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936A4" w14:textId="2F35908D" w:rsidR="00196C39" w:rsidRPr="00F01BBB" w:rsidRDefault="00196C39" w:rsidP="00196C39">
      <w:pPr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t>Na temelju članka 35. Zakona o lokalnoj i područnoj (regionalnoj) samoupravi („Narodne novine“, broj 33/01, 60/01, 129/05, 109/07, 125/08, 36/09, 150/11, 144/12, 19/13, 137/15 -pročišćeni tekst, 123/17, 98/19 i 144/20), članka 39. Statuta Grada Dubrovnika (“Službeni glasnik Grada Dubrovnika”, broj 2/21), članka 29</w:t>
      </w:r>
      <w:r w:rsidR="00B32A60">
        <w:rPr>
          <w:rFonts w:ascii="Arial" w:hAnsi="Arial" w:cs="Arial"/>
        </w:rPr>
        <w:t>.</w:t>
      </w:r>
      <w:r w:rsidRPr="00F01BBB">
        <w:rPr>
          <w:rFonts w:ascii="Arial" w:hAnsi="Arial" w:cs="Arial"/>
        </w:rPr>
        <w:t xml:space="preserve"> Zakona o zaštiti i očuvanju kulturnih dobara („Narodne novine“ broj: 145/24, 151/25) i Odluke o usvajanju Plana upravljanja svjetskim dobrom </w:t>
      </w:r>
      <w:r w:rsidRPr="006931AB">
        <w:rPr>
          <w:rFonts w:ascii="Arial" w:hAnsi="Arial" w:cs="Arial"/>
        </w:rPr>
        <w:t>UNESCO-a „Starim gradom Dubrovnikom“</w:t>
      </w:r>
      <w:r w:rsidRPr="00F01BBB">
        <w:rPr>
          <w:rFonts w:ascii="Arial" w:hAnsi="Arial" w:cs="Arial"/>
        </w:rPr>
        <w:t xml:space="preserve"> („Službeni glasnik Grada Dubrovnika“ broj: 6/21)</w:t>
      </w:r>
      <w:r w:rsidR="00B32A60">
        <w:rPr>
          <w:rFonts w:ascii="Arial" w:hAnsi="Arial" w:cs="Arial"/>
        </w:rPr>
        <w:t xml:space="preserve">, </w:t>
      </w:r>
      <w:r w:rsidRPr="00F01BBB">
        <w:rPr>
          <w:rFonts w:ascii="Arial" w:hAnsi="Arial" w:cs="Arial"/>
        </w:rPr>
        <w:t>Gradsko vijeće Grada Dubrovnika na XX. sjednici, održanoj XX. XX 2026., donijelo je</w:t>
      </w:r>
    </w:p>
    <w:p w14:paraId="77A34B93" w14:textId="77777777" w:rsidR="00196C39" w:rsidRPr="00F01BBB" w:rsidRDefault="00196C39" w:rsidP="00987805">
      <w:pPr>
        <w:jc w:val="center"/>
        <w:rPr>
          <w:rFonts w:ascii="Arial" w:hAnsi="Arial" w:cs="Arial"/>
        </w:rPr>
      </w:pPr>
    </w:p>
    <w:p w14:paraId="6E250D89" w14:textId="2A881829" w:rsidR="006931AB" w:rsidRPr="006931AB" w:rsidRDefault="006931AB" w:rsidP="00987805">
      <w:pPr>
        <w:jc w:val="center"/>
        <w:rPr>
          <w:rFonts w:ascii="Arial" w:hAnsi="Arial" w:cs="Arial"/>
          <w:b/>
          <w:bCs/>
        </w:rPr>
      </w:pPr>
      <w:r w:rsidRPr="00F01BBB">
        <w:rPr>
          <w:rFonts w:ascii="Arial" w:hAnsi="Arial" w:cs="Arial"/>
          <w:b/>
          <w:bCs/>
        </w:rPr>
        <w:t>Odluk</w:t>
      </w:r>
      <w:r w:rsidR="00196C39" w:rsidRPr="00F01BBB">
        <w:rPr>
          <w:rFonts w:ascii="Arial" w:hAnsi="Arial" w:cs="Arial"/>
          <w:b/>
          <w:bCs/>
        </w:rPr>
        <w:t>u</w:t>
      </w:r>
      <w:r w:rsidRPr="00F01BBB">
        <w:rPr>
          <w:rFonts w:ascii="Arial" w:hAnsi="Arial" w:cs="Arial"/>
          <w:b/>
          <w:bCs/>
        </w:rPr>
        <w:t xml:space="preserve"> o produljenju razdoblja provedbe </w:t>
      </w:r>
      <w:r w:rsidRPr="006931AB">
        <w:rPr>
          <w:rFonts w:ascii="Arial" w:hAnsi="Arial" w:cs="Arial"/>
          <w:b/>
          <w:bCs/>
        </w:rPr>
        <w:t>Plana upravljanja svjetskim dobrom UNESCO-a „Starim gradom Dubrovnikom“</w:t>
      </w:r>
    </w:p>
    <w:p w14:paraId="1E854099" w14:textId="77777777" w:rsidR="006931AB" w:rsidRPr="006931AB" w:rsidRDefault="006931AB" w:rsidP="006931AB">
      <w:pPr>
        <w:rPr>
          <w:rFonts w:ascii="Arial" w:hAnsi="Arial" w:cs="Arial"/>
        </w:rPr>
      </w:pPr>
    </w:p>
    <w:p w14:paraId="790C02EC" w14:textId="77777777" w:rsidR="006931AB" w:rsidRPr="006931AB" w:rsidRDefault="006931AB" w:rsidP="00987805">
      <w:pPr>
        <w:jc w:val="center"/>
        <w:rPr>
          <w:rFonts w:ascii="Arial" w:hAnsi="Arial" w:cs="Arial"/>
        </w:rPr>
      </w:pPr>
      <w:r w:rsidRPr="006931AB">
        <w:rPr>
          <w:rFonts w:ascii="Arial" w:hAnsi="Arial" w:cs="Arial"/>
        </w:rPr>
        <w:t>Članak 1.</w:t>
      </w:r>
    </w:p>
    <w:p w14:paraId="015CB44A" w14:textId="3CDA59C9" w:rsidR="006931AB" w:rsidRPr="006931AB" w:rsidRDefault="00F01BBB" w:rsidP="00F01BBB">
      <w:pPr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t xml:space="preserve">Ovom Odlukom produljuje se razdoblje provedbe aktivnosti utvrđenih Akcijskim planom Plana upravljanja svjetskim dobrom UNESCO-a „Starim gradom Dubrovnikom“ </w:t>
      </w:r>
      <w:r>
        <w:rPr>
          <w:rFonts w:ascii="Arial" w:hAnsi="Arial" w:cs="Arial"/>
        </w:rPr>
        <w:t xml:space="preserve">(dalje u tekstu: Plan upravljanja) </w:t>
      </w:r>
      <w:r w:rsidRPr="00F01BBB">
        <w:rPr>
          <w:rFonts w:ascii="Arial" w:hAnsi="Arial" w:cs="Arial"/>
        </w:rPr>
        <w:t>do 31. prosinca 2028. godine.</w:t>
      </w:r>
    </w:p>
    <w:p w14:paraId="5C7D2B83" w14:textId="77777777" w:rsidR="006931AB" w:rsidRPr="006931AB" w:rsidRDefault="006931AB" w:rsidP="00987805">
      <w:pPr>
        <w:jc w:val="center"/>
        <w:rPr>
          <w:rFonts w:ascii="Arial" w:hAnsi="Arial" w:cs="Arial"/>
        </w:rPr>
      </w:pPr>
      <w:r w:rsidRPr="006931AB">
        <w:rPr>
          <w:rFonts w:ascii="Arial" w:hAnsi="Arial" w:cs="Arial"/>
        </w:rPr>
        <w:t>Članak 2.</w:t>
      </w:r>
    </w:p>
    <w:p w14:paraId="05E37D10" w14:textId="7910688F" w:rsidR="006931AB" w:rsidRPr="006931AB" w:rsidRDefault="00F01BBB" w:rsidP="00F01BBB">
      <w:pPr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t xml:space="preserve">Aktivnosti iz Akcijskog plana iz članka 1. ove Odluke </w:t>
      </w:r>
      <w:r w:rsidRPr="006931AB">
        <w:rPr>
          <w:rFonts w:ascii="Arial" w:hAnsi="Arial" w:cs="Arial"/>
        </w:rPr>
        <w:t>koje nisu dovršene ili su trajnog odnosno kontinuiranog karaktera</w:t>
      </w:r>
      <w:r w:rsidRPr="00F01BBB">
        <w:rPr>
          <w:rFonts w:ascii="Arial" w:hAnsi="Arial" w:cs="Arial"/>
        </w:rPr>
        <w:t xml:space="preserve"> nastavljaju se provoditi u skladu s ciljevima, mjerama, prioritetima i pokazateljima utvrđenima Planom upravljanja</w:t>
      </w:r>
      <w:r>
        <w:rPr>
          <w:rFonts w:ascii="Arial" w:hAnsi="Arial" w:cs="Arial"/>
        </w:rPr>
        <w:t xml:space="preserve">, </w:t>
      </w:r>
      <w:r w:rsidRPr="00F01BBB">
        <w:rPr>
          <w:rFonts w:ascii="Arial" w:hAnsi="Arial" w:cs="Arial"/>
        </w:rPr>
        <w:t>uz odgovarajuću prilagodbu rokova njihove provedbe razdoblju utvrđenom ovom Odlukom</w:t>
      </w:r>
      <w:r w:rsidR="006931AB" w:rsidRPr="006931AB">
        <w:rPr>
          <w:rFonts w:ascii="Arial" w:hAnsi="Arial" w:cs="Arial"/>
        </w:rPr>
        <w:t>, sukladno utvrđenim prioritetima i raspoloživim sredstvima.</w:t>
      </w:r>
    </w:p>
    <w:p w14:paraId="034170E9" w14:textId="77777777" w:rsidR="006931AB" w:rsidRPr="006931AB" w:rsidRDefault="006931AB" w:rsidP="006931AB">
      <w:pPr>
        <w:rPr>
          <w:rFonts w:ascii="Arial" w:hAnsi="Arial" w:cs="Arial"/>
        </w:rPr>
      </w:pPr>
    </w:p>
    <w:p w14:paraId="6E2388EB" w14:textId="4B50AA85" w:rsidR="006931AB" w:rsidRPr="006931AB" w:rsidRDefault="006931AB" w:rsidP="00987805">
      <w:pPr>
        <w:jc w:val="center"/>
        <w:rPr>
          <w:rFonts w:ascii="Arial" w:hAnsi="Arial" w:cs="Arial"/>
        </w:rPr>
      </w:pPr>
      <w:r w:rsidRPr="006931AB">
        <w:rPr>
          <w:rFonts w:ascii="Arial" w:hAnsi="Arial" w:cs="Arial"/>
        </w:rPr>
        <w:t xml:space="preserve">Članak </w:t>
      </w:r>
      <w:r w:rsidR="00987805" w:rsidRPr="00F01BBB">
        <w:rPr>
          <w:rFonts w:ascii="Arial" w:hAnsi="Arial" w:cs="Arial"/>
        </w:rPr>
        <w:t>3</w:t>
      </w:r>
      <w:r w:rsidRPr="006931AB">
        <w:rPr>
          <w:rFonts w:ascii="Arial" w:hAnsi="Arial" w:cs="Arial"/>
        </w:rPr>
        <w:t>.</w:t>
      </w:r>
    </w:p>
    <w:p w14:paraId="4DD4621E" w14:textId="77777777" w:rsidR="006931AB" w:rsidRPr="006931AB" w:rsidRDefault="006931AB" w:rsidP="00F01BBB">
      <w:pPr>
        <w:jc w:val="both"/>
        <w:rPr>
          <w:rFonts w:ascii="Arial" w:hAnsi="Arial" w:cs="Arial"/>
        </w:rPr>
      </w:pPr>
      <w:r w:rsidRPr="006931AB">
        <w:rPr>
          <w:rFonts w:ascii="Arial" w:hAnsi="Arial" w:cs="Arial"/>
        </w:rPr>
        <w:t>Ova Odluka stupa na snagu osmoga dana od dana objave u „Službenom glasniku Grada Dubrovnika“.</w:t>
      </w:r>
    </w:p>
    <w:p w14:paraId="67C4EC11" w14:textId="77777777" w:rsidR="006931AB" w:rsidRPr="006931AB" w:rsidRDefault="006931AB" w:rsidP="006931AB">
      <w:pPr>
        <w:rPr>
          <w:rFonts w:ascii="Arial" w:hAnsi="Arial" w:cs="Arial"/>
        </w:rPr>
      </w:pPr>
    </w:p>
    <w:p w14:paraId="08A139D8" w14:textId="77777777" w:rsidR="006931AB" w:rsidRPr="006931AB" w:rsidRDefault="006931AB" w:rsidP="006931AB">
      <w:pPr>
        <w:jc w:val="center"/>
        <w:rPr>
          <w:rFonts w:ascii="Arial" w:hAnsi="Arial" w:cs="Arial"/>
        </w:rPr>
      </w:pPr>
      <w:r w:rsidRPr="006931AB">
        <w:rPr>
          <w:rFonts w:ascii="Arial" w:hAnsi="Arial" w:cs="Arial"/>
        </w:rPr>
        <w:t>Obrazloženje</w:t>
      </w:r>
    </w:p>
    <w:p w14:paraId="33E7906D" w14:textId="46DD12E5" w:rsidR="006931AB" w:rsidRPr="00F01BBB" w:rsidRDefault="006931AB" w:rsidP="00F01BBB">
      <w:pPr>
        <w:spacing w:after="0"/>
        <w:ind w:firstLine="708"/>
        <w:jc w:val="both"/>
        <w:rPr>
          <w:rFonts w:ascii="Arial" w:hAnsi="Arial" w:cs="Arial"/>
          <w:shd w:val="clear" w:color="auto" w:fill="FFFFFF"/>
        </w:rPr>
      </w:pPr>
      <w:r w:rsidRPr="00F01BBB">
        <w:rPr>
          <w:rFonts w:ascii="Arial" w:hAnsi="Arial" w:cs="Arial"/>
        </w:rPr>
        <w:t>Temeljem odredbi čl</w:t>
      </w:r>
      <w:r w:rsidR="00987805" w:rsidRPr="00F01BBB">
        <w:rPr>
          <w:rFonts w:ascii="Arial" w:hAnsi="Arial" w:cs="Arial"/>
        </w:rPr>
        <w:t>anka</w:t>
      </w:r>
      <w:r w:rsidRPr="00F01BBB">
        <w:rPr>
          <w:rFonts w:ascii="Arial" w:hAnsi="Arial" w:cs="Arial"/>
        </w:rPr>
        <w:t xml:space="preserve"> 29</w:t>
      </w:r>
      <w:r w:rsidR="00987805" w:rsidRPr="00F01BBB">
        <w:rPr>
          <w:rFonts w:ascii="Arial" w:hAnsi="Arial" w:cs="Arial"/>
        </w:rPr>
        <w:t>.</w:t>
      </w:r>
      <w:r w:rsidRPr="00F01BBB">
        <w:rPr>
          <w:rFonts w:ascii="Arial" w:hAnsi="Arial" w:cs="Arial"/>
        </w:rPr>
        <w:t xml:space="preserve"> Zakona o zaštiti i očuvanju kulturnih dobara (</w:t>
      </w:r>
      <w:r w:rsidR="00987805" w:rsidRPr="00F01BBB">
        <w:rPr>
          <w:rFonts w:ascii="Arial" w:hAnsi="Arial" w:cs="Arial"/>
        </w:rPr>
        <w:t>„</w:t>
      </w:r>
      <w:r w:rsidRPr="00F01BBB">
        <w:rPr>
          <w:rFonts w:ascii="Arial" w:hAnsi="Arial" w:cs="Arial"/>
        </w:rPr>
        <w:t>N</w:t>
      </w:r>
      <w:r w:rsidR="00987805" w:rsidRPr="00F01BBB">
        <w:rPr>
          <w:rFonts w:ascii="Arial" w:hAnsi="Arial" w:cs="Arial"/>
        </w:rPr>
        <w:t xml:space="preserve">arodne novine“ broj: </w:t>
      </w:r>
      <w:r w:rsidRPr="00F01BBB">
        <w:rPr>
          <w:rFonts w:ascii="Arial" w:hAnsi="Arial" w:cs="Arial"/>
        </w:rPr>
        <w:t xml:space="preserve">145/24, 151/25), plan upravljanja </w:t>
      </w:r>
      <w:r w:rsidRPr="00F01BBB">
        <w:rPr>
          <w:rFonts w:ascii="Arial" w:hAnsi="Arial" w:cs="Arial"/>
          <w:shd w:val="clear" w:color="auto" w:fill="FFFFFF"/>
        </w:rPr>
        <w:t xml:space="preserve">se donosi u svrhu osiguranja stručnog upravljanja vrijednostima kulturnog dobra, a sadržava analizu stanja, namjenu i način uporabe kulturnog dobra, ciljeve upravljanja, aktivnosti za provođenje ciljeva i pokazatelje provedbe plana. U izradi plana upravljanja kulturnim dobrom sudjeluju mjerodavni stručnjaci ovisno o vrsti kulturnog dobra te dionici zainteresirani za njegovu zaštitu, očuvanje i održivo korištenje. </w:t>
      </w:r>
      <w:r w:rsidRPr="00F01BBB">
        <w:rPr>
          <w:rFonts w:ascii="Arial" w:hAnsi="Arial" w:cs="Arial"/>
        </w:rPr>
        <w:t>Upravljanje kulturnim dobrom, u smislu stavka 6. istog članka, podrazumijeva utvrđivanje i praćenje stvarnog stanja radi unaprjeđenja njegove zaštite, trajnog očuvanja kulturnog dobra te njegova održivog korištenja u skladu s planom upravljanja.</w:t>
      </w:r>
    </w:p>
    <w:p w14:paraId="559C703A" w14:textId="77777777" w:rsidR="006931AB" w:rsidRPr="00F01BBB" w:rsidRDefault="006931AB" w:rsidP="006931AB">
      <w:pPr>
        <w:spacing w:after="0"/>
        <w:jc w:val="both"/>
        <w:rPr>
          <w:rFonts w:ascii="Arial" w:hAnsi="Arial" w:cs="Arial"/>
        </w:rPr>
      </w:pPr>
    </w:p>
    <w:p w14:paraId="6D8A379C" w14:textId="058823CC" w:rsidR="006931AB" w:rsidRPr="00F01BBB" w:rsidRDefault="00987805" w:rsidP="00F01BBB">
      <w:pPr>
        <w:ind w:firstLine="708"/>
        <w:jc w:val="both"/>
        <w:rPr>
          <w:rFonts w:ascii="Arial" w:hAnsi="Arial" w:cs="Arial"/>
        </w:rPr>
      </w:pPr>
      <w:r w:rsidRPr="00F01BBB">
        <w:rPr>
          <w:rFonts w:ascii="Arial" w:hAnsi="Arial" w:cs="Arial"/>
          <w:iCs/>
        </w:rPr>
        <w:t>U P</w:t>
      </w:r>
      <w:r w:rsidR="006931AB" w:rsidRPr="00F01BBB">
        <w:rPr>
          <w:rFonts w:ascii="Arial" w:hAnsi="Arial" w:cs="Arial"/>
          <w:iCs/>
        </w:rPr>
        <w:t>lan</w:t>
      </w:r>
      <w:r w:rsidRPr="00F01BBB">
        <w:rPr>
          <w:rFonts w:ascii="Arial" w:hAnsi="Arial" w:cs="Arial"/>
          <w:iCs/>
        </w:rPr>
        <w:t>u</w:t>
      </w:r>
      <w:r w:rsidR="006931AB" w:rsidRPr="00F01BBB">
        <w:rPr>
          <w:rFonts w:ascii="Arial" w:hAnsi="Arial" w:cs="Arial"/>
          <w:iCs/>
        </w:rPr>
        <w:t xml:space="preserve"> upravljanja</w:t>
      </w:r>
      <w:r w:rsidR="006931AB" w:rsidRPr="00F01BBB">
        <w:rPr>
          <w:rFonts w:ascii="Arial" w:hAnsi="Arial" w:cs="Arial"/>
          <w:i/>
        </w:rPr>
        <w:t xml:space="preserve"> </w:t>
      </w:r>
      <w:r w:rsidR="006931AB" w:rsidRPr="00F01BBB">
        <w:rPr>
          <w:rFonts w:ascii="Arial" w:hAnsi="Arial" w:cs="Arial"/>
        </w:rPr>
        <w:t>navodi</w:t>
      </w:r>
      <w:r w:rsidRPr="00F01BBB">
        <w:rPr>
          <w:rFonts w:ascii="Arial" w:hAnsi="Arial" w:cs="Arial"/>
        </w:rPr>
        <w:t xml:space="preserve"> se</w:t>
      </w:r>
      <w:r w:rsidR="006931AB" w:rsidRPr="00F01BBB">
        <w:rPr>
          <w:rFonts w:ascii="Arial" w:hAnsi="Arial" w:cs="Arial"/>
        </w:rPr>
        <w:t xml:space="preserve"> da je izrađen za razdoblje od 5 godina (2021.-2026.) te da će se revidirati svakih pet godina, s naglaskom da se opis baštine i njezin sustav upravljanja neće nužno mijenjati od jednog razdoblja do drugog, ali da će se akcijski plan revidirati sukladno novim prioritetima i zahtjevima nakon pet godina upravljanja. </w:t>
      </w:r>
    </w:p>
    <w:p w14:paraId="6A845401" w14:textId="77777777" w:rsidR="006931AB" w:rsidRPr="00F01BBB" w:rsidRDefault="006931AB" w:rsidP="006931AB">
      <w:pPr>
        <w:spacing w:after="0"/>
        <w:jc w:val="both"/>
        <w:rPr>
          <w:rFonts w:ascii="Arial" w:hAnsi="Arial" w:cs="Arial"/>
        </w:rPr>
      </w:pPr>
    </w:p>
    <w:p w14:paraId="71979FC6" w14:textId="77777777" w:rsidR="006931AB" w:rsidRPr="00F01BBB" w:rsidRDefault="006931AB" w:rsidP="00F01BBB">
      <w:pPr>
        <w:spacing w:after="0"/>
        <w:ind w:firstLine="708"/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lastRenderedPageBreak/>
        <w:t>Glavni koordinator za provedbu Plana upravljanja je Zavod za obnovu Dubrovnika, a sustav upravljanja izvršava se i ostvaruje kroz Upravljačku komisiju, koju čine Upravni odbor i Izvršni odbor. Briga o neposrednoj primjeni Plana upravljanja i osiguravanje koordinacije svih dionika uključenih u provedbu je u nadležnosti Izvršnog odbora, dok je praćenje provedbe Plana upravljanja u nadležnosti Upravnog odbora.</w:t>
      </w:r>
    </w:p>
    <w:p w14:paraId="60D960F8" w14:textId="77777777" w:rsidR="006931AB" w:rsidRPr="00F01BBB" w:rsidRDefault="006931AB" w:rsidP="006931AB">
      <w:pPr>
        <w:spacing w:after="0"/>
        <w:jc w:val="both"/>
        <w:rPr>
          <w:rFonts w:ascii="Arial" w:hAnsi="Arial" w:cs="Arial"/>
        </w:rPr>
      </w:pPr>
    </w:p>
    <w:p w14:paraId="0E69F59F" w14:textId="77777777" w:rsidR="006931AB" w:rsidRPr="00F01BBB" w:rsidRDefault="006931AB" w:rsidP="00F01BBB">
      <w:pPr>
        <w:spacing w:after="0"/>
        <w:ind w:firstLine="708"/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t xml:space="preserve">S obzirom na značajnu razinu realizacije Plana upravljanja kroz aktivnosti koje su planirane u Akcijskom planu, kao i niz ključnih aktivnosti koje su trenutačno u provedbi, na sjednici Upravljačke komisije, održanoj  16. ožujka 2026. usuglašena je potreba produljenja razdoblja provedbe do kraja 2028. godine.  </w:t>
      </w:r>
    </w:p>
    <w:p w14:paraId="12007AFA" w14:textId="77777777" w:rsidR="006931AB" w:rsidRPr="00F01BBB" w:rsidRDefault="006931AB" w:rsidP="006931AB">
      <w:pPr>
        <w:spacing w:after="0"/>
        <w:jc w:val="both"/>
        <w:rPr>
          <w:rFonts w:ascii="Arial" w:hAnsi="Arial" w:cs="Arial"/>
        </w:rPr>
      </w:pPr>
    </w:p>
    <w:p w14:paraId="377A94B9" w14:textId="1023F76E" w:rsidR="006931AB" w:rsidRPr="00F01BBB" w:rsidRDefault="006931AB" w:rsidP="00F01BBB">
      <w:pPr>
        <w:spacing w:after="0"/>
        <w:ind w:firstLine="708"/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t>Dulje razdoblje provedbe omogućuje i kvalitetnije praćenje stanja lokaliteta te evaluaciju rezultata, a osobito sagledavanja i umanjenja rizika za baštinu, koji proizlaze iz poduzetih aktivnosti upravljanja povijesnim urbanim krajolikom, integriranja konzervatorske podloge u prostorno plansku dokumentaciju, uspostave posebnog prometnog režima u kontaktnoj zoni, upravljanja turizmom. Time se osigurava stabilniji sustav upravljanja i lakše planiranje sljedećeg ciklusa.</w:t>
      </w:r>
    </w:p>
    <w:p w14:paraId="74A8571E" w14:textId="77777777" w:rsidR="006931AB" w:rsidRPr="00F01BBB" w:rsidRDefault="006931AB" w:rsidP="006931AB">
      <w:pPr>
        <w:spacing w:after="0"/>
        <w:jc w:val="both"/>
        <w:rPr>
          <w:rFonts w:ascii="Arial" w:hAnsi="Arial" w:cs="Arial"/>
        </w:rPr>
      </w:pPr>
    </w:p>
    <w:p w14:paraId="792318E6" w14:textId="12957258" w:rsidR="006931AB" w:rsidRPr="00F01BBB" w:rsidRDefault="006931AB" w:rsidP="00F01BBB">
      <w:pPr>
        <w:spacing w:after="0"/>
        <w:ind w:firstLine="708"/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t xml:space="preserve">Prema Operativnim smjernicama za provedbu Konvencije o svjetskoj baštini, planovi upravljanja za lokalitete upisane na Popis svjetske baštine </w:t>
      </w:r>
      <w:r w:rsidR="002D0402">
        <w:rPr>
          <w:rFonts w:ascii="Arial" w:hAnsi="Arial" w:cs="Arial"/>
        </w:rPr>
        <w:t xml:space="preserve">se </w:t>
      </w:r>
      <w:r w:rsidRPr="00F01BBB">
        <w:rPr>
          <w:rFonts w:ascii="Arial" w:hAnsi="Arial" w:cs="Arial"/>
        </w:rPr>
        <w:t>provode kroz srednjoročne cikluse. Iako trajanje provedbe nije strogo propisano, razdoblje implementacije od sedam do deset godina u pravilu se smatra prikladnim za kulturne lokalitete, os</w:t>
      </w:r>
      <w:r w:rsidR="001B6681">
        <w:rPr>
          <w:rFonts w:ascii="Arial" w:hAnsi="Arial" w:cs="Arial"/>
        </w:rPr>
        <w:t>obite kompleksne, kao što je to</w:t>
      </w:r>
      <w:r w:rsidRPr="00F01BBB">
        <w:rPr>
          <w:rFonts w:ascii="Arial" w:hAnsi="Arial" w:cs="Arial"/>
        </w:rPr>
        <w:t xml:space="preserve"> povijesna jezgra Dubrovnika.</w:t>
      </w:r>
    </w:p>
    <w:p w14:paraId="527F2B43" w14:textId="28DB0A6B" w:rsidR="006931AB" w:rsidRPr="00F01BBB" w:rsidRDefault="006931AB" w:rsidP="006931AB">
      <w:pPr>
        <w:spacing w:after="0"/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t xml:space="preserve">Takav vremenski okvir omogućuje temeljitiju provedbu mjera zaštite i očuvanja, jer su projekti obnove, konzervacije i istraživanja kulturne baštine dugotrajni te zahtijevaju kontinuirano financiranje. Ujedno, duljim se vremenskim okvirom omogućuje postupno uvođenje mjera upravljanja posjetiteljima i turizmom te jačanje suradnje s lokalnom zajednicom. </w:t>
      </w:r>
    </w:p>
    <w:p w14:paraId="73AB7EFB" w14:textId="77777777" w:rsidR="006931AB" w:rsidRPr="00F01BBB" w:rsidRDefault="006931AB" w:rsidP="006931AB">
      <w:pPr>
        <w:spacing w:after="0"/>
        <w:jc w:val="both"/>
        <w:rPr>
          <w:rFonts w:ascii="Arial" w:hAnsi="Arial" w:cs="Arial"/>
        </w:rPr>
      </w:pPr>
    </w:p>
    <w:p w14:paraId="153354A1" w14:textId="403FB0A8" w:rsidR="006931AB" w:rsidRPr="00F01BBB" w:rsidRDefault="006931AB" w:rsidP="00F01BBB">
      <w:pPr>
        <w:spacing w:after="0"/>
        <w:ind w:firstLine="708"/>
        <w:jc w:val="both"/>
        <w:rPr>
          <w:rFonts w:ascii="Arial" w:hAnsi="Arial" w:cs="Arial"/>
        </w:rPr>
      </w:pPr>
      <w:r w:rsidRPr="00F01BBB">
        <w:rPr>
          <w:rFonts w:ascii="Arial" w:hAnsi="Arial" w:cs="Arial"/>
        </w:rPr>
        <w:t xml:space="preserve">Slijedom svega navedenog, </w:t>
      </w:r>
      <w:r w:rsidR="00987805" w:rsidRPr="00F01BBB">
        <w:rPr>
          <w:rFonts w:ascii="Arial" w:hAnsi="Arial" w:cs="Arial"/>
        </w:rPr>
        <w:t xml:space="preserve">odlučeno je da se </w:t>
      </w:r>
      <w:r w:rsidRPr="00F01BBB">
        <w:rPr>
          <w:rFonts w:ascii="Arial" w:hAnsi="Arial" w:cs="Arial"/>
          <w:bCs/>
        </w:rPr>
        <w:t>produlj</w:t>
      </w:r>
      <w:r w:rsidR="00987805" w:rsidRPr="00F01BBB">
        <w:rPr>
          <w:rFonts w:ascii="Arial" w:hAnsi="Arial" w:cs="Arial"/>
          <w:bCs/>
        </w:rPr>
        <w:t>i</w:t>
      </w:r>
      <w:r w:rsidRPr="00F01BBB">
        <w:rPr>
          <w:rFonts w:ascii="Arial" w:hAnsi="Arial" w:cs="Arial"/>
          <w:bCs/>
        </w:rPr>
        <w:t xml:space="preserve"> razdoblj</w:t>
      </w:r>
      <w:r w:rsidR="00987805" w:rsidRPr="00F01BBB">
        <w:rPr>
          <w:rFonts w:ascii="Arial" w:hAnsi="Arial" w:cs="Arial"/>
          <w:bCs/>
        </w:rPr>
        <w:t>e</w:t>
      </w:r>
      <w:r w:rsidRPr="00F01BBB">
        <w:rPr>
          <w:rFonts w:ascii="Arial" w:hAnsi="Arial" w:cs="Arial"/>
          <w:bCs/>
        </w:rPr>
        <w:t xml:space="preserve"> provedbe Plana </w:t>
      </w:r>
      <w:r w:rsidR="00987805" w:rsidRPr="00F01BBB">
        <w:rPr>
          <w:rFonts w:ascii="Arial" w:hAnsi="Arial" w:cs="Arial"/>
          <w:bCs/>
        </w:rPr>
        <w:t xml:space="preserve">upravljanja </w:t>
      </w:r>
      <w:r w:rsidRPr="00F01BBB">
        <w:rPr>
          <w:rFonts w:ascii="Arial" w:hAnsi="Arial" w:cs="Arial"/>
        </w:rPr>
        <w:t xml:space="preserve">na način da se razdoblje provedbe aktivnosti iz Akcijskog plana </w:t>
      </w:r>
      <w:r w:rsidR="002D0402" w:rsidRPr="00F01BBB">
        <w:rPr>
          <w:rFonts w:ascii="Arial" w:hAnsi="Arial" w:cs="Arial"/>
        </w:rPr>
        <w:t xml:space="preserve">produlji </w:t>
      </w:r>
      <w:r w:rsidRPr="00F01BBB">
        <w:rPr>
          <w:rFonts w:ascii="Arial" w:hAnsi="Arial" w:cs="Arial"/>
        </w:rPr>
        <w:t xml:space="preserve">do kraja 2028. godine. </w:t>
      </w:r>
    </w:p>
    <w:p w14:paraId="6D425843" w14:textId="77777777" w:rsidR="006931AB" w:rsidRPr="00F01BBB" w:rsidRDefault="006931AB" w:rsidP="006931AB">
      <w:pPr>
        <w:spacing w:after="0"/>
        <w:jc w:val="both"/>
        <w:rPr>
          <w:rFonts w:ascii="Arial" w:hAnsi="Arial" w:cs="Arial"/>
        </w:rPr>
      </w:pPr>
    </w:p>
    <w:p w14:paraId="4F2B5DDC" w14:textId="77777777" w:rsidR="008D26AE" w:rsidRPr="00F01BBB" w:rsidRDefault="008D26AE">
      <w:pPr>
        <w:rPr>
          <w:rFonts w:ascii="Arial" w:hAnsi="Arial" w:cs="Arial"/>
        </w:rPr>
      </w:pPr>
    </w:p>
    <w:p w14:paraId="28A9DA25" w14:textId="75F2E729" w:rsidR="00196C39" w:rsidRPr="00F01BBB" w:rsidRDefault="00196C39" w:rsidP="00196C39">
      <w:pPr>
        <w:spacing w:after="0"/>
        <w:jc w:val="right"/>
        <w:rPr>
          <w:rFonts w:ascii="Arial" w:hAnsi="Arial" w:cs="Arial"/>
        </w:rPr>
      </w:pPr>
      <w:r w:rsidRPr="00F01BBB">
        <w:rPr>
          <w:rFonts w:ascii="Arial" w:hAnsi="Arial" w:cs="Arial"/>
        </w:rPr>
        <w:t>Predsjednik Gradskog vijeća</w:t>
      </w:r>
    </w:p>
    <w:p w14:paraId="0E2AAA6C" w14:textId="5822E050" w:rsidR="00196C39" w:rsidRPr="00F01BBB" w:rsidRDefault="00196C39" w:rsidP="00196C39">
      <w:pPr>
        <w:spacing w:after="0"/>
        <w:jc w:val="right"/>
        <w:rPr>
          <w:rFonts w:ascii="Arial" w:hAnsi="Arial" w:cs="Arial"/>
        </w:rPr>
      </w:pPr>
      <w:r w:rsidRPr="00F01BBB">
        <w:rPr>
          <w:rFonts w:ascii="Arial" w:hAnsi="Arial" w:cs="Arial"/>
        </w:rPr>
        <w:t>mr.sc. Marko Potrebica</w:t>
      </w:r>
    </w:p>
    <w:sectPr w:rsidR="00196C39" w:rsidRPr="00F01B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1AB"/>
    <w:rsid w:val="001772E5"/>
    <w:rsid w:val="00196C39"/>
    <w:rsid w:val="001B6681"/>
    <w:rsid w:val="001E1A70"/>
    <w:rsid w:val="002C0E3D"/>
    <w:rsid w:val="002D0402"/>
    <w:rsid w:val="00311974"/>
    <w:rsid w:val="006931AB"/>
    <w:rsid w:val="00835721"/>
    <w:rsid w:val="008D26AE"/>
    <w:rsid w:val="00987805"/>
    <w:rsid w:val="00B32A60"/>
    <w:rsid w:val="00BD7C01"/>
    <w:rsid w:val="00C00321"/>
    <w:rsid w:val="00CC7D7B"/>
    <w:rsid w:val="00D46A1B"/>
    <w:rsid w:val="00F0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D638"/>
  <w15:chartTrackingRefBased/>
  <w15:docId w15:val="{A8AC2725-0647-44D1-8507-078D5362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1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1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1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1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1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1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1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1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1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1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1A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6C3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6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D540E-62B9-4CF5-99A8-9764D2690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Korda</dc:creator>
  <cp:keywords/>
  <dc:description/>
  <cp:lastModifiedBy>Korisnik</cp:lastModifiedBy>
  <cp:revision>2</cp:revision>
  <cp:lastPrinted>2026-09-09T09:25:00Z</cp:lastPrinted>
  <dcterms:created xsi:type="dcterms:W3CDTF">2026-10-14T18:09:00Z</dcterms:created>
  <dcterms:modified xsi:type="dcterms:W3CDTF">2026-10-14T18:09:00Z</dcterms:modified>
</cp:coreProperties>
</file>