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4DE29" w14:textId="77777777" w:rsidR="004B04D8" w:rsidRDefault="004B04D8" w:rsidP="004B04D8">
      <w:pPr>
        <w:jc w:val="both"/>
      </w:pPr>
      <w:r>
        <w:rPr>
          <w:rFonts w:ascii="Arial" w:eastAsia="SimSun" w:hAnsi="Arial" w:cs="Arial"/>
          <w:bCs/>
          <w:lang w:eastAsia="zh-CN"/>
        </w:rPr>
        <w:t xml:space="preserve">Na temelju članka </w:t>
      </w:r>
      <w:r>
        <w:rPr>
          <w:rFonts w:ascii="Arial" w:hAnsi="Arial" w:cs="Arial"/>
          <w:bCs/>
        </w:rPr>
        <w:t>35. točke 2. Zakona o lokalnoj i područnoj (regionalnoj) samoupravi („Narodne novine“, br. 33/01., 60/01., 129/05., 109/07., 125/08., 36/09., 150/11., 144/12., 19/13., 137/15 ,123/17,98/19, 144/20.), te članka 39. Statuta Grada Dubrovnika ( „Službeni glasnik Grada Dubrovnika“, broj 02/21.</w:t>
      </w:r>
      <w:r>
        <w:rPr>
          <w:rFonts w:ascii="Arial" w:hAnsi="Arial" w:cs="Arial"/>
          <w:bCs/>
          <w:i/>
        </w:rPr>
        <w:t xml:space="preserve">) </w:t>
      </w:r>
      <w:r>
        <w:rPr>
          <w:rFonts w:ascii="Arial" w:hAnsi="Arial" w:cs="Arial"/>
          <w:bCs/>
        </w:rPr>
        <w:t xml:space="preserve">Gradsko vijeće Grada Dubrovnika na ____________sjednici, održanoj ___________., donijelo je:      </w:t>
      </w:r>
    </w:p>
    <w:p w14:paraId="47CB7813" w14:textId="77777777" w:rsidR="004B04D8" w:rsidRDefault="004B04D8" w:rsidP="004B04D8">
      <w:pPr>
        <w:spacing w:after="0"/>
        <w:jc w:val="both"/>
        <w:rPr>
          <w:rFonts w:ascii="Arial" w:eastAsia="Times New Roman" w:hAnsi="Arial" w:cs="Arial"/>
          <w:lang w:eastAsia="hr-HR"/>
        </w:rPr>
      </w:pPr>
    </w:p>
    <w:p w14:paraId="63CA5F0C" w14:textId="77777777" w:rsidR="004B04D8" w:rsidRDefault="004B04D8" w:rsidP="004B04D8">
      <w:pPr>
        <w:spacing w:after="0"/>
        <w:jc w:val="both"/>
        <w:rPr>
          <w:rFonts w:ascii="Arial" w:eastAsia="Times New Roman" w:hAnsi="Arial" w:cs="Arial"/>
          <w:lang w:eastAsia="hr-HR"/>
        </w:rPr>
      </w:pPr>
    </w:p>
    <w:p w14:paraId="65AD29A5" w14:textId="77777777" w:rsidR="004B04D8" w:rsidRDefault="004B04D8" w:rsidP="004B04D8">
      <w:pPr>
        <w:spacing w:after="0"/>
        <w:rPr>
          <w:rFonts w:ascii="Arial" w:eastAsia="Times New Roman" w:hAnsi="Arial" w:cs="Arial"/>
          <w:lang w:eastAsia="hr-HR"/>
        </w:rPr>
      </w:pPr>
    </w:p>
    <w:p w14:paraId="3F239A6C" w14:textId="77777777" w:rsidR="004B04D8" w:rsidRDefault="004B04D8" w:rsidP="004B04D8">
      <w:pPr>
        <w:spacing w:after="0"/>
        <w:jc w:val="center"/>
        <w:rPr>
          <w:rFonts w:ascii="Arial" w:eastAsia="Times New Roman" w:hAnsi="Arial" w:cs="Arial"/>
          <w:b/>
          <w:lang w:eastAsia="hr-HR"/>
        </w:rPr>
      </w:pPr>
      <w:r>
        <w:rPr>
          <w:rFonts w:ascii="Arial" w:eastAsia="Times New Roman" w:hAnsi="Arial" w:cs="Arial"/>
          <w:b/>
          <w:lang w:eastAsia="hr-HR"/>
        </w:rPr>
        <w:t>Odluku o izmjenama Odluke</w:t>
      </w:r>
    </w:p>
    <w:p w14:paraId="53E80843" w14:textId="77777777" w:rsidR="004B04D8" w:rsidRDefault="004B04D8" w:rsidP="004B04D8">
      <w:pPr>
        <w:spacing w:after="0"/>
        <w:jc w:val="center"/>
        <w:rPr>
          <w:rFonts w:ascii="Arial" w:eastAsia="Times New Roman" w:hAnsi="Arial" w:cs="Arial"/>
          <w:b/>
          <w:lang w:eastAsia="hr-HR"/>
        </w:rPr>
      </w:pPr>
      <w:r>
        <w:rPr>
          <w:rFonts w:ascii="Arial" w:eastAsia="Times New Roman" w:hAnsi="Arial" w:cs="Arial"/>
          <w:b/>
          <w:lang w:eastAsia="hr-HR"/>
        </w:rPr>
        <w:t xml:space="preserve"> o ostvarivanju prava na dar za novorođeno dijete u </w:t>
      </w:r>
    </w:p>
    <w:p w14:paraId="0791C2D1" w14:textId="77777777" w:rsidR="004B04D8" w:rsidRDefault="004B04D8" w:rsidP="004B04D8">
      <w:pPr>
        <w:spacing w:after="0"/>
        <w:jc w:val="center"/>
        <w:rPr>
          <w:rFonts w:ascii="Arial" w:eastAsia="Times New Roman" w:hAnsi="Arial" w:cs="Arial"/>
          <w:b/>
          <w:lang w:eastAsia="hr-HR"/>
        </w:rPr>
      </w:pPr>
      <w:r>
        <w:rPr>
          <w:rFonts w:ascii="Arial" w:eastAsia="Times New Roman" w:hAnsi="Arial" w:cs="Arial"/>
          <w:b/>
          <w:lang w:eastAsia="hr-HR"/>
        </w:rPr>
        <w:t xml:space="preserve">Gradu Dubrovniku </w:t>
      </w:r>
    </w:p>
    <w:p w14:paraId="7DEB828C" w14:textId="77777777" w:rsidR="004B04D8" w:rsidRDefault="004B04D8" w:rsidP="004B04D8">
      <w:pPr>
        <w:spacing w:after="0"/>
        <w:rPr>
          <w:rFonts w:ascii="Arial" w:eastAsia="Times New Roman" w:hAnsi="Arial" w:cs="Arial"/>
          <w:lang w:eastAsia="hr-HR"/>
        </w:rPr>
      </w:pPr>
    </w:p>
    <w:p w14:paraId="4EFC1EA8" w14:textId="77777777" w:rsidR="004B04D8" w:rsidRDefault="004B04D8" w:rsidP="004B04D8">
      <w:pPr>
        <w:spacing w:after="0"/>
        <w:rPr>
          <w:rFonts w:ascii="Arial" w:eastAsia="Times New Roman" w:hAnsi="Arial" w:cs="Arial"/>
          <w:lang w:eastAsia="hr-HR"/>
        </w:rPr>
      </w:pPr>
    </w:p>
    <w:p w14:paraId="3930FF27" w14:textId="77777777" w:rsidR="004B04D8" w:rsidRDefault="004B04D8" w:rsidP="004B04D8">
      <w:pPr>
        <w:spacing w:after="0"/>
        <w:jc w:val="center"/>
        <w:rPr>
          <w:rFonts w:ascii="Arial" w:eastAsia="Times New Roman" w:hAnsi="Arial" w:cs="Arial"/>
          <w:lang w:eastAsia="hr-HR"/>
        </w:rPr>
      </w:pPr>
    </w:p>
    <w:p w14:paraId="27B95921" w14:textId="77777777" w:rsidR="004B04D8" w:rsidRDefault="004B04D8" w:rsidP="004B04D8">
      <w:pPr>
        <w:jc w:val="center"/>
        <w:rPr>
          <w:rFonts w:ascii="Arial" w:eastAsia="SimSun" w:hAnsi="Arial" w:cs="Arial"/>
          <w:lang w:eastAsia="zh-CN"/>
        </w:rPr>
      </w:pPr>
      <w:r>
        <w:rPr>
          <w:rFonts w:ascii="Arial" w:eastAsia="SimSun" w:hAnsi="Arial" w:cs="Arial"/>
          <w:lang w:eastAsia="zh-CN"/>
        </w:rPr>
        <w:t>Članak 1.</w:t>
      </w:r>
    </w:p>
    <w:p w14:paraId="0C9D184A" w14:textId="77777777" w:rsidR="004B04D8" w:rsidRDefault="004B04D8" w:rsidP="004B04D8">
      <w:pPr>
        <w:jc w:val="center"/>
        <w:rPr>
          <w:rFonts w:ascii="Arial" w:eastAsia="SimSun" w:hAnsi="Arial" w:cs="Arial"/>
          <w:lang w:eastAsia="zh-CN"/>
        </w:rPr>
      </w:pPr>
      <w:r>
        <w:rPr>
          <w:rFonts w:ascii="Arial" w:eastAsia="SimSun" w:hAnsi="Arial" w:cs="Arial"/>
          <w:lang w:eastAsia="zh-CN"/>
        </w:rPr>
        <w:t xml:space="preserve"> </w:t>
      </w:r>
    </w:p>
    <w:p w14:paraId="01B9856F" w14:textId="77777777" w:rsidR="004B04D8" w:rsidRDefault="004B04D8" w:rsidP="004B04D8">
      <w:pPr>
        <w:jc w:val="both"/>
        <w:rPr>
          <w:rFonts w:ascii="Arial" w:eastAsia="SimSun" w:hAnsi="Arial" w:cs="Arial"/>
          <w:lang w:eastAsia="zh-CN"/>
        </w:rPr>
      </w:pPr>
      <w:r>
        <w:rPr>
          <w:rFonts w:ascii="Arial" w:eastAsia="SimSun" w:hAnsi="Arial" w:cs="Arial"/>
          <w:lang w:eastAsia="zh-CN"/>
        </w:rPr>
        <w:tab/>
        <w:t>U Odluci o ostvarivanju prava na dar za novorođeno dijete u Gradu Dubrovniku („Službeni glasnik Grada Dubrovnika“ broj 8/19), članak  5. mijenja se i glasi:</w:t>
      </w:r>
    </w:p>
    <w:p w14:paraId="4540AFCB" w14:textId="77777777" w:rsidR="004B04D8" w:rsidRDefault="004B04D8" w:rsidP="004B04D8">
      <w:pPr>
        <w:spacing w:after="0"/>
        <w:rPr>
          <w:rFonts w:ascii="Arial" w:eastAsia="Times New Roman" w:hAnsi="Arial" w:cs="Arial"/>
          <w:lang w:eastAsia="hr-HR"/>
        </w:rPr>
      </w:pPr>
    </w:p>
    <w:p w14:paraId="5DA4C8A0" w14:textId="77777777" w:rsidR="004B04D8" w:rsidRDefault="004B04D8" w:rsidP="004B04D8">
      <w:pPr>
        <w:spacing w:after="0"/>
        <w:rPr>
          <w:rFonts w:ascii="Arial" w:eastAsia="Times New Roman" w:hAnsi="Arial" w:cs="Arial"/>
          <w:lang w:eastAsia="hr-HR"/>
        </w:rPr>
      </w:pPr>
      <w:r>
        <w:rPr>
          <w:rFonts w:ascii="Arial" w:eastAsia="Times New Roman" w:hAnsi="Arial" w:cs="Arial"/>
          <w:lang w:eastAsia="hr-HR"/>
        </w:rPr>
        <w:t>„Visina jednokratnog dara za novorođeno dijete iznosi:</w:t>
      </w:r>
    </w:p>
    <w:p w14:paraId="15B196B7" w14:textId="77777777" w:rsidR="004B04D8" w:rsidRDefault="004B04D8" w:rsidP="004B04D8">
      <w:pPr>
        <w:spacing w:after="0"/>
      </w:pPr>
      <w:r>
        <w:rPr>
          <w:rFonts w:ascii="Arial" w:eastAsia="Times New Roman" w:hAnsi="Arial" w:cs="Arial"/>
          <w:lang w:eastAsia="hr-HR"/>
        </w:rPr>
        <w:t xml:space="preserve">- za prvo novorođeno dijete u obitelji - 650,00 eura, </w:t>
      </w:r>
    </w:p>
    <w:p w14:paraId="58EFB63B" w14:textId="77777777" w:rsidR="004B04D8" w:rsidRDefault="004B04D8" w:rsidP="004B04D8">
      <w:pPr>
        <w:spacing w:after="0"/>
      </w:pPr>
      <w:r>
        <w:rPr>
          <w:rFonts w:ascii="Arial" w:eastAsia="Times New Roman" w:hAnsi="Arial" w:cs="Arial"/>
          <w:lang w:eastAsia="hr-HR"/>
        </w:rPr>
        <w:t xml:space="preserve">- za drugo novorođeno dijete u obitelji - 1.000,00 eura;                 </w:t>
      </w:r>
    </w:p>
    <w:p w14:paraId="7F2EE7C5" w14:textId="77777777" w:rsidR="004B04D8" w:rsidRDefault="004B04D8" w:rsidP="004B04D8">
      <w:pPr>
        <w:spacing w:after="0"/>
      </w:pPr>
      <w:r>
        <w:rPr>
          <w:rFonts w:ascii="Arial" w:eastAsia="Times New Roman" w:hAnsi="Arial" w:cs="Arial"/>
          <w:lang w:eastAsia="hr-HR"/>
        </w:rPr>
        <w:t xml:space="preserve">- za treće novorođeno dijete u obitelji - 1.500,00 eura; </w:t>
      </w:r>
    </w:p>
    <w:p w14:paraId="457E77D0" w14:textId="77777777" w:rsidR="004B04D8" w:rsidRDefault="004B04D8" w:rsidP="004B04D8">
      <w:pPr>
        <w:spacing w:after="0"/>
      </w:pPr>
      <w:r>
        <w:rPr>
          <w:rFonts w:ascii="Arial" w:eastAsia="Times New Roman" w:hAnsi="Arial" w:cs="Arial"/>
          <w:lang w:eastAsia="hr-HR"/>
        </w:rPr>
        <w:t>- za svako daljnje novorođeno dijete u obitelji iznos se povećava za 650,00 eura.“</w:t>
      </w:r>
    </w:p>
    <w:p w14:paraId="1FC73B29" w14:textId="77777777" w:rsidR="004B04D8" w:rsidRDefault="004B04D8" w:rsidP="004B04D8">
      <w:pPr>
        <w:spacing w:after="0"/>
        <w:jc w:val="center"/>
        <w:rPr>
          <w:rFonts w:ascii="Arial" w:eastAsia="Times New Roman" w:hAnsi="Arial" w:cs="Arial"/>
          <w:lang w:eastAsia="hr-HR"/>
        </w:rPr>
      </w:pPr>
    </w:p>
    <w:p w14:paraId="39354A25" w14:textId="77777777" w:rsidR="004B04D8" w:rsidRDefault="004B04D8" w:rsidP="004B04D8">
      <w:pPr>
        <w:spacing w:after="0"/>
        <w:jc w:val="center"/>
        <w:rPr>
          <w:rFonts w:ascii="Arial" w:eastAsia="Times New Roman" w:hAnsi="Arial" w:cs="Arial"/>
          <w:lang w:eastAsia="hr-HR"/>
        </w:rPr>
      </w:pPr>
      <w:r>
        <w:rPr>
          <w:rFonts w:ascii="Arial" w:eastAsia="Times New Roman" w:hAnsi="Arial" w:cs="Arial"/>
          <w:lang w:eastAsia="hr-HR"/>
        </w:rPr>
        <w:t>Članak 2.</w:t>
      </w:r>
    </w:p>
    <w:p w14:paraId="4C6A3466" w14:textId="77777777" w:rsidR="004B04D8" w:rsidRDefault="004B04D8" w:rsidP="004B04D8">
      <w:pPr>
        <w:spacing w:after="0"/>
        <w:rPr>
          <w:rFonts w:ascii="Arial" w:eastAsia="Times New Roman" w:hAnsi="Arial" w:cs="Arial"/>
          <w:lang w:eastAsia="hr-HR"/>
        </w:rPr>
      </w:pPr>
      <w:r>
        <w:rPr>
          <w:rFonts w:ascii="Arial" w:eastAsia="Times New Roman" w:hAnsi="Arial" w:cs="Arial"/>
          <w:lang w:eastAsia="hr-HR"/>
        </w:rPr>
        <w:t>Članak 6. mijenja se i glasi:</w:t>
      </w:r>
    </w:p>
    <w:p w14:paraId="2169076C" w14:textId="77777777" w:rsidR="004B04D8" w:rsidRDefault="004B04D8" w:rsidP="004B04D8">
      <w:pPr>
        <w:spacing w:after="0"/>
        <w:rPr>
          <w:rFonts w:ascii="Arial" w:eastAsia="Times New Roman" w:hAnsi="Arial" w:cs="Arial"/>
          <w:lang w:eastAsia="hr-HR"/>
        </w:rPr>
      </w:pPr>
    </w:p>
    <w:p w14:paraId="554E6FF5" w14:textId="77777777" w:rsidR="004B04D8" w:rsidRDefault="004B04D8" w:rsidP="004B04D8">
      <w:pPr>
        <w:spacing w:after="0"/>
        <w:jc w:val="both"/>
      </w:pPr>
      <w:r>
        <w:rPr>
          <w:rFonts w:ascii="Arial" w:eastAsia="Times New Roman" w:hAnsi="Arial" w:cs="Arial"/>
          <w:lang w:eastAsia="hr-HR"/>
        </w:rPr>
        <w:t>„Iznimno, pravo na dar za novorođeno dijete u iznosu od 1.800,00 eura priznaje se roditeljima koji ispunjavaju uvjete navedene u članku 2. ove Odluke, a koji imaju prijavljeno prebivalište u povijesnoj jezgri Grada Dubrovnika, na području otoka Koločepa, Lopuda, Šipana ili na području Dubravice, Gromače, Kliševa, Ljubača, Mravinjca, Mrčeva, Osojnika, Šumeta, Knežice, Čajkovice te Petrova Sela.“</w:t>
      </w:r>
    </w:p>
    <w:p w14:paraId="3D29ECE9" w14:textId="77777777" w:rsidR="004B04D8" w:rsidRDefault="004B04D8" w:rsidP="004B04D8">
      <w:pPr>
        <w:spacing w:after="0"/>
        <w:rPr>
          <w:rFonts w:ascii="Arial" w:eastAsia="Times New Roman" w:hAnsi="Arial" w:cs="Arial"/>
          <w:lang w:eastAsia="hr-HR"/>
        </w:rPr>
      </w:pPr>
    </w:p>
    <w:p w14:paraId="0C72777F" w14:textId="77777777" w:rsidR="004B04D8" w:rsidRDefault="004B04D8" w:rsidP="004B04D8">
      <w:pPr>
        <w:spacing w:after="0"/>
        <w:jc w:val="center"/>
        <w:rPr>
          <w:rFonts w:ascii="Arial" w:eastAsia="Times New Roman" w:hAnsi="Arial" w:cs="Arial"/>
          <w:lang w:eastAsia="hr-HR"/>
        </w:rPr>
      </w:pPr>
      <w:r>
        <w:rPr>
          <w:rFonts w:ascii="Arial" w:eastAsia="Times New Roman" w:hAnsi="Arial" w:cs="Arial"/>
          <w:lang w:eastAsia="hr-HR"/>
        </w:rPr>
        <w:t>Članak 3.</w:t>
      </w:r>
    </w:p>
    <w:p w14:paraId="1E5EF63D" w14:textId="77777777" w:rsidR="004B04D8" w:rsidRDefault="004B04D8" w:rsidP="004B04D8">
      <w:pPr>
        <w:spacing w:after="0"/>
        <w:rPr>
          <w:rFonts w:ascii="Arial" w:eastAsia="Times New Roman" w:hAnsi="Arial" w:cs="Arial"/>
          <w:lang w:eastAsia="hr-HR"/>
        </w:rPr>
      </w:pPr>
      <w:r>
        <w:rPr>
          <w:rFonts w:ascii="Arial" w:eastAsia="Times New Roman" w:hAnsi="Arial" w:cs="Arial"/>
          <w:lang w:eastAsia="hr-HR"/>
        </w:rPr>
        <w:t>Članak 8. mijenja se i glasi:</w:t>
      </w:r>
    </w:p>
    <w:p w14:paraId="3C19575B" w14:textId="77777777" w:rsidR="004B04D8" w:rsidRDefault="004B04D8" w:rsidP="004B04D8">
      <w:pPr>
        <w:spacing w:after="0"/>
        <w:rPr>
          <w:rFonts w:ascii="Arial" w:eastAsia="Times New Roman" w:hAnsi="Arial" w:cs="Arial"/>
          <w:lang w:eastAsia="hr-HR"/>
        </w:rPr>
      </w:pPr>
    </w:p>
    <w:p w14:paraId="333905B1" w14:textId="77777777" w:rsidR="004B04D8" w:rsidRDefault="004B04D8" w:rsidP="004B04D8">
      <w:pPr>
        <w:spacing w:after="0"/>
        <w:jc w:val="both"/>
        <w:rPr>
          <w:rFonts w:ascii="Arial" w:eastAsia="Times New Roman" w:hAnsi="Arial" w:cs="Arial"/>
          <w:lang w:eastAsia="hr-HR"/>
        </w:rPr>
      </w:pPr>
      <w:r>
        <w:rPr>
          <w:rFonts w:ascii="Arial" w:eastAsia="Times New Roman" w:hAnsi="Arial" w:cs="Arial"/>
          <w:lang w:eastAsia="hr-HR"/>
        </w:rPr>
        <w:t>„Ukupan iznos naknade za treće i svako daljnje dijete, za sedmogodišnje razdoblje  iznosi 4.800,00 eura te će se isplaćivati u  jednakim godišnjim obrocima do navršene 7. godine života djeteta.“</w:t>
      </w:r>
    </w:p>
    <w:p w14:paraId="2D9C23A7" w14:textId="77777777" w:rsidR="004B04D8" w:rsidRDefault="004B04D8" w:rsidP="004B04D8">
      <w:pPr>
        <w:spacing w:after="0"/>
        <w:rPr>
          <w:rFonts w:ascii="Arial" w:eastAsia="Times New Roman" w:hAnsi="Arial" w:cs="Arial"/>
          <w:lang w:eastAsia="hr-HR"/>
        </w:rPr>
      </w:pPr>
    </w:p>
    <w:p w14:paraId="5A109B07" w14:textId="77777777" w:rsidR="004B04D8" w:rsidRDefault="004B04D8" w:rsidP="004B04D8">
      <w:pPr>
        <w:spacing w:after="0"/>
        <w:rPr>
          <w:rFonts w:ascii="Arial" w:eastAsia="Times New Roman" w:hAnsi="Arial" w:cs="Arial"/>
          <w:lang w:eastAsia="hr-HR"/>
        </w:rPr>
      </w:pPr>
    </w:p>
    <w:p w14:paraId="4A1841D2" w14:textId="77777777" w:rsidR="004B04D8" w:rsidRDefault="004B04D8" w:rsidP="004B04D8">
      <w:pPr>
        <w:spacing w:after="0"/>
        <w:jc w:val="center"/>
        <w:rPr>
          <w:rFonts w:ascii="Arial" w:eastAsia="Times New Roman" w:hAnsi="Arial" w:cs="Arial"/>
          <w:lang w:eastAsia="hr-HR"/>
        </w:rPr>
      </w:pPr>
      <w:r>
        <w:rPr>
          <w:rFonts w:ascii="Arial" w:eastAsia="Times New Roman" w:hAnsi="Arial" w:cs="Arial"/>
          <w:lang w:eastAsia="hr-HR"/>
        </w:rPr>
        <w:t>Članak 4.</w:t>
      </w:r>
    </w:p>
    <w:p w14:paraId="1FA1ECCF" w14:textId="77777777" w:rsidR="004B04D8" w:rsidRDefault="004B04D8" w:rsidP="004B04D8">
      <w:pPr>
        <w:spacing w:after="0"/>
        <w:jc w:val="center"/>
        <w:rPr>
          <w:rFonts w:ascii="Arial" w:eastAsia="Times New Roman" w:hAnsi="Arial" w:cs="Arial"/>
          <w:lang w:eastAsia="hr-HR"/>
        </w:rPr>
      </w:pPr>
    </w:p>
    <w:p w14:paraId="22067AAC" w14:textId="77777777" w:rsidR="004B04D8" w:rsidRDefault="004B04D8" w:rsidP="004B04D8">
      <w:pPr>
        <w:spacing w:after="0"/>
        <w:rPr>
          <w:rFonts w:ascii="Arial" w:eastAsia="Times New Roman" w:hAnsi="Arial" w:cs="Arial"/>
          <w:lang w:eastAsia="hr-HR"/>
        </w:rPr>
      </w:pPr>
      <w:r>
        <w:rPr>
          <w:rFonts w:ascii="Arial" w:eastAsia="Times New Roman" w:hAnsi="Arial" w:cs="Arial"/>
          <w:lang w:eastAsia="hr-HR"/>
        </w:rPr>
        <w:t>U članku 10. stavak 1. točka 3. mijenja se i glasi:</w:t>
      </w:r>
    </w:p>
    <w:p w14:paraId="6D9CD82C" w14:textId="77777777" w:rsidR="004B04D8" w:rsidRDefault="004B04D8" w:rsidP="004B04D8">
      <w:pPr>
        <w:spacing w:after="0"/>
        <w:rPr>
          <w:rFonts w:ascii="Arial" w:eastAsia="Times New Roman" w:hAnsi="Arial" w:cs="Arial"/>
          <w:lang w:eastAsia="hr-HR"/>
        </w:rPr>
      </w:pPr>
    </w:p>
    <w:p w14:paraId="351DF8F6" w14:textId="77777777" w:rsidR="004B04D8" w:rsidRDefault="004B04D8" w:rsidP="004B04D8">
      <w:pPr>
        <w:spacing w:after="0"/>
        <w:rPr>
          <w:rFonts w:ascii="Arial" w:eastAsia="Times New Roman" w:hAnsi="Arial" w:cs="Arial"/>
          <w:lang w:eastAsia="hr-HR"/>
        </w:rPr>
      </w:pPr>
      <w:r>
        <w:rPr>
          <w:rFonts w:ascii="Arial" w:eastAsia="Times New Roman" w:hAnsi="Arial" w:cs="Arial"/>
          <w:lang w:eastAsia="hr-HR"/>
        </w:rPr>
        <w:t>„dokument iz kojeg je vidljiv IBAN računa podnositelja“.</w:t>
      </w:r>
    </w:p>
    <w:p w14:paraId="59E4BB46" w14:textId="77777777" w:rsidR="004B04D8" w:rsidRDefault="004B04D8" w:rsidP="004B04D8">
      <w:pPr>
        <w:spacing w:after="0"/>
        <w:rPr>
          <w:rFonts w:ascii="Arial" w:eastAsia="Times New Roman" w:hAnsi="Arial" w:cs="Arial"/>
          <w:lang w:eastAsia="hr-HR"/>
        </w:rPr>
      </w:pPr>
    </w:p>
    <w:p w14:paraId="36F15854" w14:textId="77777777" w:rsidR="004B04D8" w:rsidRDefault="004B04D8" w:rsidP="004B04D8">
      <w:pPr>
        <w:spacing w:after="0"/>
      </w:pPr>
    </w:p>
    <w:p w14:paraId="63D65792" w14:textId="77777777" w:rsidR="004B04D8" w:rsidRDefault="004B04D8" w:rsidP="004B04D8">
      <w:pPr>
        <w:spacing w:after="0"/>
        <w:rPr>
          <w:rFonts w:ascii="Arial" w:eastAsia="Times New Roman" w:hAnsi="Arial" w:cs="Arial"/>
          <w:lang w:eastAsia="hr-HR"/>
        </w:rPr>
      </w:pPr>
    </w:p>
    <w:p w14:paraId="30EA59B3" w14:textId="77777777" w:rsidR="004B04D8" w:rsidRDefault="004B04D8" w:rsidP="004B04D8">
      <w:pPr>
        <w:spacing w:after="0"/>
        <w:rPr>
          <w:rFonts w:ascii="Arial" w:eastAsia="Times New Roman" w:hAnsi="Arial" w:cs="Arial"/>
          <w:lang w:eastAsia="hr-HR"/>
        </w:rPr>
      </w:pPr>
    </w:p>
    <w:p w14:paraId="298003D1" w14:textId="77777777" w:rsidR="004B04D8" w:rsidRDefault="004B04D8" w:rsidP="004B04D8">
      <w:pPr>
        <w:autoSpaceDE w:val="0"/>
        <w:spacing w:after="0"/>
        <w:jc w:val="center"/>
        <w:rPr>
          <w:rFonts w:ascii="Arial" w:hAnsi="Arial" w:cs="Arial"/>
        </w:rPr>
      </w:pPr>
      <w:r>
        <w:rPr>
          <w:rFonts w:ascii="Arial" w:hAnsi="Arial" w:cs="Arial"/>
        </w:rPr>
        <w:t>Članak 5.</w:t>
      </w:r>
    </w:p>
    <w:p w14:paraId="2F1F2FF6" w14:textId="77777777" w:rsidR="004B04D8" w:rsidRDefault="004B04D8" w:rsidP="004B04D8">
      <w:pPr>
        <w:autoSpaceDE w:val="0"/>
        <w:spacing w:after="0"/>
        <w:jc w:val="center"/>
        <w:rPr>
          <w:rFonts w:ascii="Arial" w:hAnsi="Arial" w:cs="Arial"/>
        </w:rPr>
      </w:pPr>
    </w:p>
    <w:p w14:paraId="5A7FAB56" w14:textId="77777777" w:rsidR="004B04D8" w:rsidRDefault="004B04D8" w:rsidP="004B04D8">
      <w:pPr>
        <w:spacing w:after="0"/>
        <w:jc w:val="both"/>
        <w:rPr>
          <w:rFonts w:ascii="Arial" w:eastAsia="Times New Roman" w:hAnsi="Arial" w:cs="Arial"/>
          <w:lang w:eastAsia="hr-HR"/>
        </w:rPr>
      </w:pPr>
      <w:r>
        <w:rPr>
          <w:rFonts w:ascii="Arial" w:eastAsia="Times New Roman" w:hAnsi="Arial" w:cs="Arial"/>
          <w:lang w:eastAsia="hr-HR"/>
        </w:rPr>
        <w:t>Postupci započeti prije dana stupanja na snagu ove Odluke o izmjenama Odluke o ostvarivanju prava na dar za novorođeno dijete u Gradu Dubrovniku, dovršit će se prema odredbama ove Odluke.</w:t>
      </w:r>
    </w:p>
    <w:p w14:paraId="6EDCDA35" w14:textId="77777777" w:rsidR="004B04D8" w:rsidRDefault="004B04D8" w:rsidP="004B04D8">
      <w:pPr>
        <w:spacing w:after="0"/>
        <w:jc w:val="center"/>
        <w:rPr>
          <w:rFonts w:ascii="Arial" w:eastAsia="Times New Roman" w:hAnsi="Arial" w:cs="Arial"/>
          <w:lang w:eastAsia="hr-HR"/>
        </w:rPr>
      </w:pPr>
    </w:p>
    <w:p w14:paraId="29AC0689" w14:textId="77777777" w:rsidR="004B04D8" w:rsidRDefault="004B04D8" w:rsidP="004B04D8">
      <w:pPr>
        <w:spacing w:after="0"/>
        <w:jc w:val="center"/>
        <w:rPr>
          <w:rFonts w:ascii="Arial" w:eastAsia="Times New Roman" w:hAnsi="Arial" w:cs="Arial"/>
          <w:lang w:eastAsia="hr-HR"/>
        </w:rPr>
      </w:pPr>
      <w:r>
        <w:rPr>
          <w:rFonts w:ascii="Arial" w:eastAsia="Times New Roman" w:hAnsi="Arial" w:cs="Arial"/>
          <w:lang w:eastAsia="hr-HR"/>
        </w:rPr>
        <w:t>Članak 6.</w:t>
      </w:r>
    </w:p>
    <w:p w14:paraId="4783832C" w14:textId="77777777" w:rsidR="004B04D8" w:rsidRDefault="004B04D8" w:rsidP="004B04D8">
      <w:pPr>
        <w:spacing w:after="0"/>
        <w:rPr>
          <w:rFonts w:ascii="Arial" w:eastAsia="Times New Roman" w:hAnsi="Arial" w:cs="Arial"/>
          <w:lang w:eastAsia="hr-HR"/>
        </w:rPr>
      </w:pPr>
    </w:p>
    <w:p w14:paraId="1B4BFAD0" w14:textId="77777777" w:rsidR="004B04D8" w:rsidRDefault="004B04D8" w:rsidP="004B04D8">
      <w:pPr>
        <w:jc w:val="both"/>
        <w:rPr>
          <w:rFonts w:ascii="Arial" w:hAnsi="Arial" w:cs="Arial"/>
        </w:rPr>
      </w:pPr>
      <w:r>
        <w:rPr>
          <w:rFonts w:ascii="Arial" w:hAnsi="Arial" w:cs="Arial"/>
        </w:rPr>
        <w:t>Na korisnike kojima je pravo na stalnu godišnju naknadu priznato prije stupanja na snagu ove Odluke primjenjuje se visina naknade propisana ovom Odlukom za obroke koji dospijevaju nakon njezina stupanja na snagu, ako pravo korisnika na naknadu na taj dan još traje.</w:t>
      </w:r>
    </w:p>
    <w:p w14:paraId="4CE1D082" w14:textId="77777777" w:rsidR="004B04D8" w:rsidRDefault="004B04D8" w:rsidP="004B04D8">
      <w:pPr>
        <w:spacing w:after="0"/>
        <w:jc w:val="both"/>
        <w:rPr>
          <w:rFonts w:ascii="Arial" w:eastAsia="Times New Roman" w:hAnsi="Arial" w:cs="Arial"/>
          <w:lang w:eastAsia="hr-HR"/>
        </w:rPr>
      </w:pPr>
      <w:r>
        <w:rPr>
          <w:rFonts w:ascii="Arial" w:eastAsia="Times New Roman" w:hAnsi="Arial" w:cs="Arial"/>
          <w:lang w:eastAsia="hr-HR"/>
        </w:rPr>
        <w:t>Godišnji obroci naknade koji su korisnicima isplaćeni do 31. prosinca 2026. godine ostaju nepromijenjeni i ne podliježu ponovnom obračunu niti usklađivanju prema odredbama ove Odluke.</w:t>
      </w:r>
    </w:p>
    <w:p w14:paraId="0E08E7FE" w14:textId="77777777" w:rsidR="004B04D8" w:rsidRDefault="004B04D8" w:rsidP="004B04D8">
      <w:pPr>
        <w:spacing w:after="0"/>
        <w:jc w:val="both"/>
        <w:rPr>
          <w:rFonts w:ascii="Arial" w:eastAsia="Times New Roman" w:hAnsi="Arial" w:cs="Arial"/>
          <w:lang w:eastAsia="hr-HR"/>
        </w:rPr>
      </w:pPr>
    </w:p>
    <w:p w14:paraId="06B8A9CF" w14:textId="77777777" w:rsidR="004B04D8" w:rsidRDefault="004B04D8" w:rsidP="004B04D8">
      <w:pPr>
        <w:pStyle w:val="NoSpacing"/>
        <w:jc w:val="center"/>
        <w:rPr>
          <w:rFonts w:ascii="Arial" w:hAnsi="Arial" w:cs="Arial"/>
        </w:rPr>
      </w:pPr>
      <w:r>
        <w:rPr>
          <w:rFonts w:ascii="Arial" w:hAnsi="Arial" w:cs="Arial"/>
        </w:rPr>
        <w:t>Članak 7.</w:t>
      </w:r>
    </w:p>
    <w:p w14:paraId="755715F4" w14:textId="77777777" w:rsidR="004B04D8" w:rsidRDefault="004B04D8" w:rsidP="004B04D8">
      <w:pPr>
        <w:pStyle w:val="NoSpacing"/>
        <w:jc w:val="both"/>
        <w:rPr>
          <w:rFonts w:ascii="Arial" w:hAnsi="Arial" w:cs="Arial"/>
        </w:rPr>
      </w:pPr>
    </w:p>
    <w:p w14:paraId="28F234D8" w14:textId="77777777" w:rsidR="004B04D8" w:rsidRDefault="004B04D8" w:rsidP="004B04D8">
      <w:pPr>
        <w:pStyle w:val="NoSpacing"/>
        <w:jc w:val="both"/>
      </w:pPr>
      <w:r>
        <w:rPr>
          <w:rFonts w:ascii="Arial" w:hAnsi="Arial" w:cs="Arial"/>
        </w:rPr>
        <w:t>Ova odluka objavit će se u „Službenom glasniku Grada Dubrovnika“, a stupa na snagu</w:t>
      </w:r>
      <w:r>
        <w:rPr>
          <w:rFonts w:ascii="Arial" w:hAnsi="Arial" w:cs="Arial"/>
          <w:lang w:eastAsia="hr-HR"/>
        </w:rPr>
        <w:t xml:space="preserve"> 1. siječnja 2027.g.</w:t>
      </w:r>
    </w:p>
    <w:p w14:paraId="6EE1F80A" w14:textId="77777777" w:rsidR="004B04D8" w:rsidRDefault="004B04D8" w:rsidP="004B04D8">
      <w:pPr>
        <w:spacing w:after="0"/>
        <w:rPr>
          <w:rFonts w:ascii="Arial" w:eastAsia="Times New Roman" w:hAnsi="Arial" w:cs="Arial"/>
          <w:lang w:eastAsia="hr-HR"/>
        </w:rPr>
      </w:pPr>
    </w:p>
    <w:p w14:paraId="6DF592F6" w14:textId="77777777" w:rsidR="004B04D8" w:rsidRDefault="004B04D8" w:rsidP="004B04D8">
      <w:pPr>
        <w:pStyle w:val="NoSpacing"/>
        <w:rPr>
          <w:rFonts w:ascii="Arial" w:hAnsi="Arial" w:cs="Arial"/>
          <w:b/>
          <w:bCs/>
        </w:rPr>
      </w:pPr>
      <w:r>
        <w:rPr>
          <w:rFonts w:ascii="Arial" w:hAnsi="Arial" w:cs="Arial"/>
          <w:b/>
          <w:bCs/>
        </w:rPr>
        <w:t xml:space="preserve">                                                                                       Predsjednik Gradskog vijeća</w:t>
      </w:r>
    </w:p>
    <w:p w14:paraId="0113E6F9" w14:textId="77777777" w:rsidR="004B04D8" w:rsidRDefault="004B04D8" w:rsidP="004B04D8">
      <w:pPr>
        <w:jc w:val="center"/>
        <w:rPr>
          <w:rFonts w:ascii="Arial" w:hAnsi="Arial" w:cs="Arial"/>
          <w:b/>
          <w:bCs/>
        </w:rPr>
      </w:pPr>
    </w:p>
    <w:p w14:paraId="73909ED1" w14:textId="77777777" w:rsidR="004B04D8" w:rsidRDefault="004B04D8" w:rsidP="004B04D8">
      <w:pPr>
        <w:jc w:val="center"/>
        <w:rPr>
          <w:rFonts w:ascii="Arial" w:hAnsi="Arial" w:cs="Arial"/>
          <w:b/>
          <w:bCs/>
        </w:rPr>
      </w:pPr>
      <w:r>
        <w:rPr>
          <w:rFonts w:ascii="Arial" w:hAnsi="Arial" w:cs="Arial"/>
          <w:b/>
          <w:bCs/>
        </w:rPr>
        <w:t xml:space="preserve">                                                                    mr.sc. Marko Potrebica </w:t>
      </w:r>
    </w:p>
    <w:p w14:paraId="0E29B942" w14:textId="77777777" w:rsidR="004B04D8" w:rsidRDefault="004B04D8" w:rsidP="004B04D8">
      <w:pPr>
        <w:spacing w:after="0"/>
        <w:rPr>
          <w:rFonts w:ascii="Arial" w:eastAsia="Times New Roman" w:hAnsi="Arial" w:cs="Arial"/>
          <w:lang w:eastAsia="hr-HR"/>
        </w:rPr>
      </w:pPr>
    </w:p>
    <w:p w14:paraId="37EF52B5" w14:textId="77777777" w:rsidR="004B04D8" w:rsidRDefault="004B04D8" w:rsidP="004B04D8">
      <w:pPr>
        <w:shd w:val="clear" w:color="auto" w:fill="FFFFFF"/>
        <w:jc w:val="center"/>
        <w:rPr>
          <w:rFonts w:ascii="Arial" w:hAnsi="Arial" w:cs="Arial"/>
          <w:b/>
          <w:bCs/>
        </w:rPr>
      </w:pPr>
    </w:p>
    <w:p w14:paraId="2F725701" w14:textId="77777777" w:rsidR="004B04D8" w:rsidRDefault="004B04D8" w:rsidP="004B04D8">
      <w:pPr>
        <w:shd w:val="clear" w:color="auto" w:fill="FFFFFF"/>
        <w:jc w:val="center"/>
        <w:rPr>
          <w:rFonts w:ascii="Arial" w:hAnsi="Arial" w:cs="Arial"/>
          <w:b/>
          <w:bCs/>
        </w:rPr>
      </w:pPr>
    </w:p>
    <w:p w14:paraId="70397249" w14:textId="77777777" w:rsidR="004B04D8" w:rsidRDefault="004B04D8" w:rsidP="004B04D8">
      <w:pPr>
        <w:shd w:val="clear" w:color="auto" w:fill="FFFFFF"/>
        <w:jc w:val="center"/>
        <w:rPr>
          <w:rFonts w:ascii="Arial" w:hAnsi="Arial" w:cs="Arial"/>
          <w:b/>
          <w:bCs/>
        </w:rPr>
      </w:pPr>
    </w:p>
    <w:p w14:paraId="124C9926" w14:textId="77777777" w:rsidR="004B04D8" w:rsidRDefault="004B04D8" w:rsidP="004B04D8">
      <w:pPr>
        <w:shd w:val="clear" w:color="auto" w:fill="FFFFFF"/>
        <w:jc w:val="center"/>
        <w:rPr>
          <w:rFonts w:ascii="Arial" w:hAnsi="Arial" w:cs="Arial"/>
          <w:b/>
          <w:bCs/>
        </w:rPr>
      </w:pPr>
    </w:p>
    <w:p w14:paraId="413EA6E7" w14:textId="77777777" w:rsidR="004B04D8" w:rsidRDefault="004B04D8" w:rsidP="004B04D8">
      <w:pPr>
        <w:shd w:val="clear" w:color="auto" w:fill="FFFFFF"/>
        <w:jc w:val="center"/>
        <w:rPr>
          <w:rFonts w:ascii="Arial" w:hAnsi="Arial" w:cs="Arial"/>
          <w:b/>
          <w:bCs/>
        </w:rPr>
      </w:pPr>
    </w:p>
    <w:p w14:paraId="32F9F5C9" w14:textId="1F9C10D6" w:rsidR="004B04D8" w:rsidRDefault="004B04D8" w:rsidP="004B04D8">
      <w:pPr>
        <w:shd w:val="clear" w:color="auto" w:fill="FFFFFF"/>
        <w:jc w:val="center"/>
        <w:rPr>
          <w:rFonts w:ascii="Arial" w:hAnsi="Arial" w:cs="Arial"/>
          <w:b/>
          <w:bCs/>
        </w:rPr>
      </w:pPr>
      <w:r>
        <w:rPr>
          <w:rFonts w:ascii="Arial" w:hAnsi="Arial" w:cs="Arial"/>
          <w:b/>
          <w:bCs/>
        </w:rPr>
        <w:lastRenderedPageBreak/>
        <w:t>Obrazloženje</w:t>
      </w:r>
    </w:p>
    <w:p w14:paraId="3A56DF7C" w14:textId="77777777" w:rsidR="004B04D8" w:rsidRDefault="004B04D8" w:rsidP="004B04D8">
      <w:pPr>
        <w:shd w:val="clear" w:color="auto" w:fill="FFFFFF"/>
        <w:rPr>
          <w:rFonts w:ascii="Arial" w:hAnsi="Arial" w:cs="Arial"/>
        </w:rPr>
      </w:pPr>
      <w:r>
        <w:rPr>
          <w:rFonts w:ascii="Arial" w:hAnsi="Arial" w:cs="Arial"/>
        </w:rPr>
        <w:t>Pravna osnova:</w:t>
      </w:r>
    </w:p>
    <w:p w14:paraId="31C86C1E" w14:textId="77777777" w:rsidR="004B04D8" w:rsidRDefault="004B04D8" w:rsidP="004B04D8">
      <w:pPr>
        <w:shd w:val="clear" w:color="auto" w:fill="FFFFFF"/>
        <w:tabs>
          <w:tab w:val="left" w:pos="2552"/>
        </w:tabs>
        <w:spacing w:after="0"/>
        <w:rPr>
          <w:rFonts w:ascii="Times New Roman" w:eastAsia="Comic Sans MS" w:hAnsi="Times New Roman"/>
          <w:lang w:eastAsia="hr-HR"/>
        </w:rPr>
      </w:pPr>
    </w:p>
    <w:p w14:paraId="70E88D18" w14:textId="77777777" w:rsidR="004B04D8" w:rsidRDefault="004B04D8" w:rsidP="004B04D8">
      <w:pPr>
        <w:shd w:val="clear" w:color="auto" w:fill="FFFFFF"/>
        <w:spacing w:after="0"/>
        <w:ind w:left="720"/>
        <w:jc w:val="both"/>
        <w:rPr>
          <w:rFonts w:ascii="Arial" w:eastAsia="Times New Roman" w:hAnsi="Arial" w:cs="Arial"/>
          <w:lang w:eastAsia="hr-HR"/>
        </w:rPr>
      </w:pPr>
      <w:r>
        <w:rPr>
          <w:rFonts w:ascii="Arial" w:eastAsia="Times New Roman" w:hAnsi="Arial" w:cs="Arial"/>
          <w:lang w:eastAsia="hr-HR"/>
        </w:rPr>
        <w:t xml:space="preserve">               </w:t>
      </w:r>
    </w:p>
    <w:p w14:paraId="2479B586" w14:textId="77777777" w:rsidR="004B04D8" w:rsidRDefault="004B04D8" w:rsidP="004B04D8">
      <w:pPr>
        <w:shd w:val="clear" w:color="auto" w:fill="FFFFFF"/>
        <w:spacing w:after="0"/>
        <w:jc w:val="both"/>
      </w:pPr>
      <w:r>
        <w:rPr>
          <w:rFonts w:ascii="Arial" w:eastAsia="Times New Roman" w:hAnsi="Arial" w:cs="Arial"/>
        </w:rPr>
        <w:t>Pravna osnova za donošenje Odluke o izmjenama Odluke o ostvarivanju prava na dar za novorođeno dijete u Gradu Dubrovniku su Zakon o lokalnoj i područnoj (regionalnoj) samoupravi („Narodne novine“,br. 33/01., 60/01., 129/05., 109/07., 125/08., 36/09., 150/11., 144/12., 19/13., 137/15,  123/17., 98/19., 144/20.) i Statut Grada Dubrovnika („Službeni glasnik Grada Dubrovnika“ broj 2/21</w:t>
      </w:r>
      <w:r>
        <w:rPr>
          <w:rFonts w:ascii="Arial" w:eastAsia="Times New Roman" w:hAnsi="Arial" w:cs="Arial"/>
          <w:i/>
        </w:rPr>
        <w:t>)</w:t>
      </w:r>
      <w:r>
        <w:rPr>
          <w:rFonts w:ascii="Arial" w:eastAsia="Times New Roman" w:hAnsi="Arial" w:cs="Arial"/>
        </w:rPr>
        <w:t>.</w:t>
      </w:r>
    </w:p>
    <w:p w14:paraId="6C35AD6B" w14:textId="77777777" w:rsidR="004B04D8" w:rsidRDefault="004B04D8" w:rsidP="004B04D8">
      <w:pPr>
        <w:shd w:val="clear" w:color="auto" w:fill="FFFFFF"/>
        <w:spacing w:after="0"/>
        <w:jc w:val="both"/>
      </w:pPr>
      <w:r>
        <w:rPr>
          <w:rFonts w:ascii="Arial" w:eastAsia="Times New Roman" w:hAnsi="Arial" w:cs="Arial"/>
        </w:rPr>
        <w:t>Člankom 35. Zakona o lokalnoj i područnoj (regionalnoj) samoupravi („Narodne novine“, br. 33/01., 60/01., 129/05., 109/07., 125/08., 36/09., 150/11., 144/12., 19/13., 137/15., 123/17., 98/19., 144/20.) propisano je da predstavničko tijelo donosi odluke i druge opće akte kojima uređuje pitanja iz samoupravnog djelokruga jedinice lokalne, odnosno područne (regionalne) samouprave.</w:t>
      </w:r>
    </w:p>
    <w:p w14:paraId="624AD69C" w14:textId="77777777" w:rsidR="004B04D8" w:rsidRDefault="004B04D8" w:rsidP="004B04D8">
      <w:pPr>
        <w:shd w:val="clear" w:color="auto" w:fill="FFFFFF"/>
        <w:spacing w:after="0"/>
        <w:jc w:val="both"/>
      </w:pPr>
      <w:r>
        <w:rPr>
          <w:rFonts w:ascii="Arial" w:eastAsia="Times New Roman" w:hAnsi="Arial" w:cs="Arial"/>
        </w:rPr>
        <w:t>Člankom 39. točkom 28. Statuta Grada Dubrovnika („Službeni glasnik Grada Dubrovnika”, broj 2/21</w:t>
      </w:r>
      <w:r>
        <w:rPr>
          <w:rFonts w:ascii="Arial" w:eastAsia="Times New Roman" w:hAnsi="Arial" w:cs="Arial"/>
          <w:i/>
        </w:rPr>
        <w:t xml:space="preserve">) </w:t>
      </w:r>
      <w:r>
        <w:rPr>
          <w:rFonts w:ascii="Arial" w:eastAsia="Times New Roman" w:hAnsi="Arial" w:cs="Arial"/>
        </w:rPr>
        <w:t xml:space="preserve"> propisano je da Gradsko vijeće donosi odluke i druge opće akte koji su mu stavljeni u djelokrug zakonom i podzakonskim aktima.</w:t>
      </w:r>
    </w:p>
    <w:p w14:paraId="6C17F882" w14:textId="77777777" w:rsidR="004B04D8" w:rsidRDefault="004B04D8" w:rsidP="004B04D8">
      <w:pPr>
        <w:shd w:val="clear" w:color="auto" w:fill="FFFFFF"/>
        <w:spacing w:after="0"/>
        <w:jc w:val="both"/>
        <w:rPr>
          <w:rFonts w:ascii="Arial" w:eastAsia="Times New Roman" w:hAnsi="Arial" w:cs="Arial"/>
          <w:b/>
          <w:color w:val="FF0000"/>
        </w:rPr>
      </w:pPr>
    </w:p>
    <w:p w14:paraId="6EA58B42" w14:textId="77777777" w:rsidR="004B04D8" w:rsidRDefault="004B04D8" w:rsidP="004B04D8">
      <w:pPr>
        <w:shd w:val="clear" w:color="auto" w:fill="FFFFFF"/>
        <w:spacing w:after="0"/>
        <w:jc w:val="both"/>
        <w:rPr>
          <w:rFonts w:ascii="Arial" w:eastAsia="Times New Roman" w:hAnsi="Arial" w:cs="Arial"/>
          <w:b/>
        </w:rPr>
      </w:pPr>
      <w:r>
        <w:rPr>
          <w:rFonts w:ascii="Arial" w:eastAsia="Times New Roman" w:hAnsi="Arial" w:cs="Arial"/>
          <w:b/>
        </w:rPr>
        <w:t>Razlog donošenja odluke:</w:t>
      </w:r>
    </w:p>
    <w:p w14:paraId="5FDC62E1" w14:textId="77777777" w:rsidR="004B04D8" w:rsidRDefault="004B04D8" w:rsidP="004B04D8">
      <w:pPr>
        <w:shd w:val="clear" w:color="auto" w:fill="FFFFFF"/>
        <w:spacing w:after="0"/>
        <w:jc w:val="both"/>
        <w:rPr>
          <w:rFonts w:ascii="Arial" w:eastAsia="Times New Roman" w:hAnsi="Arial" w:cs="Arial"/>
          <w:b/>
          <w:color w:val="FF0000"/>
        </w:rPr>
      </w:pPr>
    </w:p>
    <w:p w14:paraId="24CA2DFA" w14:textId="77777777" w:rsidR="004B04D8" w:rsidRDefault="004B04D8" w:rsidP="004B04D8">
      <w:pPr>
        <w:jc w:val="both"/>
        <w:rPr>
          <w:rFonts w:ascii="Arial" w:hAnsi="Arial" w:cs="Arial"/>
        </w:rPr>
      </w:pPr>
      <w:r>
        <w:rPr>
          <w:rFonts w:ascii="Arial" w:hAnsi="Arial" w:cs="Arial"/>
        </w:rPr>
        <w:t>Mjerama socijalnog programa  Grada Dubrovnika osigurava se kontinuitet  društvene brige, unaprjeđenje životnog standarda i kvalitete života  građana u područjima  socijalne skrbi, obiteljske politike, zdravlja,  skrbi o djeci i mladima.</w:t>
      </w:r>
    </w:p>
    <w:p w14:paraId="7B529A4C" w14:textId="77777777" w:rsidR="004B04D8" w:rsidRDefault="004B04D8" w:rsidP="004B04D8">
      <w:pPr>
        <w:pStyle w:val="x1yc453h"/>
        <w:shd w:val="clear" w:color="auto" w:fill="FFFFFF"/>
        <w:jc w:val="both"/>
        <w:rPr>
          <w:rFonts w:ascii="Arial" w:hAnsi="Arial" w:cs="Arial"/>
          <w:color w:val="0D0D0D"/>
          <w:sz w:val="22"/>
          <w:szCs w:val="22"/>
        </w:rPr>
      </w:pPr>
      <w:r>
        <w:rPr>
          <w:rFonts w:ascii="Arial" w:hAnsi="Arial" w:cs="Arial"/>
          <w:color w:val="0D0D0D"/>
          <w:sz w:val="22"/>
          <w:szCs w:val="22"/>
        </w:rPr>
        <w:t>Naime, rođenje djeteta predstavlja značajnu promjenu u životu obitelji te je povezano s povećanjem troškova potrebnih za osiguravanje odgovarajućih životnih i materijalnih uvjeta za dijete. Uzimajući u obzir rast troškova života i potrebe obitelji, ocjenjuje se opravdanim postojeći iznos novčane potpore uskladiti s aktualnim društvenim i gospodarskim okolnostima.</w:t>
      </w:r>
    </w:p>
    <w:p w14:paraId="2AF64494" w14:textId="77777777" w:rsidR="004B04D8" w:rsidRDefault="004B04D8" w:rsidP="004B04D8">
      <w:pPr>
        <w:pStyle w:val="x1yc453h"/>
        <w:shd w:val="clear" w:color="auto" w:fill="FFFFFF"/>
        <w:jc w:val="both"/>
        <w:rPr>
          <w:rFonts w:ascii="Arial" w:hAnsi="Arial" w:cs="Arial"/>
          <w:color w:val="0D0D0D"/>
          <w:sz w:val="22"/>
          <w:szCs w:val="22"/>
        </w:rPr>
      </w:pPr>
      <w:r>
        <w:rPr>
          <w:rFonts w:ascii="Arial" w:hAnsi="Arial" w:cs="Arial"/>
          <w:color w:val="0D0D0D"/>
          <w:sz w:val="22"/>
          <w:szCs w:val="22"/>
        </w:rPr>
        <w:t>Povećanjem iznosa dara Grad dodatno potvrđuje svoju opredijeljenost za provođenje demografskih i socijalnih mjera usmjerenih na podršku roditeljstvu, stvaranje povoljnijih uvjeta za život mladih obitelji te poticanje ostanka i zasnivanja obitelji na području Grada.</w:t>
      </w:r>
    </w:p>
    <w:p w14:paraId="44B1BC0E" w14:textId="77777777" w:rsidR="004B04D8" w:rsidRDefault="004B04D8" w:rsidP="004B04D8">
      <w:pPr>
        <w:spacing w:after="0"/>
        <w:jc w:val="both"/>
        <w:rPr>
          <w:rFonts w:ascii="Arial" w:hAnsi="Arial" w:cs="Arial"/>
        </w:rPr>
      </w:pPr>
      <w:r>
        <w:rPr>
          <w:rFonts w:ascii="Arial" w:hAnsi="Arial" w:cs="Arial"/>
        </w:rPr>
        <w:t>U tom smjeru, donošenjem  Odluke o izmjenama Odluke o ostvarivanju prava na dar za novorođeno dijete povećava se iznos jednokratnih potpora, a isto tako, povećava se iznos stalne godišnje naknade roditeljima za treće i svako daljnje novorođeno dijete.</w:t>
      </w:r>
    </w:p>
    <w:p w14:paraId="71883A34" w14:textId="77777777" w:rsidR="004B04D8" w:rsidRDefault="004B04D8" w:rsidP="004B04D8">
      <w:pPr>
        <w:spacing w:after="0"/>
        <w:jc w:val="both"/>
        <w:rPr>
          <w:rFonts w:ascii="Arial" w:hAnsi="Arial" w:cs="Arial"/>
        </w:rPr>
      </w:pPr>
    </w:p>
    <w:p w14:paraId="122DC3EC" w14:textId="77777777" w:rsidR="004B04D8" w:rsidRDefault="004B04D8" w:rsidP="004B04D8">
      <w:pPr>
        <w:spacing w:after="0"/>
        <w:jc w:val="both"/>
        <w:rPr>
          <w:rFonts w:ascii="Arial" w:hAnsi="Arial" w:cs="Arial"/>
        </w:rPr>
      </w:pPr>
    </w:p>
    <w:p w14:paraId="00C1DEEC" w14:textId="77777777" w:rsidR="004B04D8" w:rsidRDefault="004B04D8" w:rsidP="004B04D8">
      <w:pPr>
        <w:spacing w:after="0"/>
        <w:jc w:val="both"/>
        <w:rPr>
          <w:rFonts w:ascii="Arial" w:hAnsi="Arial" w:cs="Arial"/>
        </w:rPr>
      </w:pPr>
    </w:p>
    <w:p w14:paraId="2891C154" w14:textId="77777777" w:rsidR="004B04D8" w:rsidRDefault="004B04D8" w:rsidP="004B04D8">
      <w:pPr>
        <w:spacing w:after="0"/>
        <w:jc w:val="both"/>
        <w:rPr>
          <w:rFonts w:ascii="Arial" w:hAnsi="Arial" w:cs="Arial"/>
        </w:rPr>
      </w:pPr>
    </w:p>
    <w:p w14:paraId="7AB272D4" w14:textId="77777777" w:rsidR="004B04D8" w:rsidRDefault="004B04D8" w:rsidP="004B04D8">
      <w:pPr>
        <w:spacing w:after="0"/>
        <w:jc w:val="both"/>
        <w:rPr>
          <w:rFonts w:ascii="Arial" w:hAnsi="Arial" w:cs="Arial"/>
        </w:rPr>
      </w:pPr>
    </w:p>
    <w:p w14:paraId="2AEC2704" w14:textId="77777777" w:rsidR="004B04D8" w:rsidRDefault="004B04D8" w:rsidP="004B04D8">
      <w:pPr>
        <w:spacing w:after="0"/>
        <w:jc w:val="both"/>
        <w:rPr>
          <w:rFonts w:ascii="Arial" w:hAnsi="Arial" w:cs="Arial"/>
        </w:rPr>
      </w:pPr>
    </w:p>
    <w:p w14:paraId="40A18737" w14:textId="77777777" w:rsidR="004B04D8" w:rsidRDefault="004B04D8" w:rsidP="004B04D8">
      <w:pPr>
        <w:spacing w:after="0"/>
        <w:jc w:val="both"/>
        <w:rPr>
          <w:rFonts w:ascii="Arial" w:hAnsi="Arial" w:cs="Arial"/>
        </w:rPr>
      </w:pPr>
    </w:p>
    <w:p w14:paraId="0FCD1CC1" w14:textId="77777777" w:rsidR="004B04D8" w:rsidRDefault="004B04D8" w:rsidP="004B04D8">
      <w:pPr>
        <w:spacing w:after="0"/>
        <w:jc w:val="both"/>
        <w:rPr>
          <w:rFonts w:ascii="Arial" w:hAnsi="Arial" w:cs="Arial"/>
        </w:rPr>
      </w:pPr>
    </w:p>
    <w:p w14:paraId="4AD4CE70" w14:textId="77777777" w:rsidR="004B04D8" w:rsidRDefault="004B04D8" w:rsidP="004B04D8"/>
    <w:p w14:paraId="57D74608" w14:textId="77777777" w:rsidR="004B04D8" w:rsidRPr="004B04D8" w:rsidRDefault="004B04D8">
      <w:pPr>
        <w:rPr>
          <w:rFonts w:ascii="Arial" w:hAnsi="Arial" w:cs="Arial"/>
        </w:rPr>
      </w:pPr>
    </w:p>
    <w:sectPr w:rsidR="004B04D8" w:rsidRPr="004B04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287" w:usb1="00000013"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4D8"/>
    <w:rsid w:val="004B04D8"/>
    <w:rsid w:val="005B3E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0B848"/>
  <w15:chartTrackingRefBased/>
  <w15:docId w15:val="{F8A254FA-E33F-4E5B-9831-07C3FE473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4D8"/>
    <w:pPr>
      <w:spacing w:after="200" w:line="276" w:lineRule="auto"/>
    </w:pPr>
    <w:rPr>
      <w:rFonts w:ascii="Calibri" w:eastAsia="Calibri" w:hAnsi="Calibri" w:cs="Times New Roman"/>
      <w:kern w:val="0"/>
      <w:sz w:val="22"/>
      <w:szCs w:val="22"/>
      <w:lang w:val="hr-HR"/>
      <w14:ligatures w14:val="none"/>
    </w:rPr>
  </w:style>
  <w:style w:type="paragraph" w:styleId="Heading1">
    <w:name w:val="heading 1"/>
    <w:basedOn w:val="Normal"/>
    <w:next w:val="Normal"/>
    <w:link w:val="Heading1Char"/>
    <w:uiPriority w:val="9"/>
    <w:qFormat/>
    <w:rsid w:val="004B04D8"/>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4B04D8"/>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4B04D8"/>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4B04D8"/>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4B04D8"/>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4B04D8"/>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4B04D8"/>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4B04D8"/>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4B04D8"/>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04D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B04D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B04D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B04D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B04D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B04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04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04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04D8"/>
    <w:rPr>
      <w:rFonts w:eastAsiaTheme="majorEastAsia" w:cstheme="majorBidi"/>
      <w:color w:val="272727" w:themeColor="text1" w:themeTint="D8"/>
    </w:rPr>
  </w:style>
  <w:style w:type="paragraph" w:styleId="Title">
    <w:name w:val="Title"/>
    <w:basedOn w:val="Normal"/>
    <w:next w:val="Normal"/>
    <w:link w:val="TitleChar"/>
    <w:uiPriority w:val="10"/>
    <w:qFormat/>
    <w:rsid w:val="004B04D8"/>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4B04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04D8"/>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4B04D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04D8"/>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4B04D8"/>
    <w:rPr>
      <w:i/>
      <w:iCs/>
      <w:color w:val="404040" w:themeColor="text1" w:themeTint="BF"/>
    </w:rPr>
  </w:style>
  <w:style w:type="paragraph" w:styleId="ListParagraph">
    <w:name w:val="List Paragraph"/>
    <w:basedOn w:val="Normal"/>
    <w:uiPriority w:val="34"/>
    <w:qFormat/>
    <w:rsid w:val="004B04D8"/>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IntenseEmphasis">
    <w:name w:val="Intense Emphasis"/>
    <w:basedOn w:val="DefaultParagraphFont"/>
    <w:uiPriority w:val="21"/>
    <w:qFormat/>
    <w:rsid w:val="004B04D8"/>
    <w:rPr>
      <w:i/>
      <w:iCs/>
      <w:color w:val="2F5496" w:themeColor="accent1" w:themeShade="BF"/>
    </w:rPr>
  </w:style>
  <w:style w:type="paragraph" w:styleId="IntenseQuote">
    <w:name w:val="Intense Quote"/>
    <w:basedOn w:val="Normal"/>
    <w:next w:val="Normal"/>
    <w:link w:val="IntenseQuoteChar"/>
    <w:uiPriority w:val="30"/>
    <w:qFormat/>
    <w:rsid w:val="004B04D8"/>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4B04D8"/>
    <w:rPr>
      <w:i/>
      <w:iCs/>
      <w:color w:val="2F5496" w:themeColor="accent1" w:themeShade="BF"/>
    </w:rPr>
  </w:style>
  <w:style w:type="character" w:styleId="IntenseReference">
    <w:name w:val="Intense Reference"/>
    <w:basedOn w:val="DefaultParagraphFont"/>
    <w:uiPriority w:val="32"/>
    <w:qFormat/>
    <w:rsid w:val="004B04D8"/>
    <w:rPr>
      <w:b/>
      <w:bCs/>
      <w:smallCaps/>
      <w:color w:val="2F5496" w:themeColor="accent1" w:themeShade="BF"/>
      <w:spacing w:val="5"/>
    </w:rPr>
  </w:style>
  <w:style w:type="paragraph" w:styleId="NoSpacing">
    <w:name w:val="No Spacing"/>
    <w:qFormat/>
    <w:rsid w:val="004B04D8"/>
    <w:pPr>
      <w:spacing w:after="0" w:line="240" w:lineRule="auto"/>
    </w:pPr>
    <w:rPr>
      <w:rFonts w:ascii="Calibri" w:eastAsia="Calibri" w:hAnsi="Calibri" w:cs="Times New Roman"/>
      <w:kern w:val="0"/>
      <w:sz w:val="22"/>
      <w:szCs w:val="22"/>
      <w:lang w:val="hr-HR"/>
      <w14:ligatures w14:val="none"/>
    </w:rPr>
  </w:style>
  <w:style w:type="paragraph" w:customStyle="1" w:styleId="x1yc453h">
    <w:name w:val="x1yc453h"/>
    <w:basedOn w:val="Normal"/>
    <w:rsid w:val="004B04D8"/>
    <w:pPr>
      <w:spacing w:before="100" w:beforeAutospacing="1" w:after="100" w:afterAutospacing="1" w:line="240" w:lineRule="auto"/>
    </w:pPr>
    <w:rPr>
      <w:rFonts w:ascii="Times New Roman" w:eastAsia="Times New Roman" w:hAnsi="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745</Words>
  <Characters>4253</Characters>
  <Application>Microsoft Office Word</Application>
  <DocSecurity>0</DocSecurity>
  <Lines>35</Lines>
  <Paragraphs>9</Paragraphs>
  <ScaleCrop>false</ScaleCrop>
  <Company/>
  <LinksUpToDate>false</LinksUpToDate>
  <CharactersWithSpaces>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Karolina Matuško</dc:creator>
  <cp:keywords/>
  <dc:description/>
  <cp:lastModifiedBy>Karolina Matuško</cp:lastModifiedBy>
  <cp:revision>1</cp:revision>
  <dcterms:created xsi:type="dcterms:W3CDTF">2026-10-09T07:44:00Z</dcterms:created>
  <dcterms:modified xsi:type="dcterms:W3CDTF">2026-10-09T07:46:00Z</dcterms:modified>
</cp:coreProperties>
</file>