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0F33" w14:textId="4B038990" w:rsidR="005B37AD" w:rsidRPr="005128D9" w:rsidRDefault="005B37AD" w:rsidP="005B37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5128D9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temelju članka 35. Zakona o lokalnoj i područnoj (regionalnoj) samoupravi („Narodne novine“, br. 33/01, 60/01, 129/05, 109/07, 125/08, 36/09, 150/11, 144/12, 19/13, 137/15, 123/17, 98/19 i 144/20), članka 37. Zakona o dadiljama („Narodne novine“, br. 37/13 i 98/19), </w:t>
      </w:r>
      <w:r w:rsidR="00D96B4B">
        <w:rPr>
          <w:rFonts w:ascii="Arial" w:eastAsia="Times New Roman" w:hAnsi="Arial" w:cs="Arial"/>
          <w:kern w:val="0"/>
          <w:lang w:eastAsia="hr-HR"/>
          <w14:ligatures w14:val="none"/>
        </w:rPr>
        <w:t>i</w:t>
      </w:r>
      <w:r w:rsidRPr="005128D9">
        <w:rPr>
          <w:rFonts w:ascii="Arial" w:eastAsia="Times New Roman" w:hAnsi="Arial" w:cs="Arial"/>
          <w:kern w:val="0"/>
          <w:lang w:eastAsia="hr-HR"/>
          <w14:ligatures w14:val="none"/>
        </w:rPr>
        <w:t xml:space="preserve"> članka 39. Statuta Grada Dubrovnika („Službeni glasnik Grada Dubrovnika“, broj 2/21), Gradsko vijeće Grada Dubrovnika na _________ sjednici, održanoj _________ 2026. godine, donosi sljedeću:</w:t>
      </w:r>
    </w:p>
    <w:p w14:paraId="68FF503C" w14:textId="77777777" w:rsidR="005B37AD" w:rsidRDefault="005B37AD" w:rsidP="005B37AD">
      <w:pPr>
        <w:rPr>
          <w:rFonts w:ascii="Arial" w:hAnsi="Arial" w:cs="Arial"/>
          <w:b/>
          <w:bCs/>
        </w:rPr>
      </w:pPr>
    </w:p>
    <w:p w14:paraId="47DE9C88" w14:textId="081AB9C0" w:rsidR="007967DC" w:rsidRDefault="005050B5" w:rsidP="007967DC">
      <w:pPr>
        <w:jc w:val="center"/>
        <w:rPr>
          <w:rFonts w:ascii="Arial" w:hAnsi="Arial" w:cs="Arial"/>
          <w:b/>
          <w:bCs/>
        </w:rPr>
      </w:pPr>
      <w:r w:rsidRPr="005A2C7E">
        <w:rPr>
          <w:rFonts w:ascii="Arial" w:hAnsi="Arial" w:cs="Arial"/>
          <w:b/>
          <w:bCs/>
        </w:rPr>
        <w:t>Odluk</w:t>
      </w:r>
      <w:r w:rsidR="007D1C25">
        <w:rPr>
          <w:rFonts w:ascii="Arial" w:hAnsi="Arial" w:cs="Arial"/>
          <w:b/>
          <w:bCs/>
        </w:rPr>
        <w:t>u</w:t>
      </w:r>
      <w:r w:rsidRPr="005A2C7E">
        <w:rPr>
          <w:rFonts w:ascii="Arial" w:hAnsi="Arial" w:cs="Arial"/>
          <w:b/>
          <w:bCs/>
        </w:rPr>
        <w:t xml:space="preserve"> o </w:t>
      </w:r>
      <w:r w:rsidR="00111190">
        <w:rPr>
          <w:rFonts w:ascii="Arial" w:hAnsi="Arial" w:cs="Arial"/>
          <w:b/>
          <w:bCs/>
        </w:rPr>
        <w:t>sufinanciranju</w:t>
      </w:r>
      <w:r w:rsidRPr="005A2C7E">
        <w:rPr>
          <w:rFonts w:ascii="Arial" w:hAnsi="Arial" w:cs="Arial"/>
          <w:b/>
          <w:bCs/>
        </w:rPr>
        <w:t xml:space="preserve"> privatnih dječjih vrtića i djelatnosti dadilja na </w:t>
      </w:r>
    </w:p>
    <w:p w14:paraId="635B7D19" w14:textId="21E4214F" w:rsidR="005050B5" w:rsidRDefault="005050B5" w:rsidP="007967DC">
      <w:pPr>
        <w:jc w:val="center"/>
        <w:rPr>
          <w:rFonts w:ascii="Arial" w:hAnsi="Arial" w:cs="Arial"/>
          <w:b/>
          <w:bCs/>
        </w:rPr>
      </w:pPr>
      <w:r w:rsidRPr="005A2C7E">
        <w:rPr>
          <w:rFonts w:ascii="Arial" w:hAnsi="Arial" w:cs="Arial"/>
          <w:b/>
          <w:bCs/>
        </w:rPr>
        <w:t>području Grada Dubrovnika</w:t>
      </w:r>
    </w:p>
    <w:p w14:paraId="0D4FCB0C" w14:textId="77777777" w:rsidR="007967DC" w:rsidRDefault="007967DC" w:rsidP="00AC6215">
      <w:pPr>
        <w:jc w:val="both"/>
        <w:rPr>
          <w:rFonts w:ascii="Arial" w:hAnsi="Arial" w:cs="Arial"/>
          <w:b/>
          <w:bCs/>
        </w:rPr>
      </w:pPr>
    </w:p>
    <w:p w14:paraId="47DB0704" w14:textId="2F37CB6D" w:rsidR="00CB1452" w:rsidRPr="006C4F48" w:rsidRDefault="006C4F48" w:rsidP="006C4F4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I. </w:t>
      </w:r>
      <w:r w:rsidRPr="006C4F48">
        <w:rPr>
          <w:rFonts w:ascii="Arial" w:hAnsi="Arial" w:cs="Arial"/>
          <w:b/>
          <w:bCs/>
        </w:rPr>
        <w:t>OPĆE ODREDBE</w:t>
      </w:r>
    </w:p>
    <w:p w14:paraId="38A9039D" w14:textId="77777777" w:rsidR="005050B5" w:rsidRDefault="005050B5" w:rsidP="009071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14:paraId="5CBDF2FF" w14:textId="250892C5" w:rsidR="0029794E" w:rsidRDefault="005050B5" w:rsidP="002979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Odlukom uređuju se uvjeti, </w:t>
      </w:r>
      <w:r w:rsidR="00A43E78">
        <w:rPr>
          <w:rFonts w:ascii="Arial" w:hAnsi="Arial" w:cs="Arial"/>
        </w:rPr>
        <w:t>kriteriji</w:t>
      </w:r>
      <w:r>
        <w:rPr>
          <w:rFonts w:ascii="Arial" w:hAnsi="Arial" w:cs="Arial"/>
        </w:rPr>
        <w:t xml:space="preserve"> i </w:t>
      </w:r>
      <w:r w:rsidR="00A43E78">
        <w:rPr>
          <w:rFonts w:ascii="Arial" w:hAnsi="Arial" w:cs="Arial"/>
        </w:rPr>
        <w:t>način</w:t>
      </w:r>
      <w:r>
        <w:rPr>
          <w:rFonts w:ascii="Arial" w:hAnsi="Arial" w:cs="Arial"/>
        </w:rPr>
        <w:t xml:space="preserve"> </w:t>
      </w:r>
      <w:r w:rsidR="00111190">
        <w:rPr>
          <w:rFonts w:ascii="Arial" w:hAnsi="Arial" w:cs="Arial"/>
        </w:rPr>
        <w:t xml:space="preserve">sufinanciranja </w:t>
      </w:r>
      <w:r>
        <w:rPr>
          <w:rFonts w:ascii="Arial" w:hAnsi="Arial" w:cs="Arial"/>
        </w:rPr>
        <w:t xml:space="preserve">boravka djece </w:t>
      </w:r>
      <w:r w:rsidR="008D64FC">
        <w:rPr>
          <w:rFonts w:ascii="Arial" w:hAnsi="Arial" w:cs="Arial"/>
        </w:rPr>
        <w:t xml:space="preserve">predškolske dobi </w:t>
      </w:r>
      <w:r>
        <w:rPr>
          <w:rFonts w:ascii="Arial" w:hAnsi="Arial" w:cs="Arial"/>
        </w:rPr>
        <w:t>u privatnim dječjim vrtićima te kod registriranih dadilja na području Grada Dubrovnika</w:t>
      </w:r>
      <w:r w:rsidR="004748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kao i </w:t>
      </w:r>
      <w:r w:rsidR="00AA6AEE">
        <w:rPr>
          <w:rFonts w:ascii="Arial" w:hAnsi="Arial" w:cs="Arial"/>
        </w:rPr>
        <w:t xml:space="preserve">međusobna </w:t>
      </w:r>
      <w:r>
        <w:rPr>
          <w:rFonts w:ascii="Arial" w:hAnsi="Arial" w:cs="Arial"/>
        </w:rPr>
        <w:t xml:space="preserve">prava i obveze pružatelja usluga i Grada Dubrovnika. </w:t>
      </w:r>
      <w:r w:rsidR="0029794E">
        <w:rPr>
          <w:rFonts w:ascii="Arial" w:hAnsi="Arial" w:cs="Arial"/>
        </w:rPr>
        <w:t>Pojedini izrazi upotrijebljeni u ovoj Odluci imaju sljedeć</w:t>
      </w:r>
      <w:r w:rsidR="00E86C39">
        <w:rPr>
          <w:rFonts w:ascii="Arial" w:hAnsi="Arial" w:cs="Arial"/>
        </w:rPr>
        <w:t>e</w:t>
      </w:r>
      <w:r w:rsidR="0029794E">
        <w:rPr>
          <w:rFonts w:ascii="Arial" w:hAnsi="Arial" w:cs="Arial"/>
        </w:rPr>
        <w:t xml:space="preserve"> značenj</w:t>
      </w:r>
      <w:r w:rsidR="00E86C39">
        <w:rPr>
          <w:rFonts w:ascii="Arial" w:hAnsi="Arial" w:cs="Arial"/>
        </w:rPr>
        <w:t>e</w:t>
      </w:r>
      <w:r w:rsidR="0029794E">
        <w:rPr>
          <w:rFonts w:ascii="Arial" w:hAnsi="Arial" w:cs="Arial"/>
        </w:rPr>
        <w:t>:</w:t>
      </w:r>
    </w:p>
    <w:p w14:paraId="7E200975" w14:textId="1AFF027D" w:rsidR="0029794E" w:rsidRDefault="0029794E" w:rsidP="0029794E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748C7">
        <w:rPr>
          <w:rFonts w:ascii="Arial" w:hAnsi="Arial" w:cs="Arial"/>
          <w:b/>
          <w:bCs/>
        </w:rPr>
        <w:t>„privatni dječji vrtić“</w:t>
      </w:r>
      <w:r>
        <w:rPr>
          <w:rFonts w:ascii="Arial" w:hAnsi="Arial" w:cs="Arial"/>
        </w:rPr>
        <w:t xml:space="preserve"> ozna</w:t>
      </w:r>
      <w:r w:rsidR="00892DEC">
        <w:rPr>
          <w:rFonts w:ascii="Arial" w:hAnsi="Arial" w:cs="Arial"/>
        </w:rPr>
        <w:t>čuje</w:t>
      </w:r>
      <w:r>
        <w:rPr>
          <w:rFonts w:ascii="Arial" w:hAnsi="Arial" w:cs="Arial"/>
        </w:rPr>
        <w:t xml:space="preserve"> ustanovu koja obavlja djelatnost predškolskog odgoja</w:t>
      </w:r>
      <w:r w:rsidR="00AA6AEE">
        <w:rPr>
          <w:rFonts w:ascii="Arial" w:hAnsi="Arial" w:cs="Arial"/>
        </w:rPr>
        <w:t xml:space="preserve"> i obrazovanja te skrbi o djeci rane i predškolske dobi</w:t>
      </w:r>
      <w:r>
        <w:rPr>
          <w:rFonts w:ascii="Arial" w:hAnsi="Arial" w:cs="Arial"/>
        </w:rPr>
        <w:t>, a koj</w:t>
      </w:r>
      <w:r w:rsidR="00892DEC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osnivaju vjerske zajednice i druge pravne i fizičke osobe sukladno odredbama Zakona o predškolskom odgoju i obrazovanju</w:t>
      </w:r>
      <w:r w:rsidR="00AA6AEE">
        <w:rPr>
          <w:rFonts w:ascii="Arial" w:hAnsi="Arial" w:cs="Arial"/>
        </w:rPr>
        <w:t xml:space="preserve"> </w:t>
      </w:r>
    </w:p>
    <w:p w14:paraId="2E17D221" w14:textId="4A7B9BCC" w:rsidR="0029794E" w:rsidRDefault="0029794E" w:rsidP="0029794E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748C7">
        <w:rPr>
          <w:rFonts w:ascii="Arial" w:hAnsi="Arial" w:cs="Arial"/>
          <w:b/>
          <w:bCs/>
        </w:rPr>
        <w:t>„dadilja“</w:t>
      </w:r>
      <w:r>
        <w:rPr>
          <w:rFonts w:ascii="Arial" w:hAnsi="Arial" w:cs="Arial"/>
        </w:rPr>
        <w:t xml:space="preserve"> ozna</w:t>
      </w:r>
      <w:r w:rsidR="00892DEC">
        <w:rPr>
          <w:rFonts w:ascii="Arial" w:hAnsi="Arial" w:cs="Arial"/>
        </w:rPr>
        <w:t>čuje</w:t>
      </w:r>
      <w:r>
        <w:rPr>
          <w:rFonts w:ascii="Arial" w:hAnsi="Arial" w:cs="Arial"/>
        </w:rPr>
        <w:t xml:space="preserve"> fizičk</w:t>
      </w:r>
      <w:r w:rsidR="004748C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osob</w:t>
      </w:r>
      <w:r w:rsidR="004748C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koj</w:t>
      </w:r>
      <w:r w:rsidR="00D96B4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djelatnost čuvanja, brige i skrbi o djeci obavlja</w:t>
      </w:r>
      <w:r w:rsidR="004748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kao obrtn</w:t>
      </w:r>
      <w:r w:rsidR="004748C7">
        <w:rPr>
          <w:rFonts w:ascii="Arial" w:hAnsi="Arial" w:cs="Arial"/>
        </w:rPr>
        <w:t>ik</w:t>
      </w:r>
      <w:r>
        <w:rPr>
          <w:rFonts w:ascii="Arial" w:hAnsi="Arial" w:cs="Arial"/>
        </w:rPr>
        <w:t xml:space="preserve"> sukladno odredbama Zakona o dadiljama</w:t>
      </w:r>
      <w:r w:rsidR="00AA6AEE">
        <w:rPr>
          <w:rFonts w:ascii="Arial" w:hAnsi="Arial" w:cs="Arial"/>
        </w:rPr>
        <w:t>.</w:t>
      </w:r>
    </w:p>
    <w:p w14:paraId="1EDC706B" w14:textId="77777777" w:rsidR="000227A7" w:rsidRDefault="000227A7" w:rsidP="00907197">
      <w:pPr>
        <w:jc w:val="center"/>
        <w:rPr>
          <w:rFonts w:ascii="Arial" w:hAnsi="Arial" w:cs="Arial"/>
        </w:rPr>
      </w:pPr>
    </w:p>
    <w:p w14:paraId="06AED848" w14:textId="0CEDEE52" w:rsidR="005050B5" w:rsidRDefault="005050B5" w:rsidP="009071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14:paraId="7CABF7E0" w14:textId="4C6078F1" w:rsidR="005050B5" w:rsidRDefault="005050B5" w:rsidP="00AC62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</w:t>
      </w:r>
      <w:r w:rsidR="00111190">
        <w:rPr>
          <w:rFonts w:ascii="Arial" w:hAnsi="Arial" w:cs="Arial"/>
        </w:rPr>
        <w:t xml:space="preserve">sufinanciranja privatnih dječjih vrtića i djelatnosti dadilja </w:t>
      </w:r>
      <w:r w:rsidR="00E86C39">
        <w:rPr>
          <w:rFonts w:ascii="Arial" w:hAnsi="Arial" w:cs="Arial"/>
        </w:rPr>
        <w:t xml:space="preserve">na području Grada Dubrovnika </w:t>
      </w:r>
      <w:r w:rsidR="00111190">
        <w:rPr>
          <w:rFonts w:ascii="Arial" w:hAnsi="Arial" w:cs="Arial"/>
        </w:rPr>
        <w:t>je</w:t>
      </w:r>
      <w:r w:rsidR="00892DEC">
        <w:rPr>
          <w:rFonts w:ascii="Arial" w:hAnsi="Arial" w:cs="Arial"/>
        </w:rPr>
        <w:t>st</w:t>
      </w:r>
      <w:r w:rsidR="001111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osiguravanje dostupnosti i priuštivosti skrbi, odgoja i obrazovanja djece rane i predškolske dobi te povećanje kapaciteta za smještaj djece.</w:t>
      </w:r>
    </w:p>
    <w:p w14:paraId="6C5155A4" w14:textId="77777777" w:rsidR="005A2C7E" w:rsidRDefault="005A2C7E" w:rsidP="009071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14:paraId="074F6BCB" w14:textId="3EE570DC" w:rsidR="005A2C7E" w:rsidRDefault="005A2C7E" w:rsidP="00AC62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Pravo na </w:t>
      </w:r>
      <w:r w:rsidR="00111190">
        <w:rPr>
          <w:rFonts w:ascii="Arial" w:hAnsi="Arial" w:cs="Arial"/>
        </w:rPr>
        <w:t>sufinanciranje</w:t>
      </w:r>
      <w:r>
        <w:rPr>
          <w:rFonts w:ascii="Arial" w:hAnsi="Arial" w:cs="Arial"/>
        </w:rPr>
        <w:t xml:space="preserve"> </w:t>
      </w:r>
      <w:r w:rsidR="00E86C39">
        <w:rPr>
          <w:rFonts w:ascii="Arial" w:hAnsi="Arial" w:cs="Arial"/>
        </w:rPr>
        <w:t xml:space="preserve">iz proračuna Grada Durovnika </w:t>
      </w:r>
      <w:r>
        <w:rPr>
          <w:rFonts w:ascii="Arial" w:hAnsi="Arial" w:cs="Arial"/>
        </w:rPr>
        <w:t>mogu ostvariti privatni dječji vrtići koji imaju odobrenje za rad nadležnog tijela te obrti registriran</w:t>
      </w:r>
      <w:r w:rsidR="00FA451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za obavljanje djelatnosti dadilj</w:t>
      </w:r>
      <w:r w:rsidR="00A756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sukladno posebnim propisima. </w:t>
      </w:r>
    </w:p>
    <w:p w14:paraId="0CE6FDED" w14:textId="47862EA3" w:rsidR="00A946E7" w:rsidRDefault="00A946E7" w:rsidP="00AC62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Postupak za priznavanje prava na </w:t>
      </w:r>
      <w:r w:rsidR="00111190">
        <w:rPr>
          <w:rFonts w:ascii="Arial" w:hAnsi="Arial" w:cs="Arial"/>
        </w:rPr>
        <w:t>sufinanciranje provodi</w:t>
      </w:r>
      <w:r>
        <w:rPr>
          <w:rFonts w:ascii="Arial" w:hAnsi="Arial" w:cs="Arial"/>
        </w:rPr>
        <w:t xml:space="preserve"> Upravni odjel za obrazovanje,  socijalnu skrb i civilno društvo Grada Dubrovnika</w:t>
      </w:r>
      <w:r w:rsidR="00CB2094">
        <w:rPr>
          <w:rFonts w:ascii="Arial" w:hAnsi="Arial" w:cs="Arial"/>
        </w:rPr>
        <w:t xml:space="preserve">. </w:t>
      </w:r>
    </w:p>
    <w:p w14:paraId="6A938999" w14:textId="77777777" w:rsidR="007967DC" w:rsidRDefault="007967DC" w:rsidP="00AC6215">
      <w:pPr>
        <w:jc w:val="both"/>
        <w:rPr>
          <w:rFonts w:ascii="Arial" w:hAnsi="Arial" w:cs="Arial"/>
          <w:b/>
          <w:bCs/>
        </w:rPr>
      </w:pPr>
    </w:p>
    <w:p w14:paraId="14A822E6" w14:textId="0251F65B" w:rsidR="00FA451D" w:rsidRPr="00FA451D" w:rsidRDefault="006C4F48" w:rsidP="00AC621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SUFINANCIRANJE PRIVATNIH DJEČJIH VRTIĆA</w:t>
      </w:r>
    </w:p>
    <w:p w14:paraId="114F9511" w14:textId="58A7F5D0" w:rsidR="005A2C7E" w:rsidRDefault="005A2C7E" w:rsidP="00086B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4.</w:t>
      </w:r>
    </w:p>
    <w:p w14:paraId="351679E7" w14:textId="77777777" w:rsidR="005A2C7E" w:rsidRDefault="005A2C7E" w:rsidP="00AC62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Privatni dječji vrtići mogu ostvariti pravo na </w:t>
      </w:r>
      <w:r w:rsidR="004C7739">
        <w:rPr>
          <w:rFonts w:ascii="Arial" w:hAnsi="Arial" w:cs="Arial"/>
        </w:rPr>
        <w:t xml:space="preserve">mjesečni iznos sufinanciranja </w:t>
      </w:r>
      <w:r w:rsidR="002E457A">
        <w:rPr>
          <w:rFonts w:ascii="Arial" w:hAnsi="Arial" w:cs="Arial"/>
        </w:rPr>
        <w:t xml:space="preserve">za desetosatni program </w:t>
      </w:r>
      <w:r w:rsidR="004C7739">
        <w:rPr>
          <w:rFonts w:ascii="Arial" w:hAnsi="Arial" w:cs="Arial"/>
        </w:rPr>
        <w:t xml:space="preserve">u iznosu od: </w:t>
      </w:r>
    </w:p>
    <w:p w14:paraId="3A4F6CC2" w14:textId="77777777" w:rsidR="005A2C7E" w:rsidRPr="00086B15" w:rsidRDefault="005A2C7E" w:rsidP="005A2C7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86B15">
        <w:rPr>
          <w:rFonts w:ascii="Arial" w:hAnsi="Arial" w:cs="Arial"/>
        </w:rPr>
        <w:t>310,00 eura po djetetu u vrtiću</w:t>
      </w:r>
    </w:p>
    <w:p w14:paraId="140C2027" w14:textId="2C0C93F7" w:rsidR="005A2C7E" w:rsidRDefault="005A2C7E" w:rsidP="005A2C7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086B15">
        <w:rPr>
          <w:rFonts w:ascii="Arial" w:hAnsi="Arial" w:cs="Arial"/>
        </w:rPr>
        <w:t>330</w:t>
      </w:r>
      <w:r>
        <w:rPr>
          <w:rFonts w:ascii="Arial" w:hAnsi="Arial" w:cs="Arial"/>
        </w:rPr>
        <w:t>,00 eura po djetetu u jaslicama</w:t>
      </w:r>
      <w:r w:rsidR="00892DEC">
        <w:rPr>
          <w:rFonts w:ascii="Arial" w:hAnsi="Arial" w:cs="Arial"/>
        </w:rPr>
        <w:t>.</w:t>
      </w:r>
    </w:p>
    <w:p w14:paraId="303A2B32" w14:textId="73C9B309" w:rsidR="008A5DBC" w:rsidRDefault="008A5DBC" w:rsidP="009071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Uz ispunjavanje uvjeta iz članka 3. ove Odluke p</w:t>
      </w:r>
      <w:r w:rsidR="00907197" w:rsidRPr="00907197">
        <w:rPr>
          <w:rFonts w:ascii="Arial" w:hAnsi="Arial" w:cs="Arial"/>
        </w:rPr>
        <w:t xml:space="preserve">rivatni dječji vrtići ostvaruju pravo na </w:t>
      </w:r>
      <w:r w:rsidR="004C7739">
        <w:rPr>
          <w:rFonts w:ascii="Arial" w:hAnsi="Arial" w:cs="Arial"/>
        </w:rPr>
        <w:t xml:space="preserve">sufinanciranje </w:t>
      </w:r>
      <w:r w:rsidR="00907197" w:rsidRPr="00907197">
        <w:rPr>
          <w:rFonts w:ascii="Arial" w:hAnsi="Arial" w:cs="Arial"/>
        </w:rPr>
        <w:t>po djetetu</w:t>
      </w:r>
      <w:r w:rsidR="004D595A">
        <w:rPr>
          <w:rFonts w:ascii="Arial" w:hAnsi="Arial" w:cs="Arial"/>
        </w:rPr>
        <w:t xml:space="preserve"> </w:t>
      </w:r>
      <w:r w:rsidR="00892DEC">
        <w:rPr>
          <w:rFonts w:ascii="Arial" w:hAnsi="Arial" w:cs="Arial"/>
        </w:rPr>
        <w:t>ako</w:t>
      </w:r>
      <w:r w:rsidR="004D595A">
        <w:rPr>
          <w:rFonts w:ascii="Arial" w:hAnsi="Arial" w:cs="Arial"/>
        </w:rPr>
        <w:t xml:space="preserve"> dijete i roditelji/skrbnici koji žive u zajedničkom </w:t>
      </w:r>
      <w:r w:rsidR="00560E57">
        <w:rPr>
          <w:rFonts w:ascii="Arial" w:hAnsi="Arial" w:cs="Arial"/>
        </w:rPr>
        <w:t>kućanstvu</w:t>
      </w:r>
      <w:r w:rsidR="004D595A">
        <w:rPr>
          <w:rFonts w:ascii="Arial" w:hAnsi="Arial" w:cs="Arial"/>
        </w:rPr>
        <w:t xml:space="preserve"> imaju prebivalište na području Grada Dubrovnika. </w:t>
      </w:r>
    </w:p>
    <w:p w14:paraId="5C4A3A56" w14:textId="0F0B7C66" w:rsidR="00233CCE" w:rsidRDefault="00233CCE" w:rsidP="009071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Privatni dječji vrtići samostalno utvrđuju visinu sudjelovanja roditelja/skrbnika u cijeni programa.</w:t>
      </w:r>
    </w:p>
    <w:p w14:paraId="5A9E1C9B" w14:textId="77777777" w:rsidR="00FA451D" w:rsidRPr="00907197" w:rsidRDefault="00FA451D" w:rsidP="004D59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4C7739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EBC4730" w14:textId="1BE6492C" w:rsidR="00C10B9A" w:rsidRDefault="00C10B9A" w:rsidP="009071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ostvarivanje </w:t>
      </w:r>
      <w:r w:rsidR="006126F7">
        <w:rPr>
          <w:rFonts w:ascii="Arial" w:hAnsi="Arial" w:cs="Arial"/>
        </w:rPr>
        <w:t>mjesečnog sufinanciranja po djetetu</w:t>
      </w:r>
      <w:r w:rsidR="00892DEC">
        <w:rPr>
          <w:rFonts w:ascii="Arial" w:hAnsi="Arial" w:cs="Arial"/>
        </w:rPr>
        <w:t>,</w:t>
      </w:r>
      <w:r w:rsidR="006126F7">
        <w:rPr>
          <w:rFonts w:ascii="Arial" w:hAnsi="Arial" w:cs="Arial"/>
        </w:rPr>
        <w:t xml:space="preserve"> navedenog u </w:t>
      </w:r>
      <w:r w:rsidR="008A5DBC">
        <w:rPr>
          <w:rFonts w:ascii="Arial" w:hAnsi="Arial" w:cs="Arial"/>
        </w:rPr>
        <w:t>članku 4.</w:t>
      </w:r>
      <w:r w:rsidR="006C4F48">
        <w:rPr>
          <w:rFonts w:ascii="Arial" w:hAnsi="Arial" w:cs="Arial"/>
        </w:rPr>
        <w:t xml:space="preserve"> ove Odluke</w:t>
      </w:r>
      <w:r>
        <w:rPr>
          <w:rFonts w:ascii="Arial" w:hAnsi="Arial" w:cs="Arial"/>
        </w:rPr>
        <w:t>, privatni dječji vrtići dužni</w:t>
      </w:r>
      <w:r w:rsidR="00FA45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dvaput godišnje (do 31. siječnja odnosno do 31. listopada) Upravnom odjelu za </w:t>
      </w:r>
      <w:bookmarkStart w:id="0" w:name="_Hlk228355532"/>
      <w:r>
        <w:rPr>
          <w:rFonts w:ascii="Arial" w:hAnsi="Arial" w:cs="Arial"/>
        </w:rPr>
        <w:t xml:space="preserve">obrazovanje, socijalnu skrb i civilno društvo dostaviti </w:t>
      </w:r>
      <w:r w:rsidR="00D96B4B">
        <w:rPr>
          <w:rFonts w:ascii="Arial" w:hAnsi="Arial" w:cs="Arial"/>
        </w:rPr>
        <w:t>važeći</w:t>
      </w:r>
      <w:r>
        <w:rPr>
          <w:rFonts w:ascii="Arial" w:hAnsi="Arial" w:cs="Arial"/>
        </w:rPr>
        <w:t xml:space="preserve"> popis djece koja pohađaju vrtić i ispunjavaju </w:t>
      </w:r>
      <w:r w:rsidR="006C4F48">
        <w:rPr>
          <w:rFonts w:ascii="Arial" w:hAnsi="Arial" w:cs="Arial"/>
        </w:rPr>
        <w:t>propisane uvjete</w:t>
      </w:r>
      <w:r w:rsidR="00717682">
        <w:rPr>
          <w:rFonts w:ascii="Arial" w:hAnsi="Arial" w:cs="Arial"/>
        </w:rPr>
        <w:t xml:space="preserve">. </w:t>
      </w:r>
    </w:p>
    <w:bookmarkEnd w:id="0"/>
    <w:p w14:paraId="1803F753" w14:textId="3C83204C" w:rsidR="00290DFA" w:rsidRDefault="00167DF6" w:rsidP="009071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 popis djece koji se dostavlja do 31. listopada tekuće godine privatni dječji vrtić dužan je dostaviti g</w:t>
      </w:r>
      <w:r w:rsidRPr="00167DF6">
        <w:rPr>
          <w:rFonts w:ascii="Arial" w:hAnsi="Arial" w:cs="Arial"/>
        </w:rPr>
        <w:t>odišnji plan i program rada</w:t>
      </w:r>
      <w:r>
        <w:rPr>
          <w:rFonts w:ascii="Arial" w:hAnsi="Arial" w:cs="Arial"/>
        </w:rPr>
        <w:t xml:space="preserve"> dječjeg vrtića</w:t>
      </w:r>
      <w:r w:rsidR="00AA6AEE">
        <w:rPr>
          <w:rFonts w:ascii="Arial" w:hAnsi="Arial" w:cs="Arial"/>
        </w:rPr>
        <w:t xml:space="preserve">. </w:t>
      </w:r>
    </w:p>
    <w:p w14:paraId="0936097B" w14:textId="10189AFE" w:rsidR="00156234" w:rsidRPr="005128D9" w:rsidRDefault="00156234" w:rsidP="00907197">
      <w:pPr>
        <w:jc w:val="both"/>
        <w:rPr>
          <w:rFonts w:ascii="Arial" w:hAnsi="Arial" w:cs="Arial"/>
        </w:rPr>
      </w:pPr>
      <w:bookmarkStart w:id="1" w:name="_Hlk228882102"/>
      <w:r w:rsidRPr="005128D9">
        <w:rPr>
          <w:rFonts w:ascii="Arial" w:hAnsi="Arial" w:cs="Arial"/>
        </w:rPr>
        <w:t xml:space="preserve">Upravni odjel za obrazovanje, socijalnu skrb i civilno društvo ima pravo </w:t>
      </w:r>
      <w:r w:rsidR="005376B9" w:rsidRPr="005128D9">
        <w:rPr>
          <w:rFonts w:ascii="Arial" w:hAnsi="Arial" w:cs="Arial"/>
        </w:rPr>
        <w:t>izvršiti kontrolu na licu mjesta te provjeriti dostavljene popise sa svim podacima koji utječu na ostvarivanje prava na sufinanciranje.</w:t>
      </w:r>
      <w:r w:rsidRPr="005128D9">
        <w:rPr>
          <w:rFonts w:ascii="Arial" w:hAnsi="Arial" w:cs="Arial"/>
        </w:rPr>
        <w:t xml:space="preserve"> </w:t>
      </w:r>
    </w:p>
    <w:bookmarkEnd w:id="1"/>
    <w:p w14:paraId="6B33DA6E" w14:textId="77777777" w:rsidR="00717682" w:rsidRDefault="00717682" w:rsidP="007176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Međusobna prava i obveze između Grada Dubrovnika i privatnog dječjeg vrtića uređuju se ugovorom. </w:t>
      </w:r>
    </w:p>
    <w:p w14:paraId="3F4F9F67" w14:textId="77777777" w:rsidR="00907197" w:rsidRDefault="00A43E78" w:rsidP="00086B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4C773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6CA30C8E" w14:textId="649871C3" w:rsidR="004C7739" w:rsidRDefault="004C7739" w:rsidP="004C77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iznos sufinanciranja iz članka 4. ove Odluke privatni dječji vrtići mogu </w:t>
      </w:r>
      <w:r w:rsidRPr="00086B15">
        <w:rPr>
          <w:rFonts w:ascii="Arial" w:hAnsi="Arial" w:cs="Arial"/>
        </w:rPr>
        <w:t xml:space="preserve">ostvariti i pravo na sufinanciranje za otvaranje novih odgojnih skupina. Sufinanciranje iznosi </w:t>
      </w:r>
      <w:r w:rsidR="004D595A" w:rsidRPr="00086B15">
        <w:rPr>
          <w:rFonts w:ascii="Arial" w:hAnsi="Arial" w:cs="Arial"/>
        </w:rPr>
        <w:t>50</w:t>
      </w:r>
      <w:r w:rsidRPr="00086B15">
        <w:rPr>
          <w:rFonts w:ascii="Arial" w:hAnsi="Arial" w:cs="Arial"/>
        </w:rPr>
        <w:t xml:space="preserve">.000,00 eura po odgojnoj skupini </w:t>
      </w:r>
      <w:r w:rsidR="00892DEC">
        <w:rPr>
          <w:rFonts w:ascii="Arial" w:hAnsi="Arial" w:cs="Arial"/>
        </w:rPr>
        <w:t>tijekom</w:t>
      </w:r>
      <w:r w:rsidRPr="00086B15">
        <w:rPr>
          <w:rFonts w:ascii="Arial" w:hAnsi="Arial" w:cs="Arial"/>
        </w:rPr>
        <w:t xml:space="preserve"> </w:t>
      </w:r>
      <w:r w:rsidR="0023706D">
        <w:rPr>
          <w:rFonts w:ascii="Arial" w:hAnsi="Arial" w:cs="Arial"/>
        </w:rPr>
        <w:t>5</w:t>
      </w:r>
      <w:r w:rsidRPr="00086B15">
        <w:rPr>
          <w:rFonts w:ascii="Arial" w:hAnsi="Arial" w:cs="Arial"/>
        </w:rPr>
        <w:t xml:space="preserve"> godina od trenutka sklapanja ugovora, uz uvjet da privatni</w:t>
      </w:r>
      <w:r>
        <w:rPr>
          <w:rFonts w:ascii="Arial" w:hAnsi="Arial" w:cs="Arial"/>
        </w:rPr>
        <w:t xml:space="preserve"> dječji vrtić koji tek počinje obavljati djelatnost predškolskog odgoja mora otvoriti najmanje dvije nove odgojne skupine kako bi ostvario pravo na sufinanciranje temeljem ove Odluke.</w:t>
      </w:r>
    </w:p>
    <w:p w14:paraId="46259122" w14:textId="77777777" w:rsidR="004C7739" w:rsidRDefault="004C7739" w:rsidP="00086B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14:paraId="2A3D8E69" w14:textId="11ECEEF8" w:rsidR="004C7739" w:rsidRDefault="004C7739" w:rsidP="004C77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Iznos utvrđen člankom </w:t>
      </w:r>
      <w:r w:rsidR="006C4F4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ove Odluke isplaćuje se temeljem ugovora koji se sklapa na </w:t>
      </w:r>
      <w:r w:rsidR="002370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godina između privatnog dječjeg vrtića i Grada Dubrovnika.</w:t>
      </w:r>
    </w:p>
    <w:p w14:paraId="168D0972" w14:textId="0012CDD3" w:rsidR="004C7739" w:rsidRDefault="004C7739" w:rsidP="004C77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Iznos sufinanciranja isplaćuje se na način da se privatnom dječjem vrtiću isplaćuje 50</w:t>
      </w:r>
      <w:r w:rsidR="00892D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%  ukupnog iznosa u prvoj godini od trenutka sklapanja ugovora u svrhu inicijalnih troškova, a preostalih 50</w:t>
      </w:r>
      <w:r w:rsidR="00892D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% ukupnog iznosa isplaćuje se </w:t>
      </w:r>
      <w:r w:rsidR="00892DEC">
        <w:rPr>
          <w:rFonts w:ascii="Arial" w:hAnsi="Arial" w:cs="Arial"/>
        </w:rPr>
        <w:t xml:space="preserve">tijekom </w:t>
      </w:r>
      <w:r>
        <w:rPr>
          <w:rFonts w:ascii="Arial" w:hAnsi="Arial" w:cs="Arial"/>
        </w:rPr>
        <w:t>preosta</w:t>
      </w:r>
      <w:r w:rsidR="00D96B4B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="0023706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godin</w:t>
      </w:r>
      <w:r w:rsidR="0023706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važenja ugovora u jednakim iznosima. </w:t>
      </w:r>
    </w:p>
    <w:p w14:paraId="3BB00FD7" w14:textId="5C5B5548" w:rsidR="004C7739" w:rsidRDefault="004C7739" w:rsidP="004C77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privatni dječji vrtić prestaje s radom ili ne ispunjava zakonske uvjete za obavljanje djelatnos</w:t>
      </w:r>
      <w:r w:rsidR="00892DE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 kao </w:t>
      </w:r>
      <w:r w:rsidR="00892DEC">
        <w:rPr>
          <w:rFonts w:ascii="Arial" w:hAnsi="Arial" w:cs="Arial"/>
        </w:rPr>
        <w:t>n</w:t>
      </w:r>
      <w:r>
        <w:rPr>
          <w:rFonts w:ascii="Arial" w:hAnsi="Arial" w:cs="Arial"/>
        </w:rPr>
        <w:t>i uvjete temeljem kojih ostvaruje sufinanciranje Grada Dubrovnika, dužan je vratiti preplaćena sredstva navedena u stavku 2. ovog članka, uzimajući u obzir razmjernost godina i iznos sufinanciranja</w:t>
      </w:r>
      <w:r w:rsidR="003C0A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 gubi pravo na daljnje sufinanciranje u </w:t>
      </w:r>
      <w:r w:rsidR="00D96B4B">
        <w:rPr>
          <w:rFonts w:ascii="Arial" w:hAnsi="Arial" w:cs="Arial"/>
        </w:rPr>
        <w:t>razmjernom</w:t>
      </w:r>
      <w:r>
        <w:rPr>
          <w:rFonts w:ascii="Arial" w:hAnsi="Arial" w:cs="Arial"/>
        </w:rPr>
        <w:t xml:space="preserve"> iznosu do kraja važenja ugovora.</w:t>
      </w:r>
    </w:p>
    <w:p w14:paraId="6C5C7223" w14:textId="77777777" w:rsidR="004C7739" w:rsidRDefault="004C7739" w:rsidP="00086B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</w:t>
      </w:r>
      <w:r w:rsidR="006126F7">
        <w:rPr>
          <w:rFonts w:ascii="Arial" w:hAnsi="Arial" w:cs="Arial"/>
        </w:rPr>
        <w:t xml:space="preserve"> 8.</w:t>
      </w:r>
    </w:p>
    <w:p w14:paraId="31938A0C" w14:textId="03276D16" w:rsidR="004C7739" w:rsidRDefault="004C7739" w:rsidP="004C77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Prije potpisivanja ugovora privatni dječji vrtići, koji podnose zahtjev za sufinanciranje</w:t>
      </w:r>
      <w:r w:rsidR="00717682">
        <w:rPr>
          <w:rFonts w:ascii="Arial" w:hAnsi="Arial" w:cs="Arial"/>
        </w:rPr>
        <w:t xml:space="preserve"> po novoj odgojnoj skupini</w:t>
      </w:r>
      <w:r w:rsidR="00A756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dužni su dostavit</w:t>
      </w:r>
      <w:r w:rsidR="00C10762">
        <w:rPr>
          <w:rFonts w:ascii="Arial" w:hAnsi="Arial" w:cs="Arial"/>
        </w:rPr>
        <w:t>i</w:t>
      </w:r>
      <w:r>
        <w:rPr>
          <w:rFonts w:ascii="Arial" w:hAnsi="Arial" w:cs="Arial"/>
        </w:rPr>
        <w:t>:</w:t>
      </w:r>
    </w:p>
    <w:p w14:paraId="0423C667" w14:textId="77777777" w:rsidR="004C7739" w:rsidRDefault="004C7739" w:rsidP="004C7739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rješenje nadležnog tijela o ispunjavanju uvjeta za obavljanje djelatnosti</w:t>
      </w:r>
    </w:p>
    <w:p w14:paraId="6B7F214D" w14:textId="1C235EF7" w:rsidR="00C51B9A" w:rsidRDefault="004C7739" w:rsidP="00907197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djece odgojne skupine temeljem kojih ostvaruju pravo na sufinanciranje</w:t>
      </w:r>
      <w:r w:rsidR="006C4F48">
        <w:rPr>
          <w:rFonts w:ascii="Arial" w:hAnsi="Arial" w:cs="Arial"/>
        </w:rPr>
        <w:t>.</w:t>
      </w:r>
    </w:p>
    <w:p w14:paraId="072D768B" w14:textId="77777777" w:rsidR="00717682" w:rsidRPr="00717682" w:rsidRDefault="00717682" w:rsidP="00717682">
      <w:pPr>
        <w:pStyle w:val="ListParagraph"/>
        <w:jc w:val="both"/>
        <w:rPr>
          <w:rFonts w:ascii="Arial" w:hAnsi="Arial" w:cs="Arial"/>
        </w:rPr>
      </w:pPr>
    </w:p>
    <w:p w14:paraId="762977CD" w14:textId="1EF158CC" w:rsidR="00C51B9A" w:rsidRDefault="006C4F48" w:rsidP="0090719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III. SUFINANCIRANJE DJELATNOSTI DADILJA</w:t>
      </w:r>
    </w:p>
    <w:p w14:paraId="2FE5F45A" w14:textId="3E8E1071" w:rsidR="00A43E78" w:rsidRDefault="00A43E78" w:rsidP="00086B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6126F7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14:paraId="59CA5466" w14:textId="18A25A5D" w:rsidR="00496983" w:rsidRDefault="00496983" w:rsidP="00AA6AEE">
      <w:pPr>
        <w:pStyle w:val="NoSpacing"/>
        <w:rPr>
          <w:rFonts w:ascii="Arial" w:hAnsi="Arial" w:cs="Arial"/>
        </w:rPr>
      </w:pPr>
      <w:r w:rsidRPr="00496983">
        <w:rPr>
          <w:rFonts w:ascii="Arial" w:hAnsi="Arial" w:cs="Arial"/>
        </w:rPr>
        <w:t>Grad Dubrovnik sufinancirat će djelatnost dadilja registriranih na području Grada Dubrovnika na osnovi broja djece koja se nalaze na čuvanju u obrtu</w:t>
      </w:r>
      <w:r w:rsidR="00AA6AEE">
        <w:rPr>
          <w:rFonts w:ascii="Arial" w:hAnsi="Arial" w:cs="Arial"/>
        </w:rPr>
        <w:t>.</w:t>
      </w:r>
      <w:r w:rsidR="00B04BB8">
        <w:rPr>
          <w:rFonts w:ascii="Arial" w:hAnsi="Arial" w:cs="Arial"/>
        </w:rPr>
        <w:t xml:space="preserve">  </w:t>
      </w:r>
    </w:p>
    <w:p w14:paraId="4C84BBD5" w14:textId="77777777" w:rsidR="00C110C5" w:rsidRDefault="00C110C5" w:rsidP="00AA6AEE">
      <w:pPr>
        <w:pStyle w:val="NoSpacing"/>
        <w:rPr>
          <w:rFonts w:ascii="Arial" w:hAnsi="Arial" w:cs="Arial"/>
        </w:rPr>
      </w:pPr>
    </w:p>
    <w:p w14:paraId="3A3AF338" w14:textId="0800AB1C" w:rsidR="00C110C5" w:rsidRPr="005128D9" w:rsidRDefault="00C110C5" w:rsidP="00AA6AEE">
      <w:pPr>
        <w:pStyle w:val="NoSpacing"/>
        <w:rPr>
          <w:rFonts w:ascii="Arial" w:hAnsi="Arial" w:cs="Arial"/>
        </w:rPr>
      </w:pPr>
      <w:r w:rsidRPr="005128D9">
        <w:rPr>
          <w:rFonts w:ascii="Arial" w:hAnsi="Arial" w:cs="Arial"/>
        </w:rPr>
        <w:t>Pravo na sufinanciranje ostvaruju dadilje koje pružaju uslugu smještaja i skrbi o djeci od jedne do četiri godine života</w:t>
      </w:r>
      <w:r w:rsidR="003531B6" w:rsidRPr="005128D9">
        <w:rPr>
          <w:rFonts w:ascii="Arial" w:hAnsi="Arial" w:cs="Arial"/>
        </w:rPr>
        <w:t>,</w:t>
      </w:r>
      <w:r w:rsidRPr="005128D9">
        <w:rPr>
          <w:rFonts w:ascii="Arial" w:hAnsi="Arial" w:cs="Arial"/>
        </w:rPr>
        <w:t xml:space="preserve"> pet dana tjedno</w:t>
      </w:r>
      <w:r w:rsidR="003531B6" w:rsidRPr="005128D9">
        <w:rPr>
          <w:rFonts w:ascii="Arial" w:hAnsi="Arial" w:cs="Arial"/>
        </w:rPr>
        <w:t>,</w:t>
      </w:r>
      <w:r w:rsidRPr="005128D9">
        <w:rPr>
          <w:rFonts w:ascii="Arial" w:hAnsi="Arial" w:cs="Arial"/>
        </w:rPr>
        <w:t xml:space="preserve"> u trajanju od najmanje šest sati dnevno. </w:t>
      </w:r>
    </w:p>
    <w:p w14:paraId="51836AEF" w14:textId="77777777" w:rsidR="00AA6AEE" w:rsidRPr="005128D9" w:rsidRDefault="00AA6AEE" w:rsidP="00AA6AEE">
      <w:pPr>
        <w:pStyle w:val="NoSpacing"/>
        <w:rPr>
          <w:rFonts w:ascii="Arial" w:hAnsi="Arial" w:cs="Arial"/>
        </w:rPr>
      </w:pPr>
    </w:p>
    <w:p w14:paraId="69B8BE98" w14:textId="7C8DF6CA" w:rsidR="00D45DEB" w:rsidRPr="005128D9" w:rsidRDefault="00F36B85" w:rsidP="00D45DEB">
      <w:pPr>
        <w:jc w:val="both"/>
        <w:rPr>
          <w:rFonts w:ascii="Arial" w:hAnsi="Arial" w:cs="Arial"/>
        </w:rPr>
      </w:pPr>
      <w:r w:rsidRPr="005128D9">
        <w:rPr>
          <w:rFonts w:ascii="Arial" w:hAnsi="Arial" w:cs="Arial"/>
        </w:rPr>
        <w:t>Uz ispunjavanje uvjet</w:t>
      </w:r>
      <w:r w:rsidR="003C0AAA">
        <w:rPr>
          <w:rFonts w:ascii="Arial" w:hAnsi="Arial" w:cs="Arial"/>
        </w:rPr>
        <w:t>a</w:t>
      </w:r>
      <w:r w:rsidRPr="005128D9">
        <w:rPr>
          <w:rFonts w:ascii="Arial" w:hAnsi="Arial" w:cs="Arial"/>
        </w:rPr>
        <w:t xml:space="preserve"> iz članka 3. ove Odluke d</w:t>
      </w:r>
      <w:r w:rsidR="00D45DEB" w:rsidRPr="005128D9">
        <w:rPr>
          <w:rFonts w:ascii="Arial" w:hAnsi="Arial" w:cs="Arial"/>
        </w:rPr>
        <w:t xml:space="preserve">adilje ostvaruju pravo na sufinanciranje po djetetu </w:t>
      </w:r>
      <w:r w:rsidR="003C0AAA">
        <w:rPr>
          <w:rFonts w:ascii="Arial" w:hAnsi="Arial" w:cs="Arial"/>
        </w:rPr>
        <w:t>ako</w:t>
      </w:r>
      <w:r w:rsidR="00D45DEB" w:rsidRPr="005128D9">
        <w:rPr>
          <w:rFonts w:ascii="Arial" w:hAnsi="Arial" w:cs="Arial"/>
        </w:rPr>
        <w:t xml:space="preserve"> dijete i roditelji/skrbnici koji žive u zajedničkom </w:t>
      </w:r>
      <w:r w:rsidR="00560E57">
        <w:rPr>
          <w:rFonts w:ascii="Arial" w:hAnsi="Arial" w:cs="Arial"/>
        </w:rPr>
        <w:t>kućanstvu</w:t>
      </w:r>
      <w:r w:rsidR="00D45DEB" w:rsidRPr="005128D9">
        <w:rPr>
          <w:rFonts w:ascii="Arial" w:hAnsi="Arial" w:cs="Arial"/>
        </w:rPr>
        <w:t xml:space="preserve"> imaju prebivalište na području Grada Dubrovnika. </w:t>
      </w:r>
    </w:p>
    <w:p w14:paraId="23DBE45C" w14:textId="59E8868E" w:rsidR="00E84D04" w:rsidRPr="005128D9" w:rsidRDefault="003531B6" w:rsidP="00907197">
      <w:pPr>
        <w:jc w:val="both"/>
        <w:rPr>
          <w:rFonts w:ascii="Arial" w:hAnsi="Arial" w:cs="Arial"/>
        </w:rPr>
      </w:pPr>
      <w:r w:rsidRPr="005128D9">
        <w:rPr>
          <w:rFonts w:ascii="Arial" w:hAnsi="Arial" w:cs="Arial"/>
        </w:rPr>
        <w:t>Sufinanciranje Grada Dubrovnika iznosi 330,00 eura mjesečno.</w:t>
      </w:r>
      <w:r w:rsidR="00E84D04" w:rsidRPr="005128D9">
        <w:rPr>
          <w:rFonts w:ascii="Arial" w:hAnsi="Arial" w:cs="Arial"/>
        </w:rPr>
        <w:t xml:space="preserve"> </w:t>
      </w:r>
    </w:p>
    <w:p w14:paraId="134153A2" w14:textId="501E2015" w:rsidR="00BC3430" w:rsidRPr="005128D9" w:rsidRDefault="00BC3430" w:rsidP="00907197">
      <w:pPr>
        <w:jc w:val="both"/>
        <w:rPr>
          <w:rFonts w:ascii="Arial" w:hAnsi="Arial" w:cs="Arial"/>
        </w:rPr>
      </w:pPr>
      <w:r w:rsidRPr="005128D9">
        <w:rPr>
          <w:rFonts w:ascii="Arial" w:hAnsi="Arial" w:cs="Arial"/>
        </w:rPr>
        <w:t xml:space="preserve">Dijete koje koristi uslugu dadilje ne može </w:t>
      </w:r>
      <w:r w:rsidR="0008224A" w:rsidRPr="005128D9">
        <w:rPr>
          <w:rFonts w:ascii="Arial" w:hAnsi="Arial" w:cs="Arial"/>
        </w:rPr>
        <w:t xml:space="preserve">istovremeno koristiti neki drugi program predškolskog odgoja koji se sufinancira sredstvima Grada Dubrovnika. </w:t>
      </w:r>
    </w:p>
    <w:p w14:paraId="513B1F06" w14:textId="2EC195CE" w:rsidR="00AA6AEE" w:rsidRDefault="00167DF6" w:rsidP="009071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Dadilje samostalno utvrđuju visinu sudjelovanja roditelja/skrbnika u cijeni </w:t>
      </w:r>
      <w:r w:rsidR="00A578BB">
        <w:rPr>
          <w:rFonts w:ascii="Arial" w:hAnsi="Arial" w:cs="Arial"/>
        </w:rPr>
        <w:t xml:space="preserve">programa. </w:t>
      </w:r>
    </w:p>
    <w:p w14:paraId="7FE26C41" w14:textId="77777777" w:rsidR="00825840" w:rsidRDefault="00825840" w:rsidP="00086B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6126F7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</w:p>
    <w:p w14:paraId="007E78EA" w14:textId="65A90E0D" w:rsidR="00156234" w:rsidRDefault="007F7DD4" w:rsidP="007F7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ostvarivanje mjesečnog sufinanciranja po djetetu navedenog u članku 9. dadilje su dužne dvaput godišnje (do 31. siječnja odnosno do 31. listopada) Upravnom odjelu za obrazovanje, socijalnu skrb i civilno društvo dostaviti </w:t>
      </w:r>
      <w:r w:rsidR="00560E57">
        <w:rPr>
          <w:rFonts w:ascii="Arial" w:hAnsi="Arial" w:cs="Arial"/>
        </w:rPr>
        <w:t>važeći</w:t>
      </w:r>
      <w:r>
        <w:rPr>
          <w:rFonts w:ascii="Arial" w:hAnsi="Arial" w:cs="Arial"/>
        </w:rPr>
        <w:t xml:space="preserve"> popis djece koj</w:t>
      </w:r>
      <w:r w:rsidR="00E27158">
        <w:rPr>
          <w:rFonts w:ascii="Arial" w:hAnsi="Arial" w:cs="Arial"/>
        </w:rPr>
        <w:t xml:space="preserve">u imaju na čuvanju i </w:t>
      </w:r>
      <w:r w:rsidR="008B3967">
        <w:rPr>
          <w:rFonts w:ascii="Arial" w:hAnsi="Arial" w:cs="Arial"/>
        </w:rPr>
        <w:t xml:space="preserve">koja </w:t>
      </w:r>
      <w:r>
        <w:rPr>
          <w:rFonts w:ascii="Arial" w:hAnsi="Arial" w:cs="Arial"/>
        </w:rPr>
        <w:t xml:space="preserve">ispunjavaju </w:t>
      </w:r>
      <w:r w:rsidR="000728CD">
        <w:rPr>
          <w:rFonts w:ascii="Arial" w:hAnsi="Arial" w:cs="Arial"/>
        </w:rPr>
        <w:t>propisane uvjete</w:t>
      </w:r>
      <w:r>
        <w:rPr>
          <w:rFonts w:ascii="Arial" w:hAnsi="Arial" w:cs="Arial"/>
        </w:rPr>
        <w:t xml:space="preserve">. </w:t>
      </w:r>
    </w:p>
    <w:p w14:paraId="18C5F4E2" w14:textId="5F517304" w:rsidR="005376B9" w:rsidRPr="00AA6AEE" w:rsidRDefault="005376B9" w:rsidP="005376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Upravni odjel za obrazovanje, socijalnu skrb i civilno društvo ima pravo izvršiti kontrolu na licu mjesta te provjeriti dostavljene popise sa svim podacima koji utječu na ostvarivanje prava na sufinanciranje</w:t>
      </w:r>
      <w:r w:rsidR="000728CD">
        <w:rPr>
          <w:rFonts w:ascii="Arial" w:hAnsi="Arial" w:cs="Arial"/>
        </w:rPr>
        <w:t>.</w:t>
      </w:r>
    </w:p>
    <w:p w14:paraId="0E4BF61A" w14:textId="77777777" w:rsidR="00E27158" w:rsidRDefault="00E27158" w:rsidP="00E271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obrtima registriranim za djelatnost dadilja Grad Dubrovnik sklopit će ugovor o sufinanciranju. </w:t>
      </w:r>
    </w:p>
    <w:p w14:paraId="6D0F81C6" w14:textId="77777777" w:rsidR="0060565E" w:rsidRDefault="0060565E" w:rsidP="00825840">
      <w:pPr>
        <w:jc w:val="both"/>
        <w:rPr>
          <w:rFonts w:ascii="Arial" w:hAnsi="Arial" w:cs="Arial"/>
        </w:rPr>
      </w:pPr>
    </w:p>
    <w:p w14:paraId="06F27A73" w14:textId="78438C3D" w:rsidR="007727AC" w:rsidRPr="007727AC" w:rsidRDefault="00860A76" w:rsidP="00F15BD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 OBVEZE PRIVATNIH DJEČJIH VRTIĆA I DADILJA</w:t>
      </w:r>
    </w:p>
    <w:p w14:paraId="1F504873" w14:textId="77777777" w:rsidR="007727AC" w:rsidRDefault="007727AC" w:rsidP="00086B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11.</w:t>
      </w:r>
    </w:p>
    <w:p w14:paraId="65F81FDE" w14:textId="6D418E27" w:rsidR="007727AC" w:rsidRPr="005128D9" w:rsidRDefault="007727AC" w:rsidP="00F15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Privatni dječji vrtići i dadilje</w:t>
      </w:r>
      <w:r w:rsidR="003C0A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koje obavljaju djelatnost na području Grada Dubrovnika te ostvaruju pravo na sufinanciranje temeljem ove Odluke, dužni su u roku od 8 dana prijaviti Gradu Dubrovnku svaku promjenu koja može utjecati na </w:t>
      </w:r>
      <w:r w:rsidRPr="005128D9">
        <w:rPr>
          <w:rFonts w:ascii="Arial" w:hAnsi="Arial" w:cs="Arial"/>
        </w:rPr>
        <w:t>pravo</w:t>
      </w:r>
      <w:r w:rsidR="00A756A5" w:rsidRPr="005128D9">
        <w:rPr>
          <w:rFonts w:ascii="Arial" w:hAnsi="Arial" w:cs="Arial"/>
        </w:rPr>
        <w:t xml:space="preserve"> na sufinanciranje</w:t>
      </w:r>
      <w:r w:rsidR="00C15708" w:rsidRPr="005128D9">
        <w:rPr>
          <w:rFonts w:ascii="Arial" w:hAnsi="Arial" w:cs="Arial"/>
        </w:rPr>
        <w:t xml:space="preserve"> i mjesečni iznos </w:t>
      </w:r>
      <w:r w:rsidRPr="005128D9">
        <w:rPr>
          <w:rFonts w:ascii="Arial" w:hAnsi="Arial" w:cs="Arial"/>
        </w:rPr>
        <w:t xml:space="preserve"> </w:t>
      </w:r>
      <w:r w:rsidR="00C15708" w:rsidRPr="005128D9">
        <w:rPr>
          <w:rFonts w:ascii="Arial" w:hAnsi="Arial" w:cs="Arial"/>
        </w:rPr>
        <w:t xml:space="preserve">sufinanciranja. </w:t>
      </w:r>
    </w:p>
    <w:p w14:paraId="7AEB7B69" w14:textId="77777777" w:rsidR="007727AC" w:rsidRDefault="007727AC" w:rsidP="00086B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12.</w:t>
      </w:r>
    </w:p>
    <w:p w14:paraId="580B7F30" w14:textId="5C664EDD" w:rsidR="003C3495" w:rsidRPr="00086B15" w:rsidRDefault="003C3495" w:rsidP="00F15BD1">
      <w:pPr>
        <w:jc w:val="both"/>
        <w:rPr>
          <w:rFonts w:ascii="Arial" w:hAnsi="Arial" w:cs="Arial"/>
        </w:rPr>
      </w:pPr>
      <w:r w:rsidRPr="00086B15">
        <w:rPr>
          <w:rFonts w:ascii="Arial" w:hAnsi="Arial" w:cs="Arial"/>
        </w:rPr>
        <w:t>Odobrena sredstva p</w:t>
      </w:r>
      <w:r w:rsidR="007727AC" w:rsidRPr="00086B15">
        <w:rPr>
          <w:rFonts w:ascii="Arial" w:hAnsi="Arial" w:cs="Arial"/>
        </w:rPr>
        <w:t>rivatni dječji vrtići i dadilj</w:t>
      </w:r>
      <w:r w:rsidR="00290DFA" w:rsidRPr="00086B15">
        <w:rPr>
          <w:rFonts w:ascii="Arial" w:hAnsi="Arial" w:cs="Arial"/>
        </w:rPr>
        <w:t>e</w:t>
      </w:r>
      <w:r w:rsidR="005403CA" w:rsidRPr="00086B15">
        <w:rPr>
          <w:rFonts w:ascii="Arial" w:hAnsi="Arial" w:cs="Arial"/>
        </w:rPr>
        <w:t xml:space="preserve"> dužni su </w:t>
      </w:r>
      <w:r w:rsidRPr="00086B15">
        <w:rPr>
          <w:rFonts w:ascii="Arial" w:hAnsi="Arial" w:cs="Arial"/>
        </w:rPr>
        <w:t>koristiti za pokriće sljedećih troškova:</w:t>
      </w:r>
    </w:p>
    <w:p w14:paraId="4C1B3133" w14:textId="77777777" w:rsidR="003C3495" w:rsidRPr="00086B15" w:rsidRDefault="003C3495" w:rsidP="003C3495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086B15">
        <w:rPr>
          <w:rFonts w:ascii="Arial" w:hAnsi="Arial" w:cs="Arial"/>
        </w:rPr>
        <w:t>rashodi za zaposlene</w:t>
      </w:r>
    </w:p>
    <w:p w14:paraId="4A3B466C" w14:textId="5BEC4D4C" w:rsidR="003C3495" w:rsidRPr="00086B15" w:rsidRDefault="003C3495" w:rsidP="003C3495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086B15">
        <w:rPr>
          <w:rFonts w:ascii="Arial" w:hAnsi="Arial" w:cs="Arial"/>
        </w:rPr>
        <w:t>materijalni rashodi</w:t>
      </w:r>
      <w:r w:rsidR="003C0AAA">
        <w:rPr>
          <w:rFonts w:ascii="Arial" w:hAnsi="Arial" w:cs="Arial"/>
        </w:rPr>
        <w:t>.</w:t>
      </w:r>
    </w:p>
    <w:p w14:paraId="5F096F5B" w14:textId="34C62450" w:rsidR="003C3495" w:rsidRPr="00086B15" w:rsidRDefault="003C3495" w:rsidP="003C3495">
      <w:pPr>
        <w:jc w:val="both"/>
        <w:rPr>
          <w:rFonts w:ascii="Arial" w:hAnsi="Arial" w:cs="Arial"/>
        </w:rPr>
      </w:pPr>
      <w:r w:rsidRPr="00086B15">
        <w:rPr>
          <w:rFonts w:ascii="Arial" w:hAnsi="Arial" w:cs="Arial"/>
        </w:rPr>
        <w:t xml:space="preserve">Po završetku kalendarske godine, a najkasnije do </w:t>
      </w:r>
      <w:r w:rsidR="00116590" w:rsidRPr="00086B15">
        <w:rPr>
          <w:rFonts w:ascii="Arial" w:hAnsi="Arial" w:cs="Arial"/>
        </w:rPr>
        <w:t>28.</w:t>
      </w:r>
      <w:r w:rsidR="0081270C">
        <w:rPr>
          <w:rFonts w:ascii="Arial" w:hAnsi="Arial" w:cs="Arial"/>
        </w:rPr>
        <w:t xml:space="preserve"> veljače</w:t>
      </w:r>
      <w:r w:rsidRPr="00086B15">
        <w:rPr>
          <w:rFonts w:ascii="Arial" w:hAnsi="Arial" w:cs="Arial"/>
        </w:rPr>
        <w:t xml:space="preserve"> sljedeće godine potrebno je Upravnom odjelu za obrazovanje, socijalnu skrb i civilno društvo dostaviti </w:t>
      </w:r>
      <w:r w:rsidR="001E370F">
        <w:rPr>
          <w:rFonts w:ascii="Arial" w:hAnsi="Arial" w:cs="Arial"/>
        </w:rPr>
        <w:t>financijsko izvješće</w:t>
      </w:r>
      <w:r w:rsidRPr="00086B15">
        <w:rPr>
          <w:rFonts w:ascii="Arial" w:hAnsi="Arial" w:cs="Arial"/>
        </w:rPr>
        <w:t xml:space="preserve"> o utrošku isplaćenih sredstava. Uz </w:t>
      </w:r>
      <w:r w:rsidR="001E370F">
        <w:rPr>
          <w:rFonts w:ascii="Arial" w:hAnsi="Arial" w:cs="Arial"/>
        </w:rPr>
        <w:t xml:space="preserve">isto potrebno je </w:t>
      </w:r>
      <w:r w:rsidRPr="00086B15">
        <w:rPr>
          <w:rFonts w:ascii="Arial" w:hAnsi="Arial" w:cs="Arial"/>
        </w:rPr>
        <w:t>dostaviti vjerodostojnu dokumentaciju (preslike JOPPD obrazaca, pre</w:t>
      </w:r>
      <w:r w:rsidR="0081270C">
        <w:rPr>
          <w:rFonts w:ascii="Arial" w:hAnsi="Arial" w:cs="Arial"/>
        </w:rPr>
        <w:t>s</w:t>
      </w:r>
      <w:r w:rsidRPr="00086B15">
        <w:rPr>
          <w:rFonts w:ascii="Arial" w:hAnsi="Arial" w:cs="Arial"/>
        </w:rPr>
        <w:t>like plaćenih računa, preslike izvoda iz kojih je vidljivo plaćanje istih)</w:t>
      </w:r>
      <w:r w:rsidR="00182DDF">
        <w:rPr>
          <w:rFonts w:ascii="Arial" w:hAnsi="Arial" w:cs="Arial"/>
        </w:rPr>
        <w:t>.</w:t>
      </w:r>
    </w:p>
    <w:p w14:paraId="0801D2E6" w14:textId="470868F8" w:rsidR="003C3495" w:rsidRDefault="003C0AAA" w:rsidP="003C3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Ako je riječ</w:t>
      </w:r>
      <w:r w:rsidR="003C3495" w:rsidRPr="00086B15">
        <w:rPr>
          <w:rFonts w:ascii="Arial" w:hAnsi="Arial" w:cs="Arial"/>
        </w:rPr>
        <w:t xml:space="preserve"> o sufinanciranju iz </w:t>
      </w:r>
      <w:r w:rsidR="009D1BFE">
        <w:rPr>
          <w:rFonts w:ascii="Arial" w:hAnsi="Arial" w:cs="Arial"/>
        </w:rPr>
        <w:t>č</w:t>
      </w:r>
      <w:r w:rsidR="003C3495" w:rsidRPr="00086B15">
        <w:rPr>
          <w:rFonts w:ascii="Arial" w:hAnsi="Arial" w:cs="Arial"/>
        </w:rPr>
        <w:t xml:space="preserve">lanka 6. ove Odluke, </w:t>
      </w:r>
      <w:r w:rsidR="00AA6AEE">
        <w:rPr>
          <w:rFonts w:ascii="Arial" w:hAnsi="Arial" w:cs="Arial"/>
        </w:rPr>
        <w:t>prihvatljivom</w:t>
      </w:r>
      <w:r w:rsidR="003C3495" w:rsidRPr="00086B15">
        <w:rPr>
          <w:rFonts w:ascii="Arial" w:hAnsi="Arial" w:cs="Arial"/>
        </w:rPr>
        <w:t xml:space="preserve"> dokumentacijom smatraju se računi povezani uz otvaranje novih vrtićkih skupina.</w:t>
      </w:r>
    </w:p>
    <w:p w14:paraId="0AEA6C02" w14:textId="77777777" w:rsidR="005376B9" w:rsidRPr="00086B15" w:rsidRDefault="005376B9" w:rsidP="003C3495">
      <w:pPr>
        <w:jc w:val="both"/>
        <w:rPr>
          <w:rFonts w:ascii="Arial" w:hAnsi="Arial" w:cs="Arial"/>
        </w:rPr>
      </w:pPr>
    </w:p>
    <w:p w14:paraId="4B582216" w14:textId="6D38D7D8" w:rsidR="003C3495" w:rsidRDefault="00233CCE" w:rsidP="00086B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13.</w:t>
      </w:r>
    </w:p>
    <w:p w14:paraId="5617E233" w14:textId="637E6A2A" w:rsidR="00086B15" w:rsidRDefault="00167DF6" w:rsidP="003C3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privatni dječji vrtić</w:t>
      </w:r>
      <w:r w:rsidR="009D1BFE">
        <w:rPr>
          <w:rFonts w:ascii="Arial" w:hAnsi="Arial" w:cs="Arial"/>
        </w:rPr>
        <w:t xml:space="preserve">i </w:t>
      </w:r>
      <w:r w:rsidR="000728CD">
        <w:rPr>
          <w:rFonts w:ascii="Arial" w:hAnsi="Arial" w:cs="Arial"/>
        </w:rPr>
        <w:t>odnosno</w:t>
      </w:r>
      <w:r w:rsidR="009D1BFE">
        <w:rPr>
          <w:rFonts w:ascii="Arial" w:hAnsi="Arial" w:cs="Arial"/>
        </w:rPr>
        <w:t xml:space="preserve"> dadilje</w:t>
      </w:r>
      <w:r>
        <w:rPr>
          <w:rFonts w:ascii="Arial" w:hAnsi="Arial" w:cs="Arial"/>
        </w:rPr>
        <w:t xml:space="preserve"> </w:t>
      </w:r>
      <w:r w:rsidR="00A70DC8">
        <w:rPr>
          <w:rFonts w:ascii="Arial" w:hAnsi="Arial" w:cs="Arial"/>
        </w:rPr>
        <w:t xml:space="preserve">u propisanom roku </w:t>
      </w:r>
      <w:r>
        <w:rPr>
          <w:rFonts w:ascii="Arial" w:hAnsi="Arial" w:cs="Arial"/>
        </w:rPr>
        <w:t>ne dostav</w:t>
      </w:r>
      <w:r w:rsidR="009D1BF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A578BB">
        <w:rPr>
          <w:rFonts w:ascii="Arial" w:hAnsi="Arial" w:cs="Arial"/>
        </w:rPr>
        <w:t>traženu dokumentaciju Upravni odjel za obrazovanje, socijalnu skrb i civilno društvo obustavit će</w:t>
      </w:r>
      <w:r w:rsidR="005128D9">
        <w:rPr>
          <w:rFonts w:ascii="Arial" w:hAnsi="Arial" w:cs="Arial"/>
        </w:rPr>
        <w:t xml:space="preserve"> sufinanciranje iz proračuna</w:t>
      </w:r>
      <w:r w:rsidR="0094471C">
        <w:rPr>
          <w:rFonts w:ascii="Arial" w:hAnsi="Arial" w:cs="Arial"/>
        </w:rPr>
        <w:t xml:space="preserve">. </w:t>
      </w:r>
    </w:p>
    <w:p w14:paraId="55AA0769" w14:textId="366926AB" w:rsidR="00233CCE" w:rsidRDefault="0094471C" w:rsidP="003C3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Upravni odjel za obrazovanje, socijalnu skrb i civilno društvo utvrdi nenamjensko trošenje sredstava</w:t>
      </w:r>
      <w:r w:rsidR="003C0AA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privatni dječji vrtić</w:t>
      </w:r>
      <w:r w:rsidR="009D1BFE">
        <w:rPr>
          <w:rFonts w:ascii="Arial" w:hAnsi="Arial" w:cs="Arial"/>
        </w:rPr>
        <w:t xml:space="preserve">i i </w:t>
      </w:r>
      <w:r w:rsidR="00A70DC8">
        <w:rPr>
          <w:rFonts w:ascii="Arial" w:hAnsi="Arial" w:cs="Arial"/>
        </w:rPr>
        <w:t>osobe koje obavljaju djelatnost dadilj</w:t>
      </w:r>
      <w:r w:rsidR="0081270C">
        <w:rPr>
          <w:rFonts w:ascii="Arial" w:hAnsi="Arial" w:cs="Arial"/>
        </w:rPr>
        <w:t>a</w:t>
      </w:r>
      <w:r w:rsidR="009D1BFE">
        <w:rPr>
          <w:rFonts w:ascii="Arial" w:hAnsi="Arial" w:cs="Arial"/>
        </w:rPr>
        <w:t xml:space="preserve"> dužni su </w:t>
      </w:r>
      <w:r>
        <w:rPr>
          <w:rFonts w:ascii="Arial" w:hAnsi="Arial" w:cs="Arial"/>
        </w:rPr>
        <w:t xml:space="preserve">vratiti primljena nenamjenski utrošena ili neutrošena sredstva u roku od 30 dana od dana primitka pisane obavijesti davatelja o potrebi vraćanja zaprimljenih sredstava. </w:t>
      </w:r>
    </w:p>
    <w:p w14:paraId="741B73D7" w14:textId="77777777" w:rsidR="00360C79" w:rsidRDefault="00360C79" w:rsidP="00F15BD1">
      <w:pPr>
        <w:jc w:val="both"/>
        <w:rPr>
          <w:rFonts w:ascii="Arial" w:hAnsi="Arial" w:cs="Arial"/>
          <w:b/>
          <w:bCs/>
        </w:rPr>
      </w:pPr>
    </w:p>
    <w:p w14:paraId="6643451D" w14:textId="46E8B0F7" w:rsidR="005128D9" w:rsidRPr="0081270C" w:rsidRDefault="000728CD" w:rsidP="00F15BD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V. PRIJELAZNE I ZAVRŠNE ODREDBE</w:t>
      </w:r>
    </w:p>
    <w:p w14:paraId="4A9F4FEB" w14:textId="2A3FE53F" w:rsidR="00CB1452" w:rsidRPr="00CB1452" w:rsidRDefault="00CB1452" w:rsidP="00086B15">
      <w:pPr>
        <w:jc w:val="center"/>
        <w:rPr>
          <w:rFonts w:ascii="Arial" w:hAnsi="Arial" w:cs="Arial"/>
        </w:rPr>
      </w:pPr>
      <w:r w:rsidRPr="00CB1452">
        <w:rPr>
          <w:rFonts w:ascii="Arial" w:hAnsi="Arial" w:cs="Arial"/>
        </w:rPr>
        <w:t>Članak 1</w:t>
      </w:r>
      <w:r w:rsidR="0081270C">
        <w:rPr>
          <w:rFonts w:ascii="Arial" w:hAnsi="Arial" w:cs="Arial"/>
        </w:rPr>
        <w:t>4</w:t>
      </w:r>
      <w:r w:rsidRPr="00CB1452">
        <w:rPr>
          <w:rFonts w:ascii="Arial" w:hAnsi="Arial" w:cs="Arial"/>
        </w:rPr>
        <w:t>.</w:t>
      </w:r>
    </w:p>
    <w:p w14:paraId="249FFBFF" w14:textId="6A0F215E" w:rsidR="00A70DC8" w:rsidRDefault="00A70DC8" w:rsidP="00F15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Stupanjem na snagu ove Odluke prestaje važiti </w:t>
      </w:r>
      <w:r w:rsidR="00360C79">
        <w:rPr>
          <w:rFonts w:ascii="Arial" w:hAnsi="Arial" w:cs="Arial"/>
        </w:rPr>
        <w:t>Odluka o sufinanciranju i subvencioniranju privatnih dječjih vrtića i djelatnosti dadilja na području Grada Dubrovnika (Službeni glasnik Grada Dubrovnika, broj 12/16, 14/20, 6/22, 19/22, 14/24, 19/24, 30/24 i 7/25).</w:t>
      </w:r>
    </w:p>
    <w:p w14:paraId="07372F1B" w14:textId="7245F996" w:rsidR="00360C79" w:rsidRDefault="00360C79" w:rsidP="00360C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</w:t>
      </w:r>
      <w:r w:rsidR="0081270C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5CC9BB24" w14:textId="47911A05" w:rsidR="007727AC" w:rsidRDefault="00CB1452" w:rsidP="00F15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 dana od dana objave u „Službenom glasniku Grada Dubrovnika.“</w:t>
      </w:r>
    </w:p>
    <w:p w14:paraId="421D4CF0" w14:textId="77777777" w:rsidR="00F15BD1" w:rsidRDefault="00F15BD1" w:rsidP="008258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91D6C80" w14:textId="3449A9CA" w:rsidR="0060565E" w:rsidRPr="007F45E2" w:rsidRDefault="007F45E2" w:rsidP="007F45E2">
      <w:pPr>
        <w:pStyle w:val="NoSpacing"/>
        <w:rPr>
          <w:rFonts w:ascii="Arial" w:hAnsi="Arial" w:cs="Arial"/>
        </w:rPr>
      </w:pPr>
      <w:r w:rsidRPr="007F45E2">
        <w:rPr>
          <w:rFonts w:ascii="Arial" w:hAnsi="Arial" w:cs="Arial"/>
        </w:rPr>
        <w:t>KLASA:</w:t>
      </w:r>
    </w:p>
    <w:p w14:paraId="0EE2929D" w14:textId="09037D08" w:rsidR="007F45E2" w:rsidRDefault="007F45E2" w:rsidP="007F45E2">
      <w:pPr>
        <w:pStyle w:val="NoSpacing"/>
        <w:rPr>
          <w:rFonts w:ascii="Arial" w:hAnsi="Arial" w:cs="Arial"/>
        </w:rPr>
      </w:pPr>
      <w:r w:rsidRPr="007F45E2">
        <w:rPr>
          <w:rFonts w:ascii="Arial" w:hAnsi="Arial" w:cs="Arial"/>
        </w:rPr>
        <w:t>UR.BROJ:</w:t>
      </w:r>
    </w:p>
    <w:p w14:paraId="54931A68" w14:textId="63918A79" w:rsidR="007F45E2" w:rsidRDefault="007F45E2" w:rsidP="007F45E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Dubrovnik,</w:t>
      </w:r>
    </w:p>
    <w:p w14:paraId="254BC77B" w14:textId="77777777" w:rsidR="007F45E2" w:rsidRPr="007F45E2" w:rsidRDefault="007F45E2" w:rsidP="007F45E2">
      <w:pPr>
        <w:pStyle w:val="NoSpacing"/>
        <w:rPr>
          <w:rFonts w:ascii="Arial" w:hAnsi="Arial" w:cs="Arial"/>
        </w:rPr>
      </w:pPr>
    </w:p>
    <w:p w14:paraId="78D8581E" w14:textId="3178A7EF" w:rsidR="0060565E" w:rsidRPr="007F45E2" w:rsidRDefault="007F45E2" w:rsidP="007F45E2">
      <w:pPr>
        <w:pStyle w:val="NoSpacing"/>
        <w:rPr>
          <w:rFonts w:ascii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45E2">
        <w:rPr>
          <w:rFonts w:ascii="Arial" w:hAnsi="Arial" w:cs="Arial"/>
          <w:b/>
          <w:bCs/>
        </w:rPr>
        <w:t>PREDSJEDNIK GRADSKOG VIJEĆA</w:t>
      </w:r>
    </w:p>
    <w:p w14:paraId="34C37E39" w14:textId="33A22610" w:rsidR="007F45E2" w:rsidRPr="007F45E2" w:rsidRDefault="007F45E2" w:rsidP="007F45E2">
      <w:pPr>
        <w:pStyle w:val="NoSpacing"/>
        <w:rPr>
          <w:rFonts w:ascii="Arial" w:hAnsi="Arial" w:cs="Arial"/>
          <w:b/>
          <w:bCs/>
        </w:rPr>
      </w:pPr>
      <w:r w:rsidRPr="007F45E2">
        <w:rPr>
          <w:rFonts w:ascii="Arial" w:hAnsi="Arial" w:cs="Arial"/>
          <w:b/>
          <w:bCs/>
        </w:rPr>
        <w:tab/>
      </w:r>
      <w:r w:rsidRPr="007F45E2">
        <w:rPr>
          <w:rFonts w:ascii="Arial" w:hAnsi="Arial" w:cs="Arial"/>
          <w:b/>
          <w:bCs/>
        </w:rPr>
        <w:tab/>
      </w:r>
      <w:r w:rsidRPr="007F45E2">
        <w:rPr>
          <w:rFonts w:ascii="Arial" w:hAnsi="Arial" w:cs="Arial"/>
          <w:b/>
          <w:bCs/>
        </w:rPr>
        <w:tab/>
      </w:r>
      <w:r w:rsidRPr="007F45E2">
        <w:rPr>
          <w:rFonts w:ascii="Arial" w:hAnsi="Arial" w:cs="Arial"/>
          <w:b/>
          <w:bCs/>
        </w:rPr>
        <w:tab/>
      </w:r>
      <w:r w:rsidRPr="007F45E2">
        <w:rPr>
          <w:rFonts w:ascii="Arial" w:hAnsi="Arial" w:cs="Arial"/>
          <w:b/>
          <w:bCs/>
        </w:rPr>
        <w:tab/>
      </w:r>
      <w:r w:rsidRPr="007F45E2">
        <w:rPr>
          <w:rFonts w:ascii="Arial" w:hAnsi="Arial" w:cs="Arial"/>
          <w:b/>
          <w:bCs/>
        </w:rPr>
        <w:tab/>
      </w:r>
      <w:r w:rsidRPr="007F45E2">
        <w:rPr>
          <w:rFonts w:ascii="Arial" w:hAnsi="Arial" w:cs="Arial"/>
          <w:b/>
          <w:bCs/>
        </w:rPr>
        <w:tab/>
        <w:t>mr.sc. Marko Potrebica</w:t>
      </w:r>
    </w:p>
    <w:p w14:paraId="1EB96D36" w14:textId="77777777" w:rsidR="00CB2094" w:rsidRDefault="00CB2094" w:rsidP="00825840">
      <w:pPr>
        <w:jc w:val="both"/>
        <w:rPr>
          <w:rFonts w:ascii="Arial" w:hAnsi="Arial" w:cs="Arial"/>
        </w:rPr>
      </w:pPr>
    </w:p>
    <w:p w14:paraId="4A9F8343" w14:textId="77777777" w:rsidR="00825840" w:rsidRDefault="00825840" w:rsidP="00907197">
      <w:pPr>
        <w:jc w:val="both"/>
        <w:rPr>
          <w:rFonts w:ascii="Arial" w:hAnsi="Arial" w:cs="Arial"/>
        </w:rPr>
      </w:pPr>
    </w:p>
    <w:p w14:paraId="647B8897" w14:textId="77777777" w:rsidR="00C51B9A" w:rsidRDefault="00C51B9A" w:rsidP="00907197">
      <w:pPr>
        <w:jc w:val="both"/>
        <w:rPr>
          <w:rFonts w:ascii="Arial" w:hAnsi="Arial" w:cs="Arial"/>
        </w:rPr>
      </w:pPr>
    </w:p>
    <w:p w14:paraId="7233EE3B" w14:textId="77777777" w:rsidR="00907197" w:rsidRPr="00907197" w:rsidRDefault="00907197" w:rsidP="00907197">
      <w:pPr>
        <w:jc w:val="both"/>
        <w:rPr>
          <w:rFonts w:ascii="Arial" w:hAnsi="Arial" w:cs="Arial"/>
        </w:rPr>
      </w:pPr>
    </w:p>
    <w:p w14:paraId="4D47446B" w14:textId="77777777" w:rsidR="005A2C7E" w:rsidRPr="005A2C7E" w:rsidRDefault="005A2C7E" w:rsidP="005A2C7E">
      <w:pPr>
        <w:jc w:val="both"/>
        <w:rPr>
          <w:rFonts w:ascii="Arial" w:hAnsi="Arial" w:cs="Arial"/>
        </w:rPr>
      </w:pPr>
    </w:p>
    <w:sectPr w:rsidR="005A2C7E" w:rsidRPr="005A2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DA9"/>
    <w:multiLevelType w:val="hybridMultilevel"/>
    <w:tmpl w:val="ADBA614A"/>
    <w:lvl w:ilvl="0" w:tplc="1BA4D1E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94495"/>
    <w:multiLevelType w:val="hybridMultilevel"/>
    <w:tmpl w:val="D5E2C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32F69"/>
    <w:multiLevelType w:val="hybridMultilevel"/>
    <w:tmpl w:val="D5E2C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54767"/>
    <w:multiLevelType w:val="hybridMultilevel"/>
    <w:tmpl w:val="A6582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32129"/>
    <w:multiLevelType w:val="hybridMultilevel"/>
    <w:tmpl w:val="A6582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F2A4E"/>
    <w:multiLevelType w:val="hybridMultilevel"/>
    <w:tmpl w:val="55840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84D77"/>
    <w:multiLevelType w:val="hybridMultilevel"/>
    <w:tmpl w:val="8CA2871A"/>
    <w:lvl w:ilvl="0" w:tplc="9E2EB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956701">
    <w:abstractNumId w:val="1"/>
  </w:num>
  <w:num w:numId="2" w16cid:durableId="1396977754">
    <w:abstractNumId w:val="4"/>
  </w:num>
  <w:num w:numId="3" w16cid:durableId="905186476">
    <w:abstractNumId w:val="0"/>
  </w:num>
  <w:num w:numId="4" w16cid:durableId="678117188">
    <w:abstractNumId w:val="2"/>
  </w:num>
  <w:num w:numId="5" w16cid:durableId="639924948">
    <w:abstractNumId w:val="3"/>
  </w:num>
  <w:num w:numId="6" w16cid:durableId="916133714">
    <w:abstractNumId w:val="5"/>
  </w:num>
  <w:num w:numId="7" w16cid:durableId="962149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36"/>
    <w:rsid w:val="00005068"/>
    <w:rsid w:val="000227A7"/>
    <w:rsid w:val="0002505C"/>
    <w:rsid w:val="000728CD"/>
    <w:rsid w:val="0008224A"/>
    <w:rsid w:val="00086B15"/>
    <w:rsid w:val="000A37B7"/>
    <w:rsid w:val="00111190"/>
    <w:rsid w:val="00116590"/>
    <w:rsid w:val="00116609"/>
    <w:rsid w:val="00156234"/>
    <w:rsid w:val="00167DF6"/>
    <w:rsid w:val="00182DDF"/>
    <w:rsid w:val="001E370F"/>
    <w:rsid w:val="00233CCE"/>
    <w:rsid w:val="0023706D"/>
    <w:rsid w:val="00290DFA"/>
    <w:rsid w:val="0029794E"/>
    <w:rsid w:val="002E457A"/>
    <w:rsid w:val="003531B6"/>
    <w:rsid w:val="003536F1"/>
    <w:rsid w:val="00360C79"/>
    <w:rsid w:val="0036349F"/>
    <w:rsid w:val="00383B0C"/>
    <w:rsid w:val="003B7D76"/>
    <w:rsid w:val="003C0AAA"/>
    <w:rsid w:val="003C3495"/>
    <w:rsid w:val="003E476B"/>
    <w:rsid w:val="003F317A"/>
    <w:rsid w:val="00437551"/>
    <w:rsid w:val="004748C7"/>
    <w:rsid w:val="00481B7E"/>
    <w:rsid w:val="004845A3"/>
    <w:rsid w:val="00496983"/>
    <w:rsid w:val="004C7739"/>
    <w:rsid w:val="004D595A"/>
    <w:rsid w:val="005050B5"/>
    <w:rsid w:val="005128D9"/>
    <w:rsid w:val="005376B9"/>
    <w:rsid w:val="005403CA"/>
    <w:rsid w:val="00560E57"/>
    <w:rsid w:val="005A2C7E"/>
    <w:rsid w:val="005B37AD"/>
    <w:rsid w:val="005E6487"/>
    <w:rsid w:val="0060565E"/>
    <w:rsid w:val="006126F7"/>
    <w:rsid w:val="0063496A"/>
    <w:rsid w:val="0068240C"/>
    <w:rsid w:val="006B6306"/>
    <w:rsid w:val="006B77D6"/>
    <w:rsid w:val="006C4F48"/>
    <w:rsid w:val="00717682"/>
    <w:rsid w:val="00726C3C"/>
    <w:rsid w:val="00742037"/>
    <w:rsid w:val="007727AC"/>
    <w:rsid w:val="0079285E"/>
    <w:rsid w:val="007967DC"/>
    <w:rsid w:val="007A2C54"/>
    <w:rsid w:val="007D1C25"/>
    <w:rsid w:val="007F45E2"/>
    <w:rsid w:val="007F7DD4"/>
    <w:rsid w:val="0081270C"/>
    <w:rsid w:val="0081360F"/>
    <w:rsid w:val="00814426"/>
    <w:rsid w:val="00825840"/>
    <w:rsid w:val="00860A76"/>
    <w:rsid w:val="00892DEC"/>
    <w:rsid w:val="00896BC6"/>
    <w:rsid w:val="008A5DBC"/>
    <w:rsid w:val="008B3967"/>
    <w:rsid w:val="008B6B52"/>
    <w:rsid w:val="008D5D4D"/>
    <w:rsid w:val="008D64FC"/>
    <w:rsid w:val="00907197"/>
    <w:rsid w:val="0094471C"/>
    <w:rsid w:val="0098041C"/>
    <w:rsid w:val="009D1BFE"/>
    <w:rsid w:val="009F67D5"/>
    <w:rsid w:val="00A003BE"/>
    <w:rsid w:val="00A43E78"/>
    <w:rsid w:val="00A578BB"/>
    <w:rsid w:val="00A70DC8"/>
    <w:rsid w:val="00A756A5"/>
    <w:rsid w:val="00A93832"/>
    <w:rsid w:val="00A946E7"/>
    <w:rsid w:val="00A97306"/>
    <w:rsid w:val="00AA6AEE"/>
    <w:rsid w:val="00AB275D"/>
    <w:rsid w:val="00AB664B"/>
    <w:rsid w:val="00AC6215"/>
    <w:rsid w:val="00B04BB8"/>
    <w:rsid w:val="00B66C9B"/>
    <w:rsid w:val="00BC3430"/>
    <w:rsid w:val="00BD35FC"/>
    <w:rsid w:val="00BF70B5"/>
    <w:rsid w:val="00C10762"/>
    <w:rsid w:val="00C10B9A"/>
    <w:rsid w:val="00C110C5"/>
    <w:rsid w:val="00C15708"/>
    <w:rsid w:val="00C51B9A"/>
    <w:rsid w:val="00C7015B"/>
    <w:rsid w:val="00CA11E0"/>
    <w:rsid w:val="00CB1452"/>
    <w:rsid w:val="00CB2094"/>
    <w:rsid w:val="00CB38D5"/>
    <w:rsid w:val="00CE5EAF"/>
    <w:rsid w:val="00D1302C"/>
    <w:rsid w:val="00D216FA"/>
    <w:rsid w:val="00D45DEB"/>
    <w:rsid w:val="00D51936"/>
    <w:rsid w:val="00D96B4B"/>
    <w:rsid w:val="00E27158"/>
    <w:rsid w:val="00E4330B"/>
    <w:rsid w:val="00E84D04"/>
    <w:rsid w:val="00E86C39"/>
    <w:rsid w:val="00EB34CA"/>
    <w:rsid w:val="00F15BD1"/>
    <w:rsid w:val="00F36B85"/>
    <w:rsid w:val="00F37CCA"/>
    <w:rsid w:val="00FA451D"/>
    <w:rsid w:val="00F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CB64"/>
  <w15:chartTrackingRefBased/>
  <w15:docId w15:val="{94260C9B-CA99-4499-99FE-1DD58E1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9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9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9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9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9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93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93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93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9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93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936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9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6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Marković</dc:creator>
  <cp:keywords/>
  <dc:description/>
  <cp:lastModifiedBy>Ružica Marković</cp:lastModifiedBy>
  <cp:revision>30</cp:revision>
  <cp:lastPrinted>2026-05-15T08:10:00Z</cp:lastPrinted>
  <dcterms:created xsi:type="dcterms:W3CDTF">2026-04-14T07:59:00Z</dcterms:created>
  <dcterms:modified xsi:type="dcterms:W3CDTF">2026-05-28T07:14:00Z</dcterms:modified>
</cp:coreProperties>
</file>