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8777" w14:textId="77777777" w:rsidR="00B34021" w:rsidRPr="00EA6CE6" w:rsidRDefault="00B34021" w:rsidP="00B34021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04C6D4F9" w14:textId="77777777" w:rsidR="00B34021" w:rsidRPr="00EA6CE6" w:rsidRDefault="00B34021" w:rsidP="00B3402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B34021" w:rsidRPr="00EA6CE6" w14:paraId="423D7ADD" w14:textId="77777777" w:rsidTr="00D9278B">
        <w:trPr>
          <w:trHeight w:val="983"/>
        </w:trPr>
        <w:tc>
          <w:tcPr>
            <w:tcW w:w="9016" w:type="dxa"/>
            <w:gridSpan w:val="3"/>
          </w:tcPr>
          <w:p w14:paraId="5AE507C8" w14:textId="77777777" w:rsidR="00B34021" w:rsidRPr="00EA6CE6" w:rsidRDefault="00B34021" w:rsidP="00D9278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1F686DC2" w14:textId="77777777" w:rsidR="00B34021" w:rsidRPr="00EA6CE6" w:rsidRDefault="00B34021" w:rsidP="00D9278B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44766C0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</w:p>
        </w:tc>
      </w:tr>
      <w:tr w:rsidR="00B34021" w:rsidRPr="00EA6CE6" w14:paraId="3FA47E47" w14:textId="77777777" w:rsidTr="00D9278B">
        <w:tc>
          <w:tcPr>
            <w:tcW w:w="3114" w:type="dxa"/>
          </w:tcPr>
          <w:p w14:paraId="4B9F4315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37DD4B74" w14:textId="09065CCC" w:rsidR="00B34021" w:rsidRPr="006A4D94" w:rsidRDefault="00853C5D" w:rsidP="00943835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</w:rPr>
              <w:t>P</w:t>
            </w:r>
            <w:proofErr w:type="spellStart"/>
            <w:r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Pr</w:t>
            </w:r>
            <w:r w:rsidR="004A6541">
              <w:rPr>
                <w:rFonts w:ascii="Arial" w:eastAsia="Times New Roman" w:hAnsi="Arial" w:cs="Arial"/>
                <w:lang w:val="es-ES"/>
              </w:rPr>
              <w:t>avilnika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o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dodjelama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potpora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male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vrijednosti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ženama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poduzetnicama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na </w:t>
            </w:r>
            <w:proofErr w:type="spellStart"/>
            <w:r w:rsidR="004A6541">
              <w:rPr>
                <w:rFonts w:ascii="Arial" w:eastAsia="Times New Roman" w:hAnsi="Arial" w:cs="Arial"/>
                <w:lang w:val="es-ES"/>
              </w:rPr>
              <w:t>području</w:t>
            </w:r>
            <w:proofErr w:type="spellEnd"/>
            <w:r w:rsidR="004A6541">
              <w:rPr>
                <w:rFonts w:ascii="Arial" w:eastAsia="Times New Roman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G</w:t>
            </w:r>
            <w:r w:rsidRPr="00275BD1">
              <w:rPr>
                <w:rFonts w:ascii="Arial" w:hAnsi="Arial" w:cs="Arial"/>
                <w:color w:val="000000" w:themeColor="text1"/>
              </w:rPr>
              <w:t>rada Dubrovnika</w:t>
            </w:r>
          </w:p>
        </w:tc>
      </w:tr>
      <w:tr w:rsidR="00B34021" w:rsidRPr="00EA6CE6" w14:paraId="4B9CB6DA" w14:textId="77777777" w:rsidTr="00D9278B">
        <w:tc>
          <w:tcPr>
            <w:tcW w:w="3114" w:type="dxa"/>
          </w:tcPr>
          <w:p w14:paraId="248D3B2B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5902" w:type="dxa"/>
            <w:gridSpan w:val="2"/>
          </w:tcPr>
          <w:p w14:paraId="59239E23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Grad Dubrovnik</w:t>
            </w:r>
          </w:p>
          <w:p w14:paraId="4676836D" w14:textId="438192CC" w:rsidR="00B34021" w:rsidRPr="00EA6CE6" w:rsidRDefault="00B34021" w:rsidP="00853C5D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853C5D">
              <w:rPr>
                <w:rFonts w:ascii="Arial" w:hAnsi="Arial" w:cs="Arial"/>
              </w:rPr>
              <w:t xml:space="preserve">europske fondove i </w:t>
            </w:r>
            <w:r>
              <w:rPr>
                <w:rFonts w:ascii="Arial" w:hAnsi="Arial" w:cs="Arial"/>
              </w:rPr>
              <w:t xml:space="preserve">gospodarstvo </w:t>
            </w:r>
          </w:p>
        </w:tc>
      </w:tr>
      <w:tr w:rsidR="00B34021" w:rsidRPr="00EA6CE6" w14:paraId="0892EEA2" w14:textId="77777777" w:rsidTr="00D9278B">
        <w:tc>
          <w:tcPr>
            <w:tcW w:w="3114" w:type="dxa"/>
          </w:tcPr>
          <w:p w14:paraId="561FA342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2890CA07" w14:textId="41C6E0F3" w:rsidR="00EE12E6" w:rsidRDefault="00EE12E6" w:rsidP="004D0B54">
            <w:pPr>
              <w:pStyle w:val="NoSpacing"/>
              <w:jc w:val="both"/>
              <w:rPr>
                <w:rFonts w:ascii="Arial" w:hAnsi="Arial" w:cs="Arial"/>
              </w:rPr>
            </w:pPr>
            <w:r w:rsidRPr="00262C95">
              <w:rPr>
                <w:rFonts w:ascii="Arial" w:hAnsi="Arial" w:cs="Arial"/>
              </w:rPr>
              <w:t xml:space="preserve">Pravilnik o dodjelama potpora male vrijednosti ženama poduzetnicama na području Grada Dubrovnika </w:t>
            </w:r>
            <w:r>
              <w:rPr>
                <w:rFonts w:ascii="Arial" w:hAnsi="Arial" w:cs="Arial"/>
              </w:rPr>
              <w:t xml:space="preserve">usmjeren je na </w:t>
            </w:r>
            <w:r w:rsidRPr="00262C95">
              <w:rPr>
                <w:rFonts w:ascii="Arial" w:hAnsi="Arial" w:cs="Arial"/>
              </w:rPr>
              <w:t>jačanje poduzetničkog potencijala žena u poduzetništvu, kao i poticanje samozapošljavanja žena i ostvarivanje rodne ravnopravnosti kroz ekonomsko osnaživanje žena</w:t>
            </w:r>
            <w:r>
              <w:rPr>
                <w:rFonts w:ascii="Arial" w:hAnsi="Arial" w:cs="Arial"/>
              </w:rPr>
              <w:t xml:space="preserve">. </w:t>
            </w:r>
            <w:r w:rsidRPr="00123007">
              <w:rPr>
                <w:rFonts w:ascii="Arial" w:eastAsia="Times New Roman" w:hAnsi="Arial" w:cs="Arial"/>
              </w:rPr>
              <w:t>Prijaviteljice  pravo na potporu ostvaruju putem Javnog poziva.</w:t>
            </w:r>
          </w:p>
          <w:p w14:paraId="712E6B06" w14:textId="05B09642" w:rsidR="00EE12E6" w:rsidRDefault="00EE12E6" w:rsidP="00EE12E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Ovim Pravilnikom, između ostalog, </w:t>
            </w:r>
            <w:r w:rsidRPr="004D34D4">
              <w:rPr>
                <w:rFonts w:ascii="Arial" w:eastAsia="Times New Roman" w:hAnsi="Arial" w:cs="Arial"/>
              </w:rPr>
              <w:t xml:space="preserve">propisuju </w:t>
            </w:r>
            <w:r>
              <w:rPr>
                <w:rFonts w:ascii="Arial" w:eastAsia="Times New Roman" w:hAnsi="Arial" w:cs="Arial"/>
              </w:rPr>
              <w:t xml:space="preserve">se </w:t>
            </w:r>
            <w:r w:rsidRPr="004D34D4">
              <w:rPr>
                <w:rFonts w:ascii="Arial" w:eastAsia="Times New Roman" w:hAnsi="Arial" w:cs="Arial"/>
              </w:rPr>
              <w:t xml:space="preserve">prihvatljivi prijavitelji, uvjeti </w:t>
            </w:r>
            <w:r>
              <w:rPr>
                <w:rFonts w:ascii="Arial" w:eastAsia="Times New Roman" w:hAnsi="Arial" w:cs="Arial"/>
              </w:rPr>
              <w:t xml:space="preserve">i kriteriji </w:t>
            </w:r>
            <w:r w:rsidRPr="004D34D4">
              <w:rPr>
                <w:rFonts w:ascii="Arial" w:eastAsia="Times New Roman" w:hAnsi="Arial" w:cs="Arial"/>
              </w:rPr>
              <w:t>za podnošenje prijave, namjena i iznos sredstva, postupak provedbe javnog poziva, postupak podnošenja prijave, odobravanj</w:t>
            </w:r>
            <w:r>
              <w:rPr>
                <w:rFonts w:ascii="Arial" w:eastAsia="Times New Roman" w:hAnsi="Arial" w:cs="Arial"/>
              </w:rPr>
              <w:t>a</w:t>
            </w:r>
            <w:r w:rsidRPr="004D34D4">
              <w:rPr>
                <w:rFonts w:ascii="Arial" w:eastAsia="Times New Roman" w:hAnsi="Arial" w:cs="Arial"/>
              </w:rPr>
              <w:t xml:space="preserve"> potpore, obveze korisni</w:t>
            </w:r>
            <w:r>
              <w:rPr>
                <w:rFonts w:ascii="Arial" w:eastAsia="Times New Roman" w:hAnsi="Arial" w:cs="Arial"/>
              </w:rPr>
              <w:t>ka</w:t>
            </w:r>
            <w:r w:rsidRPr="004D34D4">
              <w:rPr>
                <w:rFonts w:ascii="Arial" w:eastAsia="Times New Roman" w:hAnsi="Arial" w:cs="Arial"/>
              </w:rPr>
              <w:t xml:space="preserve"> potpore, kontrola isplaćenih sredstava potpore</w:t>
            </w:r>
            <w:r>
              <w:rPr>
                <w:rFonts w:ascii="Arial" w:eastAsia="Times New Roman" w:hAnsi="Arial" w:cs="Arial"/>
              </w:rPr>
              <w:t xml:space="preserve"> itd. Predmetna s</w:t>
            </w:r>
            <w:r w:rsidRPr="004D34D4">
              <w:rPr>
                <w:rFonts w:ascii="Arial" w:eastAsia="Times New Roman" w:hAnsi="Arial" w:cs="Arial"/>
              </w:rPr>
              <w:t xml:space="preserve">redstva potpore male vrijednosti </w:t>
            </w:r>
            <w:r>
              <w:rPr>
                <w:rFonts w:ascii="Arial" w:eastAsia="Times New Roman" w:hAnsi="Arial" w:cs="Arial"/>
              </w:rPr>
              <w:t>koja će se dodijel</w:t>
            </w:r>
            <w:r w:rsidR="00943835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ti ženama poduzetnicama </w:t>
            </w:r>
            <w:r w:rsidRPr="004D34D4">
              <w:rPr>
                <w:rFonts w:ascii="Arial" w:eastAsia="Times New Roman" w:hAnsi="Arial" w:cs="Arial"/>
              </w:rPr>
              <w:t xml:space="preserve">su bespovratna sredstva i </w:t>
            </w:r>
            <w:r>
              <w:rPr>
                <w:rFonts w:ascii="Arial" w:eastAsia="Times New Roman" w:hAnsi="Arial" w:cs="Arial"/>
              </w:rPr>
              <w:t xml:space="preserve">ista se </w:t>
            </w:r>
            <w:r w:rsidRPr="004D34D4">
              <w:rPr>
                <w:rFonts w:ascii="Arial" w:eastAsia="Times New Roman" w:hAnsi="Arial" w:cs="Arial"/>
              </w:rPr>
              <w:t>godišnje osiguravaju u Proračunu Grada Dubrovnika sukladno raspoloživim sredstvima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6E27097" w14:textId="62811C7E" w:rsidR="00EE12E6" w:rsidRDefault="00EE12E6" w:rsidP="004D0B54">
            <w:pPr>
              <w:tabs>
                <w:tab w:val="left" w:pos="8364"/>
              </w:tabs>
              <w:jc w:val="both"/>
              <w:rPr>
                <w:rFonts w:ascii="Arial" w:eastAsia="Times New Roman" w:hAnsi="Arial" w:cs="Arial"/>
              </w:rPr>
            </w:pPr>
            <w:r w:rsidRPr="004D34D4">
              <w:rPr>
                <w:rFonts w:ascii="Arial" w:eastAsia="Times New Roman" w:hAnsi="Arial" w:cs="Arial"/>
              </w:rPr>
              <w:t>Korisnice potpora su prihvatljive prijaviteljice - subjekti malog gospodarstva (mikro i mali te srednji poduzetnici) koje su fizičke i pravne osobe (registrirani kao zadruge, OPG-ovi</w:t>
            </w:r>
            <w:r w:rsidRPr="004D34D4">
              <w:rPr>
                <w:rFonts w:ascii="Arial" w:eastAsia="Times New Roman" w:hAnsi="Arial" w:cs="Arial"/>
                <w:sz w:val="21"/>
                <w:szCs w:val="21"/>
              </w:rPr>
              <w:t>,</w:t>
            </w:r>
            <w:r w:rsidRPr="004D34D4">
              <w:rPr>
                <w:rFonts w:ascii="Arial" w:eastAsia="Times New Roman" w:hAnsi="Arial" w:cs="Arial"/>
              </w:rPr>
              <w:t xml:space="preserve"> obrti, trgovačka društva, d.o.o. i  j.d.o.o.) u 100% privatnom vlasništvu s registriranim sjedištem na području Grada Dubrovnika koje samostalno i trajno obavljaju dopuštene djelatnosti radi ostvarivanja dobiti odnosno dohotka na tržištu, a utvrđene prema kriterijima propisanim Zakonom o poticanju razvoja malog gospodarstva („Narodne novine“, broj 29/02, 63/07, 53/12, 56/13 i 121/16).</w:t>
            </w:r>
            <w:r w:rsidRPr="00281979">
              <w:rPr>
                <w:rFonts w:ascii="Arial" w:eastAsia="Times New Roman" w:hAnsi="Arial" w:cs="Arial"/>
              </w:rPr>
              <w:t xml:space="preserve"> </w:t>
            </w:r>
            <w:r w:rsidRPr="00C978B0">
              <w:rPr>
                <w:rFonts w:ascii="Arial" w:eastAsia="Times New Roman" w:hAnsi="Arial" w:cs="Arial"/>
              </w:rPr>
              <w:t xml:space="preserve">Jedna poduzetnica godišnje može podnijeti samo jednu prijavu za jednu ili više namjena </w:t>
            </w:r>
            <w:r>
              <w:rPr>
                <w:rFonts w:ascii="Arial" w:eastAsia="Times New Roman" w:hAnsi="Arial" w:cs="Arial"/>
              </w:rPr>
              <w:t xml:space="preserve">utvrđenih u članku </w:t>
            </w:r>
            <w:r w:rsidRPr="00C978B0">
              <w:rPr>
                <w:rFonts w:ascii="Arial" w:eastAsia="Times New Roman" w:hAnsi="Arial" w:cs="Arial"/>
              </w:rPr>
              <w:t>6. Pravilnika</w:t>
            </w:r>
            <w:r>
              <w:rPr>
                <w:rFonts w:ascii="Arial" w:eastAsia="Times New Roman" w:hAnsi="Arial" w:cs="Arial"/>
              </w:rPr>
              <w:t>,</w:t>
            </w:r>
            <w:r w:rsidRPr="00C978B0">
              <w:rPr>
                <w:rFonts w:ascii="Arial" w:eastAsia="Times New Roman" w:hAnsi="Arial" w:cs="Arial"/>
              </w:rPr>
              <w:t xml:space="preserve">  s tim da pojedinačni iznos potpore može iznositi najviše do </w:t>
            </w:r>
            <w:r w:rsidRPr="00943835">
              <w:rPr>
                <w:rFonts w:ascii="Arial" w:eastAsia="Times New Roman" w:hAnsi="Arial" w:cs="Arial"/>
              </w:rPr>
              <w:t>2.000 EUR-a.</w:t>
            </w:r>
            <w:bookmarkStart w:id="0" w:name="_GoBack"/>
            <w:bookmarkEnd w:id="0"/>
          </w:p>
          <w:p w14:paraId="46B428ED" w14:textId="546ABD7D" w:rsidR="00B34021" w:rsidRPr="00943835" w:rsidRDefault="00EE12E6" w:rsidP="00943835">
            <w:pPr>
              <w:jc w:val="both"/>
              <w:rPr>
                <w:rFonts w:ascii="Arial" w:eastAsia="Times New Roman" w:hAnsi="Arial" w:cs="Arial"/>
              </w:rPr>
            </w:pPr>
            <w:r w:rsidRPr="00E93F2E">
              <w:rPr>
                <w:rFonts w:ascii="Arial" w:eastAsia="Times New Roman" w:hAnsi="Arial" w:cs="Arial"/>
              </w:rPr>
              <w:t xml:space="preserve">Temeljem Uredbe </w:t>
            </w:r>
            <w:r w:rsidRPr="00262C95">
              <w:rPr>
                <w:rFonts w:ascii="Arial" w:eastAsia="Times New Roman" w:hAnsi="Arial" w:cs="Arial"/>
              </w:rPr>
              <w:t>komisije (EU) br. 2023/2831 od 13. prosinca 2023. godine o primjeni članaka 107. i 108. Ugovora o funkcioniranju Europske unije na </w:t>
            </w:r>
            <w:r w:rsidRPr="00262C95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de minimis</w:t>
            </w:r>
            <w:r w:rsidRPr="00262C95">
              <w:rPr>
                <w:rFonts w:ascii="Arial" w:eastAsia="Times New Roman" w:hAnsi="Arial" w:cs="Arial"/>
              </w:rPr>
              <w:t> potpore (Službeni list Europske unije L 2023/2831, 15.12.2023</w:t>
            </w:r>
            <w:r>
              <w:rPr>
                <w:rFonts w:ascii="Arial" w:eastAsia="Times New Roman" w:hAnsi="Arial" w:cs="Arial"/>
              </w:rPr>
              <w:t xml:space="preserve">.), </w:t>
            </w:r>
            <w:r w:rsidRPr="00E93F2E">
              <w:rPr>
                <w:rFonts w:ascii="Arial" w:eastAsia="Times New Roman" w:hAnsi="Arial" w:cs="Arial"/>
              </w:rPr>
              <w:t xml:space="preserve">maksimalan iznos svih potpora male vrijednosti koje jednoj poduzetnci mogu biti dodijeljene tijekom zadnjeg trogodišnjeg razdoblja, uključujući i potporu dodijeljenu temeljem ovog Pravilnika, ne smiju premašiti iznos od </w:t>
            </w:r>
            <w:r w:rsidRPr="00943835">
              <w:rPr>
                <w:rFonts w:ascii="Arial" w:eastAsia="Times New Roman" w:hAnsi="Arial" w:cs="Arial"/>
              </w:rPr>
              <w:t>300.000 EUR-a</w:t>
            </w:r>
            <w:r w:rsidRPr="00E93F2E">
              <w:rPr>
                <w:rFonts w:ascii="Arial" w:eastAsia="Times New Roman" w:hAnsi="Arial" w:cs="Arial"/>
              </w:rPr>
              <w:t xml:space="preserve"> neovisno o razini </w:t>
            </w:r>
            <w:r w:rsidRPr="00E93F2E">
              <w:rPr>
                <w:rFonts w:ascii="Arial" w:eastAsia="Times New Roman" w:hAnsi="Arial" w:cs="Arial"/>
              </w:rPr>
              <w:lastRenderedPageBreak/>
              <w:t>davatelja i vrsti instrumenata dodjele potpore male vrijednosti.</w:t>
            </w:r>
          </w:p>
        </w:tc>
      </w:tr>
      <w:tr w:rsidR="00B34021" w:rsidRPr="00EA6CE6" w14:paraId="21E0626B" w14:textId="77777777" w:rsidTr="00D9278B">
        <w:tc>
          <w:tcPr>
            <w:tcW w:w="3114" w:type="dxa"/>
          </w:tcPr>
          <w:p w14:paraId="07D96ADC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lastRenderedPageBreak/>
              <w:t>Objava dokumenta za savjetovanje</w:t>
            </w:r>
          </w:p>
          <w:p w14:paraId="3AE541A1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81390D0" w14:textId="77777777" w:rsidR="00B34021" w:rsidRPr="00EA6CE6" w:rsidRDefault="00B34021" w:rsidP="00D9278B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Poveznica na objavljeno savjetovanje</w:t>
            </w:r>
            <w:r>
              <w:rPr>
                <w:rFonts w:ascii="Arial" w:hAnsi="Arial" w:cs="Arial"/>
                <w:i/>
              </w:rPr>
              <w:t>:</w:t>
            </w:r>
          </w:p>
          <w:p w14:paraId="2B84D4B1" w14:textId="7255C804" w:rsidR="00B34021" w:rsidRPr="00EA6CE6" w:rsidRDefault="00EE12E6" w:rsidP="00EE12E6">
            <w:pPr>
              <w:rPr>
                <w:rFonts w:ascii="Arial" w:hAnsi="Arial" w:cs="Arial"/>
              </w:rPr>
            </w:pPr>
            <w:hyperlink r:id="rId5" w:history="1">
              <w:r>
                <w:rPr>
                  <w:rStyle w:val="Hyperlink"/>
                </w:rPr>
                <w:t>https://www.dubrovnik.hr/vijesti/javno-savjetovanje---pravilnik-o-dodjelama-potpora-male-vrijednosti-zenama-poduzetnicama-na-podrucju-grada-dubrovnika-19610</w:t>
              </w:r>
            </w:hyperlink>
          </w:p>
        </w:tc>
      </w:tr>
      <w:tr w:rsidR="00B34021" w:rsidRPr="00EA6CE6" w14:paraId="7B19E3C1" w14:textId="77777777" w:rsidTr="00D9278B">
        <w:tc>
          <w:tcPr>
            <w:tcW w:w="3114" w:type="dxa"/>
          </w:tcPr>
          <w:p w14:paraId="382C6DBA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1B7A3DA8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3B9C1BA4" w14:textId="77777777" w:rsidR="00B34021" w:rsidRPr="00EA6CE6" w:rsidRDefault="00B34021" w:rsidP="00D9278B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6EDD3299" w14:textId="09F2B62A" w:rsidR="00B34021" w:rsidRPr="00023AFA" w:rsidRDefault="00B34021" w:rsidP="00D9278B">
            <w:pPr>
              <w:jc w:val="both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>Internetsko savjetovanje sa zainteresiranom javnošću provedeno je u razdoblju od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 xml:space="preserve">  </w:t>
            </w:r>
            <w:r w:rsidR="00DF6F47">
              <w:rPr>
                <w:rStyle w:val="Emphasis"/>
                <w:rFonts w:ascii="Arial" w:hAnsi="Arial" w:cs="Arial"/>
                <w:i w:val="0"/>
                <w:iCs w:val="0"/>
              </w:rPr>
              <w:t xml:space="preserve">29. srpnja do 27. kolovoza 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 xml:space="preserve">  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 xml:space="preserve"> 202</w:t>
            </w:r>
            <w:r w:rsidR="00DF6F47">
              <w:rPr>
                <w:rStyle w:val="Emphasis"/>
                <w:rFonts w:ascii="Arial" w:hAnsi="Arial" w:cs="Arial"/>
                <w:i w:val="0"/>
                <w:iCs w:val="0"/>
              </w:rPr>
              <w:t>5</w:t>
            </w:r>
            <w:r w:rsidRPr="00023AFA">
              <w:rPr>
                <w:rStyle w:val="Emphasis"/>
                <w:rFonts w:ascii="Arial" w:hAnsi="Arial" w:cs="Arial"/>
                <w:i w:val="0"/>
                <w:iCs w:val="0"/>
              </w:rPr>
              <w:t>.</w:t>
            </w:r>
          </w:p>
          <w:p w14:paraId="77D9D6FF" w14:textId="77777777" w:rsidR="00B34021" w:rsidRPr="00EA6CE6" w:rsidRDefault="00B34021" w:rsidP="00D9278B">
            <w:pPr>
              <w:jc w:val="both"/>
              <w:rPr>
                <w:rFonts w:ascii="Arial" w:hAnsi="Arial" w:cs="Arial"/>
              </w:rPr>
            </w:pPr>
          </w:p>
        </w:tc>
      </w:tr>
      <w:tr w:rsidR="00B34021" w:rsidRPr="00EA6CE6" w14:paraId="0089984E" w14:textId="77777777" w:rsidTr="00D9278B">
        <w:tc>
          <w:tcPr>
            <w:tcW w:w="3114" w:type="dxa"/>
          </w:tcPr>
          <w:p w14:paraId="2B434B57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4FAE158E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647DD754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4ABA9D30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  <w:p w14:paraId="742D14F3" w14:textId="77777777" w:rsidR="00B34021" w:rsidRPr="009B4129" w:rsidRDefault="00B34021" w:rsidP="00D9278B">
            <w:pPr>
              <w:rPr>
                <w:rFonts w:ascii="Arial" w:hAnsi="Arial" w:cs="Arial"/>
                <w:i/>
              </w:rPr>
            </w:pPr>
            <w:r w:rsidRPr="009B4129">
              <w:rPr>
                <w:rFonts w:ascii="Arial" w:hAnsi="Arial" w:cs="Arial"/>
                <w:i/>
              </w:rPr>
              <w:t xml:space="preserve">Za vrijeme trajanja javnog savjetovanja nije bilo zaprimljen niti jedan prijedlog ilil mišljenje </w:t>
            </w:r>
          </w:p>
        </w:tc>
      </w:tr>
      <w:tr w:rsidR="00B34021" w:rsidRPr="00EA6CE6" w14:paraId="00419947" w14:textId="77777777" w:rsidTr="00D9278B">
        <w:tc>
          <w:tcPr>
            <w:tcW w:w="3114" w:type="dxa"/>
          </w:tcPr>
          <w:p w14:paraId="39A49CB6" w14:textId="77777777" w:rsidR="00B34021" w:rsidRDefault="00B34021" w:rsidP="00D9278B">
            <w:pPr>
              <w:rPr>
                <w:rFonts w:ascii="Arial" w:hAnsi="Arial" w:cs="Arial"/>
              </w:rPr>
            </w:pPr>
          </w:p>
          <w:p w14:paraId="7B1CCAAE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1A987557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5DA5575" w14:textId="77777777" w:rsidR="00B34021" w:rsidRDefault="00B34021" w:rsidP="00D9278B">
            <w:pPr>
              <w:jc w:val="center"/>
              <w:rPr>
                <w:rFonts w:ascii="Arial" w:hAnsi="Arial" w:cs="Arial"/>
                <w:i/>
              </w:rPr>
            </w:pPr>
          </w:p>
          <w:p w14:paraId="040D54F4" w14:textId="77777777" w:rsidR="00B34021" w:rsidRDefault="00B34021" w:rsidP="00D9278B">
            <w:pPr>
              <w:jc w:val="center"/>
              <w:rPr>
                <w:rFonts w:ascii="Arial" w:hAnsi="Arial" w:cs="Arial"/>
                <w:i/>
              </w:rPr>
            </w:pPr>
          </w:p>
          <w:p w14:paraId="0E80DA41" w14:textId="23875887" w:rsidR="00B34021" w:rsidRPr="00EA6CE6" w:rsidRDefault="00853C5D" w:rsidP="00D9278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B34021" w:rsidRPr="00EA6CE6" w14:paraId="72C2674E" w14:textId="77777777" w:rsidTr="00D9278B">
        <w:tc>
          <w:tcPr>
            <w:tcW w:w="3114" w:type="dxa"/>
          </w:tcPr>
          <w:p w14:paraId="6FA1EBF7" w14:textId="77777777" w:rsidR="00B34021" w:rsidRPr="00EA6CE6" w:rsidRDefault="00B34021" w:rsidP="00D9278B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31E66542" w14:textId="77777777" w:rsidR="00B34021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  <w:p w14:paraId="6EC766DF" w14:textId="77777777" w:rsidR="00B34021" w:rsidRPr="00EA6CE6" w:rsidRDefault="00B34021" w:rsidP="00D9278B">
            <w:pPr>
              <w:rPr>
                <w:rFonts w:ascii="Arial" w:hAnsi="Arial" w:cs="Arial"/>
              </w:rPr>
            </w:pPr>
          </w:p>
        </w:tc>
      </w:tr>
      <w:tr w:rsidR="00B34021" w:rsidRPr="00EA6CE6" w14:paraId="4F24E0F1" w14:textId="77777777" w:rsidTr="00D9278B">
        <w:tc>
          <w:tcPr>
            <w:tcW w:w="3114" w:type="dxa"/>
          </w:tcPr>
          <w:p w14:paraId="27020390" w14:textId="77777777" w:rsidR="00B34021" w:rsidRPr="00FD6FFD" w:rsidRDefault="00B34021" w:rsidP="00D9278B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34F7844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6AC59115" w14:textId="2E74D75A" w:rsidR="00B34021" w:rsidRPr="00EA6CE6" w:rsidRDefault="00853C5D" w:rsidP="00D92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Burić</w:t>
            </w:r>
          </w:p>
        </w:tc>
        <w:tc>
          <w:tcPr>
            <w:tcW w:w="2886" w:type="dxa"/>
          </w:tcPr>
          <w:p w14:paraId="385BBE4D" w14:textId="77777777" w:rsidR="00B34021" w:rsidRPr="00EA6CE6" w:rsidRDefault="00B34021" w:rsidP="00D9278B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32A06A90" w14:textId="52688222" w:rsidR="00B34021" w:rsidRPr="0005716E" w:rsidRDefault="0005716E" w:rsidP="00057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F6F47" w:rsidRPr="0005716E">
              <w:rPr>
                <w:rFonts w:ascii="Arial" w:hAnsi="Arial" w:cs="Arial"/>
              </w:rPr>
              <w:t>rujna</w:t>
            </w:r>
            <w:r w:rsidR="00853C5D" w:rsidRPr="0005716E">
              <w:rPr>
                <w:rFonts w:ascii="Arial" w:hAnsi="Arial" w:cs="Arial"/>
              </w:rPr>
              <w:t xml:space="preserve"> 202</w:t>
            </w:r>
            <w:r w:rsidR="00DF6F47" w:rsidRPr="0005716E">
              <w:rPr>
                <w:rFonts w:ascii="Arial" w:hAnsi="Arial" w:cs="Arial"/>
              </w:rPr>
              <w:t>5</w:t>
            </w:r>
            <w:r w:rsidR="00853C5D" w:rsidRPr="0005716E">
              <w:rPr>
                <w:rFonts w:ascii="Arial" w:hAnsi="Arial" w:cs="Arial"/>
              </w:rPr>
              <w:t>.</w:t>
            </w:r>
          </w:p>
        </w:tc>
      </w:tr>
    </w:tbl>
    <w:p w14:paraId="725C9972" w14:textId="77777777" w:rsidR="00B34021" w:rsidRDefault="00B34021">
      <w:pPr>
        <w:rPr>
          <w:rFonts w:ascii="Arial" w:hAnsi="Arial" w:cs="Arial"/>
          <w:lang w:val="en-US"/>
        </w:rPr>
      </w:pPr>
    </w:p>
    <w:p w14:paraId="6577A4D8" w14:textId="77777777" w:rsidR="00B34021" w:rsidRDefault="00B34021">
      <w:pPr>
        <w:rPr>
          <w:rFonts w:ascii="Arial" w:hAnsi="Arial" w:cs="Arial"/>
          <w:lang w:val="en-US"/>
        </w:rPr>
      </w:pPr>
    </w:p>
    <w:sectPr w:rsidR="00B3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ABA"/>
    <w:multiLevelType w:val="hybridMultilevel"/>
    <w:tmpl w:val="60C4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35279"/>
    <w:multiLevelType w:val="hybridMultilevel"/>
    <w:tmpl w:val="12E4F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23AFA"/>
    <w:rsid w:val="0004518C"/>
    <w:rsid w:val="0005716E"/>
    <w:rsid w:val="00114418"/>
    <w:rsid w:val="00146EC8"/>
    <w:rsid w:val="001F1775"/>
    <w:rsid w:val="002518F1"/>
    <w:rsid w:val="003A5B6D"/>
    <w:rsid w:val="00436E1E"/>
    <w:rsid w:val="004A6541"/>
    <w:rsid w:val="004D0B54"/>
    <w:rsid w:val="004E402C"/>
    <w:rsid w:val="00541CB9"/>
    <w:rsid w:val="00603091"/>
    <w:rsid w:val="0061176E"/>
    <w:rsid w:val="006A4D94"/>
    <w:rsid w:val="007A5E21"/>
    <w:rsid w:val="00853C5D"/>
    <w:rsid w:val="00854F50"/>
    <w:rsid w:val="008D60FD"/>
    <w:rsid w:val="00943835"/>
    <w:rsid w:val="00972944"/>
    <w:rsid w:val="00997BC8"/>
    <w:rsid w:val="00A97D85"/>
    <w:rsid w:val="00AD6939"/>
    <w:rsid w:val="00B0444D"/>
    <w:rsid w:val="00B34021"/>
    <w:rsid w:val="00CD7600"/>
    <w:rsid w:val="00D8394B"/>
    <w:rsid w:val="00DF6F47"/>
    <w:rsid w:val="00E6086A"/>
    <w:rsid w:val="00EA6CE6"/>
    <w:rsid w:val="00EE12E6"/>
    <w:rsid w:val="00EE2007"/>
    <w:rsid w:val="00FD5F7A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D681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436E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E12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vijesti/javno-savjetovanje---pravilnik-o-dodjelama-potpora-male-vrijednosti-zenama-poduzetnicama-na-podrucju-grada-dubrovnika-19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8</cp:revision>
  <dcterms:created xsi:type="dcterms:W3CDTF">2025-09-01T08:01:00Z</dcterms:created>
  <dcterms:modified xsi:type="dcterms:W3CDTF">2025-09-01T08:18:00Z</dcterms:modified>
</cp:coreProperties>
</file>