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CACF" w14:textId="5F522493" w:rsidR="004F2DE1" w:rsidRPr="003E4EFE" w:rsidRDefault="004F2DE1" w:rsidP="004F2DE1">
      <w:pPr>
        <w:pStyle w:val="Caption"/>
        <w:rPr>
          <w:b w:val="0"/>
          <w:bCs/>
          <w:sz w:val="24"/>
          <w:szCs w:val="24"/>
        </w:rPr>
      </w:pPr>
      <w:proofErr w:type="spellStart"/>
      <w:r w:rsidRPr="003E4EFE">
        <w:rPr>
          <w:b w:val="0"/>
          <w:bCs/>
          <w:sz w:val="24"/>
          <w:szCs w:val="24"/>
        </w:rPr>
        <w:t>Godišnji</w:t>
      </w:r>
      <w:proofErr w:type="spellEnd"/>
      <w:r w:rsidRPr="003E4EFE">
        <w:rPr>
          <w:b w:val="0"/>
          <w:bCs/>
          <w:sz w:val="24"/>
          <w:szCs w:val="24"/>
        </w:rPr>
        <w:t xml:space="preserve"> </w:t>
      </w:r>
      <w:proofErr w:type="spellStart"/>
      <w:r w:rsidRPr="003E4EFE">
        <w:rPr>
          <w:b w:val="0"/>
          <w:bCs/>
          <w:sz w:val="24"/>
          <w:szCs w:val="24"/>
        </w:rPr>
        <w:t>izvještaj</w:t>
      </w:r>
      <w:proofErr w:type="spellEnd"/>
      <w:r w:rsidRPr="003E4EFE">
        <w:rPr>
          <w:b w:val="0"/>
          <w:bCs/>
          <w:sz w:val="24"/>
          <w:szCs w:val="24"/>
        </w:rPr>
        <w:t xml:space="preserve"> o </w:t>
      </w:r>
      <w:proofErr w:type="spellStart"/>
      <w:r w:rsidRPr="003E4EFE">
        <w:rPr>
          <w:b w:val="0"/>
          <w:bCs/>
          <w:sz w:val="24"/>
          <w:szCs w:val="24"/>
        </w:rPr>
        <w:t>izvršenju</w:t>
      </w:r>
      <w:proofErr w:type="spellEnd"/>
      <w:r w:rsidRPr="003E4EFE">
        <w:rPr>
          <w:b w:val="0"/>
          <w:bCs/>
          <w:sz w:val="24"/>
          <w:szCs w:val="24"/>
        </w:rPr>
        <w:t xml:space="preserve"> </w:t>
      </w:r>
      <w:proofErr w:type="spellStart"/>
      <w:r w:rsidRPr="003E4EFE">
        <w:rPr>
          <w:b w:val="0"/>
          <w:bCs/>
          <w:sz w:val="24"/>
          <w:szCs w:val="24"/>
        </w:rPr>
        <w:t>proračuna</w:t>
      </w:r>
      <w:proofErr w:type="spellEnd"/>
      <w:r w:rsidRPr="003E4EFE">
        <w:rPr>
          <w:b w:val="0"/>
          <w:bCs/>
          <w:sz w:val="24"/>
          <w:szCs w:val="24"/>
        </w:rPr>
        <w:t xml:space="preserve"> Grada </w:t>
      </w:r>
      <w:proofErr w:type="spellStart"/>
      <w:r w:rsidRPr="003E4EFE">
        <w:rPr>
          <w:b w:val="0"/>
          <w:bCs/>
          <w:sz w:val="24"/>
          <w:szCs w:val="24"/>
        </w:rPr>
        <w:t>Dubrovnika</w:t>
      </w:r>
      <w:proofErr w:type="spellEnd"/>
      <w:r w:rsidRPr="003E4EFE">
        <w:rPr>
          <w:b w:val="0"/>
          <w:bCs/>
          <w:sz w:val="24"/>
          <w:szCs w:val="24"/>
        </w:rPr>
        <w:t xml:space="preserve"> za 202</w:t>
      </w:r>
      <w:r w:rsidR="003E4EFE" w:rsidRPr="003E4EFE">
        <w:rPr>
          <w:b w:val="0"/>
          <w:bCs/>
          <w:sz w:val="24"/>
          <w:szCs w:val="24"/>
        </w:rPr>
        <w:t>4</w:t>
      </w:r>
      <w:r w:rsidRPr="003E4EFE">
        <w:rPr>
          <w:b w:val="0"/>
          <w:bCs/>
          <w:sz w:val="24"/>
          <w:szCs w:val="24"/>
        </w:rPr>
        <w:t xml:space="preserve">. </w:t>
      </w:r>
      <w:proofErr w:type="spellStart"/>
      <w:r w:rsidRPr="003E4EFE">
        <w:rPr>
          <w:b w:val="0"/>
          <w:bCs/>
          <w:sz w:val="24"/>
          <w:szCs w:val="24"/>
        </w:rPr>
        <w:t>godinu</w:t>
      </w:r>
      <w:proofErr w:type="spellEnd"/>
      <w:r w:rsidRPr="003E4EFE">
        <w:rPr>
          <w:b w:val="0"/>
          <w:bCs/>
          <w:sz w:val="24"/>
          <w:szCs w:val="24"/>
        </w:rPr>
        <w:t xml:space="preserve"> </w:t>
      </w:r>
      <w:proofErr w:type="spellStart"/>
      <w:r w:rsidRPr="003E4EFE">
        <w:rPr>
          <w:b w:val="0"/>
          <w:bCs/>
          <w:sz w:val="24"/>
          <w:szCs w:val="24"/>
        </w:rPr>
        <w:t>čine</w:t>
      </w:r>
      <w:proofErr w:type="spellEnd"/>
      <w:r w:rsidRPr="003E4EFE">
        <w:rPr>
          <w:b w:val="0"/>
          <w:bCs/>
          <w:sz w:val="24"/>
          <w:szCs w:val="24"/>
        </w:rPr>
        <w:t xml:space="preserve"> </w:t>
      </w:r>
      <w:proofErr w:type="spellStart"/>
      <w:r w:rsidRPr="003E4EFE">
        <w:rPr>
          <w:b w:val="0"/>
          <w:bCs/>
          <w:sz w:val="24"/>
          <w:szCs w:val="24"/>
        </w:rPr>
        <w:t>četiri</w:t>
      </w:r>
      <w:proofErr w:type="spellEnd"/>
      <w:r w:rsidRPr="003E4EFE">
        <w:rPr>
          <w:b w:val="0"/>
          <w:bCs/>
          <w:sz w:val="24"/>
          <w:szCs w:val="24"/>
        </w:rPr>
        <w:t xml:space="preserve"> </w:t>
      </w:r>
      <w:proofErr w:type="spellStart"/>
      <w:r w:rsidRPr="003E4EFE">
        <w:rPr>
          <w:b w:val="0"/>
          <w:bCs/>
          <w:sz w:val="24"/>
          <w:szCs w:val="24"/>
        </w:rPr>
        <w:t>dijela</w:t>
      </w:r>
      <w:proofErr w:type="spellEnd"/>
      <w:r w:rsidRPr="003E4EFE">
        <w:rPr>
          <w:b w:val="0"/>
          <w:bCs/>
          <w:sz w:val="24"/>
          <w:szCs w:val="24"/>
        </w:rPr>
        <w:t xml:space="preserve">, a to </w:t>
      </w:r>
      <w:proofErr w:type="spellStart"/>
      <w:r w:rsidRPr="003E4EFE">
        <w:rPr>
          <w:b w:val="0"/>
          <w:bCs/>
          <w:sz w:val="24"/>
          <w:szCs w:val="24"/>
        </w:rPr>
        <w:t>su</w:t>
      </w:r>
      <w:proofErr w:type="spellEnd"/>
      <w:r w:rsidRPr="003E4EFE">
        <w:rPr>
          <w:b w:val="0"/>
          <w:bCs/>
          <w:sz w:val="24"/>
          <w:szCs w:val="24"/>
        </w:rPr>
        <w:t>:</w:t>
      </w:r>
    </w:p>
    <w:p w14:paraId="47AB4336" w14:textId="77777777" w:rsidR="004F2DE1" w:rsidRPr="003E4EFE" w:rsidRDefault="004F2DE1" w:rsidP="004F2DE1">
      <w:pPr>
        <w:rPr>
          <w:lang w:val="en-AU"/>
        </w:rPr>
      </w:pPr>
    </w:p>
    <w:p w14:paraId="103E4A8F" w14:textId="77777777" w:rsidR="004F2DE1" w:rsidRPr="003E4EFE" w:rsidRDefault="004F2DE1">
      <w:pPr>
        <w:pStyle w:val="ListParagraph"/>
        <w:numPr>
          <w:ilvl w:val="0"/>
          <w:numId w:val="20"/>
        </w:numPr>
        <w:rPr>
          <w:lang w:val="en-AU"/>
        </w:rPr>
      </w:pPr>
      <w:proofErr w:type="spellStart"/>
      <w:r w:rsidRPr="003E4EFE">
        <w:rPr>
          <w:lang w:val="en-AU"/>
        </w:rPr>
        <w:t>Opći</w:t>
      </w:r>
      <w:proofErr w:type="spellEnd"/>
      <w:r w:rsidRPr="003E4EFE">
        <w:rPr>
          <w:lang w:val="en-AU"/>
        </w:rPr>
        <w:t xml:space="preserve"> </w:t>
      </w:r>
      <w:proofErr w:type="spellStart"/>
      <w:r w:rsidRPr="003E4EFE">
        <w:rPr>
          <w:lang w:val="en-AU"/>
        </w:rPr>
        <w:t>dio</w:t>
      </w:r>
      <w:proofErr w:type="spellEnd"/>
      <w:r w:rsidRPr="003E4EFE">
        <w:rPr>
          <w:lang w:val="en-AU"/>
        </w:rPr>
        <w:t xml:space="preserve"> </w:t>
      </w:r>
      <w:proofErr w:type="spellStart"/>
      <w:r w:rsidRPr="003E4EFE">
        <w:rPr>
          <w:lang w:val="en-AU"/>
        </w:rPr>
        <w:t>godišnjeg</w:t>
      </w:r>
      <w:proofErr w:type="spellEnd"/>
      <w:r w:rsidRPr="003E4EFE">
        <w:rPr>
          <w:lang w:val="en-AU"/>
        </w:rPr>
        <w:t xml:space="preserve"> </w:t>
      </w:r>
      <w:proofErr w:type="spellStart"/>
      <w:r w:rsidRPr="003E4EFE">
        <w:rPr>
          <w:lang w:val="en-AU"/>
        </w:rPr>
        <w:t>izvještaja</w:t>
      </w:r>
      <w:proofErr w:type="spellEnd"/>
      <w:r w:rsidRPr="003E4EFE">
        <w:rPr>
          <w:lang w:val="en-AU"/>
        </w:rPr>
        <w:t xml:space="preserve"> o </w:t>
      </w:r>
      <w:proofErr w:type="spellStart"/>
      <w:r w:rsidRPr="003E4EFE">
        <w:rPr>
          <w:lang w:val="en-AU"/>
        </w:rPr>
        <w:t>izvršenju</w:t>
      </w:r>
      <w:proofErr w:type="spellEnd"/>
      <w:r w:rsidRPr="003E4EFE">
        <w:rPr>
          <w:lang w:val="en-AU"/>
        </w:rPr>
        <w:t xml:space="preserve"> </w:t>
      </w:r>
      <w:proofErr w:type="spellStart"/>
      <w:r w:rsidRPr="003E4EFE">
        <w:rPr>
          <w:lang w:val="en-AU"/>
        </w:rPr>
        <w:t>proračuna</w:t>
      </w:r>
      <w:proofErr w:type="spellEnd"/>
    </w:p>
    <w:p w14:paraId="40BEFE8E" w14:textId="77777777" w:rsidR="004F2DE1" w:rsidRPr="003E4EFE" w:rsidRDefault="004F2DE1">
      <w:pPr>
        <w:pStyle w:val="ListParagraph"/>
        <w:numPr>
          <w:ilvl w:val="0"/>
          <w:numId w:val="20"/>
        </w:numPr>
        <w:rPr>
          <w:lang w:val="en-AU"/>
        </w:rPr>
      </w:pPr>
      <w:proofErr w:type="spellStart"/>
      <w:r w:rsidRPr="003E4EFE">
        <w:rPr>
          <w:lang w:val="en-AU"/>
        </w:rPr>
        <w:t>Posebni</w:t>
      </w:r>
      <w:proofErr w:type="spellEnd"/>
      <w:r w:rsidRPr="003E4EFE">
        <w:rPr>
          <w:lang w:val="en-AU"/>
        </w:rPr>
        <w:t xml:space="preserve"> </w:t>
      </w:r>
      <w:proofErr w:type="spellStart"/>
      <w:r w:rsidRPr="003E4EFE">
        <w:rPr>
          <w:lang w:val="en-AU"/>
        </w:rPr>
        <w:t>dio</w:t>
      </w:r>
      <w:proofErr w:type="spellEnd"/>
      <w:r w:rsidRPr="003E4EFE">
        <w:rPr>
          <w:lang w:val="en-AU"/>
        </w:rPr>
        <w:t xml:space="preserve"> </w:t>
      </w:r>
      <w:proofErr w:type="spellStart"/>
      <w:r w:rsidRPr="003E4EFE">
        <w:rPr>
          <w:lang w:val="en-AU"/>
        </w:rPr>
        <w:t>godišnjeg</w:t>
      </w:r>
      <w:proofErr w:type="spellEnd"/>
      <w:r w:rsidRPr="003E4EFE">
        <w:rPr>
          <w:lang w:val="en-AU"/>
        </w:rPr>
        <w:t xml:space="preserve"> </w:t>
      </w:r>
      <w:proofErr w:type="spellStart"/>
      <w:r w:rsidRPr="003E4EFE">
        <w:rPr>
          <w:lang w:val="en-AU"/>
        </w:rPr>
        <w:t>izvještaja</w:t>
      </w:r>
      <w:proofErr w:type="spellEnd"/>
      <w:r w:rsidRPr="003E4EFE">
        <w:rPr>
          <w:lang w:val="en-AU"/>
        </w:rPr>
        <w:t xml:space="preserve"> o </w:t>
      </w:r>
      <w:proofErr w:type="spellStart"/>
      <w:r w:rsidRPr="003E4EFE">
        <w:rPr>
          <w:lang w:val="en-AU"/>
        </w:rPr>
        <w:t>izvršenju</w:t>
      </w:r>
      <w:proofErr w:type="spellEnd"/>
      <w:r w:rsidRPr="003E4EFE">
        <w:rPr>
          <w:lang w:val="en-AU"/>
        </w:rPr>
        <w:t xml:space="preserve"> </w:t>
      </w:r>
      <w:proofErr w:type="spellStart"/>
      <w:r w:rsidRPr="003E4EFE">
        <w:rPr>
          <w:lang w:val="en-AU"/>
        </w:rPr>
        <w:t>proračuna</w:t>
      </w:r>
      <w:proofErr w:type="spellEnd"/>
    </w:p>
    <w:p w14:paraId="7A3866AC" w14:textId="77777777" w:rsidR="004F2DE1" w:rsidRPr="003E4EFE" w:rsidRDefault="004F2DE1">
      <w:pPr>
        <w:pStyle w:val="ListParagraph"/>
        <w:numPr>
          <w:ilvl w:val="0"/>
          <w:numId w:val="20"/>
        </w:numPr>
        <w:rPr>
          <w:lang w:val="en-AU"/>
        </w:rPr>
      </w:pPr>
      <w:proofErr w:type="spellStart"/>
      <w:r w:rsidRPr="003E4EFE">
        <w:rPr>
          <w:lang w:val="en-AU"/>
        </w:rPr>
        <w:t>Obrazloženje</w:t>
      </w:r>
      <w:proofErr w:type="spellEnd"/>
      <w:r w:rsidRPr="003E4EFE">
        <w:rPr>
          <w:lang w:val="en-AU"/>
        </w:rPr>
        <w:t xml:space="preserve"> </w:t>
      </w:r>
      <w:proofErr w:type="spellStart"/>
      <w:r w:rsidRPr="003E4EFE">
        <w:rPr>
          <w:lang w:val="en-AU"/>
        </w:rPr>
        <w:t>godišnjeg</w:t>
      </w:r>
      <w:proofErr w:type="spellEnd"/>
      <w:r w:rsidRPr="003E4EFE">
        <w:rPr>
          <w:lang w:val="en-AU"/>
        </w:rPr>
        <w:t xml:space="preserve"> </w:t>
      </w:r>
      <w:proofErr w:type="spellStart"/>
      <w:r w:rsidRPr="003E4EFE">
        <w:rPr>
          <w:lang w:val="en-AU"/>
        </w:rPr>
        <w:t>izvještaja</w:t>
      </w:r>
      <w:proofErr w:type="spellEnd"/>
      <w:r w:rsidRPr="003E4EFE">
        <w:rPr>
          <w:lang w:val="en-AU"/>
        </w:rPr>
        <w:t xml:space="preserve"> o </w:t>
      </w:r>
      <w:proofErr w:type="spellStart"/>
      <w:r w:rsidRPr="003E4EFE">
        <w:rPr>
          <w:lang w:val="en-AU"/>
        </w:rPr>
        <w:t>izvršenju</w:t>
      </w:r>
      <w:proofErr w:type="spellEnd"/>
      <w:r w:rsidRPr="003E4EFE">
        <w:rPr>
          <w:lang w:val="en-AU"/>
        </w:rPr>
        <w:t xml:space="preserve"> </w:t>
      </w:r>
      <w:proofErr w:type="spellStart"/>
      <w:r w:rsidRPr="003E4EFE">
        <w:rPr>
          <w:lang w:val="en-AU"/>
        </w:rPr>
        <w:t>proračuna</w:t>
      </w:r>
      <w:proofErr w:type="spellEnd"/>
    </w:p>
    <w:p w14:paraId="60C7D390" w14:textId="77777777" w:rsidR="004F2DE1" w:rsidRPr="003E4EFE" w:rsidRDefault="004F2DE1">
      <w:pPr>
        <w:pStyle w:val="ListParagraph"/>
        <w:numPr>
          <w:ilvl w:val="0"/>
          <w:numId w:val="20"/>
        </w:numPr>
        <w:rPr>
          <w:lang w:val="en-AU"/>
        </w:rPr>
      </w:pPr>
      <w:proofErr w:type="spellStart"/>
      <w:r w:rsidRPr="003E4EFE">
        <w:rPr>
          <w:lang w:val="en-AU"/>
        </w:rPr>
        <w:t>Posebni</w:t>
      </w:r>
      <w:proofErr w:type="spellEnd"/>
      <w:r w:rsidRPr="003E4EFE">
        <w:rPr>
          <w:lang w:val="en-AU"/>
        </w:rPr>
        <w:t xml:space="preserve"> </w:t>
      </w:r>
      <w:proofErr w:type="spellStart"/>
      <w:r w:rsidRPr="003E4EFE">
        <w:rPr>
          <w:lang w:val="en-AU"/>
        </w:rPr>
        <w:t>izvještaji</w:t>
      </w:r>
      <w:proofErr w:type="spellEnd"/>
      <w:r w:rsidRPr="003E4EFE">
        <w:rPr>
          <w:lang w:val="en-AU"/>
        </w:rPr>
        <w:t xml:space="preserve"> u </w:t>
      </w:r>
      <w:proofErr w:type="spellStart"/>
      <w:r w:rsidRPr="003E4EFE">
        <w:rPr>
          <w:lang w:val="en-AU"/>
        </w:rPr>
        <w:t>godišnjem</w:t>
      </w:r>
      <w:proofErr w:type="spellEnd"/>
      <w:r w:rsidRPr="003E4EFE">
        <w:rPr>
          <w:lang w:val="en-AU"/>
        </w:rPr>
        <w:t xml:space="preserve"> </w:t>
      </w:r>
      <w:proofErr w:type="spellStart"/>
      <w:r w:rsidRPr="003E4EFE">
        <w:rPr>
          <w:lang w:val="en-AU"/>
        </w:rPr>
        <w:t>izvještaju</w:t>
      </w:r>
      <w:proofErr w:type="spellEnd"/>
      <w:r w:rsidRPr="003E4EFE">
        <w:rPr>
          <w:lang w:val="en-AU"/>
        </w:rPr>
        <w:t xml:space="preserve"> o </w:t>
      </w:r>
      <w:proofErr w:type="spellStart"/>
      <w:r w:rsidRPr="003E4EFE">
        <w:rPr>
          <w:lang w:val="en-AU"/>
        </w:rPr>
        <w:t>izvršenju</w:t>
      </w:r>
      <w:proofErr w:type="spellEnd"/>
      <w:r w:rsidRPr="003E4EFE">
        <w:rPr>
          <w:lang w:val="en-AU"/>
        </w:rPr>
        <w:t xml:space="preserve"> </w:t>
      </w:r>
      <w:proofErr w:type="spellStart"/>
      <w:r w:rsidRPr="003E4EFE">
        <w:rPr>
          <w:lang w:val="en-AU"/>
        </w:rPr>
        <w:t>proračuna</w:t>
      </w:r>
      <w:proofErr w:type="spellEnd"/>
    </w:p>
    <w:p w14:paraId="6D0C178C" w14:textId="77777777" w:rsidR="004F2DE1" w:rsidRPr="003E4EFE" w:rsidRDefault="004F2DE1" w:rsidP="004F2DE1">
      <w:pPr>
        <w:rPr>
          <w:lang w:val="en-AU"/>
        </w:rPr>
      </w:pPr>
    </w:p>
    <w:p w14:paraId="03F046B5" w14:textId="77777777" w:rsidR="004F2DE1" w:rsidRPr="003E4EFE" w:rsidRDefault="004F2DE1" w:rsidP="004F2DE1">
      <w:pPr>
        <w:rPr>
          <w:lang w:val="en-AU"/>
        </w:rPr>
      </w:pPr>
    </w:p>
    <w:p w14:paraId="33D53026" w14:textId="77777777" w:rsidR="004F2DE1" w:rsidRPr="003E4EFE" w:rsidRDefault="004F2DE1" w:rsidP="004F2DE1">
      <w:pPr>
        <w:pStyle w:val="Caption"/>
        <w:rPr>
          <w:sz w:val="24"/>
          <w:szCs w:val="24"/>
        </w:rPr>
      </w:pPr>
      <w:proofErr w:type="spellStart"/>
      <w:r w:rsidRPr="003E4EFE">
        <w:rPr>
          <w:sz w:val="24"/>
          <w:szCs w:val="24"/>
        </w:rPr>
        <w:t>Obrazloženja</w:t>
      </w:r>
      <w:proofErr w:type="spellEnd"/>
      <w:r w:rsidRPr="003E4EFE">
        <w:rPr>
          <w:sz w:val="24"/>
          <w:szCs w:val="24"/>
        </w:rPr>
        <w:t xml:space="preserve"> </w:t>
      </w:r>
      <w:proofErr w:type="spellStart"/>
      <w:r w:rsidRPr="003E4EFE">
        <w:rPr>
          <w:sz w:val="24"/>
          <w:szCs w:val="24"/>
        </w:rPr>
        <w:t>godišnjeg</w:t>
      </w:r>
      <w:proofErr w:type="spellEnd"/>
      <w:r w:rsidRPr="003E4EFE">
        <w:rPr>
          <w:sz w:val="24"/>
          <w:szCs w:val="24"/>
        </w:rPr>
        <w:t xml:space="preserve"> </w:t>
      </w:r>
      <w:proofErr w:type="spellStart"/>
      <w:r w:rsidRPr="003E4EFE">
        <w:rPr>
          <w:sz w:val="24"/>
          <w:szCs w:val="24"/>
        </w:rPr>
        <w:t>izvještaja</w:t>
      </w:r>
      <w:proofErr w:type="spellEnd"/>
      <w:r w:rsidRPr="003E4EFE">
        <w:rPr>
          <w:sz w:val="24"/>
          <w:szCs w:val="24"/>
        </w:rPr>
        <w:t xml:space="preserve"> o </w:t>
      </w:r>
      <w:proofErr w:type="spellStart"/>
      <w:r w:rsidRPr="003E4EFE">
        <w:rPr>
          <w:sz w:val="24"/>
          <w:szCs w:val="24"/>
        </w:rPr>
        <w:t>izvršenju</w:t>
      </w:r>
      <w:proofErr w:type="spellEnd"/>
      <w:r w:rsidRPr="003E4EFE">
        <w:rPr>
          <w:sz w:val="24"/>
          <w:szCs w:val="24"/>
        </w:rPr>
        <w:t xml:space="preserve"> </w:t>
      </w:r>
      <w:proofErr w:type="spellStart"/>
      <w:r w:rsidRPr="003E4EFE">
        <w:rPr>
          <w:sz w:val="24"/>
          <w:szCs w:val="24"/>
        </w:rPr>
        <w:t>proračuna</w:t>
      </w:r>
      <w:proofErr w:type="spellEnd"/>
    </w:p>
    <w:p w14:paraId="14A4E398" w14:textId="77777777" w:rsidR="004F2DE1" w:rsidRPr="003E4EFE" w:rsidRDefault="004F2DE1" w:rsidP="004F2DE1">
      <w:pPr>
        <w:rPr>
          <w:lang w:val="en-AU"/>
        </w:rPr>
      </w:pPr>
    </w:p>
    <w:p w14:paraId="14BC0421" w14:textId="6A5D87FB" w:rsidR="004F2DE1" w:rsidRPr="003E4EFE" w:rsidRDefault="004F2DE1">
      <w:pPr>
        <w:pStyle w:val="ListParagraph"/>
        <w:numPr>
          <w:ilvl w:val="0"/>
          <w:numId w:val="18"/>
        </w:numPr>
        <w:rPr>
          <w:sz w:val="24"/>
          <w:szCs w:val="24"/>
        </w:rPr>
      </w:pPr>
      <w:r w:rsidRPr="003E4EFE">
        <w:rPr>
          <w:sz w:val="24"/>
          <w:szCs w:val="24"/>
        </w:rPr>
        <w:t>Obrazloženje općeg dijela izvještaja o izvršenju proračuna Grada Dubrovnika za 202</w:t>
      </w:r>
      <w:r w:rsidR="00BC285B">
        <w:rPr>
          <w:sz w:val="24"/>
          <w:szCs w:val="24"/>
        </w:rPr>
        <w:t>4</w:t>
      </w:r>
      <w:r w:rsidRPr="003E4EFE">
        <w:rPr>
          <w:sz w:val="24"/>
          <w:szCs w:val="24"/>
        </w:rPr>
        <w:t>. godinu str. 1</w:t>
      </w:r>
    </w:p>
    <w:p w14:paraId="0BF72B86" w14:textId="77777777" w:rsidR="004F2DE1" w:rsidRPr="003E4EFE" w:rsidRDefault="004F2DE1" w:rsidP="004F2DE1">
      <w:pPr>
        <w:pStyle w:val="ListParagraph"/>
        <w:rPr>
          <w:sz w:val="24"/>
          <w:szCs w:val="24"/>
        </w:rPr>
      </w:pPr>
    </w:p>
    <w:p w14:paraId="244D7CBD" w14:textId="46AD893E" w:rsidR="004F2DE1" w:rsidRPr="003E4EFE" w:rsidRDefault="004F2DE1">
      <w:pPr>
        <w:pStyle w:val="ListParagraph"/>
        <w:numPr>
          <w:ilvl w:val="0"/>
          <w:numId w:val="18"/>
        </w:numPr>
        <w:rPr>
          <w:sz w:val="24"/>
          <w:szCs w:val="24"/>
        </w:rPr>
      </w:pPr>
      <w:r w:rsidRPr="003E4EFE">
        <w:rPr>
          <w:sz w:val="24"/>
          <w:szCs w:val="24"/>
        </w:rPr>
        <w:t>Obrazloženje posebnog dijela izvještaja o izvršenju proračuna Grada Dubrovnika za 202</w:t>
      </w:r>
      <w:r w:rsidR="00BC285B">
        <w:rPr>
          <w:sz w:val="24"/>
          <w:szCs w:val="24"/>
        </w:rPr>
        <w:t>4</w:t>
      </w:r>
      <w:r w:rsidRPr="003E4EFE">
        <w:rPr>
          <w:sz w:val="24"/>
          <w:szCs w:val="24"/>
        </w:rPr>
        <w:t>. godinu str. 2</w:t>
      </w:r>
      <w:r w:rsidR="003E4EFE" w:rsidRPr="003E4EFE">
        <w:rPr>
          <w:sz w:val="24"/>
          <w:szCs w:val="24"/>
        </w:rPr>
        <w:t>1</w:t>
      </w:r>
    </w:p>
    <w:p w14:paraId="4BB715F5" w14:textId="77777777" w:rsidR="004F2DE1" w:rsidRPr="00BC285B" w:rsidRDefault="004F2DE1" w:rsidP="004F2DE1">
      <w:pPr>
        <w:pStyle w:val="ListParagraph"/>
        <w:rPr>
          <w:sz w:val="24"/>
          <w:szCs w:val="24"/>
        </w:rPr>
      </w:pPr>
    </w:p>
    <w:p w14:paraId="49D233CA" w14:textId="77777777" w:rsidR="004F2DE1" w:rsidRPr="00BC285B" w:rsidRDefault="004F2DE1" w:rsidP="004F2DE1">
      <w:pPr>
        <w:pStyle w:val="ListParagraph"/>
        <w:rPr>
          <w:sz w:val="24"/>
          <w:szCs w:val="24"/>
        </w:rPr>
      </w:pPr>
    </w:p>
    <w:p w14:paraId="2019B9C8" w14:textId="30B346D2" w:rsidR="004F2DE1" w:rsidRPr="00BC285B" w:rsidRDefault="004F2DE1">
      <w:pPr>
        <w:pStyle w:val="ListParagraph"/>
        <w:numPr>
          <w:ilvl w:val="1"/>
          <w:numId w:val="18"/>
        </w:numPr>
        <w:rPr>
          <w:szCs w:val="22"/>
        </w:rPr>
      </w:pPr>
      <w:r w:rsidRPr="00BC285B">
        <w:rPr>
          <w:szCs w:val="22"/>
        </w:rPr>
        <w:t>Upravni odjel za gospodarenje imovinom, opće i pravne poslove str. 2</w:t>
      </w:r>
      <w:r w:rsidR="003E4EFE" w:rsidRPr="00BC285B">
        <w:rPr>
          <w:szCs w:val="22"/>
        </w:rPr>
        <w:t>1</w:t>
      </w:r>
    </w:p>
    <w:p w14:paraId="15F8E8A1" w14:textId="2667718E" w:rsidR="004F2DE1" w:rsidRPr="00BC285B" w:rsidRDefault="004F2DE1">
      <w:pPr>
        <w:pStyle w:val="ListParagraph"/>
        <w:numPr>
          <w:ilvl w:val="1"/>
          <w:numId w:val="18"/>
        </w:numPr>
        <w:rPr>
          <w:szCs w:val="22"/>
        </w:rPr>
      </w:pPr>
      <w:r w:rsidRPr="00BC285B">
        <w:rPr>
          <w:szCs w:val="22"/>
        </w:rPr>
        <w:t xml:space="preserve">Upravni odjel za poslove gradonačelnika str. </w:t>
      </w:r>
      <w:r w:rsidR="003E4EFE" w:rsidRPr="00BC285B">
        <w:rPr>
          <w:szCs w:val="22"/>
        </w:rPr>
        <w:t>27</w:t>
      </w:r>
    </w:p>
    <w:p w14:paraId="09011A18" w14:textId="59A6B8F2" w:rsidR="004F2DE1" w:rsidRPr="00BC285B" w:rsidRDefault="004F2DE1">
      <w:pPr>
        <w:pStyle w:val="ListParagraph"/>
        <w:numPr>
          <w:ilvl w:val="1"/>
          <w:numId w:val="18"/>
        </w:numPr>
        <w:rPr>
          <w:szCs w:val="22"/>
        </w:rPr>
      </w:pPr>
      <w:r w:rsidRPr="00BC285B">
        <w:rPr>
          <w:szCs w:val="22"/>
        </w:rPr>
        <w:t>Upravni odjel za turizam, gospodarstvo i more str. 3</w:t>
      </w:r>
      <w:r w:rsidR="003E4EFE" w:rsidRPr="00BC285B">
        <w:rPr>
          <w:szCs w:val="22"/>
        </w:rPr>
        <w:t>5</w:t>
      </w:r>
    </w:p>
    <w:p w14:paraId="0A52C7A4" w14:textId="25BF05C0" w:rsidR="004F2DE1" w:rsidRPr="00BC285B" w:rsidRDefault="004F2DE1">
      <w:pPr>
        <w:pStyle w:val="ListParagraph"/>
        <w:numPr>
          <w:ilvl w:val="1"/>
          <w:numId w:val="18"/>
        </w:numPr>
        <w:rPr>
          <w:szCs w:val="22"/>
        </w:rPr>
      </w:pPr>
      <w:r w:rsidRPr="00BC285B">
        <w:rPr>
          <w:szCs w:val="22"/>
        </w:rPr>
        <w:t>Upravni odjel za komunalne djelatnosti, promet</w:t>
      </w:r>
      <w:r w:rsidR="003E4EFE" w:rsidRPr="00BC285B">
        <w:rPr>
          <w:szCs w:val="22"/>
        </w:rPr>
        <w:t>, more i</w:t>
      </w:r>
      <w:r w:rsidRPr="00BC285B">
        <w:rPr>
          <w:szCs w:val="22"/>
        </w:rPr>
        <w:t xml:space="preserve"> mjesnu samoupravu str. 37</w:t>
      </w:r>
    </w:p>
    <w:p w14:paraId="24C1858B" w14:textId="07EB4057" w:rsidR="004F2DE1" w:rsidRPr="00BC285B" w:rsidRDefault="004F2DE1">
      <w:pPr>
        <w:pStyle w:val="ListParagraph"/>
        <w:numPr>
          <w:ilvl w:val="1"/>
          <w:numId w:val="18"/>
        </w:numPr>
        <w:rPr>
          <w:szCs w:val="22"/>
        </w:rPr>
      </w:pPr>
      <w:r w:rsidRPr="00BC285B">
        <w:rPr>
          <w:szCs w:val="22"/>
        </w:rPr>
        <w:t>Upravni odjel za urbanizam, prostorno planiranje i zaštitu okoliša str. 5</w:t>
      </w:r>
      <w:r w:rsidR="003E4EFE" w:rsidRPr="00BC285B">
        <w:rPr>
          <w:szCs w:val="22"/>
        </w:rPr>
        <w:t>6</w:t>
      </w:r>
    </w:p>
    <w:p w14:paraId="2F2CEA5B" w14:textId="6D0ACDAD" w:rsidR="004F2DE1" w:rsidRPr="00BC285B" w:rsidRDefault="004F2DE1">
      <w:pPr>
        <w:pStyle w:val="ListParagraph"/>
        <w:numPr>
          <w:ilvl w:val="1"/>
          <w:numId w:val="18"/>
        </w:numPr>
        <w:rPr>
          <w:szCs w:val="22"/>
        </w:rPr>
      </w:pPr>
      <w:r w:rsidRPr="00BC285B">
        <w:rPr>
          <w:szCs w:val="22"/>
        </w:rPr>
        <w:t xml:space="preserve">Upravni odjel za obrazovanje, šport, </w:t>
      </w:r>
      <w:proofErr w:type="spellStart"/>
      <w:r w:rsidRPr="00BC285B">
        <w:rPr>
          <w:szCs w:val="22"/>
        </w:rPr>
        <w:t>socijanu</w:t>
      </w:r>
      <w:proofErr w:type="spellEnd"/>
      <w:r w:rsidRPr="00BC285B">
        <w:rPr>
          <w:szCs w:val="22"/>
        </w:rPr>
        <w:t xml:space="preserve"> skrb i civilno društvo str. 6</w:t>
      </w:r>
      <w:r w:rsidR="003E4EFE" w:rsidRPr="00BC285B">
        <w:rPr>
          <w:szCs w:val="22"/>
        </w:rPr>
        <w:t>4</w:t>
      </w:r>
    </w:p>
    <w:p w14:paraId="69277C20" w14:textId="79762248" w:rsidR="004F2DE1" w:rsidRPr="00BC285B" w:rsidRDefault="004F2DE1">
      <w:pPr>
        <w:pStyle w:val="ListParagraph"/>
        <w:numPr>
          <w:ilvl w:val="1"/>
          <w:numId w:val="18"/>
        </w:numPr>
        <w:rPr>
          <w:szCs w:val="22"/>
        </w:rPr>
      </w:pPr>
      <w:r w:rsidRPr="00BC285B">
        <w:rPr>
          <w:szCs w:val="22"/>
        </w:rPr>
        <w:t>Upravni odjel za kulturu</w:t>
      </w:r>
      <w:r w:rsidR="003E4EFE" w:rsidRPr="00BC285B">
        <w:rPr>
          <w:szCs w:val="22"/>
        </w:rPr>
        <w:t xml:space="preserve">, </w:t>
      </w:r>
      <w:r w:rsidRPr="00BC285B">
        <w:rPr>
          <w:szCs w:val="22"/>
        </w:rPr>
        <w:t xml:space="preserve">baštinu </w:t>
      </w:r>
      <w:r w:rsidR="003E4EFE" w:rsidRPr="00BC285B">
        <w:rPr>
          <w:szCs w:val="22"/>
        </w:rPr>
        <w:t xml:space="preserve">i turizam </w:t>
      </w:r>
      <w:r w:rsidRPr="00BC285B">
        <w:rPr>
          <w:szCs w:val="22"/>
        </w:rPr>
        <w:t>str. 7</w:t>
      </w:r>
      <w:r w:rsidR="003E4EFE" w:rsidRPr="00BC285B">
        <w:rPr>
          <w:szCs w:val="22"/>
        </w:rPr>
        <w:t>4</w:t>
      </w:r>
    </w:p>
    <w:p w14:paraId="2AD1B403" w14:textId="644B876C" w:rsidR="004F2DE1" w:rsidRPr="00BC285B" w:rsidRDefault="004F2DE1">
      <w:pPr>
        <w:pStyle w:val="ListParagraph"/>
        <w:numPr>
          <w:ilvl w:val="1"/>
          <w:numId w:val="18"/>
        </w:numPr>
        <w:rPr>
          <w:szCs w:val="22"/>
        </w:rPr>
      </w:pPr>
      <w:r w:rsidRPr="00BC285B">
        <w:rPr>
          <w:szCs w:val="22"/>
        </w:rPr>
        <w:t xml:space="preserve">Služba gradskog vijeća str. </w:t>
      </w:r>
      <w:r w:rsidR="003E4EFE" w:rsidRPr="00BC285B">
        <w:rPr>
          <w:szCs w:val="22"/>
        </w:rPr>
        <w:t>81</w:t>
      </w:r>
    </w:p>
    <w:p w14:paraId="49F3AF81" w14:textId="7C5A3D14" w:rsidR="004F2DE1" w:rsidRPr="00BC285B" w:rsidRDefault="004F2DE1">
      <w:pPr>
        <w:pStyle w:val="ListParagraph"/>
        <w:numPr>
          <w:ilvl w:val="1"/>
          <w:numId w:val="18"/>
        </w:numPr>
        <w:rPr>
          <w:szCs w:val="22"/>
        </w:rPr>
      </w:pPr>
      <w:r w:rsidRPr="00BC285B">
        <w:rPr>
          <w:szCs w:val="22"/>
        </w:rPr>
        <w:t>Upravni odjel za europske fondove</w:t>
      </w:r>
      <w:r w:rsidR="003E4EFE" w:rsidRPr="00BC285B">
        <w:rPr>
          <w:szCs w:val="22"/>
        </w:rPr>
        <w:t xml:space="preserve"> i gospodarstvo</w:t>
      </w:r>
      <w:r w:rsidRPr="00BC285B">
        <w:rPr>
          <w:szCs w:val="22"/>
        </w:rPr>
        <w:t xml:space="preserve"> str. 8</w:t>
      </w:r>
      <w:r w:rsidR="003E4EFE" w:rsidRPr="00BC285B">
        <w:rPr>
          <w:szCs w:val="22"/>
        </w:rPr>
        <w:t>4</w:t>
      </w:r>
    </w:p>
    <w:p w14:paraId="24A0CE98" w14:textId="4C8B5CBC" w:rsidR="004F2DE1" w:rsidRPr="00BC285B" w:rsidRDefault="004F2DE1">
      <w:pPr>
        <w:pStyle w:val="ListParagraph"/>
        <w:numPr>
          <w:ilvl w:val="1"/>
          <w:numId w:val="18"/>
        </w:numPr>
        <w:rPr>
          <w:szCs w:val="22"/>
        </w:rPr>
      </w:pPr>
      <w:r w:rsidRPr="00BC285B">
        <w:rPr>
          <w:szCs w:val="22"/>
        </w:rPr>
        <w:t xml:space="preserve">Upravni odjel za izgradnju i upravljanje projektima str. </w:t>
      </w:r>
      <w:r w:rsidR="003E4EFE" w:rsidRPr="00BC285B">
        <w:rPr>
          <w:szCs w:val="22"/>
        </w:rPr>
        <w:t>102</w:t>
      </w:r>
    </w:p>
    <w:p w14:paraId="482251D1" w14:textId="77777777" w:rsidR="004F2DE1" w:rsidRPr="00BC285B" w:rsidRDefault="004F2DE1" w:rsidP="004F2DE1">
      <w:pPr>
        <w:rPr>
          <w:szCs w:val="22"/>
        </w:rPr>
      </w:pPr>
    </w:p>
    <w:p w14:paraId="67A9AC65" w14:textId="77777777" w:rsidR="004F2DE1" w:rsidRPr="00BC285B" w:rsidRDefault="004F2DE1" w:rsidP="004F2DE1">
      <w:pPr>
        <w:rPr>
          <w:szCs w:val="22"/>
        </w:rPr>
      </w:pPr>
    </w:p>
    <w:p w14:paraId="734786FD" w14:textId="77777777" w:rsidR="004F2DE1" w:rsidRPr="00BC285B" w:rsidRDefault="004F2DE1" w:rsidP="004F2DE1">
      <w:pPr>
        <w:pStyle w:val="Caption"/>
        <w:rPr>
          <w:b w:val="0"/>
          <w:bCs/>
          <w:sz w:val="24"/>
          <w:szCs w:val="24"/>
        </w:rPr>
      </w:pPr>
      <w:proofErr w:type="spellStart"/>
      <w:r w:rsidRPr="00BC285B">
        <w:rPr>
          <w:sz w:val="24"/>
          <w:szCs w:val="24"/>
        </w:rPr>
        <w:t>Posebni</w:t>
      </w:r>
      <w:proofErr w:type="spellEnd"/>
      <w:r w:rsidRPr="00BC285B">
        <w:rPr>
          <w:sz w:val="24"/>
          <w:szCs w:val="24"/>
        </w:rPr>
        <w:t xml:space="preserve"> </w:t>
      </w:r>
      <w:proofErr w:type="spellStart"/>
      <w:r w:rsidRPr="00BC285B">
        <w:rPr>
          <w:sz w:val="24"/>
          <w:szCs w:val="24"/>
        </w:rPr>
        <w:t>izvještaji</w:t>
      </w:r>
      <w:proofErr w:type="spellEnd"/>
      <w:r w:rsidRPr="00BC285B">
        <w:rPr>
          <w:sz w:val="24"/>
          <w:szCs w:val="24"/>
        </w:rPr>
        <w:t xml:space="preserve"> u </w:t>
      </w:r>
      <w:proofErr w:type="spellStart"/>
      <w:r w:rsidRPr="00BC285B">
        <w:rPr>
          <w:sz w:val="24"/>
          <w:szCs w:val="24"/>
        </w:rPr>
        <w:t>godišnjem</w:t>
      </w:r>
      <w:proofErr w:type="spellEnd"/>
      <w:r w:rsidRPr="00BC285B">
        <w:rPr>
          <w:sz w:val="24"/>
          <w:szCs w:val="24"/>
        </w:rPr>
        <w:t xml:space="preserve"> </w:t>
      </w:r>
      <w:proofErr w:type="spellStart"/>
      <w:r w:rsidRPr="00BC285B">
        <w:rPr>
          <w:sz w:val="24"/>
          <w:szCs w:val="24"/>
        </w:rPr>
        <w:t>izvještaju</w:t>
      </w:r>
      <w:proofErr w:type="spellEnd"/>
      <w:r w:rsidRPr="00BC285B">
        <w:rPr>
          <w:sz w:val="24"/>
          <w:szCs w:val="24"/>
        </w:rPr>
        <w:t xml:space="preserve"> o </w:t>
      </w:r>
      <w:proofErr w:type="spellStart"/>
      <w:r w:rsidRPr="00BC285B">
        <w:rPr>
          <w:sz w:val="24"/>
          <w:szCs w:val="24"/>
        </w:rPr>
        <w:t>izvršenju</w:t>
      </w:r>
      <w:proofErr w:type="spellEnd"/>
      <w:r w:rsidRPr="00BC285B">
        <w:rPr>
          <w:sz w:val="24"/>
          <w:szCs w:val="24"/>
        </w:rPr>
        <w:t xml:space="preserve"> </w:t>
      </w:r>
      <w:proofErr w:type="spellStart"/>
      <w:r w:rsidRPr="00BC285B">
        <w:rPr>
          <w:sz w:val="24"/>
          <w:szCs w:val="24"/>
        </w:rPr>
        <w:t>proračuna</w:t>
      </w:r>
      <w:proofErr w:type="spellEnd"/>
      <w:r w:rsidRPr="00BC285B">
        <w:rPr>
          <w:sz w:val="24"/>
          <w:szCs w:val="24"/>
        </w:rPr>
        <w:t xml:space="preserve"> </w:t>
      </w:r>
    </w:p>
    <w:p w14:paraId="1A12921F" w14:textId="77777777" w:rsidR="004F2DE1" w:rsidRPr="00BC285B" w:rsidRDefault="004F2DE1" w:rsidP="004F2DE1">
      <w:pPr>
        <w:rPr>
          <w:lang w:val="en-AU"/>
        </w:rPr>
      </w:pPr>
    </w:p>
    <w:p w14:paraId="557C6CA1" w14:textId="3B0E08A3" w:rsidR="004F2DE1" w:rsidRPr="00BC285B" w:rsidRDefault="004F2DE1">
      <w:pPr>
        <w:pStyle w:val="ListParagraph"/>
        <w:numPr>
          <w:ilvl w:val="0"/>
          <w:numId w:val="21"/>
        </w:numPr>
        <w:rPr>
          <w:lang w:val="en-AU"/>
        </w:rPr>
      </w:pPr>
      <w:proofErr w:type="spellStart"/>
      <w:r w:rsidRPr="00BC285B">
        <w:rPr>
          <w:lang w:val="en-AU"/>
        </w:rPr>
        <w:t>Izvještaj</w:t>
      </w:r>
      <w:proofErr w:type="spellEnd"/>
      <w:r w:rsidRPr="00BC285B">
        <w:rPr>
          <w:lang w:val="en-AU"/>
        </w:rPr>
        <w:t xml:space="preserve"> o </w:t>
      </w:r>
      <w:proofErr w:type="spellStart"/>
      <w:r w:rsidRPr="00BC285B">
        <w:rPr>
          <w:lang w:val="en-AU"/>
        </w:rPr>
        <w:t>korištenju</w:t>
      </w:r>
      <w:proofErr w:type="spellEnd"/>
      <w:r w:rsidRPr="00BC285B">
        <w:rPr>
          <w:lang w:val="en-AU"/>
        </w:rPr>
        <w:t xml:space="preserve"> </w:t>
      </w:r>
      <w:proofErr w:type="spellStart"/>
      <w:r w:rsidRPr="00BC285B">
        <w:rPr>
          <w:lang w:val="en-AU"/>
        </w:rPr>
        <w:t>proračunske</w:t>
      </w:r>
      <w:proofErr w:type="spellEnd"/>
      <w:r w:rsidRPr="00BC285B">
        <w:rPr>
          <w:lang w:val="en-AU"/>
        </w:rPr>
        <w:t xml:space="preserve"> </w:t>
      </w:r>
      <w:proofErr w:type="spellStart"/>
      <w:r w:rsidRPr="00BC285B">
        <w:rPr>
          <w:lang w:val="en-AU"/>
        </w:rPr>
        <w:t>zalihe</w:t>
      </w:r>
      <w:proofErr w:type="spellEnd"/>
      <w:r w:rsidRPr="00BC285B">
        <w:rPr>
          <w:lang w:val="en-AU"/>
        </w:rPr>
        <w:t xml:space="preserve"> str. 1</w:t>
      </w:r>
      <w:r w:rsidR="003E4EFE" w:rsidRPr="00BC285B">
        <w:rPr>
          <w:lang w:val="en-AU"/>
        </w:rPr>
        <w:t>25</w:t>
      </w:r>
    </w:p>
    <w:p w14:paraId="21602D43" w14:textId="5AD0333E" w:rsidR="004F2DE1" w:rsidRPr="00BC285B" w:rsidRDefault="004F2DE1">
      <w:pPr>
        <w:pStyle w:val="ListParagraph"/>
        <w:numPr>
          <w:ilvl w:val="0"/>
          <w:numId w:val="21"/>
        </w:numPr>
        <w:rPr>
          <w:lang w:val="en-AU"/>
        </w:rPr>
      </w:pPr>
      <w:proofErr w:type="spellStart"/>
      <w:r w:rsidRPr="00BC285B">
        <w:rPr>
          <w:lang w:val="en-AU"/>
        </w:rPr>
        <w:t>Izvještaj</w:t>
      </w:r>
      <w:proofErr w:type="spellEnd"/>
      <w:r w:rsidRPr="00BC285B">
        <w:rPr>
          <w:lang w:val="en-AU"/>
        </w:rPr>
        <w:t xml:space="preserve"> o </w:t>
      </w:r>
      <w:proofErr w:type="spellStart"/>
      <w:r w:rsidRPr="00BC285B">
        <w:rPr>
          <w:lang w:val="en-AU"/>
        </w:rPr>
        <w:t>zaduživanju</w:t>
      </w:r>
      <w:proofErr w:type="spellEnd"/>
      <w:r w:rsidRPr="00BC285B">
        <w:rPr>
          <w:lang w:val="en-AU"/>
        </w:rPr>
        <w:t xml:space="preserve"> </w:t>
      </w:r>
      <w:proofErr w:type="spellStart"/>
      <w:r w:rsidRPr="00BC285B">
        <w:rPr>
          <w:lang w:val="en-AU"/>
        </w:rPr>
        <w:t>na</w:t>
      </w:r>
      <w:proofErr w:type="spellEnd"/>
      <w:r w:rsidRPr="00BC285B">
        <w:rPr>
          <w:lang w:val="en-AU"/>
        </w:rPr>
        <w:t xml:space="preserve"> </w:t>
      </w:r>
      <w:proofErr w:type="spellStart"/>
      <w:r w:rsidRPr="00BC285B">
        <w:rPr>
          <w:lang w:val="en-AU"/>
        </w:rPr>
        <w:t>domaćem</w:t>
      </w:r>
      <w:proofErr w:type="spellEnd"/>
      <w:r w:rsidRPr="00BC285B">
        <w:rPr>
          <w:lang w:val="en-AU"/>
        </w:rPr>
        <w:t xml:space="preserve"> </w:t>
      </w:r>
      <w:proofErr w:type="spellStart"/>
      <w:r w:rsidRPr="00BC285B">
        <w:rPr>
          <w:lang w:val="en-AU"/>
        </w:rPr>
        <w:t>i</w:t>
      </w:r>
      <w:proofErr w:type="spellEnd"/>
      <w:r w:rsidRPr="00BC285B">
        <w:rPr>
          <w:lang w:val="en-AU"/>
        </w:rPr>
        <w:t xml:space="preserve"> </w:t>
      </w:r>
      <w:proofErr w:type="spellStart"/>
      <w:r w:rsidRPr="00BC285B">
        <w:rPr>
          <w:lang w:val="en-AU"/>
        </w:rPr>
        <w:t>stranom</w:t>
      </w:r>
      <w:proofErr w:type="spellEnd"/>
      <w:r w:rsidRPr="00BC285B">
        <w:rPr>
          <w:lang w:val="en-AU"/>
        </w:rPr>
        <w:t xml:space="preserve"> </w:t>
      </w:r>
      <w:proofErr w:type="spellStart"/>
      <w:r w:rsidRPr="00BC285B">
        <w:rPr>
          <w:lang w:val="en-AU"/>
        </w:rPr>
        <w:t>tržištu</w:t>
      </w:r>
      <w:proofErr w:type="spellEnd"/>
      <w:r w:rsidRPr="00BC285B">
        <w:rPr>
          <w:lang w:val="en-AU"/>
        </w:rPr>
        <w:t xml:space="preserve"> </w:t>
      </w:r>
      <w:proofErr w:type="spellStart"/>
      <w:r w:rsidRPr="00BC285B">
        <w:rPr>
          <w:lang w:val="en-AU"/>
        </w:rPr>
        <w:t>novca</w:t>
      </w:r>
      <w:proofErr w:type="spellEnd"/>
      <w:r w:rsidRPr="00BC285B">
        <w:rPr>
          <w:lang w:val="en-AU"/>
        </w:rPr>
        <w:t xml:space="preserve"> </w:t>
      </w:r>
      <w:proofErr w:type="spellStart"/>
      <w:r w:rsidRPr="00BC285B">
        <w:rPr>
          <w:lang w:val="en-AU"/>
        </w:rPr>
        <w:t>i</w:t>
      </w:r>
      <w:proofErr w:type="spellEnd"/>
      <w:r w:rsidRPr="00BC285B">
        <w:rPr>
          <w:lang w:val="en-AU"/>
        </w:rPr>
        <w:t xml:space="preserve"> </w:t>
      </w:r>
      <w:proofErr w:type="spellStart"/>
      <w:r w:rsidRPr="00BC285B">
        <w:rPr>
          <w:lang w:val="en-AU"/>
        </w:rPr>
        <w:t>kapitala</w:t>
      </w:r>
      <w:proofErr w:type="spellEnd"/>
      <w:r w:rsidRPr="00BC285B">
        <w:rPr>
          <w:lang w:val="en-AU"/>
        </w:rPr>
        <w:t xml:space="preserve"> str. 1</w:t>
      </w:r>
      <w:r w:rsidR="003E4EFE" w:rsidRPr="00BC285B">
        <w:rPr>
          <w:lang w:val="en-AU"/>
        </w:rPr>
        <w:t>25</w:t>
      </w:r>
    </w:p>
    <w:p w14:paraId="01B535D7" w14:textId="4BD09E21" w:rsidR="004F2DE1" w:rsidRPr="00BC285B" w:rsidRDefault="004F2DE1">
      <w:pPr>
        <w:pStyle w:val="ListParagraph"/>
        <w:numPr>
          <w:ilvl w:val="0"/>
          <w:numId w:val="21"/>
        </w:numPr>
        <w:rPr>
          <w:lang w:val="en-AU"/>
        </w:rPr>
      </w:pPr>
      <w:proofErr w:type="spellStart"/>
      <w:r w:rsidRPr="00BC285B">
        <w:rPr>
          <w:lang w:val="en-AU"/>
        </w:rPr>
        <w:t>Izvještaj</w:t>
      </w:r>
      <w:proofErr w:type="spellEnd"/>
      <w:r w:rsidRPr="00BC285B">
        <w:rPr>
          <w:lang w:val="en-AU"/>
        </w:rPr>
        <w:t xml:space="preserve"> o </w:t>
      </w:r>
      <w:proofErr w:type="spellStart"/>
      <w:r w:rsidRPr="00BC285B">
        <w:rPr>
          <w:lang w:val="en-AU"/>
        </w:rPr>
        <w:t>danim</w:t>
      </w:r>
      <w:proofErr w:type="spellEnd"/>
      <w:r w:rsidRPr="00BC285B">
        <w:rPr>
          <w:lang w:val="en-AU"/>
        </w:rPr>
        <w:t xml:space="preserve"> </w:t>
      </w:r>
      <w:proofErr w:type="spellStart"/>
      <w:r w:rsidRPr="00BC285B">
        <w:rPr>
          <w:lang w:val="en-AU"/>
        </w:rPr>
        <w:t>jamstvima</w:t>
      </w:r>
      <w:proofErr w:type="spellEnd"/>
      <w:r w:rsidRPr="00BC285B">
        <w:rPr>
          <w:lang w:val="en-AU"/>
        </w:rPr>
        <w:t xml:space="preserve"> </w:t>
      </w:r>
      <w:proofErr w:type="spellStart"/>
      <w:r w:rsidRPr="00BC285B">
        <w:rPr>
          <w:lang w:val="en-AU"/>
        </w:rPr>
        <w:t>i</w:t>
      </w:r>
      <w:proofErr w:type="spellEnd"/>
      <w:r w:rsidRPr="00BC285B">
        <w:rPr>
          <w:lang w:val="en-AU"/>
        </w:rPr>
        <w:t xml:space="preserve"> </w:t>
      </w:r>
      <w:proofErr w:type="spellStart"/>
      <w:r w:rsidRPr="00BC285B">
        <w:rPr>
          <w:lang w:val="en-AU"/>
        </w:rPr>
        <w:t>plaćanjima</w:t>
      </w:r>
      <w:proofErr w:type="spellEnd"/>
      <w:r w:rsidRPr="00BC285B">
        <w:rPr>
          <w:lang w:val="en-AU"/>
        </w:rPr>
        <w:t xml:space="preserve"> po </w:t>
      </w:r>
      <w:proofErr w:type="spellStart"/>
      <w:r w:rsidRPr="00BC285B">
        <w:rPr>
          <w:lang w:val="en-AU"/>
        </w:rPr>
        <w:t>protestiranim</w:t>
      </w:r>
      <w:proofErr w:type="spellEnd"/>
      <w:r w:rsidRPr="00BC285B">
        <w:rPr>
          <w:lang w:val="en-AU"/>
        </w:rPr>
        <w:t xml:space="preserve"> </w:t>
      </w:r>
      <w:proofErr w:type="spellStart"/>
      <w:r w:rsidRPr="00BC285B">
        <w:rPr>
          <w:lang w:val="en-AU"/>
        </w:rPr>
        <w:t>jamstvima</w:t>
      </w:r>
      <w:proofErr w:type="spellEnd"/>
      <w:r w:rsidRPr="00BC285B">
        <w:rPr>
          <w:lang w:val="en-AU"/>
        </w:rPr>
        <w:t xml:space="preserve"> str. 12</w:t>
      </w:r>
      <w:r w:rsidR="003E4EFE" w:rsidRPr="00BC285B">
        <w:rPr>
          <w:lang w:val="en-AU"/>
        </w:rPr>
        <w:t>8</w:t>
      </w:r>
    </w:p>
    <w:p w14:paraId="1FDF2C0F" w14:textId="5A8B056D" w:rsidR="004F2DE1" w:rsidRPr="00BC285B" w:rsidRDefault="004F2DE1">
      <w:pPr>
        <w:pStyle w:val="ListParagraph"/>
        <w:numPr>
          <w:ilvl w:val="0"/>
          <w:numId w:val="21"/>
        </w:numPr>
        <w:rPr>
          <w:lang w:val="en-AU"/>
        </w:rPr>
      </w:pPr>
      <w:proofErr w:type="spellStart"/>
      <w:r w:rsidRPr="00BC285B">
        <w:rPr>
          <w:lang w:val="en-AU"/>
        </w:rPr>
        <w:t>Izvještaj</w:t>
      </w:r>
      <w:proofErr w:type="spellEnd"/>
      <w:r w:rsidRPr="00BC285B">
        <w:rPr>
          <w:lang w:val="en-AU"/>
        </w:rPr>
        <w:t xml:space="preserve"> o </w:t>
      </w:r>
      <w:proofErr w:type="spellStart"/>
      <w:r w:rsidRPr="00BC285B">
        <w:rPr>
          <w:lang w:val="en-AU"/>
        </w:rPr>
        <w:t>korištenju</w:t>
      </w:r>
      <w:proofErr w:type="spellEnd"/>
      <w:r w:rsidRPr="00BC285B">
        <w:rPr>
          <w:lang w:val="en-AU"/>
        </w:rPr>
        <w:t xml:space="preserve"> </w:t>
      </w:r>
      <w:proofErr w:type="spellStart"/>
      <w:r w:rsidRPr="00BC285B">
        <w:rPr>
          <w:lang w:val="en-AU"/>
        </w:rPr>
        <w:t>sredstava</w:t>
      </w:r>
      <w:proofErr w:type="spellEnd"/>
      <w:r w:rsidRPr="00BC285B">
        <w:rPr>
          <w:lang w:val="en-AU"/>
        </w:rPr>
        <w:t xml:space="preserve"> </w:t>
      </w:r>
      <w:proofErr w:type="spellStart"/>
      <w:r w:rsidRPr="00BC285B">
        <w:rPr>
          <w:lang w:val="en-AU"/>
        </w:rPr>
        <w:t>fondova</w:t>
      </w:r>
      <w:proofErr w:type="spellEnd"/>
      <w:r w:rsidRPr="00BC285B">
        <w:rPr>
          <w:lang w:val="en-AU"/>
        </w:rPr>
        <w:t xml:space="preserve"> </w:t>
      </w:r>
      <w:proofErr w:type="spellStart"/>
      <w:r w:rsidRPr="00BC285B">
        <w:rPr>
          <w:lang w:val="en-AU"/>
        </w:rPr>
        <w:t>Europske</w:t>
      </w:r>
      <w:proofErr w:type="spellEnd"/>
      <w:r w:rsidRPr="00BC285B">
        <w:rPr>
          <w:lang w:val="en-AU"/>
        </w:rPr>
        <w:t xml:space="preserve"> </w:t>
      </w:r>
      <w:proofErr w:type="spellStart"/>
      <w:r w:rsidRPr="00BC285B">
        <w:rPr>
          <w:lang w:val="en-AU"/>
        </w:rPr>
        <w:t>unije</w:t>
      </w:r>
      <w:proofErr w:type="spellEnd"/>
      <w:r w:rsidRPr="00BC285B">
        <w:rPr>
          <w:lang w:val="en-AU"/>
        </w:rPr>
        <w:t xml:space="preserve"> str. 1</w:t>
      </w:r>
      <w:r w:rsidR="003E4EFE" w:rsidRPr="00BC285B">
        <w:rPr>
          <w:lang w:val="en-AU"/>
        </w:rPr>
        <w:t>30</w:t>
      </w:r>
    </w:p>
    <w:p w14:paraId="4FAA02B5" w14:textId="099AE58D" w:rsidR="004F2DE1" w:rsidRPr="00BC285B" w:rsidRDefault="004F2DE1">
      <w:pPr>
        <w:pStyle w:val="ListParagraph"/>
        <w:numPr>
          <w:ilvl w:val="0"/>
          <w:numId w:val="21"/>
        </w:numPr>
        <w:rPr>
          <w:lang w:val="en-AU"/>
        </w:rPr>
      </w:pPr>
      <w:proofErr w:type="spellStart"/>
      <w:r w:rsidRPr="00BC285B">
        <w:rPr>
          <w:lang w:val="en-AU"/>
        </w:rPr>
        <w:t>Izvještaj</w:t>
      </w:r>
      <w:proofErr w:type="spellEnd"/>
      <w:r w:rsidRPr="00BC285B">
        <w:rPr>
          <w:lang w:val="en-AU"/>
        </w:rPr>
        <w:t xml:space="preserve"> o </w:t>
      </w:r>
      <w:proofErr w:type="spellStart"/>
      <w:r w:rsidRPr="00BC285B">
        <w:rPr>
          <w:lang w:val="en-AU"/>
        </w:rPr>
        <w:t>danim</w:t>
      </w:r>
      <w:proofErr w:type="spellEnd"/>
      <w:r w:rsidRPr="00BC285B">
        <w:rPr>
          <w:lang w:val="en-AU"/>
        </w:rPr>
        <w:t xml:space="preserve"> </w:t>
      </w:r>
      <w:proofErr w:type="spellStart"/>
      <w:r w:rsidRPr="00BC285B">
        <w:rPr>
          <w:lang w:val="en-AU"/>
        </w:rPr>
        <w:t>zajmovima</w:t>
      </w:r>
      <w:proofErr w:type="spellEnd"/>
      <w:r w:rsidRPr="00BC285B">
        <w:rPr>
          <w:lang w:val="en-AU"/>
        </w:rPr>
        <w:t xml:space="preserve"> </w:t>
      </w:r>
      <w:proofErr w:type="spellStart"/>
      <w:r w:rsidRPr="00BC285B">
        <w:rPr>
          <w:lang w:val="en-AU"/>
        </w:rPr>
        <w:t>i</w:t>
      </w:r>
      <w:proofErr w:type="spellEnd"/>
      <w:r w:rsidRPr="00BC285B">
        <w:rPr>
          <w:lang w:val="en-AU"/>
        </w:rPr>
        <w:t xml:space="preserve"> </w:t>
      </w:r>
      <w:proofErr w:type="spellStart"/>
      <w:r w:rsidRPr="00BC285B">
        <w:rPr>
          <w:lang w:val="en-AU"/>
        </w:rPr>
        <w:t>potraživanjima</w:t>
      </w:r>
      <w:proofErr w:type="spellEnd"/>
      <w:r w:rsidRPr="00BC285B">
        <w:rPr>
          <w:lang w:val="en-AU"/>
        </w:rPr>
        <w:t xml:space="preserve"> po </w:t>
      </w:r>
      <w:proofErr w:type="spellStart"/>
      <w:r w:rsidRPr="00BC285B">
        <w:rPr>
          <w:lang w:val="en-AU"/>
        </w:rPr>
        <w:t>danim</w:t>
      </w:r>
      <w:proofErr w:type="spellEnd"/>
      <w:r w:rsidRPr="00BC285B">
        <w:rPr>
          <w:lang w:val="en-AU"/>
        </w:rPr>
        <w:t xml:space="preserve"> </w:t>
      </w:r>
      <w:proofErr w:type="spellStart"/>
      <w:r w:rsidRPr="00BC285B">
        <w:rPr>
          <w:lang w:val="en-AU"/>
        </w:rPr>
        <w:t>zajmovima</w:t>
      </w:r>
      <w:proofErr w:type="spellEnd"/>
      <w:r w:rsidRPr="00BC285B">
        <w:rPr>
          <w:lang w:val="en-AU"/>
        </w:rPr>
        <w:t xml:space="preserve"> str. 1</w:t>
      </w:r>
      <w:r w:rsidR="003E4EFE" w:rsidRPr="00BC285B">
        <w:rPr>
          <w:lang w:val="en-AU"/>
        </w:rPr>
        <w:t>32</w:t>
      </w:r>
    </w:p>
    <w:p w14:paraId="4836C0A1" w14:textId="59758872" w:rsidR="004F2DE1" w:rsidRPr="00BC285B" w:rsidRDefault="004F2DE1">
      <w:pPr>
        <w:pStyle w:val="ListParagraph"/>
        <w:numPr>
          <w:ilvl w:val="0"/>
          <w:numId w:val="21"/>
        </w:numPr>
        <w:rPr>
          <w:lang w:val="en-AU"/>
        </w:rPr>
      </w:pPr>
      <w:proofErr w:type="spellStart"/>
      <w:r w:rsidRPr="00BC285B">
        <w:rPr>
          <w:lang w:val="en-AU"/>
        </w:rPr>
        <w:t>Izvještaj</w:t>
      </w:r>
      <w:proofErr w:type="spellEnd"/>
      <w:r w:rsidRPr="00BC285B">
        <w:rPr>
          <w:lang w:val="en-AU"/>
        </w:rPr>
        <w:t xml:space="preserve"> o </w:t>
      </w:r>
      <w:proofErr w:type="spellStart"/>
      <w:r w:rsidRPr="00BC285B">
        <w:rPr>
          <w:lang w:val="en-AU"/>
        </w:rPr>
        <w:t>stanju</w:t>
      </w:r>
      <w:proofErr w:type="spellEnd"/>
      <w:r w:rsidRPr="00BC285B">
        <w:rPr>
          <w:lang w:val="en-AU"/>
        </w:rPr>
        <w:t xml:space="preserve"> </w:t>
      </w:r>
      <w:proofErr w:type="spellStart"/>
      <w:r w:rsidRPr="00BC285B">
        <w:rPr>
          <w:lang w:val="en-AU"/>
        </w:rPr>
        <w:t>potraživanjima</w:t>
      </w:r>
      <w:proofErr w:type="spellEnd"/>
      <w:r w:rsidRPr="00BC285B">
        <w:rPr>
          <w:lang w:val="en-AU"/>
        </w:rPr>
        <w:t xml:space="preserve"> </w:t>
      </w:r>
      <w:proofErr w:type="spellStart"/>
      <w:r w:rsidRPr="00BC285B">
        <w:rPr>
          <w:lang w:val="en-AU"/>
        </w:rPr>
        <w:t>i</w:t>
      </w:r>
      <w:proofErr w:type="spellEnd"/>
      <w:r w:rsidRPr="00BC285B">
        <w:rPr>
          <w:lang w:val="en-AU"/>
        </w:rPr>
        <w:t xml:space="preserve"> </w:t>
      </w:r>
      <w:proofErr w:type="spellStart"/>
      <w:r w:rsidRPr="00BC285B">
        <w:rPr>
          <w:lang w:val="en-AU"/>
        </w:rPr>
        <w:t>dospjelih</w:t>
      </w:r>
      <w:proofErr w:type="spellEnd"/>
      <w:r w:rsidRPr="00BC285B">
        <w:rPr>
          <w:lang w:val="en-AU"/>
        </w:rPr>
        <w:t xml:space="preserve"> </w:t>
      </w:r>
      <w:proofErr w:type="spellStart"/>
      <w:r w:rsidRPr="00BC285B">
        <w:rPr>
          <w:lang w:val="en-AU"/>
        </w:rPr>
        <w:t>obveza</w:t>
      </w:r>
      <w:proofErr w:type="spellEnd"/>
      <w:r w:rsidRPr="00BC285B">
        <w:rPr>
          <w:lang w:val="en-AU"/>
        </w:rPr>
        <w:t xml:space="preserve"> </w:t>
      </w:r>
      <w:proofErr w:type="spellStart"/>
      <w:r w:rsidRPr="00BC285B">
        <w:rPr>
          <w:lang w:val="en-AU"/>
        </w:rPr>
        <w:t>te</w:t>
      </w:r>
      <w:proofErr w:type="spellEnd"/>
      <w:r w:rsidRPr="00BC285B">
        <w:rPr>
          <w:lang w:val="en-AU"/>
        </w:rPr>
        <w:t xml:space="preserve"> o </w:t>
      </w:r>
      <w:proofErr w:type="spellStart"/>
      <w:r w:rsidRPr="00BC285B">
        <w:rPr>
          <w:lang w:val="en-AU"/>
        </w:rPr>
        <w:t>stanju</w:t>
      </w:r>
      <w:proofErr w:type="spellEnd"/>
      <w:r w:rsidRPr="00BC285B">
        <w:rPr>
          <w:lang w:val="en-AU"/>
        </w:rPr>
        <w:t xml:space="preserve"> </w:t>
      </w:r>
      <w:proofErr w:type="spellStart"/>
      <w:r w:rsidRPr="00BC285B">
        <w:rPr>
          <w:lang w:val="en-AU"/>
        </w:rPr>
        <w:t>potencijalnih</w:t>
      </w:r>
      <w:proofErr w:type="spellEnd"/>
      <w:r w:rsidRPr="00BC285B">
        <w:rPr>
          <w:lang w:val="en-AU"/>
        </w:rPr>
        <w:t xml:space="preserve"> </w:t>
      </w:r>
      <w:proofErr w:type="spellStart"/>
      <w:r w:rsidRPr="00BC285B">
        <w:rPr>
          <w:lang w:val="en-AU"/>
        </w:rPr>
        <w:t>obveza</w:t>
      </w:r>
      <w:proofErr w:type="spellEnd"/>
      <w:r w:rsidRPr="00BC285B">
        <w:rPr>
          <w:lang w:val="en-AU"/>
        </w:rPr>
        <w:t xml:space="preserve"> po </w:t>
      </w:r>
      <w:proofErr w:type="spellStart"/>
      <w:r w:rsidRPr="00BC285B">
        <w:rPr>
          <w:lang w:val="en-AU"/>
        </w:rPr>
        <w:t>osnovi</w:t>
      </w:r>
      <w:proofErr w:type="spellEnd"/>
      <w:r w:rsidRPr="00BC285B">
        <w:rPr>
          <w:lang w:val="en-AU"/>
        </w:rPr>
        <w:t xml:space="preserve"> </w:t>
      </w:r>
      <w:proofErr w:type="spellStart"/>
      <w:r w:rsidRPr="00BC285B">
        <w:rPr>
          <w:lang w:val="en-AU"/>
        </w:rPr>
        <w:t>sudskih</w:t>
      </w:r>
      <w:proofErr w:type="spellEnd"/>
      <w:r w:rsidRPr="00BC285B">
        <w:rPr>
          <w:lang w:val="en-AU"/>
        </w:rPr>
        <w:t xml:space="preserve"> </w:t>
      </w:r>
      <w:proofErr w:type="spellStart"/>
      <w:r w:rsidRPr="00BC285B">
        <w:rPr>
          <w:lang w:val="en-AU"/>
        </w:rPr>
        <w:t>sporova</w:t>
      </w:r>
      <w:proofErr w:type="spellEnd"/>
      <w:r w:rsidRPr="00BC285B">
        <w:rPr>
          <w:lang w:val="en-AU"/>
        </w:rPr>
        <w:t xml:space="preserve"> str. 1</w:t>
      </w:r>
      <w:r w:rsidR="003E4EFE" w:rsidRPr="00BC285B">
        <w:rPr>
          <w:lang w:val="en-AU"/>
        </w:rPr>
        <w:t>33</w:t>
      </w:r>
    </w:p>
    <w:p w14:paraId="457692F7" w14:textId="77777777" w:rsidR="007954EE" w:rsidRPr="004C2041" w:rsidRDefault="007954EE" w:rsidP="00586B93">
      <w:pPr>
        <w:pStyle w:val="Caption"/>
        <w:rPr>
          <w:sz w:val="24"/>
          <w:szCs w:val="24"/>
        </w:rPr>
      </w:pPr>
    </w:p>
    <w:p w14:paraId="70F0EA30" w14:textId="77777777" w:rsidR="007954EE" w:rsidRDefault="007954EE" w:rsidP="00586B93">
      <w:pPr>
        <w:pStyle w:val="Caption"/>
      </w:pPr>
    </w:p>
    <w:p w14:paraId="6555392F" w14:textId="77777777" w:rsidR="007954EE" w:rsidRDefault="007954EE" w:rsidP="00586B93">
      <w:pPr>
        <w:pStyle w:val="Caption"/>
      </w:pPr>
    </w:p>
    <w:p w14:paraId="117FA2C2" w14:textId="77777777" w:rsidR="007954EE" w:rsidRDefault="007954EE" w:rsidP="00586B93">
      <w:pPr>
        <w:pStyle w:val="Caption"/>
      </w:pPr>
    </w:p>
    <w:p w14:paraId="6893A86B" w14:textId="77777777" w:rsidR="007954EE" w:rsidRDefault="007954EE" w:rsidP="00586B93">
      <w:pPr>
        <w:pStyle w:val="Caption"/>
      </w:pPr>
    </w:p>
    <w:p w14:paraId="03B0F6B4" w14:textId="77777777" w:rsidR="007954EE" w:rsidRDefault="007954EE" w:rsidP="00586B93">
      <w:pPr>
        <w:pStyle w:val="Caption"/>
      </w:pPr>
    </w:p>
    <w:p w14:paraId="36F50519" w14:textId="77777777" w:rsidR="007954EE" w:rsidRDefault="007954EE" w:rsidP="00586B93">
      <w:pPr>
        <w:pStyle w:val="Caption"/>
      </w:pPr>
    </w:p>
    <w:p w14:paraId="70D16247" w14:textId="77777777" w:rsidR="007954EE" w:rsidRDefault="007954EE" w:rsidP="00586B93">
      <w:pPr>
        <w:pStyle w:val="Caption"/>
      </w:pPr>
    </w:p>
    <w:p w14:paraId="2BB42199" w14:textId="77777777" w:rsidR="007954EE" w:rsidRDefault="007954EE" w:rsidP="00586B93">
      <w:pPr>
        <w:pStyle w:val="Caption"/>
      </w:pPr>
    </w:p>
    <w:p w14:paraId="3879C253" w14:textId="77777777" w:rsidR="007954EE" w:rsidRDefault="007954EE" w:rsidP="00586B93">
      <w:pPr>
        <w:pStyle w:val="Caption"/>
      </w:pPr>
    </w:p>
    <w:p w14:paraId="3220B887" w14:textId="77777777" w:rsidR="007954EE" w:rsidRDefault="007954EE" w:rsidP="00586B93">
      <w:pPr>
        <w:pStyle w:val="Caption"/>
      </w:pPr>
    </w:p>
    <w:p w14:paraId="2C53ECBC" w14:textId="77777777" w:rsidR="007954EE" w:rsidRDefault="007954EE" w:rsidP="00586B93">
      <w:pPr>
        <w:pStyle w:val="Caption"/>
      </w:pPr>
    </w:p>
    <w:p w14:paraId="2AADAC09" w14:textId="77777777" w:rsidR="007954EE" w:rsidRDefault="007954EE" w:rsidP="00586B93">
      <w:pPr>
        <w:pStyle w:val="Caption"/>
      </w:pPr>
    </w:p>
    <w:p w14:paraId="36601542" w14:textId="77777777" w:rsidR="00E863D9" w:rsidRDefault="00E863D9">
      <w:pPr>
        <w:pStyle w:val="Caption"/>
        <w:numPr>
          <w:ilvl w:val="0"/>
          <w:numId w:val="19"/>
        </w:numPr>
        <w:rPr>
          <w:rFonts w:cs="Arial"/>
          <w:bCs/>
          <w:sz w:val="28"/>
          <w:szCs w:val="28"/>
        </w:rPr>
        <w:sectPr w:rsidR="00E863D9" w:rsidSect="00FD2F9E">
          <w:footerReference w:type="default" r:id="rId8"/>
          <w:endnotePr>
            <w:numFmt w:val="decimal"/>
          </w:endnotePr>
          <w:type w:val="continuous"/>
          <w:pgSz w:w="11904" w:h="16836" w:code="9"/>
          <w:pgMar w:top="1417" w:right="1556" w:bottom="1417" w:left="1417" w:header="720" w:footer="720" w:gutter="227"/>
          <w:pgNumType w:start="1"/>
          <w:cols w:space="720"/>
          <w:docGrid w:linePitch="272"/>
        </w:sectPr>
      </w:pPr>
    </w:p>
    <w:p w14:paraId="72EC191A" w14:textId="77777777" w:rsidR="00E863D9" w:rsidRDefault="00E863D9">
      <w:pPr>
        <w:pStyle w:val="Caption"/>
        <w:numPr>
          <w:ilvl w:val="0"/>
          <w:numId w:val="19"/>
        </w:numPr>
        <w:rPr>
          <w:rFonts w:cs="Arial"/>
          <w:bCs/>
          <w:sz w:val="28"/>
          <w:szCs w:val="28"/>
        </w:rPr>
        <w:sectPr w:rsidR="00E863D9" w:rsidSect="00FD2F9E">
          <w:endnotePr>
            <w:numFmt w:val="decimal"/>
          </w:endnotePr>
          <w:type w:val="continuous"/>
          <w:pgSz w:w="11904" w:h="16836" w:code="9"/>
          <w:pgMar w:top="1417" w:right="1556" w:bottom="1417" w:left="1417" w:header="720" w:footer="720" w:gutter="227"/>
          <w:pgNumType w:start="1"/>
          <w:cols w:space="720"/>
          <w:docGrid w:linePitch="272"/>
        </w:sectPr>
      </w:pPr>
    </w:p>
    <w:p w14:paraId="3B425B6F" w14:textId="77777777" w:rsidR="00E863D9" w:rsidRDefault="00E863D9">
      <w:pPr>
        <w:pStyle w:val="Caption"/>
        <w:numPr>
          <w:ilvl w:val="0"/>
          <w:numId w:val="19"/>
        </w:numPr>
        <w:rPr>
          <w:rFonts w:cs="Arial"/>
          <w:bCs/>
          <w:sz w:val="28"/>
          <w:szCs w:val="28"/>
        </w:rPr>
        <w:sectPr w:rsidR="00E863D9" w:rsidSect="00FD2F9E">
          <w:endnotePr>
            <w:numFmt w:val="decimal"/>
          </w:endnotePr>
          <w:type w:val="continuous"/>
          <w:pgSz w:w="11904" w:h="16836" w:code="9"/>
          <w:pgMar w:top="1417" w:right="1556" w:bottom="1417" w:left="1417" w:header="720" w:footer="720" w:gutter="227"/>
          <w:pgNumType w:start="1"/>
          <w:cols w:space="720"/>
          <w:docGrid w:linePitch="272"/>
        </w:sectPr>
      </w:pPr>
    </w:p>
    <w:p w14:paraId="00B3D09F" w14:textId="197E7F70" w:rsidR="00350C3A" w:rsidRDefault="008B04B3">
      <w:pPr>
        <w:pStyle w:val="Caption"/>
        <w:numPr>
          <w:ilvl w:val="0"/>
          <w:numId w:val="19"/>
        </w:numPr>
        <w:rPr>
          <w:rFonts w:cs="Arial"/>
          <w:bCs/>
          <w:sz w:val="28"/>
          <w:szCs w:val="28"/>
        </w:rPr>
      </w:pPr>
      <w:proofErr w:type="spellStart"/>
      <w:r w:rsidRPr="008B04B3">
        <w:rPr>
          <w:rFonts w:cs="Arial"/>
          <w:bCs/>
          <w:sz w:val="28"/>
          <w:szCs w:val="28"/>
        </w:rPr>
        <w:lastRenderedPageBreak/>
        <w:t>OBRAZLOŽENJE</w:t>
      </w:r>
      <w:proofErr w:type="spellEnd"/>
      <w:r w:rsidRPr="008B04B3">
        <w:rPr>
          <w:rFonts w:cs="Arial"/>
          <w:bCs/>
          <w:sz w:val="28"/>
          <w:szCs w:val="28"/>
        </w:rPr>
        <w:t xml:space="preserve"> </w:t>
      </w:r>
      <w:proofErr w:type="spellStart"/>
      <w:r w:rsidRPr="008B04B3">
        <w:rPr>
          <w:rFonts w:cs="Arial"/>
          <w:bCs/>
          <w:sz w:val="28"/>
          <w:szCs w:val="28"/>
        </w:rPr>
        <w:t>OSTVARENJA</w:t>
      </w:r>
      <w:proofErr w:type="spellEnd"/>
      <w:r w:rsidRPr="008B04B3">
        <w:rPr>
          <w:rFonts w:cs="Arial"/>
          <w:bCs/>
          <w:sz w:val="28"/>
          <w:szCs w:val="28"/>
        </w:rPr>
        <w:t xml:space="preserve"> PRIHODA I </w:t>
      </w:r>
      <w:proofErr w:type="spellStart"/>
      <w:r w:rsidRPr="008B04B3">
        <w:rPr>
          <w:rFonts w:cs="Arial"/>
          <w:bCs/>
          <w:sz w:val="28"/>
          <w:szCs w:val="28"/>
        </w:rPr>
        <w:t>RASHODA</w:t>
      </w:r>
      <w:proofErr w:type="spellEnd"/>
      <w:r w:rsidR="0007252A">
        <w:rPr>
          <w:rFonts w:cs="Arial"/>
          <w:bCs/>
          <w:sz w:val="28"/>
          <w:szCs w:val="28"/>
        </w:rPr>
        <w:t xml:space="preserve">, </w:t>
      </w:r>
      <w:proofErr w:type="spellStart"/>
      <w:proofErr w:type="gramStart"/>
      <w:r w:rsidR="0007252A">
        <w:rPr>
          <w:rFonts w:cs="Arial"/>
          <w:bCs/>
          <w:sz w:val="28"/>
          <w:szCs w:val="28"/>
        </w:rPr>
        <w:t>PRIMITAKA</w:t>
      </w:r>
      <w:proofErr w:type="spellEnd"/>
      <w:r w:rsidR="0007252A">
        <w:rPr>
          <w:rFonts w:cs="Arial"/>
          <w:bCs/>
          <w:sz w:val="28"/>
          <w:szCs w:val="28"/>
        </w:rPr>
        <w:t xml:space="preserve"> </w:t>
      </w:r>
      <w:r w:rsidRPr="008B04B3">
        <w:rPr>
          <w:rFonts w:cs="Arial"/>
          <w:bCs/>
          <w:sz w:val="28"/>
          <w:szCs w:val="28"/>
        </w:rPr>
        <w:t xml:space="preserve"> I</w:t>
      </w:r>
      <w:proofErr w:type="gramEnd"/>
      <w:r w:rsidR="0007252A">
        <w:rPr>
          <w:rFonts w:cs="Arial"/>
          <w:bCs/>
          <w:sz w:val="28"/>
          <w:szCs w:val="28"/>
        </w:rPr>
        <w:t xml:space="preserve"> </w:t>
      </w:r>
      <w:r w:rsidRPr="008B04B3">
        <w:rPr>
          <w:rFonts w:cs="Arial"/>
          <w:bCs/>
          <w:sz w:val="28"/>
          <w:szCs w:val="28"/>
        </w:rPr>
        <w:t xml:space="preserve"> </w:t>
      </w:r>
      <w:proofErr w:type="spellStart"/>
      <w:r w:rsidRPr="008B04B3">
        <w:rPr>
          <w:rFonts w:cs="Arial"/>
          <w:bCs/>
          <w:sz w:val="28"/>
          <w:szCs w:val="28"/>
        </w:rPr>
        <w:t>IZDATAKA</w:t>
      </w:r>
      <w:proofErr w:type="spellEnd"/>
      <w:r w:rsidRPr="008B04B3">
        <w:rPr>
          <w:rFonts w:cs="Arial"/>
          <w:bCs/>
          <w:sz w:val="28"/>
          <w:szCs w:val="28"/>
        </w:rPr>
        <w:t xml:space="preserve"> </w:t>
      </w:r>
      <w:proofErr w:type="spellStart"/>
      <w:r w:rsidRPr="008B04B3">
        <w:rPr>
          <w:rFonts w:cs="Arial"/>
          <w:bCs/>
          <w:sz w:val="28"/>
          <w:szCs w:val="28"/>
        </w:rPr>
        <w:t>PRORAČUNA</w:t>
      </w:r>
      <w:proofErr w:type="spellEnd"/>
      <w:r w:rsidRPr="008B04B3">
        <w:rPr>
          <w:rFonts w:cs="Arial"/>
          <w:bCs/>
          <w:sz w:val="28"/>
          <w:szCs w:val="28"/>
        </w:rPr>
        <w:t xml:space="preserve"> GRADA </w:t>
      </w:r>
      <w:proofErr w:type="spellStart"/>
      <w:r w:rsidRPr="008B04B3">
        <w:rPr>
          <w:rFonts w:cs="Arial"/>
          <w:bCs/>
          <w:sz w:val="28"/>
          <w:szCs w:val="28"/>
        </w:rPr>
        <w:t>DUBROVNIKA</w:t>
      </w:r>
      <w:proofErr w:type="spellEnd"/>
      <w:r w:rsidRPr="008B04B3">
        <w:rPr>
          <w:rFonts w:cs="Arial"/>
          <w:bCs/>
          <w:sz w:val="28"/>
          <w:szCs w:val="28"/>
        </w:rPr>
        <w:t xml:space="preserve"> U 20</w:t>
      </w:r>
      <w:r w:rsidR="00EE1633">
        <w:rPr>
          <w:rFonts w:cs="Arial"/>
          <w:bCs/>
          <w:sz w:val="28"/>
          <w:szCs w:val="28"/>
        </w:rPr>
        <w:t>2</w:t>
      </w:r>
      <w:r w:rsidR="00942141">
        <w:rPr>
          <w:rFonts w:cs="Arial"/>
          <w:bCs/>
          <w:sz w:val="28"/>
          <w:szCs w:val="28"/>
        </w:rPr>
        <w:t>4</w:t>
      </w:r>
      <w:r w:rsidRPr="008B04B3">
        <w:rPr>
          <w:rFonts w:cs="Arial"/>
          <w:bCs/>
          <w:sz w:val="28"/>
          <w:szCs w:val="28"/>
        </w:rPr>
        <w:t xml:space="preserve">. </w:t>
      </w:r>
      <w:proofErr w:type="spellStart"/>
      <w:r w:rsidRPr="008B04B3">
        <w:rPr>
          <w:rFonts w:cs="Arial"/>
          <w:bCs/>
          <w:sz w:val="28"/>
          <w:szCs w:val="28"/>
        </w:rPr>
        <w:t>GODINI</w:t>
      </w:r>
      <w:proofErr w:type="spellEnd"/>
    </w:p>
    <w:p w14:paraId="47938FEA" w14:textId="77777777" w:rsidR="00BC62A7" w:rsidRPr="00BC62A7" w:rsidRDefault="00BC62A7" w:rsidP="00BC62A7">
      <w:pPr>
        <w:rPr>
          <w:lang w:val="en-AU"/>
        </w:rPr>
      </w:pPr>
    </w:p>
    <w:p w14:paraId="0D5706C2" w14:textId="77777777" w:rsidR="00153A9E" w:rsidRPr="00F61581" w:rsidRDefault="00153A9E" w:rsidP="00D563AB">
      <w:pPr>
        <w:rPr>
          <w:lang w:val="en-AU"/>
        </w:rPr>
      </w:pPr>
    </w:p>
    <w:p w14:paraId="5EAAED49" w14:textId="77777777" w:rsidR="00757AEA" w:rsidRPr="002C5A2E" w:rsidRDefault="005E1555">
      <w:pPr>
        <w:pStyle w:val="ListParagraph"/>
        <w:numPr>
          <w:ilvl w:val="1"/>
          <w:numId w:val="19"/>
        </w:numPr>
        <w:rPr>
          <w:b/>
          <w:bCs/>
        </w:rPr>
      </w:pPr>
      <w:r w:rsidRPr="002C5A2E">
        <w:rPr>
          <w:b/>
          <w:bCs/>
        </w:rPr>
        <w:t>U</w:t>
      </w:r>
      <w:r w:rsidR="005B4FD7" w:rsidRPr="002C5A2E">
        <w:rPr>
          <w:b/>
          <w:bCs/>
        </w:rPr>
        <w:t>vod</w:t>
      </w:r>
    </w:p>
    <w:p w14:paraId="5273A75E" w14:textId="77777777" w:rsidR="00D106F2" w:rsidRPr="00D106F2" w:rsidRDefault="00D106F2" w:rsidP="00D106F2">
      <w:pPr>
        <w:rPr>
          <w:lang w:val="en-AU"/>
        </w:rPr>
      </w:pPr>
    </w:p>
    <w:p w14:paraId="39E8AB79" w14:textId="214F707B" w:rsidR="00757AEA" w:rsidRPr="00AB4B7F" w:rsidRDefault="005E1555" w:rsidP="005148C6">
      <w:pPr>
        <w:pStyle w:val="Caption"/>
        <w:rPr>
          <w:rFonts w:cs="Arial"/>
          <w:b w:val="0"/>
          <w:bCs/>
          <w:szCs w:val="22"/>
        </w:rPr>
      </w:pPr>
      <w:r w:rsidRPr="00AB4B7F">
        <w:rPr>
          <w:rFonts w:cs="Arial"/>
          <w:b w:val="0"/>
          <w:bCs/>
          <w:szCs w:val="22"/>
        </w:rPr>
        <w:t xml:space="preserve">Na </w:t>
      </w:r>
      <w:proofErr w:type="spellStart"/>
      <w:r w:rsidRPr="00AB4B7F">
        <w:rPr>
          <w:rFonts w:cs="Arial"/>
          <w:b w:val="0"/>
          <w:bCs/>
          <w:szCs w:val="22"/>
        </w:rPr>
        <w:t>temelju</w:t>
      </w:r>
      <w:proofErr w:type="spellEnd"/>
      <w:r w:rsidRPr="00AB4B7F">
        <w:rPr>
          <w:rFonts w:cs="Arial"/>
          <w:b w:val="0"/>
          <w:bCs/>
          <w:szCs w:val="22"/>
        </w:rPr>
        <w:t xml:space="preserve"> </w:t>
      </w:r>
      <w:proofErr w:type="spellStart"/>
      <w:r w:rsidR="00063FC8" w:rsidRPr="00AB4B7F">
        <w:rPr>
          <w:rFonts w:cs="Arial"/>
          <w:b w:val="0"/>
          <w:bCs/>
          <w:szCs w:val="22"/>
        </w:rPr>
        <w:t>č</w:t>
      </w:r>
      <w:r w:rsidRPr="00AB4B7F">
        <w:rPr>
          <w:rFonts w:cs="Arial"/>
          <w:b w:val="0"/>
          <w:bCs/>
          <w:szCs w:val="22"/>
        </w:rPr>
        <w:t>lanka</w:t>
      </w:r>
      <w:proofErr w:type="spellEnd"/>
      <w:r w:rsidRPr="00AB4B7F">
        <w:rPr>
          <w:rFonts w:cs="Arial"/>
          <w:b w:val="0"/>
          <w:bCs/>
          <w:szCs w:val="22"/>
        </w:rPr>
        <w:t xml:space="preserve"> </w:t>
      </w:r>
      <w:r w:rsidR="00926B07" w:rsidRPr="00AB4B7F">
        <w:rPr>
          <w:rFonts w:cs="Arial"/>
          <w:b w:val="0"/>
          <w:bCs/>
          <w:szCs w:val="22"/>
        </w:rPr>
        <w:t>1</w:t>
      </w:r>
      <w:r w:rsidR="00FE2C8D">
        <w:rPr>
          <w:rFonts w:cs="Arial"/>
          <w:b w:val="0"/>
          <w:bCs/>
          <w:szCs w:val="22"/>
        </w:rPr>
        <w:t>68</w:t>
      </w:r>
      <w:r w:rsidRPr="00AB4B7F">
        <w:rPr>
          <w:rFonts w:cs="Arial"/>
          <w:b w:val="0"/>
          <w:bCs/>
          <w:szCs w:val="22"/>
        </w:rPr>
        <w:t>.</w:t>
      </w:r>
      <w:r w:rsidR="004B540B" w:rsidRPr="00AB4B7F">
        <w:rPr>
          <w:rFonts w:cs="Arial"/>
          <w:b w:val="0"/>
          <w:bCs/>
          <w:szCs w:val="22"/>
        </w:rPr>
        <w:t xml:space="preserve"> </w:t>
      </w:r>
      <w:proofErr w:type="spellStart"/>
      <w:r w:rsidRPr="00AB4B7F">
        <w:rPr>
          <w:rFonts w:cs="Arial"/>
          <w:b w:val="0"/>
          <w:bCs/>
          <w:szCs w:val="22"/>
        </w:rPr>
        <w:t>Zakona</w:t>
      </w:r>
      <w:proofErr w:type="spellEnd"/>
      <w:r w:rsidRPr="00AB4B7F">
        <w:rPr>
          <w:rFonts w:cs="Arial"/>
          <w:b w:val="0"/>
          <w:bCs/>
          <w:szCs w:val="22"/>
        </w:rPr>
        <w:t xml:space="preserve"> o </w:t>
      </w:r>
      <w:proofErr w:type="spellStart"/>
      <w:r w:rsidRPr="00AB4B7F">
        <w:rPr>
          <w:rFonts w:cs="Arial"/>
          <w:b w:val="0"/>
          <w:bCs/>
          <w:szCs w:val="22"/>
        </w:rPr>
        <w:t>proračunu</w:t>
      </w:r>
      <w:proofErr w:type="spellEnd"/>
      <w:r w:rsidR="00D90615">
        <w:rPr>
          <w:rFonts w:cs="Arial"/>
          <w:b w:val="0"/>
          <w:bCs/>
          <w:szCs w:val="22"/>
        </w:rPr>
        <w:t xml:space="preserve"> (</w:t>
      </w:r>
      <w:r w:rsidR="00166C24">
        <w:rPr>
          <w:rFonts w:cs="Arial"/>
          <w:b w:val="0"/>
          <w:bCs/>
          <w:szCs w:val="22"/>
        </w:rPr>
        <w:t xml:space="preserve">NN </w:t>
      </w:r>
      <w:r w:rsidR="00FE2C8D">
        <w:rPr>
          <w:rFonts w:cs="Arial"/>
          <w:b w:val="0"/>
          <w:bCs/>
          <w:szCs w:val="22"/>
        </w:rPr>
        <w:t>144</w:t>
      </w:r>
      <w:r w:rsidR="00D90615">
        <w:rPr>
          <w:rFonts w:cs="Arial"/>
          <w:b w:val="0"/>
          <w:bCs/>
          <w:szCs w:val="22"/>
        </w:rPr>
        <w:t>/</w:t>
      </w:r>
      <w:r w:rsidR="00FE2C8D">
        <w:rPr>
          <w:rFonts w:cs="Arial"/>
          <w:b w:val="0"/>
          <w:bCs/>
          <w:szCs w:val="22"/>
        </w:rPr>
        <w:t>21</w:t>
      </w:r>
      <w:r w:rsidR="00D90615">
        <w:rPr>
          <w:rFonts w:cs="Arial"/>
          <w:b w:val="0"/>
          <w:bCs/>
          <w:szCs w:val="22"/>
        </w:rPr>
        <w:t>)</w:t>
      </w:r>
      <w:r w:rsidRPr="00AB4B7F">
        <w:rPr>
          <w:rFonts w:cs="Arial"/>
          <w:b w:val="0"/>
          <w:bCs/>
          <w:szCs w:val="22"/>
        </w:rPr>
        <w:t xml:space="preserve">, </w:t>
      </w:r>
      <w:bookmarkStart w:id="0" w:name="_Hlk164347430"/>
      <w:proofErr w:type="spellStart"/>
      <w:r w:rsidR="00B42DB5" w:rsidRPr="00AB4B7F">
        <w:rPr>
          <w:rFonts w:cs="Arial"/>
          <w:b w:val="0"/>
          <w:bCs/>
          <w:szCs w:val="22"/>
        </w:rPr>
        <w:t>Pravilnika</w:t>
      </w:r>
      <w:proofErr w:type="spellEnd"/>
      <w:r w:rsidR="00B42DB5" w:rsidRPr="00AB4B7F">
        <w:rPr>
          <w:rFonts w:cs="Arial"/>
          <w:b w:val="0"/>
          <w:bCs/>
          <w:szCs w:val="22"/>
        </w:rPr>
        <w:t xml:space="preserve"> o </w:t>
      </w:r>
      <w:proofErr w:type="spellStart"/>
      <w:r w:rsidR="00B42DB5" w:rsidRPr="00AB4B7F">
        <w:rPr>
          <w:rFonts w:cs="Arial"/>
          <w:b w:val="0"/>
          <w:bCs/>
          <w:szCs w:val="22"/>
        </w:rPr>
        <w:t>polugodišnjem</w:t>
      </w:r>
      <w:proofErr w:type="spellEnd"/>
      <w:r w:rsidR="00B42DB5" w:rsidRPr="00AB4B7F">
        <w:rPr>
          <w:rFonts w:cs="Arial"/>
          <w:b w:val="0"/>
          <w:bCs/>
          <w:szCs w:val="22"/>
        </w:rPr>
        <w:t xml:space="preserve"> </w:t>
      </w:r>
      <w:proofErr w:type="spellStart"/>
      <w:r w:rsidR="00B42DB5" w:rsidRPr="00AB4B7F">
        <w:rPr>
          <w:rFonts w:cs="Arial"/>
          <w:b w:val="0"/>
          <w:bCs/>
          <w:szCs w:val="22"/>
        </w:rPr>
        <w:t>i</w:t>
      </w:r>
      <w:proofErr w:type="spellEnd"/>
      <w:r w:rsidR="00B42DB5" w:rsidRPr="00AB4B7F">
        <w:rPr>
          <w:rFonts w:cs="Arial"/>
          <w:b w:val="0"/>
          <w:bCs/>
          <w:szCs w:val="22"/>
        </w:rPr>
        <w:t xml:space="preserve"> </w:t>
      </w:r>
      <w:proofErr w:type="spellStart"/>
      <w:r w:rsidR="00B42DB5" w:rsidRPr="00AB4B7F">
        <w:rPr>
          <w:rFonts w:cs="Arial"/>
          <w:b w:val="0"/>
          <w:bCs/>
          <w:szCs w:val="22"/>
        </w:rPr>
        <w:t>godišnjem</w:t>
      </w:r>
      <w:proofErr w:type="spellEnd"/>
      <w:r w:rsidR="00B42DB5" w:rsidRPr="00AB4B7F">
        <w:rPr>
          <w:rFonts w:cs="Arial"/>
          <w:b w:val="0"/>
          <w:bCs/>
          <w:szCs w:val="22"/>
        </w:rPr>
        <w:t xml:space="preserve"> </w:t>
      </w:r>
      <w:proofErr w:type="spellStart"/>
      <w:r w:rsidR="00B42DB5" w:rsidRPr="00AB4B7F">
        <w:rPr>
          <w:rFonts w:cs="Arial"/>
          <w:b w:val="0"/>
          <w:bCs/>
          <w:szCs w:val="22"/>
        </w:rPr>
        <w:t>izvještavanju</w:t>
      </w:r>
      <w:proofErr w:type="spellEnd"/>
      <w:r w:rsidR="00B42DB5" w:rsidRPr="00AB4B7F">
        <w:rPr>
          <w:rFonts w:cs="Arial"/>
          <w:b w:val="0"/>
          <w:bCs/>
          <w:szCs w:val="22"/>
        </w:rPr>
        <w:t xml:space="preserve"> o </w:t>
      </w:r>
      <w:proofErr w:type="spellStart"/>
      <w:r w:rsidR="00B42DB5" w:rsidRPr="00AB4B7F">
        <w:rPr>
          <w:rFonts w:cs="Arial"/>
          <w:b w:val="0"/>
          <w:bCs/>
          <w:szCs w:val="22"/>
        </w:rPr>
        <w:t>izvršenju</w:t>
      </w:r>
      <w:proofErr w:type="spellEnd"/>
      <w:r w:rsidR="00B42DB5" w:rsidRPr="00AB4B7F">
        <w:rPr>
          <w:rFonts w:cs="Arial"/>
          <w:b w:val="0"/>
          <w:bCs/>
          <w:szCs w:val="22"/>
        </w:rPr>
        <w:t xml:space="preserve"> </w:t>
      </w:r>
      <w:proofErr w:type="spellStart"/>
      <w:r w:rsidR="00B42DB5" w:rsidRPr="00AB4B7F">
        <w:rPr>
          <w:rFonts w:cs="Arial"/>
          <w:b w:val="0"/>
          <w:bCs/>
          <w:szCs w:val="22"/>
        </w:rPr>
        <w:t>proračuna</w:t>
      </w:r>
      <w:proofErr w:type="spellEnd"/>
      <w:r w:rsidR="00A956BB">
        <w:rPr>
          <w:rFonts w:cs="Arial"/>
          <w:b w:val="0"/>
          <w:bCs/>
          <w:szCs w:val="22"/>
        </w:rPr>
        <w:t xml:space="preserve"> (N</w:t>
      </w:r>
      <w:r w:rsidR="00DC638E">
        <w:rPr>
          <w:rFonts w:cs="Arial"/>
          <w:b w:val="0"/>
          <w:bCs/>
          <w:szCs w:val="22"/>
        </w:rPr>
        <w:t>N 85</w:t>
      </w:r>
      <w:r w:rsidR="00A956BB">
        <w:rPr>
          <w:rFonts w:cs="Arial"/>
          <w:b w:val="0"/>
          <w:bCs/>
          <w:szCs w:val="22"/>
        </w:rPr>
        <w:t>/2</w:t>
      </w:r>
      <w:r w:rsidR="00DC638E">
        <w:rPr>
          <w:rFonts w:cs="Arial"/>
          <w:b w:val="0"/>
          <w:bCs/>
          <w:szCs w:val="22"/>
        </w:rPr>
        <w:t>3</w:t>
      </w:r>
      <w:bookmarkEnd w:id="0"/>
      <w:r w:rsidR="00A956BB">
        <w:rPr>
          <w:rFonts w:cs="Arial"/>
          <w:b w:val="0"/>
          <w:bCs/>
          <w:szCs w:val="22"/>
        </w:rPr>
        <w:t>)</w:t>
      </w:r>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Odluke</w:t>
      </w:r>
      <w:proofErr w:type="spellEnd"/>
      <w:r w:rsidRPr="00AB4B7F">
        <w:rPr>
          <w:rFonts w:cs="Arial"/>
          <w:b w:val="0"/>
          <w:bCs/>
          <w:szCs w:val="22"/>
        </w:rPr>
        <w:t xml:space="preserve"> o </w:t>
      </w:r>
      <w:proofErr w:type="spellStart"/>
      <w:r w:rsidRPr="00AB4B7F">
        <w:rPr>
          <w:rFonts w:cs="Arial"/>
          <w:b w:val="0"/>
          <w:bCs/>
          <w:szCs w:val="22"/>
        </w:rPr>
        <w:t>izvršenju</w:t>
      </w:r>
      <w:proofErr w:type="spellEnd"/>
      <w:r w:rsidRPr="00AB4B7F">
        <w:rPr>
          <w:rFonts w:cs="Arial"/>
          <w:b w:val="0"/>
          <w:bCs/>
          <w:szCs w:val="22"/>
        </w:rPr>
        <w:t xml:space="preserve"> </w:t>
      </w:r>
      <w:proofErr w:type="spellStart"/>
      <w:r w:rsidRPr="00AB4B7F">
        <w:rPr>
          <w:rFonts w:cs="Arial"/>
          <w:b w:val="0"/>
          <w:bCs/>
          <w:szCs w:val="22"/>
        </w:rPr>
        <w:t>proračuna</w:t>
      </w:r>
      <w:proofErr w:type="spellEnd"/>
      <w:r w:rsidRPr="00AB4B7F">
        <w:rPr>
          <w:rFonts w:cs="Arial"/>
          <w:b w:val="0"/>
          <w:bCs/>
          <w:szCs w:val="22"/>
        </w:rPr>
        <w:t xml:space="preserve"> Grada </w:t>
      </w:r>
      <w:proofErr w:type="spellStart"/>
      <w:r w:rsidRPr="00AB4B7F">
        <w:rPr>
          <w:rFonts w:cs="Arial"/>
          <w:b w:val="0"/>
          <w:bCs/>
          <w:szCs w:val="22"/>
        </w:rPr>
        <w:t>Dubrovnika</w:t>
      </w:r>
      <w:proofErr w:type="spellEnd"/>
      <w:r w:rsidRPr="00AB4B7F">
        <w:rPr>
          <w:rFonts w:cs="Arial"/>
          <w:b w:val="0"/>
          <w:bCs/>
          <w:szCs w:val="22"/>
        </w:rPr>
        <w:t xml:space="preserve"> </w:t>
      </w:r>
      <w:proofErr w:type="spellStart"/>
      <w:r w:rsidRPr="00AB4B7F">
        <w:rPr>
          <w:rFonts w:cs="Arial"/>
          <w:b w:val="0"/>
          <w:bCs/>
          <w:szCs w:val="22"/>
        </w:rPr>
        <w:t>dužni</w:t>
      </w:r>
      <w:proofErr w:type="spellEnd"/>
      <w:r w:rsidRPr="00AB4B7F">
        <w:rPr>
          <w:rFonts w:cs="Arial"/>
          <w:b w:val="0"/>
          <w:bCs/>
          <w:szCs w:val="22"/>
        </w:rPr>
        <w:t xml:space="preserve"> </w:t>
      </w:r>
      <w:proofErr w:type="spellStart"/>
      <w:r w:rsidRPr="00AB4B7F">
        <w:rPr>
          <w:rFonts w:cs="Arial"/>
          <w:b w:val="0"/>
          <w:bCs/>
          <w:szCs w:val="22"/>
        </w:rPr>
        <w:t>smo</w:t>
      </w:r>
      <w:proofErr w:type="spellEnd"/>
      <w:r w:rsidRPr="00AB4B7F">
        <w:rPr>
          <w:rFonts w:cs="Arial"/>
          <w:b w:val="0"/>
          <w:bCs/>
          <w:szCs w:val="22"/>
        </w:rPr>
        <w:t xml:space="preserve"> </w:t>
      </w:r>
      <w:proofErr w:type="spellStart"/>
      <w:r w:rsidR="00926B07" w:rsidRPr="00AB4B7F">
        <w:rPr>
          <w:rFonts w:cs="Arial"/>
          <w:b w:val="0"/>
          <w:bCs/>
          <w:szCs w:val="22"/>
        </w:rPr>
        <w:t>izraditi</w:t>
      </w:r>
      <w:proofErr w:type="spellEnd"/>
      <w:r w:rsidR="00926B07" w:rsidRPr="00AB4B7F">
        <w:rPr>
          <w:rFonts w:cs="Arial"/>
          <w:b w:val="0"/>
          <w:bCs/>
          <w:szCs w:val="22"/>
        </w:rPr>
        <w:t xml:space="preserve"> </w:t>
      </w:r>
      <w:proofErr w:type="spellStart"/>
      <w:r w:rsidR="00926B07" w:rsidRPr="00AB4B7F">
        <w:rPr>
          <w:rFonts w:cs="Arial"/>
          <w:b w:val="0"/>
          <w:bCs/>
          <w:szCs w:val="22"/>
        </w:rPr>
        <w:t>i</w:t>
      </w:r>
      <w:proofErr w:type="spellEnd"/>
      <w:r w:rsidR="00926B07" w:rsidRPr="00AB4B7F">
        <w:rPr>
          <w:rFonts w:cs="Arial"/>
          <w:b w:val="0"/>
          <w:bCs/>
          <w:szCs w:val="22"/>
        </w:rPr>
        <w:t xml:space="preserve"> </w:t>
      </w:r>
      <w:proofErr w:type="spellStart"/>
      <w:r w:rsidR="00926B07" w:rsidRPr="00AB4B7F">
        <w:rPr>
          <w:rFonts w:cs="Arial"/>
          <w:b w:val="0"/>
          <w:bCs/>
          <w:szCs w:val="22"/>
        </w:rPr>
        <w:t>donijeti</w:t>
      </w:r>
      <w:proofErr w:type="spellEnd"/>
      <w:r w:rsidR="00926B07" w:rsidRPr="00AB4B7F">
        <w:rPr>
          <w:rFonts w:cs="Arial"/>
          <w:b w:val="0"/>
          <w:bCs/>
          <w:szCs w:val="22"/>
        </w:rPr>
        <w:t xml:space="preserve"> </w:t>
      </w:r>
      <w:proofErr w:type="spellStart"/>
      <w:r w:rsidR="009946A5" w:rsidRPr="00AB4B7F">
        <w:rPr>
          <w:rFonts w:cs="Arial"/>
          <w:b w:val="0"/>
          <w:bCs/>
          <w:szCs w:val="22"/>
        </w:rPr>
        <w:t>Izvje</w:t>
      </w:r>
      <w:r w:rsidR="00AF06CC" w:rsidRPr="00AB4B7F">
        <w:rPr>
          <w:rFonts w:cs="Arial"/>
          <w:b w:val="0"/>
          <w:bCs/>
          <w:szCs w:val="22"/>
        </w:rPr>
        <w:t>š</w:t>
      </w:r>
      <w:r w:rsidR="00E907FB">
        <w:rPr>
          <w:rFonts w:cs="Arial"/>
          <w:b w:val="0"/>
          <w:bCs/>
          <w:szCs w:val="22"/>
        </w:rPr>
        <w:t>taj</w:t>
      </w:r>
      <w:proofErr w:type="spellEnd"/>
      <w:r w:rsidR="009946A5" w:rsidRPr="00AB4B7F">
        <w:rPr>
          <w:rFonts w:cs="Arial"/>
          <w:b w:val="0"/>
          <w:bCs/>
          <w:szCs w:val="22"/>
        </w:rPr>
        <w:t xml:space="preserve"> o </w:t>
      </w:r>
      <w:proofErr w:type="spellStart"/>
      <w:r w:rsidR="0072144A" w:rsidRPr="00AB4B7F">
        <w:rPr>
          <w:rFonts w:cs="Arial"/>
          <w:b w:val="0"/>
          <w:bCs/>
          <w:szCs w:val="22"/>
        </w:rPr>
        <w:t>izvršenju</w:t>
      </w:r>
      <w:proofErr w:type="spellEnd"/>
      <w:r w:rsidR="004B540B" w:rsidRPr="00AB4B7F">
        <w:rPr>
          <w:rFonts w:cs="Arial"/>
          <w:b w:val="0"/>
          <w:bCs/>
          <w:szCs w:val="22"/>
        </w:rPr>
        <w:t xml:space="preserve"> </w:t>
      </w:r>
      <w:proofErr w:type="spellStart"/>
      <w:r w:rsidR="00036AA1" w:rsidRPr="00AB4B7F">
        <w:rPr>
          <w:rFonts w:cs="Arial"/>
          <w:b w:val="0"/>
          <w:bCs/>
          <w:szCs w:val="22"/>
        </w:rPr>
        <w:t>p</w:t>
      </w:r>
      <w:r w:rsidRPr="00AB4B7F">
        <w:rPr>
          <w:rFonts w:cs="Arial"/>
          <w:b w:val="0"/>
          <w:bCs/>
          <w:szCs w:val="22"/>
        </w:rPr>
        <w:t>roračuna</w:t>
      </w:r>
      <w:proofErr w:type="spellEnd"/>
      <w:r w:rsidRPr="00AB4B7F">
        <w:rPr>
          <w:rFonts w:cs="Arial"/>
          <w:b w:val="0"/>
          <w:bCs/>
          <w:szCs w:val="22"/>
        </w:rPr>
        <w:t xml:space="preserve"> Grada </w:t>
      </w:r>
      <w:proofErr w:type="spellStart"/>
      <w:r w:rsidRPr="00AB4B7F">
        <w:rPr>
          <w:rFonts w:cs="Arial"/>
          <w:b w:val="0"/>
          <w:bCs/>
          <w:szCs w:val="22"/>
        </w:rPr>
        <w:t>Dubrovnika</w:t>
      </w:r>
      <w:proofErr w:type="spellEnd"/>
      <w:r w:rsidRPr="00AB4B7F">
        <w:rPr>
          <w:rFonts w:cs="Arial"/>
          <w:b w:val="0"/>
          <w:bCs/>
          <w:szCs w:val="22"/>
        </w:rPr>
        <w:t xml:space="preserve"> za 20</w:t>
      </w:r>
      <w:r w:rsidR="00D342C7">
        <w:rPr>
          <w:rFonts w:cs="Arial"/>
          <w:b w:val="0"/>
          <w:bCs/>
          <w:szCs w:val="22"/>
        </w:rPr>
        <w:t>2</w:t>
      </w:r>
      <w:r w:rsidR="001625F1">
        <w:rPr>
          <w:rFonts w:cs="Arial"/>
          <w:b w:val="0"/>
          <w:bCs/>
          <w:szCs w:val="22"/>
        </w:rPr>
        <w:t>4</w:t>
      </w:r>
      <w:r w:rsidRPr="00AB4B7F">
        <w:rPr>
          <w:rFonts w:cs="Arial"/>
          <w:b w:val="0"/>
          <w:bCs/>
          <w:szCs w:val="22"/>
        </w:rPr>
        <w:t xml:space="preserve">. </w:t>
      </w:r>
      <w:proofErr w:type="spellStart"/>
      <w:r w:rsidRPr="00AB4B7F">
        <w:rPr>
          <w:rFonts w:cs="Arial"/>
          <w:b w:val="0"/>
          <w:bCs/>
          <w:szCs w:val="22"/>
        </w:rPr>
        <w:t>godinu</w:t>
      </w:r>
      <w:proofErr w:type="spellEnd"/>
      <w:r w:rsidRPr="00AB4B7F">
        <w:rPr>
          <w:rFonts w:cs="Arial"/>
          <w:b w:val="0"/>
          <w:bCs/>
          <w:szCs w:val="22"/>
        </w:rPr>
        <w:t xml:space="preserve">. </w:t>
      </w:r>
      <w:proofErr w:type="spellStart"/>
      <w:r w:rsidRPr="00AB4B7F">
        <w:rPr>
          <w:rFonts w:cs="Arial"/>
          <w:b w:val="0"/>
          <w:bCs/>
          <w:szCs w:val="22"/>
        </w:rPr>
        <w:t>Zakonom</w:t>
      </w:r>
      <w:proofErr w:type="spellEnd"/>
      <w:r w:rsidRPr="00AB4B7F">
        <w:rPr>
          <w:rFonts w:cs="Arial"/>
          <w:b w:val="0"/>
          <w:bCs/>
          <w:szCs w:val="22"/>
        </w:rPr>
        <w:t xml:space="preserve"> </w:t>
      </w:r>
      <w:proofErr w:type="spellStart"/>
      <w:r w:rsidRPr="00AB4B7F">
        <w:rPr>
          <w:rFonts w:cs="Arial"/>
          <w:b w:val="0"/>
          <w:bCs/>
          <w:szCs w:val="22"/>
        </w:rPr>
        <w:t>propisan</w:t>
      </w:r>
      <w:r w:rsidR="00AF06CC" w:rsidRPr="00AB4B7F">
        <w:rPr>
          <w:rFonts w:cs="Arial"/>
          <w:b w:val="0"/>
          <w:bCs/>
          <w:szCs w:val="22"/>
        </w:rPr>
        <w:t>a</w:t>
      </w:r>
      <w:proofErr w:type="spellEnd"/>
      <w:r w:rsidRPr="00AB4B7F">
        <w:rPr>
          <w:rFonts w:cs="Arial"/>
          <w:b w:val="0"/>
          <w:bCs/>
          <w:szCs w:val="22"/>
        </w:rPr>
        <w:t xml:space="preserve"> </w:t>
      </w:r>
      <w:proofErr w:type="spellStart"/>
      <w:r w:rsidRPr="00AB4B7F">
        <w:rPr>
          <w:rFonts w:cs="Arial"/>
          <w:b w:val="0"/>
          <w:bCs/>
          <w:szCs w:val="22"/>
        </w:rPr>
        <w:t>temeljn</w:t>
      </w:r>
      <w:r w:rsidR="00AF06CC" w:rsidRPr="00AB4B7F">
        <w:rPr>
          <w:rFonts w:cs="Arial"/>
          <w:b w:val="0"/>
          <w:bCs/>
          <w:szCs w:val="22"/>
        </w:rPr>
        <w:t>a</w:t>
      </w:r>
      <w:proofErr w:type="spellEnd"/>
      <w:r w:rsidRPr="00AB4B7F">
        <w:rPr>
          <w:rFonts w:cs="Arial"/>
          <w:b w:val="0"/>
          <w:bCs/>
          <w:szCs w:val="22"/>
        </w:rPr>
        <w:t xml:space="preserve"> </w:t>
      </w:r>
      <w:proofErr w:type="spellStart"/>
      <w:r w:rsidRPr="00AB4B7F">
        <w:rPr>
          <w:rFonts w:cs="Arial"/>
          <w:b w:val="0"/>
          <w:bCs/>
          <w:szCs w:val="22"/>
        </w:rPr>
        <w:t>financijsk</w:t>
      </w:r>
      <w:r w:rsidR="00AF06CC" w:rsidRPr="00AB4B7F">
        <w:rPr>
          <w:rFonts w:cs="Arial"/>
          <w:b w:val="0"/>
          <w:bCs/>
          <w:szCs w:val="22"/>
        </w:rPr>
        <w:t>a</w:t>
      </w:r>
      <w:proofErr w:type="spellEnd"/>
      <w:r w:rsidRPr="00AB4B7F">
        <w:rPr>
          <w:rFonts w:cs="Arial"/>
          <w:b w:val="0"/>
          <w:bCs/>
          <w:szCs w:val="22"/>
        </w:rPr>
        <w:t xml:space="preserve"> </w:t>
      </w:r>
      <w:proofErr w:type="spellStart"/>
      <w:r w:rsidRPr="00AB4B7F">
        <w:rPr>
          <w:rFonts w:cs="Arial"/>
          <w:b w:val="0"/>
          <w:bCs/>
          <w:szCs w:val="22"/>
        </w:rPr>
        <w:t>izvješ</w:t>
      </w:r>
      <w:r w:rsidR="00AF06CC" w:rsidRPr="00AB4B7F">
        <w:rPr>
          <w:rFonts w:cs="Arial"/>
          <w:b w:val="0"/>
          <w:bCs/>
          <w:szCs w:val="22"/>
        </w:rPr>
        <w:t>ća</w:t>
      </w:r>
      <w:proofErr w:type="spellEnd"/>
      <w:r w:rsidR="00181A60" w:rsidRPr="00AB4B7F">
        <w:rPr>
          <w:rFonts w:cs="Arial"/>
          <w:b w:val="0"/>
          <w:bCs/>
          <w:szCs w:val="22"/>
        </w:rPr>
        <w:t xml:space="preserve"> </w:t>
      </w:r>
      <w:proofErr w:type="spellStart"/>
      <w:r w:rsidR="00181A60" w:rsidRPr="00AB4B7F">
        <w:rPr>
          <w:rFonts w:cs="Arial"/>
          <w:b w:val="0"/>
          <w:bCs/>
          <w:szCs w:val="22"/>
        </w:rPr>
        <w:t>pripremljena</w:t>
      </w:r>
      <w:proofErr w:type="spellEnd"/>
      <w:r w:rsidRPr="00AB4B7F">
        <w:rPr>
          <w:rFonts w:cs="Arial"/>
          <w:b w:val="0"/>
          <w:bCs/>
          <w:szCs w:val="22"/>
        </w:rPr>
        <w:t xml:space="preserve"> </w:t>
      </w:r>
      <w:proofErr w:type="spellStart"/>
      <w:r w:rsidRPr="00AB4B7F">
        <w:rPr>
          <w:rFonts w:cs="Arial"/>
          <w:b w:val="0"/>
          <w:bCs/>
          <w:szCs w:val="22"/>
        </w:rPr>
        <w:t>su</w:t>
      </w:r>
      <w:proofErr w:type="spellEnd"/>
      <w:r w:rsidRPr="00AB4B7F">
        <w:rPr>
          <w:rFonts w:cs="Arial"/>
          <w:b w:val="0"/>
          <w:bCs/>
          <w:szCs w:val="22"/>
        </w:rPr>
        <w:t xml:space="preserve"> u </w:t>
      </w:r>
      <w:proofErr w:type="spellStart"/>
      <w:r w:rsidRPr="00AB4B7F">
        <w:rPr>
          <w:rFonts w:cs="Arial"/>
          <w:b w:val="0"/>
          <w:bCs/>
          <w:szCs w:val="22"/>
        </w:rPr>
        <w:t>roku</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dostavlje</w:t>
      </w:r>
      <w:r w:rsidR="00AF06CC"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nadležnim</w:t>
      </w:r>
      <w:proofErr w:type="spellEnd"/>
      <w:r w:rsidRPr="00AB4B7F">
        <w:rPr>
          <w:rFonts w:cs="Arial"/>
          <w:b w:val="0"/>
          <w:bCs/>
          <w:szCs w:val="22"/>
        </w:rPr>
        <w:t xml:space="preserve"> </w:t>
      </w:r>
      <w:proofErr w:type="spellStart"/>
      <w:r w:rsidRPr="00AB4B7F">
        <w:rPr>
          <w:rFonts w:cs="Arial"/>
          <w:b w:val="0"/>
          <w:bCs/>
          <w:szCs w:val="22"/>
        </w:rPr>
        <w:t>institucijama</w:t>
      </w:r>
      <w:proofErr w:type="spellEnd"/>
      <w:r w:rsidR="00780BF4" w:rsidRPr="00AB4B7F">
        <w:rPr>
          <w:rFonts w:cs="Arial"/>
          <w:b w:val="0"/>
          <w:bCs/>
          <w:szCs w:val="22"/>
        </w:rPr>
        <w:t xml:space="preserve"> (</w:t>
      </w:r>
      <w:proofErr w:type="spellStart"/>
      <w:r w:rsidR="00780BF4" w:rsidRPr="00AB4B7F">
        <w:rPr>
          <w:rFonts w:cs="Arial"/>
          <w:b w:val="0"/>
          <w:bCs/>
          <w:szCs w:val="22"/>
        </w:rPr>
        <w:t>Ministarstvu</w:t>
      </w:r>
      <w:proofErr w:type="spellEnd"/>
      <w:r w:rsidR="00780BF4" w:rsidRPr="00AB4B7F">
        <w:rPr>
          <w:rFonts w:cs="Arial"/>
          <w:b w:val="0"/>
          <w:bCs/>
          <w:szCs w:val="22"/>
        </w:rPr>
        <w:t xml:space="preserve"> </w:t>
      </w:r>
      <w:proofErr w:type="spellStart"/>
      <w:r w:rsidR="00780BF4" w:rsidRPr="00AB4B7F">
        <w:rPr>
          <w:rFonts w:cs="Arial"/>
          <w:b w:val="0"/>
          <w:bCs/>
          <w:szCs w:val="22"/>
        </w:rPr>
        <w:t>financija</w:t>
      </w:r>
      <w:proofErr w:type="spellEnd"/>
      <w:r w:rsidR="00780BF4" w:rsidRPr="00AB4B7F">
        <w:rPr>
          <w:rFonts w:cs="Arial"/>
          <w:b w:val="0"/>
          <w:bCs/>
          <w:szCs w:val="22"/>
        </w:rPr>
        <w:t xml:space="preserve"> </w:t>
      </w:r>
      <w:proofErr w:type="spellStart"/>
      <w:r w:rsidR="00780BF4" w:rsidRPr="00AB4B7F">
        <w:rPr>
          <w:rFonts w:cs="Arial"/>
          <w:b w:val="0"/>
          <w:bCs/>
          <w:szCs w:val="22"/>
        </w:rPr>
        <w:t>i</w:t>
      </w:r>
      <w:proofErr w:type="spellEnd"/>
      <w:r w:rsidR="00780BF4" w:rsidRPr="00AB4B7F">
        <w:rPr>
          <w:rFonts w:cs="Arial"/>
          <w:b w:val="0"/>
          <w:bCs/>
          <w:szCs w:val="22"/>
        </w:rPr>
        <w:t xml:space="preserve"> FIN</w:t>
      </w:r>
      <w:r w:rsidR="000E25B0" w:rsidRPr="00AB4B7F">
        <w:rPr>
          <w:rFonts w:cs="Arial"/>
          <w:b w:val="0"/>
          <w:bCs/>
          <w:szCs w:val="22"/>
        </w:rPr>
        <w:t>A-</w:t>
      </w:r>
      <w:proofErr w:type="spellStart"/>
      <w:r w:rsidR="000E25B0" w:rsidRPr="00AB4B7F">
        <w:rPr>
          <w:rFonts w:cs="Arial"/>
          <w:b w:val="0"/>
          <w:bCs/>
          <w:szCs w:val="22"/>
        </w:rPr>
        <w:t>i</w:t>
      </w:r>
      <w:proofErr w:type="spellEnd"/>
      <w:r w:rsidR="00780BF4" w:rsidRPr="00AB4B7F">
        <w:rPr>
          <w:rFonts w:cs="Arial"/>
          <w:b w:val="0"/>
          <w:bCs/>
          <w:szCs w:val="22"/>
        </w:rPr>
        <w:t>)</w:t>
      </w:r>
      <w:r w:rsidRPr="00AB4B7F">
        <w:rPr>
          <w:rFonts w:cs="Arial"/>
          <w:b w:val="0"/>
          <w:bCs/>
          <w:szCs w:val="22"/>
        </w:rPr>
        <w:t xml:space="preserve">. </w:t>
      </w:r>
      <w:r w:rsidR="00AF06CC" w:rsidRPr="00AB4B7F">
        <w:rPr>
          <w:rFonts w:cs="Arial"/>
          <w:b w:val="0"/>
          <w:bCs/>
          <w:szCs w:val="22"/>
        </w:rPr>
        <w:t xml:space="preserve">U </w:t>
      </w:r>
      <w:proofErr w:type="spellStart"/>
      <w:r w:rsidR="00AF06CC" w:rsidRPr="00AB4B7F">
        <w:rPr>
          <w:rFonts w:cs="Arial"/>
          <w:b w:val="0"/>
          <w:bCs/>
          <w:szCs w:val="22"/>
        </w:rPr>
        <w:t>istima</w:t>
      </w:r>
      <w:proofErr w:type="spellEnd"/>
      <w:r w:rsidR="00AF06CC" w:rsidRPr="00AB4B7F">
        <w:rPr>
          <w:rFonts w:cs="Arial"/>
          <w:b w:val="0"/>
          <w:bCs/>
          <w:szCs w:val="22"/>
        </w:rPr>
        <w:t xml:space="preserve"> </w:t>
      </w:r>
      <w:proofErr w:type="spellStart"/>
      <w:r w:rsidR="00AF06CC" w:rsidRPr="00AB4B7F">
        <w:rPr>
          <w:rFonts w:cs="Arial"/>
          <w:b w:val="0"/>
          <w:bCs/>
          <w:szCs w:val="22"/>
        </w:rPr>
        <w:t>su</w:t>
      </w:r>
      <w:proofErr w:type="spellEnd"/>
      <w:r w:rsidR="00AF06CC" w:rsidRPr="00AB4B7F">
        <w:rPr>
          <w:rFonts w:cs="Arial"/>
          <w:b w:val="0"/>
          <w:bCs/>
          <w:szCs w:val="22"/>
        </w:rPr>
        <w:t xml:space="preserve"> </w:t>
      </w:r>
      <w:proofErr w:type="spellStart"/>
      <w:r w:rsidRPr="00AB4B7F">
        <w:rPr>
          <w:rFonts w:cs="Arial"/>
          <w:b w:val="0"/>
          <w:bCs/>
          <w:szCs w:val="22"/>
        </w:rPr>
        <w:t>sustavno</w:t>
      </w:r>
      <w:proofErr w:type="spellEnd"/>
      <w:r w:rsidRPr="00AB4B7F">
        <w:rPr>
          <w:rFonts w:cs="Arial"/>
          <w:b w:val="0"/>
          <w:bCs/>
          <w:szCs w:val="22"/>
        </w:rPr>
        <w:t xml:space="preserve"> </w:t>
      </w:r>
      <w:proofErr w:type="spellStart"/>
      <w:r w:rsidRPr="00AB4B7F">
        <w:rPr>
          <w:rFonts w:cs="Arial"/>
          <w:b w:val="0"/>
          <w:bCs/>
          <w:szCs w:val="22"/>
        </w:rPr>
        <w:t>prikazane</w:t>
      </w:r>
      <w:proofErr w:type="spellEnd"/>
      <w:r w:rsidRPr="00AB4B7F">
        <w:rPr>
          <w:rFonts w:cs="Arial"/>
          <w:b w:val="0"/>
          <w:bCs/>
          <w:szCs w:val="22"/>
        </w:rPr>
        <w:t xml:space="preserve"> </w:t>
      </w:r>
      <w:proofErr w:type="spellStart"/>
      <w:r w:rsidRPr="00AB4B7F">
        <w:rPr>
          <w:rFonts w:cs="Arial"/>
          <w:b w:val="0"/>
          <w:bCs/>
          <w:szCs w:val="22"/>
        </w:rPr>
        <w:t>standardne</w:t>
      </w:r>
      <w:proofErr w:type="spellEnd"/>
      <w:r w:rsidRPr="00AB4B7F">
        <w:rPr>
          <w:rFonts w:cs="Arial"/>
          <w:b w:val="0"/>
          <w:bCs/>
          <w:szCs w:val="22"/>
        </w:rPr>
        <w:t xml:space="preserve"> </w:t>
      </w:r>
      <w:proofErr w:type="spellStart"/>
      <w:r w:rsidRPr="00AB4B7F">
        <w:rPr>
          <w:rFonts w:cs="Arial"/>
          <w:b w:val="0"/>
          <w:bCs/>
          <w:szCs w:val="22"/>
        </w:rPr>
        <w:t>informacije</w:t>
      </w:r>
      <w:proofErr w:type="spellEnd"/>
      <w:r w:rsidR="00E062B2" w:rsidRPr="00AB4B7F">
        <w:rPr>
          <w:rFonts w:cs="Arial"/>
          <w:b w:val="0"/>
          <w:bCs/>
          <w:szCs w:val="22"/>
        </w:rPr>
        <w:t xml:space="preserve">, a </w:t>
      </w:r>
      <w:proofErr w:type="spellStart"/>
      <w:r w:rsidR="00E062B2" w:rsidRPr="00AB4B7F">
        <w:rPr>
          <w:rFonts w:cs="Arial"/>
          <w:b w:val="0"/>
          <w:bCs/>
          <w:szCs w:val="22"/>
        </w:rPr>
        <w:t>koje</w:t>
      </w:r>
      <w:proofErr w:type="spellEnd"/>
      <w:r w:rsidR="00E062B2" w:rsidRPr="00AB4B7F">
        <w:rPr>
          <w:rFonts w:cs="Arial"/>
          <w:b w:val="0"/>
          <w:bCs/>
          <w:szCs w:val="22"/>
        </w:rPr>
        <w:t xml:space="preserve"> </w:t>
      </w:r>
      <w:proofErr w:type="spellStart"/>
      <w:r w:rsidR="00E062B2" w:rsidRPr="00AB4B7F">
        <w:rPr>
          <w:rFonts w:cs="Arial"/>
          <w:b w:val="0"/>
          <w:bCs/>
          <w:szCs w:val="22"/>
        </w:rPr>
        <w:t>će</w:t>
      </w:r>
      <w:proofErr w:type="spellEnd"/>
      <w:r w:rsidR="00AF06CC" w:rsidRPr="00AB4B7F">
        <w:rPr>
          <w:rFonts w:cs="Arial"/>
          <w:b w:val="0"/>
          <w:bCs/>
          <w:szCs w:val="22"/>
        </w:rPr>
        <w:t xml:space="preserve"> se</w:t>
      </w:r>
      <w:r w:rsidR="004B540B" w:rsidRPr="00AB4B7F">
        <w:rPr>
          <w:rFonts w:cs="Arial"/>
          <w:b w:val="0"/>
          <w:bCs/>
          <w:szCs w:val="22"/>
        </w:rPr>
        <w:t xml:space="preserve"> </w:t>
      </w:r>
      <w:r w:rsidR="00181A60" w:rsidRPr="00AB4B7F">
        <w:rPr>
          <w:rFonts w:cs="Arial"/>
          <w:b w:val="0"/>
          <w:bCs/>
          <w:szCs w:val="22"/>
        </w:rPr>
        <w:t xml:space="preserve">u </w:t>
      </w:r>
      <w:proofErr w:type="spellStart"/>
      <w:r w:rsidRPr="00AB4B7F">
        <w:rPr>
          <w:rFonts w:cs="Arial"/>
          <w:b w:val="0"/>
          <w:bCs/>
          <w:szCs w:val="22"/>
        </w:rPr>
        <w:t>ovom</w:t>
      </w:r>
      <w:proofErr w:type="spellEnd"/>
      <w:r w:rsidRPr="00AB4B7F">
        <w:rPr>
          <w:rFonts w:cs="Arial"/>
          <w:b w:val="0"/>
          <w:bCs/>
          <w:szCs w:val="22"/>
        </w:rPr>
        <w:t xml:space="preserve"> </w:t>
      </w:r>
      <w:proofErr w:type="spellStart"/>
      <w:r w:rsidRPr="00AB4B7F">
        <w:rPr>
          <w:rFonts w:cs="Arial"/>
          <w:b w:val="0"/>
          <w:bCs/>
          <w:szCs w:val="22"/>
        </w:rPr>
        <w:t>obrazloženju</w:t>
      </w:r>
      <w:proofErr w:type="spellEnd"/>
      <w:r w:rsidRPr="00AB4B7F">
        <w:rPr>
          <w:rFonts w:cs="Arial"/>
          <w:b w:val="0"/>
          <w:bCs/>
          <w:szCs w:val="22"/>
        </w:rPr>
        <w:t xml:space="preserve"> </w:t>
      </w:r>
      <w:proofErr w:type="spellStart"/>
      <w:r w:rsidRPr="00AB4B7F">
        <w:rPr>
          <w:rFonts w:cs="Arial"/>
          <w:b w:val="0"/>
          <w:bCs/>
          <w:szCs w:val="22"/>
        </w:rPr>
        <w:t>nadopuniti</w:t>
      </w:r>
      <w:proofErr w:type="spellEnd"/>
      <w:r w:rsidRPr="00AB4B7F">
        <w:rPr>
          <w:rFonts w:cs="Arial"/>
          <w:b w:val="0"/>
          <w:bCs/>
          <w:szCs w:val="22"/>
        </w:rPr>
        <w:t xml:space="preserve"> </w:t>
      </w:r>
      <w:proofErr w:type="spellStart"/>
      <w:r w:rsidRPr="00AB4B7F">
        <w:rPr>
          <w:rFonts w:cs="Arial"/>
          <w:b w:val="0"/>
          <w:bCs/>
          <w:szCs w:val="22"/>
        </w:rPr>
        <w:t>bilješkama</w:t>
      </w:r>
      <w:proofErr w:type="spellEnd"/>
      <w:r w:rsidRPr="00AB4B7F">
        <w:rPr>
          <w:rFonts w:cs="Arial"/>
          <w:b w:val="0"/>
          <w:bCs/>
          <w:szCs w:val="22"/>
        </w:rPr>
        <w:t xml:space="preserve"> </w:t>
      </w:r>
      <w:proofErr w:type="spellStart"/>
      <w:r w:rsidRPr="00AB4B7F">
        <w:rPr>
          <w:rFonts w:cs="Arial"/>
          <w:b w:val="0"/>
          <w:bCs/>
          <w:szCs w:val="22"/>
        </w:rPr>
        <w:t>kako</w:t>
      </w:r>
      <w:proofErr w:type="spellEnd"/>
      <w:r w:rsidRPr="00AB4B7F">
        <w:rPr>
          <w:rFonts w:cs="Arial"/>
          <w:b w:val="0"/>
          <w:bCs/>
          <w:szCs w:val="22"/>
        </w:rPr>
        <w:t xml:space="preserve"> bi </w:t>
      </w:r>
      <w:r w:rsidR="00AF06CC" w:rsidRPr="00AB4B7F">
        <w:rPr>
          <w:rFonts w:cs="Arial"/>
          <w:b w:val="0"/>
          <w:bCs/>
          <w:szCs w:val="22"/>
        </w:rPr>
        <w:t xml:space="preserve">se </w:t>
      </w:r>
      <w:proofErr w:type="spellStart"/>
      <w:r w:rsidR="00E062B2" w:rsidRPr="00AB4B7F">
        <w:rPr>
          <w:rFonts w:cs="Arial"/>
          <w:b w:val="0"/>
          <w:bCs/>
          <w:szCs w:val="22"/>
        </w:rPr>
        <w:t>detaljnije</w:t>
      </w:r>
      <w:proofErr w:type="spellEnd"/>
      <w:r w:rsidR="00E062B2" w:rsidRPr="00AB4B7F">
        <w:rPr>
          <w:rFonts w:cs="Arial"/>
          <w:b w:val="0"/>
          <w:bCs/>
          <w:szCs w:val="22"/>
        </w:rPr>
        <w:t xml:space="preserve"> </w:t>
      </w:r>
      <w:proofErr w:type="spellStart"/>
      <w:r w:rsidR="00AF06CC" w:rsidRPr="00AB4B7F">
        <w:rPr>
          <w:rFonts w:cs="Arial"/>
          <w:b w:val="0"/>
          <w:bCs/>
          <w:szCs w:val="22"/>
        </w:rPr>
        <w:t>pojasnilo</w:t>
      </w:r>
      <w:proofErr w:type="spellEnd"/>
      <w:r w:rsidRPr="00AB4B7F">
        <w:rPr>
          <w:rFonts w:cs="Arial"/>
          <w:b w:val="0"/>
          <w:bCs/>
          <w:szCs w:val="22"/>
        </w:rPr>
        <w:t xml:space="preserve"> </w:t>
      </w:r>
      <w:proofErr w:type="spellStart"/>
      <w:r w:rsidRPr="00AB4B7F">
        <w:rPr>
          <w:rFonts w:cs="Arial"/>
          <w:b w:val="0"/>
          <w:bCs/>
          <w:szCs w:val="22"/>
        </w:rPr>
        <w:t>ostvarenje</w:t>
      </w:r>
      <w:proofErr w:type="spellEnd"/>
      <w:r w:rsidRPr="00AB4B7F">
        <w:rPr>
          <w:rFonts w:cs="Arial"/>
          <w:b w:val="0"/>
          <w:bCs/>
          <w:szCs w:val="22"/>
        </w:rPr>
        <w:t xml:space="preserve"> </w:t>
      </w:r>
      <w:proofErr w:type="spellStart"/>
      <w:r w:rsidRPr="00AB4B7F">
        <w:rPr>
          <w:rFonts w:cs="Arial"/>
          <w:b w:val="0"/>
          <w:bCs/>
          <w:szCs w:val="22"/>
        </w:rPr>
        <w:t>proračuna</w:t>
      </w:r>
      <w:proofErr w:type="spellEnd"/>
      <w:r w:rsidRPr="00AB4B7F">
        <w:rPr>
          <w:rFonts w:cs="Arial"/>
          <w:b w:val="0"/>
          <w:bCs/>
          <w:szCs w:val="22"/>
        </w:rPr>
        <w:t>.</w:t>
      </w:r>
    </w:p>
    <w:p w14:paraId="2E071122" w14:textId="77777777" w:rsidR="003640C7" w:rsidRPr="00AB4B7F" w:rsidRDefault="003640C7" w:rsidP="005148C6">
      <w:pPr>
        <w:pStyle w:val="Caption"/>
        <w:rPr>
          <w:rFonts w:cs="Arial"/>
          <w:b w:val="0"/>
          <w:bCs/>
          <w:szCs w:val="22"/>
        </w:rPr>
      </w:pPr>
    </w:p>
    <w:p w14:paraId="60290676" w14:textId="1664C6B0" w:rsidR="00757AEA" w:rsidRPr="00AB4B7F" w:rsidRDefault="005E1555" w:rsidP="005148C6">
      <w:pPr>
        <w:pStyle w:val="Caption"/>
        <w:rPr>
          <w:rFonts w:cs="Arial"/>
          <w:b w:val="0"/>
          <w:bCs/>
          <w:szCs w:val="22"/>
        </w:rPr>
      </w:pPr>
      <w:proofErr w:type="spellStart"/>
      <w:r w:rsidRPr="00AB4B7F">
        <w:rPr>
          <w:rFonts w:cs="Arial"/>
          <w:b w:val="0"/>
          <w:bCs/>
          <w:szCs w:val="22"/>
        </w:rPr>
        <w:t>Tijekom</w:t>
      </w:r>
      <w:proofErr w:type="spellEnd"/>
      <w:r w:rsidRPr="00AB4B7F">
        <w:rPr>
          <w:rFonts w:cs="Arial"/>
          <w:b w:val="0"/>
          <w:bCs/>
          <w:szCs w:val="22"/>
        </w:rPr>
        <w:t xml:space="preserve"> 20</w:t>
      </w:r>
      <w:r w:rsidR="00D342C7">
        <w:rPr>
          <w:rFonts w:cs="Arial"/>
          <w:b w:val="0"/>
          <w:bCs/>
          <w:szCs w:val="22"/>
        </w:rPr>
        <w:t>2</w:t>
      </w:r>
      <w:r w:rsidR="001625F1">
        <w:rPr>
          <w:rFonts w:cs="Arial"/>
          <w:b w:val="0"/>
          <w:bCs/>
          <w:szCs w:val="22"/>
        </w:rPr>
        <w:t>4</w:t>
      </w:r>
      <w:r w:rsidRPr="00AB4B7F">
        <w:rPr>
          <w:rFonts w:cs="Arial"/>
          <w:b w:val="0"/>
          <w:bCs/>
          <w:szCs w:val="22"/>
        </w:rPr>
        <w:t xml:space="preserve">. </w:t>
      </w:r>
      <w:proofErr w:type="spellStart"/>
      <w:proofErr w:type="gramStart"/>
      <w:r w:rsidRPr="00AB4B7F">
        <w:rPr>
          <w:rFonts w:cs="Arial"/>
          <w:b w:val="0"/>
          <w:bCs/>
          <w:szCs w:val="22"/>
        </w:rPr>
        <w:t>godine</w:t>
      </w:r>
      <w:proofErr w:type="spellEnd"/>
      <w:r w:rsidRPr="00AB4B7F">
        <w:rPr>
          <w:rFonts w:cs="Arial"/>
          <w:b w:val="0"/>
          <w:bCs/>
          <w:szCs w:val="22"/>
        </w:rPr>
        <w:t xml:space="preserve">  </w:t>
      </w:r>
      <w:proofErr w:type="spellStart"/>
      <w:r w:rsidR="00FD3DDB" w:rsidRPr="00AB4B7F">
        <w:rPr>
          <w:rFonts w:cs="Arial"/>
          <w:b w:val="0"/>
          <w:bCs/>
          <w:szCs w:val="22"/>
        </w:rPr>
        <w:t>g</w:t>
      </w:r>
      <w:r w:rsidRPr="00AB4B7F">
        <w:rPr>
          <w:rFonts w:cs="Arial"/>
          <w:b w:val="0"/>
          <w:bCs/>
          <w:szCs w:val="22"/>
        </w:rPr>
        <w:t>radsko</w:t>
      </w:r>
      <w:proofErr w:type="spellEnd"/>
      <w:proofErr w:type="gramEnd"/>
      <w:r w:rsidRPr="00AB4B7F">
        <w:rPr>
          <w:rFonts w:cs="Arial"/>
          <w:b w:val="0"/>
          <w:bCs/>
          <w:szCs w:val="22"/>
        </w:rPr>
        <w:t xml:space="preserve"> </w:t>
      </w:r>
      <w:proofErr w:type="spellStart"/>
      <w:r w:rsidRPr="00AB4B7F">
        <w:rPr>
          <w:rFonts w:cs="Arial"/>
          <w:b w:val="0"/>
          <w:bCs/>
          <w:szCs w:val="22"/>
        </w:rPr>
        <w:t>vijeće</w:t>
      </w:r>
      <w:proofErr w:type="spellEnd"/>
      <w:r w:rsidRPr="00AB4B7F">
        <w:rPr>
          <w:rFonts w:cs="Arial"/>
          <w:b w:val="0"/>
          <w:bCs/>
          <w:szCs w:val="22"/>
        </w:rPr>
        <w:t xml:space="preserve"> </w:t>
      </w:r>
      <w:proofErr w:type="spellStart"/>
      <w:r w:rsidR="00A84AAA" w:rsidRPr="00AB4B7F">
        <w:rPr>
          <w:rFonts w:cs="Arial"/>
          <w:b w:val="0"/>
          <w:bCs/>
          <w:szCs w:val="22"/>
        </w:rPr>
        <w:t>izvije</w:t>
      </w:r>
      <w:r w:rsidR="00DA0522" w:rsidRPr="00AB4B7F">
        <w:rPr>
          <w:rFonts w:cs="Arial"/>
          <w:b w:val="0"/>
          <w:bCs/>
          <w:szCs w:val="22"/>
        </w:rPr>
        <w:t>šte</w:t>
      </w:r>
      <w:r w:rsidR="00FD3DDB" w:rsidRPr="00AB4B7F">
        <w:rPr>
          <w:rFonts w:cs="Arial"/>
          <w:b w:val="0"/>
          <w:bCs/>
          <w:szCs w:val="22"/>
        </w:rPr>
        <w:t>no</w:t>
      </w:r>
      <w:proofErr w:type="spellEnd"/>
      <w:r w:rsidR="00A84AAA" w:rsidRPr="00AB4B7F">
        <w:rPr>
          <w:rFonts w:cs="Arial"/>
          <w:b w:val="0"/>
          <w:bCs/>
          <w:szCs w:val="22"/>
        </w:rPr>
        <w:t xml:space="preserve"> je </w:t>
      </w:r>
      <w:r w:rsidRPr="00AB4B7F">
        <w:rPr>
          <w:rFonts w:cs="Arial"/>
          <w:b w:val="0"/>
          <w:bCs/>
          <w:szCs w:val="22"/>
        </w:rPr>
        <w:t xml:space="preserve">o </w:t>
      </w:r>
      <w:proofErr w:type="spellStart"/>
      <w:r w:rsidR="00A84AAA" w:rsidRPr="00AB4B7F">
        <w:rPr>
          <w:rFonts w:cs="Arial"/>
          <w:b w:val="0"/>
          <w:bCs/>
          <w:szCs w:val="22"/>
        </w:rPr>
        <w:t>polugodišnjem</w:t>
      </w:r>
      <w:proofErr w:type="spellEnd"/>
      <w:r w:rsidR="00A84AAA" w:rsidRPr="00AB4B7F">
        <w:rPr>
          <w:rFonts w:cs="Arial"/>
          <w:b w:val="0"/>
          <w:bCs/>
          <w:szCs w:val="22"/>
        </w:rPr>
        <w:t xml:space="preserve"> </w:t>
      </w:r>
      <w:proofErr w:type="spellStart"/>
      <w:r w:rsidR="00A84AAA" w:rsidRPr="00AB4B7F">
        <w:rPr>
          <w:rFonts w:cs="Arial"/>
          <w:b w:val="0"/>
          <w:bCs/>
          <w:szCs w:val="22"/>
        </w:rPr>
        <w:t>ostvarenju</w:t>
      </w:r>
      <w:proofErr w:type="spellEnd"/>
      <w:r w:rsidR="00A84AAA" w:rsidRPr="00AB4B7F">
        <w:rPr>
          <w:rFonts w:cs="Arial"/>
          <w:b w:val="0"/>
          <w:bCs/>
          <w:szCs w:val="22"/>
        </w:rPr>
        <w:t xml:space="preserve"> </w:t>
      </w:r>
      <w:proofErr w:type="spellStart"/>
      <w:r w:rsidR="00A84AAA" w:rsidRPr="00AB4B7F">
        <w:rPr>
          <w:rFonts w:cs="Arial"/>
          <w:b w:val="0"/>
          <w:bCs/>
          <w:szCs w:val="22"/>
        </w:rPr>
        <w:t>proračuna</w:t>
      </w:r>
      <w:proofErr w:type="spellEnd"/>
      <w:r w:rsidR="00A84AAA" w:rsidRPr="00AB4B7F">
        <w:rPr>
          <w:rFonts w:cs="Arial"/>
          <w:b w:val="0"/>
          <w:bCs/>
          <w:szCs w:val="22"/>
        </w:rPr>
        <w:t xml:space="preserve">, a </w:t>
      </w:r>
      <w:proofErr w:type="spellStart"/>
      <w:r w:rsidR="00A84AAA" w:rsidRPr="00AB4B7F">
        <w:rPr>
          <w:rFonts w:cs="Arial"/>
          <w:b w:val="0"/>
          <w:bCs/>
          <w:szCs w:val="22"/>
        </w:rPr>
        <w:t>kao</w:t>
      </w:r>
      <w:proofErr w:type="spellEnd"/>
      <w:r w:rsidR="00A84AAA" w:rsidRPr="00AB4B7F">
        <w:rPr>
          <w:rFonts w:cs="Arial"/>
          <w:b w:val="0"/>
          <w:bCs/>
          <w:szCs w:val="22"/>
        </w:rPr>
        <w:t xml:space="preserve"> </w:t>
      </w:r>
      <w:proofErr w:type="spellStart"/>
      <w:r w:rsidR="00A84AAA" w:rsidRPr="00AB4B7F">
        <w:rPr>
          <w:rFonts w:cs="Arial"/>
          <w:b w:val="0"/>
          <w:bCs/>
          <w:szCs w:val="22"/>
        </w:rPr>
        <w:t>nastavak</w:t>
      </w:r>
      <w:proofErr w:type="spellEnd"/>
      <w:r w:rsidR="00A84AAA" w:rsidRPr="00AB4B7F">
        <w:rPr>
          <w:rFonts w:cs="Arial"/>
          <w:b w:val="0"/>
          <w:bCs/>
          <w:szCs w:val="22"/>
        </w:rPr>
        <w:t xml:space="preserve"> </w:t>
      </w:r>
      <w:proofErr w:type="spellStart"/>
      <w:r w:rsidR="00A84AAA" w:rsidRPr="00AB4B7F">
        <w:rPr>
          <w:rFonts w:cs="Arial"/>
          <w:b w:val="0"/>
          <w:bCs/>
          <w:szCs w:val="22"/>
        </w:rPr>
        <w:t>istog</w:t>
      </w:r>
      <w:proofErr w:type="spellEnd"/>
      <w:r w:rsidR="00A84AAA" w:rsidRPr="00AB4B7F">
        <w:rPr>
          <w:rFonts w:cs="Arial"/>
          <w:b w:val="0"/>
          <w:bCs/>
          <w:szCs w:val="22"/>
        </w:rPr>
        <w:t xml:space="preserve"> </w:t>
      </w:r>
      <w:proofErr w:type="spellStart"/>
      <w:r w:rsidR="00A84AAA" w:rsidRPr="00AB4B7F">
        <w:rPr>
          <w:rFonts w:cs="Arial"/>
          <w:b w:val="0"/>
          <w:bCs/>
          <w:szCs w:val="22"/>
        </w:rPr>
        <w:t>slijedi</w:t>
      </w:r>
      <w:proofErr w:type="spellEnd"/>
      <w:r w:rsidR="00A84AAA" w:rsidRPr="00AB4B7F">
        <w:rPr>
          <w:rFonts w:cs="Arial"/>
          <w:b w:val="0"/>
          <w:bCs/>
          <w:szCs w:val="22"/>
        </w:rPr>
        <w:t xml:space="preserve"> </w:t>
      </w:r>
      <w:proofErr w:type="spellStart"/>
      <w:r w:rsidR="00A84AAA" w:rsidRPr="00AB4B7F">
        <w:rPr>
          <w:rFonts w:cs="Arial"/>
          <w:b w:val="0"/>
          <w:bCs/>
          <w:szCs w:val="22"/>
        </w:rPr>
        <w:t>ovo</w:t>
      </w:r>
      <w:proofErr w:type="spellEnd"/>
      <w:r w:rsidR="00A84AAA" w:rsidRPr="00AB4B7F">
        <w:rPr>
          <w:rFonts w:cs="Arial"/>
          <w:b w:val="0"/>
          <w:bCs/>
          <w:szCs w:val="22"/>
        </w:rPr>
        <w:t xml:space="preserve"> </w:t>
      </w:r>
      <w:proofErr w:type="spellStart"/>
      <w:r w:rsidRPr="00AB4B7F">
        <w:rPr>
          <w:rFonts w:cs="Arial"/>
          <w:b w:val="0"/>
          <w:bCs/>
          <w:szCs w:val="22"/>
        </w:rPr>
        <w:t>konačn</w:t>
      </w:r>
      <w:r w:rsidR="009946A5" w:rsidRPr="00AB4B7F">
        <w:rPr>
          <w:rFonts w:cs="Arial"/>
          <w:b w:val="0"/>
          <w:bCs/>
          <w:szCs w:val="22"/>
        </w:rPr>
        <w:t>o</w:t>
      </w:r>
      <w:proofErr w:type="spellEnd"/>
      <w:r w:rsidR="004B540B" w:rsidRPr="00AB4B7F">
        <w:rPr>
          <w:rFonts w:cs="Arial"/>
          <w:b w:val="0"/>
          <w:bCs/>
          <w:szCs w:val="22"/>
        </w:rPr>
        <w:t xml:space="preserve"> </w:t>
      </w:r>
      <w:proofErr w:type="spellStart"/>
      <w:r w:rsidR="009946A5" w:rsidRPr="00AB4B7F">
        <w:rPr>
          <w:rFonts w:cs="Arial"/>
          <w:b w:val="0"/>
          <w:bCs/>
          <w:szCs w:val="22"/>
        </w:rPr>
        <w:t>izvješće</w:t>
      </w:r>
      <w:proofErr w:type="spellEnd"/>
      <w:r w:rsidR="009946A5" w:rsidRPr="00AB4B7F">
        <w:rPr>
          <w:rFonts w:cs="Arial"/>
          <w:b w:val="0"/>
          <w:bCs/>
          <w:szCs w:val="22"/>
        </w:rPr>
        <w:t xml:space="preserve"> o</w:t>
      </w:r>
      <w:r w:rsidRPr="00AB4B7F">
        <w:rPr>
          <w:rFonts w:cs="Arial"/>
          <w:b w:val="0"/>
          <w:bCs/>
          <w:szCs w:val="22"/>
        </w:rPr>
        <w:t xml:space="preserve"> </w:t>
      </w:r>
      <w:proofErr w:type="spellStart"/>
      <w:r w:rsidRPr="00AB4B7F">
        <w:rPr>
          <w:rFonts w:cs="Arial"/>
          <w:b w:val="0"/>
          <w:bCs/>
          <w:szCs w:val="22"/>
        </w:rPr>
        <w:t>ostvarenj</w:t>
      </w:r>
      <w:r w:rsidR="009946A5" w:rsidRPr="00AB4B7F">
        <w:rPr>
          <w:rFonts w:cs="Arial"/>
          <w:b w:val="0"/>
          <w:bCs/>
          <w:szCs w:val="22"/>
        </w:rPr>
        <w:t>u</w:t>
      </w:r>
      <w:proofErr w:type="spellEnd"/>
      <w:r w:rsidRPr="00AB4B7F">
        <w:rPr>
          <w:rFonts w:cs="Arial"/>
          <w:b w:val="0"/>
          <w:bCs/>
          <w:szCs w:val="22"/>
        </w:rPr>
        <w:t xml:space="preserve"> </w:t>
      </w:r>
      <w:proofErr w:type="spellStart"/>
      <w:r w:rsidRPr="00AB4B7F">
        <w:rPr>
          <w:rFonts w:cs="Arial"/>
          <w:b w:val="0"/>
          <w:bCs/>
          <w:szCs w:val="22"/>
        </w:rPr>
        <w:t>proračuna</w:t>
      </w:r>
      <w:proofErr w:type="spellEnd"/>
      <w:r w:rsidRPr="00AB4B7F">
        <w:rPr>
          <w:rFonts w:cs="Arial"/>
          <w:b w:val="0"/>
          <w:bCs/>
          <w:szCs w:val="22"/>
        </w:rPr>
        <w:t xml:space="preserve"> Grada </w:t>
      </w:r>
      <w:proofErr w:type="spellStart"/>
      <w:r w:rsidRPr="00AB4B7F">
        <w:rPr>
          <w:rFonts w:cs="Arial"/>
          <w:b w:val="0"/>
          <w:bCs/>
          <w:szCs w:val="22"/>
        </w:rPr>
        <w:t>Dubrovnika</w:t>
      </w:r>
      <w:proofErr w:type="spellEnd"/>
      <w:r w:rsidRPr="00AB4B7F">
        <w:rPr>
          <w:rFonts w:cs="Arial"/>
          <w:b w:val="0"/>
          <w:bCs/>
          <w:szCs w:val="22"/>
        </w:rPr>
        <w:t xml:space="preserve"> za </w:t>
      </w:r>
      <w:r w:rsidR="00E6224D" w:rsidRPr="00AB4B7F">
        <w:rPr>
          <w:rFonts w:cs="Arial"/>
          <w:b w:val="0"/>
          <w:bCs/>
          <w:szCs w:val="22"/>
        </w:rPr>
        <w:t>20</w:t>
      </w:r>
      <w:r w:rsidR="00D342C7">
        <w:rPr>
          <w:rFonts w:cs="Arial"/>
          <w:b w:val="0"/>
          <w:bCs/>
          <w:szCs w:val="22"/>
        </w:rPr>
        <w:t>2</w:t>
      </w:r>
      <w:r w:rsidR="001625F1">
        <w:rPr>
          <w:rFonts w:cs="Arial"/>
          <w:b w:val="0"/>
          <w:bCs/>
          <w:szCs w:val="22"/>
        </w:rPr>
        <w:t>4</w:t>
      </w:r>
      <w:r w:rsidR="00E6224D" w:rsidRPr="00AB4B7F">
        <w:rPr>
          <w:rFonts w:cs="Arial"/>
          <w:b w:val="0"/>
          <w:bCs/>
          <w:szCs w:val="22"/>
        </w:rPr>
        <w:t>.</w:t>
      </w:r>
      <w:r w:rsidRPr="00AB4B7F">
        <w:rPr>
          <w:rFonts w:cs="Arial"/>
          <w:b w:val="0"/>
          <w:bCs/>
          <w:szCs w:val="22"/>
        </w:rPr>
        <w:t xml:space="preserve"> </w:t>
      </w:r>
      <w:proofErr w:type="spellStart"/>
      <w:r w:rsidRPr="00AB4B7F">
        <w:rPr>
          <w:rFonts w:cs="Arial"/>
          <w:b w:val="0"/>
          <w:bCs/>
          <w:szCs w:val="22"/>
        </w:rPr>
        <w:t>godinu</w:t>
      </w:r>
      <w:proofErr w:type="spellEnd"/>
      <w:r w:rsidRPr="00AB4B7F">
        <w:rPr>
          <w:rFonts w:cs="Arial"/>
          <w:b w:val="0"/>
          <w:bCs/>
          <w:szCs w:val="22"/>
        </w:rPr>
        <w:t xml:space="preserve">. </w:t>
      </w:r>
      <w:proofErr w:type="spellStart"/>
      <w:r w:rsidRPr="00AB4B7F">
        <w:rPr>
          <w:rFonts w:cs="Arial"/>
          <w:b w:val="0"/>
          <w:bCs/>
          <w:szCs w:val="22"/>
        </w:rPr>
        <w:t>Svrha</w:t>
      </w:r>
      <w:proofErr w:type="spellEnd"/>
      <w:r w:rsidRPr="00AB4B7F">
        <w:rPr>
          <w:rFonts w:cs="Arial"/>
          <w:b w:val="0"/>
          <w:bCs/>
          <w:szCs w:val="22"/>
        </w:rPr>
        <w:t xml:space="preserve"> </w:t>
      </w:r>
      <w:proofErr w:type="spellStart"/>
      <w:r w:rsidRPr="00AB4B7F">
        <w:rPr>
          <w:rFonts w:cs="Arial"/>
          <w:b w:val="0"/>
          <w:bCs/>
          <w:szCs w:val="22"/>
        </w:rPr>
        <w:t>sastavljanja</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prezentiranja</w:t>
      </w:r>
      <w:proofErr w:type="spellEnd"/>
      <w:r w:rsidRPr="00AB4B7F">
        <w:rPr>
          <w:rFonts w:cs="Arial"/>
          <w:b w:val="0"/>
          <w:bCs/>
          <w:szCs w:val="22"/>
        </w:rPr>
        <w:t xml:space="preserve"> </w:t>
      </w:r>
      <w:proofErr w:type="spellStart"/>
      <w:r w:rsidRPr="00AB4B7F">
        <w:rPr>
          <w:rFonts w:cs="Arial"/>
          <w:b w:val="0"/>
          <w:bCs/>
          <w:szCs w:val="22"/>
        </w:rPr>
        <w:t>ovog</w:t>
      </w:r>
      <w:proofErr w:type="spellEnd"/>
      <w:r w:rsidRPr="00AB4B7F">
        <w:rPr>
          <w:rFonts w:cs="Arial"/>
          <w:b w:val="0"/>
          <w:bCs/>
          <w:szCs w:val="22"/>
        </w:rPr>
        <w:t xml:space="preserve"> </w:t>
      </w:r>
      <w:proofErr w:type="spellStart"/>
      <w:r w:rsidRPr="00AB4B7F">
        <w:rPr>
          <w:rFonts w:cs="Arial"/>
          <w:b w:val="0"/>
          <w:bCs/>
          <w:szCs w:val="22"/>
        </w:rPr>
        <w:t>obrazloženja</w:t>
      </w:r>
      <w:proofErr w:type="spellEnd"/>
      <w:r w:rsidRPr="00AB4B7F">
        <w:rPr>
          <w:rFonts w:cs="Arial"/>
          <w:b w:val="0"/>
          <w:bCs/>
          <w:szCs w:val="22"/>
        </w:rPr>
        <w:t xml:space="preserve"> je </w:t>
      </w:r>
      <w:proofErr w:type="spellStart"/>
      <w:proofErr w:type="gramStart"/>
      <w:r w:rsidRPr="00AB4B7F">
        <w:rPr>
          <w:rFonts w:cs="Arial"/>
          <w:b w:val="0"/>
          <w:bCs/>
          <w:szCs w:val="22"/>
        </w:rPr>
        <w:t>pružiti</w:t>
      </w:r>
      <w:proofErr w:type="spellEnd"/>
      <w:r w:rsidRPr="00AB4B7F">
        <w:rPr>
          <w:rFonts w:cs="Arial"/>
          <w:b w:val="0"/>
          <w:bCs/>
          <w:szCs w:val="22"/>
        </w:rPr>
        <w:t xml:space="preserve">  </w:t>
      </w:r>
      <w:proofErr w:type="spellStart"/>
      <w:r w:rsidRPr="00AB4B7F">
        <w:rPr>
          <w:rFonts w:cs="Arial"/>
          <w:b w:val="0"/>
          <w:bCs/>
          <w:szCs w:val="22"/>
        </w:rPr>
        <w:t>usporedivu</w:t>
      </w:r>
      <w:proofErr w:type="spellEnd"/>
      <w:proofErr w:type="gramEnd"/>
      <w:r w:rsidRPr="00AB4B7F">
        <w:rPr>
          <w:rFonts w:cs="Arial"/>
          <w:b w:val="0"/>
          <w:bCs/>
          <w:szCs w:val="22"/>
        </w:rPr>
        <w:t xml:space="preserve"> </w:t>
      </w:r>
      <w:proofErr w:type="spellStart"/>
      <w:r w:rsidRPr="00AB4B7F">
        <w:rPr>
          <w:rFonts w:cs="Arial"/>
          <w:b w:val="0"/>
          <w:bCs/>
          <w:szCs w:val="22"/>
        </w:rPr>
        <w:t>informaciju</w:t>
      </w:r>
      <w:proofErr w:type="spellEnd"/>
      <w:r w:rsidRPr="00AB4B7F">
        <w:rPr>
          <w:rFonts w:cs="Arial"/>
          <w:b w:val="0"/>
          <w:bCs/>
          <w:szCs w:val="22"/>
        </w:rPr>
        <w:t xml:space="preserve"> o </w:t>
      </w:r>
      <w:proofErr w:type="spellStart"/>
      <w:r w:rsidRPr="00AB4B7F">
        <w:rPr>
          <w:rFonts w:cs="Arial"/>
          <w:b w:val="0"/>
          <w:bCs/>
          <w:szCs w:val="22"/>
        </w:rPr>
        <w:t>poslovanju</w:t>
      </w:r>
      <w:proofErr w:type="spellEnd"/>
      <w:r w:rsidRPr="00AB4B7F">
        <w:rPr>
          <w:rFonts w:cs="Arial"/>
          <w:b w:val="0"/>
          <w:bCs/>
          <w:szCs w:val="22"/>
        </w:rPr>
        <w:t xml:space="preserve"> Grada </w:t>
      </w:r>
      <w:proofErr w:type="spellStart"/>
      <w:r w:rsidRPr="00AB4B7F">
        <w:rPr>
          <w:rFonts w:cs="Arial"/>
          <w:b w:val="0"/>
          <w:bCs/>
          <w:szCs w:val="22"/>
        </w:rPr>
        <w:t>Dubrovnika</w:t>
      </w:r>
      <w:proofErr w:type="spellEnd"/>
      <w:r w:rsidR="00DA0522" w:rsidRPr="00AB4B7F">
        <w:rPr>
          <w:rFonts w:cs="Arial"/>
          <w:b w:val="0"/>
          <w:bCs/>
          <w:szCs w:val="22"/>
        </w:rPr>
        <w:t xml:space="preserve"> </w:t>
      </w:r>
      <w:proofErr w:type="spellStart"/>
      <w:r w:rsidR="00DA0522" w:rsidRPr="00AB4B7F">
        <w:rPr>
          <w:rFonts w:cs="Arial"/>
          <w:b w:val="0"/>
          <w:bCs/>
          <w:szCs w:val="22"/>
        </w:rPr>
        <w:t>i</w:t>
      </w:r>
      <w:proofErr w:type="spellEnd"/>
      <w:r w:rsidR="00DA0522" w:rsidRPr="00AB4B7F">
        <w:rPr>
          <w:rFonts w:cs="Arial"/>
          <w:b w:val="0"/>
          <w:bCs/>
          <w:szCs w:val="22"/>
        </w:rPr>
        <w:t xml:space="preserve"> </w:t>
      </w:r>
      <w:proofErr w:type="spellStart"/>
      <w:r w:rsidR="00DA0522" w:rsidRPr="00AB4B7F">
        <w:rPr>
          <w:rFonts w:cs="Arial"/>
          <w:b w:val="0"/>
          <w:bCs/>
          <w:szCs w:val="22"/>
        </w:rPr>
        <w:t>njegovih</w:t>
      </w:r>
      <w:proofErr w:type="spellEnd"/>
      <w:r w:rsidR="00DA0522" w:rsidRPr="00AB4B7F">
        <w:rPr>
          <w:rFonts w:cs="Arial"/>
          <w:b w:val="0"/>
          <w:bCs/>
          <w:szCs w:val="22"/>
        </w:rPr>
        <w:t xml:space="preserve"> </w:t>
      </w:r>
      <w:proofErr w:type="spellStart"/>
      <w:r w:rsidR="00DA0522" w:rsidRPr="00AB4B7F">
        <w:rPr>
          <w:rFonts w:cs="Arial"/>
          <w:b w:val="0"/>
          <w:bCs/>
          <w:szCs w:val="22"/>
        </w:rPr>
        <w:t>proračunskih</w:t>
      </w:r>
      <w:proofErr w:type="spellEnd"/>
      <w:r w:rsidR="00DA0522" w:rsidRPr="00AB4B7F">
        <w:rPr>
          <w:rFonts w:cs="Arial"/>
          <w:b w:val="0"/>
          <w:bCs/>
          <w:szCs w:val="22"/>
        </w:rPr>
        <w:t xml:space="preserve"> </w:t>
      </w:r>
      <w:proofErr w:type="spellStart"/>
      <w:r w:rsidR="00DA0522" w:rsidRPr="00AB4B7F">
        <w:rPr>
          <w:rFonts w:cs="Arial"/>
          <w:b w:val="0"/>
          <w:bCs/>
          <w:szCs w:val="22"/>
        </w:rPr>
        <w:t>korisnika</w:t>
      </w:r>
      <w:proofErr w:type="spellEnd"/>
      <w:r w:rsidRPr="00AB4B7F">
        <w:rPr>
          <w:rFonts w:cs="Arial"/>
          <w:b w:val="0"/>
          <w:bCs/>
          <w:szCs w:val="22"/>
        </w:rPr>
        <w:t xml:space="preserve"> u 20</w:t>
      </w:r>
      <w:r w:rsidR="00D342C7">
        <w:rPr>
          <w:rFonts w:cs="Arial"/>
          <w:b w:val="0"/>
          <w:bCs/>
          <w:szCs w:val="22"/>
        </w:rPr>
        <w:t>2</w:t>
      </w:r>
      <w:r w:rsidR="001625F1">
        <w:rPr>
          <w:rFonts w:cs="Arial"/>
          <w:b w:val="0"/>
          <w:bCs/>
          <w:szCs w:val="22"/>
        </w:rPr>
        <w:t>4</w:t>
      </w:r>
      <w:r w:rsidRPr="00AB4B7F">
        <w:rPr>
          <w:rFonts w:cs="Arial"/>
          <w:b w:val="0"/>
          <w:bCs/>
          <w:szCs w:val="22"/>
        </w:rPr>
        <w:t xml:space="preserve">. </w:t>
      </w:r>
      <w:proofErr w:type="spellStart"/>
      <w:r w:rsidRPr="00AB4B7F">
        <w:rPr>
          <w:rFonts w:cs="Arial"/>
          <w:b w:val="0"/>
          <w:bCs/>
          <w:szCs w:val="22"/>
        </w:rPr>
        <w:t>godini</w:t>
      </w:r>
      <w:proofErr w:type="spellEnd"/>
      <w:r w:rsidRPr="00AB4B7F">
        <w:rPr>
          <w:rFonts w:cs="Arial"/>
          <w:b w:val="0"/>
          <w:bCs/>
          <w:szCs w:val="22"/>
        </w:rPr>
        <w:t xml:space="preserve">. </w:t>
      </w:r>
      <w:proofErr w:type="spellStart"/>
      <w:r w:rsidRPr="00AB4B7F">
        <w:rPr>
          <w:rFonts w:cs="Arial"/>
          <w:b w:val="0"/>
          <w:bCs/>
          <w:szCs w:val="22"/>
        </w:rPr>
        <w:t>Izvješćem</w:t>
      </w:r>
      <w:proofErr w:type="spellEnd"/>
      <w:r w:rsidRPr="00AB4B7F">
        <w:rPr>
          <w:rFonts w:cs="Arial"/>
          <w:b w:val="0"/>
          <w:bCs/>
          <w:szCs w:val="22"/>
        </w:rPr>
        <w:t xml:space="preserve"> o </w:t>
      </w:r>
      <w:proofErr w:type="spellStart"/>
      <w:r w:rsidRPr="00AB4B7F">
        <w:rPr>
          <w:rFonts w:cs="Arial"/>
          <w:b w:val="0"/>
          <w:bCs/>
          <w:szCs w:val="22"/>
        </w:rPr>
        <w:t>ostvarenju</w:t>
      </w:r>
      <w:proofErr w:type="spellEnd"/>
      <w:r w:rsidRPr="00AB4B7F">
        <w:rPr>
          <w:rFonts w:cs="Arial"/>
          <w:b w:val="0"/>
          <w:bCs/>
          <w:szCs w:val="22"/>
        </w:rPr>
        <w:t xml:space="preserve"> </w:t>
      </w:r>
      <w:proofErr w:type="spellStart"/>
      <w:r w:rsidRPr="00AB4B7F">
        <w:rPr>
          <w:rFonts w:cs="Arial"/>
          <w:b w:val="0"/>
          <w:bCs/>
          <w:szCs w:val="22"/>
        </w:rPr>
        <w:t>proračuna</w:t>
      </w:r>
      <w:proofErr w:type="spellEnd"/>
      <w:r w:rsidRPr="00AB4B7F">
        <w:rPr>
          <w:rFonts w:cs="Arial"/>
          <w:b w:val="0"/>
          <w:bCs/>
          <w:szCs w:val="22"/>
        </w:rPr>
        <w:t xml:space="preserve"> </w:t>
      </w:r>
      <w:proofErr w:type="spellStart"/>
      <w:r w:rsidRPr="00AB4B7F">
        <w:rPr>
          <w:rFonts w:cs="Arial"/>
          <w:b w:val="0"/>
          <w:bCs/>
          <w:szCs w:val="22"/>
        </w:rPr>
        <w:t>uspore</w:t>
      </w:r>
      <w:r w:rsidR="00B300F1" w:rsidRPr="00AB4B7F">
        <w:rPr>
          <w:rFonts w:cs="Arial"/>
          <w:b w:val="0"/>
          <w:bCs/>
          <w:szCs w:val="22"/>
        </w:rPr>
        <w:t>đuje</w:t>
      </w:r>
      <w:proofErr w:type="spellEnd"/>
      <w:r w:rsidR="00B300F1" w:rsidRPr="00AB4B7F">
        <w:rPr>
          <w:rFonts w:cs="Arial"/>
          <w:b w:val="0"/>
          <w:bCs/>
          <w:szCs w:val="22"/>
        </w:rPr>
        <w:t xml:space="preserve"> se </w:t>
      </w:r>
      <w:proofErr w:type="spellStart"/>
      <w:r w:rsidRPr="00AB4B7F">
        <w:rPr>
          <w:rFonts w:cs="Arial"/>
          <w:b w:val="0"/>
          <w:bCs/>
          <w:szCs w:val="22"/>
        </w:rPr>
        <w:t>ostvaren</w:t>
      </w:r>
      <w:r w:rsidR="00B300F1" w:rsidRPr="00AB4B7F">
        <w:rPr>
          <w:rFonts w:cs="Arial"/>
          <w:b w:val="0"/>
          <w:bCs/>
          <w:szCs w:val="22"/>
        </w:rPr>
        <w:t>j</w:t>
      </w:r>
      <w:r w:rsidRPr="00AB4B7F">
        <w:rPr>
          <w:rFonts w:cs="Arial"/>
          <w:b w:val="0"/>
          <w:bCs/>
          <w:szCs w:val="22"/>
        </w:rPr>
        <w:t>e</w:t>
      </w:r>
      <w:proofErr w:type="spellEnd"/>
      <w:r w:rsidRPr="00AB4B7F">
        <w:rPr>
          <w:rFonts w:cs="Arial"/>
          <w:b w:val="0"/>
          <w:bCs/>
          <w:szCs w:val="22"/>
        </w:rPr>
        <w:t xml:space="preserve"> </w:t>
      </w:r>
      <w:proofErr w:type="spellStart"/>
      <w:r w:rsidRPr="00AB4B7F">
        <w:rPr>
          <w:rFonts w:cs="Arial"/>
          <w:b w:val="0"/>
          <w:bCs/>
          <w:szCs w:val="22"/>
        </w:rPr>
        <w:t>tekuć</w:t>
      </w:r>
      <w:r w:rsidR="00B300F1" w:rsidRPr="00AB4B7F">
        <w:rPr>
          <w:rFonts w:cs="Arial"/>
          <w:b w:val="0"/>
          <w:bCs/>
          <w:szCs w:val="22"/>
        </w:rPr>
        <w:t>ih</w:t>
      </w:r>
      <w:proofErr w:type="spellEnd"/>
      <w:r w:rsidR="00B300F1" w:rsidRPr="00AB4B7F">
        <w:rPr>
          <w:rFonts w:cs="Arial"/>
          <w:b w:val="0"/>
          <w:bCs/>
          <w:szCs w:val="22"/>
        </w:rPr>
        <w:t xml:space="preserve"> </w:t>
      </w:r>
      <w:proofErr w:type="spellStart"/>
      <w:r w:rsidR="00B300F1" w:rsidRPr="00AB4B7F">
        <w:rPr>
          <w:rFonts w:cs="Arial"/>
          <w:b w:val="0"/>
          <w:bCs/>
          <w:szCs w:val="22"/>
        </w:rPr>
        <w:t>r</w:t>
      </w:r>
      <w:r w:rsidRPr="00AB4B7F">
        <w:rPr>
          <w:rFonts w:cs="Arial"/>
          <w:b w:val="0"/>
          <w:bCs/>
          <w:szCs w:val="22"/>
        </w:rPr>
        <w:t>ezultat</w:t>
      </w:r>
      <w:r w:rsidR="00B300F1" w:rsidRPr="00AB4B7F">
        <w:rPr>
          <w:rFonts w:cs="Arial"/>
          <w:b w:val="0"/>
          <w:bCs/>
          <w:szCs w:val="22"/>
        </w:rPr>
        <w:t>a</w:t>
      </w:r>
      <w:proofErr w:type="spellEnd"/>
      <w:r w:rsidRPr="00AB4B7F">
        <w:rPr>
          <w:rFonts w:cs="Arial"/>
          <w:b w:val="0"/>
          <w:bCs/>
          <w:szCs w:val="22"/>
        </w:rPr>
        <w:t xml:space="preserve"> </w:t>
      </w:r>
      <w:proofErr w:type="spellStart"/>
      <w:r w:rsidRPr="00AB4B7F">
        <w:rPr>
          <w:rFonts w:cs="Arial"/>
          <w:b w:val="0"/>
          <w:bCs/>
          <w:szCs w:val="22"/>
        </w:rPr>
        <w:t>sa</w:t>
      </w:r>
      <w:proofErr w:type="spellEnd"/>
      <w:r w:rsidRPr="00AB4B7F">
        <w:rPr>
          <w:rFonts w:cs="Arial"/>
          <w:b w:val="0"/>
          <w:bCs/>
          <w:szCs w:val="22"/>
        </w:rPr>
        <w:t xml:space="preserve"> </w:t>
      </w:r>
      <w:proofErr w:type="spellStart"/>
      <w:r w:rsidRPr="00AB4B7F">
        <w:rPr>
          <w:rFonts w:cs="Arial"/>
          <w:b w:val="0"/>
          <w:bCs/>
          <w:szCs w:val="22"/>
        </w:rPr>
        <w:t>zakonski</w:t>
      </w:r>
      <w:proofErr w:type="spellEnd"/>
      <w:r w:rsidRPr="00AB4B7F">
        <w:rPr>
          <w:rFonts w:cs="Arial"/>
          <w:b w:val="0"/>
          <w:bCs/>
          <w:szCs w:val="22"/>
        </w:rPr>
        <w:t xml:space="preserve"> </w:t>
      </w:r>
      <w:proofErr w:type="spellStart"/>
      <w:r w:rsidRPr="00AB4B7F">
        <w:rPr>
          <w:rFonts w:cs="Arial"/>
          <w:b w:val="0"/>
          <w:bCs/>
          <w:szCs w:val="22"/>
        </w:rPr>
        <w:t>usvojenim</w:t>
      </w:r>
      <w:proofErr w:type="spellEnd"/>
      <w:r w:rsidRPr="00AB4B7F">
        <w:rPr>
          <w:rFonts w:cs="Arial"/>
          <w:b w:val="0"/>
          <w:bCs/>
          <w:szCs w:val="22"/>
        </w:rPr>
        <w:t xml:space="preserve"> </w:t>
      </w:r>
      <w:proofErr w:type="spellStart"/>
      <w:r w:rsidRPr="00AB4B7F">
        <w:rPr>
          <w:rFonts w:cs="Arial"/>
          <w:b w:val="0"/>
          <w:bCs/>
          <w:szCs w:val="22"/>
        </w:rPr>
        <w:t>proračunom</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ostvarenj</w:t>
      </w:r>
      <w:r w:rsidR="00C5656F">
        <w:rPr>
          <w:rFonts w:cs="Arial"/>
          <w:b w:val="0"/>
          <w:bCs/>
          <w:szCs w:val="22"/>
        </w:rPr>
        <w:t>em</w:t>
      </w:r>
      <w:proofErr w:type="spellEnd"/>
      <w:r w:rsidRPr="00AB4B7F">
        <w:rPr>
          <w:rFonts w:cs="Arial"/>
          <w:b w:val="0"/>
          <w:bCs/>
          <w:szCs w:val="22"/>
        </w:rPr>
        <w:t xml:space="preserve"> u </w:t>
      </w:r>
      <w:proofErr w:type="spellStart"/>
      <w:r w:rsidRPr="00AB4B7F">
        <w:rPr>
          <w:rFonts w:cs="Arial"/>
          <w:b w:val="0"/>
          <w:bCs/>
          <w:szCs w:val="22"/>
        </w:rPr>
        <w:t>prethodn</w:t>
      </w:r>
      <w:r w:rsidR="00C5656F">
        <w:rPr>
          <w:rFonts w:cs="Arial"/>
          <w:b w:val="0"/>
          <w:bCs/>
          <w:szCs w:val="22"/>
        </w:rPr>
        <w:t>oj</w:t>
      </w:r>
      <w:proofErr w:type="spellEnd"/>
      <w:r w:rsidRPr="00AB4B7F">
        <w:rPr>
          <w:rFonts w:cs="Arial"/>
          <w:b w:val="0"/>
          <w:bCs/>
          <w:szCs w:val="22"/>
        </w:rPr>
        <w:t xml:space="preserve"> </w:t>
      </w:r>
      <w:proofErr w:type="spellStart"/>
      <w:r w:rsidRPr="00AB4B7F">
        <w:rPr>
          <w:rFonts w:cs="Arial"/>
          <w:b w:val="0"/>
          <w:bCs/>
          <w:szCs w:val="22"/>
        </w:rPr>
        <w:t>godin</w:t>
      </w:r>
      <w:r w:rsidR="00C5656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te</w:t>
      </w:r>
      <w:proofErr w:type="spellEnd"/>
      <w:r w:rsidRPr="00AB4B7F">
        <w:rPr>
          <w:rFonts w:cs="Arial"/>
          <w:b w:val="0"/>
          <w:bCs/>
          <w:szCs w:val="22"/>
        </w:rPr>
        <w:t xml:space="preserve"> </w:t>
      </w:r>
      <w:proofErr w:type="spellStart"/>
      <w:r w:rsidRPr="00AB4B7F">
        <w:rPr>
          <w:rFonts w:cs="Arial"/>
          <w:b w:val="0"/>
          <w:bCs/>
          <w:szCs w:val="22"/>
        </w:rPr>
        <w:t>izvrš</w:t>
      </w:r>
      <w:r w:rsidR="00B300F1" w:rsidRPr="00AB4B7F">
        <w:rPr>
          <w:rFonts w:cs="Arial"/>
          <w:b w:val="0"/>
          <w:bCs/>
          <w:szCs w:val="22"/>
        </w:rPr>
        <w:t>enje</w:t>
      </w:r>
      <w:proofErr w:type="spellEnd"/>
      <w:r w:rsidR="00B300F1" w:rsidRPr="00AB4B7F">
        <w:rPr>
          <w:rFonts w:cs="Arial"/>
          <w:b w:val="0"/>
          <w:bCs/>
          <w:szCs w:val="22"/>
        </w:rPr>
        <w:t xml:space="preserve"> </w:t>
      </w:r>
      <w:proofErr w:type="spellStart"/>
      <w:r w:rsidRPr="00AB4B7F">
        <w:rPr>
          <w:rFonts w:cs="Arial"/>
          <w:b w:val="0"/>
          <w:bCs/>
          <w:szCs w:val="22"/>
        </w:rPr>
        <w:t>ili</w:t>
      </w:r>
      <w:proofErr w:type="spellEnd"/>
      <w:r w:rsidRPr="00AB4B7F">
        <w:rPr>
          <w:rFonts w:cs="Arial"/>
          <w:b w:val="0"/>
          <w:bCs/>
          <w:szCs w:val="22"/>
        </w:rPr>
        <w:t xml:space="preserve"> </w:t>
      </w:r>
      <w:proofErr w:type="spellStart"/>
      <w:r w:rsidRPr="00AB4B7F">
        <w:rPr>
          <w:rFonts w:cs="Arial"/>
          <w:b w:val="0"/>
          <w:bCs/>
          <w:szCs w:val="22"/>
        </w:rPr>
        <w:t>procjenu</w:t>
      </w:r>
      <w:proofErr w:type="spellEnd"/>
      <w:r w:rsidRPr="00AB4B7F">
        <w:rPr>
          <w:rFonts w:cs="Arial"/>
          <w:b w:val="0"/>
          <w:bCs/>
          <w:szCs w:val="22"/>
        </w:rPr>
        <w:t xml:space="preserve"> </w:t>
      </w:r>
      <w:proofErr w:type="spellStart"/>
      <w:r w:rsidRPr="00AB4B7F">
        <w:rPr>
          <w:rFonts w:cs="Arial"/>
          <w:b w:val="0"/>
          <w:bCs/>
          <w:szCs w:val="22"/>
        </w:rPr>
        <w:t>financijskih</w:t>
      </w:r>
      <w:proofErr w:type="spellEnd"/>
      <w:r w:rsidRPr="00AB4B7F">
        <w:rPr>
          <w:rFonts w:cs="Arial"/>
          <w:b w:val="0"/>
          <w:bCs/>
          <w:szCs w:val="22"/>
        </w:rPr>
        <w:t xml:space="preserve"> </w:t>
      </w:r>
      <w:proofErr w:type="spellStart"/>
      <w:r w:rsidRPr="00AB4B7F">
        <w:rPr>
          <w:rFonts w:cs="Arial"/>
          <w:b w:val="0"/>
          <w:bCs/>
          <w:szCs w:val="22"/>
        </w:rPr>
        <w:t>uvjeta</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rezultata</w:t>
      </w:r>
      <w:proofErr w:type="spellEnd"/>
      <w:r w:rsidRPr="00AB4B7F">
        <w:rPr>
          <w:rFonts w:cs="Arial"/>
          <w:b w:val="0"/>
          <w:bCs/>
          <w:szCs w:val="22"/>
        </w:rPr>
        <w:t xml:space="preserve"> </w:t>
      </w:r>
      <w:proofErr w:type="spellStart"/>
      <w:r w:rsidRPr="00AB4B7F">
        <w:rPr>
          <w:rFonts w:cs="Arial"/>
          <w:b w:val="0"/>
          <w:bCs/>
          <w:szCs w:val="22"/>
        </w:rPr>
        <w:t>poslovanja</w:t>
      </w:r>
      <w:proofErr w:type="spellEnd"/>
      <w:r w:rsidRPr="00AB4B7F">
        <w:rPr>
          <w:rFonts w:cs="Arial"/>
          <w:b w:val="0"/>
          <w:bCs/>
          <w:szCs w:val="22"/>
        </w:rPr>
        <w:t>.</w:t>
      </w:r>
    </w:p>
    <w:p w14:paraId="20E9D727" w14:textId="77777777" w:rsidR="002F6C40" w:rsidRPr="00AB4B7F" w:rsidRDefault="005E1555" w:rsidP="005148C6">
      <w:pPr>
        <w:pStyle w:val="Caption"/>
        <w:rPr>
          <w:rFonts w:cs="Arial"/>
          <w:b w:val="0"/>
          <w:bCs/>
          <w:szCs w:val="22"/>
        </w:rPr>
      </w:pPr>
      <w:proofErr w:type="spellStart"/>
      <w:r w:rsidRPr="00AB4B7F">
        <w:rPr>
          <w:rFonts w:cs="Arial"/>
          <w:b w:val="0"/>
          <w:bCs/>
          <w:szCs w:val="22"/>
        </w:rPr>
        <w:t>T</w:t>
      </w:r>
      <w:r w:rsidR="00757AEA" w:rsidRPr="00AB4B7F">
        <w:rPr>
          <w:rFonts w:cs="Arial"/>
          <w:b w:val="0"/>
          <w:bCs/>
          <w:szCs w:val="22"/>
        </w:rPr>
        <w:t>emeljni</w:t>
      </w:r>
      <w:proofErr w:type="spellEnd"/>
      <w:r w:rsidR="00757AEA" w:rsidRPr="00AB4B7F">
        <w:rPr>
          <w:rFonts w:cs="Arial"/>
          <w:b w:val="0"/>
          <w:bCs/>
          <w:szCs w:val="22"/>
        </w:rPr>
        <w:t xml:space="preserve"> </w:t>
      </w:r>
      <w:proofErr w:type="spellStart"/>
      <w:r w:rsidR="00757AEA" w:rsidRPr="00AB4B7F">
        <w:rPr>
          <w:rFonts w:cs="Arial"/>
          <w:b w:val="0"/>
          <w:bCs/>
          <w:szCs w:val="22"/>
        </w:rPr>
        <w:t>cilj</w:t>
      </w:r>
      <w:proofErr w:type="spellEnd"/>
      <w:r w:rsidR="00757AEA" w:rsidRPr="00AB4B7F">
        <w:rPr>
          <w:rFonts w:cs="Arial"/>
          <w:b w:val="0"/>
          <w:bCs/>
          <w:szCs w:val="22"/>
        </w:rPr>
        <w:t xml:space="preserve"> </w:t>
      </w:r>
      <w:proofErr w:type="spellStart"/>
      <w:r w:rsidR="00757AEA" w:rsidRPr="00AB4B7F">
        <w:rPr>
          <w:rFonts w:cs="Arial"/>
          <w:b w:val="0"/>
          <w:bCs/>
          <w:szCs w:val="22"/>
        </w:rPr>
        <w:t>izvješća</w:t>
      </w:r>
      <w:proofErr w:type="spellEnd"/>
      <w:r w:rsidR="00757AEA" w:rsidRPr="00AB4B7F">
        <w:rPr>
          <w:rFonts w:cs="Arial"/>
          <w:b w:val="0"/>
          <w:bCs/>
          <w:szCs w:val="22"/>
        </w:rPr>
        <w:t xml:space="preserve"> o </w:t>
      </w:r>
      <w:proofErr w:type="spellStart"/>
      <w:r w:rsidR="00757AEA" w:rsidRPr="00AB4B7F">
        <w:rPr>
          <w:rFonts w:cs="Arial"/>
          <w:b w:val="0"/>
          <w:bCs/>
          <w:szCs w:val="22"/>
        </w:rPr>
        <w:t>ostvarenju</w:t>
      </w:r>
      <w:proofErr w:type="spellEnd"/>
      <w:r w:rsidR="00757AEA" w:rsidRPr="00AB4B7F">
        <w:rPr>
          <w:rFonts w:cs="Arial"/>
          <w:b w:val="0"/>
          <w:bCs/>
          <w:szCs w:val="22"/>
        </w:rPr>
        <w:t xml:space="preserve"> </w:t>
      </w:r>
      <w:proofErr w:type="spellStart"/>
      <w:r w:rsidR="00757AEA" w:rsidRPr="00AB4B7F">
        <w:rPr>
          <w:rFonts w:cs="Arial"/>
          <w:b w:val="0"/>
          <w:bCs/>
          <w:szCs w:val="22"/>
        </w:rPr>
        <w:t>proračuna</w:t>
      </w:r>
      <w:proofErr w:type="spellEnd"/>
      <w:r w:rsidR="00757AEA" w:rsidRPr="00AB4B7F">
        <w:rPr>
          <w:rFonts w:cs="Arial"/>
          <w:b w:val="0"/>
          <w:bCs/>
          <w:szCs w:val="22"/>
        </w:rPr>
        <w:t xml:space="preserve"> </w:t>
      </w:r>
      <w:r w:rsidRPr="00AB4B7F">
        <w:rPr>
          <w:rFonts w:cs="Arial"/>
          <w:b w:val="0"/>
          <w:bCs/>
          <w:szCs w:val="22"/>
        </w:rPr>
        <w:t xml:space="preserve">je </w:t>
      </w:r>
      <w:proofErr w:type="spellStart"/>
      <w:r w:rsidR="00757AEA" w:rsidRPr="00AB4B7F">
        <w:rPr>
          <w:rFonts w:cs="Arial"/>
          <w:b w:val="0"/>
          <w:bCs/>
          <w:szCs w:val="22"/>
        </w:rPr>
        <w:t>osigurati</w:t>
      </w:r>
      <w:proofErr w:type="spellEnd"/>
      <w:r w:rsidR="00757AEA" w:rsidRPr="00AB4B7F">
        <w:rPr>
          <w:rFonts w:cs="Arial"/>
          <w:b w:val="0"/>
          <w:bCs/>
          <w:szCs w:val="22"/>
        </w:rPr>
        <w:t xml:space="preserve"> </w:t>
      </w:r>
      <w:proofErr w:type="spellStart"/>
      <w:r w:rsidR="00757AEA" w:rsidRPr="00AB4B7F">
        <w:rPr>
          <w:rFonts w:cs="Arial"/>
          <w:b w:val="0"/>
          <w:bCs/>
          <w:szCs w:val="22"/>
        </w:rPr>
        <w:t>informacije</w:t>
      </w:r>
      <w:proofErr w:type="spellEnd"/>
      <w:r w:rsidR="00757AEA" w:rsidRPr="00AB4B7F">
        <w:rPr>
          <w:rFonts w:cs="Arial"/>
          <w:b w:val="0"/>
          <w:bCs/>
          <w:szCs w:val="22"/>
        </w:rPr>
        <w:t xml:space="preserve"> </w:t>
      </w:r>
      <w:proofErr w:type="spellStart"/>
      <w:r w:rsidR="00757AEA" w:rsidRPr="00AB4B7F">
        <w:rPr>
          <w:rFonts w:cs="Arial"/>
          <w:b w:val="0"/>
          <w:bCs/>
          <w:szCs w:val="22"/>
        </w:rPr>
        <w:t>upotrebljive</w:t>
      </w:r>
      <w:proofErr w:type="spellEnd"/>
      <w:r w:rsidR="00757AEA" w:rsidRPr="00AB4B7F">
        <w:rPr>
          <w:rFonts w:cs="Arial"/>
          <w:b w:val="0"/>
          <w:bCs/>
          <w:szCs w:val="22"/>
        </w:rPr>
        <w:t xml:space="preserve"> za </w:t>
      </w:r>
      <w:proofErr w:type="spellStart"/>
      <w:r w:rsidR="00757AEA" w:rsidRPr="00AB4B7F">
        <w:rPr>
          <w:rFonts w:cs="Arial"/>
          <w:b w:val="0"/>
          <w:bCs/>
          <w:szCs w:val="22"/>
        </w:rPr>
        <w:t>donošenje</w:t>
      </w:r>
      <w:proofErr w:type="spellEnd"/>
      <w:r w:rsidR="00757AEA" w:rsidRPr="00AB4B7F">
        <w:rPr>
          <w:rFonts w:cs="Arial"/>
          <w:b w:val="0"/>
          <w:bCs/>
          <w:szCs w:val="22"/>
        </w:rPr>
        <w:t xml:space="preserve"> </w:t>
      </w:r>
      <w:proofErr w:type="spellStart"/>
      <w:r w:rsidR="00757AEA" w:rsidRPr="00AB4B7F">
        <w:rPr>
          <w:rFonts w:cs="Arial"/>
          <w:b w:val="0"/>
          <w:bCs/>
          <w:szCs w:val="22"/>
        </w:rPr>
        <w:t>odluka</w:t>
      </w:r>
      <w:proofErr w:type="spellEnd"/>
      <w:r w:rsidR="00757AEA" w:rsidRPr="00AB4B7F">
        <w:rPr>
          <w:rFonts w:cs="Arial"/>
          <w:b w:val="0"/>
          <w:bCs/>
          <w:szCs w:val="22"/>
        </w:rPr>
        <w:t xml:space="preserve"> </w:t>
      </w:r>
      <w:proofErr w:type="spellStart"/>
      <w:r w:rsidR="00757AEA" w:rsidRPr="00AB4B7F">
        <w:rPr>
          <w:rFonts w:cs="Arial"/>
          <w:b w:val="0"/>
          <w:bCs/>
          <w:szCs w:val="22"/>
        </w:rPr>
        <w:t>i</w:t>
      </w:r>
      <w:proofErr w:type="spellEnd"/>
      <w:r w:rsidR="00757AEA" w:rsidRPr="00AB4B7F">
        <w:rPr>
          <w:rFonts w:cs="Arial"/>
          <w:b w:val="0"/>
          <w:bCs/>
          <w:szCs w:val="22"/>
        </w:rPr>
        <w:t xml:space="preserve"> </w:t>
      </w:r>
      <w:proofErr w:type="spellStart"/>
      <w:r w:rsidR="00757AEA" w:rsidRPr="00AB4B7F">
        <w:rPr>
          <w:rFonts w:cs="Arial"/>
          <w:b w:val="0"/>
          <w:bCs/>
          <w:szCs w:val="22"/>
        </w:rPr>
        <w:t>razvoj</w:t>
      </w:r>
      <w:proofErr w:type="spellEnd"/>
      <w:r w:rsidR="00757AEA" w:rsidRPr="00AB4B7F">
        <w:rPr>
          <w:rFonts w:cs="Arial"/>
          <w:b w:val="0"/>
          <w:bCs/>
          <w:szCs w:val="22"/>
        </w:rPr>
        <w:t xml:space="preserve"> </w:t>
      </w:r>
      <w:proofErr w:type="spellStart"/>
      <w:r w:rsidR="00757AEA" w:rsidRPr="00AB4B7F">
        <w:rPr>
          <w:rFonts w:cs="Arial"/>
          <w:b w:val="0"/>
          <w:bCs/>
          <w:szCs w:val="22"/>
        </w:rPr>
        <w:t>upravljanja</w:t>
      </w:r>
      <w:proofErr w:type="spellEnd"/>
      <w:r w:rsidR="00757AEA" w:rsidRPr="00AB4B7F">
        <w:rPr>
          <w:rFonts w:cs="Arial"/>
          <w:b w:val="0"/>
          <w:bCs/>
          <w:szCs w:val="22"/>
        </w:rPr>
        <w:t xml:space="preserve">, a </w:t>
      </w:r>
      <w:proofErr w:type="spellStart"/>
      <w:r w:rsidR="00757AEA" w:rsidRPr="00AB4B7F">
        <w:rPr>
          <w:rFonts w:cs="Arial"/>
          <w:b w:val="0"/>
          <w:bCs/>
          <w:szCs w:val="22"/>
        </w:rPr>
        <w:t>samo</w:t>
      </w:r>
      <w:proofErr w:type="spellEnd"/>
      <w:r w:rsidR="00757AEA" w:rsidRPr="00AB4B7F">
        <w:rPr>
          <w:rFonts w:cs="Arial"/>
          <w:b w:val="0"/>
          <w:bCs/>
          <w:szCs w:val="22"/>
        </w:rPr>
        <w:t xml:space="preserve"> </w:t>
      </w:r>
      <w:proofErr w:type="spellStart"/>
      <w:r w:rsidRPr="00AB4B7F">
        <w:rPr>
          <w:rFonts w:cs="Arial"/>
          <w:b w:val="0"/>
          <w:bCs/>
          <w:szCs w:val="22"/>
        </w:rPr>
        <w:t>izvješće</w:t>
      </w:r>
      <w:proofErr w:type="spellEnd"/>
      <w:r w:rsidRPr="00AB4B7F">
        <w:rPr>
          <w:rFonts w:cs="Arial"/>
          <w:b w:val="0"/>
          <w:bCs/>
          <w:szCs w:val="22"/>
        </w:rPr>
        <w:t xml:space="preserve"> </w:t>
      </w:r>
      <w:r w:rsidR="00757AEA" w:rsidRPr="00AB4B7F">
        <w:rPr>
          <w:rFonts w:cs="Arial"/>
          <w:b w:val="0"/>
          <w:bCs/>
          <w:szCs w:val="22"/>
        </w:rPr>
        <w:t xml:space="preserve">mora </w:t>
      </w:r>
      <w:proofErr w:type="spellStart"/>
      <w:r w:rsidR="00757AEA" w:rsidRPr="00AB4B7F">
        <w:rPr>
          <w:rFonts w:cs="Arial"/>
          <w:b w:val="0"/>
          <w:bCs/>
          <w:szCs w:val="22"/>
        </w:rPr>
        <w:t>biti</w:t>
      </w:r>
      <w:proofErr w:type="spellEnd"/>
      <w:r w:rsidR="00757AEA" w:rsidRPr="00AB4B7F">
        <w:rPr>
          <w:rFonts w:cs="Arial"/>
          <w:b w:val="0"/>
          <w:bCs/>
          <w:szCs w:val="22"/>
        </w:rPr>
        <w:t xml:space="preserve"> </w:t>
      </w:r>
      <w:proofErr w:type="spellStart"/>
      <w:r w:rsidR="00757AEA" w:rsidRPr="00AB4B7F">
        <w:rPr>
          <w:rFonts w:cs="Arial"/>
          <w:b w:val="0"/>
          <w:bCs/>
          <w:szCs w:val="22"/>
        </w:rPr>
        <w:t>podrška</w:t>
      </w:r>
      <w:proofErr w:type="spellEnd"/>
      <w:r w:rsidR="00757AEA" w:rsidRPr="00AB4B7F">
        <w:rPr>
          <w:rFonts w:cs="Arial"/>
          <w:b w:val="0"/>
          <w:bCs/>
          <w:szCs w:val="22"/>
        </w:rPr>
        <w:t xml:space="preserve"> </w:t>
      </w:r>
      <w:proofErr w:type="spellStart"/>
      <w:r w:rsidR="00757AEA" w:rsidRPr="00AB4B7F">
        <w:rPr>
          <w:rFonts w:cs="Arial"/>
          <w:b w:val="0"/>
          <w:bCs/>
          <w:szCs w:val="22"/>
        </w:rPr>
        <w:t>upravljanju</w:t>
      </w:r>
      <w:proofErr w:type="spellEnd"/>
      <w:r w:rsidR="00757AEA" w:rsidRPr="00AB4B7F">
        <w:rPr>
          <w:rFonts w:cs="Arial"/>
          <w:b w:val="0"/>
          <w:bCs/>
          <w:szCs w:val="22"/>
        </w:rPr>
        <w:t xml:space="preserve">, </w:t>
      </w:r>
      <w:proofErr w:type="spellStart"/>
      <w:r w:rsidR="00757AEA" w:rsidRPr="00AB4B7F">
        <w:rPr>
          <w:rFonts w:cs="Arial"/>
          <w:b w:val="0"/>
          <w:bCs/>
          <w:szCs w:val="22"/>
        </w:rPr>
        <w:t>internoj</w:t>
      </w:r>
      <w:proofErr w:type="spellEnd"/>
      <w:r w:rsidR="00757AEA" w:rsidRPr="00AB4B7F">
        <w:rPr>
          <w:rFonts w:cs="Arial"/>
          <w:b w:val="0"/>
          <w:bCs/>
          <w:szCs w:val="22"/>
        </w:rPr>
        <w:t xml:space="preserve"> </w:t>
      </w:r>
      <w:proofErr w:type="spellStart"/>
      <w:r w:rsidR="00757AEA" w:rsidRPr="00AB4B7F">
        <w:rPr>
          <w:rFonts w:cs="Arial"/>
          <w:b w:val="0"/>
          <w:bCs/>
          <w:szCs w:val="22"/>
        </w:rPr>
        <w:t>kontroli</w:t>
      </w:r>
      <w:proofErr w:type="spellEnd"/>
      <w:r w:rsidR="00757AEA" w:rsidRPr="00AB4B7F">
        <w:rPr>
          <w:rFonts w:cs="Arial"/>
          <w:b w:val="0"/>
          <w:bCs/>
          <w:szCs w:val="22"/>
        </w:rPr>
        <w:t xml:space="preserve"> </w:t>
      </w:r>
      <w:proofErr w:type="spellStart"/>
      <w:r w:rsidR="00757AEA" w:rsidRPr="00AB4B7F">
        <w:rPr>
          <w:rFonts w:cs="Arial"/>
          <w:b w:val="0"/>
          <w:bCs/>
          <w:szCs w:val="22"/>
        </w:rPr>
        <w:t>i</w:t>
      </w:r>
      <w:proofErr w:type="spellEnd"/>
      <w:r w:rsidR="00757AEA" w:rsidRPr="00AB4B7F">
        <w:rPr>
          <w:rFonts w:cs="Arial"/>
          <w:b w:val="0"/>
          <w:bCs/>
          <w:szCs w:val="22"/>
        </w:rPr>
        <w:t xml:space="preserve"> </w:t>
      </w:r>
      <w:proofErr w:type="spellStart"/>
      <w:r w:rsidR="00757AEA" w:rsidRPr="00AB4B7F">
        <w:rPr>
          <w:rFonts w:cs="Arial"/>
          <w:b w:val="0"/>
          <w:bCs/>
          <w:szCs w:val="22"/>
        </w:rPr>
        <w:t>reviziji</w:t>
      </w:r>
      <w:proofErr w:type="spellEnd"/>
      <w:r w:rsidR="00757AEA" w:rsidRPr="00AB4B7F">
        <w:rPr>
          <w:rFonts w:cs="Arial"/>
          <w:b w:val="0"/>
          <w:bCs/>
          <w:szCs w:val="22"/>
        </w:rPr>
        <w:t>.</w:t>
      </w:r>
    </w:p>
    <w:p w14:paraId="45EFB76D" w14:textId="77777777" w:rsidR="00440BAF" w:rsidRPr="00AB4B7F" w:rsidRDefault="00440BAF" w:rsidP="005148C6">
      <w:pPr>
        <w:pStyle w:val="Caption"/>
        <w:rPr>
          <w:rFonts w:cs="Arial"/>
          <w:b w:val="0"/>
          <w:bCs/>
          <w:szCs w:val="22"/>
        </w:rPr>
      </w:pPr>
    </w:p>
    <w:p w14:paraId="185CBCA6" w14:textId="231AA1CD" w:rsidR="00B372DA" w:rsidRPr="00AB4B7F" w:rsidRDefault="005E1555" w:rsidP="005148C6">
      <w:pPr>
        <w:pStyle w:val="Caption"/>
        <w:rPr>
          <w:rFonts w:cs="Arial"/>
          <w:b w:val="0"/>
          <w:bCs/>
          <w:szCs w:val="22"/>
        </w:rPr>
      </w:pPr>
      <w:r w:rsidRPr="00AB4B7F">
        <w:rPr>
          <w:rFonts w:cs="Arial"/>
          <w:b w:val="0"/>
          <w:bCs/>
          <w:szCs w:val="22"/>
        </w:rPr>
        <w:t xml:space="preserve">U </w:t>
      </w:r>
      <w:proofErr w:type="spellStart"/>
      <w:r w:rsidRPr="00AB4B7F">
        <w:rPr>
          <w:rFonts w:cs="Arial"/>
          <w:b w:val="0"/>
          <w:bCs/>
          <w:szCs w:val="22"/>
        </w:rPr>
        <w:t>ovom</w:t>
      </w:r>
      <w:proofErr w:type="spellEnd"/>
      <w:r w:rsidRPr="00AB4B7F">
        <w:rPr>
          <w:rFonts w:cs="Arial"/>
          <w:b w:val="0"/>
          <w:bCs/>
          <w:szCs w:val="22"/>
        </w:rPr>
        <w:t xml:space="preserve"> </w:t>
      </w:r>
      <w:proofErr w:type="spellStart"/>
      <w:r w:rsidRPr="00AB4B7F">
        <w:rPr>
          <w:rFonts w:cs="Arial"/>
          <w:b w:val="0"/>
          <w:bCs/>
          <w:szCs w:val="22"/>
        </w:rPr>
        <w:t>obrazloženju</w:t>
      </w:r>
      <w:proofErr w:type="spellEnd"/>
      <w:r w:rsidRPr="00AB4B7F">
        <w:rPr>
          <w:rFonts w:cs="Arial"/>
          <w:b w:val="0"/>
          <w:bCs/>
          <w:szCs w:val="22"/>
        </w:rPr>
        <w:t xml:space="preserve"> </w:t>
      </w:r>
      <w:proofErr w:type="spellStart"/>
      <w:r w:rsidRPr="00AB4B7F">
        <w:rPr>
          <w:rFonts w:cs="Arial"/>
          <w:b w:val="0"/>
          <w:bCs/>
          <w:szCs w:val="22"/>
        </w:rPr>
        <w:t>prikazat</w:t>
      </w:r>
      <w:proofErr w:type="spellEnd"/>
      <w:r w:rsidR="00757AEA" w:rsidRPr="00AB4B7F">
        <w:rPr>
          <w:rFonts w:cs="Arial"/>
          <w:b w:val="0"/>
          <w:bCs/>
          <w:szCs w:val="22"/>
        </w:rPr>
        <w:t xml:space="preserve"> </w:t>
      </w:r>
      <w:proofErr w:type="spellStart"/>
      <w:r w:rsidR="00757AEA" w:rsidRPr="00AB4B7F">
        <w:rPr>
          <w:rFonts w:cs="Arial"/>
          <w:b w:val="0"/>
          <w:bCs/>
          <w:szCs w:val="22"/>
        </w:rPr>
        <w:t>će</w:t>
      </w:r>
      <w:proofErr w:type="spellEnd"/>
      <w:r w:rsidRPr="00AB4B7F">
        <w:rPr>
          <w:rFonts w:cs="Arial"/>
          <w:b w:val="0"/>
          <w:bCs/>
          <w:szCs w:val="22"/>
        </w:rPr>
        <w:t xml:space="preserve"> se </w:t>
      </w:r>
      <w:proofErr w:type="spellStart"/>
      <w:r w:rsidR="00757AEA" w:rsidRPr="00AB4B7F">
        <w:rPr>
          <w:rFonts w:cs="Arial"/>
          <w:b w:val="0"/>
          <w:bCs/>
          <w:szCs w:val="22"/>
        </w:rPr>
        <w:t>struktur</w:t>
      </w:r>
      <w:r w:rsidRPr="00AB4B7F">
        <w:rPr>
          <w:rFonts w:cs="Arial"/>
          <w:b w:val="0"/>
          <w:bCs/>
          <w:szCs w:val="22"/>
        </w:rPr>
        <w:t>a</w:t>
      </w:r>
      <w:proofErr w:type="spellEnd"/>
      <w:r w:rsidR="00757AEA" w:rsidRPr="00AB4B7F">
        <w:rPr>
          <w:rFonts w:cs="Arial"/>
          <w:b w:val="0"/>
          <w:bCs/>
          <w:szCs w:val="22"/>
        </w:rPr>
        <w:t xml:space="preserve"> </w:t>
      </w:r>
      <w:proofErr w:type="spellStart"/>
      <w:r w:rsidR="00757AEA" w:rsidRPr="00AB4B7F">
        <w:rPr>
          <w:rFonts w:cs="Arial"/>
          <w:b w:val="0"/>
          <w:bCs/>
          <w:szCs w:val="22"/>
        </w:rPr>
        <w:t>prihoda</w:t>
      </w:r>
      <w:proofErr w:type="spellEnd"/>
      <w:r w:rsidR="004B540B" w:rsidRPr="00AB4B7F">
        <w:rPr>
          <w:rFonts w:cs="Arial"/>
          <w:b w:val="0"/>
          <w:bCs/>
          <w:szCs w:val="22"/>
        </w:rPr>
        <w:t xml:space="preserve"> </w:t>
      </w:r>
      <w:proofErr w:type="spellStart"/>
      <w:r w:rsidR="00757AEA" w:rsidRPr="00AB4B7F">
        <w:rPr>
          <w:rFonts w:cs="Arial"/>
          <w:b w:val="0"/>
          <w:bCs/>
          <w:szCs w:val="22"/>
        </w:rPr>
        <w:t>i</w:t>
      </w:r>
      <w:proofErr w:type="spellEnd"/>
      <w:r w:rsidR="00757AEA" w:rsidRPr="00AB4B7F">
        <w:rPr>
          <w:rFonts w:cs="Arial"/>
          <w:b w:val="0"/>
          <w:bCs/>
          <w:szCs w:val="22"/>
        </w:rPr>
        <w:t xml:space="preserve"> </w:t>
      </w:r>
      <w:proofErr w:type="spellStart"/>
      <w:r w:rsidR="00757AEA" w:rsidRPr="00AB4B7F">
        <w:rPr>
          <w:rFonts w:cs="Arial"/>
          <w:b w:val="0"/>
          <w:bCs/>
          <w:szCs w:val="22"/>
        </w:rPr>
        <w:t>rashod</w:t>
      </w:r>
      <w:r w:rsidR="00543742" w:rsidRPr="00AB4B7F">
        <w:rPr>
          <w:rFonts w:cs="Arial"/>
          <w:b w:val="0"/>
          <w:bCs/>
          <w:szCs w:val="22"/>
        </w:rPr>
        <w:t>a</w:t>
      </w:r>
      <w:proofErr w:type="spellEnd"/>
      <w:r w:rsidR="00C5656F">
        <w:rPr>
          <w:rFonts w:cs="Arial"/>
          <w:b w:val="0"/>
          <w:bCs/>
          <w:szCs w:val="22"/>
        </w:rPr>
        <w:t xml:space="preserve">, </w:t>
      </w:r>
      <w:proofErr w:type="spellStart"/>
      <w:r w:rsidR="00C5656F">
        <w:rPr>
          <w:rFonts w:cs="Arial"/>
          <w:b w:val="0"/>
          <w:bCs/>
          <w:szCs w:val="22"/>
        </w:rPr>
        <w:t>te</w:t>
      </w:r>
      <w:proofErr w:type="spellEnd"/>
      <w:r w:rsidR="00C5656F">
        <w:rPr>
          <w:rFonts w:cs="Arial"/>
          <w:b w:val="0"/>
          <w:bCs/>
          <w:szCs w:val="22"/>
        </w:rPr>
        <w:t xml:space="preserve"> </w:t>
      </w:r>
      <w:proofErr w:type="spellStart"/>
      <w:r w:rsidR="00C5656F">
        <w:rPr>
          <w:rFonts w:cs="Arial"/>
          <w:b w:val="0"/>
          <w:bCs/>
          <w:szCs w:val="22"/>
        </w:rPr>
        <w:t>primitaka</w:t>
      </w:r>
      <w:proofErr w:type="spellEnd"/>
      <w:r w:rsidR="00C5656F">
        <w:rPr>
          <w:rFonts w:cs="Arial"/>
          <w:b w:val="0"/>
          <w:bCs/>
          <w:szCs w:val="22"/>
        </w:rPr>
        <w:t xml:space="preserve"> </w:t>
      </w:r>
      <w:proofErr w:type="spellStart"/>
      <w:r w:rsidR="00C5656F">
        <w:rPr>
          <w:rFonts w:cs="Arial"/>
          <w:b w:val="0"/>
          <w:bCs/>
          <w:szCs w:val="22"/>
        </w:rPr>
        <w:t>i</w:t>
      </w:r>
      <w:proofErr w:type="spellEnd"/>
      <w:r w:rsidR="00C5656F">
        <w:rPr>
          <w:rFonts w:cs="Arial"/>
          <w:b w:val="0"/>
          <w:bCs/>
          <w:szCs w:val="22"/>
        </w:rPr>
        <w:t xml:space="preserve"> </w:t>
      </w:r>
      <w:proofErr w:type="spellStart"/>
      <w:r w:rsidR="00C5656F">
        <w:rPr>
          <w:rFonts w:cs="Arial"/>
          <w:b w:val="0"/>
          <w:bCs/>
          <w:szCs w:val="22"/>
        </w:rPr>
        <w:t>izdataka</w:t>
      </w:r>
      <w:proofErr w:type="spellEnd"/>
      <w:r w:rsidR="00757AEA" w:rsidRPr="00AB4B7F">
        <w:rPr>
          <w:rFonts w:cs="Arial"/>
          <w:b w:val="0"/>
          <w:bCs/>
          <w:szCs w:val="22"/>
        </w:rPr>
        <w:t xml:space="preserve"> </w:t>
      </w:r>
      <w:proofErr w:type="spellStart"/>
      <w:r w:rsidR="00C5656F" w:rsidRPr="00AB4B7F">
        <w:rPr>
          <w:rFonts w:cs="Arial"/>
          <w:b w:val="0"/>
          <w:bCs/>
          <w:szCs w:val="22"/>
        </w:rPr>
        <w:t>iskazan</w:t>
      </w:r>
      <w:r w:rsidR="00C5656F">
        <w:rPr>
          <w:rFonts w:cs="Arial"/>
          <w:b w:val="0"/>
          <w:bCs/>
          <w:szCs w:val="22"/>
        </w:rPr>
        <w:t>ih</w:t>
      </w:r>
      <w:proofErr w:type="spellEnd"/>
      <w:r w:rsidR="00C5656F">
        <w:rPr>
          <w:rFonts w:cs="Arial"/>
          <w:b w:val="0"/>
          <w:bCs/>
          <w:szCs w:val="22"/>
        </w:rPr>
        <w:t xml:space="preserve"> u</w:t>
      </w:r>
      <w:r w:rsidR="00757AEA" w:rsidRPr="00AB4B7F">
        <w:rPr>
          <w:rFonts w:cs="Arial"/>
          <w:b w:val="0"/>
          <w:bCs/>
          <w:szCs w:val="22"/>
        </w:rPr>
        <w:t xml:space="preserve"> </w:t>
      </w:r>
      <w:proofErr w:type="spellStart"/>
      <w:r w:rsidR="00757AEA" w:rsidRPr="00AB4B7F">
        <w:rPr>
          <w:rFonts w:cs="Arial"/>
          <w:b w:val="0"/>
          <w:bCs/>
          <w:szCs w:val="22"/>
        </w:rPr>
        <w:t>Općem</w:t>
      </w:r>
      <w:proofErr w:type="spellEnd"/>
      <w:r w:rsidR="00757AEA" w:rsidRPr="00AB4B7F">
        <w:rPr>
          <w:rFonts w:cs="Arial"/>
          <w:b w:val="0"/>
          <w:bCs/>
          <w:szCs w:val="22"/>
        </w:rPr>
        <w:t xml:space="preserve"> </w:t>
      </w:r>
      <w:proofErr w:type="spellStart"/>
      <w:r w:rsidR="00757AEA" w:rsidRPr="00AB4B7F">
        <w:rPr>
          <w:rFonts w:cs="Arial"/>
          <w:b w:val="0"/>
          <w:bCs/>
          <w:szCs w:val="22"/>
        </w:rPr>
        <w:t>dijelu</w:t>
      </w:r>
      <w:proofErr w:type="spellEnd"/>
      <w:r w:rsidR="00757AEA" w:rsidRPr="00AB4B7F">
        <w:rPr>
          <w:rFonts w:cs="Arial"/>
          <w:b w:val="0"/>
          <w:bCs/>
          <w:szCs w:val="22"/>
        </w:rPr>
        <w:t xml:space="preserve"> </w:t>
      </w:r>
      <w:proofErr w:type="spellStart"/>
      <w:r w:rsidR="00757AEA" w:rsidRPr="00AB4B7F">
        <w:rPr>
          <w:rFonts w:cs="Arial"/>
          <w:b w:val="0"/>
          <w:bCs/>
          <w:szCs w:val="22"/>
        </w:rPr>
        <w:t>proračuna</w:t>
      </w:r>
      <w:proofErr w:type="spellEnd"/>
      <w:r w:rsidR="00C5656F">
        <w:rPr>
          <w:rFonts w:cs="Arial"/>
          <w:b w:val="0"/>
          <w:bCs/>
          <w:szCs w:val="22"/>
        </w:rPr>
        <w:t xml:space="preserve"> (u </w:t>
      </w:r>
      <w:proofErr w:type="spellStart"/>
      <w:r w:rsidR="00C5656F">
        <w:rPr>
          <w:rFonts w:cs="Arial"/>
          <w:b w:val="0"/>
          <w:bCs/>
          <w:szCs w:val="22"/>
        </w:rPr>
        <w:t>računu</w:t>
      </w:r>
      <w:proofErr w:type="spellEnd"/>
      <w:r w:rsidR="00C5656F">
        <w:rPr>
          <w:rFonts w:cs="Arial"/>
          <w:b w:val="0"/>
          <w:bCs/>
          <w:szCs w:val="22"/>
        </w:rPr>
        <w:t xml:space="preserve"> Prihoda </w:t>
      </w:r>
      <w:proofErr w:type="spellStart"/>
      <w:r w:rsidR="004731F8">
        <w:rPr>
          <w:rFonts w:cs="Arial"/>
          <w:b w:val="0"/>
          <w:bCs/>
          <w:szCs w:val="22"/>
        </w:rPr>
        <w:t>i</w:t>
      </w:r>
      <w:proofErr w:type="spellEnd"/>
      <w:r w:rsidR="00C5656F">
        <w:rPr>
          <w:rFonts w:cs="Arial"/>
          <w:b w:val="0"/>
          <w:bCs/>
          <w:szCs w:val="22"/>
        </w:rPr>
        <w:t xml:space="preserve"> </w:t>
      </w:r>
      <w:proofErr w:type="spellStart"/>
      <w:r w:rsidR="00C5656F">
        <w:rPr>
          <w:rFonts w:cs="Arial"/>
          <w:b w:val="0"/>
          <w:bCs/>
          <w:szCs w:val="22"/>
        </w:rPr>
        <w:t>rashoda</w:t>
      </w:r>
      <w:proofErr w:type="spellEnd"/>
      <w:r w:rsidR="00C5656F">
        <w:rPr>
          <w:rFonts w:cs="Arial"/>
          <w:b w:val="0"/>
          <w:bCs/>
          <w:szCs w:val="22"/>
        </w:rPr>
        <w:t xml:space="preserve"> </w:t>
      </w:r>
      <w:proofErr w:type="spellStart"/>
      <w:r w:rsidR="00C5656F">
        <w:rPr>
          <w:rFonts w:cs="Arial"/>
          <w:b w:val="0"/>
          <w:bCs/>
          <w:szCs w:val="22"/>
        </w:rPr>
        <w:t>i</w:t>
      </w:r>
      <w:proofErr w:type="spellEnd"/>
      <w:r w:rsidR="00C5656F">
        <w:rPr>
          <w:rFonts w:cs="Arial"/>
          <w:b w:val="0"/>
          <w:bCs/>
          <w:szCs w:val="22"/>
        </w:rPr>
        <w:t xml:space="preserve"> </w:t>
      </w:r>
      <w:proofErr w:type="spellStart"/>
      <w:r w:rsidR="00C5656F">
        <w:rPr>
          <w:rFonts w:cs="Arial"/>
          <w:b w:val="0"/>
          <w:bCs/>
          <w:szCs w:val="22"/>
        </w:rPr>
        <w:t>Računu</w:t>
      </w:r>
      <w:proofErr w:type="spellEnd"/>
      <w:r w:rsidR="00C5656F">
        <w:rPr>
          <w:rFonts w:cs="Arial"/>
          <w:b w:val="0"/>
          <w:bCs/>
          <w:szCs w:val="22"/>
        </w:rPr>
        <w:t xml:space="preserve"> </w:t>
      </w:r>
      <w:proofErr w:type="spellStart"/>
      <w:r w:rsidR="00C5656F">
        <w:rPr>
          <w:rFonts w:cs="Arial"/>
          <w:b w:val="0"/>
          <w:bCs/>
          <w:szCs w:val="22"/>
        </w:rPr>
        <w:t>financiranja</w:t>
      </w:r>
      <w:proofErr w:type="spellEnd"/>
      <w:r w:rsidR="00C5656F">
        <w:rPr>
          <w:rFonts w:cs="Arial"/>
          <w:b w:val="0"/>
          <w:bCs/>
          <w:szCs w:val="22"/>
        </w:rPr>
        <w:t>)</w:t>
      </w:r>
      <w:r w:rsidRPr="00AB4B7F">
        <w:rPr>
          <w:rFonts w:cs="Arial"/>
          <w:b w:val="0"/>
          <w:bCs/>
          <w:szCs w:val="22"/>
        </w:rPr>
        <w:t>,</w:t>
      </w:r>
      <w:r w:rsidR="00757AEA" w:rsidRPr="00AB4B7F">
        <w:rPr>
          <w:rFonts w:cs="Arial"/>
          <w:b w:val="0"/>
          <w:bCs/>
          <w:szCs w:val="22"/>
        </w:rPr>
        <w:t xml:space="preserve"> </w:t>
      </w:r>
      <w:proofErr w:type="spellStart"/>
      <w:r w:rsidR="004B540B" w:rsidRPr="00AB4B7F">
        <w:rPr>
          <w:rFonts w:cs="Arial"/>
          <w:b w:val="0"/>
          <w:bCs/>
          <w:szCs w:val="22"/>
        </w:rPr>
        <w:t>te</w:t>
      </w:r>
      <w:proofErr w:type="spellEnd"/>
      <w:r w:rsidR="00757AEA" w:rsidRPr="00AB4B7F">
        <w:rPr>
          <w:rFonts w:cs="Arial"/>
          <w:b w:val="0"/>
          <w:bCs/>
          <w:szCs w:val="22"/>
        </w:rPr>
        <w:t xml:space="preserve"> </w:t>
      </w:r>
      <w:proofErr w:type="spellStart"/>
      <w:r w:rsidR="00757AEA" w:rsidRPr="00AB4B7F">
        <w:rPr>
          <w:rFonts w:cs="Arial"/>
          <w:b w:val="0"/>
          <w:bCs/>
          <w:szCs w:val="22"/>
        </w:rPr>
        <w:t>obrazloženje</w:t>
      </w:r>
      <w:proofErr w:type="spellEnd"/>
      <w:r w:rsidR="00757AEA" w:rsidRPr="00AB4B7F">
        <w:rPr>
          <w:rFonts w:cs="Arial"/>
          <w:b w:val="0"/>
          <w:bCs/>
          <w:szCs w:val="22"/>
        </w:rPr>
        <w:t xml:space="preserve"> </w:t>
      </w:r>
      <w:proofErr w:type="spellStart"/>
      <w:r w:rsidR="00757AEA" w:rsidRPr="00AB4B7F">
        <w:rPr>
          <w:rFonts w:cs="Arial"/>
          <w:b w:val="0"/>
          <w:bCs/>
          <w:szCs w:val="22"/>
        </w:rPr>
        <w:t>ostvarenja</w:t>
      </w:r>
      <w:proofErr w:type="spellEnd"/>
      <w:r w:rsidR="00757AEA" w:rsidRPr="00AB4B7F">
        <w:rPr>
          <w:rFonts w:cs="Arial"/>
          <w:b w:val="0"/>
          <w:bCs/>
          <w:szCs w:val="22"/>
        </w:rPr>
        <w:t xml:space="preserve"> </w:t>
      </w:r>
      <w:proofErr w:type="spellStart"/>
      <w:r w:rsidR="00757AEA" w:rsidRPr="00AB4B7F">
        <w:rPr>
          <w:rFonts w:cs="Arial"/>
          <w:b w:val="0"/>
          <w:bCs/>
          <w:szCs w:val="22"/>
        </w:rPr>
        <w:t>proračuna</w:t>
      </w:r>
      <w:proofErr w:type="spellEnd"/>
      <w:r w:rsidR="00757AEA" w:rsidRPr="00AB4B7F">
        <w:rPr>
          <w:rFonts w:cs="Arial"/>
          <w:b w:val="0"/>
          <w:bCs/>
          <w:szCs w:val="22"/>
        </w:rPr>
        <w:t xml:space="preserve"> po </w:t>
      </w:r>
      <w:proofErr w:type="spellStart"/>
      <w:r w:rsidR="00757AEA" w:rsidRPr="00AB4B7F">
        <w:rPr>
          <w:rFonts w:cs="Arial"/>
          <w:b w:val="0"/>
          <w:bCs/>
          <w:szCs w:val="22"/>
        </w:rPr>
        <w:t>upravnim</w:t>
      </w:r>
      <w:proofErr w:type="spellEnd"/>
      <w:r w:rsidR="00757AEA" w:rsidRPr="00AB4B7F">
        <w:rPr>
          <w:rFonts w:cs="Arial"/>
          <w:b w:val="0"/>
          <w:bCs/>
          <w:szCs w:val="22"/>
        </w:rPr>
        <w:t xml:space="preserve"> </w:t>
      </w:r>
      <w:proofErr w:type="spellStart"/>
      <w:r w:rsidR="00757AEA" w:rsidRPr="00AB4B7F">
        <w:rPr>
          <w:rFonts w:cs="Arial"/>
          <w:b w:val="0"/>
          <w:bCs/>
          <w:szCs w:val="22"/>
        </w:rPr>
        <w:t>odjelima</w:t>
      </w:r>
      <w:proofErr w:type="spellEnd"/>
      <w:r w:rsidR="00C6264A">
        <w:rPr>
          <w:rFonts w:cs="Arial"/>
          <w:b w:val="0"/>
          <w:bCs/>
          <w:szCs w:val="22"/>
        </w:rPr>
        <w:t xml:space="preserve"> </w:t>
      </w:r>
      <w:r w:rsidR="004B540B" w:rsidRPr="00AB4B7F">
        <w:rPr>
          <w:rFonts w:cs="Arial"/>
          <w:b w:val="0"/>
          <w:bCs/>
          <w:szCs w:val="22"/>
        </w:rPr>
        <w:t xml:space="preserve">- </w:t>
      </w:r>
      <w:proofErr w:type="spellStart"/>
      <w:r w:rsidR="004B540B" w:rsidRPr="00AB4B7F">
        <w:rPr>
          <w:rFonts w:cs="Arial"/>
          <w:b w:val="0"/>
          <w:bCs/>
          <w:szCs w:val="22"/>
        </w:rPr>
        <w:t>Posebni</w:t>
      </w:r>
      <w:proofErr w:type="spellEnd"/>
      <w:r w:rsidR="004B540B" w:rsidRPr="00AB4B7F">
        <w:rPr>
          <w:rFonts w:cs="Arial"/>
          <w:b w:val="0"/>
          <w:bCs/>
          <w:szCs w:val="22"/>
        </w:rPr>
        <w:t xml:space="preserve"> </w:t>
      </w:r>
      <w:proofErr w:type="spellStart"/>
      <w:r w:rsidR="004B540B" w:rsidRPr="00AB4B7F">
        <w:rPr>
          <w:rFonts w:cs="Arial"/>
          <w:b w:val="0"/>
          <w:bCs/>
          <w:szCs w:val="22"/>
        </w:rPr>
        <w:t>dio</w:t>
      </w:r>
      <w:proofErr w:type="spellEnd"/>
      <w:r w:rsidR="004B540B" w:rsidRPr="00AB4B7F">
        <w:rPr>
          <w:rFonts w:cs="Arial"/>
          <w:b w:val="0"/>
          <w:bCs/>
          <w:szCs w:val="22"/>
        </w:rPr>
        <w:t xml:space="preserve"> </w:t>
      </w:r>
      <w:proofErr w:type="spellStart"/>
      <w:r w:rsidR="004B540B" w:rsidRPr="00AB4B7F">
        <w:rPr>
          <w:rFonts w:cs="Arial"/>
          <w:b w:val="0"/>
          <w:bCs/>
          <w:szCs w:val="22"/>
        </w:rPr>
        <w:t>proračuna</w:t>
      </w:r>
      <w:proofErr w:type="spellEnd"/>
      <w:r w:rsidR="004B540B" w:rsidRPr="00AB4B7F">
        <w:rPr>
          <w:rFonts w:cs="Arial"/>
          <w:b w:val="0"/>
          <w:bCs/>
          <w:szCs w:val="22"/>
        </w:rPr>
        <w:t xml:space="preserve"> (</w:t>
      </w:r>
      <w:proofErr w:type="spellStart"/>
      <w:r w:rsidR="004B540B" w:rsidRPr="00AB4B7F">
        <w:rPr>
          <w:rFonts w:cs="Arial"/>
          <w:b w:val="0"/>
          <w:bCs/>
          <w:szCs w:val="22"/>
        </w:rPr>
        <w:t>ostvarenje</w:t>
      </w:r>
      <w:proofErr w:type="spellEnd"/>
      <w:r w:rsidR="004B540B" w:rsidRPr="00AB4B7F">
        <w:rPr>
          <w:rFonts w:cs="Arial"/>
          <w:b w:val="0"/>
          <w:bCs/>
          <w:szCs w:val="22"/>
        </w:rPr>
        <w:t xml:space="preserve"> po </w:t>
      </w:r>
      <w:proofErr w:type="spellStart"/>
      <w:proofErr w:type="gramStart"/>
      <w:r w:rsidR="004B540B" w:rsidRPr="00AB4B7F">
        <w:rPr>
          <w:rFonts w:cs="Arial"/>
          <w:b w:val="0"/>
          <w:bCs/>
          <w:szCs w:val="22"/>
        </w:rPr>
        <w:t>programima</w:t>
      </w:r>
      <w:proofErr w:type="spellEnd"/>
      <w:r w:rsidR="004B540B" w:rsidRPr="00AB4B7F">
        <w:rPr>
          <w:rFonts w:cs="Arial"/>
          <w:b w:val="0"/>
          <w:bCs/>
          <w:szCs w:val="22"/>
        </w:rPr>
        <w:t xml:space="preserve"> </w:t>
      </w:r>
      <w:r w:rsidR="00C5656F">
        <w:rPr>
          <w:rFonts w:cs="Arial"/>
          <w:b w:val="0"/>
          <w:bCs/>
          <w:szCs w:val="22"/>
        </w:rPr>
        <w:t>,</w:t>
      </w:r>
      <w:proofErr w:type="gramEnd"/>
      <w:r w:rsidR="004B540B" w:rsidRPr="00AB4B7F">
        <w:rPr>
          <w:rFonts w:cs="Arial"/>
          <w:b w:val="0"/>
          <w:bCs/>
          <w:szCs w:val="22"/>
        </w:rPr>
        <w:t xml:space="preserve"> </w:t>
      </w:r>
      <w:proofErr w:type="spellStart"/>
      <w:r w:rsidR="004B540B" w:rsidRPr="00AB4B7F">
        <w:rPr>
          <w:rFonts w:cs="Arial"/>
          <w:b w:val="0"/>
          <w:bCs/>
          <w:szCs w:val="22"/>
        </w:rPr>
        <w:t>projektima</w:t>
      </w:r>
      <w:proofErr w:type="spellEnd"/>
      <w:r w:rsidR="00C5656F">
        <w:rPr>
          <w:rFonts w:cs="Arial"/>
          <w:b w:val="0"/>
          <w:bCs/>
          <w:szCs w:val="22"/>
        </w:rPr>
        <w:t xml:space="preserve"> </w:t>
      </w:r>
      <w:proofErr w:type="spellStart"/>
      <w:r w:rsidR="003C0D27">
        <w:rPr>
          <w:rFonts w:cs="Arial"/>
          <w:b w:val="0"/>
          <w:bCs/>
          <w:szCs w:val="22"/>
        </w:rPr>
        <w:t>i</w:t>
      </w:r>
      <w:proofErr w:type="spellEnd"/>
      <w:r w:rsidR="00C5656F">
        <w:rPr>
          <w:rFonts w:cs="Arial"/>
          <w:b w:val="0"/>
          <w:bCs/>
          <w:szCs w:val="22"/>
        </w:rPr>
        <w:t xml:space="preserve"> </w:t>
      </w:r>
      <w:proofErr w:type="spellStart"/>
      <w:r w:rsidR="00C5656F">
        <w:rPr>
          <w:rFonts w:cs="Arial"/>
          <w:b w:val="0"/>
          <w:bCs/>
          <w:szCs w:val="22"/>
        </w:rPr>
        <w:t>aktivnostima</w:t>
      </w:r>
      <w:proofErr w:type="spellEnd"/>
      <w:r w:rsidR="004B540B" w:rsidRPr="00AB4B7F">
        <w:rPr>
          <w:rFonts w:cs="Arial"/>
          <w:b w:val="0"/>
          <w:bCs/>
          <w:szCs w:val="22"/>
        </w:rPr>
        <w:t>).</w:t>
      </w:r>
    </w:p>
    <w:p w14:paraId="38BDDCEF" w14:textId="77777777" w:rsidR="00B372DA" w:rsidRPr="00AB4B7F" w:rsidRDefault="00B372DA" w:rsidP="00AB4B7F">
      <w:pPr>
        <w:pStyle w:val="Caption"/>
        <w:rPr>
          <w:rFonts w:cs="Arial"/>
          <w:b w:val="0"/>
          <w:bCs/>
          <w:szCs w:val="22"/>
        </w:rPr>
      </w:pPr>
    </w:p>
    <w:p w14:paraId="66D1923E" w14:textId="77777777" w:rsidR="00B372DA" w:rsidRPr="00AB4B7F" w:rsidRDefault="00B372DA" w:rsidP="004C251E"/>
    <w:p w14:paraId="10E43110" w14:textId="77777777" w:rsidR="00757AEA" w:rsidRPr="002C5A2E" w:rsidRDefault="005E1555">
      <w:pPr>
        <w:pStyle w:val="ListParagraph"/>
        <w:numPr>
          <w:ilvl w:val="1"/>
          <w:numId w:val="19"/>
        </w:numPr>
        <w:rPr>
          <w:b/>
          <w:bCs/>
        </w:rPr>
      </w:pPr>
      <w:r w:rsidRPr="002C5A2E">
        <w:rPr>
          <w:b/>
          <w:bCs/>
        </w:rPr>
        <w:t>P</w:t>
      </w:r>
      <w:r w:rsidR="005B4FD7" w:rsidRPr="002C5A2E">
        <w:rPr>
          <w:b/>
          <w:bCs/>
        </w:rPr>
        <w:t>rihodi</w:t>
      </w:r>
      <w:r w:rsidRPr="002C5A2E">
        <w:rPr>
          <w:b/>
          <w:bCs/>
        </w:rPr>
        <w:tab/>
      </w:r>
    </w:p>
    <w:p w14:paraId="798180F4" w14:textId="77777777" w:rsidR="00757AEA" w:rsidRPr="00AB4B7F" w:rsidRDefault="00757AEA" w:rsidP="00AB4B7F">
      <w:pPr>
        <w:pStyle w:val="Caption"/>
        <w:rPr>
          <w:rFonts w:cs="Arial"/>
          <w:b w:val="0"/>
          <w:bCs/>
          <w:szCs w:val="22"/>
        </w:rPr>
      </w:pPr>
    </w:p>
    <w:p w14:paraId="783D12B7" w14:textId="77777777" w:rsidR="00757AEA" w:rsidRPr="00AB4B7F" w:rsidRDefault="005E1555" w:rsidP="005148C6">
      <w:pPr>
        <w:pStyle w:val="Caption"/>
        <w:rPr>
          <w:rFonts w:cs="Arial"/>
          <w:b w:val="0"/>
          <w:bCs/>
          <w:szCs w:val="22"/>
        </w:rPr>
      </w:pPr>
      <w:proofErr w:type="spellStart"/>
      <w:r w:rsidRPr="00AB4B7F">
        <w:rPr>
          <w:rFonts w:cs="Arial"/>
          <w:b w:val="0"/>
          <w:bCs/>
          <w:szCs w:val="22"/>
        </w:rPr>
        <w:t>Proračunski</w:t>
      </w:r>
      <w:proofErr w:type="spellEnd"/>
      <w:r w:rsidRPr="00AB4B7F">
        <w:rPr>
          <w:rFonts w:cs="Arial"/>
          <w:b w:val="0"/>
          <w:bCs/>
          <w:szCs w:val="22"/>
        </w:rPr>
        <w:t xml:space="preserve"> </w:t>
      </w:r>
      <w:proofErr w:type="spellStart"/>
      <w:r w:rsidRPr="00AB4B7F">
        <w:rPr>
          <w:rFonts w:cs="Arial"/>
          <w:b w:val="0"/>
          <w:bCs/>
          <w:szCs w:val="22"/>
        </w:rPr>
        <w:t>prihodi</w:t>
      </w:r>
      <w:proofErr w:type="spellEnd"/>
      <w:r w:rsidRPr="00AB4B7F">
        <w:rPr>
          <w:rFonts w:cs="Arial"/>
          <w:b w:val="0"/>
          <w:bCs/>
          <w:szCs w:val="22"/>
        </w:rPr>
        <w:t xml:space="preserve"> </w:t>
      </w:r>
      <w:proofErr w:type="spellStart"/>
      <w:r w:rsidRPr="00AB4B7F">
        <w:rPr>
          <w:rFonts w:cs="Arial"/>
          <w:b w:val="0"/>
          <w:bCs/>
          <w:szCs w:val="22"/>
        </w:rPr>
        <w:t>predstavljaju</w:t>
      </w:r>
      <w:proofErr w:type="spellEnd"/>
      <w:r w:rsidRPr="00AB4B7F">
        <w:rPr>
          <w:rFonts w:cs="Arial"/>
          <w:b w:val="0"/>
          <w:bCs/>
          <w:szCs w:val="22"/>
        </w:rPr>
        <w:t xml:space="preserve"> </w:t>
      </w:r>
      <w:proofErr w:type="spellStart"/>
      <w:r w:rsidRPr="00AB4B7F">
        <w:rPr>
          <w:rFonts w:cs="Arial"/>
          <w:b w:val="0"/>
          <w:bCs/>
          <w:szCs w:val="22"/>
        </w:rPr>
        <w:t>povećanje</w:t>
      </w:r>
      <w:proofErr w:type="spellEnd"/>
      <w:r w:rsidRPr="00AB4B7F">
        <w:rPr>
          <w:rFonts w:cs="Arial"/>
          <w:b w:val="0"/>
          <w:bCs/>
          <w:szCs w:val="22"/>
        </w:rPr>
        <w:t xml:space="preserve"> </w:t>
      </w:r>
      <w:proofErr w:type="spellStart"/>
      <w:r w:rsidRPr="00AB4B7F">
        <w:rPr>
          <w:rFonts w:cs="Arial"/>
          <w:b w:val="0"/>
          <w:bCs/>
          <w:szCs w:val="22"/>
        </w:rPr>
        <w:t>ekonomskih</w:t>
      </w:r>
      <w:proofErr w:type="spellEnd"/>
      <w:r w:rsidRPr="00AB4B7F">
        <w:rPr>
          <w:rFonts w:cs="Arial"/>
          <w:b w:val="0"/>
          <w:bCs/>
          <w:szCs w:val="22"/>
        </w:rPr>
        <w:t xml:space="preserve"> </w:t>
      </w:r>
      <w:proofErr w:type="spellStart"/>
      <w:r w:rsidRPr="00AB4B7F">
        <w:rPr>
          <w:rFonts w:cs="Arial"/>
          <w:b w:val="0"/>
          <w:bCs/>
          <w:szCs w:val="22"/>
        </w:rPr>
        <w:t>koristi</w:t>
      </w:r>
      <w:proofErr w:type="spellEnd"/>
      <w:r w:rsidRPr="00AB4B7F">
        <w:rPr>
          <w:rFonts w:cs="Arial"/>
          <w:b w:val="0"/>
          <w:bCs/>
          <w:szCs w:val="22"/>
        </w:rPr>
        <w:t xml:space="preserve"> </w:t>
      </w:r>
      <w:proofErr w:type="spellStart"/>
      <w:r w:rsidRPr="00AB4B7F">
        <w:rPr>
          <w:rFonts w:cs="Arial"/>
          <w:b w:val="0"/>
          <w:bCs/>
          <w:szCs w:val="22"/>
        </w:rPr>
        <w:t>tijekom</w:t>
      </w:r>
      <w:proofErr w:type="spellEnd"/>
      <w:r w:rsidRPr="00AB4B7F">
        <w:rPr>
          <w:rFonts w:cs="Arial"/>
          <w:b w:val="0"/>
          <w:bCs/>
          <w:szCs w:val="22"/>
        </w:rPr>
        <w:t xml:space="preserve"> </w:t>
      </w:r>
      <w:proofErr w:type="spellStart"/>
      <w:r w:rsidRPr="00AB4B7F">
        <w:rPr>
          <w:rFonts w:cs="Arial"/>
          <w:b w:val="0"/>
          <w:bCs/>
          <w:szCs w:val="22"/>
        </w:rPr>
        <w:t>izvještajnog</w:t>
      </w:r>
      <w:proofErr w:type="spellEnd"/>
      <w:r w:rsidRPr="00AB4B7F">
        <w:rPr>
          <w:rFonts w:cs="Arial"/>
          <w:b w:val="0"/>
          <w:bCs/>
          <w:szCs w:val="22"/>
        </w:rPr>
        <w:t xml:space="preserve"> </w:t>
      </w:r>
      <w:proofErr w:type="spellStart"/>
      <w:r w:rsidRPr="00AB4B7F">
        <w:rPr>
          <w:rFonts w:cs="Arial"/>
          <w:b w:val="0"/>
          <w:bCs/>
          <w:szCs w:val="22"/>
        </w:rPr>
        <w:t>razdoblja</w:t>
      </w:r>
      <w:proofErr w:type="spellEnd"/>
      <w:r w:rsidRPr="00AB4B7F">
        <w:rPr>
          <w:rFonts w:cs="Arial"/>
          <w:b w:val="0"/>
          <w:bCs/>
          <w:szCs w:val="22"/>
        </w:rPr>
        <w:t xml:space="preserve"> u </w:t>
      </w:r>
      <w:proofErr w:type="spellStart"/>
      <w:r w:rsidRPr="00AB4B7F">
        <w:rPr>
          <w:rFonts w:cs="Arial"/>
          <w:b w:val="0"/>
          <w:bCs/>
          <w:szCs w:val="22"/>
        </w:rPr>
        <w:t>obliku</w:t>
      </w:r>
      <w:proofErr w:type="spellEnd"/>
      <w:r w:rsidRPr="00AB4B7F">
        <w:rPr>
          <w:rFonts w:cs="Arial"/>
          <w:b w:val="0"/>
          <w:bCs/>
          <w:szCs w:val="22"/>
        </w:rPr>
        <w:t xml:space="preserve"> </w:t>
      </w:r>
      <w:proofErr w:type="spellStart"/>
      <w:r w:rsidRPr="00AB4B7F">
        <w:rPr>
          <w:rFonts w:cs="Arial"/>
          <w:b w:val="0"/>
          <w:bCs/>
          <w:szCs w:val="22"/>
        </w:rPr>
        <w:t>priljeva</w:t>
      </w:r>
      <w:proofErr w:type="spellEnd"/>
      <w:r w:rsidRPr="00AB4B7F">
        <w:rPr>
          <w:rFonts w:cs="Arial"/>
          <w:b w:val="0"/>
          <w:bCs/>
          <w:szCs w:val="22"/>
        </w:rPr>
        <w:t xml:space="preserve"> </w:t>
      </w:r>
      <w:proofErr w:type="spellStart"/>
      <w:r w:rsidRPr="00AB4B7F">
        <w:rPr>
          <w:rFonts w:cs="Arial"/>
          <w:b w:val="0"/>
          <w:bCs/>
          <w:szCs w:val="22"/>
        </w:rPr>
        <w:t>novca</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novčanih</w:t>
      </w:r>
      <w:proofErr w:type="spellEnd"/>
      <w:r w:rsidRPr="00AB4B7F">
        <w:rPr>
          <w:rFonts w:cs="Arial"/>
          <w:b w:val="0"/>
          <w:bCs/>
          <w:szCs w:val="22"/>
        </w:rPr>
        <w:t xml:space="preserve"> </w:t>
      </w:r>
      <w:proofErr w:type="spellStart"/>
      <w:r w:rsidRPr="00AB4B7F">
        <w:rPr>
          <w:rFonts w:cs="Arial"/>
          <w:b w:val="0"/>
          <w:bCs/>
          <w:szCs w:val="22"/>
        </w:rPr>
        <w:t>ekvivalenata</w:t>
      </w:r>
      <w:proofErr w:type="spellEnd"/>
      <w:r w:rsidRPr="00AB4B7F">
        <w:rPr>
          <w:rFonts w:cs="Arial"/>
          <w:b w:val="0"/>
          <w:bCs/>
          <w:szCs w:val="22"/>
        </w:rPr>
        <w:t xml:space="preserve">. </w:t>
      </w:r>
      <w:proofErr w:type="spellStart"/>
      <w:r w:rsidRPr="00AB4B7F">
        <w:rPr>
          <w:rFonts w:cs="Arial"/>
          <w:b w:val="0"/>
          <w:bCs/>
          <w:szCs w:val="22"/>
        </w:rPr>
        <w:t>Temeljno</w:t>
      </w:r>
      <w:proofErr w:type="spellEnd"/>
      <w:r w:rsidRPr="00AB4B7F">
        <w:rPr>
          <w:rFonts w:cs="Arial"/>
          <w:b w:val="0"/>
          <w:bCs/>
          <w:szCs w:val="22"/>
        </w:rPr>
        <w:t xml:space="preserve"> se </w:t>
      </w:r>
      <w:proofErr w:type="spellStart"/>
      <w:r w:rsidRPr="00AB4B7F">
        <w:rPr>
          <w:rFonts w:cs="Arial"/>
          <w:b w:val="0"/>
          <w:bCs/>
          <w:szCs w:val="22"/>
        </w:rPr>
        <w:t>klasificiraju</w:t>
      </w:r>
      <w:proofErr w:type="spellEnd"/>
      <w:r w:rsidRPr="00AB4B7F">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prihode</w:t>
      </w:r>
      <w:proofErr w:type="spellEnd"/>
      <w:r w:rsidRPr="00AB4B7F">
        <w:rPr>
          <w:rFonts w:cs="Arial"/>
          <w:b w:val="0"/>
          <w:bCs/>
          <w:szCs w:val="22"/>
        </w:rPr>
        <w:t xml:space="preserve"> od </w:t>
      </w:r>
      <w:proofErr w:type="spellStart"/>
      <w:r w:rsidRPr="00AB4B7F">
        <w:rPr>
          <w:rFonts w:cs="Arial"/>
          <w:b w:val="0"/>
          <w:bCs/>
          <w:szCs w:val="22"/>
        </w:rPr>
        <w:t>poslovanja</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prihode</w:t>
      </w:r>
      <w:proofErr w:type="spellEnd"/>
      <w:r w:rsidRPr="00AB4B7F">
        <w:rPr>
          <w:rFonts w:cs="Arial"/>
          <w:b w:val="0"/>
          <w:bCs/>
          <w:szCs w:val="22"/>
        </w:rPr>
        <w:t xml:space="preserve"> od </w:t>
      </w:r>
      <w:proofErr w:type="spellStart"/>
      <w:r w:rsidRPr="00AB4B7F">
        <w:rPr>
          <w:rFonts w:cs="Arial"/>
          <w:b w:val="0"/>
          <w:bCs/>
          <w:szCs w:val="22"/>
        </w:rPr>
        <w:t>prodaje</w:t>
      </w:r>
      <w:proofErr w:type="spellEnd"/>
      <w:r w:rsidRPr="00AB4B7F">
        <w:rPr>
          <w:rFonts w:cs="Arial"/>
          <w:b w:val="0"/>
          <w:bCs/>
          <w:szCs w:val="22"/>
        </w:rPr>
        <w:t xml:space="preserve"> </w:t>
      </w:r>
      <w:proofErr w:type="spellStart"/>
      <w:r w:rsidRPr="00AB4B7F">
        <w:rPr>
          <w:rFonts w:cs="Arial"/>
          <w:b w:val="0"/>
          <w:bCs/>
          <w:szCs w:val="22"/>
        </w:rPr>
        <w:t>nefinancijske</w:t>
      </w:r>
      <w:proofErr w:type="spellEnd"/>
      <w:r w:rsidRPr="00AB4B7F">
        <w:rPr>
          <w:rFonts w:cs="Arial"/>
          <w:b w:val="0"/>
          <w:bCs/>
          <w:szCs w:val="22"/>
        </w:rPr>
        <w:t xml:space="preserve"> </w:t>
      </w:r>
      <w:proofErr w:type="spellStart"/>
      <w:r w:rsidRPr="00AB4B7F">
        <w:rPr>
          <w:rFonts w:cs="Arial"/>
          <w:b w:val="0"/>
          <w:bCs/>
          <w:szCs w:val="22"/>
        </w:rPr>
        <w:t>imovine</w:t>
      </w:r>
      <w:proofErr w:type="spellEnd"/>
      <w:r w:rsidRPr="00AB4B7F">
        <w:rPr>
          <w:rFonts w:cs="Arial"/>
          <w:b w:val="0"/>
          <w:bCs/>
          <w:szCs w:val="22"/>
        </w:rPr>
        <w:t xml:space="preserve">. </w:t>
      </w:r>
      <w:proofErr w:type="spellStart"/>
      <w:r w:rsidRPr="00AB4B7F">
        <w:rPr>
          <w:rFonts w:cs="Arial"/>
          <w:b w:val="0"/>
          <w:bCs/>
          <w:szCs w:val="22"/>
        </w:rPr>
        <w:t>Dalje</w:t>
      </w:r>
      <w:proofErr w:type="spellEnd"/>
      <w:r w:rsidRPr="00AB4B7F">
        <w:rPr>
          <w:rFonts w:cs="Arial"/>
          <w:b w:val="0"/>
          <w:bCs/>
          <w:szCs w:val="22"/>
        </w:rPr>
        <w:t xml:space="preserve"> se </w:t>
      </w:r>
      <w:proofErr w:type="spellStart"/>
      <w:r w:rsidRPr="00AB4B7F">
        <w:rPr>
          <w:rFonts w:cs="Arial"/>
          <w:b w:val="0"/>
          <w:bCs/>
          <w:szCs w:val="22"/>
        </w:rPr>
        <w:t>klasificiraju</w:t>
      </w:r>
      <w:proofErr w:type="spellEnd"/>
      <w:r w:rsidRPr="00AB4B7F">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prihode</w:t>
      </w:r>
      <w:proofErr w:type="spellEnd"/>
      <w:r w:rsidRPr="00AB4B7F">
        <w:rPr>
          <w:rFonts w:cs="Arial"/>
          <w:b w:val="0"/>
          <w:bCs/>
          <w:szCs w:val="22"/>
        </w:rPr>
        <w:t xml:space="preserve"> </w:t>
      </w:r>
      <w:proofErr w:type="spellStart"/>
      <w:r w:rsidRPr="00AB4B7F">
        <w:rPr>
          <w:rFonts w:cs="Arial"/>
          <w:b w:val="0"/>
          <w:bCs/>
          <w:szCs w:val="22"/>
        </w:rPr>
        <w:t>od</w:t>
      </w:r>
      <w:proofErr w:type="spellEnd"/>
      <w:r w:rsidRPr="00AB4B7F">
        <w:rPr>
          <w:rFonts w:cs="Arial"/>
          <w:b w:val="0"/>
          <w:bCs/>
          <w:szCs w:val="22"/>
        </w:rPr>
        <w:t xml:space="preserve"> </w:t>
      </w:r>
      <w:proofErr w:type="spellStart"/>
      <w:r w:rsidRPr="00AB4B7F">
        <w:rPr>
          <w:rFonts w:cs="Arial"/>
          <w:b w:val="0"/>
          <w:bCs/>
          <w:szCs w:val="22"/>
        </w:rPr>
        <w:t>poreza</w:t>
      </w:r>
      <w:proofErr w:type="spellEnd"/>
      <w:r w:rsidRPr="00AB4B7F">
        <w:rPr>
          <w:rFonts w:cs="Arial"/>
          <w:b w:val="0"/>
          <w:bCs/>
          <w:szCs w:val="22"/>
        </w:rPr>
        <w:t xml:space="preserve">, </w:t>
      </w:r>
      <w:proofErr w:type="spellStart"/>
      <w:r w:rsidRPr="00AB4B7F">
        <w:rPr>
          <w:rFonts w:cs="Arial"/>
          <w:b w:val="0"/>
          <w:bCs/>
          <w:szCs w:val="22"/>
        </w:rPr>
        <w:t>prihode</w:t>
      </w:r>
      <w:proofErr w:type="spellEnd"/>
      <w:r w:rsidRPr="00AB4B7F">
        <w:rPr>
          <w:rFonts w:cs="Arial"/>
          <w:b w:val="0"/>
          <w:bCs/>
          <w:szCs w:val="22"/>
        </w:rPr>
        <w:t xml:space="preserve"> </w:t>
      </w:r>
      <w:proofErr w:type="spellStart"/>
      <w:r w:rsidRPr="00AB4B7F">
        <w:rPr>
          <w:rFonts w:cs="Arial"/>
          <w:b w:val="0"/>
          <w:bCs/>
          <w:szCs w:val="22"/>
        </w:rPr>
        <w:t>od</w:t>
      </w:r>
      <w:proofErr w:type="spellEnd"/>
      <w:r w:rsidRPr="00AB4B7F">
        <w:rPr>
          <w:rFonts w:cs="Arial"/>
          <w:b w:val="0"/>
          <w:bCs/>
          <w:szCs w:val="22"/>
        </w:rPr>
        <w:t xml:space="preserve"> </w:t>
      </w:r>
      <w:proofErr w:type="spellStart"/>
      <w:r w:rsidRPr="00AB4B7F">
        <w:rPr>
          <w:rFonts w:cs="Arial"/>
          <w:b w:val="0"/>
          <w:bCs/>
          <w:szCs w:val="22"/>
        </w:rPr>
        <w:t>doprinosa</w:t>
      </w:r>
      <w:proofErr w:type="spellEnd"/>
      <w:r w:rsidRPr="00AB4B7F">
        <w:rPr>
          <w:rFonts w:cs="Arial"/>
          <w:b w:val="0"/>
          <w:bCs/>
          <w:szCs w:val="22"/>
        </w:rPr>
        <w:t xml:space="preserve">, </w:t>
      </w:r>
      <w:proofErr w:type="spellStart"/>
      <w:r w:rsidRPr="00AB4B7F">
        <w:rPr>
          <w:rFonts w:cs="Arial"/>
          <w:b w:val="0"/>
          <w:bCs/>
          <w:szCs w:val="22"/>
        </w:rPr>
        <w:t>potpore</w:t>
      </w:r>
      <w:proofErr w:type="spellEnd"/>
      <w:r w:rsidRPr="00AB4B7F">
        <w:rPr>
          <w:rFonts w:cs="Arial"/>
          <w:b w:val="0"/>
          <w:bCs/>
          <w:szCs w:val="22"/>
        </w:rPr>
        <w:t xml:space="preserve">, </w:t>
      </w:r>
      <w:proofErr w:type="spellStart"/>
      <w:r w:rsidRPr="00AB4B7F">
        <w:rPr>
          <w:rFonts w:cs="Arial"/>
          <w:b w:val="0"/>
          <w:bCs/>
          <w:szCs w:val="22"/>
        </w:rPr>
        <w:t>prihode</w:t>
      </w:r>
      <w:proofErr w:type="spellEnd"/>
      <w:r w:rsidRPr="00AB4B7F">
        <w:rPr>
          <w:rFonts w:cs="Arial"/>
          <w:b w:val="0"/>
          <w:bCs/>
          <w:szCs w:val="22"/>
        </w:rPr>
        <w:t xml:space="preserve"> </w:t>
      </w:r>
      <w:proofErr w:type="spellStart"/>
      <w:r w:rsidRPr="00AB4B7F">
        <w:rPr>
          <w:rFonts w:cs="Arial"/>
          <w:b w:val="0"/>
          <w:bCs/>
          <w:szCs w:val="22"/>
        </w:rPr>
        <w:t>od</w:t>
      </w:r>
      <w:proofErr w:type="spellEnd"/>
      <w:r w:rsidRPr="00AB4B7F">
        <w:rPr>
          <w:rFonts w:cs="Arial"/>
          <w:b w:val="0"/>
          <w:bCs/>
          <w:szCs w:val="22"/>
        </w:rPr>
        <w:t xml:space="preserve"> </w:t>
      </w:r>
      <w:proofErr w:type="spellStart"/>
      <w:r w:rsidRPr="00AB4B7F">
        <w:rPr>
          <w:rFonts w:cs="Arial"/>
          <w:b w:val="0"/>
          <w:bCs/>
          <w:szCs w:val="22"/>
        </w:rPr>
        <w:t>imovine</w:t>
      </w:r>
      <w:proofErr w:type="spellEnd"/>
      <w:r w:rsidRPr="00AB4B7F">
        <w:rPr>
          <w:rFonts w:cs="Arial"/>
          <w:b w:val="0"/>
          <w:bCs/>
          <w:szCs w:val="22"/>
        </w:rPr>
        <w:t xml:space="preserve">, </w:t>
      </w:r>
      <w:proofErr w:type="spellStart"/>
      <w:r w:rsidRPr="00AB4B7F">
        <w:rPr>
          <w:rFonts w:cs="Arial"/>
          <w:b w:val="0"/>
          <w:bCs/>
          <w:szCs w:val="22"/>
        </w:rPr>
        <w:t>prihode</w:t>
      </w:r>
      <w:proofErr w:type="spellEnd"/>
      <w:r w:rsidRPr="00AB4B7F">
        <w:rPr>
          <w:rFonts w:cs="Arial"/>
          <w:b w:val="0"/>
          <w:bCs/>
          <w:szCs w:val="22"/>
        </w:rPr>
        <w:t xml:space="preserve"> od </w:t>
      </w:r>
      <w:proofErr w:type="spellStart"/>
      <w:r w:rsidRPr="00AB4B7F">
        <w:rPr>
          <w:rFonts w:cs="Arial"/>
          <w:b w:val="0"/>
          <w:bCs/>
          <w:szCs w:val="22"/>
        </w:rPr>
        <w:t>administrativnih</w:t>
      </w:r>
      <w:proofErr w:type="spellEnd"/>
      <w:r w:rsidRPr="00AB4B7F">
        <w:rPr>
          <w:rFonts w:cs="Arial"/>
          <w:b w:val="0"/>
          <w:bCs/>
          <w:szCs w:val="22"/>
        </w:rPr>
        <w:t xml:space="preserve"> </w:t>
      </w:r>
      <w:proofErr w:type="spellStart"/>
      <w:r w:rsidRPr="00AB4B7F">
        <w:rPr>
          <w:rFonts w:cs="Arial"/>
          <w:b w:val="0"/>
          <w:bCs/>
          <w:szCs w:val="22"/>
        </w:rPr>
        <w:t>pristojbi</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po</w:t>
      </w:r>
      <w:r w:rsidR="00166779" w:rsidRPr="00AB4B7F">
        <w:rPr>
          <w:rFonts w:cs="Arial"/>
          <w:b w:val="0"/>
          <w:bCs/>
          <w:szCs w:val="22"/>
        </w:rPr>
        <w:t xml:space="preserve"> </w:t>
      </w:r>
      <w:proofErr w:type="spellStart"/>
      <w:r w:rsidR="00166779" w:rsidRPr="00AB4B7F">
        <w:rPr>
          <w:rFonts w:cs="Arial"/>
          <w:b w:val="0"/>
          <w:bCs/>
          <w:szCs w:val="22"/>
        </w:rPr>
        <w:t>posebnim</w:t>
      </w:r>
      <w:proofErr w:type="spellEnd"/>
      <w:r w:rsidR="00166779" w:rsidRPr="00AB4B7F">
        <w:rPr>
          <w:rFonts w:cs="Arial"/>
          <w:b w:val="0"/>
          <w:bCs/>
          <w:szCs w:val="22"/>
        </w:rPr>
        <w:t xml:space="preserve"> </w:t>
      </w:r>
      <w:proofErr w:type="spellStart"/>
      <w:r w:rsidR="00166779" w:rsidRPr="00AB4B7F">
        <w:rPr>
          <w:rFonts w:cs="Arial"/>
          <w:b w:val="0"/>
          <w:bCs/>
          <w:szCs w:val="22"/>
        </w:rPr>
        <w:t>propisima</w:t>
      </w:r>
      <w:proofErr w:type="spellEnd"/>
      <w:r w:rsidR="00166779" w:rsidRPr="00AB4B7F">
        <w:rPr>
          <w:rFonts w:cs="Arial"/>
          <w:b w:val="0"/>
          <w:bCs/>
          <w:szCs w:val="22"/>
        </w:rPr>
        <w:t xml:space="preserve">, </w:t>
      </w:r>
      <w:proofErr w:type="spellStart"/>
      <w:r w:rsidR="00166779" w:rsidRPr="00AB4B7F">
        <w:rPr>
          <w:rFonts w:cs="Arial"/>
          <w:b w:val="0"/>
          <w:bCs/>
          <w:szCs w:val="22"/>
        </w:rPr>
        <w:t>te</w:t>
      </w:r>
      <w:proofErr w:type="spellEnd"/>
      <w:r w:rsidRPr="00AB4B7F">
        <w:rPr>
          <w:rFonts w:cs="Arial"/>
          <w:b w:val="0"/>
          <w:bCs/>
          <w:szCs w:val="22"/>
        </w:rPr>
        <w:t xml:space="preserve"> </w:t>
      </w:r>
      <w:proofErr w:type="spellStart"/>
      <w:r w:rsidRPr="00AB4B7F">
        <w:rPr>
          <w:rFonts w:cs="Arial"/>
          <w:b w:val="0"/>
          <w:bCs/>
          <w:szCs w:val="22"/>
        </w:rPr>
        <w:t>ostale</w:t>
      </w:r>
      <w:proofErr w:type="spellEnd"/>
      <w:r w:rsidRPr="00AB4B7F">
        <w:rPr>
          <w:rFonts w:cs="Arial"/>
          <w:b w:val="0"/>
          <w:bCs/>
          <w:szCs w:val="22"/>
        </w:rPr>
        <w:t xml:space="preserve"> </w:t>
      </w:r>
      <w:proofErr w:type="spellStart"/>
      <w:r w:rsidRPr="00AB4B7F">
        <w:rPr>
          <w:rFonts w:cs="Arial"/>
          <w:b w:val="0"/>
          <w:bCs/>
          <w:szCs w:val="22"/>
        </w:rPr>
        <w:t>prihode</w:t>
      </w:r>
      <w:proofErr w:type="spellEnd"/>
      <w:r w:rsidRPr="00AB4B7F">
        <w:rPr>
          <w:rFonts w:cs="Arial"/>
          <w:b w:val="0"/>
          <w:bCs/>
          <w:szCs w:val="22"/>
        </w:rPr>
        <w:t xml:space="preserve">. </w:t>
      </w:r>
      <w:proofErr w:type="spellStart"/>
      <w:r w:rsidRPr="00AB4B7F">
        <w:rPr>
          <w:rFonts w:cs="Arial"/>
          <w:b w:val="0"/>
          <w:bCs/>
          <w:szCs w:val="22"/>
        </w:rPr>
        <w:t>Prihodi</w:t>
      </w:r>
      <w:proofErr w:type="spellEnd"/>
      <w:r w:rsidRPr="00AB4B7F">
        <w:rPr>
          <w:rFonts w:cs="Arial"/>
          <w:b w:val="0"/>
          <w:bCs/>
          <w:szCs w:val="22"/>
        </w:rPr>
        <w:t xml:space="preserve"> od </w:t>
      </w:r>
      <w:proofErr w:type="spellStart"/>
      <w:r w:rsidRPr="00AB4B7F">
        <w:rPr>
          <w:rFonts w:cs="Arial"/>
          <w:b w:val="0"/>
          <w:bCs/>
          <w:szCs w:val="22"/>
        </w:rPr>
        <w:t>prodaje</w:t>
      </w:r>
      <w:proofErr w:type="spellEnd"/>
      <w:r w:rsidRPr="00AB4B7F">
        <w:rPr>
          <w:rFonts w:cs="Arial"/>
          <w:b w:val="0"/>
          <w:bCs/>
          <w:szCs w:val="22"/>
        </w:rPr>
        <w:t xml:space="preserve"> </w:t>
      </w:r>
      <w:proofErr w:type="spellStart"/>
      <w:r w:rsidRPr="00AB4B7F">
        <w:rPr>
          <w:rFonts w:cs="Arial"/>
          <w:b w:val="0"/>
          <w:bCs/>
          <w:szCs w:val="22"/>
        </w:rPr>
        <w:t>nefinancijske</w:t>
      </w:r>
      <w:proofErr w:type="spellEnd"/>
      <w:r w:rsidRPr="00AB4B7F">
        <w:rPr>
          <w:rFonts w:cs="Arial"/>
          <w:b w:val="0"/>
          <w:bCs/>
          <w:szCs w:val="22"/>
        </w:rPr>
        <w:t xml:space="preserve"> </w:t>
      </w:r>
      <w:proofErr w:type="spellStart"/>
      <w:r w:rsidRPr="00AB4B7F">
        <w:rPr>
          <w:rFonts w:cs="Arial"/>
          <w:b w:val="0"/>
          <w:bCs/>
          <w:szCs w:val="22"/>
        </w:rPr>
        <w:t>imovine</w:t>
      </w:r>
      <w:proofErr w:type="spellEnd"/>
      <w:r w:rsidRPr="00AB4B7F">
        <w:rPr>
          <w:rFonts w:cs="Arial"/>
          <w:b w:val="0"/>
          <w:bCs/>
          <w:szCs w:val="22"/>
        </w:rPr>
        <w:t xml:space="preserve"> </w:t>
      </w:r>
      <w:proofErr w:type="spellStart"/>
      <w:r w:rsidRPr="00AB4B7F">
        <w:rPr>
          <w:rFonts w:cs="Arial"/>
          <w:b w:val="0"/>
          <w:bCs/>
          <w:szCs w:val="22"/>
        </w:rPr>
        <w:t>klasificiraju</w:t>
      </w:r>
      <w:proofErr w:type="spellEnd"/>
      <w:r w:rsidRPr="00AB4B7F">
        <w:rPr>
          <w:rFonts w:cs="Arial"/>
          <w:b w:val="0"/>
          <w:bCs/>
          <w:szCs w:val="22"/>
        </w:rPr>
        <w:t xml:space="preserve"> se </w:t>
      </w:r>
      <w:proofErr w:type="spellStart"/>
      <w:r w:rsidRPr="00AB4B7F">
        <w:rPr>
          <w:rFonts w:cs="Arial"/>
          <w:b w:val="0"/>
          <w:bCs/>
          <w:szCs w:val="22"/>
        </w:rPr>
        <w:t>prema</w:t>
      </w:r>
      <w:proofErr w:type="spellEnd"/>
      <w:r w:rsidRPr="00AB4B7F">
        <w:rPr>
          <w:rFonts w:cs="Arial"/>
          <w:b w:val="0"/>
          <w:bCs/>
          <w:szCs w:val="22"/>
        </w:rPr>
        <w:t xml:space="preserve"> </w:t>
      </w:r>
      <w:proofErr w:type="spellStart"/>
      <w:r w:rsidRPr="00AB4B7F">
        <w:rPr>
          <w:rFonts w:cs="Arial"/>
          <w:b w:val="0"/>
          <w:bCs/>
          <w:szCs w:val="22"/>
        </w:rPr>
        <w:t>vrstama</w:t>
      </w:r>
      <w:proofErr w:type="spellEnd"/>
      <w:r w:rsidRPr="00AB4B7F">
        <w:rPr>
          <w:rFonts w:cs="Arial"/>
          <w:b w:val="0"/>
          <w:bCs/>
          <w:szCs w:val="22"/>
        </w:rPr>
        <w:t xml:space="preserve"> </w:t>
      </w:r>
      <w:proofErr w:type="spellStart"/>
      <w:r w:rsidRPr="00AB4B7F">
        <w:rPr>
          <w:rFonts w:cs="Arial"/>
          <w:b w:val="0"/>
          <w:bCs/>
          <w:szCs w:val="22"/>
        </w:rPr>
        <w:t>prodane</w:t>
      </w:r>
      <w:proofErr w:type="spellEnd"/>
      <w:r w:rsidRPr="00AB4B7F">
        <w:rPr>
          <w:rFonts w:cs="Arial"/>
          <w:b w:val="0"/>
          <w:bCs/>
          <w:szCs w:val="22"/>
        </w:rPr>
        <w:t xml:space="preserve"> </w:t>
      </w:r>
      <w:proofErr w:type="spellStart"/>
      <w:r w:rsidRPr="00AB4B7F">
        <w:rPr>
          <w:rFonts w:cs="Arial"/>
          <w:b w:val="0"/>
          <w:bCs/>
          <w:szCs w:val="22"/>
        </w:rPr>
        <w:t>nefinancijske</w:t>
      </w:r>
      <w:proofErr w:type="spellEnd"/>
      <w:r w:rsidRPr="00AB4B7F">
        <w:rPr>
          <w:rFonts w:cs="Arial"/>
          <w:b w:val="0"/>
          <w:bCs/>
          <w:szCs w:val="22"/>
        </w:rPr>
        <w:t xml:space="preserve"> </w:t>
      </w:r>
      <w:proofErr w:type="spellStart"/>
      <w:r w:rsidRPr="00AB4B7F">
        <w:rPr>
          <w:rFonts w:cs="Arial"/>
          <w:b w:val="0"/>
          <w:bCs/>
          <w:szCs w:val="22"/>
        </w:rPr>
        <w:t>imovine</w:t>
      </w:r>
      <w:proofErr w:type="spellEnd"/>
      <w:r w:rsidRPr="00AB4B7F">
        <w:rPr>
          <w:rFonts w:cs="Arial"/>
          <w:b w:val="0"/>
          <w:bCs/>
          <w:szCs w:val="22"/>
        </w:rPr>
        <w:t xml:space="preserve">. </w:t>
      </w:r>
      <w:proofErr w:type="spellStart"/>
      <w:r w:rsidRPr="00AB4B7F">
        <w:rPr>
          <w:rFonts w:cs="Arial"/>
          <w:b w:val="0"/>
          <w:bCs/>
          <w:szCs w:val="22"/>
        </w:rPr>
        <w:t>Prihodi</w:t>
      </w:r>
      <w:proofErr w:type="spellEnd"/>
      <w:r w:rsidRPr="00AB4B7F">
        <w:rPr>
          <w:rFonts w:cs="Arial"/>
          <w:b w:val="0"/>
          <w:bCs/>
          <w:szCs w:val="22"/>
        </w:rPr>
        <w:t xml:space="preserve"> se </w:t>
      </w:r>
      <w:proofErr w:type="spellStart"/>
      <w:r w:rsidRPr="00AB4B7F">
        <w:rPr>
          <w:rFonts w:cs="Arial"/>
          <w:b w:val="0"/>
          <w:bCs/>
          <w:szCs w:val="22"/>
        </w:rPr>
        <w:t>priznaju</w:t>
      </w:r>
      <w:proofErr w:type="spellEnd"/>
      <w:r w:rsidRPr="00AB4B7F">
        <w:rPr>
          <w:rFonts w:cs="Arial"/>
          <w:b w:val="0"/>
          <w:bCs/>
          <w:szCs w:val="22"/>
        </w:rPr>
        <w:t xml:space="preserve"> u </w:t>
      </w:r>
      <w:proofErr w:type="spellStart"/>
      <w:r w:rsidRPr="00AB4B7F">
        <w:rPr>
          <w:rFonts w:cs="Arial"/>
          <w:b w:val="0"/>
          <w:bCs/>
          <w:szCs w:val="22"/>
        </w:rPr>
        <w:t>razdoblju</w:t>
      </w:r>
      <w:proofErr w:type="spellEnd"/>
      <w:r w:rsidRPr="00AB4B7F">
        <w:rPr>
          <w:rFonts w:cs="Arial"/>
          <w:b w:val="0"/>
          <w:bCs/>
          <w:szCs w:val="22"/>
        </w:rPr>
        <w:t xml:space="preserve"> u </w:t>
      </w:r>
      <w:proofErr w:type="spellStart"/>
      <w:r w:rsidRPr="00AB4B7F">
        <w:rPr>
          <w:rFonts w:cs="Arial"/>
          <w:b w:val="0"/>
          <w:bCs/>
          <w:szCs w:val="22"/>
        </w:rPr>
        <w:t>kojem</w:t>
      </w:r>
      <w:proofErr w:type="spellEnd"/>
      <w:r w:rsidRPr="00AB4B7F">
        <w:rPr>
          <w:rFonts w:cs="Arial"/>
          <w:b w:val="0"/>
          <w:bCs/>
          <w:szCs w:val="22"/>
        </w:rPr>
        <w:t xml:space="preserve"> </w:t>
      </w:r>
      <w:proofErr w:type="spellStart"/>
      <w:r w:rsidRPr="00AB4B7F">
        <w:rPr>
          <w:rFonts w:cs="Arial"/>
          <w:b w:val="0"/>
          <w:bCs/>
          <w:szCs w:val="22"/>
        </w:rPr>
        <w:t>su</w:t>
      </w:r>
      <w:proofErr w:type="spellEnd"/>
      <w:r w:rsidRPr="00AB4B7F">
        <w:rPr>
          <w:rFonts w:cs="Arial"/>
          <w:b w:val="0"/>
          <w:bCs/>
          <w:szCs w:val="22"/>
        </w:rPr>
        <w:t xml:space="preserve"> </w:t>
      </w:r>
      <w:proofErr w:type="spellStart"/>
      <w:r w:rsidRPr="00AB4B7F">
        <w:rPr>
          <w:rFonts w:cs="Arial"/>
          <w:b w:val="0"/>
          <w:bCs/>
          <w:szCs w:val="22"/>
        </w:rPr>
        <w:t>nastali</w:t>
      </w:r>
      <w:proofErr w:type="spellEnd"/>
      <w:r w:rsidRPr="00AB4B7F">
        <w:rPr>
          <w:rFonts w:cs="Arial"/>
          <w:b w:val="0"/>
          <w:bCs/>
          <w:szCs w:val="22"/>
        </w:rPr>
        <w:t xml:space="preserve"> </w:t>
      </w:r>
      <w:proofErr w:type="spellStart"/>
      <w:r w:rsidRPr="00AB4B7F">
        <w:rPr>
          <w:rFonts w:cs="Arial"/>
          <w:b w:val="0"/>
          <w:bCs/>
          <w:szCs w:val="22"/>
        </w:rPr>
        <w:t>uz</w:t>
      </w:r>
      <w:proofErr w:type="spellEnd"/>
      <w:r w:rsidRPr="00AB4B7F">
        <w:rPr>
          <w:rFonts w:cs="Arial"/>
          <w:b w:val="0"/>
          <w:bCs/>
          <w:szCs w:val="22"/>
        </w:rPr>
        <w:t xml:space="preserve"> </w:t>
      </w:r>
      <w:proofErr w:type="spellStart"/>
      <w:r w:rsidRPr="00AB4B7F">
        <w:rPr>
          <w:rFonts w:cs="Arial"/>
          <w:b w:val="0"/>
          <w:bCs/>
          <w:szCs w:val="22"/>
        </w:rPr>
        <w:t>uvjet</w:t>
      </w:r>
      <w:proofErr w:type="spellEnd"/>
      <w:r w:rsidRPr="00AB4B7F">
        <w:rPr>
          <w:rFonts w:cs="Arial"/>
          <w:b w:val="0"/>
          <w:bCs/>
          <w:szCs w:val="22"/>
        </w:rPr>
        <w:t xml:space="preserve"> da </w:t>
      </w:r>
      <w:proofErr w:type="spellStart"/>
      <w:r w:rsidRPr="00AB4B7F">
        <w:rPr>
          <w:rFonts w:cs="Arial"/>
          <w:b w:val="0"/>
          <w:bCs/>
          <w:szCs w:val="22"/>
        </w:rPr>
        <w:t>su</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naplaćeni</w:t>
      </w:r>
      <w:proofErr w:type="spellEnd"/>
      <w:r w:rsidRPr="00AB4B7F">
        <w:rPr>
          <w:rFonts w:cs="Arial"/>
          <w:b w:val="0"/>
          <w:bCs/>
          <w:szCs w:val="22"/>
        </w:rPr>
        <w:t xml:space="preserve"> u </w:t>
      </w:r>
      <w:proofErr w:type="spellStart"/>
      <w:r w:rsidRPr="00AB4B7F">
        <w:rPr>
          <w:rFonts w:cs="Arial"/>
          <w:b w:val="0"/>
          <w:bCs/>
          <w:szCs w:val="22"/>
        </w:rPr>
        <w:t>navedenom</w:t>
      </w:r>
      <w:proofErr w:type="spellEnd"/>
      <w:r w:rsidRPr="00AB4B7F">
        <w:rPr>
          <w:rFonts w:cs="Arial"/>
          <w:b w:val="0"/>
          <w:bCs/>
          <w:szCs w:val="22"/>
        </w:rPr>
        <w:t xml:space="preserve"> </w:t>
      </w:r>
      <w:proofErr w:type="spellStart"/>
      <w:r w:rsidRPr="00AB4B7F">
        <w:rPr>
          <w:rFonts w:cs="Arial"/>
          <w:b w:val="0"/>
          <w:bCs/>
          <w:szCs w:val="22"/>
        </w:rPr>
        <w:t>razdoblju</w:t>
      </w:r>
      <w:proofErr w:type="spellEnd"/>
      <w:r w:rsidRPr="00AB4B7F">
        <w:rPr>
          <w:rFonts w:cs="Arial"/>
          <w:b w:val="0"/>
          <w:bCs/>
          <w:szCs w:val="22"/>
        </w:rPr>
        <w:t>.</w:t>
      </w:r>
      <w:r w:rsidR="004B540B" w:rsidRPr="00AB4B7F">
        <w:rPr>
          <w:rFonts w:cs="Arial"/>
          <w:b w:val="0"/>
          <w:bCs/>
          <w:szCs w:val="22"/>
        </w:rPr>
        <w:t xml:space="preserve"> </w:t>
      </w:r>
      <w:proofErr w:type="spellStart"/>
      <w:r w:rsidRPr="00AB4B7F">
        <w:rPr>
          <w:rFonts w:cs="Arial"/>
          <w:b w:val="0"/>
          <w:bCs/>
          <w:szCs w:val="22"/>
        </w:rPr>
        <w:t>Ovakva</w:t>
      </w:r>
      <w:proofErr w:type="spellEnd"/>
      <w:r w:rsidRPr="00AB4B7F">
        <w:rPr>
          <w:rFonts w:cs="Arial"/>
          <w:b w:val="0"/>
          <w:bCs/>
          <w:szCs w:val="22"/>
        </w:rPr>
        <w:t xml:space="preserve"> </w:t>
      </w:r>
      <w:proofErr w:type="spellStart"/>
      <w:r w:rsidRPr="00AB4B7F">
        <w:rPr>
          <w:rFonts w:cs="Arial"/>
          <w:b w:val="0"/>
          <w:bCs/>
          <w:szCs w:val="22"/>
        </w:rPr>
        <w:t>klasifikacija</w:t>
      </w:r>
      <w:proofErr w:type="spellEnd"/>
      <w:r w:rsidRPr="00AB4B7F">
        <w:rPr>
          <w:rFonts w:cs="Arial"/>
          <w:b w:val="0"/>
          <w:bCs/>
          <w:szCs w:val="22"/>
        </w:rPr>
        <w:t xml:space="preserve"> </w:t>
      </w:r>
      <w:proofErr w:type="spellStart"/>
      <w:r w:rsidRPr="00AB4B7F">
        <w:rPr>
          <w:rFonts w:cs="Arial"/>
          <w:b w:val="0"/>
          <w:bCs/>
          <w:szCs w:val="22"/>
        </w:rPr>
        <w:t>proračunskih</w:t>
      </w:r>
      <w:proofErr w:type="spellEnd"/>
      <w:r w:rsidRPr="00AB4B7F">
        <w:rPr>
          <w:rFonts w:cs="Arial"/>
          <w:b w:val="0"/>
          <w:bCs/>
          <w:szCs w:val="22"/>
        </w:rPr>
        <w:t xml:space="preserve"> </w:t>
      </w:r>
      <w:proofErr w:type="spellStart"/>
      <w:r w:rsidRPr="00AB4B7F">
        <w:rPr>
          <w:rFonts w:cs="Arial"/>
          <w:b w:val="0"/>
          <w:bCs/>
          <w:szCs w:val="22"/>
        </w:rPr>
        <w:t>prihoda</w:t>
      </w:r>
      <w:proofErr w:type="spellEnd"/>
      <w:r w:rsidRPr="00AB4B7F">
        <w:rPr>
          <w:rFonts w:cs="Arial"/>
          <w:b w:val="0"/>
          <w:bCs/>
          <w:szCs w:val="22"/>
        </w:rPr>
        <w:t xml:space="preserve"> </w:t>
      </w:r>
      <w:proofErr w:type="spellStart"/>
      <w:r w:rsidRPr="00AB4B7F">
        <w:rPr>
          <w:rFonts w:cs="Arial"/>
          <w:b w:val="0"/>
          <w:bCs/>
          <w:szCs w:val="22"/>
        </w:rPr>
        <w:t>pruža</w:t>
      </w:r>
      <w:proofErr w:type="spellEnd"/>
      <w:r w:rsidRPr="00AB4B7F">
        <w:rPr>
          <w:rFonts w:cs="Arial"/>
          <w:b w:val="0"/>
          <w:bCs/>
          <w:szCs w:val="22"/>
        </w:rPr>
        <w:t xml:space="preserve"> </w:t>
      </w:r>
      <w:proofErr w:type="spellStart"/>
      <w:r w:rsidRPr="00AB4B7F">
        <w:rPr>
          <w:rFonts w:cs="Arial"/>
          <w:b w:val="0"/>
          <w:bCs/>
          <w:szCs w:val="22"/>
        </w:rPr>
        <w:t>podatke</w:t>
      </w:r>
      <w:proofErr w:type="spellEnd"/>
      <w:r w:rsidRPr="00AB4B7F">
        <w:rPr>
          <w:rFonts w:cs="Arial"/>
          <w:b w:val="0"/>
          <w:bCs/>
          <w:szCs w:val="22"/>
        </w:rPr>
        <w:t xml:space="preserve"> o </w:t>
      </w:r>
      <w:proofErr w:type="spellStart"/>
      <w:r w:rsidRPr="00AB4B7F">
        <w:rPr>
          <w:rFonts w:cs="Arial"/>
          <w:b w:val="0"/>
          <w:bCs/>
          <w:szCs w:val="22"/>
        </w:rPr>
        <w:t>pojedinim</w:t>
      </w:r>
      <w:proofErr w:type="spellEnd"/>
      <w:r w:rsidRPr="00AB4B7F">
        <w:rPr>
          <w:rFonts w:cs="Arial"/>
          <w:b w:val="0"/>
          <w:bCs/>
          <w:szCs w:val="22"/>
        </w:rPr>
        <w:t xml:space="preserve"> </w:t>
      </w:r>
      <w:proofErr w:type="spellStart"/>
      <w:r w:rsidRPr="00AB4B7F">
        <w:rPr>
          <w:rFonts w:cs="Arial"/>
          <w:b w:val="0"/>
          <w:bCs/>
          <w:szCs w:val="22"/>
        </w:rPr>
        <w:t>vrstama</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omogućuje</w:t>
      </w:r>
      <w:proofErr w:type="spellEnd"/>
      <w:r w:rsidRPr="00AB4B7F">
        <w:rPr>
          <w:rFonts w:cs="Arial"/>
          <w:b w:val="0"/>
          <w:bCs/>
          <w:szCs w:val="22"/>
        </w:rPr>
        <w:t xml:space="preserve"> </w:t>
      </w:r>
      <w:proofErr w:type="spellStart"/>
      <w:r w:rsidRPr="00AB4B7F">
        <w:rPr>
          <w:rFonts w:cs="Arial"/>
          <w:b w:val="0"/>
          <w:bCs/>
          <w:szCs w:val="22"/>
        </w:rPr>
        <w:t>praćenje</w:t>
      </w:r>
      <w:proofErr w:type="spellEnd"/>
      <w:r w:rsidRPr="00AB4B7F">
        <w:rPr>
          <w:rFonts w:cs="Arial"/>
          <w:b w:val="0"/>
          <w:bCs/>
          <w:szCs w:val="22"/>
        </w:rPr>
        <w:t xml:space="preserve"> </w:t>
      </w:r>
      <w:proofErr w:type="spellStart"/>
      <w:r w:rsidRPr="00AB4B7F">
        <w:rPr>
          <w:rFonts w:cs="Arial"/>
          <w:b w:val="0"/>
          <w:bCs/>
          <w:szCs w:val="22"/>
        </w:rPr>
        <w:t>udjela</w:t>
      </w:r>
      <w:proofErr w:type="spellEnd"/>
      <w:r w:rsidRPr="00AB4B7F">
        <w:rPr>
          <w:rFonts w:cs="Arial"/>
          <w:b w:val="0"/>
          <w:bCs/>
          <w:szCs w:val="22"/>
        </w:rPr>
        <w:t xml:space="preserve"> </w:t>
      </w:r>
      <w:proofErr w:type="spellStart"/>
      <w:r w:rsidRPr="00AB4B7F">
        <w:rPr>
          <w:rFonts w:cs="Arial"/>
          <w:b w:val="0"/>
          <w:bCs/>
          <w:szCs w:val="22"/>
        </w:rPr>
        <w:t>pojedine</w:t>
      </w:r>
      <w:proofErr w:type="spellEnd"/>
      <w:r w:rsidRPr="00AB4B7F">
        <w:rPr>
          <w:rFonts w:cs="Arial"/>
          <w:b w:val="0"/>
          <w:bCs/>
          <w:szCs w:val="22"/>
        </w:rPr>
        <w:t xml:space="preserve"> </w:t>
      </w:r>
      <w:proofErr w:type="spellStart"/>
      <w:r w:rsidRPr="00AB4B7F">
        <w:rPr>
          <w:rFonts w:cs="Arial"/>
          <w:b w:val="0"/>
          <w:bCs/>
          <w:szCs w:val="22"/>
        </w:rPr>
        <w:t>vrste</w:t>
      </w:r>
      <w:proofErr w:type="spellEnd"/>
      <w:r w:rsidRPr="00AB4B7F">
        <w:rPr>
          <w:rFonts w:cs="Arial"/>
          <w:b w:val="0"/>
          <w:bCs/>
          <w:szCs w:val="22"/>
        </w:rPr>
        <w:t xml:space="preserve"> </w:t>
      </w:r>
      <w:proofErr w:type="spellStart"/>
      <w:r w:rsidRPr="00AB4B7F">
        <w:rPr>
          <w:rFonts w:cs="Arial"/>
          <w:b w:val="0"/>
          <w:bCs/>
          <w:szCs w:val="22"/>
        </w:rPr>
        <w:t>prihoda</w:t>
      </w:r>
      <w:proofErr w:type="spellEnd"/>
      <w:r w:rsidRPr="00AB4B7F">
        <w:rPr>
          <w:rFonts w:cs="Arial"/>
          <w:b w:val="0"/>
          <w:bCs/>
          <w:szCs w:val="22"/>
        </w:rPr>
        <w:t xml:space="preserve"> u </w:t>
      </w:r>
      <w:proofErr w:type="spellStart"/>
      <w:r w:rsidRPr="00AB4B7F">
        <w:rPr>
          <w:rFonts w:cs="Arial"/>
          <w:b w:val="0"/>
          <w:bCs/>
          <w:szCs w:val="22"/>
        </w:rPr>
        <w:t>ukupnim</w:t>
      </w:r>
      <w:proofErr w:type="spellEnd"/>
      <w:r w:rsidRPr="00AB4B7F">
        <w:rPr>
          <w:rFonts w:cs="Arial"/>
          <w:b w:val="0"/>
          <w:bCs/>
          <w:szCs w:val="22"/>
        </w:rPr>
        <w:t xml:space="preserve"> </w:t>
      </w:r>
      <w:proofErr w:type="spellStart"/>
      <w:r w:rsidRPr="00AB4B7F">
        <w:rPr>
          <w:rFonts w:cs="Arial"/>
          <w:b w:val="0"/>
          <w:bCs/>
          <w:szCs w:val="22"/>
        </w:rPr>
        <w:t>prihodima</w:t>
      </w:r>
      <w:proofErr w:type="spellEnd"/>
      <w:r w:rsidRPr="00AB4B7F">
        <w:rPr>
          <w:rFonts w:cs="Arial"/>
          <w:b w:val="0"/>
          <w:bCs/>
          <w:szCs w:val="22"/>
        </w:rPr>
        <w:t>.</w:t>
      </w:r>
    </w:p>
    <w:p w14:paraId="71E7CD84" w14:textId="77777777" w:rsidR="00D106F2" w:rsidRDefault="00D106F2" w:rsidP="00AB4B7F">
      <w:pPr>
        <w:pStyle w:val="BodyText24"/>
        <w:tabs>
          <w:tab w:val="clear" w:pos="1080"/>
          <w:tab w:val="left" w:pos="-720"/>
          <w:tab w:val="left" w:pos="1"/>
        </w:tabs>
        <w:jc w:val="left"/>
        <w:rPr>
          <w:rFonts w:cs="Arial"/>
          <w:b/>
          <w:sz w:val="22"/>
          <w:szCs w:val="22"/>
        </w:rPr>
      </w:pPr>
    </w:p>
    <w:p w14:paraId="44AC0EE3" w14:textId="77777777" w:rsidR="005E0630" w:rsidRDefault="005E0630" w:rsidP="00AB4B7F">
      <w:pPr>
        <w:pStyle w:val="BodyText24"/>
        <w:tabs>
          <w:tab w:val="clear" w:pos="1080"/>
          <w:tab w:val="left" w:pos="-720"/>
          <w:tab w:val="left" w:pos="1"/>
        </w:tabs>
        <w:jc w:val="left"/>
        <w:rPr>
          <w:rFonts w:cs="Arial"/>
          <w:b/>
          <w:sz w:val="22"/>
          <w:szCs w:val="22"/>
        </w:rPr>
      </w:pPr>
    </w:p>
    <w:p w14:paraId="50FC42FA" w14:textId="77777777" w:rsidR="005E0630" w:rsidRDefault="005E0630" w:rsidP="00AB4B7F">
      <w:pPr>
        <w:pStyle w:val="BodyText24"/>
        <w:tabs>
          <w:tab w:val="clear" w:pos="1080"/>
          <w:tab w:val="left" w:pos="-720"/>
          <w:tab w:val="left" w:pos="1"/>
        </w:tabs>
        <w:jc w:val="left"/>
        <w:rPr>
          <w:rFonts w:cs="Arial"/>
          <w:b/>
          <w:sz w:val="22"/>
          <w:szCs w:val="22"/>
        </w:rPr>
      </w:pPr>
    </w:p>
    <w:p w14:paraId="0561C3B5" w14:textId="77777777" w:rsidR="005E0630" w:rsidRDefault="005E0630" w:rsidP="00AB4B7F">
      <w:pPr>
        <w:pStyle w:val="BodyText24"/>
        <w:tabs>
          <w:tab w:val="clear" w:pos="1080"/>
          <w:tab w:val="left" w:pos="-720"/>
          <w:tab w:val="left" w:pos="1"/>
        </w:tabs>
        <w:jc w:val="left"/>
        <w:rPr>
          <w:rFonts w:cs="Arial"/>
          <w:b/>
          <w:sz w:val="22"/>
          <w:szCs w:val="22"/>
        </w:rPr>
      </w:pPr>
    </w:p>
    <w:p w14:paraId="46B7DE2C" w14:textId="77777777" w:rsidR="005E0630" w:rsidRDefault="005E0630" w:rsidP="00AB4B7F">
      <w:pPr>
        <w:pStyle w:val="BodyText24"/>
        <w:tabs>
          <w:tab w:val="clear" w:pos="1080"/>
          <w:tab w:val="left" w:pos="-720"/>
          <w:tab w:val="left" w:pos="1"/>
        </w:tabs>
        <w:jc w:val="left"/>
        <w:rPr>
          <w:rFonts w:cs="Arial"/>
          <w:b/>
          <w:sz w:val="22"/>
          <w:szCs w:val="22"/>
        </w:rPr>
      </w:pPr>
    </w:p>
    <w:p w14:paraId="3CAFFB08" w14:textId="77777777" w:rsidR="005E0630" w:rsidRDefault="005E0630" w:rsidP="00AB4B7F">
      <w:pPr>
        <w:pStyle w:val="BodyText24"/>
        <w:tabs>
          <w:tab w:val="clear" w:pos="1080"/>
          <w:tab w:val="left" w:pos="-720"/>
          <w:tab w:val="left" w:pos="1"/>
        </w:tabs>
        <w:jc w:val="left"/>
        <w:rPr>
          <w:rFonts w:cs="Arial"/>
          <w:b/>
          <w:sz w:val="22"/>
          <w:szCs w:val="22"/>
        </w:rPr>
      </w:pPr>
    </w:p>
    <w:p w14:paraId="59620445" w14:textId="77777777" w:rsidR="005E0630" w:rsidRDefault="005E0630" w:rsidP="00AB4B7F">
      <w:pPr>
        <w:pStyle w:val="BodyText24"/>
        <w:tabs>
          <w:tab w:val="clear" w:pos="1080"/>
          <w:tab w:val="left" w:pos="-720"/>
          <w:tab w:val="left" w:pos="1"/>
        </w:tabs>
        <w:jc w:val="left"/>
        <w:rPr>
          <w:rFonts w:cs="Arial"/>
          <w:b/>
          <w:sz w:val="22"/>
          <w:szCs w:val="22"/>
        </w:rPr>
      </w:pPr>
    </w:p>
    <w:p w14:paraId="6B06E58E" w14:textId="77777777" w:rsidR="005E0630" w:rsidRDefault="005E0630" w:rsidP="00AB4B7F">
      <w:pPr>
        <w:pStyle w:val="BodyText24"/>
        <w:tabs>
          <w:tab w:val="clear" w:pos="1080"/>
          <w:tab w:val="left" w:pos="-720"/>
          <w:tab w:val="left" w:pos="1"/>
        </w:tabs>
        <w:jc w:val="left"/>
        <w:rPr>
          <w:rFonts w:cs="Arial"/>
          <w:b/>
          <w:sz w:val="22"/>
          <w:szCs w:val="22"/>
        </w:rPr>
      </w:pPr>
    </w:p>
    <w:p w14:paraId="03D25B1B" w14:textId="77777777" w:rsidR="005E0630" w:rsidRDefault="005E0630" w:rsidP="00AB4B7F">
      <w:pPr>
        <w:pStyle w:val="BodyText24"/>
        <w:tabs>
          <w:tab w:val="clear" w:pos="1080"/>
          <w:tab w:val="left" w:pos="-720"/>
          <w:tab w:val="left" w:pos="1"/>
        </w:tabs>
        <w:jc w:val="left"/>
        <w:rPr>
          <w:rFonts w:cs="Arial"/>
          <w:b/>
          <w:sz w:val="22"/>
          <w:szCs w:val="22"/>
        </w:rPr>
      </w:pPr>
    </w:p>
    <w:p w14:paraId="1D1C637E" w14:textId="77777777" w:rsidR="005E0630" w:rsidRDefault="005E0630" w:rsidP="00AB4B7F">
      <w:pPr>
        <w:pStyle w:val="BodyText24"/>
        <w:tabs>
          <w:tab w:val="clear" w:pos="1080"/>
          <w:tab w:val="left" w:pos="-720"/>
          <w:tab w:val="left" w:pos="1"/>
        </w:tabs>
        <w:jc w:val="left"/>
        <w:rPr>
          <w:rFonts w:cs="Arial"/>
          <w:b/>
          <w:sz w:val="22"/>
          <w:szCs w:val="22"/>
        </w:rPr>
      </w:pPr>
    </w:p>
    <w:p w14:paraId="64822746" w14:textId="77777777" w:rsidR="00A95312" w:rsidRDefault="00A95312" w:rsidP="00AB4B7F">
      <w:pPr>
        <w:pStyle w:val="BodyText24"/>
        <w:tabs>
          <w:tab w:val="clear" w:pos="1080"/>
          <w:tab w:val="left" w:pos="-720"/>
          <w:tab w:val="left" w:pos="1"/>
        </w:tabs>
        <w:jc w:val="left"/>
        <w:rPr>
          <w:rFonts w:cs="Arial"/>
          <w:b/>
          <w:sz w:val="22"/>
          <w:szCs w:val="22"/>
        </w:rPr>
      </w:pPr>
    </w:p>
    <w:p w14:paraId="5B1ADA8B" w14:textId="2E614433" w:rsidR="00757AEA" w:rsidRPr="007520D1" w:rsidRDefault="005E1555" w:rsidP="00AB4B7F">
      <w:pPr>
        <w:pStyle w:val="BodyText24"/>
        <w:tabs>
          <w:tab w:val="clear" w:pos="1080"/>
          <w:tab w:val="left" w:pos="-720"/>
          <w:tab w:val="left" w:pos="1"/>
        </w:tabs>
        <w:jc w:val="left"/>
        <w:rPr>
          <w:rFonts w:cs="Arial"/>
          <w:b/>
          <w:sz w:val="22"/>
          <w:szCs w:val="22"/>
        </w:rPr>
      </w:pPr>
      <w:r w:rsidRPr="007520D1">
        <w:rPr>
          <w:rFonts w:cs="Arial"/>
          <w:b/>
          <w:sz w:val="22"/>
          <w:szCs w:val="22"/>
        </w:rPr>
        <w:lastRenderedPageBreak/>
        <w:t>Tab</w:t>
      </w:r>
      <w:r w:rsidR="00D53726" w:rsidRPr="007520D1">
        <w:rPr>
          <w:rFonts w:cs="Arial"/>
          <w:b/>
          <w:sz w:val="22"/>
          <w:szCs w:val="22"/>
        </w:rPr>
        <w:t>lica</w:t>
      </w:r>
      <w:r w:rsidRPr="007520D1">
        <w:rPr>
          <w:rFonts w:cs="Arial"/>
          <w:b/>
          <w:sz w:val="22"/>
          <w:szCs w:val="22"/>
        </w:rPr>
        <w:t xml:space="preserve"> br.</w:t>
      </w:r>
      <w:r w:rsidR="00350C3A" w:rsidRPr="007520D1">
        <w:rPr>
          <w:rFonts w:cs="Arial"/>
          <w:b/>
          <w:sz w:val="22"/>
          <w:szCs w:val="22"/>
        </w:rPr>
        <w:t xml:space="preserve"> </w:t>
      </w:r>
      <w:r w:rsidRPr="007520D1">
        <w:rPr>
          <w:rFonts w:cs="Arial"/>
          <w:b/>
          <w:sz w:val="22"/>
          <w:szCs w:val="22"/>
        </w:rPr>
        <w:t>1</w:t>
      </w:r>
      <w:r w:rsidR="005053AC" w:rsidRPr="007520D1">
        <w:rPr>
          <w:rFonts w:cs="Arial"/>
          <w:b/>
          <w:sz w:val="22"/>
          <w:szCs w:val="22"/>
        </w:rPr>
        <w:t xml:space="preserve">  </w:t>
      </w:r>
      <w:r w:rsidRPr="007520D1">
        <w:rPr>
          <w:rFonts w:cs="Arial"/>
          <w:b/>
          <w:sz w:val="22"/>
          <w:szCs w:val="22"/>
        </w:rPr>
        <w:t>Prihodi proračuna Grada Dubrovnika</w:t>
      </w:r>
      <w:r w:rsidRPr="007520D1">
        <w:rPr>
          <w:rFonts w:cs="Arial"/>
          <w:b/>
          <w:sz w:val="22"/>
          <w:szCs w:val="22"/>
        </w:rPr>
        <w:tab/>
      </w:r>
    </w:p>
    <w:p w14:paraId="303EE4D5" w14:textId="53722124" w:rsidR="00541EAF" w:rsidRPr="007520D1" w:rsidRDefault="005E1555" w:rsidP="00AB4B7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7520D1">
        <w:rPr>
          <w:rFonts w:cs="Arial"/>
          <w:b/>
          <w:szCs w:val="22"/>
        </w:rPr>
        <w:tab/>
      </w:r>
      <w:r w:rsidR="009320F6" w:rsidRPr="007520D1">
        <w:rPr>
          <w:rFonts w:cs="Arial"/>
          <w:b/>
          <w:szCs w:val="22"/>
        </w:rPr>
        <w:t xml:space="preserve">    </w:t>
      </w:r>
      <w:r w:rsidR="00C57B6B" w:rsidRPr="007520D1">
        <w:rPr>
          <w:rFonts w:cs="Arial"/>
          <w:b/>
          <w:szCs w:val="22"/>
        </w:rPr>
        <w:t xml:space="preserve">                  </w:t>
      </w:r>
      <w:r w:rsidR="00C038FA">
        <w:rPr>
          <w:rFonts w:cs="Arial"/>
          <w:b/>
          <w:szCs w:val="22"/>
        </w:rPr>
        <w:t xml:space="preserve"> </w:t>
      </w:r>
      <w:r w:rsidR="009320F6" w:rsidRPr="007520D1">
        <w:rPr>
          <w:rFonts w:cs="Arial"/>
          <w:b/>
          <w:szCs w:val="22"/>
        </w:rPr>
        <w:t>(</w:t>
      </w:r>
      <w:bookmarkStart w:id="1" w:name="_Hlk37944939"/>
      <w:r w:rsidR="00783A78" w:rsidRPr="007520D1">
        <w:rPr>
          <w:rFonts w:cs="Arial"/>
          <w:b/>
          <w:szCs w:val="22"/>
        </w:rPr>
        <w:t>nekonsolidirani</w:t>
      </w:r>
      <w:bookmarkEnd w:id="1"/>
      <w:r w:rsidR="009320F6" w:rsidRPr="007520D1">
        <w:rPr>
          <w:rFonts w:cs="Arial"/>
          <w:b/>
          <w:szCs w:val="22"/>
        </w:rPr>
        <w:t>)</w:t>
      </w:r>
      <w:r w:rsidR="00166D6A" w:rsidRPr="007520D1">
        <w:rPr>
          <w:rFonts w:cs="Arial"/>
          <w:b/>
          <w:szCs w:val="22"/>
        </w:rPr>
        <w:t xml:space="preserve"> </w:t>
      </w:r>
      <w:r w:rsidR="00C57B6B" w:rsidRPr="007520D1">
        <w:rPr>
          <w:rFonts w:cs="Arial"/>
          <w:b/>
          <w:szCs w:val="22"/>
        </w:rPr>
        <w:t xml:space="preserve">                 </w:t>
      </w:r>
      <w:r w:rsidR="00841A0B" w:rsidRPr="007520D1">
        <w:rPr>
          <w:rFonts w:cs="Arial"/>
          <w:b/>
          <w:szCs w:val="22"/>
        </w:rPr>
        <w:t xml:space="preserve">             </w:t>
      </w:r>
      <w:r w:rsidR="00C038FA">
        <w:rPr>
          <w:rFonts w:cs="Arial"/>
          <w:b/>
          <w:szCs w:val="22"/>
        </w:rPr>
        <w:t xml:space="preserve">               </w:t>
      </w:r>
      <w:r w:rsidR="00841A0B" w:rsidRPr="007520D1">
        <w:rPr>
          <w:rFonts w:cs="Arial"/>
          <w:b/>
          <w:szCs w:val="22"/>
        </w:rPr>
        <w:t xml:space="preserve">  </w:t>
      </w:r>
      <w:r w:rsidR="00451B78" w:rsidRPr="007520D1">
        <w:rPr>
          <w:rFonts w:cs="Arial"/>
          <w:b/>
          <w:szCs w:val="22"/>
        </w:rPr>
        <w:t>u 000</w:t>
      </w:r>
      <w:r w:rsidR="00377491">
        <w:rPr>
          <w:rFonts w:cs="Arial"/>
          <w:b/>
          <w:szCs w:val="22"/>
        </w:rPr>
        <w:t xml:space="preserve"> eura</w:t>
      </w:r>
    </w:p>
    <w:p w14:paraId="77DD8D27" w14:textId="77777777" w:rsidR="00757AEA" w:rsidRPr="007520D1" w:rsidRDefault="00757AEA" w:rsidP="00AB4B7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p>
    <w:tbl>
      <w:tblPr>
        <w:tblW w:w="7101" w:type="dxa"/>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32"/>
        <w:gridCol w:w="1418"/>
        <w:gridCol w:w="1417"/>
        <w:gridCol w:w="1134"/>
      </w:tblGrid>
      <w:tr w:rsidR="0076171A" w14:paraId="45A07D5E" w14:textId="77777777" w:rsidTr="0076171A">
        <w:tc>
          <w:tcPr>
            <w:tcW w:w="3132" w:type="dxa"/>
            <w:tcBorders>
              <w:top w:val="single" w:sz="6" w:space="0" w:color="auto"/>
              <w:left w:val="single" w:sz="6" w:space="0" w:color="auto"/>
              <w:bottom w:val="single" w:sz="6" w:space="0" w:color="auto"/>
              <w:right w:val="single" w:sz="6" w:space="0" w:color="auto"/>
            </w:tcBorders>
            <w:shd w:val="clear" w:color="auto" w:fill="FFFFFF"/>
            <w:vAlign w:val="center"/>
          </w:tcPr>
          <w:p w14:paraId="097CFFD7" w14:textId="77777777" w:rsidR="0076171A" w:rsidRPr="00AB4B7F" w:rsidRDefault="0076171A" w:rsidP="0076171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823"/>
              </w:tabs>
              <w:jc w:val="center"/>
              <w:rPr>
                <w:rFonts w:cs="Arial"/>
                <w:b/>
                <w:szCs w:val="22"/>
              </w:rPr>
            </w:pPr>
            <w:r w:rsidRPr="00AB4B7F">
              <w:rPr>
                <w:rFonts w:cs="Arial"/>
                <w:b/>
                <w:szCs w:val="22"/>
              </w:rPr>
              <w:t>P R I H O D I</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A224F2D" w14:textId="500AD3EE" w:rsidR="0076171A" w:rsidRPr="00AB4B7F" w:rsidRDefault="0076171A" w:rsidP="0076171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Ostvarenje  20</w:t>
            </w:r>
            <w:r>
              <w:rPr>
                <w:rFonts w:cs="Arial"/>
                <w:b/>
                <w:szCs w:val="22"/>
              </w:rPr>
              <w:t>2</w:t>
            </w:r>
            <w:r w:rsidR="00B10385">
              <w:rPr>
                <w:rFonts w:cs="Arial"/>
                <w:b/>
                <w:szCs w:val="22"/>
              </w:rPr>
              <w:t>3</w:t>
            </w:r>
            <w:r w:rsidRPr="00AB4B7F">
              <w:rPr>
                <w:rFonts w:cs="Arial"/>
                <w:b/>
                <w:szCs w:val="22"/>
              </w:rPr>
              <w:t>.</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36168EC" w14:textId="72F5D660" w:rsidR="0076171A" w:rsidRPr="00AB4B7F" w:rsidRDefault="0076171A" w:rsidP="0076171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Ostvarenje  20</w:t>
            </w:r>
            <w:r>
              <w:rPr>
                <w:rFonts w:cs="Arial"/>
                <w:b/>
                <w:szCs w:val="22"/>
              </w:rPr>
              <w:t>2</w:t>
            </w:r>
            <w:r w:rsidR="00B10385">
              <w:rPr>
                <w:rFonts w:cs="Arial"/>
                <w:b/>
                <w:szCs w:val="22"/>
              </w:rPr>
              <w:t>4</w:t>
            </w:r>
            <w:r w:rsidRPr="00AB4B7F">
              <w:rPr>
                <w:rFonts w:cs="Arial"/>
                <w:b/>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6B02E4E6" w14:textId="77777777" w:rsidR="0076171A" w:rsidRPr="00AB4B7F" w:rsidRDefault="0076171A" w:rsidP="0076171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3/2</w:t>
            </w:r>
          </w:p>
          <w:p w14:paraId="69142A1D" w14:textId="77777777" w:rsidR="0076171A" w:rsidRPr="00AB4B7F" w:rsidRDefault="0076171A" w:rsidP="0076171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indeks</w:t>
            </w:r>
          </w:p>
        </w:tc>
      </w:tr>
      <w:tr w:rsidR="0076171A" w14:paraId="118D8EA8"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vAlign w:val="center"/>
          </w:tcPr>
          <w:p w14:paraId="38F64907" w14:textId="77777777" w:rsidR="0076171A" w:rsidRPr="00AB4B7F" w:rsidRDefault="0076171A" w:rsidP="0076171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1.</w:t>
            </w:r>
          </w:p>
        </w:tc>
        <w:tc>
          <w:tcPr>
            <w:tcW w:w="1418" w:type="dxa"/>
            <w:tcBorders>
              <w:top w:val="single" w:sz="6" w:space="0" w:color="auto"/>
              <w:left w:val="single" w:sz="6" w:space="0" w:color="auto"/>
              <w:bottom w:val="single" w:sz="6" w:space="0" w:color="auto"/>
              <w:right w:val="single" w:sz="6" w:space="0" w:color="auto"/>
            </w:tcBorders>
            <w:vAlign w:val="center"/>
          </w:tcPr>
          <w:p w14:paraId="67667B2E" w14:textId="64B33589" w:rsidR="0076171A" w:rsidRPr="00AB4B7F" w:rsidRDefault="0076171A" w:rsidP="0076171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2</w:t>
            </w:r>
            <w:r w:rsidRPr="00AB4B7F">
              <w:rPr>
                <w:rFonts w:cs="Arial"/>
                <w:szCs w:val="22"/>
              </w:rPr>
              <w:t>.</w:t>
            </w:r>
          </w:p>
        </w:tc>
        <w:tc>
          <w:tcPr>
            <w:tcW w:w="1417" w:type="dxa"/>
            <w:tcBorders>
              <w:top w:val="single" w:sz="6" w:space="0" w:color="auto"/>
              <w:left w:val="single" w:sz="6" w:space="0" w:color="auto"/>
              <w:bottom w:val="single" w:sz="6" w:space="0" w:color="auto"/>
              <w:right w:val="single" w:sz="6" w:space="0" w:color="auto"/>
            </w:tcBorders>
            <w:vAlign w:val="center"/>
          </w:tcPr>
          <w:p w14:paraId="042019D0" w14:textId="77777777" w:rsidR="0076171A" w:rsidRPr="00AB4B7F" w:rsidRDefault="0076171A" w:rsidP="0076171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3.</w:t>
            </w:r>
          </w:p>
        </w:tc>
        <w:tc>
          <w:tcPr>
            <w:tcW w:w="1134" w:type="dxa"/>
            <w:tcBorders>
              <w:top w:val="single" w:sz="6" w:space="0" w:color="auto"/>
              <w:left w:val="single" w:sz="6" w:space="0" w:color="auto"/>
              <w:bottom w:val="single" w:sz="6" w:space="0" w:color="auto"/>
              <w:right w:val="single" w:sz="6" w:space="0" w:color="auto"/>
            </w:tcBorders>
            <w:vAlign w:val="center"/>
          </w:tcPr>
          <w:p w14:paraId="5E8AE55A" w14:textId="77777777" w:rsidR="0076171A" w:rsidRPr="00AB4B7F" w:rsidRDefault="0076171A" w:rsidP="0076171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4.</w:t>
            </w:r>
          </w:p>
        </w:tc>
      </w:tr>
      <w:tr w:rsidR="00B10385" w14:paraId="52FBDEF3"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vAlign w:val="center"/>
          </w:tcPr>
          <w:p w14:paraId="7EA67827" w14:textId="77777777" w:rsidR="00B10385" w:rsidRPr="00AB4B7F"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Prihodi od poreza</w:t>
            </w:r>
          </w:p>
        </w:tc>
        <w:tc>
          <w:tcPr>
            <w:tcW w:w="1418" w:type="dxa"/>
            <w:tcBorders>
              <w:top w:val="single" w:sz="6" w:space="0" w:color="auto"/>
              <w:left w:val="single" w:sz="6" w:space="0" w:color="auto"/>
              <w:bottom w:val="single" w:sz="6" w:space="0" w:color="auto"/>
              <w:right w:val="single" w:sz="6" w:space="0" w:color="auto"/>
            </w:tcBorders>
            <w:vAlign w:val="center"/>
          </w:tcPr>
          <w:p w14:paraId="008D6072" w14:textId="703FA7D8"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33.595</w:t>
            </w:r>
          </w:p>
        </w:tc>
        <w:tc>
          <w:tcPr>
            <w:tcW w:w="1417" w:type="dxa"/>
            <w:tcBorders>
              <w:top w:val="single" w:sz="6" w:space="0" w:color="auto"/>
              <w:left w:val="single" w:sz="6" w:space="0" w:color="auto"/>
              <w:bottom w:val="single" w:sz="6" w:space="0" w:color="auto"/>
              <w:right w:val="single" w:sz="6" w:space="0" w:color="auto"/>
            </w:tcBorders>
            <w:vAlign w:val="center"/>
          </w:tcPr>
          <w:p w14:paraId="1B10AC8B" w14:textId="0802DE74"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39.321</w:t>
            </w:r>
          </w:p>
        </w:tc>
        <w:tc>
          <w:tcPr>
            <w:tcW w:w="1134" w:type="dxa"/>
            <w:tcBorders>
              <w:top w:val="single" w:sz="6" w:space="0" w:color="auto"/>
              <w:left w:val="single" w:sz="6" w:space="0" w:color="auto"/>
              <w:bottom w:val="single" w:sz="6" w:space="0" w:color="auto"/>
              <w:right w:val="single" w:sz="6" w:space="0" w:color="auto"/>
            </w:tcBorders>
            <w:vAlign w:val="center"/>
          </w:tcPr>
          <w:p w14:paraId="69B80099" w14:textId="764B1454"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117</w:t>
            </w:r>
          </w:p>
        </w:tc>
      </w:tr>
      <w:tr w:rsidR="00B10385" w14:paraId="5BBCF49C"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vAlign w:val="center"/>
          </w:tcPr>
          <w:p w14:paraId="23A4E34D" w14:textId="77777777" w:rsidR="00B10385" w:rsidRPr="00AB4B7F"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Pomoći</w:t>
            </w:r>
          </w:p>
        </w:tc>
        <w:tc>
          <w:tcPr>
            <w:tcW w:w="1418" w:type="dxa"/>
            <w:tcBorders>
              <w:top w:val="single" w:sz="6" w:space="0" w:color="auto"/>
              <w:left w:val="single" w:sz="6" w:space="0" w:color="auto"/>
              <w:bottom w:val="single" w:sz="6" w:space="0" w:color="auto"/>
              <w:right w:val="single" w:sz="6" w:space="0" w:color="auto"/>
            </w:tcBorders>
            <w:vAlign w:val="center"/>
          </w:tcPr>
          <w:p w14:paraId="4EF5CB7C" w14:textId="6F3424BB"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6.178</w:t>
            </w:r>
          </w:p>
        </w:tc>
        <w:tc>
          <w:tcPr>
            <w:tcW w:w="1417" w:type="dxa"/>
            <w:tcBorders>
              <w:top w:val="single" w:sz="6" w:space="0" w:color="auto"/>
              <w:left w:val="single" w:sz="6" w:space="0" w:color="auto"/>
              <w:bottom w:val="single" w:sz="6" w:space="0" w:color="auto"/>
              <w:right w:val="single" w:sz="6" w:space="0" w:color="auto"/>
            </w:tcBorders>
            <w:vAlign w:val="center"/>
          </w:tcPr>
          <w:p w14:paraId="2282E061" w14:textId="3B308C3D"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8.203</w:t>
            </w:r>
          </w:p>
        </w:tc>
        <w:tc>
          <w:tcPr>
            <w:tcW w:w="1134" w:type="dxa"/>
            <w:tcBorders>
              <w:top w:val="single" w:sz="6" w:space="0" w:color="auto"/>
              <w:left w:val="single" w:sz="6" w:space="0" w:color="auto"/>
              <w:bottom w:val="single" w:sz="6" w:space="0" w:color="auto"/>
              <w:right w:val="single" w:sz="6" w:space="0" w:color="auto"/>
            </w:tcBorders>
            <w:vAlign w:val="center"/>
          </w:tcPr>
          <w:p w14:paraId="11E6BBBD" w14:textId="26E2FA67"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133</w:t>
            </w:r>
          </w:p>
        </w:tc>
      </w:tr>
      <w:tr w:rsidR="00B10385" w14:paraId="71DE79B6"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vAlign w:val="center"/>
          </w:tcPr>
          <w:p w14:paraId="7B00F24A" w14:textId="77777777" w:rsidR="00B10385" w:rsidRPr="00AB4B7F"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Prihodi od imovine</w:t>
            </w:r>
          </w:p>
        </w:tc>
        <w:tc>
          <w:tcPr>
            <w:tcW w:w="1418" w:type="dxa"/>
            <w:tcBorders>
              <w:top w:val="single" w:sz="6" w:space="0" w:color="auto"/>
              <w:left w:val="single" w:sz="6" w:space="0" w:color="auto"/>
              <w:bottom w:val="single" w:sz="6" w:space="0" w:color="auto"/>
              <w:right w:val="single" w:sz="6" w:space="0" w:color="auto"/>
            </w:tcBorders>
            <w:vAlign w:val="center"/>
          </w:tcPr>
          <w:p w14:paraId="0B4A8952" w14:textId="36EF0A17"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24.801</w:t>
            </w:r>
          </w:p>
        </w:tc>
        <w:tc>
          <w:tcPr>
            <w:tcW w:w="1417" w:type="dxa"/>
            <w:tcBorders>
              <w:top w:val="single" w:sz="6" w:space="0" w:color="auto"/>
              <w:left w:val="single" w:sz="6" w:space="0" w:color="auto"/>
              <w:bottom w:val="single" w:sz="6" w:space="0" w:color="auto"/>
              <w:right w:val="single" w:sz="6" w:space="0" w:color="auto"/>
            </w:tcBorders>
            <w:vAlign w:val="center"/>
          </w:tcPr>
          <w:p w14:paraId="59242C03" w14:textId="2E16A2ED"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28.495</w:t>
            </w:r>
          </w:p>
        </w:tc>
        <w:tc>
          <w:tcPr>
            <w:tcW w:w="1134" w:type="dxa"/>
            <w:tcBorders>
              <w:top w:val="single" w:sz="6" w:space="0" w:color="auto"/>
              <w:left w:val="single" w:sz="6" w:space="0" w:color="auto"/>
              <w:bottom w:val="single" w:sz="6" w:space="0" w:color="auto"/>
              <w:right w:val="single" w:sz="6" w:space="0" w:color="auto"/>
            </w:tcBorders>
            <w:vAlign w:val="center"/>
          </w:tcPr>
          <w:p w14:paraId="5BB96181" w14:textId="39B132D2"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115</w:t>
            </w:r>
          </w:p>
        </w:tc>
      </w:tr>
      <w:tr w:rsidR="00B10385" w14:paraId="5BFB743E"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vAlign w:val="center"/>
          </w:tcPr>
          <w:p w14:paraId="7EF031E0" w14:textId="77777777" w:rsidR="00B10385" w:rsidRPr="00AB4B7F"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Prihodi od administrativnih pristojbi</w:t>
            </w:r>
          </w:p>
        </w:tc>
        <w:tc>
          <w:tcPr>
            <w:tcW w:w="1418" w:type="dxa"/>
            <w:tcBorders>
              <w:top w:val="single" w:sz="6" w:space="0" w:color="auto"/>
              <w:left w:val="single" w:sz="6" w:space="0" w:color="auto"/>
              <w:bottom w:val="single" w:sz="6" w:space="0" w:color="auto"/>
              <w:right w:val="single" w:sz="6" w:space="0" w:color="auto"/>
            </w:tcBorders>
            <w:vAlign w:val="center"/>
          </w:tcPr>
          <w:p w14:paraId="45469229" w14:textId="6D27E808"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13.118</w:t>
            </w:r>
          </w:p>
        </w:tc>
        <w:tc>
          <w:tcPr>
            <w:tcW w:w="1417" w:type="dxa"/>
            <w:tcBorders>
              <w:top w:val="single" w:sz="6" w:space="0" w:color="auto"/>
              <w:left w:val="single" w:sz="6" w:space="0" w:color="auto"/>
              <w:bottom w:val="single" w:sz="6" w:space="0" w:color="auto"/>
              <w:right w:val="single" w:sz="6" w:space="0" w:color="auto"/>
            </w:tcBorders>
            <w:vAlign w:val="center"/>
          </w:tcPr>
          <w:p w14:paraId="71C76BFA" w14:textId="16ACD699"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15.140</w:t>
            </w:r>
          </w:p>
        </w:tc>
        <w:tc>
          <w:tcPr>
            <w:tcW w:w="1134" w:type="dxa"/>
            <w:tcBorders>
              <w:top w:val="single" w:sz="6" w:space="0" w:color="auto"/>
              <w:left w:val="single" w:sz="6" w:space="0" w:color="auto"/>
              <w:bottom w:val="single" w:sz="6" w:space="0" w:color="auto"/>
              <w:right w:val="single" w:sz="6" w:space="0" w:color="auto"/>
            </w:tcBorders>
            <w:vAlign w:val="center"/>
          </w:tcPr>
          <w:p w14:paraId="0A86446B" w14:textId="506310B5"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115</w:t>
            </w:r>
          </w:p>
        </w:tc>
      </w:tr>
      <w:tr w:rsidR="00B10385" w14:paraId="55E7EA89"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vAlign w:val="center"/>
          </w:tcPr>
          <w:p w14:paraId="58A75147" w14:textId="77777777" w:rsidR="00B10385" w:rsidRPr="00AB4B7F"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Ostali prihodi</w:t>
            </w:r>
          </w:p>
        </w:tc>
        <w:tc>
          <w:tcPr>
            <w:tcW w:w="1418" w:type="dxa"/>
            <w:tcBorders>
              <w:top w:val="single" w:sz="6" w:space="0" w:color="auto"/>
              <w:left w:val="single" w:sz="6" w:space="0" w:color="auto"/>
              <w:bottom w:val="single" w:sz="6" w:space="0" w:color="auto"/>
              <w:right w:val="single" w:sz="6" w:space="0" w:color="auto"/>
            </w:tcBorders>
            <w:vAlign w:val="center"/>
          </w:tcPr>
          <w:p w14:paraId="2C18E6F3" w14:textId="4C579F21"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683</w:t>
            </w:r>
          </w:p>
        </w:tc>
        <w:tc>
          <w:tcPr>
            <w:tcW w:w="1417" w:type="dxa"/>
            <w:tcBorders>
              <w:top w:val="single" w:sz="6" w:space="0" w:color="auto"/>
              <w:left w:val="single" w:sz="6" w:space="0" w:color="auto"/>
              <w:bottom w:val="single" w:sz="6" w:space="0" w:color="auto"/>
              <w:right w:val="single" w:sz="6" w:space="0" w:color="auto"/>
            </w:tcBorders>
            <w:vAlign w:val="center"/>
          </w:tcPr>
          <w:p w14:paraId="02B73FE3" w14:textId="1FB535ED"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381</w:t>
            </w:r>
          </w:p>
        </w:tc>
        <w:tc>
          <w:tcPr>
            <w:tcW w:w="1134" w:type="dxa"/>
            <w:tcBorders>
              <w:top w:val="single" w:sz="6" w:space="0" w:color="auto"/>
              <w:left w:val="single" w:sz="6" w:space="0" w:color="auto"/>
              <w:bottom w:val="single" w:sz="6" w:space="0" w:color="auto"/>
              <w:right w:val="single" w:sz="6" w:space="0" w:color="auto"/>
            </w:tcBorders>
            <w:vAlign w:val="center"/>
          </w:tcPr>
          <w:p w14:paraId="4B1A958C" w14:textId="5F408E28"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56</w:t>
            </w:r>
          </w:p>
        </w:tc>
      </w:tr>
      <w:tr w:rsidR="00B10385" w14:paraId="7F913503"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vAlign w:val="center"/>
          </w:tcPr>
          <w:p w14:paraId="3D1D6FF9" w14:textId="77777777" w:rsidR="00B10385" w:rsidRPr="00AB4B7F"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Kazne, upravne mjere i ostali prihodi</w:t>
            </w:r>
          </w:p>
        </w:tc>
        <w:tc>
          <w:tcPr>
            <w:tcW w:w="1418" w:type="dxa"/>
            <w:tcBorders>
              <w:top w:val="single" w:sz="6" w:space="0" w:color="auto"/>
              <w:left w:val="single" w:sz="6" w:space="0" w:color="auto"/>
              <w:bottom w:val="single" w:sz="6" w:space="0" w:color="auto"/>
              <w:right w:val="single" w:sz="6" w:space="0" w:color="auto"/>
            </w:tcBorders>
            <w:vAlign w:val="center"/>
          </w:tcPr>
          <w:p w14:paraId="63DA6391" w14:textId="5810BFE2"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437</w:t>
            </w:r>
          </w:p>
        </w:tc>
        <w:tc>
          <w:tcPr>
            <w:tcW w:w="1417" w:type="dxa"/>
            <w:tcBorders>
              <w:top w:val="single" w:sz="6" w:space="0" w:color="auto"/>
              <w:left w:val="single" w:sz="6" w:space="0" w:color="auto"/>
              <w:bottom w:val="single" w:sz="6" w:space="0" w:color="auto"/>
              <w:right w:val="single" w:sz="6" w:space="0" w:color="auto"/>
            </w:tcBorders>
            <w:vAlign w:val="center"/>
          </w:tcPr>
          <w:p w14:paraId="75382E51" w14:textId="2E59AE0E"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5</w:t>
            </w:r>
            <w:r w:rsidR="00EF5ABD">
              <w:rPr>
                <w:rFonts w:cs="Arial"/>
                <w:szCs w:val="22"/>
              </w:rPr>
              <w:t>4</w:t>
            </w:r>
            <w:r>
              <w:rPr>
                <w:rFonts w:cs="Arial"/>
                <w:szCs w:val="22"/>
              </w:rPr>
              <w:t>8</w:t>
            </w:r>
          </w:p>
        </w:tc>
        <w:tc>
          <w:tcPr>
            <w:tcW w:w="1134" w:type="dxa"/>
            <w:tcBorders>
              <w:top w:val="single" w:sz="6" w:space="0" w:color="auto"/>
              <w:left w:val="single" w:sz="6" w:space="0" w:color="auto"/>
              <w:bottom w:val="single" w:sz="6" w:space="0" w:color="auto"/>
              <w:right w:val="single" w:sz="6" w:space="0" w:color="auto"/>
            </w:tcBorders>
            <w:vAlign w:val="center"/>
          </w:tcPr>
          <w:p w14:paraId="0755BF1B" w14:textId="37C1CFB4"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125</w:t>
            </w:r>
          </w:p>
        </w:tc>
      </w:tr>
      <w:tr w:rsidR="00B10385" w14:paraId="1819716A"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vAlign w:val="center"/>
          </w:tcPr>
          <w:p w14:paraId="00ABBBDD" w14:textId="77777777" w:rsidR="00B10385" w:rsidRPr="00AB4B7F"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Prihodi od prodaje ne proizvedene imovine</w:t>
            </w:r>
          </w:p>
        </w:tc>
        <w:tc>
          <w:tcPr>
            <w:tcW w:w="1418" w:type="dxa"/>
            <w:tcBorders>
              <w:top w:val="single" w:sz="6" w:space="0" w:color="auto"/>
              <w:left w:val="single" w:sz="6" w:space="0" w:color="auto"/>
              <w:bottom w:val="single" w:sz="6" w:space="0" w:color="auto"/>
              <w:right w:val="single" w:sz="6" w:space="0" w:color="auto"/>
            </w:tcBorders>
            <w:vAlign w:val="center"/>
          </w:tcPr>
          <w:p w14:paraId="177375E9" w14:textId="6F84A9D0"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771</w:t>
            </w:r>
          </w:p>
        </w:tc>
        <w:tc>
          <w:tcPr>
            <w:tcW w:w="1417" w:type="dxa"/>
            <w:tcBorders>
              <w:top w:val="single" w:sz="6" w:space="0" w:color="auto"/>
              <w:left w:val="single" w:sz="6" w:space="0" w:color="auto"/>
              <w:bottom w:val="single" w:sz="6" w:space="0" w:color="auto"/>
              <w:right w:val="single" w:sz="6" w:space="0" w:color="auto"/>
            </w:tcBorders>
            <w:vAlign w:val="center"/>
          </w:tcPr>
          <w:p w14:paraId="1D7D41B9" w14:textId="436A27CA"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483</w:t>
            </w:r>
          </w:p>
        </w:tc>
        <w:tc>
          <w:tcPr>
            <w:tcW w:w="1134" w:type="dxa"/>
            <w:tcBorders>
              <w:top w:val="single" w:sz="6" w:space="0" w:color="auto"/>
              <w:left w:val="single" w:sz="6" w:space="0" w:color="auto"/>
              <w:bottom w:val="single" w:sz="6" w:space="0" w:color="auto"/>
              <w:right w:val="single" w:sz="6" w:space="0" w:color="auto"/>
            </w:tcBorders>
            <w:vAlign w:val="center"/>
          </w:tcPr>
          <w:p w14:paraId="694F0902" w14:textId="448BF4C1"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63</w:t>
            </w:r>
          </w:p>
        </w:tc>
      </w:tr>
      <w:tr w:rsidR="00B10385" w14:paraId="549968F2"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vAlign w:val="center"/>
          </w:tcPr>
          <w:p w14:paraId="2320A143" w14:textId="77777777" w:rsidR="00B10385" w:rsidRPr="00AB4B7F"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Prihodi od prodaje proizvedene imovine</w:t>
            </w:r>
          </w:p>
        </w:tc>
        <w:tc>
          <w:tcPr>
            <w:tcW w:w="1418" w:type="dxa"/>
            <w:tcBorders>
              <w:top w:val="single" w:sz="6" w:space="0" w:color="auto"/>
              <w:left w:val="single" w:sz="6" w:space="0" w:color="auto"/>
              <w:bottom w:val="single" w:sz="6" w:space="0" w:color="auto"/>
              <w:right w:val="single" w:sz="6" w:space="0" w:color="auto"/>
            </w:tcBorders>
            <w:vAlign w:val="center"/>
          </w:tcPr>
          <w:p w14:paraId="030FA971" w14:textId="1CE7BF29"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143</w:t>
            </w:r>
          </w:p>
        </w:tc>
        <w:tc>
          <w:tcPr>
            <w:tcW w:w="1417" w:type="dxa"/>
            <w:tcBorders>
              <w:top w:val="single" w:sz="6" w:space="0" w:color="auto"/>
              <w:left w:val="single" w:sz="6" w:space="0" w:color="auto"/>
              <w:bottom w:val="single" w:sz="6" w:space="0" w:color="auto"/>
              <w:right w:val="single" w:sz="6" w:space="0" w:color="auto"/>
            </w:tcBorders>
            <w:vAlign w:val="center"/>
          </w:tcPr>
          <w:p w14:paraId="20790D40" w14:textId="68F14B65"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360</w:t>
            </w:r>
          </w:p>
        </w:tc>
        <w:tc>
          <w:tcPr>
            <w:tcW w:w="1134" w:type="dxa"/>
            <w:tcBorders>
              <w:top w:val="single" w:sz="6" w:space="0" w:color="auto"/>
              <w:left w:val="single" w:sz="6" w:space="0" w:color="auto"/>
              <w:bottom w:val="single" w:sz="6" w:space="0" w:color="auto"/>
              <w:right w:val="single" w:sz="6" w:space="0" w:color="auto"/>
            </w:tcBorders>
            <w:vAlign w:val="center"/>
          </w:tcPr>
          <w:p w14:paraId="5EFE15DB" w14:textId="6CAEFF62"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251</w:t>
            </w:r>
          </w:p>
        </w:tc>
      </w:tr>
      <w:tr w:rsidR="00B10385" w14:paraId="56E82ACA"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shd w:val="clear" w:color="auto" w:fill="FFFFFF"/>
            <w:vAlign w:val="center"/>
          </w:tcPr>
          <w:p w14:paraId="1C5BE575" w14:textId="3DCD9BF3" w:rsidR="00B10385" w:rsidRPr="00AB4B7F"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P</w:t>
            </w:r>
            <w:r>
              <w:rPr>
                <w:rFonts w:cs="Arial"/>
                <w:szCs w:val="22"/>
              </w:rPr>
              <w:t>ovrati glavnice danih zajmova</w:t>
            </w:r>
            <w:r w:rsidRPr="00AB4B7F">
              <w:rPr>
                <w:rFonts w:cs="Arial"/>
                <w:szCs w:val="22"/>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74F8B3E" w14:textId="0A2C03F8"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980C6D8" w14:textId="10883F40"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0C593F90" w14:textId="1110D87C"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138</w:t>
            </w:r>
          </w:p>
        </w:tc>
      </w:tr>
      <w:tr w:rsidR="00B10385" w14:paraId="2E15127B"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shd w:val="clear" w:color="auto" w:fill="FFFFFF"/>
            <w:vAlign w:val="center"/>
          </w:tcPr>
          <w:p w14:paraId="02C1184F" w14:textId="481CAB43" w:rsidR="00B10385" w:rsidRPr="00AB4B7F"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szCs w:val="22"/>
              </w:rPr>
              <w:t>Primici od prodaje dionica i u</w:t>
            </w:r>
            <w:r w:rsidR="00F17CED">
              <w:rPr>
                <w:rFonts w:cs="Arial"/>
                <w:szCs w:val="22"/>
              </w:rPr>
              <w:t>d</w:t>
            </w:r>
            <w:r>
              <w:rPr>
                <w:rFonts w:cs="Arial"/>
                <w:szCs w:val="22"/>
              </w:rPr>
              <w:t>jela u glavnici</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4CE34C3" w14:textId="1B0FBF80"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CB012C" w14:textId="4E4DD7FA" w:rsidR="00B10385"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47F8C7C8" w14:textId="1ADABDB0"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118</w:t>
            </w:r>
          </w:p>
        </w:tc>
      </w:tr>
      <w:tr w:rsidR="00B10385" w14:paraId="3103EA04"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shd w:val="clear" w:color="auto" w:fill="FFFFFF"/>
            <w:vAlign w:val="center"/>
          </w:tcPr>
          <w:p w14:paraId="23BE590F" w14:textId="77777777" w:rsidR="00B10385" w:rsidRPr="00AB4B7F"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Primici od zaduživanja</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C36A6E7" w14:textId="123694DD"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842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6A1E18C" w14:textId="398CDF6B"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1.424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2B56839D" w14:textId="060BE52D" w:rsidR="00B10385" w:rsidRPr="00AB4B7F" w:rsidRDefault="00B5404A"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169</w:t>
            </w:r>
          </w:p>
        </w:tc>
      </w:tr>
      <w:tr w:rsidR="00B10385" w14:paraId="34724394" w14:textId="77777777" w:rsidTr="0076171A">
        <w:trPr>
          <w:trHeight w:val="397"/>
        </w:trPr>
        <w:tc>
          <w:tcPr>
            <w:tcW w:w="3132" w:type="dxa"/>
            <w:tcBorders>
              <w:top w:val="single" w:sz="6" w:space="0" w:color="auto"/>
              <w:left w:val="single" w:sz="6" w:space="0" w:color="auto"/>
              <w:bottom w:val="single" w:sz="6" w:space="0" w:color="auto"/>
              <w:right w:val="single" w:sz="6" w:space="0" w:color="auto"/>
            </w:tcBorders>
            <w:shd w:val="clear" w:color="auto" w:fill="FFFFFF"/>
            <w:vAlign w:val="center"/>
          </w:tcPr>
          <w:p w14:paraId="03FD608D" w14:textId="77777777" w:rsidR="00B10385" w:rsidRPr="00747733"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747733">
              <w:rPr>
                <w:rFonts w:cs="Arial"/>
                <w:b/>
                <w:szCs w:val="22"/>
              </w:rPr>
              <w:t>Ukupno</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051983E" w14:textId="4FB06072" w:rsidR="00B10385" w:rsidRDefault="00B10385"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Pr>
                <w:rFonts w:cs="Arial"/>
                <w:b/>
                <w:szCs w:val="22"/>
              </w:rPr>
              <w:t>80.571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C6C97B3" w14:textId="68A4DCCD" w:rsidR="00B10385" w:rsidRPr="00747733" w:rsidRDefault="00EF5ABD"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center"/>
              <w:rPr>
                <w:rFonts w:cs="Arial"/>
                <w:b/>
                <w:szCs w:val="22"/>
              </w:rPr>
            </w:pPr>
            <w:r>
              <w:rPr>
                <w:rFonts w:cs="Arial"/>
                <w:b/>
                <w:szCs w:val="22"/>
              </w:rPr>
              <w:t>94.359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7D049919" w14:textId="01229098" w:rsidR="00B10385" w:rsidRPr="00747733" w:rsidRDefault="00EF5ABD" w:rsidP="00B103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Pr>
                <w:rFonts w:cs="Arial"/>
                <w:b/>
                <w:szCs w:val="22"/>
              </w:rPr>
              <w:t>117</w:t>
            </w:r>
          </w:p>
        </w:tc>
      </w:tr>
    </w:tbl>
    <w:p w14:paraId="1E974309" w14:textId="1641C5B5" w:rsidR="00541EAF" w:rsidRDefault="00541EAF" w:rsidP="00AB4B7F">
      <w:pPr>
        <w:rPr>
          <w:noProof/>
        </w:rPr>
      </w:pPr>
    </w:p>
    <w:p w14:paraId="744A77C8" w14:textId="77777777" w:rsidR="007B6D2F" w:rsidRDefault="007B6D2F" w:rsidP="00AB4B7F">
      <w:pPr>
        <w:rPr>
          <w:rFonts w:cs="Arial"/>
          <w:noProof/>
          <w:szCs w:val="22"/>
        </w:rPr>
      </w:pPr>
    </w:p>
    <w:p w14:paraId="24453EE1" w14:textId="77777777" w:rsidR="005E0630" w:rsidRDefault="001800E5" w:rsidP="000B240B">
      <w:pPr>
        <w:rPr>
          <w:rFonts w:cs="Arial"/>
          <w:noProof/>
          <w:szCs w:val="22"/>
        </w:rPr>
      </w:pPr>
      <w:r>
        <w:rPr>
          <w:noProof/>
        </w:rPr>
        <w:drawing>
          <wp:inline distT="0" distB="0" distL="0" distR="0" wp14:anchorId="205E12F4" wp14:editId="61B59938">
            <wp:extent cx="5615305" cy="3848100"/>
            <wp:effectExtent l="0" t="0" r="4445" b="0"/>
            <wp:docPr id="1686264925" name="Chart 1">
              <a:extLst xmlns:a="http://schemas.openxmlformats.org/drawingml/2006/main">
                <a:ext uri="{FF2B5EF4-FFF2-40B4-BE49-F238E27FC236}">
                  <a16:creationId xmlns:a16="http://schemas.microsoft.com/office/drawing/2014/main" id="{ADFBD1AF-B18E-892E-3E51-05BD6524CB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C6E3F6" w14:textId="54503670" w:rsidR="00A40036" w:rsidRPr="000B240B" w:rsidRDefault="00FE3BFB" w:rsidP="000B240B">
      <w:pPr>
        <w:rPr>
          <w:rFonts w:cs="Arial"/>
          <w:noProof/>
          <w:szCs w:val="22"/>
        </w:rPr>
      </w:pPr>
      <w:r>
        <w:rPr>
          <w:rFonts w:cs="Arial"/>
          <w:bCs/>
          <w:szCs w:val="22"/>
        </w:rPr>
        <w:lastRenderedPageBreak/>
        <w:t>U</w:t>
      </w:r>
      <w:r w:rsidR="006A3012">
        <w:rPr>
          <w:rFonts w:cs="Arial"/>
          <w:bCs/>
          <w:szCs w:val="22"/>
        </w:rPr>
        <w:t xml:space="preserve"> 202</w:t>
      </w:r>
      <w:r w:rsidR="009C450A">
        <w:rPr>
          <w:rFonts w:cs="Arial"/>
          <w:szCs w:val="22"/>
        </w:rPr>
        <w:t>4</w:t>
      </w:r>
      <w:r w:rsidR="006A3012">
        <w:rPr>
          <w:rFonts w:cs="Arial"/>
          <w:bCs/>
          <w:szCs w:val="22"/>
        </w:rPr>
        <w:t xml:space="preserve">. godini Grad Dubrovnik </w:t>
      </w:r>
      <w:r w:rsidR="000B240B" w:rsidRPr="000B240B">
        <w:rPr>
          <w:rFonts w:cs="Arial"/>
          <w:szCs w:val="22"/>
        </w:rPr>
        <w:t xml:space="preserve">nastavio </w:t>
      </w:r>
      <w:r w:rsidR="009C450A">
        <w:rPr>
          <w:rFonts w:cs="Arial"/>
          <w:szCs w:val="22"/>
        </w:rPr>
        <w:t xml:space="preserve">je sa ostvarivanjem </w:t>
      </w:r>
      <w:r w:rsidR="005415C6">
        <w:rPr>
          <w:rFonts w:cs="Arial"/>
          <w:szCs w:val="22"/>
        </w:rPr>
        <w:t>rasta gotovo svih prihoda u odnosu na prethodnu godinu.</w:t>
      </w:r>
    </w:p>
    <w:p w14:paraId="24856F76" w14:textId="4E2DC87C" w:rsidR="00B66468" w:rsidRDefault="00A40036" w:rsidP="00FE3BFB">
      <w:pPr>
        <w:pStyle w:val="Caption"/>
        <w:rPr>
          <w:rFonts w:cs="Arial"/>
          <w:b w:val="0"/>
          <w:bCs/>
          <w:szCs w:val="22"/>
        </w:rPr>
      </w:pPr>
      <w:r>
        <w:rPr>
          <w:rFonts w:cs="Arial"/>
          <w:b w:val="0"/>
          <w:bCs/>
          <w:szCs w:val="22"/>
        </w:rPr>
        <w:t xml:space="preserve">Grad Dubrovnik </w:t>
      </w:r>
      <w:r w:rsidR="000B240B">
        <w:rPr>
          <w:rFonts w:cs="Arial"/>
          <w:b w:val="0"/>
          <w:bCs/>
          <w:szCs w:val="22"/>
        </w:rPr>
        <w:t xml:space="preserve">po </w:t>
      </w:r>
      <w:proofErr w:type="spellStart"/>
      <w:r w:rsidR="000B240B">
        <w:rPr>
          <w:rFonts w:cs="Arial"/>
          <w:b w:val="0"/>
          <w:bCs/>
          <w:szCs w:val="22"/>
        </w:rPr>
        <w:t>utjecajima</w:t>
      </w:r>
      <w:proofErr w:type="spellEnd"/>
      <w:r w:rsidR="000B240B">
        <w:rPr>
          <w:rFonts w:cs="Arial"/>
          <w:b w:val="0"/>
          <w:bCs/>
          <w:szCs w:val="22"/>
        </w:rPr>
        <w:t xml:space="preserve"> </w:t>
      </w:r>
      <w:proofErr w:type="spellStart"/>
      <w:r w:rsidR="000B240B">
        <w:rPr>
          <w:rFonts w:cs="Arial"/>
          <w:b w:val="0"/>
          <w:bCs/>
          <w:szCs w:val="22"/>
        </w:rPr>
        <w:t>globalnih</w:t>
      </w:r>
      <w:proofErr w:type="spellEnd"/>
      <w:r w:rsidR="000B240B">
        <w:rPr>
          <w:rFonts w:cs="Arial"/>
          <w:b w:val="0"/>
          <w:bCs/>
          <w:szCs w:val="22"/>
        </w:rPr>
        <w:t xml:space="preserve"> </w:t>
      </w:r>
      <w:proofErr w:type="spellStart"/>
      <w:r w:rsidR="000B240B">
        <w:rPr>
          <w:rFonts w:cs="Arial"/>
          <w:b w:val="0"/>
          <w:bCs/>
          <w:szCs w:val="22"/>
        </w:rPr>
        <w:t>kriza</w:t>
      </w:r>
      <w:proofErr w:type="spellEnd"/>
      <w:r w:rsidR="000B240B">
        <w:rPr>
          <w:rFonts w:cs="Arial"/>
          <w:b w:val="0"/>
          <w:bCs/>
          <w:szCs w:val="22"/>
        </w:rPr>
        <w:t xml:space="preserve"> </w:t>
      </w:r>
      <w:proofErr w:type="spellStart"/>
      <w:r w:rsidR="000B240B">
        <w:rPr>
          <w:rFonts w:cs="Arial"/>
          <w:b w:val="0"/>
          <w:bCs/>
          <w:szCs w:val="22"/>
        </w:rPr>
        <w:t>iz</w:t>
      </w:r>
      <w:proofErr w:type="spellEnd"/>
      <w:r w:rsidR="000B240B">
        <w:rPr>
          <w:rFonts w:cs="Arial"/>
          <w:b w:val="0"/>
          <w:bCs/>
          <w:szCs w:val="22"/>
        </w:rPr>
        <w:t xml:space="preserve"> </w:t>
      </w:r>
      <w:proofErr w:type="spellStart"/>
      <w:r w:rsidR="000B240B">
        <w:rPr>
          <w:rFonts w:cs="Arial"/>
          <w:b w:val="0"/>
          <w:bCs/>
          <w:szCs w:val="22"/>
        </w:rPr>
        <w:t>prethodnih</w:t>
      </w:r>
      <w:proofErr w:type="spellEnd"/>
      <w:r w:rsidR="000B240B">
        <w:rPr>
          <w:rFonts w:cs="Arial"/>
          <w:b w:val="0"/>
          <w:bCs/>
          <w:szCs w:val="22"/>
        </w:rPr>
        <w:t xml:space="preserve"> </w:t>
      </w:r>
      <w:proofErr w:type="spellStart"/>
      <w:r w:rsidR="000B240B">
        <w:rPr>
          <w:rFonts w:cs="Arial"/>
          <w:b w:val="0"/>
          <w:bCs/>
          <w:szCs w:val="22"/>
        </w:rPr>
        <w:t>godina</w:t>
      </w:r>
      <w:proofErr w:type="spellEnd"/>
      <w:r w:rsidR="000B240B">
        <w:rPr>
          <w:rFonts w:cs="Arial"/>
          <w:b w:val="0"/>
          <w:bCs/>
          <w:szCs w:val="22"/>
        </w:rPr>
        <w:t xml:space="preserve"> </w:t>
      </w:r>
      <w:r w:rsidR="00FE3BFB">
        <w:rPr>
          <w:rFonts w:cs="Arial"/>
          <w:b w:val="0"/>
          <w:bCs/>
          <w:szCs w:val="22"/>
        </w:rPr>
        <w:t xml:space="preserve">bio je </w:t>
      </w:r>
      <w:proofErr w:type="spellStart"/>
      <w:r>
        <w:rPr>
          <w:rFonts w:cs="Arial"/>
          <w:b w:val="0"/>
          <w:bCs/>
          <w:szCs w:val="22"/>
        </w:rPr>
        <w:t>jedan</w:t>
      </w:r>
      <w:proofErr w:type="spellEnd"/>
      <w:r>
        <w:rPr>
          <w:rFonts w:cs="Arial"/>
          <w:b w:val="0"/>
          <w:bCs/>
          <w:szCs w:val="22"/>
        </w:rPr>
        <w:t xml:space="preserve"> od </w:t>
      </w:r>
      <w:proofErr w:type="spellStart"/>
      <w:r>
        <w:rPr>
          <w:rFonts w:cs="Arial"/>
          <w:b w:val="0"/>
          <w:bCs/>
          <w:szCs w:val="22"/>
        </w:rPr>
        <w:t>ekonomski</w:t>
      </w:r>
      <w:proofErr w:type="spellEnd"/>
      <w:r>
        <w:rPr>
          <w:rFonts w:cs="Arial"/>
          <w:b w:val="0"/>
          <w:bCs/>
          <w:szCs w:val="22"/>
        </w:rPr>
        <w:t xml:space="preserve"> </w:t>
      </w:r>
      <w:proofErr w:type="spellStart"/>
      <w:r>
        <w:rPr>
          <w:rFonts w:cs="Arial"/>
          <w:b w:val="0"/>
          <w:bCs/>
          <w:szCs w:val="22"/>
        </w:rPr>
        <w:t>najpogođenijih</w:t>
      </w:r>
      <w:proofErr w:type="spellEnd"/>
      <w:r>
        <w:rPr>
          <w:rFonts w:cs="Arial"/>
          <w:b w:val="0"/>
          <w:bCs/>
          <w:szCs w:val="22"/>
        </w:rPr>
        <w:t xml:space="preserve"> </w:t>
      </w:r>
      <w:proofErr w:type="spellStart"/>
      <w:r>
        <w:rPr>
          <w:rFonts w:cs="Arial"/>
          <w:b w:val="0"/>
          <w:bCs/>
          <w:szCs w:val="22"/>
        </w:rPr>
        <w:t>jedinica</w:t>
      </w:r>
      <w:proofErr w:type="spellEnd"/>
      <w:r>
        <w:rPr>
          <w:rFonts w:cs="Arial"/>
          <w:b w:val="0"/>
          <w:bCs/>
          <w:szCs w:val="22"/>
        </w:rPr>
        <w:t xml:space="preserve"> </w:t>
      </w:r>
      <w:proofErr w:type="spellStart"/>
      <w:r>
        <w:rPr>
          <w:rFonts w:cs="Arial"/>
          <w:b w:val="0"/>
          <w:bCs/>
          <w:szCs w:val="22"/>
        </w:rPr>
        <w:t>lokalne</w:t>
      </w:r>
      <w:proofErr w:type="spellEnd"/>
      <w:r>
        <w:rPr>
          <w:rFonts w:cs="Arial"/>
          <w:b w:val="0"/>
          <w:bCs/>
          <w:szCs w:val="22"/>
        </w:rPr>
        <w:t xml:space="preserve"> </w:t>
      </w:r>
      <w:proofErr w:type="spellStart"/>
      <w:r>
        <w:rPr>
          <w:rFonts w:cs="Arial"/>
          <w:b w:val="0"/>
          <w:bCs/>
          <w:szCs w:val="22"/>
        </w:rPr>
        <w:t>samouprave</w:t>
      </w:r>
      <w:proofErr w:type="spellEnd"/>
      <w:r w:rsidR="005D0673">
        <w:rPr>
          <w:rFonts w:cs="Arial"/>
          <w:b w:val="0"/>
          <w:bCs/>
          <w:szCs w:val="22"/>
        </w:rPr>
        <w:t xml:space="preserve"> u </w:t>
      </w:r>
      <w:proofErr w:type="spellStart"/>
      <w:r w:rsidR="00C16444">
        <w:rPr>
          <w:rFonts w:cs="Arial"/>
          <w:b w:val="0"/>
          <w:bCs/>
          <w:szCs w:val="22"/>
        </w:rPr>
        <w:t>R</w:t>
      </w:r>
      <w:r w:rsidR="005D0673">
        <w:rPr>
          <w:rFonts w:cs="Arial"/>
          <w:b w:val="0"/>
          <w:bCs/>
          <w:szCs w:val="22"/>
        </w:rPr>
        <w:t>epublici</w:t>
      </w:r>
      <w:proofErr w:type="spellEnd"/>
      <w:r w:rsidR="005D0673">
        <w:rPr>
          <w:rFonts w:cs="Arial"/>
          <w:b w:val="0"/>
          <w:bCs/>
          <w:szCs w:val="22"/>
        </w:rPr>
        <w:t xml:space="preserve"> </w:t>
      </w:r>
      <w:proofErr w:type="spellStart"/>
      <w:r w:rsidR="005D0673">
        <w:rPr>
          <w:rFonts w:cs="Arial"/>
          <w:b w:val="0"/>
          <w:bCs/>
          <w:szCs w:val="22"/>
        </w:rPr>
        <w:t>Hrvatskoj</w:t>
      </w:r>
      <w:proofErr w:type="spellEnd"/>
      <w:r w:rsidR="005D0673">
        <w:rPr>
          <w:rFonts w:cs="Arial"/>
          <w:b w:val="0"/>
          <w:bCs/>
          <w:szCs w:val="22"/>
        </w:rPr>
        <w:t xml:space="preserve">, </w:t>
      </w:r>
      <w:proofErr w:type="spellStart"/>
      <w:r w:rsidR="00C16444">
        <w:rPr>
          <w:rFonts w:cs="Arial"/>
          <w:b w:val="0"/>
          <w:bCs/>
          <w:szCs w:val="22"/>
        </w:rPr>
        <w:t>zbog</w:t>
      </w:r>
      <w:proofErr w:type="spellEnd"/>
      <w:r>
        <w:rPr>
          <w:rFonts w:cs="Arial"/>
          <w:b w:val="0"/>
          <w:bCs/>
          <w:szCs w:val="22"/>
        </w:rPr>
        <w:t xml:space="preserve"> </w:t>
      </w:r>
      <w:proofErr w:type="spellStart"/>
      <w:r>
        <w:rPr>
          <w:rFonts w:cs="Arial"/>
          <w:b w:val="0"/>
          <w:bCs/>
          <w:szCs w:val="22"/>
        </w:rPr>
        <w:t>snaž</w:t>
      </w:r>
      <w:r w:rsidR="00C16444">
        <w:rPr>
          <w:rFonts w:cs="Arial"/>
          <w:b w:val="0"/>
          <w:bCs/>
          <w:szCs w:val="22"/>
        </w:rPr>
        <w:t>nog</w:t>
      </w:r>
      <w:proofErr w:type="spellEnd"/>
      <w:r>
        <w:rPr>
          <w:rFonts w:cs="Arial"/>
          <w:b w:val="0"/>
          <w:bCs/>
          <w:szCs w:val="22"/>
        </w:rPr>
        <w:t xml:space="preserve"> </w:t>
      </w:r>
      <w:proofErr w:type="spellStart"/>
      <w:r>
        <w:rPr>
          <w:rFonts w:cs="Arial"/>
          <w:b w:val="0"/>
          <w:bCs/>
          <w:szCs w:val="22"/>
        </w:rPr>
        <w:t>utjecaj</w:t>
      </w:r>
      <w:r w:rsidR="00C16444">
        <w:rPr>
          <w:rFonts w:cs="Arial"/>
          <w:b w:val="0"/>
          <w:bCs/>
          <w:szCs w:val="22"/>
        </w:rPr>
        <w:t>a</w:t>
      </w:r>
      <w:proofErr w:type="spellEnd"/>
      <w:r>
        <w:rPr>
          <w:rFonts w:cs="Arial"/>
          <w:b w:val="0"/>
          <w:bCs/>
          <w:szCs w:val="22"/>
        </w:rPr>
        <w:t xml:space="preserve"> </w:t>
      </w:r>
      <w:proofErr w:type="spellStart"/>
      <w:r>
        <w:rPr>
          <w:rFonts w:cs="Arial"/>
          <w:b w:val="0"/>
          <w:bCs/>
          <w:szCs w:val="22"/>
        </w:rPr>
        <w:t>turizma</w:t>
      </w:r>
      <w:proofErr w:type="spellEnd"/>
      <w:r>
        <w:rPr>
          <w:rFonts w:cs="Arial"/>
          <w:b w:val="0"/>
          <w:bCs/>
          <w:szCs w:val="22"/>
        </w:rPr>
        <w:t xml:space="preserve"> </w:t>
      </w:r>
      <w:proofErr w:type="spellStart"/>
      <w:r>
        <w:rPr>
          <w:rFonts w:cs="Arial"/>
          <w:b w:val="0"/>
          <w:bCs/>
          <w:szCs w:val="22"/>
        </w:rPr>
        <w:t>na</w:t>
      </w:r>
      <w:proofErr w:type="spellEnd"/>
      <w:r w:rsidR="005D0673">
        <w:rPr>
          <w:rFonts w:cs="Arial"/>
          <w:b w:val="0"/>
          <w:bCs/>
          <w:szCs w:val="22"/>
        </w:rPr>
        <w:t xml:space="preserve"> </w:t>
      </w:r>
      <w:proofErr w:type="spellStart"/>
      <w:r w:rsidR="005D0673">
        <w:rPr>
          <w:rFonts w:cs="Arial"/>
          <w:b w:val="0"/>
          <w:bCs/>
          <w:szCs w:val="22"/>
        </w:rPr>
        <w:t>dubrovačko</w:t>
      </w:r>
      <w:proofErr w:type="spellEnd"/>
      <w:r>
        <w:rPr>
          <w:rFonts w:cs="Arial"/>
          <w:b w:val="0"/>
          <w:bCs/>
          <w:szCs w:val="22"/>
        </w:rPr>
        <w:t xml:space="preserve"> </w:t>
      </w:r>
      <w:proofErr w:type="spellStart"/>
      <w:r>
        <w:rPr>
          <w:rFonts w:cs="Arial"/>
          <w:b w:val="0"/>
          <w:bCs/>
          <w:szCs w:val="22"/>
        </w:rPr>
        <w:t>gospodarstvo</w:t>
      </w:r>
      <w:proofErr w:type="spellEnd"/>
      <w:r w:rsidR="00006391">
        <w:rPr>
          <w:rFonts w:cs="Arial"/>
          <w:b w:val="0"/>
          <w:bCs/>
          <w:szCs w:val="22"/>
        </w:rPr>
        <w:t>,</w:t>
      </w:r>
      <w:r>
        <w:rPr>
          <w:rFonts w:cs="Arial"/>
          <w:b w:val="0"/>
          <w:bCs/>
          <w:szCs w:val="22"/>
        </w:rPr>
        <w:t xml:space="preserve"> </w:t>
      </w:r>
      <w:proofErr w:type="spellStart"/>
      <w:r>
        <w:rPr>
          <w:rFonts w:cs="Arial"/>
          <w:b w:val="0"/>
          <w:bCs/>
          <w:szCs w:val="22"/>
        </w:rPr>
        <w:t>kao</w:t>
      </w:r>
      <w:proofErr w:type="spellEnd"/>
      <w:r>
        <w:rPr>
          <w:rFonts w:cs="Arial"/>
          <w:b w:val="0"/>
          <w:bCs/>
          <w:szCs w:val="22"/>
        </w:rPr>
        <w:t xml:space="preserve"> </w:t>
      </w:r>
      <w:proofErr w:type="spellStart"/>
      <w:r>
        <w:rPr>
          <w:rFonts w:cs="Arial"/>
          <w:b w:val="0"/>
          <w:bCs/>
          <w:szCs w:val="22"/>
        </w:rPr>
        <w:t>i</w:t>
      </w:r>
      <w:proofErr w:type="spellEnd"/>
      <w:r w:rsidR="00C16444">
        <w:rPr>
          <w:rFonts w:cs="Arial"/>
          <w:b w:val="0"/>
          <w:bCs/>
          <w:szCs w:val="22"/>
        </w:rPr>
        <w:t xml:space="preserve"> </w:t>
      </w:r>
      <w:proofErr w:type="spellStart"/>
      <w:r w:rsidR="00C16444">
        <w:rPr>
          <w:rFonts w:cs="Arial"/>
          <w:b w:val="0"/>
          <w:bCs/>
          <w:szCs w:val="22"/>
        </w:rPr>
        <w:t>na</w:t>
      </w:r>
      <w:proofErr w:type="spellEnd"/>
      <w:r w:rsidR="00C16444">
        <w:rPr>
          <w:rFonts w:cs="Arial"/>
          <w:b w:val="0"/>
          <w:bCs/>
          <w:szCs w:val="22"/>
        </w:rPr>
        <w:t xml:space="preserve"> </w:t>
      </w:r>
      <w:proofErr w:type="spellStart"/>
      <w:r w:rsidR="00C16444">
        <w:rPr>
          <w:rFonts w:cs="Arial"/>
          <w:b w:val="0"/>
          <w:bCs/>
          <w:szCs w:val="22"/>
        </w:rPr>
        <w:t>gospodarstvo</w:t>
      </w:r>
      <w:proofErr w:type="spellEnd"/>
      <w:r w:rsidR="00C16444">
        <w:rPr>
          <w:rFonts w:cs="Arial"/>
          <w:b w:val="0"/>
          <w:bCs/>
          <w:szCs w:val="22"/>
        </w:rPr>
        <w:t xml:space="preserve"> </w:t>
      </w:r>
      <w:proofErr w:type="spellStart"/>
      <w:r>
        <w:rPr>
          <w:rFonts w:cs="Arial"/>
          <w:b w:val="0"/>
          <w:bCs/>
          <w:szCs w:val="22"/>
        </w:rPr>
        <w:t>njegove</w:t>
      </w:r>
      <w:proofErr w:type="spellEnd"/>
      <w:r>
        <w:rPr>
          <w:rFonts w:cs="Arial"/>
          <w:b w:val="0"/>
          <w:bCs/>
          <w:szCs w:val="22"/>
        </w:rPr>
        <w:t xml:space="preserve"> </w:t>
      </w:r>
      <w:proofErr w:type="spellStart"/>
      <w:r>
        <w:rPr>
          <w:rFonts w:cs="Arial"/>
          <w:b w:val="0"/>
          <w:bCs/>
          <w:szCs w:val="22"/>
        </w:rPr>
        <w:t>uže</w:t>
      </w:r>
      <w:proofErr w:type="spellEnd"/>
      <w:r>
        <w:rPr>
          <w:rFonts w:cs="Arial"/>
          <w:b w:val="0"/>
          <w:bCs/>
          <w:szCs w:val="22"/>
        </w:rPr>
        <w:t xml:space="preserve"> </w:t>
      </w:r>
      <w:proofErr w:type="spellStart"/>
      <w:r>
        <w:rPr>
          <w:rFonts w:cs="Arial"/>
          <w:b w:val="0"/>
          <w:bCs/>
          <w:szCs w:val="22"/>
        </w:rPr>
        <w:t>i</w:t>
      </w:r>
      <w:proofErr w:type="spellEnd"/>
      <w:r>
        <w:rPr>
          <w:rFonts w:cs="Arial"/>
          <w:b w:val="0"/>
          <w:bCs/>
          <w:szCs w:val="22"/>
        </w:rPr>
        <w:t xml:space="preserve"> </w:t>
      </w:r>
      <w:proofErr w:type="spellStart"/>
      <w:r>
        <w:rPr>
          <w:rFonts w:cs="Arial"/>
          <w:b w:val="0"/>
          <w:bCs/>
          <w:szCs w:val="22"/>
        </w:rPr>
        <w:t>šire</w:t>
      </w:r>
      <w:proofErr w:type="spellEnd"/>
      <w:r>
        <w:rPr>
          <w:rFonts w:cs="Arial"/>
          <w:b w:val="0"/>
          <w:bCs/>
          <w:szCs w:val="22"/>
        </w:rPr>
        <w:t xml:space="preserve"> </w:t>
      </w:r>
      <w:proofErr w:type="spellStart"/>
      <w:r>
        <w:rPr>
          <w:rFonts w:cs="Arial"/>
          <w:b w:val="0"/>
          <w:bCs/>
          <w:szCs w:val="22"/>
        </w:rPr>
        <w:t>okolice</w:t>
      </w:r>
      <w:proofErr w:type="spellEnd"/>
      <w:r>
        <w:rPr>
          <w:rFonts w:cs="Arial"/>
          <w:b w:val="0"/>
          <w:bCs/>
          <w:szCs w:val="22"/>
        </w:rPr>
        <w:t xml:space="preserve">. </w:t>
      </w:r>
    </w:p>
    <w:p w14:paraId="4524E4DC" w14:textId="778FDF5C" w:rsidR="00FE3BFB" w:rsidRPr="00FE3BFB" w:rsidRDefault="00FE3BFB" w:rsidP="00FE3BFB">
      <w:pPr>
        <w:rPr>
          <w:lang w:val="en-AU"/>
        </w:rPr>
      </w:pPr>
      <w:proofErr w:type="spellStart"/>
      <w:r>
        <w:rPr>
          <w:lang w:val="en-AU"/>
        </w:rPr>
        <w:t>Kroz</w:t>
      </w:r>
      <w:proofErr w:type="spellEnd"/>
      <w:r>
        <w:rPr>
          <w:lang w:val="en-AU"/>
        </w:rPr>
        <w:t xml:space="preserve"> 202</w:t>
      </w:r>
      <w:r w:rsidR="005415C6">
        <w:rPr>
          <w:lang w:val="en-AU"/>
        </w:rPr>
        <w:t>4</w:t>
      </w:r>
      <w:r>
        <w:rPr>
          <w:lang w:val="en-AU"/>
        </w:rPr>
        <w:t xml:space="preserve">. </w:t>
      </w:r>
      <w:proofErr w:type="spellStart"/>
      <w:r>
        <w:rPr>
          <w:lang w:val="en-AU"/>
        </w:rPr>
        <w:t>godinu</w:t>
      </w:r>
      <w:proofErr w:type="spellEnd"/>
      <w:r>
        <w:rPr>
          <w:lang w:val="en-AU"/>
        </w:rPr>
        <w:t xml:space="preserve"> </w:t>
      </w:r>
      <w:proofErr w:type="spellStart"/>
      <w:r>
        <w:rPr>
          <w:lang w:val="en-AU"/>
        </w:rPr>
        <w:t>bolja</w:t>
      </w:r>
      <w:proofErr w:type="spellEnd"/>
      <w:r>
        <w:rPr>
          <w:lang w:val="en-AU"/>
        </w:rPr>
        <w:t xml:space="preserve"> </w:t>
      </w:r>
      <w:proofErr w:type="spellStart"/>
      <w:r>
        <w:rPr>
          <w:lang w:val="en-AU"/>
        </w:rPr>
        <w:t>turistička</w:t>
      </w:r>
      <w:proofErr w:type="spellEnd"/>
      <w:r>
        <w:rPr>
          <w:lang w:val="en-AU"/>
        </w:rPr>
        <w:t xml:space="preserve"> </w:t>
      </w:r>
      <w:proofErr w:type="spellStart"/>
      <w:r>
        <w:rPr>
          <w:lang w:val="en-AU"/>
        </w:rPr>
        <w:t>sezona</w:t>
      </w:r>
      <w:proofErr w:type="spellEnd"/>
      <w:r>
        <w:rPr>
          <w:lang w:val="en-AU"/>
        </w:rPr>
        <w:t xml:space="preserve"> </w:t>
      </w:r>
      <w:proofErr w:type="spellStart"/>
      <w:r w:rsidR="005415C6">
        <w:rPr>
          <w:lang w:val="en-AU"/>
        </w:rPr>
        <w:t>i</w:t>
      </w:r>
      <w:proofErr w:type="spellEnd"/>
      <w:r w:rsidR="005415C6">
        <w:rPr>
          <w:lang w:val="en-AU"/>
        </w:rPr>
        <w:t xml:space="preserve"> </w:t>
      </w:r>
      <w:proofErr w:type="spellStart"/>
      <w:r w:rsidR="005415C6">
        <w:rPr>
          <w:lang w:val="en-AU"/>
        </w:rPr>
        <w:t>nastavak</w:t>
      </w:r>
      <w:proofErr w:type="spellEnd"/>
      <w:r w:rsidR="005415C6">
        <w:rPr>
          <w:lang w:val="en-AU"/>
        </w:rPr>
        <w:t xml:space="preserve"> rasta </w:t>
      </w:r>
      <w:proofErr w:type="spellStart"/>
      <w:r>
        <w:rPr>
          <w:lang w:val="en-AU"/>
        </w:rPr>
        <w:t>turističkog</w:t>
      </w:r>
      <w:proofErr w:type="spellEnd"/>
      <w:r>
        <w:rPr>
          <w:lang w:val="en-AU"/>
        </w:rPr>
        <w:t xml:space="preserve"> </w:t>
      </w:r>
      <w:proofErr w:type="spellStart"/>
      <w:r>
        <w:rPr>
          <w:lang w:val="en-AU"/>
        </w:rPr>
        <w:t>sektora</w:t>
      </w:r>
      <w:proofErr w:type="spellEnd"/>
      <w:r w:rsidR="005415C6">
        <w:rPr>
          <w:lang w:val="en-AU"/>
        </w:rPr>
        <w:t xml:space="preserve"> u </w:t>
      </w:r>
      <w:proofErr w:type="spellStart"/>
      <w:r w:rsidR="005415C6">
        <w:rPr>
          <w:lang w:val="en-AU"/>
        </w:rPr>
        <w:t>cijelini</w:t>
      </w:r>
      <w:proofErr w:type="spellEnd"/>
      <w:r>
        <w:rPr>
          <w:lang w:val="en-AU"/>
        </w:rPr>
        <w:t xml:space="preserve"> </w:t>
      </w:r>
      <w:proofErr w:type="spellStart"/>
      <w:r w:rsidR="005415C6">
        <w:rPr>
          <w:lang w:val="en-AU"/>
        </w:rPr>
        <w:t>dovela</w:t>
      </w:r>
      <w:proofErr w:type="spellEnd"/>
      <w:r w:rsidR="005415C6">
        <w:rPr>
          <w:lang w:val="en-AU"/>
        </w:rPr>
        <w:t xml:space="preserve"> je </w:t>
      </w:r>
      <w:proofErr w:type="gramStart"/>
      <w:r w:rsidR="005415C6">
        <w:rPr>
          <w:lang w:val="en-AU"/>
        </w:rPr>
        <w:t xml:space="preserve">do </w:t>
      </w:r>
      <w:r>
        <w:rPr>
          <w:lang w:val="en-AU"/>
        </w:rPr>
        <w:t xml:space="preserve"> </w:t>
      </w:r>
      <w:proofErr w:type="spellStart"/>
      <w:r>
        <w:rPr>
          <w:lang w:val="en-AU"/>
        </w:rPr>
        <w:t>boljih</w:t>
      </w:r>
      <w:proofErr w:type="spellEnd"/>
      <w:proofErr w:type="gramEnd"/>
      <w:r>
        <w:rPr>
          <w:lang w:val="en-AU"/>
        </w:rPr>
        <w:t xml:space="preserve"> </w:t>
      </w:r>
      <w:proofErr w:type="spellStart"/>
      <w:r>
        <w:rPr>
          <w:lang w:val="en-AU"/>
        </w:rPr>
        <w:t>ostvarenja</w:t>
      </w:r>
      <w:proofErr w:type="spellEnd"/>
      <w:r>
        <w:rPr>
          <w:lang w:val="en-AU"/>
        </w:rPr>
        <w:t xml:space="preserve"> </w:t>
      </w:r>
      <w:proofErr w:type="spellStart"/>
      <w:r>
        <w:rPr>
          <w:lang w:val="en-AU"/>
        </w:rPr>
        <w:t>prihoda</w:t>
      </w:r>
      <w:proofErr w:type="spellEnd"/>
      <w:r>
        <w:rPr>
          <w:lang w:val="en-AU"/>
        </w:rPr>
        <w:t xml:space="preserve"> Grada.</w:t>
      </w:r>
    </w:p>
    <w:p w14:paraId="629392D1" w14:textId="77777777" w:rsidR="00B66468" w:rsidRDefault="00B66468" w:rsidP="005148C6">
      <w:pPr>
        <w:pStyle w:val="Caption"/>
        <w:rPr>
          <w:rFonts w:cs="Arial"/>
          <w:b w:val="0"/>
          <w:bCs/>
          <w:szCs w:val="22"/>
        </w:rPr>
      </w:pPr>
    </w:p>
    <w:p w14:paraId="587E6D6F" w14:textId="6578D6F6" w:rsidR="00B66468" w:rsidRDefault="00B66468" w:rsidP="005148C6">
      <w:pPr>
        <w:pStyle w:val="Caption"/>
        <w:rPr>
          <w:rFonts w:cs="Arial"/>
          <w:b w:val="0"/>
          <w:bCs/>
          <w:szCs w:val="22"/>
        </w:rPr>
      </w:pPr>
      <w:r>
        <w:rPr>
          <w:rFonts w:cs="Arial"/>
          <w:b w:val="0"/>
          <w:bCs/>
          <w:szCs w:val="22"/>
        </w:rPr>
        <w:t xml:space="preserve">U </w:t>
      </w:r>
      <w:proofErr w:type="spellStart"/>
      <w:r>
        <w:rPr>
          <w:rFonts w:cs="Arial"/>
          <w:b w:val="0"/>
          <w:bCs/>
          <w:szCs w:val="22"/>
        </w:rPr>
        <w:t>nastavku</w:t>
      </w:r>
      <w:proofErr w:type="spellEnd"/>
      <w:r>
        <w:rPr>
          <w:rFonts w:cs="Arial"/>
          <w:b w:val="0"/>
          <w:bCs/>
          <w:szCs w:val="22"/>
        </w:rPr>
        <w:t xml:space="preserve"> </w:t>
      </w:r>
      <w:proofErr w:type="spellStart"/>
      <w:r>
        <w:rPr>
          <w:rFonts w:cs="Arial"/>
          <w:b w:val="0"/>
          <w:bCs/>
          <w:szCs w:val="22"/>
        </w:rPr>
        <w:t>obrazloženja</w:t>
      </w:r>
      <w:proofErr w:type="spellEnd"/>
      <w:r>
        <w:rPr>
          <w:rFonts w:cs="Arial"/>
          <w:b w:val="0"/>
          <w:bCs/>
          <w:szCs w:val="22"/>
        </w:rPr>
        <w:t xml:space="preserve"> </w:t>
      </w:r>
      <w:proofErr w:type="spellStart"/>
      <w:r>
        <w:rPr>
          <w:rFonts w:cs="Arial"/>
          <w:b w:val="0"/>
          <w:bCs/>
          <w:szCs w:val="22"/>
        </w:rPr>
        <w:t>stoga</w:t>
      </w:r>
      <w:proofErr w:type="spellEnd"/>
      <w:r>
        <w:rPr>
          <w:rFonts w:cs="Arial"/>
          <w:b w:val="0"/>
          <w:bCs/>
          <w:szCs w:val="22"/>
        </w:rPr>
        <w:t xml:space="preserve"> </w:t>
      </w:r>
      <w:proofErr w:type="spellStart"/>
      <w:r>
        <w:rPr>
          <w:rFonts w:cs="Arial"/>
          <w:b w:val="0"/>
          <w:bCs/>
          <w:szCs w:val="22"/>
        </w:rPr>
        <w:t>dajemo</w:t>
      </w:r>
      <w:proofErr w:type="spellEnd"/>
      <w:r>
        <w:rPr>
          <w:rFonts w:cs="Arial"/>
          <w:b w:val="0"/>
          <w:bCs/>
          <w:szCs w:val="22"/>
        </w:rPr>
        <w:t xml:space="preserve"> </w:t>
      </w:r>
      <w:proofErr w:type="spellStart"/>
      <w:r>
        <w:rPr>
          <w:rFonts w:cs="Arial"/>
          <w:b w:val="0"/>
          <w:bCs/>
          <w:szCs w:val="22"/>
        </w:rPr>
        <w:t>pregled</w:t>
      </w:r>
      <w:proofErr w:type="spellEnd"/>
      <w:r>
        <w:rPr>
          <w:rFonts w:cs="Arial"/>
          <w:b w:val="0"/>
          <w:bCs/>
          <w:szCs w:val="22"/>
        </w:rPr>
        <w:t xml:space="preserve"> </w:t>
      </w:r>
      <w:proofErr w:type="spellStart"/>
      <w:r>
        <w:rPr>
          <w:rFonts w:cs="Arial"/>
          <w:b w:val="0"/>
          <w:bCs/>
          <w:szCs w:val="22"/>
        </w:rPr>
        <w:t>ostvarenja</w:t>
      </w:r>
      <w:proofErr w:type="spellEnd"/>
      <w:r>
        <w:rPr>
          <w:rFonts w:cs="Arial"/>
          <w:b w:val="0"/>
          <w:bCs/>
          <w:szCs w:val="22"/>
        </w:rPr>
        <w:t xml:space="preserve"> </w:t>
      </w:r>
      <w:proofErr w:type="spellStart"/>
      <w:r>
        <w:rPr>
          <w:rFonts w:cs="Arial"/>
          <w:b w:val="0"/>
          <w:bCs/>
          <w:szCs w:val="22"/>
        </w:rPr>
        <w:t>prihoda</w:t>
      </w:r>
      <w:proofErr w:type="spellEnd"/>
      <w:r>
        <w:rPr>
          <w:rFonts w:cs="Arial"/>
          <w:b w:val="0"/>
          <w:bCs/>
          <w:szCs w:val="22"/>
        </w:rPr>
        <w:t xml:space="preserve"> </w:t>
      </w:r>
      <w:proofErr w:type="spellStart"/>
      <w:r>
        <w:rPr>
          <w:rFonts w:cs="Arial"/>
          <w:b w:val="0"/>
          <w:bCs/>
          <w:szCs w:val="22"/>
        </w:rPr>
        <w:t>osnovnog</w:t>
      </w:r>
      <w:proofErr w:type="spellEnd"/>
      <w:r>
        <w:rPr>
          <w:rFonts w:cs="Arial"/>
          <w:b w:val="0"/>
          <w:bCs/>
          <w:szCs w:val="22"/>
        </w:rPr>
        <w:t xml:space="preserve"> </w:t>
      </w:r>
      <w:proofErr w:type="spellStart"/>
      <w:r>
        <w:rPr>
          <w:rFonts w:cs="Arial"/>
          <w:b w:val="0"/>
          <w:bCs/>
          <w:szCs w:val="22"/>
        </w:rPr>
        <w:t>proračuna</w:t>
      </w:r>
      <w:proofErr w:type="spellEnd"/>
      <w:r>
        <w:rPr>
          <w:rFonts w:cs="Arial"/>
          <w:b w:val="0"/>
          <w:bCs/>
          <w:szCs w:val="22"/>
        </w:rPr>
        <w:t xml:space="preserve"> Grada </w:t>
      </w:r>
      <w:proofErr w:type="spellStart"/>
      <w:r>
        <w:rPr>
          <w:rFonts w:cs="Arial"/>
          <w:b w:val="0"/>
          <w:bCs/>
          <w:szCs w:val="22"/>
        </w:rPr>
        <w:t>Dubrovnika</w:t>
      </w:r>
      <w:proofErr w:type="spellEnd"/>
      <w:r>
        <w:rPr>
          <w:rFonts w:cs="Arial"/>
          <w:b w:val="0"/>
          <w:bCs/>
          <w:szCs w:val="22"/>
        </w:rPr>
        <w:t xml:space="preserve"> </w:t>
      </w:r>
      <w:proofErr w:type="spellStart"/>
      <w:r w:rsidR="005D0673">
        <w:rPr>
          <w:rFonts w:cs="Arial"/>
          <w:b w:val="0"/>
          <w:bCs/>
          <w:szCs w:val="22"/>
        </w:rPr>
        <w:t>kao</w:t>
      </w:r>
      <w:proofErr w:type="spellEnd"/>
      <w:r w:rsidR="005D0673">
        <w:rPr>
          <w:rFonts w:cs="Arial"/>
          <w:b w:val="0"/>
          <w:bCs/>
          <w:szCs w:val="22"/>
        </w:rPr>
        <w:t xml:space="preserve"> </w:t>
      </w:r>
      <w:proofErr w:type="spellStart"/>
      <w:r>
        <w:rPr>
          <w:rFonts w:cs="Arial"/>
          <w:b w:val="0"/>
          <w:bCs/>
          <w:szCs w:val="22"/>
        </w:rPr>
        <w:t>i</w:t>
      </w:r>
      <w:proofErr w:type="spellEnd"/>
      <w:r>
        <w:rPr>
          <w:rFonts w:cs="Arial"/>
          <w:b w:val="0"/>
          <w:bCs/>
          <w:szCs w:val="22"/>
        </w:rPr>
        <w:t xml:space="preserve"> </w:t>
      </w:r>
      <w:proofErr w:type="spellStart"/>
      <w:r>
        <w:rPr>
          <w:rFonts w:cs="Arial"/>
          <w:b w:val="0"/>
          <w:bCs/>
          <w:szCs w:val="22"/>
        </w:rPr>
        <w:t>prihoda</w:t>
      </w:r>
      <w:proofErr w:type="spellEnd"/>
      <w:r>
        <w:rPr>
          <w:rFonts w:cs="Arial"/>
          <w:b w:val="0"/>
          <w:bCs/>
          <w:szCs w:val="22"/>
        </w:rPr>
        <w:t xml:space="preserve"> </w:t>
      </w:r>
      <w:proofErr w:type="spellStart"/>
      <w:r>
        <w:rPr>
          <w:rFonts w:cs="Arial"/>
          <w:b w:val="0"/>
          <w:bCs/>
          <w:szCs w:val="22"/>
        </w:rPr>
        <w:t>konsolidiranog</w:t>
      </w:r>
      <w:proofErr w:type="spellEnd"/>
      <w:r>
        <w:rPr>
          <w:rFonts w:cs="Arial"/>
          <w:b w:val="0"/>
          <w:bCs/>
          <w:szCs w:val="22"/>
        </w:rPr>
        <w:t xml:space="preserve"> </w:t>
      </w:r>
      <w:proofErr w:type="spellStart"/>
      <w:r>
        <w:rPr>
          <w:rFonts w:cs="Arial"/>
          <w:b w:val="0"/>
          <w:bCs/>
          <w:szCs w:val="22"/>
        </w:rPr>
        <w:t>proračuna</w:t>
      </w:r>
      <w:proofErr w:type="spellEnd"/>
      <w:r>
        <w:rPr>
          <w:rFonts w:cs="Arial"/>
          <w:b w:val="0"/>
          <w:bCs/>
          <w:szCs w:val="22"/>
        </w:rPr>
        <w:t xml:space="preserve"> u </w:t>
      </w:r>
      <w:proofErr w:type="spellStart"/>
      <w:r>
        <w:rPr>
          <w:rFonts w:cs="Arial"/>
          <w:b w:val="0"/>
          <w:bCs/>
          <w:szCs w:val="22"/>
        </w:rPr>
        <w:t>usporedbi</w:t>
      </w:r>
      <w:proofErr w:type="spellEnd"/>
      <w:r>
        <w:rPr>
          <w:rFonts w:cs="Arial"/>
          <w:b w:val="0"/>
          <w:bCs/>
          <w:szCs w:val="22"/>
        </w:rPr>
        <w:t xml:space="preserve"> </w:t>
      </w:r>
      <w:proofErr w:type="spellStart"/>
      <w:r>
        <w:rPr>
          <w:rFonts w:cs="Arial"/>
          <w:b w:val="0"/>
          <w:bCs/>
          <w:szCs w:val="22"/>
        </w:rPr>
        <w:t>sa</w:t>
      </w:r>
      <w:proofErr w:type="spellEnd"/>
      <w:r>
        <w:rPr>
          <w:rFonts w:cs="Arial"/>
          <w:b w:val="0"/>
          <w:bCs/>
          <w:szCs w:val="22"/>
        </w:rPr>
        <w:t xml:space="preserve"> </w:t>
      </w:r>
      <w:proofErr w:type="spellStart"/>
      <w:r>
        <w:rPr>
          <w:rFonts w:cs="Arial"/>
          <w:b w:val="0"/>
          <w:bCs/>
          <w:szCs w:val="22"/>
        </w:rPr>
        <w:t>prethodnom</w:t>
      </w:r>
      <w:proofErr w:type="spellEnd"/>
      <w:r>
        <w:rPr>
          <w:rFonts w:cs="Arial"/>
          <w:b w:val="0"/>
          <w:bCs/>
          <w:szCs w:val="22"/>
        </w:rPr>
        <w:t xml:space="preserve"> </w:t>
      </w:r>
      <w:proofErr w:type="spellStart"/>
      <w:r>
        <w:rPr>
          <w:rFonts w:cs="Arial"/>
          <w:b w:val="0"/>
          <w:bCs/>
          <w:szCs w:val="22"/>
        </w:rPr>
        <w:t>godinom</w:t>
      </w:r>
      <w:proofErr w:type="spellEnd"/>
      <w:r w:rsidR="000B240B">
        <w:rPr>
          <w:rFonts w:cs="Arial"/>
          <w:b w:val="0"/>
          <w:bCs/>
          <w:szCs w:val="22"/>
        </w:rPr>
        <w:t xml:space="preserve"> </w:t>
      </w:r>
      <w:proofErr w:type="spellStart"/>
      <w:r w:rsidR="000B240B">
        <w:rPr>
          <w:rFonts w:cs="Arial"/>
          <w:b w:val="0"/>
          <w:bCs/>
          <w:szCs w:val="22"/>
        </w:rPr>
        <w:t>kada</w:t>
      </w:r>
      <w:proofErr w:type="spellEnd"/>
      <w:r w:rsidR="000B240B">
        <w:rPr>
          <w:rFonts w:cs="Arial"/>
          <w:b w:val="0"/>
          <w:bCs/>
          <w:szCs w:val="22"/>
        </w:rPr>
        <w:t xml:space="preserve"> </w:t>
      </w:r>
      <w:proofErr w:type="spellStart"/>
      <w:r w:rsidR="000B240B">
        <w:rPr>
          <w:rFonts w:cs="Arial"/>
          <w:b w:val="0"/>
          <w:bCs/>
          <w:szCs w:val="22"/>
        </w:rPr>
        <w:t>su</w:t>
      </w:r>
      <w:proofErr w:type="spellEnd"/>
      <w:r w:rsidR="000B240B">
        <w:rPr>
          <w:rFonts w:cs="Arial"/>
          <w:b w:val="0"/>
          <w:bCs/>
          <w:szCs w:val="22"/>
        </w:rPr>
        <w:t xml:space="preserve"> </w:t>
      </w:r>
      <w:proofErr w:type="spellStart"/>
      <w:r w:rsidR="000B240B">
        <w:rPr>
          <w:rFonts w:cs="Arial"/>
          <w:b w:val="0"/>
          <w:bCs/>
          <w:szCs w:val="22"/>
        </w:rPr>
        <w:t>prihodi</w:t>
      </w:r>
      <w:proofErr w:type="spellEnd"/>
      <w:r w:rsidR="000B240B">
        <w:rPr>
          <w:rFonts w:cs="Arial"/>
          <w:b w:val="0"/>
          <w:bCs/>
          <w:szCs w:val="22"/>
        </w:rPr>
        <w:t xml:space="preserve"> </w:t>
      </w:r>
      <w:proofErr w:type="spellStart"/>
      <w:r w:rsidR="000B240B">
        <w:rPr>
          <w:rFonts w:cs="Arial"/>
          <w:b w:val="0"/>
          <w:bCs/>
          <w:szCs w:val="22"/>
        </w:rPr>
        <w:t>osnovnog</w:t>
      </w:r>
      <w:proofErr w:type="spellEnd"/>
      <w:r w:rsidR="000B240B">
        <w:rPr>
          <w:rFonts w:cs="Arial"/>
          <w:b w:val="0"/>
          <w:bCs/>
          <w:szCs w:val="22"/>
        </w:rPr>
        <w:t xml:space="preserve"> </w:t>
      </w:r>
      <w:proofErr w:type="spellStart"/>
      <w:r w:rsidR="000B240B">
        <w:rPr>
          <w:rFonts w:cs="Arial"/>
          <w:b w:val="0"/>
          <w:bCs/>
          <w:szCs w:val="22"/>
        </w:rPr>
        <w:t>ali</w:t>
      </w:r>
      <w:proofErr w:type="spellEnd"/>
      <w:r w:rsidR="000B240B">
        <w:rPr>
          <w:rFonts w:cs="Arial"/>
          <w:b w:val="0"/>
          <w:bCs/>
          <w:szCs w:val="22"/>
        </w:rPr>
        <w:t xml:space="preserve"> </w:t>
      </w:r>
      <w:proofErr w:type="spellStart"/>
      <w:r w:rsidR="000B240B">
        <w:rPr>
          <w:rFonts w:cs="Arial"/>
          <w:b w:val="0"/>
          <w:bCs/>
          <w:szCs w:val="22"/>
        </w:rPr>
        <w:t>i</w:t>
      </w:r>
      <w:proofErr w:type="spellEnd"/>
      <w:r w:rsidR="000B240B">
        <w:rPr>
          <w:rFonts w:cs="Arial"/>
          <w:b w:val="0"/>
          <w:bCs/>
          <w:szCs w:val="22"/>
        </w:rPr>
        <w:t xml:space="preserve"> </w:t>
      </w:r>
      <w:proofErr w:type="spellStart"/>
      <w:r w:rsidR="000B240B">
        <w:rPr>
          <w:rFonts w:cs="Arial"/>
          <w:b w:val="0"/>
          <w:bCs/>
          <w:szCs w:val="22"/>
        </w:rPr>
        <w:t>konsolidiranog</w:t>
      </w:r>
      <w:proofErr w:type="spellEnd"/>
      <w:r w:rsidR="000B240B">
        <w:rPr>
          <w:rFonts w:cs="Arial"/>
          <w:b w:val="0"/>
          <w:bCs/>
          <w:szCs w:val="22"/>
        </w:rPr>
        <w:t xml:space="preserve"> </w:t>
      </w:r>
      <w:proofErr w:type="spellStart"/>
      <w:r w:rsidR="000B240B">
        <w:rPr>
          <w:rFonts w:cs="Arial"/>
          <w:b w:val="0"/>
          <w:bCs/>
          <w:szCs w:val="22"/>
        </w:rPr>
        <w:t>proračuna</w:t>
      </w:r>
      <w:proofErr w:type="spellEnd"/>
      <w:r w:rsidR="000B240B">
        <w:rPr>
          <w:rFonts w:cs="Arial"/>
          <w:b w:val="0"/>
          <w:bCs/>
          <w:szCs w:val="22"/>
        </w:rPr>
        <w:t xml:space="preserve"> Grada </w:t>
      </w:r>
      <w:proofErr w:type="spellStart"/>
      <w:r w:rsidR="000B240B">
        <w:rPr>
          <w:rFonts w:cs="Arial"/>
          <w:b w:val="0"/>
          <w:bCs/>
          <w:szCs w:val="22"/>
        </w:rPr>
        <w:t>Dubrovnika</w:t>
      </w:r>
      <w:proofErr w:type="spellEnd"/>
      <w:r w:rsidR="000B240B">
        <w:rPr>
          <w:rFonts w:cs="Arial"/>
          <w:b w:val="0"/>
          <w:bCs/>
          <w:szCs w:val="22"/>
        </w:rPr>
        <w:t xml:space="preserve"> </w:t>
      </w:r>
      <w:proofErr w:type="spellStart"/>
      <w:r w:rsidR="000B240B">
        <w:rPr>
          <w:rFonts w:cs="Arial"/>
          <w:b w:val="0"/>
          <w:bCs/>
          <w:szCs w:val="22"/>
        </w:rPr>
        <w:t>već</w:t>
      </w:r>
      <w:proofErr w:type="spellEnd"/>
      <w:r w:rsidR="000B240B">
        <w:rPr>
          <w:rFonts w:cs="Arial"/>
          <w:b w:val="0"/>
          <w:bCs/>
          <w:szCs w:val="22"/>
        </w:rPr>
        <w:t xml:space="preserve"> </w:t>
      </w:r>
      <w:proofErr w:type="spellStart"/>
      <w:r w:rsidR="000B240B">
        <w:rPr>
          <w:rFonts w:cs="Arial"/>
          <w:b w:val="0"/>
          <w:bCs/>
          <w:szCs w:val="22"/>
        </w:rPr>
        <w:t>značajno</w:t>
      </w:r>
      <w:proofErr w:type="spellEnd"/>
      <w:r w:rsidR="000B240B">
        <w:rPr>
          <w:rFonts w:cs="Arial"/>
          <w:b w:val="0"/>
          <w:bCs/>
          <w:szCs w:val="22"/>
        </w:rPr>
        <w:t xml:space="preserve"> </w:t>
      </w:r>
      <w:proofErr w:type="spellStart"/>
      <w:r w:rsidR="000B240B">
        <w:rPr>
          <w:rFonts w:cs="Arial"/>
          <w:b w:val="0"/>
          <w:bCs/>
          <w:szCs w:val="22"/>
        </w:rPr>
        <w:t>rasli</w:t>
      </w:r>
      <w:proofErr w:type="spellEnd"/>
      <w:r w:rsidR="000B240B">
        <w:rPr>
          <w:rFonts w:cs="Arial"/>
          <w:b w:val="0"/>
          <w:bCs/>
          <w:szCs w:val="22"/>
        </w:rPr>
        <w:t>.</w:t>
      </w:r>
    </w:p>
    <w:p w14:paraId="1354FE7A" w14:textId="77777777" w:rsidR="00BF6C86" w:rsidRDefault="00BF6C86" w:rsidP="00BF6C86">
      <w:pPr>
        <w:rPr>
          <w:lang w:val="en-AU"/>
        </w:rPr>
      </w:pPr>
    </w:p>
    <w:p w14:paraId="005A04FB" w14:textId="2CBBF8DC" w:rsidR="00BF6C86" w:rsidRDefault="00BF6C86" w:rsidP="0007278D">
      <w:pPr>
        <w:jc w:val="both"/>
        <w:rPr>
          <w:rFonts w:cs="Arial"/>
          <w:bCs/>
          <w:szCs w:val="22"/>
        </w:rPr>
      </w:pPr>
      <w:proofErr w:type="spellStart"/>
      <w:r>
        <w:rPr>
          <w:lang w:val="en-AU"/>
        </w:rPr>
        <w:t>Također</w:t>
      </w:r>
      <w:proofErr w:type="spellEnd"/>
      <w:r>
        <w:rPr>
          <w:lang w:val="en-AU"/>
        </w:rPr>
        <w:t xml:space="preserve"> </w:t>
      </w:r>
      <w:proofErr w:type="spellStart"/>
      <w:r>
        <w:rPr>
          <w:lang w:val="en-AU"/>
        </w:rPr>
        <w:t>važno</w:t>
      </w:r>
      <w:proofErr w:type="spellEnd"/>
      <w:r>
        <w:rPr>
          <w:lang w:val="en-AU"/>
        </w:rPr>
        <w:t xml:space="preserve"> je </w:t>
      </w:r>
      <w:proofErr w:type="spellStart"/>
      <w:r>
        <w:rPr>
          <w:lang w:val="en-AU"/>
        </w:rPr>
        <w:t>još</w:t>
      </w:r>
      <w:proofErr w:type="spellEnd"/>
      <w:r>
        <w:rPr>
          <w:lang w:val="en-AU"/>
        </w:rPr>
        <w:t xml:space="preserve"> </w:t>
      </w:r>
      <w:proofErr w:type="spellStart"/>
      <w:r>
        <w:rPr>
          <w:lang w:val="en-AU"/>
        </w:rPr>
        <w:t>jednom</w:t>
      </w:r>
      <w:proofErr w:type="spellEnd"/>
      <w:r>
        <w:rPr>
          <w:lang w:val="en-AU"/>
        </w:rPr>
        <w:t xml:space="preserve"> </w:t>
      </w:r>
      <w:proofErr w:type="spellStart"/>
      <w:r>
        <w:rPr>
          <w:lang w:val="en-AU"/>
        </w:rPr>
        <w:t>naglasiti</w:t>
      </w:r>
      <w:proofErr w:type="spellEnd"/>
      <w:r>
        <w:rPr>
          <w:lang w:val="en-AU"/>
        </w:rPr>
        <w:t xml:space="preserve"> da se </w:t>
      </w:r>
      <w:proofErr w:type="spellStart"/>
      <w:r>
        <w:rPr>
          <w:lang w:val="en-AU"/>
        </w:rPr>
        <w:t>ovo</w:t>
      </w:r>
      <w:proofErr w:type="spellEnd"/>
      <w:r>
        <w:rPr>
          <w:lang w:val="en-AU"/>
        </w:rPr>
        <w:t xml:space="preserve"> </w:t>
      </w:r>
      <w:proofErr w:type="spellStart"/>
      <w:r>
        <w:rPr>
          <w:lang w:val="en-AU"/>
        </w:rPr>
        <w:t>obrazloženje</w:t>
      </w:r>
      <w:proofErr w:type="spellEnd"/>
      <w:r>
        <w:rPr>
          <w:lang w:val="en-AU"/>
        </w:rPr>
        <w:t xml:space="preserve"> </w:t>
      </w:r>
      <w:proofErr w:type="spellStart"/>
      <w:r>
        <w:rPr>
          <w:lang w:val="en-AU"/>
        </w:rPr>
        <w:t>donosi</w:t>
      </w:r>
      <w:proofErr w:type="spellEnd"/>
      <w:r>
        <w:rPr>
          <w:lang w:val="en-AU"/>
        </w:rPr>
        <w:t xml:space="preserve"> u </w:t>
      </w:r>
      <w:proofErr w:type="spellStart"/>
      <w:r>
        <w:rPr>
          <w:lang w:val="en-AU"/>
        </w:rPr>
        <w:t>skladu</w:t>
      </w:r>
      <w:proofErr w:type="spellEnd"/>
      <w:r>
        <w:rPr>
          <w:lang w:val="en-AU"/>
        </w:rPr>
        <w:t xml:space="preserve"> </w:t>
      </w:r>
      <w:proofErr w:type="spellStart"/>
      <w:r>
        <w:rPr>
          <w:lang w:val="en-AU"/>
        </w:rPr>
        <w:t>sa</w:t>
      </w:r>
      <w:proofErr w:type="spellEnd"/>
      <w:r w:rsidR="0007278D">
        <w:rPr>
          <w:lang w:val="en-AU"/>
        </w:rPr>
        <w:t xml:space="preserve"> </w:t>
      </w:r>
      <w:r w:rsidRPr="00AB4B7F">
        <w:rPr>
          <w:rFonts w:cs="Arial"/>
          <w:bCs/>
          <w:szCs w:val="22"/>
        </w:rPr>
        <w:t>Pravilnik</w:t>
      </w:r>
      <w:r>
        <w:rPr>
          <w:rFonts w:cs="Arial"/>
          <w:bCs/>
          <w:szCs w:val="22"/>
        </w:rPr>
        <w:t>om</w:t>
      </w:r>
      <w:r w:rsidRPr="00AB4B7F">
        <w:rPr>
          <w:rFonts w:cs="Arial"/>
          <w:bCs/>
          <w:szCs w:val="22"/>
        </w:rPr>
        <w:t xml:space="preserve"> o polugodišnjem i godišnjem izvještavanju o izvršenju proračuna</w:t>
      </w:r>
      <w:r>
        <w:rPr>
          <w:rFonts w:cs="Arial"/>
          <w:bCs/>
          <w:szCs w:val="22"/>
        </w:rPr>
        <w:t xml:space="preserve"> (NN 85/23).</w:t>
      </w:r>
    </w:p>
    <w:p w14:paraId="1DC1F51E" w14:textId="49ECD503" w:rsidR="008704FE" w:rsidRPr="00BF6C86" w:rsidRDefault="008704FE" w:rsidP="00BF6C86">
      <w:pPr>
        <w:rPr>
          <w:lang w:val="en-AU"/>
        </w:rPr>
      </w:pPr>
    </w:p>
    <w:p w14:paraId="1367D600" w14:textId="77777777" w:rsidR="00B66468" w:rsidRPr="00B66468" w:rsidRDefault="00B66468" w:rsidP="00B66468">
      <w:pPr>
        <w:rPr>
          <w:lang w:val="en-AU"/>
        </w:rPr>
      </w:pPr>
    </w:p>
    <w:p w14:paraId="5D1CF6B1" w14:textId="551EE55C" w:rsidR="006A371C" w:rsidRPr="000F4D0C" w:rsidRDefault="005E1555" w:rsidP="005148C6">
      <w:pPr>
        <w:pStyle w:val="Caption"/>
        <w:rPr>
          <w:rFonts w:cs="Arial"/>
          <w:b w:val="0"/>
          <w:bCs/>
          <w:szCs w:val="22"/>
        </w:rPr>
      </w:pPr>
      <w:r w:rsidRPr="000F4D0C">
        <w:rPr>
          <w:rFonts w:cs="Arial"/>
          <w:b w:val="0"/>
          <w:bCs/>
          <w:szCs w:val="22"/>
        </w:rPr>
        <w:t xml:space="preserve">Ako </w:t>
      </w:r>
      <w:proofErr w:type="spellStart"/>
      <w:r w:rsidRPr="000F4D0C">
        <w:rPr>
          <w:rFonts w:cs="Arial"/>
          <w:b w:val="0"/>
          <w:bCs/>
          <w:szCs w:val="22"/>
        </w:rPr>
        <w:t>pogledamo</w:t>
      </w:r>
      <w:proofErr w:type="spellEnd"/>
      <w:r w:rsidRPr="000F4D0C">
        <w:rPr>
          <w:rFonts w:cs="Arial"/>
          <w:b w:val="0"/>
          <w:bCs/>
          <w:szCs w:val="22"/>
        </w:rPr>
        <w:t xml:space="preserve"> </w:t>
      </w:r>
      <w:proofErr w:type="spellStart"/>
      <w:r w:rsidRPr="000F4D0C">
        <w:rPr>
          <w:rFonts w:cs="Arial"/>
          <w:b w:val="0"/>
          <w:bCs/>
          <w:szCs w:val="22"/>
        </w:rPr>
        <w:t>strukturu</w:t>
      </w:r>
      <w:proofErr w:type="spellEnd"/>
      <w:r w:rsidRPr="000F4D0C">
        <w:rPr>
          <w:rFonts w:cs="Arial"/>
          <w:b w:val="0"/>
          <w:bCs/>
          <w:szCs w:val="22"/>
        </w:rPr>
        <w:t xml:space="preserve"> </w:t>
      </w:r>
      <w:proofErr w:type="spellStart"/>
      <w:r w:rsidRPr="000F4D0C">
        <w:rPr>
          <w:rFonts w:cs="Arial"/>
          <w:b w:val="0"/>
          <w:bCs/>
          <w:szCs w:val="22"/>
        </w:rPr>
        <w:t>prihoda</w:t>
      </w:r>
      <w:proofErr w:type="spellEnd"/>
      <w:r w:rsidRPr="000F4D0C">
        <w:rPr>
          <w:rFonts w:cs="Arial"/>
          <w:b w:val="0"/>
          <w:bCs/>
          <w:szCs w:val="22"/>
        </w:rPr>
        <w:t xml:space="preserve"> </w:t>
      </w:r>
      <w:proofErr w:type="spellStart"/>
      <w:r w:rsidR="00CD47B7" w:rsidRPr="000F4D0C">
        <w:rPr>
          <w:rFonts w:cs="Arial"/>
          <w:b w:val="0"/>
          <w:bCs/>
          <w:szCs w:val="22"/>
        </w:rPr>
        <w:t>i</w:t>
      </w:r>
      <w:proofErr w:type="spellEnd"/>
      <w:r w:rsidR="00CD47B7" w:rsidRPr="000F4D0C">
        <w:rPr>
          <w:rFonts w:cs="Arial"/>
          <w:b w:val="0"/>
          <w:bCs/>
          <w:szCs w:val="22"/>
        </w:rPr>
        <w:t xml:space="preserve"> </w:t>
      </w:r>
      <w:proofErr w:type="spellStart"/>
      <w:r w:rsidR="00CD47B7" w:rsidRPr="000F4D0C">
        <w:rPr>
          <w:rFonts w:cs="Arial"/>
          <w:b w:val="0"/>
          <w:bCs/>
          <w:szCs w:val="22"/>
        </w:rPr>
        <w:t>primitaka</w:t>
      </w:r>
      <w:proofErr w:type="spellEnd"/>
      <w:r w:rsidR="00CD47B7" w:rsidRPr="000F4D0C">
        <w:rPr>
          <w:rFonts w:cs="Arial"/>
          <w:b w:val="0"/>
          <w:bCs/>
          <w:szCs w:val="22"/>
        </w:rPr>
        <w:t xml:space="preserve"> </w:t>
      </w:r>
      <w:proofErr w:type="spellStart"/>
      <w:r w:rsidRPr="000F4D0C">
        <w:rPr>
          <w:rFonts w:cs="Arial"/>
          <w:b w:val="0"/>
          <w:bCs/>
          <w:szCs w:val="22"/>
        </w:rPr>
        <w:t>ostvarenih</w:t>
      </w:r>
      <w:proofErr w:type="spellEnd"/>
      <w:r w:rsidR="009275F7" w:rsidRPr="000F4D0C">
        <w:rPr>
          <w:rFonts w:cs="Arial"/>
          <w:b w:val="0"/>
          <w:bCs/>
          <w:szCs w:val="22"/>
        </w:rPr>
        <w:t xml:space="preserve"> u</w:t>
      </w:r>
      <w:r w:rsidRPr="000F4D0C">
        <w:rPr>
          <w:rFonts w:cs="Arial"/>
          <w:b w:val="0"/>
          <w:bCs/>
          <w:szCs w:val="22"/>
        </w:rPr>
        <w:t xml:space="preserve"> 20</w:t>
      </w:r>
      <w:r w:rsidR="00F26310" w:rsidRPr="000F4D0C">
        <w:rPr>
          <w:rFonts w:cs="Arial"/>
          <w:b w:val="0"/>
          <w:bCs/>
          <w:szCs w:val="22"/>
        </w:rPr>
        <w:t>2</w:t>
      </w:r>
      <w:r w:rsidR="00BD20EA">
        <w:rPr>
          <w:rFonts w:cs="Arial"/>
          <w:b w:val="0"/>
          <w:bCs/>
          <w:szCs w:val="22"/>
        </w:rPr>
        <w:t>4</w:t>
      </w:r>
      <w:r w:rsidRPr="000F4D0C">
        <w:rPr>
          <w:rFonts w:cs="Arial"/>
          <w:b w:val="0"/>
          <w:bCs/>
          <w:szCs w:val="22"/>
        </w:rPr>
        <w:t xml:space="preserve">. </w:t>
      </w:r>
      <w:proofErr w:type="spellStart"/>
      <w:proofErr w:type="gramStart"/>
      <w:r w:rsidRPr="000F4D0C">
        <w:rPr>
          <w:rFonts w:cs="Arial"/>
          <w:b w:val="0"/>
          <w:bCs/>
          <w:szCs w:val="22"/>
        </w:rPr>
        <w:t>godini</w:t>
      </w:r>
      <w:proofErr w:type="spellEnd"/>
      <w:r w:rsidRPr="000F4D0C">
        <w:rPr>
          <w:rFonts w:cs="Arial"/>
          <w:b w:val="0"/>
          <w:bCs/>
          <w:szCs w:val="22"/>
        </w:rPr>
        <w:t xml:space="preserve"> </w:t>
      </w:r>
      <w:r w:rsidR="004776A4" w:rsidRPr="000F4D0C">
        <w:rPr>
          <w:rFonts w:cs="Arial"/>
          <w:b w:val="0"/>
          <w:bCs/>
          <w:szCs w:val="22"/>
        </w:rPr>
        <w:t xml:space="preserve"> </w:t>
      </w:r>
      <w:proofErr w:type="spellStart"/>
      <w:r w:rsidRPr="000F4D0C">
        <w:rPr>
          <w:rFonts w:cs="Arial"/>
          <w:b w:val="0"/>
          <w:bCs/>
          <w:szCs w:val="22"/>
        </w:rPr>
        <w:t>uočavamo</w:t>
      </w:r>
      <w:proofErr w:type="spellEnd"/>
      <w:proofErr w:type="gramEnd"/>
      <w:r w:rsidRPr="000F4D0C">
        <w:rPr>
          <w:rFonts w:cs="Arial"/>
          <w:b w:val="0"/>
          <w:bCs/>
          <w:szCs w:val="22"/>
        </w:rPr>
        <w:t xml:space="preserve"> da </w:t>
      </w:r>
      <w:proofErr w:type="spellStart"/>
      <w:r w:rsidRPr="000F4D0C">
        <w:rPr>
          <w:rFonts w:cs="Arial"/>
          <w:b w:val="0"/>
          <w:bCs/>
          <w:szCs w:val="22"/>
        </w:rPr>
        <w:t>prihodi</w:t>
      </w:r>
      <w:proofErr w:type="spellEnd"/>
      <w:r w:rsidRPr="000F4D0C">
        <w:rPr>
          <w:rFonts w:cs="Arial"/>
          <w:b w:val="0"/>
          <w:bCs/>
          <w:szCs w:val="22"/>
        </w:rPr>
        <w:t xml:space="preserve"> od </w:t>
      </w:r>
      <w:proofErr w:type="spellStart"/>
      <w:r w:rsidRPr="000F4D0C">
        <w:rPr>
          <w:rFonts w:cs="Arial"/>
          <w:b w:val="0"/>
          <w:bCs/>
          <w:szCs w:val="22"/>
        </w:rPr>
        <w:t>poreza</w:t>
      </w:r>
      <w:proofErr w:type="spellEnd"/>
      <w:r w:rsidR="0015601B" w:rsidRPr="000F4D0C">
        <w:rPr>
          <w:rFonts w:cs="Arial"/>
          <w:b w:val="0"/>
          <w:bCs/>
          <w:szCs w:val="22"/>
        </w:rPr>
        <w:t xml:space="preserve"> </w:t>
      </w:r>
      <w:proofErr w:type="spellStart"/>
      <w:r w:rsidRPr="000F4D0C">
        <w:rPr>
          <w:rFonts w:cs="Arial"/>
          <w:b w:val="0"/>
          <w:bCs/>
          <w:szCs w:val="22"/>
        </w:rPr>
        <w:t>čine</w:t>
      </w:r>
      <w:proofErr w:type="spellEnd"/>
      <w:r w:rsidR="002E31D5" w:rsidRPr="000F4D0C">
        <w:rPr>
          <w:rFonts w:cs="Arial"/>
          <w:b w:val="0"/>
          <w:bCs/>
          <w:szCs w:val="22"/>
        </w:rPr>
        <w:t xml:space="preserve"> </w:t>
      </w:r>
      <w:r w:rsidR="00AE7870" w:rsidRPr="000F4D0C">
        <w:rPr>
          <w:rFonts w:cs="Arial"/>
          <w:b w:val="0"/>
          <w:bCs/>
          <w:szCs w:val="22"/>
        </w:rPr>
        <w:t>41</w:t>
      </w:r>
      <w:r w:rsidR="00BB7BF3" w:rsidRPr="000F4D0C">
        <w:rPr>
          <w:rFonts w:cs="Arial"/>
          <w:b w:val="0"/>
          <w:bCs/>
          <w:szCs w:val="22"/>
        </w:rPr>
        <w:t>,</w:t>
      </w:r>
      <w:r w:rsidR="000F4D0C">
        <w:rPr>
          <w:rFonts w:cs="Arial"/>
          <w:b w:val="0"/>
          <w:bCs/>
          <w:szCs w:val="22"/>
        </w:rPr>
        <w:t>7</w:t>
      </w:r>
      <w:r w:rsidRPr="000F4D0C">
        <w:rPr>
          <w:rFonts w:cs="Arial"/>
          <w:b w:val="0"/>
          <w:bCs/>
          <w:szCs w:val="22"/>
        </w:rPr>
        <w:t xml:space="preserve">% </w:t>
      </w:r>
      <w:proofErr w:type="spellStart"/>
      <w:r w:rsidRPr="000F4D0C">
        <w:rPr>
          <w:rFonts w:cs="Arial"/>
          <w:b w:val="0"/>
          <w:bCs/>
          <w:szCs w:val="22"/>
        </w:rPr>
        <w:t>ukupnih</w:t>
      </w:r>
      <w:proofErr w:type="spellEnd"/>
      <w:r w:rsidRPr="000F4D0C">
        <w:rPr>
          <w:rFonts w:cs="Arial"/>
          <w:b w:val="0"/>
          <w:bCs/>
          <w:szCs w:val="22"/>
        </w:rPr>
        <w:t xml:space="preserve"> </w:t>
      </w:r>
      <w:proofErr w:type="spellStart"/>
      <w:r w:rsidRPr="000F4D0C">
        <w:rPr>
          <w:rFonts w:cs="Arial"/>
          <w:b w:val="0"/>
          <w:bCs/>
          <w:szCs w:val="22"/>
        </w:rPr>
        <w:t>prihoda</w:t>
      </w:r>
      <w:proofErr w:type="spellEnd"/>
      <w:r w:rsidR="00CD47B7" w:rsidRPr="000F4D0C">
        <w:rPr>
          <w:rFonts w:cs="Arial"/>
          <w:b w:val="0"/>
          <w:bCs/>
          <w:szCs w:val="22"/>
        </w:rPr>
        <w:t xml:space="preserve"> </w:t>
      </w:r>
      <w:proofErr w:type="spellStart"/>
      <w:r w:rsidR="00CD47B7" w:rsidRPr="000F4D0C">
        <w:rPr>
          <w:rFonts w:cs="Arial"/>
          <w:b w:val="0"/>
          <w:bCs/>
          <w:szCs w:val="22"/>
        </w:rPr>
        <w:t>i</w:t>
      </w:r>
      <w:proofErr w:type="spellEnd"/>
      <w:r w:rsidR="00CD47B7" w:rsidRPr="000F4D0C">
        <w:rPr>
          <w:rFonts w:cs="Arial"/>
          <w:b w:val="0"/>
          <w:bCs/>
          <w:szCs w:val="22"/>
        </w:rPr>
        <w:t xml:space="preserve"> </w:t>
      </w:r>
      <w:proofErr w:type="spellStart"/>
      <w:r w:rsidR="00CD47B7" w:rsidRPr="000F4D0C">
        <w:rPr>
          <w:rFonts w:cs="Arial"/>
          <w:b w:val="0"/>
          <w:bCs/>
          <w:szCs w:val="22"/>
        </w:rPr>
        <w:t>primitaka</w:t>
      </w:r>
      <w:proofErr w:type="spellEnd"/>
      <w:r w:rsidR="006A371C" w:rsidRPr="000F4D0C">
        <w:rPr>
          <w:rFonts w:cs="Arial"/>
          <w:b w:val="0"/>
          <w:bCs/>
          <w:szCs w:val="22"/>
        </w:rPr>
        <w:t xml:space="preserve"> </w:t>
      </w:r>
      <w:proofErr w:type="spellStart"/>
      <w:r w:rsidR="006A371C" w:rsidRPr="000F4D0C">
        <w:rPr>
          <w:rFonts w:cs="Arial"/>
          <w:b w:val="0"/>
          <w:bCs/>
          <w:szCs w:val="22"/>
        </w:rPr>
        <w:t>izvornog</w:t>
      </w:r>
      <w:proofErr w:type="spellEnd"/>
      <w:r w:rsidR="006A371C" w:rsidRPr="000F4D0C">
        <w:rPr>
          <w:rFonts w:cs="Arial"/>
          <w:b w:val="0"/>
          <w:bCs/>
          <w:szCs w:val="22"/>
        </w:rPr>
        <w:t xml:space="preserve"> </w:t>
      </w:r>
      <w:proofErr w:type="spellStart"/>
      <w:r w:rsidR="006A371C" w:rsidRPr="000F4D0C">
        <w:rPr>
          <w:rFonts w:cs="Arial"/>
          <w:b w:val="0"/>
          <w:bCs/>
          <w:szCs w:val="22"/>
        </w:rPr>
        <w:t>proračuna</w:t>
      </w:r>
      <w:proofErr w:type="spellEnd"/>
      <w:r w:rsidR="006A371C" w:rsidRPr="000F4D0C">
        <w:rPr>
          <w:rFonts w:cs="Arial"/>
          <w:b w:val="0"/>
          <w:bCs/>
          <w:szCs w:val="22"/>
        </w:rPr>
        <w:t xml:space="preserve"> Grada </w:t>
      </w:r>
      <w:proofErr w:type="spellStart"/>
      <w:r w:rsidR="006A371C" w:rsidRPr="000F4D0C">
        <w:rPr>
          <w:rFonts w:cs="Arial"/>
          <w:b w:val="0"/>
          <w:bCs/>
          <w:szCs w:val="22"/>
        </w:rPr>
        <w:t>Dubrovnika</w:t>
      </w:r>
      <w:proofErr w:type="spellEnd"/>
      <w:r w:rsidR="000A587C" w:rsidRPr="000F4D0C">
        <w:rPr>
          <w:rFonts w:cs="Arial"/>
          <w:b w:val="0"/>
          <w:bCs/>
          <w:szCs w:val="22"/>
        </w:rPr>
        <w:t xml:space="preserve">. </w:t>
      </w:r>
    </w:p>
    <w:p w14:paraId="3118E203" w14:textId="09CA1995" w:rsidR="000A6575" w:rsidRPr="000F4D0C" w:rsidRDefault="007E4490" w:rsidP="005148C6">
      <w:pPr>
        <w:pStyle w:val="Caption"/>
        <w:rPr>
          <w:rFonts w:cs="Arial"/>
          <w:b w:val="0"/>
          <w:bCs/>
          <w:szCs w:val="22"/>
        </w:rPr>
      </w:pPr>
      <w:proofErr w:type="spellStart"/>
      <w:r w:rsidRPr="000F4D0C">
        <w:rPr>
          <w:rFonts w:cs="Arial"/>
          <w:b w:val="0"/>
          <w:bCs/>
          <w:szCs w:val="22"/>
        </w:rPr>
        <w:t>Prihodi</w:t>
      </w:r>
      <w:proofErr w:type="spellEnd"/>
      <w:r w:rsidRPr="000F4D0C">
        <w:rPr>
          <w:rFonts w:cs="Arial"/>
          <w:b w:val="0"/>
          <w:bCs/>
          <w:szCs w:val="22"/>
        </w:rPr>
        <w:t xml:space="preserve"> od </w:t>
      </w:r>
      <w:proofErr w:type="spellStart"/>
      <w:r w:rsidRPr="000F4D0C">
        <w:rPr>
          <w:rFonts w:cs="Arial"/>
          <w:b w:val="0"/>
          <w:bCs/>
          <w:szCs w:val="22"/>
        </w:rPr>
        <w:t>imovine</w:t>
      </w:r>
      <w:proofErr w:type="spellEnd"/>
      <w:r w:rsidR="00CD47B7" w:rsidRPr="000F4D0C">
        <w:rPr>
          <w:rFonts w:cs="Arial"/>
          <w:b w:val="0"/>
          <w:bCs/>
          <w:szCs w:val="22"/>
        </w:rPr>
        <w:t xml:space="preserve"> </w:t>
      </w:r>
      <w:proofErr w:type="spellStart"/>
      <w:r w:rsidRPr="000F4D0C">
        <w:rPr>
          <w:rFonts w:cs="Arial"/>
          <w:b w:val="0"/>
          <w:bCs/>
          <w:szCs w:val="22"/>
        </w:rPr>
        <w:t>čine</w:t>
      </w:r>
      <w:proofErr w:type="spellEnd"/>
      <w:r w:rsidRPr="000F4D0C">
        <w:rPr>
          <w:rFonts w:cs="Arial"/>
          <w:b w:val="0"/>
          <w:bCs/>
          <w:szCs w:val="22"/>
        </w:rPr>
        <w:t xml:space="preserve"> </w:t>
      </w:r>
      <w:r w:rsidR="00AE7870" w:rsidRPr="000F4D0C">
        <w:rPr>
          <w:rFonts w:cs="Arial"/>
          <w:b w:val="0"/>
          <w:bCs/>
          <w:szCs w:val="22"/>
        </w:rPr>
        <w:t>30</w:t>
      </w:r>
      <w:r w:rsidR="005E1555" w:rsidRPr="000F4D0C">
        <w:rPr>
          <w:rFonts w:cs="Arial"/>
          <w:b w:val="0"/>
          <w:bCs/>
          <w:szCs w:val="22"/>
        </w:rPr>
        <w:t>,</w:t>
      </w:r>
      <w:r w:rsidR="00BD20EA">
        <w:rPr>
          <w:rFonts w:cs="Arial"/>
          <w:b w:val="0"/>
          <w:bCs/>
          <w:szCs w:val="22"/>
        </w:rPr>
        <w:t>2</w:t>
      </w:r>
      <w:r w:rsidR="00694556" w:rsidRPr="000F4D0C">
        <w:rPr>
          <w:rFonts w:cs="Arial"/>
          <w:b w:val="0"/>
          <w:bCs/>
          <w:szCs w:val="22"/>
        </w:rPr>
        <w:t>%</w:t>
      </w:r>
      <w:r w:rsidRPr="000F4D0C">
        <w:rPr>
          <w:rFonts w:cs="Arial"/>
          <w:b w:val="0"/>
          <w:bCs/>
          <w:szCs w:val="22"/>
        </w:rPr>
        <w:t xml:space="preserve"> </w:t>
      </w:r>
      <w:proofErr w:type="spellStart"/>
      <w:r w:rsidRPr="000F4D0C">
        <w:rPr>
          <w:rFonts w:cs="Arial"/>
          <w:b w:val="0"/>
          <w:bCs/>
          <w:szCs w:val="22"/>
        </w:rPr>
        <w:t>ukupnih</w:t>
      </w:r>
      <w:proofErr w:type="spellEnd"/>
      <w:r w:rsidR="0015601B" w:rsidRPr="000F4D0C">
        <w:rPr>
          <w:rFonts w:cs="Arial"/>
          <w:b w:val="0"/>
          <w:bCs/>
          <w:szCs w:val="22"/>
        </w:rPr>
        <w:t xml:space="preserve"> </w:t>
      </w:r>
      <w:proofErr w:type="spellStart"/>
      <w:r w:rsidRPr="000F4D0C">
        <w:rPr>
          <w:rFonts w:cs="Arial"/>
          <w:b w:val="0"/>
          <w:bCs/>
          <w:szCs w:val="22"/>
        </w:rPr>
        <w:t>prihoda</w:t>
      </w:r>
      <w:proofErr w:type="spellEnd"/>
      <w:r w:rsidR="002E31D5" w:rsidRPr="000F4D0C">
        <w:rPr>
          <w:rFonts w:cs="Arial"/>
          <w:b w:val="0"/>
          <w:bCs/>
          <w:szCs w:val="22"/>
        </w:rPr>
        <w:t>,</w:t>
      </w:r>
      <w:r w:rsidR="00CD47B7" w:rsidRPr="000F4D0C">
        <w:rPr>
          <w:rFonts w:cs="Arial"/>
          <w:b w:val="0"/>
          <w:bCs/>
          <w:szCs w:val="22"/>
        </w:rPr>
        <w:t xml:space="preserve"> a </w:t>
      </w:r>
      <w:proofErr w:type="spellStart"/>
      <w:r w:rsidR="00CD47B7" w:rsidRPr="000F4D0C">
        <w:rPr>
          <w:rFonts w:cs="Arial"/>
          <w:b w:val="0"/>
          <w:bCs/>
          <w:szCs w:val="22"/>
        </w:rPr>
        <w:t>p</w:t>
      </w:r>
      <w:r w:rsidR="005E1555" w:rsidRPr="000F4D0C">
        <w:rPr>
          <w:rFonts w:cs="Arial"/>
          <w:b w:val="0"/>
          <w:bCs/>
          <w:szCs w:val="22"/>
        </w:rPr>
        <w:t>rihodi</w:t>
      </w:r>
      <w:proofErr w:type="spellEnd"/>
      <w:r w:rsidR="005E1555" w:rsidRPr="000F4D0C">
        <w:rPr>
          <w:rFonts w:cs="Arial"/>
          <w:b w:val="0"/>
          <w:bCs/>
          <w:szCs w:val="22"/>
        </w:rPr>
        <w:t xml:space="preserve"> od </w:t>
      </w:r>
      <w:proofErr w:type="spellStart"/>
      <w:r w:rsidR="005E1555" w:rsidRPr="000F4D0C">
        <w:rPr>
          <w:rFonts w:cs="Arial"/>
          <w:b w:val="0"/>
          <w:bCs/>
          <w:szCs w:val="22"/>
        </w:rPr>
        <w:t>administrativnih</w:t>
      </w:r>
      <w:proofErr w:type="spellEnd"/>
      <w:r w:rsidR="005E1555" w:rsidRPr="000F4D0C">
        <w:rPr>
          <w:rFonts w:cs="Arial"/>
          <w:b w:val="0"/>
          <w:bCs/>
          <w:szCs w:val="22"/>
        </w:rPr>
        <w:t xml:space="preserve"> </w:t>
      </w:r>
      <w:proofErr w:type="spellStart"/>
      <w:r w:rsidR="005E1555" w:rsidRPr="000F4D0C">
        <w:rPr>
          <w:rFonts w:cs="Arial"/>
          <w:b w:val="0"/>
          <w:bCs/>
          <w:szCs w:val="22"/>
        </w:rPr>
        <w:t>pristojbi</w:t>
      </w:r>
      <w:proofErr w:type="spellEnd"/>
      <w:r w:rsidR="005E1555" w:rsidRPr="000F4D0C">
        <w:rPr>
          <w:rFonts w:cs="Arial"/>
          <w:b w:val="0"/>
          <w:bCs/>
          <w:szCs w:val="22"/>
        </w:rPr>
        <w:t xml:space="preserve"> </w:t>
      </w:r>
      <w:proofErr w:type="spellStart"/>
      <w:r w:rsidR="005E1555" w:rsidRPr="000F4D0C">
        <w:rPr>
          <w:rFonts w:cs="Arial"/>
          <w:b w:val="0"/>
          <w:bCs/>
          <w:szCs w:val="22"/>
        </w:rPr>
        <w:t>čin</w:t>
      </w:r>
      <w:r w:rsidR="00FC41FD" w:rsidRPr="000F4D0C">
        <w:rPr>
          <w:rFonts w:cs="Arial"/>
          <w:b w:val="0"/>
          <w:bCs/>
          <w:szCs w:val="22"/>
        </w:rPr>
        <w:t>e</w:t>
      </w:r>
      <w:proofErr w:type="spellEnd"/>
      <w:r w:rsidR="002E31D5" w:rsidRPr="000F4D0C">
        <w:rPr>
          <w:rFonts w:cs="Arial"/>
          <w:b w:val="0"/>
          <w:bCs/>
          <w:szCs w:val="22"/>
        </w:rPr>
        <w:t xml:space="preserve"> </w:t>
      </w:r>
      <w:r w:rsidR="00AE7870" w:rsidRPr="000F4D0C">
        <w:rPr>
          <w:rFonts w:cs="Arial"/>
          <w:b w:val="0"/>
          <w:bCs/>
          <w:szCs w:val="22"/>
        </w:rPr>
        <w:t>1</w:t>
      </w:r>
      <w:r w:rsidR="000F4D0C">
        <w:rPr>
          <w:rFonts w:cs="Arial"/>
          <w:b w:val="0"/>
          <w:bCs/>
          <w:szCs w:val="22"/>
        </w:rPr>
        <w:t>6</w:t>
      </w:r>
      <w:r w:rsidR="005E1555" w:rsidRPr="000F4D0C">
        <w:rPr>
          <w:rFonts w:cs="Arial"/>
          <w:b w:val="0"/>
          <w:bCs/>
          <w:szCs w:val="22"/>
        </w:rPr>
        <w:t xml:space="preserve">% </w:t>
      </w:r>
      <w:proofErr w:type="spellStart"/>
      <w:r w:rsidR="005E1555" w:rsidRPr="000F4D0C">
        <w:rPr>
          <w:rFonts w:cs="Arial"/>
          <w:b w:val="0"/>
          <w:bCs/>
          <w:szCs w:val="22"/>
        </w:rPr>
        <w:t>ukupn</w:t>
      </w:r>
      <w:r w:rsidR="00CD47B7" w:rsidRPr="000F4D0C">
        <w:rPr>
          <w:rFonts w:cs="Arial"/>
          <w:b w:val="0"/>
          <w:bCs/>
          <w:szCs w:val="22"/>
        </w:rPr>
        <w:t>og</w:t>
      </w:r>
      <w:proofErr w:type="spellEnd"/>
      <w:r w:rsidR="00CD47B7" w:rsidRPr="000F4D0C">
        <w:rPr>
          <w:rFonts w:cs="Arial"/>
          <w:b w:val="0"/>
          <w:bCs/>
          <w:szCs w:val="22"/>
        </w:rPr>
        <w:t xml:space="preserve"> </w:t>
      </w:r>
      <w:proofErr w:type="spellStart"/>
      <w:r w:rsidR="00CD47B7" w:rsidRPr="000F4D0C">
        <w:rPr>
          <w:rFonts w:cs="Arial"/>
          <w:b w:val="0"/>
          <w:bCs/>
          <w:szCs w:val="22"/>
        </w:rPr>
        <w:t>ostvarenja</w:t>
      </w:r>
      <w:proofErr w:type="spellEnd"/>
      <w:r w:rsidR="005E1555" w:rsidRPr="000F4D0C">
        <w:rPr>
          <w:rFonts w:cs="Arial"/>
          <w:b w:val="0"/>
          <w:bCs/>
          <w:szCs w:val="22"/>
        </w:rPr>
        <w:t xml:space="preserve"> </w:t>
      </w:r>
      <w:proofErr w:type="spellStart"/>
      <w:r w:rsidR="005E1555" w:rsidRPr="000F4D0C">
        <w:rPr>
          <w:rFonts w:cs="Arial"/>
          <w:b w:val="0"/>
          <w:bCs/>
          <w:szCs w:val="22"/>
        </w:rPr>
        <w:t>prihoda</w:t>
      </w:r>
      <w:proofErr w:type="spellEnd"/>
      <w:r w:rsidR="00CD47B7" w:rsidRPr="000F4D0C">
        <w:rPr>
          <w:rFonts w:cs="Arial"/>
          <w:b w:val="0"/>
          <w:bCs/>
          <w:szCs w:val="22"/>
        </w:rPr>
        <w:t xml:space="preserve"> </w:t>
      </w:r>
      <w:proofErr w:type="spellStart"/>
      <w:r w:rsidR="00CD47B7" w:rsidRPr="000F4D0C">
        <w:rPr>
          <w:rFonts w:cs="Arial"/>
          <w:b w:val="0"/>
          <w:bCs/>
          <w:szCs w:val="22"/>
        </w:rPr>
        <w:t>i</w:t>
      </w:r>
      <w:proofErr w:type="spellEnd"/>
      <w:r w:rsidR="00CD47B7" w:rsidRPr="000F4D0C">
        <w:rPr>
          <w:rFonts w:cs="Arial"/>
          <w:b w:val="0"/>
          <w:bCs/>
          <w:szCs w:val="22"/>
        </w:rPr>
        <w:t xml:space="preserve"> </w:t>
      </w:r>
      <w:proofErr w:type="spellStart"/>
      <w:r w:rsidR="00CD47B7" w:rsidRPr="000F4D0C">
        <w:rPr>
          <w:rFonts w:cs="Arial"/>
          <w:b w:val="0"/>
          <w:bCs/>
          <w:szCs w:val="22"/>
        </w:rPr>
        <w:t>primitaka</w:t>
      </w:r>
      <w:proofErr w:type="spellEnd"/>
      <w:r w:rsidR="00CD47B7" w:rsidRPr="000F4D0C">
        <w:rPr>
          <w:rFonts w:cs="Arial"/>
          <w:b w:val="0"/>
          <w:bCs/>
          <w:szCs w:val="22"/>
        </w:rPr>
        <w:t xml:space="preserve"> u 20</w:t>
      </w:r>
      <w:r w:rsidR="006A371C" w:rsidRPr="000F4D0C">
        <w:rPr>
          <w:rFonts w:cs="Arial"/>
          <w:b w:val="0"/>
          <w:bCs/>
          <w:szCs w:val="22"/>
        </w:rPr>
        <w:t>2</w:t>
      </w:r>
      <w:r w:rsidR="00BD20EA">
        <w:rPr>
          <w:rFonts w:cs="Arial"/>
          <w:b w:val="0"/>
          <w:bCs/>
          <w:szCs w:val="22"/>
        </w:rPr>
        <w:t>4</w:t>
      </w:r>
      <w:r w:rsidR="005E1555" w:rsidRPr="000F4D0C">
        <w:rPr>
          <w:rFonts w:cs="Arial"/>
          <w:b w:val="0"/>
          <w:bCs/>
          <w:szCs w:val="22"/>
        </w:rPr>
        <w:t>.</w:t>
      </w:r>
      <w:r w:rsidR="00CD47B7" w:rsidRPr="000F4D0C">
        <w:rPr>
          <w:rFonts w:cs="Arial"/>
          <w:b w:val="0"/>
          <w:bCs/>
          <w:szCs w:val="22"/>
        </w:rPr>
        <w:t xml:space="preserve"> </w:t>
      </w:r>
      <w:proofErr w:type="spellStart"/>
      <w:r w:rsidR="00CD47B7" w:rsidRPr="000F4D0C">
        <w:rPr>
          <w:rFonts w:cs="Arial"/>
          <w:b w:val="0"/>
          <w:bCs/>
          <w:szCs w:val="22"/>
        </w:rPr>
        <w:t>godini</w:t>
      </w:r>
      <w:proofErr w:type="spellEnd"/>
    </w:p>
    <w:p w14:paraId="04BC5268" w14:textId="07A093A9" w:rsidR="000F4D0C" w:rsidRDefault="005E1555" w:rsidP="005148C6">
      <w:pPr>
        <w:pStyle w:val="Caption"/>
        <w:rPr>
          <w:rFonts w:cs="Arial"/>
          <w:b w:val="0"/>
          <w:bCs/>
          <w:szCs w:val="22"/>
        </w:rPr>
      </w:pPr>
      <w:proofErr w:type="spellStart"/>
      <w:r w:rsidRPr="000F4D0C">
        <w:rPr>
          <w:rFonts w:cs="Arial"/>
          <w:b w:val="0"/>
          <w:bCs/>
          <w:szCs w:val="22"/>
        </w:rPr>
        <w:t>P</w:t>
      </w:r>
      <w:r w:rsidR="00470833" w:rsidRPr="000F4D0C">
        <w:rPr>
          <w:rFonts w:cs="Arial"/>
          <w:b w:val="0"/>
          <w:bCs/>
          <w:szCs w:val="22"/>
        </w:rPr>
        <w:t>rimici</w:t>
      </w:r>
      <w:proofErr w:type="spellEnd"/>
      <w:r w:rsidR="00470833" w:rsidRPr="000F4D0C">
        <w:rPr>
          <w:rFonts w:cs="Arial"/>
          <w:b w:val="0"/>
          <w:bCs/>
          <w:szCs w:val="22"/>
        </w:rPr>
        <w:t xml:space="preserve"> od </w:t>
      </w:r>
      <w:proofErr w:type="spellStart"/>
      <w:r w:rsidR="00470833" w:rsidRPr="000F4D0C">
        <w:rPr>
          <w:rFonts w:cs="Arial"/>
          <w:b w:val="0"/>
          <w:bCs/>
          <w:szCs w:val="22"/>
        </w:rPr>
        <w:t>financijske</w:t>
      </w:r>
      <w:proofErr w:type="spellEnd"/>
      <w:r w:rsidR="00470833" w:rsidRPr="000F4D0C">
        <w:rPr>
          <w:rFonts w:cs="Arial"/>
          <w:b w:val="0"/>
          <w:bCs/>
          <w:szCs w:val="22"/>
        </w:rPr>
        <w:t xml:space="preserve"> </w:t>
      </w:r>
      <w:proofErr w:type="spellStart"/>
      <w:r w:rsidR="00470833" w:rsidRPr="000F4D0C">
        <w:rPr>
          <w:rFonts w:cs="Arial"/>
          <w:b w:val="0"/>
          <w:bCs/>
          <w:szCs w:val="22"/>
        </w:rPr>
        <w:t>imovine</w:t>
      </w:r>
      <w:proofErr w:type="spellEnd"/>
      <w:r w:rsidRPr="000F4D0C">
        <w:rPr>
          <w:rFonts w:cs="Arial"/>
          <w:b w:val="0"/>
          <w:bCs/>
          <w:szCs w:val="22"/>
        </w:rPr>
        <w:t xml:space="preserve"> </w:t>
      </w:r>
      <w:proofErr w:type="spellStart"/>
      <w:r w:rsidRPr="000F4D0C">
        <w:rPr>
          <w:rFonts w:cs="Arial"/>
          <w:b w:val="0"/>
          <w:bCs/>
          <w:szCs w:val="22"/>
        </w:rPr>
        <w:t>i</w:t>
      </w:r>
      <w:proofErr w:type="spellEnd"/>
      <w:r w:rsidRPr="000F4D0C">
        <w:rPr>
          <w:rFonts w:cs="Arial"/>
          <w:b w:val="0"/>
          <w:bCs/>
          <w:szCs w:val="22"/>
        </w:rPr>
        <w:t xml:space="preserve"> </w:t>
      </w:r>
      <w:proofErr w:type="spellStart"/>
      <w:r w:rsidRPr="000F4D0C">
        <w:rPr>
          <w:rFonts w:cs="Arial"/>
          <w:b w:val="0"/>
          <w:bCs/>
          <w:szCs w:val="22"/>
        </w:rPr>
        <w:t>zaduživanja</w:t>
      </w:r>
      <w:proofErr w:type="spellEnd"/>
      <w:r w:rsidRPr="000F4D0C">
        <w:rPr>
          <w:rFonts w:cs="Arial"/>
          <w:b w:val="0"/>
          <w:bCs/>
          <w:szCs w:val="22"/>
        </w:rPr>
        <w:t xml:space="preserve"> u 20</w:t>
      </w:r>
      <w:r w:rsidR="006A371C" w:rsidRPr="000F4D0C">
        <w:rPr>
          <w:rFonts w:cs="Arial"/>
          <w:b w:val="0"/>
          <w:bCs/>
          <w:szCs w:val="22"/>
        </w:rPr>
        <w:t>2</w:t>
      </w:r>
      <w:r w:rsidR="008C5FB5">
        <w:rPr>
          <w:rFonts w:cs="Arial"/>
          <w:b w:val="0"/>
          <w:bCs/>
          <w:szCs w:val="22"/>
        </w:rPr>
        <w:t>4</w:t>
      </w:r>
      <w:r w:rsidRPr="000F4D0C">
        <w:rPr>
          <w:rFonts w:cs="Arial"/>
          <w:b w:val="0"/>
          <w:bCs/>
          <w:szCs w:val="22"/>
        </w:rPr>
        <w:t xml:space="preserve">. </w:t>
      </w:r>
      <w:proofErr w:type="spellStart"/>
      <w:r w:rsidRPr="000F4D0C">
        <w:rPr>
          <w:rFonts w:cs="Arial"/>
          <w:b w:val="0"/>
          <w:bCs/>
          <w:szCs w:val="22"/>
        </w:rPr>
        <w:t>godini</w:t>
      </w:r>
      <w:proofErr w:type="spellEnd"/>
      <w:r w:rsidRPr="000F4D0C">
        <w:rPr>
          <w:rFonts w:cs="Arial"/>
          <w:b w:val="0"/>
          <w:bCs/>
          <w:szCs w:val="22"/>
        </w:rPr>
        <w:t xml:space="preserve"> </w:t>
      </w:r>
      <w:proofErr w:type="spellStart"/>
      <w:r w:rsidRPr="000F4D0C">
        <w:rPr>
          <w:rFonts w:cs="Arial"/>
          <w:b w:val="0"/>
          <w:bCs/>
          <w:szCs w:val="22"/>
        </w:rPr>
        <w:t>ostvareni</w:t>
      </w:r>
      <w:proofErr w:type="spellEnd"/>
      <w:r w:rsidRPr="000F4D0C">
        <w:rPr>
          <w:rFonts w:cs="Arial"/>
          <w:b w:val="0"/>
          <w:bCs/>
          <w:szCs w:val="22"/>
        </w:rPr>
        <w:t xml:space="preserve"> </w:t>
      </w:r>
      <w:proofErr w:type="spellStart"/>
      <w:r w:rsidRPr="000F4D0C">
        <w:rPr>
          <w:rFonts w:cs="Arial"/>
          <w:b w:val="0"/>
          <w:bCs/>
          <w:szCs w:val="22"/>
        </w:rPr>
        <w:t>su</w:t>
      </w:r>
      <w:proofErr w:type="spellEnd"/>
      <w:r w:rsidRPr="000F4D0C">
        <w:rPr>
          <w:rFonts w:cs="Arial"/>
          <w:b w:val="0"/>
          <w:bCs/>
          <w:szCs w:val="22"/>
        </w:rPr>
        <w:t xml:space="preserve"> u </w:t>
      </w:r>
      <w:proofErr w:type="spellStart"/>
      <w:r w:rsidRPr="000F4D0C">
        <w:rPr>
          <w:rFonts w:cs="Arial"/>
          <w:b w:val="0"/>
          <w:bCs/>
          <w:szCs w:val="22"/>
        </w:rPr>
        <w:t>ukupnom</w:t>
      </w:r>
      <w:proofErr w:type="spellEnd"/>
      <w:r w:rsidRPr="000F4D0C">
        <w:rPr>
          <w:rFonts w:cs="Arial"/>
          <w:b w:val="0"/>
          <w:bCs/>
          <w:szCs w:val="22"/>
        </w:rPr>
        <w:t xml:space="preserve"> </w:t>
      </w:r>
      <w:proofErr w:type="spellStart"/>
      <w:r w:rsidRPr="000F4D0C">
        <w:rPr>
          <w:rFonts w:cs="Arial"/>
          <w:b w:val="0"/>
          <w:bCs/>
          <w:szCs w:val="22"/>
        </w:rPr>
        <w:t>iznosu</w:t>
      </w:r>
      <w:proofErr w:type="spellEnd"/>
      <w:r w:rsidRPr="000F4D0C">
        <w:rPr>
          <w:rFonts w:cs="Arial"/>
          <w:b w:val="0"/>
          <w:bCs/>
          <w:szCs w:val="22"/>
        </w:rPr>
        <w:t xml:space="preserve"> od </w:t>
      </w:r>
      <w:r w:rsidR="008C5FB5">
        <w:rPr>
          <w:rFonts w:cs="Arial"/>
          <w:b w:val="0"/>
          <w:bCs/>
          <w:szCs w:val="22"/>
        </w:rPr>
        <w:t>1.428</w:t>
      </w:r>
      <w:r w:rsidR="00AE7870" w:rsidRPr="000F4D0C">
        <w:rPr>
          <w:rFonts w:cs="Arial"/>
          <w:b w:val="0"/>
          <w:bCs/>
          <w:szCs w:val="22"/>
        </w:rPr>
        <w:t>.</w:t>
      </w:r>
      <w:r w:rsidR="008C5FB5">
        <w:rPr>
          <w:rFonts w:cs="Arial"/>
          <w:b w:val="0"/>
          <w:bCs/>
          <w:szCs w:val="22"/>
        </w:rPr>
        <w:t>286</w:t>
      </w:r>
      <w:r w:rsidRPr="000F4D0C">
        <w:rPr>
          <w:rFonts w:cs="Arial"/>
          <w:b w:val="0"/>
          <w:bCs/>
          <w:szCs w:val="22"/>
        </w:rPr>
        <w:t xml:space="preserve"> </w:t>
      </w:r>
      <w:proofErr w:type="spellStart"/>
      <w:r w:rsidR="000F4D0C">
        <w:rPr>
          <w:rFonts w:cs="Arial"/>
          <w:b w:val="0"/>
          <w:bCs/>
          <w:szCs w:val="22"/>
        </w:rPr>
        <w:t>eur</w:t>
      </w:r>
      <w:r w:rsidRPr="000F4D0C">
        <w:rPr>
          <w:rFonts w:cs="Arial"/>
          <w:b w:val="0"/>
          <w:bCs/>
          <w:szCs w:val="22"/>
        </w:rPr>
        <w:t>a</w:t>
      </w:r>
      <w:proofErr w:type="spellEnd"/>
      <w:r w:rsidRPr="000F4D0C">
        <w:rPr>
          <w:rFonts w:cs="Arial"/>
          <w:b w:val="0"/>
          <w:bCs/>
          <w:szCs w:val="22"/>
        </w:rPr>
        <w:t xml:space="preserve"> </w:t>
      </w:r>
      <w:proofErr w:type="spellStart"/>
      <w:r w:rsidRPr="000F4D0C">
        <w:rPr>
          <w:rFonts w:cs="Arial"/>
          <w:b w:val="0"/>
          <w:bCs/>
          <w:szCs w:val="22"/>
        </w:rPr>
        <w:t>te</w:t>
      </w:r>
      <w:proofErr w:type="spellEnd"/>
      <w:r w:rsidRPr="000F4D0C">
        <w:rPr>
          <w:rFonts w:cs="Arial"/>
          <w:b w:val="0"/>
          <w:bCs/>
          <w:szCs w:val="22"/>
        </w:rPr>
        <w:t xml:space="preserve"> </w:t>
      </w:r>
      <w:proofErr w:type="spellStart"/>
      <w:r w:rsidRPr="000F4D0C">
        <w:rPr>
          <w:rFonts w:cs="Arial"/>
          <w:b w:val="0"/>
          <w:bCs/>
          <w:szCs w:val="22"/>
        </w:rPr>
        <w:t>čine</w:t>
      </w:r>
      <w:proofErr w:type="spellEnd"/>
      <w:r w:rsidRPr="000F4D0C">
        <w:rPr>
          <w:rFonts w:cs="Arial"/>
          <w:b w:val="0"/>
          <w:bCs/>
          <w:szCs w:val="22"/>
        </w:rPr>
        <w:t xml:space="preserve"> </w:t>
      </w:r>
      <w:r w:rsidR="000F4D0C">
        <w:rPr>
          <w:rFonts w:cs="Arial"/>
          <w:b w:val="0"/>
          <w:bCs/>
          <w:szCs w:val="22"/>
        </w:rPr>
        <w:t>1</w:t>
      </w:r>
      <w:r w:rsidRPr="000F4D0C">
        <w:rPr>
          <w:rFonts w:cs="Arial"/>
          <w:b w:val="0"/>
          <w:bCs/>
          <w:szCs w:val="22"/>
        </w:rPr>
        <w:t>,</w:t>
      </w:r>
      <w:r w:rsidR="008C5FB5">
        <w:rPr>
          <w:rFonts w:cs="Arial"/>
          <w:b w:val="0"/>
          <w:bCs/>
          <w:szCs w:val="22"/>
        </w:rPr>
        <w:t>51</w:t>
      </w:r>
      <w:r w:rsidRPr="000F4D0C">
        <w:rPr>
          <w:rFonts w:cs="Arial"/>
          <w:b w:val="0"/>
          <w:bCs/>
          <w:szCs w:val="22"/>
        </w:rPr>
        <w:t xml:space="preserve">% </w:t>
      </w:r>
      <w:proofErr w:type="spellStart"/>
      <w:r w:rsidRPr="000F4D0C">
        <w:rPr>
          <w:rFonts w:cs="Arial"/>
          <w:b w:val="0"/>
          <w:bCs/>
          <w:szCs w:val="22"/>
        </w:rPr>
        <w:t>udjela</w:t>
      </w:r>
      <w:proofErr w:type="spellEnd"/>
      <w:r w:rsidRPr="000F4D0C">
        <w:rPr>
          <w:rFonts w:cs="Arial"/>
          <w:b w:val="0"/>
          <w:bCs/>
          <w:szCs w:val="22"/>
        </w:rPr>
        <w:t xml:space="preserve"> </w:t>
      </w:r>
      <w:r w:rsidR="009E78F5" w:rsidRPr="000F4D0C">
        <w:rPr>
          <w:rFonts w:cs="Arial"/>
          <w:b w:val="0"/>
          <w:bCs/>
          <w:szCs w:val="22"/>
        </w:rPr>
        <w:t>od</w:t>
      </w:r>
      <w:r w:rsidRPr="000F4D0C">
        <w:rPr>
          <w:rFonts w:cs="Arial"/>
          <w:b w:val="0"/>
          <w:bCs/>
          <w:szCs w:val="22"/>
        </w:rPr>
        <w:t xml:space="preserve"> </w:t>
      </w:r>
      <w:proofErr w:type="spellStart"/>
      <w:r w:rsidRPr="000F4D0C">
        <w:rPr>
          <w:rFonts w:cs="Arial"/>
          <w:b w:val="0"/>
          <w:bCs/>
          <w:szCs w:val="22"/>
        </w:rPr>
        <w:t>ukupn</w:t>
      </w:r>
      <w:r w:rsidR="009E78F5" w:rsidRPr="000F4D0C">
        <w:rPr>
          <w:rFonts w:cs="Arial"/>
          <w:b w:val="0"/>
          <w:bCs/>
          <w:szCs w:val="22"/>
        </w:rPr>
        <w:t>o</w:t>
      </w:r>
      <w:proofErr w:type="spellEnd"/>
      <w:r w:rsidR="009E78F5" w:rsidRPr="000F4D0C">
        <w:rPr>
          <w:rFonts w:cs="Arial"/>
          <w:b w:val="0"/>
          <w:bCs/>
          <w:szCs w:val="22"/>
        </w:rPr>
        <w:t xml:space="preserve"> </w:t>
      </w:r>
      <w:proofErr w:type="spellStart"/>
      <w:r w:rsidR="009E78F5" w:rsidRPr="000F4D0C">
        <w:rPr>
          <w:rFonts w:cs="Arial"/>
          <w:b w:val="0"/>
          <w:bCs/>
          <w:szCs w:val="22"/>
        </w:rPr>
        <w:t>ostvarenih</w:t>
      </w:r>
      <w:proofErr w:type="spellEnd"/>
      <w:r w:rsidRPr="000F4D0C">
        <w:rPr>
          <w:rFonts w:cs="Arial"/>
          <w:b w:val="0"/>
          <w:bCs/>
          <w:szCs w:val="22"/>
        </w:rPr>
        <w:t xml:space="preserve"> </w:t>
      </w:r>
      <w:proofErr w:type="spellStart"/>
      <w:r w:rsidRPr="000F4D0C">
        <w:rPr>
          <w:rFonts w:cs="Arial"/>
          <w:b w:val="0"/>
          <w:bCs/>
          <w:szCs w:val="22"/>
        </w:rPr>
        <w:t>prihod</w:t>
      </w:r>
      <w:r w:rsidR="009E78F5" w:rsidRPr="000F4D0C">
        <w:rPr>
          <w:rFonts w:cs="Arial"/>
          <w:b w:val="0"/>
          <w:bCs/>
          <w:szCs w:val="22"/>
        </w:rPr>
        <w:t>a</w:t>
      </w:r>
      <w:proofErr w:type="spellEnd"/>
      <w:r w:rsidRPr="000F4D0C">
        <w:rPr>
          <w:rFonts w:cs="Arial"/>
          <w:b w:val="0"/>
          <w:bCs/>
          <w:szCs w:val="22"/>
        </w:rPr>
        <w:t xml:space="preserve"> </w:t>
      </w:r>
      <w:proofErr w:type="spellStart"/>
      <w:r w:rsidRPr="000F4D0C">
        <w:rPr>
          <w:rFonts w:cs="Arial"/>
          <w:b w:val="0"/>
          <w:bCs/>
          <w:szCs w:val="22"/>
        </w:rPr>
        <w:t>sa</w:t>
      </w:r>
      <w:proofErr w:type="spellEnd"/>
      <w:r w:rsidRPr="000F4D0C">
        <w:rPr>
          <w:rFonts w:cs="Arial"/>
          <w:b w:val="0"/>
          <w:bCs/>
          <w:szCs w:val="22"/>
        </w:rPr>
        <w:t xml:space="preserve"> </w:t>
      </w:r>
      <w:proofErr w:type="spellStart"/>
      <w:r w:rsidRPr="000F4D0C">
        <w:rPr>
          <w:rFonts w:cs="Arial"/>
          <w:b w:val="0"/>
          <w:bCs/>
          <w:szCs w:val="22"/>
        </w:rPr>
        <w:t>primicima</w:t>
      </w:r>
      <w:proofErr w:type="spellEnd"/>
      <w:r w:rsidR="000F4D0C">
        <w:rPr>
          <w:rFonts w:cs="Arial"/>
          <w:b w:val="0"/>
          <w:bCs/>
          <w:szCs w:val="22"/>
        </w:rPr>
        <w:t>.</w:t>
      </w:r>
      <w:r w:rsidR="00AE7870" w:rsidRPr="000F4D0C">
        <w:rPr>
          <w:rFonts w:cs="Arial"/>
          <w:b w:val="0"/>
          <w:bCs/>
          <w:szCs w:val="22"/>
        </w:rPr>
        <w:t xml:space="preserve"> </w:t>
      </w:r>
    </w:p>
    <w:p w14:paraId="22A35074" w14:textId="1FC490F5" w:rsidR="001F06D8" w:rsidRPr="000F4D0C" w:rsidRDefault="00AE7870" w:rsidP="005148C6">
      <w:pPr>
        <w:pStyle w:val="Caption"/>
        <w:rPr>
          <w:rFonts w:cs="Arial"/>
          <w:b w:val="0"/>
          <w:bCs/>
          <w:szCs w:val="22"/>
        </w:rPr>
      </w:pPr>
      <w:r w:rsidRPr="000F4D0C">
        <w:rPr>
          <w:rFonts w:cs="Arial"/>
          <w:b w:val="0"/>
          <w:bCs/>
          <w:szCs w:val="22"/>
        </w:rPr>
        <w:t>Grad Dubrovnik u 202</w:t>
      </w:r>
      <w:r w:rsidR="007C6477">
        <w:rPr>
          <w:rFonts w:cs="Arial"/>
          <w:b w:val="0"/>
          <w:bCs/>
          <w:szCs w:val="22"/>
        </w:rPr>
        <w:t>4</w:t>
      </w:r>
      <w:r w:rsidRPr="000F4D0C">
        <w:rPr>
          <w:rFonts w:cs="Arial"/>
          <w:b w:val="0"/>
          <w:bCs/>
          <w:szCs w:val="22"/>
        </w:rPr>
        <w:t xml:space="preserve">. </w:t>
      </w:r>
      <w:proofErr w:type="spellStart"/>
      <w:r w:rsidR="000F4D0C">
        <w:rPr>
          <w:rFonts w:cs="Arial"/>
          <w:b w:val="0"/>
          <w:bCs/>
          <w:szCs w:val="22"/>
        </w:rPr>
        <w:t>realizirao</w:t>
      </w:r>
      <w:proofErr w:type="spellEnd"/>
      <w:r w:rsidR="000F4D0C">
        <w:rPr>
          <w:rFonts w:cs="Arial"/>
          <w:b w:val="0"/>
          <w:bCs/>
          <w:szCs w:val="22"/>
        </w:rPr>
        <w:t xml:space="preserve"> je </w:t>
      </w:r>
      <w:proofErr w:type="spellStart"/>
      <w:r w:rsidR="000F4D0C">
        <w:rPr>
          <w:rFonts w:cs="Arial"/>
          <w:b w:val="0"/>
          <w:bCs/>
          <w:szCs w:val="22"/>
        </w:rPr>
        <w:t>dugoročno</w:t>
      </w:r>
      <w:proofErr w:type="spellEnd"/>
      <w:r w:rsidR="000F4D0C">
        <w:rPr>
          <w:rFonts w:cs="Arial"/>
          <w:b w:val="0"/>
          <w:bCs/>
          <w:szCs w:val="22"/>
        </w:rPr>
        <w:t xml:space="preserve"> </w:t>
      </w:r>
      <w:proofErr w:type="spellStart"/>
      <w:r w:rsidR="000F4D0C">
        <w:rPr>
          <w:rFonts w:cs="Arial"/>
          <w:b w:val="0"/>
          <w:bCs/>
          <w:szCs w:val="22"/>
        </w:rPr>
        <w:t>zaduživanje</w:t>
      </w:r>
      <w:proofErr w:type="spellEnd"/>
      <w:r w:rsidR="000F4D0C">
        <w:rPr>
          <w:rFonts w:cs="Arial"/>
          <w:b w:val="0"/>
          <w:bCs/>
          <w:szCs w:val="22"/>
        </w:rPr>
        <w:t xml:space="preserve"> za </w:t>
      </w:r>
      <w:proofErr w:type="spellStart"/>
      <w:r w:rsidR="000F4D0C">
        <w:rPr>
          <w:rFonts w:cs="Arial"/>
          <w:b w:val="0"/>
          <w:bCs/>
          <w:szCs w:val="22"/>
        </w:rPr>
        <w:t>projekt</w:t>
      </w:r>
      <w:proofErr w:type="spellEnd"/>
      <w:r w:rsidR="000F4D0C">
        <w:rPr>
          <w:rFonts w:cs="Arial"/>
          <w:b w:val="0"/>
          <w:bCs/>
          <w:szCs w:val="22"/>
        </w:rPr>
        <w:t xml:space="preserve"> </w:t>
      </w:r>
      <w:proofErr w:type="spellStart"/>
      <w:r w:rsidR="007C6477">
        <w:rPr>
          <w:rFonts w:cs="Arial"/>
          <w:b w:val="0"/>
          <w:bCs/>
          <w:szCs w:val="22"/>
        </w:rPr>
        <w:t>sufinanciranja</w:t>
      </w:r>
      <w:proofErr w:type="spellEnd"/>
      <w:r w:rsidR="007C6477">
        <w:rPr>
          <w:rFonts w:cs="Arial"/>
          <w:b w:val="0"/>
          <w:bCs/>
          <w:szCs w:val="22"/>
        </w:rPr>
        <w:t xml:space="preserve"> </w:t>
      </w:r>
      <w:proofErr w:type="spellStart"/>
      <w:r w:rsidR="007C6477">
        <w:rPr>
          <w:rFonts w:cs="Arial"/>
          <w:b w:val="0"/>
          <w:bCs/>
          <w:szCs w:val="22"/>
        </w:rPr>
        <w:t>izgradnje</w:t>
      </w:r>
      <w:proofErr w:type="spellEnd"/>
      <w:r w:rsidR="007C6477">
        <w:rPr>
          <w:rFonts w:cs="Arial"/>
          <w:b w:val="0"/>
          <w:bCs/>
          <w:szCs w:val="22"/>
        </w:rPr>
        <w:t xml:space="preserve"> </w:t>
      </w:r>
      <w:proofErr w:type="spellStart"/>
      <w:r w:rsidR="008142F1">
        <w:rPr>
          <w:rFonts w:cs="Arial"/>
          <w:b w:val="0"/>
          <w:bCs/>
          <w:szCs w:val="22"/>
        </w:rPr>
        <w:t>i</w:t>
      </w:r>
      <w:proofErr w:type="spellEnd"/>
      <w:r w:rsidR="008142F1">
        <w:rPr>
          <w:rFonts w:cs="Arial"/>
          <w:b w:val="0"/>
          <w:bCs/>
          <w:szCs w:val="22"/>
        </w:rPr>
        <w:t xml:space="preserve"> </w:t>
      </w:r>
      <w:proofErr w:type="spellStart"/>
      <w:r w:rsidR="008142F1">
        <w:rPr>
          <w:rFonts w:cs="Arial"/>
          <w:b w:val="0"/>
          <w:bCs/>
          <w:szCs w:val="22"/>
        </w:rPr>
        <w:t>opremanja</w:t>
      </w:r>
      <w:proofErr w:type="spellEnd"/>
      <w:r w:rsidR="008142F1">
        <w:rPr>
          <w:rFonts w:cs="Arial"/>
          <w:b w:val="0"/>
          <w:bCs/>
          <w:szCs w:val="22"/>
        </w:rPr>
        <w:t xml:space="preserve"> </w:t>
      </w:r>
      <w:r w:rsidR="008142F1" w:rsidRPr="008142F1">
        <w:rPr>
          <w:rFonts w:cs="Arial"/>
          <w:b w:val="0"/>
          <w:szCs w:val="22"/>
        </w:rPr>
        <w:t>C</w:t>
      </w:r>
      <w:r w:rsidR="005E3474">
        <w:rPr>
          <w:rFonts w:cs="Arial"/>
          <w:b w:val="0"/>
          <w:szCs w:val="22"/>
        </w:rPr>
        <w:t>e</w:t>
      </w:r>
      <w:r w:rsidR="008142F1" w:rsidRPr="008142F1">
        <w:rPr>
          <w:rFonts w:cs="Arial"/>
          <w:b w:val="0"/>
          <w:szCs w:val="22"/>
        </w:rPr>
        <w:t xml:space="preserve">ntra za </w:t>
      </w:r>
      <w:proofErr w:type="spellStart"/>
      <w:r w:rsidR="008142F1" w:rsidRPr="008142F1">
        <w:rPr>
          <w:rFonts w:cs="Arial"/>
          <w:b w:val="0"/>
          <w:szCs w:val="22"/>
        </w:rPr>
        <w:t>starije</w:t>
      </w:r>
      <w:proofErr w:type="spellEnd"/>
      <w:r w:rsidR="008142F1" w:rsidRPr="008142F1">
        <w:rPr>
          <w:rFonts w:cs="Arial"/>
          <w:b w:val="0"/>
          <w:szCs w:val="22"/>
        </w:rPr>
        <w:t xml:space="preserve"> – Doma za </w:t>
      </w:r>
      <w:proofErr w:type="spellStart"/>
      <w:r w:rsidR="008142F1" w:rsidRPr="008142F1">
        <w:rPr>
          <w:rFonts w:cs="Arial"/>
          <w:b w:val="0"/>
          <w:szCs w:val="22"/>
        </w:rPr>
        <w:t>starije</w:t>
      </w:r>
      <w:proofErr w:type="spellEnd"/>
      <w:r w:rsidR="008142F1" w:rsidRPr="008142F1">
        <w:rPr>
          <w:rFonts w:cs="Arial"/>
          <w:b w:val="0"/>
          <w:szCs w:val="22"/>
        </w:rPr>
        <w:t xml:space="preserve"> </w:t>
      </w:r>
      <w:proofErr w:type="spellStart"/>
      <w:r w:rsidR="008142F1" w:rsidRPr="008142F1">
        <w:rPr>
          <w:rFonts w:cs="Arial"/>
          <w:b w:val="0"/>
          <w:szCs w:val="22"/>
        </w:rPr>
        <w:t>i</w:t>
      </w:r>
      <w:proofErr w:type="spellEnd"/>
      <w:r w:rsidR="008142F1" w:rsidRPr="008142F1">
        <w:rPr>
          <w:rFonts w:cs="Arial"/>
          <w:b w:val="0"/>
          <w:szCs w:val="22"/>
        </w:rPr>
        <w:t xml:space="preserve"> </w:t>
      </w:r>
      <w:proofErr w:type="spellStart"/>
      <w:r w:rsidR="008142F1" w:rsidRPr="008142F1">
        <w:rPr>
          <w:rFonts w:cs="Arial"/>
          <w:b w:val="0"/>
          <w:szCs w:val="22"/>
        </w:rPr>
        <w:t>nemoćne</w:t>
      </w:r>
      <w:proofErr w:type="spellEnd"/>
      <w:r w:rsidR="008142F1" w:rsidRPr="008142F1">
        <w:rPr>
          <w:rFonts w:cs="Arial"/>
          <w:b w:val="0"/>
          <w:szCs w:val="22"/>
        </w:rPr>
        <w:t xml:space="preserve"> Dubrovnik.</w:t>
      </w:r>
    </w:p>
    <w:p w14:paraId="6E5230EE" w14:textId="16ED0BA9" w:rsidR="00CB32D0" w:rsidRPr="000F4D0C" w:rsidRDefault="005E1555" w:rsidP="005148C6">
      <w:pPr>
        <w:pStyle w:val="Caption"/>
        <w:rPr>
          <w:rFonts w:cs="Arial"/>
          <w:b w:val="0"/>
          <w:bCs/>
          <w:szCs w:val="22"/>
        </w:rPr>
      </w:pPr>
      <w:proofErr w:type="spellStart"/>
      <w:r w:rsidRPr="000F4D0C">
        <w:rPr>
          <w:rFonts w:cs="Arial"/>
          <w:b w:val="0"/>
          <w:bCs/>
          <w:szCs w:val="22"/>
        </w:rPr>
        <w:t>Višak</w:t>
      </w:r>
      <w:proofErr w:type="spellEnd"/>
      <w:r w:rsidRPr="000F4D0C">
        <w:rPr>
          <w:rFonts w:cs="Arial"/>
          <w:b w:val="0"/>
          <w:bCs/>
          <w:szCs w:val="22"/>
        </w:rPr>
        <w:t xml:space="preserve"> </w:t>
      </w:r>
      <w:proofErr w:type="spellStart"/>
      <w:r w:rsidRPr="000F4D0C">
        <w:rPr>
          <w:rFonts w:cs="Arial"/>
          <w:b w:val="0"/>
          <w:bCs/>
          <w:szCs w:val="22"/>
        </w:rPr>
        <w:t>prenesenih</w:t>
      </w:r>
      <w:proofErr w:type="spellEnd"/>
      <w:r w:rsidRPr="000F4D0C">
        <w:rPr>
          <w:rFonts w:cs="Arial"/>
          <w:b w:val="0"/>
          <w:bCs/>
          <w:szCs w:val="22"/>
        </w:rPr>
        <w:t xml:space="preserve"> </w:t>
      </w:r>
      <w:proofErr w:type="spellStart"/>
      <w:r w:rsidRPr="000F4D0C">
        <w:rPr>
          <w:rFonts w:cs="Arial"/>
          <w:b w:val="0"/>
          <w:bCs/>
          <w:szCs w:val="22"/>
        </w:rPr>
        <w:t>sredstava</w:t>
      </w:r>
      <w:proofErr w:type="spellEnd"/>
      <w:r w:rsidRPr="000F4D0C">
        <w:rPr>
          <w:rFonts w:cs="Arial"/>
          <w:b w:val="0"/>
          <w:bCs/>
          <w:szCs w:val="22"/>
        </w:rPr>
        <w:t xml:space="preserve"> </w:t>
      </w:r>
      <w:proofErr w:type="spellStart"/>
      <w:r w:rsidRPr="000F4D0C">
        <w:rPr>
          <w:rFonts w:cs="Arial"/>
          <w:b w:val="0"/>
          <w:bCs/>
          <w:szCs w:val="22"/>
        </w:rPr>
        <w:t>iz</w:t>
      </w:r>
      <w:proofErr w:type="spellEnd"/>
      <w:r w:rsidRPr="000F4D0C">
        <w:rPr>
          <w:rFonts w:cs="Arial"/>
          <w:b w:val="0"/>
          <w:bCs/>
          <w:szCs w:val="22"/>
        </w:rPr>
        <w:t xml:space="preserve"> 20</w:t>
      </w:r>
      <w:r w:rsidR="00D404DA" w:rsidRPr="000F4D0C">
        <w:rPr>
          <w:rFonts w:cs="Arial"/>
          <w:b w:val="0"/>
          <w:bCs/>
          <w:szCs w:val="22"/>
        </w:rPr>
        <w:t>2</w:t>
      </w:r>
      <w:r w:rsidR="002405BA">
        <w:rPr>
          <w:rFonts w:cs="Arial"/>
          <w:b w:val="0"/>
          <w:bCs/>
          <w:szCs w:val="22"/>
        </w:rPr>
        <w:t>3</w:t>
      </w:r>
      <w:r w:rsidRPr="000F4D0C">
        <w:rPr>
          <w:rFonts w:cs="Arial"/>
          <w:b w:val="0"/>
          <w:bCs/>
          <w:szCs w:val="22"/>
        </w:rPr>
        <w:t>.</w:t>
      </w:r>
      <w:r w:rsidR="000F4D0C">
        <w:rPr>
          <w:rFonts w:cs="Arial"/>
          <w:b w:val="0"/>
          <w:bCs/>
          <w:szCs w:val="22"/>
        </w:rPr>
        <w:t xml:space="preserve"> </w:t>
      </w:r>
      <w:r w:rsidR="00FA03B6" w:rsidRPr="000F4D0C">
        <w:rPr>
          <w:rFonts w:cs="Arial"/>
          <w:b w:val="0"/>
          <w:bCs/>
          <w:szCs w:val="22"/>
        </w:rPr>
        <w:t>(</w:t>
      </w:r>
      <w:proofErr w:type="spellStart"/>
      <w:r w:rsidR="00FA03B6" w:rsidRPr="000F4D0C">
        <w:rPr>
          <w:rFonts w:cs="Arial"/>
          <w:b w:val="0"/>
          <w:bCs/>
          <w:szCs w:val="22"/>
        </w:rPr>
        <w:t>nakon</w:t>
      </w:r>
      <w:proofErr w:type="spellEnd"/>
      <w:r w:rsidR="00FA03B6" w:rsidRPr="000F4D0C">
        <w:rPr>
          <w:rFonts w:cs="Arial"/>
          <w:b w:val="0"/>
          <w:bCs/>
          <w:szCs w:val="22"/>
        </w:rPr>
        <w:t xml:space="preserve"> </w:t>
      </w:r>
      <w:proofErr w:type="spellStart"/>
      <w:r w:rsidR="00FA03B6" w:rsidRPr="000F4D0C">
        <w:rPr>
          <w:rFonts w:cs="Arial"/>
          <w:b w:val="0"/>
          <w:bCs/>
          <w:szCs w:val="22"/>
        </w:rPr>
        <w:t>pokrića</w:t>
      </w:r>
      <w:proofErr w:type="spellEnd"/>
      <w:r w:rsidR="00FA03B6" w:rsidRPr="000F4D0C">
        <w:rPr>
          <w:rFonts w:cs="Arial"/>
          <w:b w:val="0"/>
          <w:bCs/>
          <w:szCs w:val="22"/>
        </w:rPr>
        <w:t xml:space="preserve"> </w:t>
      </w:r>
      <w:proofErr w:type="spellStart"/>
      <w:r w:rsidR="00FA03B6" w:rsidRPr="000F4D0C">
        <w:rPr>
          <w:rFonts w:cs="Arial"/>
          <w:b w:val="0"/>
          <w:bCs/>
          <w:szCs w:val="22"/>
        </w:rPr>
        <w:t>man</w:t>
      </w:r>
      <w:r w:rsidR="007C1E8F">
        <w:rPr>
          <w:rFonts w:cs="Arial"/>
          <w:b w:val="0"/>
          <w:bCs/>
          <w:szCs w:val="22"/>
        </w:rPr>
        <w:t>j</w:t>
      </w:r>
      <w:r w:rsidR="00FA03B6" w:rsidRPr="000F4D0C">
        <w:rPr>
          <w:rFonts w:cs="Arial"/>
          <w:b w:val="0"/>
          <w:bCs/>
          <w:szCs w:val="22"/>
        </w:rPr>
        <w:t>ka</w:t>
      </w:r>
      <w:proofErr w:type="spellEnd"/>
      <w:r w:rsidR="00FA03B6" w:rsidRPr="000F4D0C">
        <w:rPr>
          <w:rFonts w:cs="Arial"/>
          <w:b w:val="0"/>
          <w:bCs/>
          <w:szCs w:val="22"/>
        </w:rPr>
        <w:t>)</w:t>
      </w:r>
      <w:r w:rsidRPr="000F4D0C">
        <w:rPr>
          <w:rFonts w:cs="Arial"/>
          <w:b w:val="0"/>
          <w:bCs/>
          <w:szCs w:val="22"/>
        </w:rPr>
        <w:t xml:space="preserve"> </w:t>
      </w:r>
      <w:proofErr w:type="spellStart"/>
      <w:r w:rsidR="00841778" w:rsidRPr="000F4D0C">
        <w:rPr>
          <w:rFonts w:cs="Arial"/>
          <w:b w:val="0"/>
          <w:bCs/>
          <w:szCs w:val="22"/>
        </w:rPr>
        <w:t>raspoloživih</w:t>
      </w:r>
      <w:proofErr w:type="spellEnd"/>
      <w:r w:rsidR="00841778" w:rsidRPr="000F4D0C">
        <w:rPr>
          <w:rFonts w:cs="Arial"/>
          <w:b w:val="0"/>
          <w:bCs/>
          <w:szCs w:val="22"/>
        </w:rPr>
        <w:t xml:space="preserve"> za </w:t>
      </w:r>
      <w:proofErr w:type="spellStart"/>
      <w:r w:rsidR="00841778" w:rsidRPr="000F4D0C">
        <w:rPr>
          <w:rFonts w:cs="Arial"/>
          <w:b w:val="0"/>
          <w:bCs/>
          <w:szCs w:val="22"/>
        </w:rPr>
        <w:t>potrošnju</w:t>
      </w:r>
      <w:proofErr w:type="spellEnd"/>
      <w:r w:rsidR="00841778" w:rsidRPr="000F4D0C">
        <w:rPr>
          <w:rFonts w:cs="Arial"/>
          <w:b w:val="0"/>
          <w:bCs/>
          <w:szCs w:val="22"/>
        </w:rPr>
        <w:t xml:space="preserve"> </w:t>
      </w:r>
      <w:r w:rsidRPr="000F4D0C">
        <w:rPr>
          <w:rFonts w:cs="Arial"/>
          <w:b w:val="0"/>
          <w:bCs/>
          <w:szCs w:val="22"/>
        </w:rPr>
        <w:t>u</w:t>
      </w:r>
      <w:r w:rsidR="00B102CA" w:rsidRPr="000F4D0C">
        <w:rPr>
          <w:rFonts w:cs="Arial"/>
          <w:b w:val="0"/>
          <w:bCs/>
          <w:szCs w:val="22"/>
        </w:rPr>
        <w:t xml:space="preserve"> </w:t>
      </w:r>
      <w:proofErr w:type="spellStart"/>
      <w:r w:rsidR="00B102CA" w:rsidRPr="000F4D0C">
        <w:rPr>
          <w:rFonts w:cs="Arial"/>
          <w:b w:val="0"/>
          <w:bCs/>
          <w:szCs w:val="22"/>
        </w:rPr>
        <w:t>proračunskoj</w:t>
      </w:r>
      <w:proofErr w:type="spellEnd"/>
      <w:r w:rsidRPr="000F4D0C">
        <w:rPr>
          <w:rFonts w:cs="Arial"/>
          <w:b w:val="0"/>
          <w:bCs/>
          <w:szCs w:val="22"/>
        </w:rPr>
        <w:t xml:space="preserve"> 20</w:t>
      </w:r>
      <w:r w:rsidR="006A371C" w:rsidRPr="000F4D0C">
        <w:rPr>
          <w:rFonts w:cs="Arial"/>
          <w:b w:val="0"/>
          <w:bCs/>
          <w:szCs w:val="22"/>
        </w:rPr>
        <w:t>2</w:t>
      </w:r>
      <w:r w:rsidR="002405BA">
        <w:rPr>
          <w:rFonts w:cs="Arial"/>
          <w:b w:val="0"/>
          <w:bCs/>
          <w:szCs w:val="22"/>
        </w:rPr>
        <w:t>4</w:t>
      </w:r>
      <w:r w:rsidRPr="000F4D0C">
        <w:rPr>
          <w:rFonts w:cs="Arial"/>
          <w:b w:val="0"/>
          <w:bCs/>
          <w:szCs w:val="22"/>
        </w:rPr>
        <w:t>.</w:t>
      </w:r>
      <w:r w:rsidR="00B102CA" w:rsidRPr="000F4D0C">
        <w:rPr>
          <w:rFonts w:cs="Arial"/>
          <w:b w:val="0"/>
          <w:bCs/>
          <w:szCs w:val="22"/>
        </w:rPr>
        <w:t xml:space="preserve"> </w:t>
      </w:r>
      <w:proofErr w:type="spellStart"/>
      <w:r w:rsidR="00B102CA" w:rsidRPr="000F4D0C">
        <w:rPr>
          <w:rFonts w:cs="Arial"/>
          <w:b w:val="0"/>
          <w:bCs/>
          <w:szCs w:val="22"/>
        </w:rPr>
        <w:t>godini</w:t>
      </w:r>
      <w:proofErr w:type="spellEnd"/>
      <w:r w:rsidRPr="000F4D0C">
        <w:rPr>
          <w:rFonts w:cs="Arial"/>
          <w:b w:val="0"/>
          <w:bCs/>
          <w:szCs w:val="22"/>
        </w:rPr>
        <w:t xml:space="preserve"> </w:t>
      </w:r>
      <w:proofErr w:type="spellStart"/>
      <w:r w:rsidRPr="000F4D0C">
        <w:rPr>
          <w:rFonts w:cs="Arial"/>
          <w:b w:val="0"/>
          <w:bCs/>
          <w:szCs w:val="22"/>
        </w:rPr>
        <w:t>iznosi</w:t>
      </w:r>
      <w:r w:rsidR="00CD47B7" w:rsidRPr="000F4D0C">
        <w:rPr>
          <w:rFonts w:cs="Arial"/>
          <w:b w:val="0"/>
          <w:bCs/>
          <w:szCs w:val="22"/>
        </w:rPr>
        <w:t>o</w:t>
      </w:r>
      <w:proofErr w:type="spellEnd"/>
      <w:r w:rsidR="00CD47B7" w:rsidRPr="000F4D0C">
        <w:rPr>
          <w:rFonts w:cs="Arial"/>
          <w:b w:val="0"/>
          <w:bCs/>
          <w:szCs w:val="22"/>
        </w:rPr>
        <w:t xml:space="preserve"> je </w:t>
      </w:r>
      <w:r w:rsidR="002405BA">
        <w:rPr>
          <w:rFonts w:cs="Arial"/>
          <w:b w:val="0"/>
          <w:bCs/>
          <w:szCs w:val="22"/>
        </w:rPr>
        <w:t>2.779</w:t>
      </w:r>
      <w:r w:rsidR="001F06D8" w:rsidRPr="000F4D0C">
        <w:rPr>
          <w:rFonts w:cs="Arial"/>
          <w:b w:val="0"/>
          <w:bCs/>
          <w:szCs w:val="22"/>
        </w:rPr>
        <w:t>.</w:t>
      </w:r>
      <w:r w:rsidR="002405BA">
        <w:rPr>
          <w:rFonts w:cs="Arial"/>
          <w:b w:val="0"/>
          <w:bCs/>
          <w:szCs w:val="22"/>
        </w:rPr>
        <w:t>859</w:t>
      </w:r>
      <w:r w:rsidRPr="000F4D0C">
        <w:rPr>
          <w:rFonts w:cs="Arial"/>
          <w:b w:val="0"/>
          <w:bCs/>
          <w:szCs w:val="22"/>
        </w:rPr>
        <w:t xml:space="preserve"> </w:t>
      </w:r>
      <w:proofErr w:type="spellStart"/>
      <w:r w:rsidR="000F4D0C">
        <w:rPr>
          <w:rFonts w:cs="Arial"/>
          <w:b w:val="0"/>
          <w:bCs/>
          <w:szCs w:val="22"/>
        </w:rPr>
        <w:t>eura</w:t>
      </w:r>
      <w:proofErr w:type="spellEnd"/>
      <w:r w:rsidR="0067603A" w:rsidRPr="000F4D0C">
        <w:rPr>
          <w:rFonts w:cs="Arial"/>
          <w:b w:val="0"/>
          <w:bCs/>
          <w:szCs w:val="22"/>
        </w:rPr>
        <w:t>,</w:t>
      </w:r>
      <w:r w:rsidRPr="000F4D0C">
        <w:rPr>
          <w:rFonts w:cs="Arial"/>
          <w:b w:val="0"/>
          <w:bCs/>
          <w:szCs w:val="22"/>
        </w:rPr>
        <w:t xml:space="preserve"> </w:t>
      </w:r>
      <w:proofErr w:type="spellStart"/>
      <w:r w:rsidR="00CD47B7" w:rsidRPr="000F4D0C">
        <w:rPr>
          <w:rFonts w:cs="Arial"/>
          <w:b w:val="0"/>
          <w:bCs/>
          <w:szCs w:val="22"/>
        </w:rPr>
        <w:t>te</w:t>
      </w:r>
      <w:proofErr w:type="spellEnd"/>
      <w:r w:rsidR="00CD47B7" w:rsidRPr="000F4D0C">
        <w:rPr>
          <w:rFonts w:cs="Arial"/>
          <w:b w:val="0"/>
          <w:bCs/>
          <w:szCs w:val="22"/>
        </w:rPr>
        <w:t xml:space="preserve"> je </w:t>
      </w:r>
      <w:r w:rsidR="002E47E5" w:rsidRPr="000F4D0C">
        <w:rPr>
          <w:rFonts w:cs="Arial"/>
          <w:b w:val="0"/>
          <w:bCs/>
          <w:szCs w:val="22"/>
        </w:rPr>
        <w:t xml:space="preserve">bio </w:t>
      </w:r>
      <w:proofErr w:type="spellStart"/>
      <w:r w:rsidR="002E47E5" w:rsidRPr="000F4D0C">
        <w:rPr>
          <w:rFonts w:cs="Arial"/>
          <w:b w:val="0"/>
          <w:bCs/>
          <w:szCs w:val="22"/>
        </w:rPr>
        <w:t>raspoloživ</w:t>
      </w:r>
      <w:proofErr w:type="spellEnd"/>
      <w:r w:rsidR="00B102CA" w:rsidRPr="000F4D0C">
        <w:rPr>
          <w:rFonts w:cs="Arial"/>
          <w:b w:val="0"/>
          <w:bCs/>
          <w:szCs w:val="22"/>
        </w:rPr>
        <w:t xml:space="preserve"> </w:t>
      </w:r>
      <w:proofErr w:type="spellStart"/>
      <w:r w:rsidR="002E47E5" w:rsidRPr="000F4D0C">
        <w:rPr>
          <w:rFonts w:cs="Arial"/>
          <w:b w:val="0"/>
          <w:bCs/>
          <w:szCs w:val="22"/>
        </w:rPr>
        <w:t>sukladno</w:t>
      </w:r>
      <w:proofErr w:type="spellEnd"/>
      <w:r w:rsidR="002E47E5" w:rsidRPr="000F4D0C">
        <w:rPr>
          <w:rFonts w:cs="Arial"/>
          <w:b w:val="0"/>
          <w:bCs/>
          <w:szCs w:val="22"/>
        </w:rPr>
        <w:t xml:space="preserve"> </w:t>
      </w:r>
      <w:proofErr w:type="spellStart"/>
      <w:r w:rsidR="002E47E5" w:rsidRPr="000F4D0C">
        <w:rPr>
          <w:rFonts w:cs="Arial"/>
          <w:b w:val="0"/>
          <w:bCs/>
          <w:szCs w:val="22"/>
        </w:rPr>
        <w:t>Odlu</w:t>
      </w:r>
      <w:r w:rsidR="0025784E" w:rsidRPr="000F4D0C">
        <w:rPr>
          <w:rFonts w:cs="Arial"/>
          <w:b w:val="0"/>
          <w:bCs/>
          <w:szCs w:val="22"/>
        </w:rPr>
        <w:t>ci</w:t>
      </w:r>
      <w:proofErr w:type="spellEnd"/>
      <w:r w:rsidR="002E47E5" w:rsidRPr="000F4D0C">
        <w:rPr>
          <w:rFonts w:cs="Arial"/>
          <w:b w:val="0"/>
          <w:bCs/>
          <w:szCs w:val="22"/>
        </w:rPr>
        <w:t xml:space="preserve"> o </w:t>
      </w:r>
      <w:proofErr w:type="spellStart"/>
      <w:r w:rsidR="002E47E5" w:rsidRPr="000F4D0C">
        <w:rPr>
          <w:rFonts w:cs="Arial"/>
          <w:b w:val="0"/>
          <w:bCs/>
          <w:szCs w:val="22"/>
        </w:rPr>
        <w:t>raspodjeli</w:t>
      </w:r>
      <w:proofErr w:type="spellEnd"/>
      <w:r w:rsidR="002E47E5" w:rsidRPr="000F4D0C">
        <w:rPr>
          <w:rFonts w:cs="Arial"/>
          <w:b w:val="0"/>
          <w:bCs/>
          <w:szCs w:val="22"/>
        </w:rPr>
        <w:t xml:space="preserve"> </w:t>
      </w:r>
      <w:proofErr w:type="spellStart"/>
      <w:r w:rsidR="002E47E5" w:rsidRPr="000F4D0C">
        <w:rPr>
          <w:rFonts w:cs="Arial"/>
          <w:b w:val="0"/>
          <w:bCs/>
          <w:szCs w:val="22"/>
        </w:rPr>
        <w:t>financijskog</w:t>
      </w:r>
      <w:proofErr w:type="spellEnd"/>
      <w:r w:rsidR="002E47E5" w:rsidRPr="000F4D0C">
        <w:rPr>
          <w:rFonts w:cs="Arial"/>
          <w:b w:val="0"/>
          <w:bCs/>
          <w:szCs w:val="22"/>
        </w:rPr>
        <w:t xml:space="preserve"> </w:t>
      </w:r>
      <w:proofErr w:type="spellStart"/>
      <w:r w:rsidR="002E47E5" w:rsidRPr="000F4D0C">
        <w:rPr>
          <w:rFonts w:cs="Arial"/>
          <w:b w:val="0"/>
          <w:bCs/>
          <w:szCs w:val="22"/>
        </w:rPr>
        <w:t>rezultata</w:t>
      </w:r>
      <w:proofErr w:type="spellEnd"/>
      <w:r w:rsidR="00B102CA" w:rsidRPr="000F4D0C">
        <w:rPr>
          <w:rFonts w:cs="Arial"/>
          <w:b w:val="0"/>
          <w:bCs/>
          <w:szCs w:val="22"/>
        </w:rPr>
        <w:t xml:space="preserve"> </w:t>
      </w:r>
      <w:proofErr w:type="spellStart"/>
      <w:r w:rsidR="00B102CA" w:rsidRPr="000F4D0C">
        <w:rPr>
          <w:rFonts w:cs="Arial"/>
          <w:b w:val="0"/>
          <w:bCs/>
          <w:szCs w:val="22"/>
        </w:rPr>
        <w:t>poslovanja</w:t>
      </w:r>
      <w:proofErr w:type="spellEnd"/>
      <w:r w:rsidR="00B102CA" w:rsidRPr="000F4D0C">
        <w:rPr>
          <w:rFonts w:cs="Arial"/>
          <w:b w:val="0"/>
          <w:bCs/>
          <w:szCs w:val="22"/>
        </w:rPr>
        <w:t xml:space="preserve"> za 202</w:t>
      </w:r>
      <w:r w:rsidR="002405BA">
        <w:rPr>
          <w:rFonts w:cs="Arial"/>
          <w:b w:val="0"/>
          <w:bCs/>
          <w:szCs w:val="22"/>
        </w:rPr>
        <w:t>3</w:t>
      </w:r>
      <w:r w:rsidR="00B102CA" w:rsidRPr="000F4D0C">
        <w:rPr>
          <w:rFonts w:cs="Arial"/>
          <w:b w:val="0"/>
          <w:bCs/>
          <w:szCs w:val="22"/>
        </w:rPr>
        <w:t>.</w:t>
      </w:r>
      <w:r w:rsidR="002E47E5" w:rsidRPr="000F4D0C">
        <w:rPr>
          <w:rFonts w:cs="Arial"/>
          <w:b w:val="0"/>
          <w:bCs/>
          <w:szCs w:val="22"/>
        </w:rPr>
        <w:t xml:space="preserve"> </w:t>
      </w:r>
      <w:proofErr w:type="spellStart"/>
      <w:r w:rsidR="00077B1B">
        <w:rPr>
          <w:rFonts w:cs="Arial"/>
          <w:b w:val="0"/>
          <w:bCs/>
          <w:szCs w:val="22"/>
        </w:rPr>
        <w:t>godinu</w:t>
      </w:r>
      <w:proofErr w:type="spellEnd"/>
      <w:r w:rsidR="00077B1B">
        <w:rPr>
          <w:rFonts w:cs="Arial"/>
          <w:b w:val="0"/>
          <w:bCs/>
          <w:szCs w:val="22"/>
        </w:rPr>
        <w:t xml:space="preserve"> </w:t>
      </w:r>
      <w:r w:rsidR="00F82DA1" w:rsidRPr="000F4D0C">
        <w:rPr>
          <w:rFonts w:cs="Arial"/>
          <w:b w:val="0"/>
          <w:bCs/>
          <w:szCs w:val="22"/>
        </w:rPr>
        <w:t xml:space="preserve">(sl. </w:t>
      </w:r>
      <w:proofErr w:type="spellStart"/>
      <w:r w:rsidR="00F82DA1" w:rsidRPr="000F4D0C">
        <w:rPr>
          <w:rFonts w:cs="Arial"/>
          <w:b w:val="0"/>
          <w:bCs/>
          <w:szCs w:val="22"/>
        </w:rPr>
        <w:t>glasnik</w:t>
      </w:r>
      <w:proofErr w:type="spellEnd"/>
      <w:r w:rsidR="00F82DA1" w:rsidRPr="000F4D0C">
        <w:rPr>
          <w:rFonts w:cs="Arial"/>
          <w:b w:val="0"/>
          <w:bCs/>
          <w:szCs w:val="22"/>
        </w:rPr>
        <w:t xml:space="preserve"> </w:t>
      </w:r>
      <w:proofErr w:type="spellStart"/>
      <w:r w:rsidR="00F82DA1" w:rsidRPr="000F4D0C">
        <w:rPr>
          <w:rFonts w:cs="Arial"/>
          <w:b w:val="0"/>
          <w:bCs/>
          <w:szCs w:val="22"/>
        </w:rPr>
        <w:t>broj</w:t>
      </w:r>
      <w:proofErr w:type="spellEnd"/>
      <w:r w:rsidR="00F82DA1" w:rsidRPr="000F4D0C">
        <w:rPr>
          <w:rFonts w:cs="Arial"/>
          <w:b w:val="0"/>
          <w:bCs/>
          <w:szCs w:val="22"/>
        </w:rPr>
        <w:t xml:space="preserve">: </w:t>
      </w:r>
      <w:r w:rsidR="002F02F4">
        <w:rPr>
          <w:rFonts w:cs="Arial"/>
          <w:b w:val="0"/>
          <w:bCs/>
          <w:szCs w:val="22"/>
        </w:rPr>
        <w:t>1</w:t>
      </w:r>
      <w:r w:rsidR="002405BA">
        <w:rPr>
          <w:rFonts w:cs="Arial"/>
          <w:b w:val="0"/>
          <w:bCs/>
          <w:szCs w:val="22"/>
        </w:rPr>
        <w:t>5</w:t>
      </w:r>
      <w:r w:rsidR="00F82DA1" w:rsidRPr="000F4D0C">
        <w:rPr>
          <w:rFonts w:cs="Arial"/>
          <w:b w:val="0"/>
          <w:bCs/>
          <w:szCs w:val="22"/>
        </w:rPr>
        <w:t>/2</w:t>
      </w:r>
      <w:r w:rsidR="002405BA">
        <w:rPr>
          <w:rFonts w:cs="Arial"/>
          <w:b w:val="0"/>
          <w:bCs/>
          <w:szCs w:val="22"/>
        </w:rPr>
        <w:t>4</w:t>
      </w:r>
      <w:r w:rsidR="00F82DA1" w:rsidRPr="000F4D0C">
        <w:rPr>
          <w:rFonts w:cs="Arial"/>
          <w:b w:val="0"/>
          <w:bCs/>
          <w:szCs w:val="22"/>
        </w:rPr>
        <w:t>)</w:t>
      </w:r>
      <w:r w:rsidR="002E47E5" w:rsidRPr="000F4D0C">
        <w:rPr>
          <w:rFonts w:cs="Arial"/>
          <w:b w:val="0"/>
          <w:bCs/>
          <w:szCs w:val="22"/>
        </w:rPr>
        <w:t>.</w:t>
      </w:r>
    </w:p>
    <w:p w14:paraId="622BFC8A" w14:textId="7D03552E" w:rsidR="00E81604" w:rsidRPr="000F4D0C" w:rsidRDefault="005E1555" w:rsidP="005148C6">
      <w:pPr>
        <w:pStyle w:val="Caption"/>
        <w:rPr>
          <w:rFonts w:cs="Arial"/>
          <w:b w:val="0"/>
          <w:bCs/>
          <w:szCs w:val="22"/>
        </w:rPr>
      </w:pPr>
      <w:proofErr w:type="spellStart"/>
      <w:r w:rsidRPr="000F4D0C">
        <w:rPr>
          <w:rFonts w:cs="Arial"/>
          <w:b w:val="0"/>
          <w:bCs/>
          <w:szCs w:val="22"/>
        </w:rPr>
        <w:t>Ovdje</w:t>
      </w:r>
      <w:proofErr w:type="spellEnd"/>
      <w:r w:rsidRPr="000F4D0C">
        <w:rPr>
          <w:rFonts w:cs="Arial"/>
          <w:b w:val="0"/>
          <w:bCs/>
          <w:szCs w:val="22"/>
        </w:rPr>
        <w:t xml:space="preserve"> </w:t>
      </w:r>
      <w:proofErr w:type="spellStart"/>
      <w:r w:rsidRPr="000F4D0C">
        <w:rPr>
          <w:rFonts w:cs="Arial"/>
          <w:b w:val="0"/>
          <w:bCs/>
          <w:szCs w:val="22"/>
        </w:rPr>
        <w:t>moramo</w:t>
      </w:r>
      <w:proofErr w:type="spellEnd"/>
      <w:r w:rsidRPr="000F4D0C">
        <w:rPr>
          <w:rFonts w:cs="Arial"/>
          <w:b w:val="0"/>
          <w:bCs/>
          <w:szCs w:val="22"/>
        </w:rPr>
        <w:t xml:space="preserve"> </w:t>
      </w:r>
      <w:proofErr w:type="spellStart"/>
      <w:r w:rsidRPr="000F4D0C">
        <w:rPr>
          <w:rFonts w:cs="Arial"/>
          <w:b w:val="0"/>
          <w:bCs/>
          <w:szCs w:val="22"/>
        </w:rPr>
        <w:t>napomenuti</w:t>
      </w:r>
      <w:proofErr w:type="spellEnd"/>
      <w:r w:rsidRPr="000F4D0C">
        <w:rPr>
          <w:rFonts w:cs="Arial"/>
          <w:b w:val="0"/>
          <w:bCs/>
          <w:szCs w:val="22"/>
        </w:rPr>
        <w:t xml:space="preserve"> da </w:t>
      </w:r>
      <w:proofErr w:type="spellStart"/>
      <w:r w:rsidRPr="000F4D0C">
        <w:rPr>
          <w:rFonts w:cs="Arial"/>
          <w:b w:val="0"/>
          <w:bCs/>
          <w:szCs w:val="22"/>
        </w:rPr>
        <w:t>su</w:t>
      </w:r>
      <w:proofErr w:type="spellEnd"/>
      <w:r w:rsidRPr="000F4D0C">
        <w:rPr>
          <w:rFonts w:cs="Arial"/>
          <w:b w:val="0"/>
          <w:bCs/>
          <w:szCs w:val="22"/>
        </w:rPr>
        <w:t xml:space="preserve"> </w:t>
      </w:r>
      <w:r w:rsidR="007D40D6" w:rsidRPr="000F4D0C">
        <w:rPr>
          <w:rFonts w:cs="Arial"/>
          <w:b w:val="0"/>
          <w:bCs/>
          <w:szCs w:val="22"/>
        </w:rPr>
        <w:t>u</w:t>
      </w:r>
      <w:r w:rsidRPr="000F4D0C">
        <w:rPr>
          <w:rFonts w:cs="Arial"/>
          <w:b w:val="0"/>
          <w:bCs/>
          <w:szCs w:val="22"/>
        </w:rPr>
        <w:t xml:space="preserve"> </w:t>
      </w:r>
      <w:proofErr w:type="spellStart"/>
      <w:r w:rsidRPr="000F4D0C">
        <w:rPr>
          <w:rFonts w:cs="Arial"/>
          <w:b w:val="0"/>
          <w:bCs/>
          <w:szCs w:val="22"/>
        </w:rPr>
        <w:t>tablici</w:t>
      </w:r>
      <w:proofErr w:type="spellEnd"/>
      <w:r w:rsidR="00F82DA1" w:rsidRPr="000F4D0C">
        <w:rPr>
          <w:rFonts w:cs="Arial"/>
          <w:b w:val="0"/>
          <w:bCs/>
          <w:szCs w:val="22"/>
        </w:rPr>
        <w:t xml:space="preserve"> </w:t>
      </w:r>
      <w:proofErr w:type="spellStart"/>
      <w:r w:rsidR="00F82DA1" w:rsidRPr="000F4D0C">
        <w:rPr>
          <w:rFonts w:cs="Arial"/>
          <w:b w:val="0"/>
          <w:bCs/>
          <w:szCs w:val="22"/>
        </w:rPr>
        <w:t>broj</w:t>
      </w:r>
      <w:proofErr w:type="spellEnd"/>
      <w:r w:rsidR="00F82DA1" w:rsidRPr="000F4D0C">
        <w:rPr>
          <w:rFonts w:cs="Arial"/>
          <w:b w:val="0"/>
          <w:bCs/>
          <w:szCs w:val="22"/>
        </w:rPr>
        <w:t xml:space="preserve"> 1.</w:t>
      </w:r>
      <w:r w:rsidRPr="000F4D0C">
        <w:rPr>
          <w:rFonts w:cs="Arial"/>
          <w:b w:val="0"/>
          <w:bCs/>
          <w:szCs w:val="22"/>
        </w:rPr>
        <w:t xml:space="preserve"> </w:t>
      </w:r>
      <w:proofErr w:type="spellStart"/>
      <w:r w:rsidRPr="000F4D0C">
        <w:rPr>
          <w:rFonts w:cs="Arial"/>
          <w:b w:val="0"/>
          <w:bCs/>
          <w:szCs w:val="22"/>
        </w:rPr>
        <w:t>prikazani</w:t>
      </w:r>
      <w:proofErr w:type="spellEnd"/>
      <w:r w:rsidRPr="000F4D0C">
        <w:rPr>
          <w:rFonts w:cs="Arial"/>
          <w:b w:val="0"/>
          <w:bCs/>
          <w:szCs w:val="22"/>
        </w:rPr>
        <w:t xml:space="preserve"> </w:t>
      </w:r>
      <w:proofErr w:type="spellStart"/>
      <w:r w:rsidRPr="000F4D0C">
        <w:rPr>
          <w:rFonts w:cs="Arial"/>
          <w:b w:val="0"/>
          <w:bCs/>
          <w:szCs w:val="22"/>
        </w:rPr>
        <w:t>financijski</w:t>
      </w:r>
      <w:proofErr w:type="spellEnd"/>
      <w:r w:rsidRPr="000F4D0C">
        <w:rPr>
          <w:rFonts w:cs="Arial"/>
          <w:b w:val="0"/>
          <w:bCs/>
          <w:szCs w:val="22"/>
        </w:rPr>
        <w:t xml:space="preserve"> </w:t>
      </w:r>
      <w:proofErr w:type="spellStart"/>
      <w:r w:rsidRPr="000F4D0C">
        <w:rPr>
          <w:rFonts w:cs="Arial"/>
          <w:b w:val="0"/>
          <w:bCs/>
          <w:szCs w:val="22"/>
        </w:rPr>
        <w:t>podaci</w:t>
      </w:r>
      <w:proofErr w:type="spellEnd"/>
      <w:r w:rsidRPr="000F4D0C">
        <w:rPr>
          <w:rFonts w:cs="Arial"/>
          <w:b w:val="0"/>
          <w:bCs/>
          <w:szCs w:val="22"/>
        </w:rPr>
        <w:t xml:space="preserve"> </w:t>
      </w:r>
      <w:proofErr w:type="spellStart"/>
      <w:r w:rsidRPr="000F4D0C">
        <w:rPr>
          <w:rFonts w:cs="Arial"/>
          <w:b w:val="0"/>
          <w:bCs/>
          <w:szCs w:val="22"/>
        </w:rPr>
        <w:t>samo</w:t>
      </w:r>
      <w:proofErr w:type="spellEnd"/>
      <w:r w:rsidRPr="000F4D0C">
        <w:rPr>
          <w:rFonts w:cs="Arial"/>
          <w:b w:val="0"/>
          <w:bCs/>
          <w:szCs w:val="22"/>
        </w:rPr>
        <w:t xml:space="preserve"> za Grad Dubrovnik, </w:t>
      </w:r>
      <w:proofErr w:type="spellStart"/>
      <w:r w:rsidRPr="000F4D0C">
        <w:rPr>
          <w:rFonts w:cs="Arial"/>
          <w:b w:val="0"/>
          <w:bCs/>
          <w:szCs w:val="22"/>
        </w:rPr>
        <w:t>odnosno</w:t>
      </w:r>
      <w:proofErr w:type="spellEnd"/>
      <w:r w:rsidRPr="000F4D0C">
        <w:rPr>
          <w:rFonts w:cs="Arial"/>
          <w:b w:val="0"/>
          <w:bCs/>
          <w:szCs w:val="22"/>
        </w:rPr>
        <w:t xml:space="preserve"> bez </w:t>
      </w:r>
      <w:proofErr w:type="spellStart"/>
      <w:r w:rsidRPr="000F4D0C">
        <w:rPr>
          <w:rFonts w:cs="Arial"/>
          <w:b w:val="0"/>
          <w:bCs/>
          <w:szCs w:val="22"/>
        </w:rPr>
        <w:t>podataka</w:t>
      </w:r>
      <w:proofErr w:type="spellEnd"/>
      <w:r w:rsidRPr="000F4D0C">
        <w:rPr>
          <w:rFonts w:cs="Arial"/>
          <w:b w:val="0"/>
          <w:bCs/>
          <w:szCs w:val="22"/>
        </w:rPr>
        <w:t xml:space="preserve"> </w:t>
      </w:r>
      <w:r w:rsidR="005D36C9" w:rsidRPr="000F4D0C">
        <w:rPr>
          <w:rFonts w:cs="Arial"/>
          <w:b w:val="0"/>
          <w:bCs/>
          <w:szCs w:val="22"/>
        </w:rPr>
        <w:t xml:space="preserve">o </w:t>
      </w:r>
      <w:proofErr w:type="spellStart"/>
      <w:r w:rsidR="005D36C9" w:rsidRPr="000F4D0C">
        <w:rPr>
          <w:rFonts w:cs="Arial"/>
          <w:b w:val="0"/>
          <w:bCs/>
          <w:szCs w:val="22"/>
        </w:rPr>
        <w:t>vlastitim</w:t>
      </w:r>
      <w:proofErr w:type="spellEnd"/>
      <w:r w:rsidR="005D36C9" w:rsidRPr="000F4D0C">
        <w:rPr>
          <w:rFonts w:cs="Arial"/>
          <w:b w:val="0"/>
          <w:bCs/>
          <w:szCs w:val="22"/>
        </w:rPr>
        <w:t xml:space="preserve"> </w:t>
      </w:r>
      <w:proofErr w:type="spellStart"/>
      <w:r w:rsidR="005D36C9" w:rsidRPr="000F4D0C">
        <w:rPr>
          <w:rFonts w:cs="Arial"/>
          <w:b w:val="0"/>
          <w:bCs/>
          <w:szCs w:val="22"/>
        </w:rPr>
        <w:t>i</w:t>
      </w:r>
      <w:proofErr w:type="spellEnd"/>
      <w:r w:rsidR="005D36C9" w:rsidRPr="000F4D0C">
        <w:rPr>
          <w:rFonts w:cs="Arial"/>
          <w:b w:val="0"/>
          <w:bCs/>
          <w:szCs w:val="22"/>
        </w:rPr>
        <w:t xml:space="preserve"> </w:t>
      </w:r>
      <w:proofErr w:type="spellStart"/>
      <w:r w:rsidR="005D36C9" w:rsidRPr="000F4D0C">
        <w:rPr>
          <w:rFonts w:cs="Arial"/>
          <w:b w:val="0"/>
          <w:bCs/>
          <w:szCs w:val="22"/>
        </w:rPr>
        <w:t>namjenskim</w:t>
      </w:r>
      <w:proofErr w:type="spellEnd"/>
      <w:r w:rsidR="005D36C9" w:rsidRPr="000F4D0C">
        <w:rPr>
          <w:rFonts w:cs="Arial"/>
          <w:b w:val="0"/>
          <w:bCs/>
          <w:szCs w:val="22"/>
        </w:rPr>
        <w:t xml:space="preserve"> </w:t>
      </w:r>
      <w:proofErr w:type="spellStart"/>
      <w:r w:rsidR="005D36C9" w:rsidRPr="000F4D0C">
        <w:rPr>
          <w:rFonts w:cs="Arial"/>
          <w:b w:val="0"/>
          <w:bCs/>
          <w:szCs w:val="22"/>
        </w:rPr>
        <w:t>prihodima</w:t>
      </w:r>
      <w:proofErr w:type="spellEnd"/>
      <w:r w:rsidR="005D36C9" w:rsidRPr="000F4D0C">
        <w:rPr>
          <w:rFonts w:cs="Arial"/>
          <w:b w:val="0"/>
          <w:bCs/>
          <w:szCs w:val="22"/>
        </w:rPr>
        <w:t xml:space="preserve"> </w:t>
      </w:r>
      <w:proofErr w:type="spellStart"/>
      <w:r w:rsidR="005D36C9" w:rsidRPr="000F4D0C">
        <w:rPr>
          <w:rFonts w:cs="Arial"/>
          <w:b w:val="0"/>
          <w:bCs/>
          <w:szCs w:val="22"/>
        </w:rPr>
        <w:t>i</w:t>
      </w:r>
      <w:proofErr w:type="spellEnd"/>
      <w:r w:rsidR="005D36C9" w:rsidRPr="000F4D0C">
        <w:rPr>
          <w:rFonts w:cs="Arial"/>
          <w:b w:val="0"/>
          <w:bCs/>
          <w:szCs w:val="22"/>
        </w:rPr>
        <w:t xml:space="preserve"> </w:t>
      </w:r>
      <w:proofErr w:type="spellStart"/>
      <w:r w:rsidR="005D36C9" w:rsidRPr="000F4D0C">
        <w:rPr>
          <w:rFonts w:cs="Arial"/>
          <w:b w:val="0"/>
          <w:bCs/>
          <w:szCs w:val="22"/>
        </w:rPr>
        <w:t>rashodima</w:t>
      </w:r>
      <w:proofErr w:type="spellEnd"/>
      <w:r w:rsidR="005D36C9" w:rsidRPr="000F4D0C">
        <w:rPr>
          <w:rFonts w:cs="Arial"/>
          <w:b w:val="0"/>
          <w:bCs/>
          <w:szCs w:val="22"/>
        </w:rPr>
        <w:t xml:space="preserve"> </w:t>
      </w:r>
      <w:proofErr w:type="spellStart"/>
      <w:r w:rsidR="005D36C9" w:rsidRPr="000F4D0C">
        <w:rPr>
          <w:rFonts w:cs="Arial"/>
          <w:b w:val="0"/>
          <w:bCs/>
          <w:szCs w:val="22"/>
        </w:rPr>
        <w:t>proračunskih</w:t>
      </w:r>
      <w:proofErr w:type="spellEnd"/>
      <w:r w:rsidR="005D36C9" w:rsidRPr="000F4D0C">
        <w:rPr>
          <w:rFonts w:cs="Arial"/>
          <w:b w:val="0"/>
          <w:bCs/>
          <w:szCs w:val="22"/>
        </w:rPr>
        <w:t xml:space="preserve"> </w:t>
      </w:r>
      <w:proofErr w:type="spellStart"/>
      <w:r w:rsidR="005D36C9" w:rsidRPr="000F4D0C">
        <w:rPr>
          <w:rFonts w:cs="Arial"/>
          <w:b w:val="0"/>
          <w:bCs/>
          <w:szCs w:val="22"/>
        </w:rPr>
        <w:t>korisnika</w:t>
      </w:r>
      <w:proofErr w:type="spellEnd"/>
      <w:r w:rsidRPr="000F4D0C">
        <w:rPr>
          <w:rFonts w:cs="Arial"/>
          <w:b w:val="0"/>
          <w:bCs/>
          <w:szCs w:val="22"/>
        </w:rPr>
        <w:t xml:space="preserve">. </w:t>
      </w:r>
    </w:p>
    <w:p w14:paraId="4C84317E" w14:textId="21B1881A" w:rsidR="00C40E5E" w:rsidRPr="00AB4B7F" w:rsidRDefault="005E1555" w:rsidP="005148C6">
      <w:pPr>
        <w:pStyle w:val="Caption"/>
        <w:rPr>
          <w:rFonts w:cs="Arial"/>
          <w:b w:val="0"/>
          <w:bCs/>
          <w:szCs w:val="22"/>
        </w:rPr>
      </w:pPr>
      <w:proofErr w:type="spellStart"/>
      <w:r w:rsidRPr="000F4D0C">
        <w:rPr>
          <w:rFonts w:cs="Arial"/>
          <w:b w:val="0"/>
          <w:bCs/>
          <w:szCs w:val="22"/>
        </w:rPr>
        <w:t>M</w:t>
      </w:r>
      <w:r w:rsidR="001D2B7C" w:rsidRPr="000F4D0C">
        <w:rPr>
          <w:rFonts w:cs="Arial"/>
          <w:b w:val="0"/>
          <w:bCs/>
          <w:szCs w:val="22"/>
        </w:rPr>
        <w:t>e</w:t>
      </w:r>
      <w:r w:rsidRPr="000F4D0C">
        <w:rPr>
          <w:rFonts w:cs="Arial"/>
          <w:b w:val="0"/>
          <w:bCs/>
          <w:szCs w:val="22"/>
        </w:rPr>
        <w:t>đutim</w:t>
      </w:r>
      <w:proofErr w:type="spellEnd"/>
      <w:r w:rsidRPr="000F4D0C">
        <w:rPr>
          <w:rFonts w:cs="Arial"/>
          <w:b w:val="0"/>
          <w:bCs/>
          <w:szCs w:val="22"/>
        </w:rPr>
        <w:t xml:space="preserve">, </w:t>
      </w:r>
      <w:proofErr w:type="spellStart"/>
      <w:r w:rsidRPr="000F4D0C">
        <w:rPr>
          <w:rFonts w:cs="Arial"/>
          <w:b w:val="0"/>
          <w:bCs/>
          <w:szCs w:val="22"/>
        </w:rPr>
        <w:t>budući</w:t>
      </w:r>
      <w:proofErr w:type="spellEnd"/>
      <w:r w:rsidRPr="000F4D0C">
        <w:rPr>
          <w:rFonts w:cs="Arial"/>
          <w:b w:val="0"/>
          <w:bCs/>
          <w:szCs w:val="22"/>
        </w:rPr>
        <w:t xml:space="preserve"> je </w:t>
      </w:r>
      <w:proofErr w:type="spellStart"/>
      <w:r w:rsidR="00C576DC" w:rsidRPr="000F4D0C">
        <w:rPr>
          <w:rFonts w:cs="Arial"/>
          <w:b w:val="0"/>
          <w:bCs/>
          <w:szCs w:val="22"/>
        </w:rPr>
        <w:t>temeljem</w:t>
      </w:r>
      <w:proofErr w:type="spellEnd"/>
      <w:r w:rsidR="00C50031" w:rsidRPr="000F4D0C">
        <w:rPr>
          <w:rFonts w:cs="Arial"/>
          <w:b w:val="0"/>
          <w:bCs/>
          <w:szCs w:val="22"/>
        </w:rPr>
        <w:t xml:space="preserve"> </w:t>
      </w:r>
      <w:proofErr w:type="spellStart"/>
      <w:r w:rsidR="00C50031" w:rsidRPr="000F4D0C">
        <w:rPr>
          <w:rFonts w:cs="Arial"/>
          <w:b w:val="0"/>
          <w:bCs/>
          <w:szCs w:val="22"/>
        </w:rPr>
        <w:t>Zakona</w:t>
      </w:r>
      <w:proofErr w:type="spellEnd"/>
      <w:r w:rsidR="00C50031" w:rsidRPr="000F4D0C">
        <w:rPr>
          <w:rFonts w:cs="Arial"/>
          <w:b w:val="0"/>
          <w:bCs/>
          <w:szCs w:val="22"/>
        </w:rPr>
        <w:t xml:space="preserve"> o </w:t>
      </w:r>
      <w:proofErr w:type="spellStart"/>
      <w:r w:rsidR="00C50031" w:rsidRPr="000F4D0C">
        <w:rPr>
          <w:rFonts w:cs="Arial"/>
          <w:b w:val="0"/>
          <w:bCs/>
          <w:szCs w:val="22"/>
        </w:rPr>
        <w:t>proračunu</w:t>
      </w:r>
      <w:proofErr w:type="spellEnd"/>
      <w:r w:rsidR="00C50031" w:rsidRPr="000F4D0C">
        <w:rPr>
          <w:rFonts w:cs="Arial"/>
          <w:b w:val="0"/>
          <w:bCs/>
          <w:szCs w:val="22"/>
        </w:rPr>
        <w:t xml:space="preserve">, </w:t>
      </w:r>
      <w:proofErr w:type="spellStart"/>
      <w:r w:rsidR="00C576DC" w:rsidRPr="000F4D0C">
        <w:rPr>
          <w:rFonts w:cs="Arial"/>
          <w:b w:val="0"/>
          <w:bCs/>
          <w:szCs w:val="22"/>
        </w:rPr>
        <w:t>propisano</w:t>
      </w:r>
      <w:proofErr w:type="spellEnd"/>
      <w:r w:rsidR="00C576DC" w:rsidRPr="000F4D0C">
        <w:rPr>
          <w:rFonts w:cs="Arial"/>
          <w:b w:val="0"/>
          <w:bCs/>
          <w:szCs w:val="22"/>
        </w:rPr>
        <w:t xml:space="preserve"> da se </w:t>
      </w:r>
      <w:proofErr w:type="spellStart"/>
      <w:r w:rsidR="001D2B7C" w:rsidRPr="000F4D0C">
        <w:rPr>
          <w:rFonts w:cs="Arial"/>
          <w:b w:val="0"/>
          <w:bCs/>
          <w:szCs w:val="22"/>
        </w:rPr>
        <w:t>proračun</w:t>
      </w:r>
      <w:proofErr w:type="spellEnd"/>
      <w:r w:rsidR="001D2B7C" w:rsidRPr="000F4D0C">
        <w:rPr>
          <w:rFonts w:cs="Arial"/>
          <w:b w:val="0"/>
          <w:bCs/>
          <w:szCs w:val="22"/>
        </w:rPr>
        <w:t xml:space="preserve"> mora </w:t>
      </w:r>
      <w:proofErr w:type="spellStart"/>
      <w:r w:rsidR="001D2B7C" w:rsidRPr="000F4D0C">
        <w:rPr>
          <w:rFonts w:cs="Arial"/>
          <w:b w:val="0"/>
          <w:bCs/>
          <w:szCs w:val="22"/>
        </w:rPr>
        <w:t>prikazivati</w:t>
      </w:r>
      <w:proofErr w:type="spellEnd"/>
      <w:r w:rsidR="001D2B7C" w:rsidRPr="000F4D0C">
        <w:rPr>
          <w:rFonts w:cs="Arial"/>
          <w:b w:val="0"/>
          <w:bCs/>
          <w:szCs w:val="22"/>
        </w:rPr>
        <w:t xml:space="preserve"> </w:t>
      </w:r>
      <w:r w:rsidR="008977AC" w:rsidRPr="000F4D0C">
        <w:rPr>
          <w:rFonts w:cs="Arial"/>
          <w:b w:val="0"/>
          <w:bCs/>
          <w:szCs w:val="22"/>
        </w:rPr>
        <w:t xml:space="preserve">u </w:t>
      </w:r>
      <w:proofErr w:type="spellStart"/>
      <w:r w:rsidRPr="000F4D0C">
        <w:rPr>
          <w:rFonts w:cs="Arial"/>
          <w:b w:val="0"/>
          <w:bCs/>
          <w:szCs w:val="22"/>
        </w:rPr>
        <w:t>k</w:t>
      </w:r>
      <w:r w:rsidR="00C576DC" w:rsidRPr="000F4D0C">
        <w:rPr>
          <w:rFonts w:cs="Arial"/>
          <w:b w:val="0"/>
          <w:bCs/>
          <w:szCs w:val="22"/>
        </w:rPr>
        <w:t>onsolidiran</w:t>
      </w:r>
      <w:r w:rsidR="008977AC" w:rsidRPr="000F4D0C">
        <w:rPr>
          <w:rFonts w:cs="Arial"/>
          <w:b w:val="0"/>
          <w:bCs/>
          <w:szCs w:val="22"/>
        </w:rPr>
        <w:t>om</w:t>
      </w:r>
      <w:proofErr w:type="spellEnd"/>
      <w:r w:rsidR="008977AC" w:rsidRPr="000F4D0C">
        <w:rPr>
          <w:rFonts w:cs="Arial"/>
          <w:b w:val="0"/>
          <w:bCs/>
          <w:szCs w:val="22"/>
        </w:rPr>
        <w:t xml:space="preserve"> </w:t>
      </w:r>
      <w:proofErr w:type="spellStart"/>
      <w:r w:rsidR="008977AC" w:rsidRPr="000F4D0C">
        <w:rPr>
          <w:rFonts w:cs="Arial"/>
          <w:b w:val="0"/>
          <w:bCs/>
          <w:szCs w:val="22"/>
        </w:rPr>
        <w:t>obliku</w:t>
      </w:r>
      <w:proofErr w:type="spellEnd"/>
      <w:r w:rsidR="00C576DC" w:rsidRPr="000F4D0C">
        <w:rPr>
          <w:rFonts w:cs="Arial"/>
          <w:b w:val="0"/>
          <w:bCs/>
          <w:szCs w:val="22"/>
        </w:rPr>
        <w:t xml:space="preserve">, </w:t>
      </w:r>
      <w:r w:rsidR="00C67F6B" w:rsidRPr="000F4D0C">
        <w:rPr>
          <w:rFonts w:cs="Arial"/>
          <w:b w:val="0"/>
          <w:bCs/>
          <w:szCs w:val="22"/>
        </w:rPr>
        <w:t xml:space="preserve">u </w:t>
      </w:r>
      <w:proofErr w:type="spellStart"/>
      <w:r w:rsidR="00C67F6B" w:rsidRPr="000F4D0C">
        <w:rPr>
          <w:rFonts w:cs="Arial"/>
          <w:b w:val="0"/>
          <w:bCs/>
          <w:szCs w:val="22"/>
        </w:rPr>
        <w:t>nastavku</w:t>
      </w:r>
      <w:proofErr w:type="spellEnd"/>
      <w:r w:rsidR="00C67F6B" w:rsidRPr="000F4D0C">
        <w:rPr>
          <w:rFonts w:cs="Arial"/>
          <w:b w:val="0"/>
          <w:bCs/>
          <w:szCs w:val="22"/>
        </w:rPr>
        <w:t xml:space="preserve"> </w:t>
      </w:r>
      <w:proofErr w:type="spellStart"/>
      <w:r w:rsidR="00C67F6B" w:rsidRPr="000F4D0C">
        <w:rPr>
          <w:rFonts w:cs="Arial"/>
          <w:b w:val="0"/>
          <w:bCs/>
          <w:szCs w:val="22"/>
        </w:rPr>
        <w:t>izvješća</w:t>
      </w:r>
      <w:proofErr w:type="spellEnd"/>
      <w:r w:rsidR="000F5DF5" w:rsidRPr="000F4D0C">
        <w:rPr>
          <w:rFonts w:cs="Arial"/>
          <w:b w:val="0"/>
          <w:bCs/>
          <w:szCs w:val="22"/>
        </w:rPr>
        <w:t xml:space="preserve"> </w:t>
      </w:r>
      <w:proofErr w:type="spellStart"/>
      <w:r w:rsidR="000F5DF5" w:rsidRPr="000F4D0C">
        <w:rPr>
          <w:rFonts w:cs="Arial"/>
          <w:b w:val="0"/>
          <w:bCs/>
          <w:szCs w:val="22"/>
        </w:rPr>
        <w:t>prikazat</w:t>
      </w:r>
      <w:proofErr w:type="spellEnd"/>
      <w:r w:rsidR="000F5DF5" w:rsidRPr="000F4D0C">
        <w:rPr>
          <w:rFonts w:cs="Arial"/>
          <w:b w:val="0"/>
          <w:bCs/>
          <w:szCs w:val="22"/>
        </w:rPr>
        <w:t xml:space="preserve"> </w:t>
      </w:r>
      <w:proofErr w:type="spellStart"/>
      <w:r w:rsidR="000F5DF5" w:rsidRPr="000F4D0C">
        <w:rPr>
          <w:rFonts w:cs="Arial"/>
          <w:b w:val="0"/>
          <w:bCs/>
          <w:szCs w:val="22"/>
        </w:rPr>
        <w:t>će</w:t>
      </w:r>
      <w:proofErr w:type="spellEnd"/>
      <w:r w:rsidR="000F5DF5" w:rsidRPr="000F4D0C">
        <w:rPr>
          <w:rFonts w:cs="Arial"/>
          <w:b w:val="0"/>
          <w:bCs/>
          <w:szCs w:val="22"/>
        </w:rPr>
        <w:t xml:space="preserve"> se </w:t>
      </w:r>
      <w:proofErr w:type="spellStart"/>
      <w:r w:rsidR="000F5DF5" w:rsidRPr="000F4D0C">
        <w:rPr>
          <w:rFonts w:cs="Arial"/>
          <w:b w:val="0"/>
          <w:bCs/>
          <w:szCs w:val="22"/>
        </w:rPr>
        <w:t>i</w:t>
      </w:r>
      <w:proofErr w:type="spellEnd"/>
      <w:r w:rsidR="002E47E5" w:rsidRPr="000F4D0C">
        <w:rPr>
          <w:rFonts w:cs="Arial"/>
          <w:b w:val="0"/>
          <w:bCs/>
          <w:szCs w:val="22"/>
        </w:rPr>
        <w:t xml:space="preserve"> </w:t>
      </w:r>
      <w:proofErr w:type="spellStart"/>
      <w:r w:rsidR="00C576DC" w:rsidRPr="000F4D0C">
        <w:rPr>
          <w:rFonts w:cs="Arial"/>
          <w:b w:val="0"/>
          <w:bCs/>
          <w:szCs w:val="22"/>
        </w:rPr>
        <w:t>zajedničk</w:t>
      </w:r>
      <w:r w:rsidR="00C67F6B" w:rsidRPr="000F4D0C">
        <w:rPr>
          <w:rFonts w:cs="Arial"/>
          <w:b w:val="0"/>
          <w:bCs/>
          <w:szCs w:val="22"/>
        </w:rPr>
        <w:t>i</w:t>
      </w:r>
      <w:proofErr w:type="spellEnd"/>
      <w:r w:rsidR="00C576DC" w:rsidRPr="000F4D0C">
        <w:rPr>
          <w:rFonts w:cs="Arial"/>
          <w:b w:val="0"/>
          <w:bCs/>
          <w:szCs w:val="22"/>
        </w:rPr>
        <w:t xml:space="preserve"> </w:t>
      </w:r>
      <w:proofErr w:type="spellStart"/>
      <w:r w:rsidR="00C576DC" w:rsidRPr="000F4D0C">
        <w:rPr>
          <w:rFonts w:cs="Arial"/>
          <w:b w:val="0"/>
          <w:bCs/>
          <w:szCs w:val="22"/>
        </w:rPr>
        <w:t>pokazatelj</w:t>
      </w:r>
      <w:r w:rsidR="00C67F6B" w:rsidRPr="000F4D0C">
        <w:rPr>
          <w:rFonts w:cs="Arial"/>
          <w:b w:val="0"/>
          <w:bCs/>
          <w:szCs w:val="22"/>
        </w:rPr>
        <w:t>i</w:t>
      </w:r>
      <w:proofErr w:type="spellEnd"/>
      <w:r w:rsidR="00C576DC" w:rsidRPr="000F4D0C">
        <w:rPr>
          <w:rFonts w:cs="Arial"/>
          <w:b w:val="0"/>
          <w:bCs/>
          <w:szCs w:val="22"/>
        </w:rPr>
        <w:t xml:space="preserve"> </w:t>
      </w:r>
      <w:proofErr w:type="spellStart"/>
      <w:r w:rsidR="00C576DC" w:rsidRPr="000F4D0C">
        <w:rPr>
          <w:rFonts w:cs="Arial"/>
          <w:b w:val="0"/>
          <w:bCs/>
          <w:szCs w:val="22"/>
        </w:rPr>
        <w:t>prihoda</w:t>
      </w:r>
      <w:proofErr w:type="spellEnd"/>
      <w:r w:rsidR="00C576DC" w:rsidRPr="000F4D0C">
        <w:rPr>
          <w:rFonts w:cs="Arial"/>
          <w:b w:val="0"/>
          <w:bCs/>
          <w:szCs w:val="22"/>
        </w:rPr>
        <w:t xml:space="preserve"> Grada </w:t>
      </w:r>
      <w:proofErr w:type="spellStart"/>
      <w:r w:rsidR="00C576DC" w:rsidRPr="000F4D0C">
        <w:rPr>
          <w:rFonts w:cs="Arial"/>
          <w:b w:val="0"/>
          <w:bCs/>
          <w:szCs w:val="22"/>
        </w:rPr>
        <w:t>Dubrovnika</w:t>
      </w:r>
      <w:proofErr w:type="spellEnd"/>
      <w:r w:rsidR="00C576DC" w:rsidRPr="000F4D0C">
        <w:rPr>
          <w:rFonts w:cs="Arial"/>
          <w:b w:val="0"/>
          <w:bCs/>
          <w:szCs w:val="22"/>
        </w:rPr>
        <w:t xml:space="preserve"> </w:t>
      </w:r>
      <w:proofErr w:type="spellStart"/>
      <w:r w:rsidR="00C576DC" w:rsidRPr="000F4D0C">
        <w:rPr>
          <w:rFonts w:cs="Arial"/>
          <w:b w:val="0"/>
          <w:bCs/>
          <w:szCs w:val="22"/>
        </w:rPr>
        <w:t>i</w:t>
      </w:r>
      <w:proofErr w:type="spellEnd"/>
      <w:r w:rsidR="00C576DC" w:rsidRPr="000F4D0C">
        <w:rPr>
          <w:rFonts w:cs="Arial"/>
          <w:b w:val="0"/>
          <w:bCs/>
          <w:szCs w:val="22"/>
        </w:rPr>
        <w:t xml:space="preserve"> </w:t>
      </w:r>
      <w:proofErr w:type="spellStart"/>
      <w:r w:rsidR="00C576DC" w:rsidRPr="000F4D0C">
        <w:rPr>
          <w:rFonts w:cs="Arial"/>
          <w:b w:val="0"/>
          <w:bCs/>
          <w:szCs w:val="22"/>
        </w:rPr>
        <w:t>svih</w:t>
      </w:r>
      <w:proofErr w:type="spellEnd"/>
      <w:r w:rsidR="00C576DC" w:rsidRPr="000F4D0C">
        <w:rPr>
          <w:rFonts w:cs="Arial"/>
          <w:b w:val="0"/>
          <w:bCs/>
          <w:szCs w:val="22"/>
        </w:rPr>
        <w:t xml:space="preserve"> </w:t>
      </w:r>
      <w:proofErr w:type="spellStart"/>
      <w:r w:rsidR="00C576DC" w:rsidRPr="000F4D0C">
        <w:rPr>
          <w:rFonts w:cs="Arial"/>
          <w:b w:val="0"/>
          <w:bCs/>
          <w:szCs w:val="22"/>
        </w:rPr>
        <w:t>njegovih</w:t>
      </w:r>
      <w:proofErr w:type="spellEnd"/>
      <w:r w:rsidR="00C576DC" w:rsidRPr="000F4D0C">
        <w:rPr>
          <w:rFonts w:cs="Arial"/>
          <w:b w:val="0"/>
          <w:bCs/>
          <w:szCs w:val="22"/>
        </w:rPr>
        <w:t xml:space="preserve"> </w:t>
      </w:r>
      <w:proofErr w:type="spellStart"/>
      <w:r w:rsidR="00C576DC" w:rsidRPr="000F4D0C">
        <w:rPr>
          <w:rFonts w:cs="Arial"/>
          <w:b w:val="0"/>
          <w:bCs/>
          <w:szCs w:val="22"/>
        </w:rPr>
        <w:t>proračunskih</w:t>
      </w:r>
      <w:proofErr w:type="spellEnd"/>
      <w:r w:rsidR="00C576DC" w:rsidRPr="000F4D0C">
        <w:rPr>
          <w:rFonts w:cs="Arial"/>
          <w:b w:val="0"/>
          <w:bCs/>
          <w:szCs w:val="22"/>
        </w:rPr>
        <w:t xml:space="preserve"> </w:t>
      </w:r>
      <w:proofErr w:type="spellStart"/>
      <w:r w:rsidR="00C576DC" w:rsidRPr="000F4D0C">
        <w:rPr>
          <w:rFonts w:cs="Arial"/>
          <w:b w:val="0"/>
          <w:bCs/>
          <w:szCs w:val="22"/>
        </w:rPr>
        <w:t>korisnika</w:t>
      </w:r>
      <w:proofErr w:type="spellEnd"/>
      <w:r w:rsidR="00C576DC" w:rsidRPr="000F4D0C">
        <w:rPr>
          <w:rFonts w:cs="Arial"/>
          <w:b w:val="0"/>
          <w:bCs/>
          <w:szCs w:val="22"/>
        </w:rPr>
        <w:t>.</w:t>
      </w:r>
      <w:r w:rsidR="00C576DC" w:rsidRPr="00AB4B7F">
        <w:rPr>
          <w:rFonts w:cs="Arial"/>
          <w:b w:val="0"/>
          <w:bCs/>
          <w:szCs w:val="22"/>
        </w:rPr>
        <w:t xml:space="preserve"> </w:t>
      </w:r>
    </w:p>
    <w:p w14:paraId="0906136B" w14:textId="77777777" w:rsidR="00D05179" w:rsidRDefault="00D05179" w:rsidP="00D05179">
      <w:pPr>
        <w:rPr>
          <w:lang w:val="en-AU"/>
        </w:rPr>
      </w:pPr>
    </w:p>
    <w:p w14:paraId="49239676" w14:textId="77777777" w:rsidR="00D05179" w:rsidRPr="00D05179" w:rsidRDefault="00D05179" w:rsidP="00D05179">
      <w:pPr>
        <w:rPr>
          <w:lang w:val="en-AU"/>
        </w:rPr>
      </w:pPr>
    </w:p>
    <w:tbl>
      <w:tblPr>
        <w:tblW w:w="9270" w:type="dxa"/>
        <w:tblInd w:w="-180" w:type="dxa"/>
        <w:tblLayout w:type="fixed"/>
        <w:tblLook w:val="0000" w:firstRow="0" w:lastRow="0" w:firstColumn="0" w:lastColumn="0" w:noHBand="0" w:noVBand="0"/>
      </w:tblPr>
      <w:tblGrid>
        <w:gridCol w:w="2590"/>
        <w:gridCol w:w="830"/>
        <w:gridCol w:w="1530"/>
        <w:gridCol w:w="333"/>
        <w:gridCol w:w="1134"/>
        <w:gridCol w:w="949"/>
        <w:gridCol w:w="374"/>
        <w:gridCol w:w="95"/>
        <w:gridCol w:w="1435"/>
      </w:tblGrid>
      <w:tr w:rsidR="0017309A" w14:paraId="27BB3A6B" w14:textId="77777777" w:rsidTr="008C5FF4">
        <w:trPr>
          <w:trHeight w:val="255"/>
        </w:trPr>
        <w:tc>
          <w:tcPr>
            <w:tcW w:w="9270" w:type="dxa"/>
            <w:gridSpan w:val="9"/>
            <w:vMerge w:val="restart"/>
            <w:tcBorders>
              <w:top w:val="nil"/>
              <w:left w:val="nil"/>
              <w:bottom w:val="nil"/>
              <w:right w:val="nil"/>
            </w:tcBorders>
            <w:shd w:val="clear" w:color="auto" w:fill="auto"/>
            <w:vAlign w:val="center"/>
          </w:tcPr>
          <w:p w14:paraId="75500C3D" w14:textId="6AB38B50" w:rsidR="00A02D56" w:rsidRPr="007520D1" w:rsidRDefault="005E1555" w:rsidP="00AB4B7F">
            <w:pPr>
              <w:pStyle w:val="Caption"/>
              <w:rPr>
                <w:rFonts w:cs="Arial"/>
                <w:szCs w:val="22"/>
              </w:rPr>
            </w:pPr>
            <w:proofErr w:type="spellStart"/>
            <w:r w:rsidRPr="007520D1">
              <w:rPr>
                <w:rFonts w:cs="Arial"/>
                <w:szCs w:val="22"/>
              </w:rPr>
              <w:t>Tablica</w:t>
            </w:r>
            <w:proofErr w:type="spellEnd"/>
            <w:r w:rsidRPr="007520D1">
              <w:rPr>
                <w:rFonts w:cs="Arial"/>
                <w:szCs w:val="22"/>
              </w:rPr>
              <w:t xml:space="preserve"> br.</w:t>
            </w:r>
            <w:r w:rsidR="004F74AB" w:rsidRPr="007520D1">
              <w:rPr>
                <w:rFonts w:cs="Arial"/>
                <w:szCs w:val="22"/>
              </w:rPr>
              <w:t xml:space="preserve"> </w:t>
            </w:r>
            <w:proofErr w:type="gramStart"/>
            <w:r w:rsidRPr="007520D1">
              <w:rPr>
                <w:rFonts w:cs="Arial"/>
                <w:szCs w:val="22"/>
              </w:rPr>
              <w:t xml:space="preserve">2  </w:t>
            </w:r>
            <w:proofErr w:type="spellStart"/>
            <w:r w:rsidRPr="007520D1">
              <w:rPr>
                <w:rFonts w:cs="Arial"/>
                <w:szCs w:val="22"/>
              </w:rPr>
              <w:t>Konsolidirani</w:t>
            </w:r>
            <w:proofErr w:type="spellEnd"/>
            <w:proofErr w:type="gramEnd"/>
            <w:r w:rsidRPr="007520D1">
              <w:rPr>
                <w:rFonts w:cs="Arial"/>
                <w:szCs w:val="22"/>
              </w:rPr>
              <w:t xml:space="preserve"> </w:t>
            </w:r>
            <w:proofErr w:type="spellStart"/>
            <w:r w:rsidRPr="007520D1">
              <w:rPr>
                <w:rFonts w:cs="Arial"/>
                <w:szCs w:val="22"/>
              </w:rPr>
              <w:t>prihodi</w:t>
            </w:r>
            <w:proofErr w:type="spellEnd"/>
            <w:r w:rsidRPr="007520D1">
              <w:rPr>
                <w:rFonts w:cs="Arial"/>
                <w:szCs w:val="22"/>
              </w:rPr>
              <w:t xml:space="preserve"> </w:t>
            </w:r>
            <w:proofErr w:type="spellStart"/>
            <w:r w:rsidRPr="007520D1">
              <w:rPr>
                <w:rFonts w:cs="Arial"/>
                <w:szCs w:val="22"/>
              </w:rPr>
              <w:t>proračuna</w:t>
            </w:r>
            <w:proofErr w:type="spellEnd"/>
            <w:r w:rsidRPr="007520D1">
              <w:rPr>
                <w:rFonts w:cs="Arial"/>
                <w:szCs w:val="22"/>
              </w:rPr>
              <w:t xml:space="preserve"> Grada </w:t>
            </w:r>
            <w:proofErr w:type="spellStart"/>
            <w:r w:rsidRPr="007520D1">
              <w:rPr>
                <w:rFonts w:cs="Arial"/>
                <w:szCs w:val="22"/>
              </w:rPr>
              <w:t>Dubro</w:t>
            </w:r>
            <w:r w:rsidR="00783A78" w:rsidRPr="007520D1">
              <w:rPr>
                <w:rFonts w:cs="Arial"/>
                <w:szCs w:val="22"/>
              </w:rPr>
              <w:t>vnika</w:t>
            </w:r>
            <w:proofErr w:type="spellEnd"/>
            <w:r w:rsidR="00783A78" w:rsidRPr="007520D1">
              <w:rPr>
                <w:rFonts w:cs="Arial"/>
                <w:szCs w:val="22"/>
              </w:rPr>
              <w:t xml:space="preserve">                      </w:t>
            </w:r>
            <w:r w:rsidR="003C7920" w:rsidRPr="007520D1">
              <w:rPr>
                <w:rFonts w:cs="Arial"/>
                <w:szCs w:val="22"/>
              </w:rPr>
              <w:t>u 00</w:t>
            </w:r>
            <w:r w:rsidR="005148C6" w:rsidRPr="007520D1">
              <w:rPr>
                <w:rFonts w:cs="Arial"/>
                <w:szCs w:val="22"/>
              </w:rPr>
              <w:t xml:space="preserve">0 </w:t>
            </w:r>
            <w:proofErr w:type="spellStart"/>
            <w:r w:rsidR="00A46C1D">
              <w:rPr>
                <w:rFonts w:cs="Arial"/>
                <w:szCs w:val="22"/>
              </w:rPr>
              <w:t>eur</w:t>
            </w:r>
            <w:r w:rsidR="003C7920" w:rsidRPr="007520D1">
              <w:rPr>
                <w:rFonts w:cs="Arial"/>
                <w:szCs w:val="22"/>
              </w:rPr>
              <w:t>a</w:t>
            </w:r>
            <w:proofErr w:type="spellEnd"/>
          </w:p>
          <w:p w14:paraId="1AF279D9" w14:textId="77777777" w:rsidR="00D20986" w:rsidRPr="007520D1" w:rsidRDefault="00D20986" w:rsidP="00AB4B7F">
            <w:pPr>
              <w:pStyle w:val="Caption"/>
              <w:rPr>
                <w:rFonts w:cs="Arial"/>
                <w:szCs w:val="22"/>
              </w:rPr>
            </w:pPr>
          </w:p>
          <w:p w14:paraId="63392CB5" w14:textId="77777777" w:rsidR="001B063F" w:rsidRPr="00AB4B7F" w:rsidRDefault="001B063F" w:rsidP="00AB4B7F">
            <w:pPr>
              <w:pStyle w:val="Caption"/>
              <w:rPr>
                <w:rFonts w:cs="Arial"/>
                <w:b w:val="0"/>
                <w:bCs/>
                <w:szCs w:val="22"/>
              </w:rPr>
            </w:pPr>
          </w:p>
          <w:tbl>
            <w:tblPr>
              <w:tblW w:w="9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83"/>
              <w:gridCol w:w="1317"/>
              <w:gridCol w:w="1234"/>
              <w:gridCol w:w="1331"/>
              <w:gridCol w:w="992"/>
              <w:gridCol w:w="992"/>
            </w:tblGrid>
            <w:tr w:rsidR="0017309A" w14:paraId="7B661530" w14:textId="77777777" w:rsidTr="00B524BA">
              <w:trPr>
                <w:jc w:val="center"/>
              </w:trPr>
              <w:tc>
                <w:tcPr>
                  <w:tcW w:w="3183" w:type="dxa"/>
                  <w:tcBorders>
                    <w:top w:val="single" w:sz="6" w:space="0" w:color="auto"/>
                    <w:left w:val="single" w:sz="6" w:space="0" w:color="auto"/>
                    <w:bottom w:val="single" w:sz="6" w:space="0" w:color="auto"/>
                    <w:right w:val="single" w:sz="6" w:space="0" w:color="auto"/>
                  </w:tcBorders>
                  <w:shd w:val="clear" w:color="auto" w:fill="FFFFFF"/>
                  <w:vAlign w:val="center"/>
                </w:tcPr>
                <w:p w14:paraId="23750268" w14:textId="77777777" w:rsidR="00E5487D" w:rsidRPr="00AB4B7F" w:rsidRDefault="005E1555" w:rsidP="00B524BA">
                  <w:pPr>
                    <w:pStyle w:val="Caption"/>
                    <w:jc w:val="center"/>
                    <w:rPr>
                      <w:rFonts w:cs="Arial"/>
                      <w:b w:val="0"/>
                      <w:bCs/>
                      <w:szCs w:val="22"/>
                    </w:rPr>
                  </w:pPr>
                  <w:r w:rsidRPr="00AB4B7F">
                    <w:rPr>
                      <w:rFonts w:cs="Arial"/>
                      <w:b w:val="0"/>
                      <w:bCs/>
                      <w:szCs w:val="22"/>
                    </w:rPr>
                    <w:t>P R I H O D I</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58CA5526" w14:textId="434BE63B" w:rsidR="00B524BA" w:rsidRDefault="00B524BA" w:rsidP="00B524BA">
                  <w:pPr>
                    <w:pStyle w:val="Caption"/>
                    <w:jc w:val="center"/>
                    <w:rPr>
                      <w:rFonts w:cs="Arial"/>
                      <w:b w:val="0"/>
                      <w:bCs/>
                      <w:szCs w:val="22"/>
                    </w:rPr>
                  </w:pPr>
                  <w:r>
                    <w:rPr>
                      <w:rFonts w:cs="Arial"/>
                      <w:b w:val="0"/>
                      <w:bCs/>
                      <w:szCs w:val="22"/>
                    </w:rPr>
                    <w:t xml:space="preserve"> </w:t>
                  </w:r>
                  <w:proofErr w:type="spellStart"/>
                  <w:r w:rsidR="005E1555" w:rsidRPr="00AB4B7F">
                    <w:rPr>
                      <w:rFonts w:cs="Arial"/>
                      <w:b w:val="0"/>
                      <w:bCs/>
                      <w:szCs w:val="22"/>
                    </w:rPr>
                    <w:t>Ostvare</w:t>
                  </w:r>
                  <w:r w:rsidR="00F653DB" w:rsidRPr="00AB4B7F">
                    <w:rPr>
                      <w:rFonts w:cs="Arial"/>
                      <w:b w:val="0"/>
                      <w:bCs/>
                      <w:szCs w:val="22"/>
                    </w:rPr>
                    <w:t>nje</w:t>
                  </w:r>
                  <w:proofErr w:type="spellEnd"/>
                  <w:r w:rsidR="005E1555" w:rsidRPr="00AB4B7F">
                    <w:rPr>
                      <w:rFonts w:cs="Arial"/>
                      <w:b w:val="0"/>
                      <w:bCs/>
                      <w:szCs w:val="22"/>
                    </w:rPr>
                    <w:t xml:space="preserve">  </w:t>
                  </w:r>
                  <w:r>
                    <w:rPr>
                      <w:rFonts w:cs="Arial"/>
                      <w:b w:val="0"/>
                      <w:bCs/>
                      <w:szCs w:val="22"/>
                    </w:rPr>
                    <w:t xml:space="preserve">   </w:t>
                  </w:r>
                </w:p>
                <w:p w14:paraId="5AEA23C6" w14:textId="018029CB" w:rsidR="00E5487D" w:rsidRPr="00AB4B7F" w:rsidRDefault="00B524BA" w:rsidP="00B524BA">
                  <w:pPr>
                    <w:pStyle w:val="Caption"/>
                    <w:jc w:val="center"/>
                    <w:rPr>
                      <w:rFonts w:cs="Arial"/>
                      <w:b w:val="0"/>
                      <w:bCs/>
                      <w:szCs w:val="22"/>
                    </w:rPr>
                  </w:pPr>
                  <w:r>
                    <w:rPr>
                      <w:rFonts w:cs="Arial"/>
                      <w:b w:val="0"/>
                      <w:bCs/>
                      <w:szCs w:val="22"/>
                    </w:rPr>
                    <w:t xml:space="preserve">             </w:t>
                  </w:r>
                  <w:r w:rsidR="005E1555" w:rsidRPr="00AB4B7F">
                    <w:rPr>
                      <w:rFonts w:cs="Arial"/>
                      <w:b w:val="0"/>
                      <w:bCs/>
                      <w:szCs w:val="22"/>
                    </w:rPr>
                    <w:t>20</w:t>
                  </w:r>
                  <w:r w:rsidR="00DD5B10">
                    <w:rPr>
                      <w:rFonts w:cs="Arial"/>
                      <w:b w:val="0"/>
                      <w:bCs/>
                      <w:szCs w:val="22"/>
                    </w:rPr>
                    <w:t>2</w:t>
                  </w:r>
                  <w:r w:rsidR="00BE4C7E">
                    <w:rPr>
                      <w:rFonts w:cs="Arial"/>
                      <w:b w:val="0"/>
                      <w:bCs/>
                      <w:szCs w:val="22"/>
                    </w:rPr>
                    <w:t>3</w:t>
                  </w:r>
                  <w:r w:rsidR="005E1555" w:rsidRPr="00AB4B7F">
                    <w:rPr>
                      <w:rFonts w:cs="Arial"/>
                      <w:b w:val="0"/>
                      <w:bCs/>
                      <w:szCs w:val="22"/>
                    </w:rPr>
                    <w:t>.</w:t>
                  </w:r>
                </w:p>
              </w:tc>
              <w:tc>
                <w:tcPr>
                  <w:tcW w:w="1234" w:type="dxa"/>
                  <w:tcBorders>
                    <w:top w:val="single" w:sz="6" w:space="0" w:color="auto"/>
                    <w:left w:val="single" w:sz="6" w:space="0" w:color="auto"/>
                    <w:bottom w:val="single" w:sz="6" w:space="0" w:color="auto"/>
                    <w:right w:val="single" w:sz="6" w:space="0" w:color="auto"/>
                  </w:tcBorders>
                  <w:shd w:val="clear" w:color="auto" w:fill="FFFFFF"/>
                  <w:vAlign w:val="center"/>
                </w:tcPr>
                <w:p w14:paraId="77EACCAB" w14:textId="77777777" w:rsidR="003C26CE" w:rsidRDefault="005E1555" w:rsidP="00B524BA">
                  <w:pPr>
                    <w:pStyle w:val="Caption"/>
                    <w:jc w:val="center"/>
                    <w:rPr>
                      <w:rFonts w:cs="Arial"/>
                      <w:b w:val="0"/>
                      <w:bCs/>
                      <w:szCs w:val="22"/>
                    </w:rPr>
                  </w:pPr>
                  <w:r w:rsidRPr="00AB4B7F">
                    <w:rPr>
                      <w:rFonts w:cs="Arial"/>
                      <w:b w:val="0"/>
                      <w:bCs/>
                      <w:szCs w:val="22"/>
                    </w:rPr>
                    <w:t>Plan</w:t>
                  </w:r>
                  <w:r w:rsidR="003C26CE">
                    <w:rPr>
                      <w:rFonts w:cs="Arial"/>
                      <w:b w:val="0"/>
                      <w:bCs/>
                      <w:szCs w:val="22"/>
                    </w:rPr>
                    <w:t>/</w:t>
                  </w:r>
                </w:p>
                <w:p w14:paraId="57CE14D6" w14:textId="6E9226E3" w:rsidR="005A7789" w:rsidRDefault="003C26CE" w:rsidP="00B524BA">
                  <w:pPr>
                    <w:pStyle w:val="Caption"/>
                    <w:jc w:val="center"/>
                    <w:rPr>
                      <w:rFonts w:cs="Arial"/>
                      <w:b w:val="0"/>
                      <w:bCs/>
                      <w:szCs w:val="22"/>
                    </w:rPr>
                  </w:pPr>
                  <w:proofErr w:type="spellStart"/>
                  <w:r>
                    <w:rPr>
                      <w:rFonts w:cs="Arial"/>
                      <w:b w:val="0"/>
                      <w:bCs/>
                      <w:szCs w:val="22"/>
                    </w:rPr>
                    <w:t>Rebalans</w:t>
                  </w:r>
                  <w:proofErr w:type="spellEnd"/>
                </w:p>
                <w:p w14:paraId="459F04C9" w14:textId="77777777" w:rsidR="00B524BA" w:rsidRDefault="00B524BA" w:rsidP="00B524BA">
                  <w:pPr>
                    <w:pStyle w:val="Caption"/>
                    <w:jc w:val="center"/>
                    <w:rPr>
                      <w:rFonts w:cs="Arial"/>
                      <w:b w:val="0"/>
                      <w:bCs/>
                      <w:szCs w:val="22"/>
                    </w:rPr>
                  </w:pPr>
                </w:p>
                <w:p w14:paraId="74BB12C2" w14:textId="44E27D80" w:rsidR="00E5487D" w:rsidRDefault="005E1555" w:rsidP="00B524BA">
                  <w:pPr>
                    <w:pStyle w:val="Caption"/>
                    <w:jc w:val="center"/>
                    <w:rPr>
                      <w:rFonts w:cs="Arial"/>
                      <w:b w:val="0"/>
                      <w:bCs/>
                      <w:szCs w:val="22"/>
                    </w:rPr>
                  </w:pPr>
                  <w:r w:rsidRPr="00AB4B7F">
                    <w:rPr>
                      <w:rFonts w:cs="Arial"/>
                      <w:b w:val="0"/>
                      <w:bCs/>
                      <w:szCs w:val="22"/>
                    </w:rPr>
                    <w:t>20</w:t>
                  </w:r>
                  <w:r w:rsidR="00EE3723">
                    <w:rPr>
                      <w:rFonts w:cs="Arial"/>
                      <w:b w:val="0"/>
                      <w:bCs/>
                      <w:szCs w:val="22"/>
                    </w:rPr>
                    <w:t>2</w:t>
                  </w:r>
                  <w:r w:rsidR="00BE4C7E">
                    <w:rPr>
                      <w:rFonts w:cs="Arial"/>
                      <w:b w:val="0"/>
                      <w:bCs/>
                      <w:szCs w:val="22"/>
                    </w:rPr>
                    <w:t>4</w:t>
                  </w:r>
                  <w:r w:rsidRPr="00AB4B7F">
                    <w:rPr>
                      <w:rFonts w:cs="Arial"/>
                      <w:b w:val="0"/>
                      <w:bCs/>
                      <w:szCs w:val="22"/>
                    </w:rPr>
                    <w:t>.</w:t>
                  </w:r>
                </w:p>
                <w:p w14:paraId="68FEB443" w14:textId="77777777" w:rsidR="005A7789" w:rsidRDefault="005A7789" w:rsidP="00B524BA">
                  <w:pPr>
                    <w:rPr>
                      <w:lang w:val="en-AU"/>
                    </w:rPr>
                  </w:pPr>
                </w:p>
                <w:p w14:paraId="27965A3E" w14:textId="47CB9ACE" w:rsidR="005A7789" w:rsidRPr="005A7789" w:rsidRDefault="005A7789" w:rsidP="00B524BA">
                  <w:pPr>
                    <w:rPr>
                      <w:lang w:val="en-AU"/>
                    </w:rPr>
                  </w:pPr>
                </w:p>
              </w:tc>
              <w:tc>
                <w:tcPr>
                  <w:tcW w:w="1331" w:type="dxa"/>
                  <w:tcBorders>
                    <w:top w:val="single" w:sz="6" w:space="0" w:color="auto"/>
                    <w:left w:val="single" w:sz="6" w:space="0" w:color="auto"/>
                    <w:bottom w:val="single" w:sz="6" w:space="0" w:color="auto"/>
                    <w:right w:val="single" w:sz="6" w:space="0" w:color="auto"/>
                  </w:tcBorders>
                  <w:shd w:val="clear" w:color="auto" w:fill="FFFFFF"/>
                  <w:vAlign w:val="center"/>
                </w:tcPr>
                <w:p w14:paraId="676A772E" w14:textId="77777777" w:rsidR="00B524BA" w:rsidRDefault="005E1555" w:rsidP="00B524BA">
                  <w:pPr>
                    <w:pStyle w:val="Caption"/>
                    <w:spacing w:after="240"/>
                    <w:rPr>
                      <w:rFonts w:cs="Arial"/>
                      <w:b w:val="0"/>
                      <w:bCs/>
                      <w:szCs w:val="22"/>
                    </w:rPr>
                  </w:pPr>
                  <w:proofErr w:type="spellStart"/>
                  <w:r w:rsidRPr="00AB4B7F">
                    <w:rPr>
                      <w:rFonts w:cs="Arial"/>
                      <w:b w:val="0"/>
                      <w:bCs/>
                      <w:szCs w:val="22"/>
                    </w:rPr>
                    <w:t>Ostv</w:t>
                  </w:r>
                  <w:r w:rsidR="00E454DF" w:rsidRPr="00AB4B7F">
                    <w:rPr>
                      <w:rFonts w:cs="Arial"/>
                      <w:b w:val="0"/>
                      <w:bCs/>
                      <w:szCs w:val="22"/>
                    </w:rPr>
                    <w:t>are</w:t>
                  </w:r>
                  <w:r w:rsidR="00F653DB" w:rsidRPr="00AB4B7F">
                    <w:rPr>
                      <w:rFonts w:cs="Arial"/>
                      <w:b w:val="0"/>
                      <w:bCs/>
                      <w:szCs w:val="22"/>
                    </w:rPr>
                    <w:t>nje</w:t>
                  </w:r>
                  <w:proofErr w:type="spellEnd"/>
                  <w:r w:rsidRPr="00AB4B7F">
                    <w:rPr>
                      <w:rFonts w:cs="Arial"/>
                      <w:b w:val="0"/>
                      <w:bCs/>
                      <w:szCs w:val="22"/>
                    </w:rPr>
                    <w:t xml:space="preserve"> </w:t>
                  </w:r>
                  <w:r w:rsidR="00B524BA">
                    <w:rPr>
                      <w:rFonts w:cs="Arial"/>
                      <w:b w:val="0"/>
                      <w:bCs/>
                      <w:szCs w:val="22"/>
                    </w:rPr>
                    <w:t xml:space="preserve">    </w:t>
                  </w:r>
                </w:p>
                <w:p w14:paraId="4E10D3E4" w14:textId="43C3D281" w:rsidR="00E5487D" w:rsidRPr="00AB4B7F" w:rsidRDefault="00B524BA" w:rsidP="00B524BA">
                  <w:pPr>
                    <w:pStyle w:val="Caption"/>
                    <w:spacing w:after="240"/>
                    <w:rPr>
                      <w:rFonts w:cs="Arial"/>
                      <w:b w:val="0"/>
                      <w:bCs/>
                      <w:szCs w:val="22"/>
                    </w:rPr>
                  </w:pPr>
                  <w:r>
                    <w:rPr>
                      <w:rFonts w:cs="Arial"/>
                      <w:b w:val="0"/>
                      <w:bCs/>
                      <w:szCs w:val="22"/>
                    </w:rPr>
                    <w:t xml:space="preserve">     </w:t>
                  </w:r>
                  <w:r w:rsidR="005E1555" w:rsidRPr="00AB4B7F">
                    <w:rPr>
                      <w:rFonts w:cs="Arial"/>
                      <w:b w:val="0"/>
                      <w:bCs/>
                      <w:szCs w:val="22"/>
                    </w:rPr>
                    <w:t>20</w:t>
                  </w:r>
                  <w:r w:rsidR="00B14894">
                    <w:rPr>
                      <w:rFonts w:cs="Arial"/>
                      <w:b w:val="0"/>
                      <w:bCs/>
                      <w:szCs w:val="22"/>
                    </w:rPr>
                    <w:t>2</w:t>
                  </w:r>
                  <w:r w:rsidR="00BE4C7E">
                    <w:rPr>
                      <w:rFonts w:cs="Arial"/>
                      <w:b w:val="0"/>
                      <w:bCs/>
                      <w:szCs w:val="22"/>
                    </w:rPr>
                    <w:t>4</w:t>
                  </w:r>
                  <w:r w:rsidR="005E1555" w:rsidRPr="00AB4B7F">
                    <w:rPr>
                      <w:rFonts w:cs="Arial"/>
                      <w:b w:val="0"/>
                      <w:bCs/>
                      <w:szCs w:val="22"/>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43F99E4" w14:textId="77777777" w:rsidR="00B524BA" w:rsidRDefault="00B524BA" w:rsidP="00B524BA">
                  <w:pPr>
                    <w:pStyle w:val="Caption"/>
                    <w:rPr>
                      <w:rFonts w:cs="Arial"/>
                      <w:b w:val="0"/>
                      <w:bCs/>
                      <w:szCs w:val="22"/>
                    </w:rPr>
                  </w:pPr>
                  <w:r>
                    <w:rPr>
                      <w:rFonts w:cs="Arial"/>
                      <w:b w:val="0"/>
                      <w:bCs/>
                      <w:szCs w:val="22"/>
                    </w:rPr>
                    <w:t xml:space="preserve">   </w:t>
                  </w:r>
                </w:p>
                <w:p w14:paraId="7CAF2A8D" w14:textId="77777777" w:rsidR="00B524BA" w:rsidRDefault="00B524BA" w:rsidP="00B524BA">
                  <w:pPr>
                    <w:pStyle w:val="Caption"/>
                    <w:rPr>
                      <w:rFonts w:cs="Arial"/>
                      <w:b w:val="0"/>
                      <w:bCs/>
                      <w:szCs w:val="22"/>
                    </w:rPr>
                  </w:pPr>
                </w:p>
                <w:p w14:paraId="769DA3B9" w14:textId="1AB23FF2" w:rsidR="00E5487D" w:rsidRPr="00AB4B7F" w:rsidRDefault="00B524BA" w:rsidP="00B524BA">
                  <w:pPr>
                    <w:pStyle w:val="Caption"/>
                    <w:rPr>
                      <w:rFonts w:cs="Arial"/>
                      <w:b w:val="0"/>
                      <w:bCs/>
                      <w:szCs w:val="22"/>
                    </w:rPr>
                  </w:pPr>
                  <w:r>
                    <w:rPr>
                      <w:rFonts w:cs="Arial"/>
                      <w:b w:val="0"/>
                      <w:bCs/>
                      <w:szCs w:val="22"/>
                    </w:rPr>
                    <w:t xml:space="preserve">    4</w:t>
                  </w:r>
                  <w:r w:rsidR="005E1555" w:rsidRPr="00AB4B7F">
                    <w:rPr>
                      <w:rFonts w:cs="Arial"/>
                      <w:b w:val="0"/>
                      <w:bCs/>
                      <w:szCs w:val="22"/>
                    </w:rPr>
                    <w:t>/2</w:t>
                  </w:r>
                </w:p>
                <w:p w14:paraId="189EDE81" w14:textId="473CD2EF" w:rsidR="005A7789" w:rsidRPr="005A7789" w:rsidRDefault="005E1555" w:rsidP="00B524BA">
                  <w:pPr>
                    <w:pStyle w:val="Caption"/>
                    <w:jc w:val="center"/>
                  </w:pPr>
                  <w:proofErr w:type="spellStart"/>
                  <w:r w:rsidRPr="00AB4B7F">
                    <w:rPr>
                      <w:rFonts w:cs="Arial"/>
                      <w:b w:val="0"/>
                      <w:bCs/>
                      <w:szCs w:val="22"/>
                    </w:rPr>
                    <w:t>Inde</w:t>
                  </w:r>
                  <w:r w:rsidR="00CE0E79" w:rsidRPr="00AB4B7F">
                    <w:rPr>
                      <w:rFonts w:cs="Arial"/>
                      <w:b w:val="0"/>
                      <w:bCs/>
                      <w:szCs w:val="22"/>
                    </w:rPr>
                    <w:t>ks</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21CABCBA" w14:textId="4DB49EE8" w:rsidR="00E5487D" w:rsidRPr="00AB4B7F" w:rsidRDefault="00B524BA" w:rsidP="00B524BA">
                  <w:pPr>
                    <w:pStyle w:val="Caption"/>
                    <w:rPr>
                      <w:rFonts w:cs="Arial"/>
                      <w:b w:val="0"/>
                      <w:bCs/>
                      <w:szCs w:val="22"/>
                    </w:rPr>
                  </w:pPr>
                  <w:r>
                    <w:rPr>
                      <w:rFonts w:cs="Arial"/>
                      <w:b w:val="0"/>
                      <w:bCs/>
                      <w:szCs w:val="22"/>
                    </w:rPr>
                    <w:t xml:space="preserve">   </w:t>
                  </w:r>
                  <w:r w:rsidR="005E1555" w:rsidRPr="00AB4B7F">
                    <w:rPr>
                      <w:rFonts w:cs="Arial"/>
                      <w:b w:val="0"/>
                      <w:bCs/>
                      <w:szCs w:val="22"/>
                    </w:rPr>
                    <w:t>4/3</w:t>
                  </w:r>
                </w:p>
                <w:p w14:paraId="79B6F872" w14:textId="77777777" w:rsidR="00E5487D" w:rsidRPr="00AB4B7F" w:rsidRDefault="005E1555" w:rsidP="00B524BA">
                  <w:pPr>
                    <w:pStyle w:val="Caption"/>
                    <w:jc w:val="center"/>
                    <w:rPr>
                      <w:rFonts w:cs="Arial"/>
                      <w:b w:val="0"/>
                      <w:bCs/>
                      <w:szCs w:val="22"/>
                    </w:rPr>
                  </w:pPr>
                  <w:proofErr w:type="spellStart"/>
                  <w:r w:rsidRPr="00AB4B7F">
                    <w:rPr>
                      <w:rFonts w:cs="Arial"/>
                      <w:b w:val="0"/>
                      <w:bCs/>
                      <w:szCs w:val="22"/>
                    </w:rPr>
                    <w:t>Inde</w:t>
                  </w:r>
                  <w:r w:rsidR="00CE0E79" w:rsidRPr="00AB4B7F">
                    <w:rPr>
                      <w:rFonts w:cs="Arial"/>
                      <w:b w:val="0"/>
                      <w:bCs/>
                      <w:szCs w:val="22"/>
                    </w:rPr>
                    <w:t>ks</w:t>
                  </w:r>
                  <w:proofErr w:type="spellEnd"/>
                </w:p>
              </w:tc>
            </w:tr>
            <w:tr w:rsidR="0017309A" w14:paraId="4BEA7B7F" w14:textId="77777777" w:rsidTr="00B524BA">
              <w:trPr>
                <w:trHeight w:val="397"/>
                <w:jc w:val="center"/>
              </w:trPr>
              <w:tc>
                <w:tcPr>
                  <w:tcW w:w="3183" w:type="dxa"/>
                  <w:tcBorders>
                    <w:top w:val="single" w:sz="6" w:space="0" w:color="auto"/>
                    <w:left w:val="single" w:sz="6" w:space="0" w:color="auto"/>
                    <w:bottom w:val="single" w:sz="6" w:space="0" w:color="auto"/>
                    <w:right w:val="single" w:sz="6" w:space="0" w:color="auto"/>
                  </w:tcBorders>
                  <w:vAlign w:val="center"/>
                </w:tcPr>
                <w:p w14:paraId="1647C24F" w14:textId="33E6F4CF" w:rsidR="005A7789" w:rsidRPr="005A7789" w:rsidRDefault="005E1555" w:rsidP="005A7789">
                  <w:pPr>
                    <w:pStyle w:val="Caption"/>
                    <w:spacing w:after="240"/>
                    <w:jc w:val="center"/>
                    <w:rPr>
                      <w:rFonts w:cs="Arial"/>
                      <w:b w:val="0"/>
                      <w:bCs/>
                      <w:szCs w:val="22"/>
                    </w:rPr>
                  </w:pPr>
                  <w:r w:rsidRPr="00AB4B7F">
                    <w:rPr>
                      <w:rFonts w:cs="Arial"/>
                      <w:b w:val="0"/>
                      <w:bCs/>
                      <w:szCs w:val="22"/>
                    </w:rPr>
                    <w:t>1.</w:t>
                  </w:r>
                </w:p>
              </w:tc>
              <w:tc>
                <w:tcPr>
                  <w:tcW w:w="1317" w:type="dxa"/>
                  <w:tcBorders>
                    <w:top w:val="single" w:sz="6" w:space="0" w:color="auto"/>
                    <w:left w:val="single" w:sz="6" w:space="0" w:color="auto"/>
                    <w:bottom w:val="single" w:sz="6" w:space="0" w:color="auto"/>
                    <w:right w:val="single" w:sz="6" w:space="0" w:color="auto"/>
                  </w:tcBorders>
                </w:tcPr>
                <w:p w14:paraId="59F60B84" w14:textId="36D3857D" w:rsidR="005A7789" w:rsidRPr="005A7789" w:rsidRDefault="005E1555" w:rsidP="005A7789">
                  <w:pPr>
                    <w:pStyle w:val="Caption"/>
                    <w:spacing w:after="240"/>
                    <w:jc w:val="center"/>
                    <w:rPr>
                      <w:rFonts w:cs="Arial"/>
                      <w:b w:val="0"/>
                      <w:bCs/>
                      <w:szCs w:val="22"/>
                    </w:rPr>
                  </w:pPr>
                  <w:r w:rsidRPr="00AB4B7F">
                    <w:rPr>
                      <w:rFonts w:cs="Arial"/>
                      <w:b w:val="0"/>
                      <w:bCs/>
                      <w:szCs w:val="22"/>
                    </w:rPr>
                    <w:t>2.</w:t>
                  </w:r>
                </w:p>
              </w:tc>
              <w:tc>
                <w:tcPr>
                  <w:tcW w:w="1234" w:type="dxa"/>
                  <w:tcBorders>
                    <w:top w:val="single" w:sz="6" w:space="0" w:color="auto"/>
                    <w:left w:val="single" w:sz="6" w:space="0" w:color="auto"/>
                    <w:bottom w:val="single" w:sz="6" w:space="0" w:color="auto"/>
                    <w:right w:val="single" w:sz="6" w:space="0" w:color="auto"/>
                  </w:tcBorders>
                  <w:vAlign w:val="center"/>
                </w:tcPr>
                <w:p w14:paraId="4F24B758" w14:textId="77777777" w:rsidR="00E5487D" w:rsidRPr="00AB4B7F" w:rsidRDefault="005E1555" w:rsidP="005A7789">
                  <w:pPr>
                    <w:pStyle w:val="Caption"/>
                    <w:spacing w:after="240"/>
                    <w:jc w:val="center"/>
                    <w:rPr>
                      <w:rFonts w:cs="Arial"/>
                      <w:b w:val="0"/>
                      <w:bCs/>
                      <w:szCs w:val="22"/>
                    </w:rPr>
                  </w:pPr>
                  <w:r w:rsidRPr="00AB4B7F">
                    <w:rPr>
                      <w:rFonts w:cs="Arial"/>
                      <w:b w:val="0"/>
                      <w:bCs/>
                      <w:szCs w:val="22"/>
                    </w:rPr>
                    <w:t>3.</w:t>
                  </w:r>
                </w:p>
              </w:tc>
              <w:tc>
                <w:tcPr>
                  <w:tcW w:w="1331" w:type="dxa"/>
                  <w:tcBorders>
                    <w:top w:val="single" w:sz="6" w:space="0" w:color="auto"/>
                    <w:left w:val="single" w:sz="6" w:space="0" w:color="auto"/>
                    <w:bottom w:val="single" w:sz="6" w:space="0" w:color="auto"/>
                    <w:right w:val="single" w:sz="6" w:space="0" w:color="auto"/>
                  </w:tcBorders>
                  <w:vAlign w:val="center"/>
                </w:tcPr>
                <w:p w14:paraId="4E9A967E" w14:textId="77777777" w:rsidR="00E5487D" w:rsidRPr="00AB4B7F" w:rsidRDefault="005E1555" w:rsidP="005A7789">
                  <w:pPr>
                    <w:pStyle w:val="Caption"/>
                    <w:spacing w:after="240"/>
                    <w:jc w:val="center"/>
                    <w:rPr>
                      <w:rFonts w:cs="Arial"/>
                      <w:b w:val="0"/>
                      <w:bCs/>
                      <w:szCs w:val="22"/>
                    </w:rPr>
                  </w:pPr>
                  <w:r w:rsidRPr="00AB4B7F">
                    <w:rPr>
                      <w:rFonts w:cs="Arial"/>
                      <w:b w:val="0"/>
                      <w:bCs/>
                      <w:szCs w:val="22"/>
                    </w:rPr>
                    <w:t>4.</w:t>
                  </w:r>
                </w:p>
              </w:tc>
              <w:tc>
                <w:tcPr>
                  <w:tcW w:w="992" w:type="dxa"/>
                  <w:tcBorders>
                    <w:top w:val="single" w:sz="6" w:space="0" w:color="auto"/>
                    <w:left w:val="single" w:sz="6" w:space="0" w:color="auto"/>
                    <w:bottom w:val="single" w:sz="6" w:space="0" w:color="auto"/>
                    <w:right w:val="single" w:sz="6" w:space="0" w:color="auto"/>
                  </w:tcBorders>
                </w:tcPr>
                <w:p w14:paraId="1B8C2C5A" w14:textId="4D45FF48" w:rsidR="00E5487D" w:rsidRPr="00AB4B7F" w:rsidRDefault="005A7789" w:rsidP="005A7789">
                  <w:pPr>
                    <w:pStyle w:val="Caption"/>
                    <w:spacing w:after="240"/>
                    <w:rPr>
                      <w:rFonts w:cs="Arial"/>
                      <w:b w:val="0"/>
                      <w:bCs/>
                      <w:szCs w:val="22"/>
                    </w:rPr>
                  </w:pPr>
                  <w:r>
                    <w:rPr>
                      <w:rFonts w:cs="Arial"/>
                      <w:b w:val="0"/>
                      <w:bCs/>
                      <w:szCs w:val="22"/>
                    </w:rPr>
                    <w:t xml:space="preserve">     5.</w:t>
                  </w:r>
                </w:p>
              </w:tc>
              <w:tc>
                <w:tcPr>
                  <w:tcW w:w="992" w:type="dxa"/>
                  <w:tcBorders>
                    <w:top w:val="single" w:sz="6" w:space="0" w:color="auto"/>
                    <w:left w:val="single" w:sz="6" w:space="0" w:color="auto"/>
                    <w:bottom w:val="single" w:sz="6" w:space="0" w:color="auto"/>
                    <w:right w:val="single" w:sz="6" w:space="0" w:color="auto"/>
                  </w:tcBorders>
                  <w:vAlign w:val="center"/>
                </w:tcPr>
                <w:p w14:paraId="6B8E4498" w14:textId="77777777" w:rsidR="00E5487D" w:rsidRPr="00AB4B7F" w:rsidRDefault="005E1555" w:rsidP="005A7789">
                  <w:pPr>
                    <w:pStyle w:val="Caption"/>
                    <w:spacing w:after="240"/>
                    <w:jc w:val="center"/>
                    <w:rPr>
                      <w:rFonts w:cs="Arial"/>
                      <w:b w:val="0"/>
                      <w:bCs/>
                      <w:szCs w:val="22"/>
                    </w:rPr>
                  </w:pPr>
                  <w:r w:rsidRPr="00AB4B7F">
                    <w:rPr>
                      <w:rFonts w:cs="Arial"/>
                      <w:b w:val="0"/>
                      <w:bCs/>
                      <w:szCs w:val="22"/>
                    </w:rPr>
                    <w:t>6.</w:t>
                  </w:r>
                </w:p>
              </w:tc>
            </w:tr>
            <w:tr w:rsidR="00BE4C7E" w14:paraId="2A5AEEF5" w14:textId="77777777" w:rsidTr="00B524BA">
              <w:trPr>
                <w:trHeight w:val="397"/>
                <w:jc w:val="center"/>
              </w:trPr>
              <w:tc>
                <w:tcPr>
                  <w:tcW w:w="3183" w:type="dxa"/>
                  <w:tcBorders>
                    <w:top w:val="single" w:sz="6" w:space="0" w:color="auto"/>
                    <w:left w:val="single" w:sz="6" w:space="0" w:color="auto"/>
                    <w:bottom w:val="single" w:sz="6" w:space="0" w:color="auto"/>
                    <w:right w:val="single" w:sz="6" w:space="0" w:color="auto"/>
                  </w:tcBorders>
                  <w:vAlign w:val="center"/>
                </w:tcPr>
                <w:p w14:paraId="7D908FC6" w14:textId="77777777" w:rsidR="00BE4C7E" w:rsidRPr="00AB4B7F" w:rsidRDefault="00BE4C7E" w:rsidP="00BE4C7E">
                  <w:pPr>
                    <w:pStyle w:val="Caption"/>
                    <w:rPr>
                      <w:rFonts w:cs="Arial"/>
                      <w:b w:val="0"/>
                      <w:bCs/>
                      <w:szCs w:val="22"/>
                    </w:rPr>
                  </w:pPr>
                  <w:proofErr w:type="spellStart"/>
                  <w:r w:rsidRPr="00AB4B7F">
                    <w:rPr>
                      <w:rFonts w:cs="Arial"/>
                      <w:b w:val="0"/>
                      <w:bCs/>
                      <w:szCs w:val="22"/>
                    </w:rPr>
                    <w:t>Prihodi</w:t>
                  </w:r>
                  <w:proofErr w:type="spellEnd"/>
                  <w:r w:rsidRPr="00AB4B7F">
                    <w:rPr>
                      <w:rFonts w:cs="Arial"/>
                      <w:b w:val="0"/>
                      <w:bCs/>
                      <w:szCs w:val="22"/>
                    </w:rPr>
                    <w:t xml:space="preserve"> od </w:t>
                  </w:r>
                  <w:proofErr w:type="spellStart"/>
                  <w:r w:rsidRPr="00AB4B7F">
                    <w:rPr>
                      <w:rFonts w:cs="Arial"/>
                      <w:b w:val="0"/>
                      <w:bCs/>
                      <w:szCs w:val="22"/>
                    </w:rPr>
                    <w:t>poreza</w:t>
                  </w:r>
                  <w:proofErr w:type="spellEnd"/>
                </w:p>
              </w:tc>
              <w:tc>
                <w:tcPr>
                  <w:tcW w:w="1317" w:type="dxa"/>
                  <w:tcBorders>
                    <w:top w:val="single" w:sz="6" w:space="0" w:color="auto"/>
                    <w:left w:val="single" w:sz="6" w:space="0" w:color="auto"/>
                    <w:bottom w:val="single" w:sz="6" w:space="0" w:color="auto"/>
                    <w:right w:val="single" w:sz="6" w:space="0" w:color="auto"/>
                  </w:tcBorders>
                  <w:vAlign w:val="center"/>
                </w:tcPr>
                <w:p w14:paraId="2DE89A90" w14:textId="19A32E99" w:rsidR="00BE4C7E" w:rsidRPr="00AB4B7F" w:rsidRDefault="00BE4C7E" w:rsidP="00BE4C7E">
                  <w:pPr>
                    <w:pStyle w:val="Caption"/>
                    <w:jc w:val="right"/>
                    <w:rPr>
                      <w:rFonts w:cs="Arial"/>
                      <w:b w:val="0"/>
                      <w:bCs/>
                      <w:szCs w:val="22"/>
                    </w:rPr>
                  </w:pPr>
                  <w:r>
                    <w:rPr>
                      <w:rFonts w:cs="Arial"/>
                      <w:b w:val="0"/>
                      <w:bCs/>
                      <w:szCs w:val="22"/>
                    </w:rPr>
                    <w:t>33.596</w:t>
                  </w:r>
                </w:p>
              </w:tc>
              <w:tc>
                <w:tcPr>
                  <w:tcW w:w="1234" w:type="dxa"/>
                  <w:tcBorders>
                    <w:top w:val="single" w:sz="6" w:space="0" w:color="auto"/>
                    <w:left w:val="single" w:sz="6" w:space="0" w:color="auto"/>
                    <w:bottom w:val="single" w:sz="6" w:space="0" w:color="auto"/>
                    <w:right w:val="single" w:sz="6" w:space="0" w:color="auto"/>
                  </w:tcBorders>
                  <w:vAlign w:val="center"/>
                </w:tcPr>
                <w:p w14:paraId="4F7E5510" w14:textId="51C562D6" w:rsidR="00BE4C7E" w:rsidRPr="00AB4B7F" w:rsidRDefault="002A6783" w:rsidP="00BE4C7E">
                  <w:pPr>
                    <w:pStyle w:val="Caption"/>
                    <w:jc w:val="right"/>
                    <w:rPr>
                      <w:rFonts w:cs="Arial"/>
                      <w:b w:val="0"/>
                      <w:bCs/>
                      <w:szCs w:val="22"/>
                    </w:rPr>
                  </w:pPr>
                  <w:r>
                    <w:rPr>
                      <w:rFonts w:cs="Arial"/>
                      <w:b w:val="0"/>
                      <w:bCs/>
                      <w:szCs w:val="22"/>
                    </w:rPr>
                    <w:t>40.787</w:t>
                  </w:r>
                </w:p>
              </w:tc>
              <w:tc>
                <w:tcPr>
                  <w:tcW w:w="1331" w:type="dxa"/>
                  <w:tcBorders>
                    <w:top w:val="single" w:sz="6" w:space="0" w:color="auto"/>
                    <w:left w:val="single" w:sz="6" w:space="0" w:color="auto"/>
                    <w:bottom w:val="single" w:sz="6" w:space="0" w:color="auto"/>
                    <w:right w:val="single" w:sz="6" w:space="0" w:color="auto"/>
                  </w:tcBorders>
                  <w:vAlign w:val="center"/>
                </w:tcPr>
                <w:p w14:paraId="3C921CFB" w14:textId="42CE179B" w:rsidR="00BE4C7E" w:rsidRPr="00AB4B7F" w:rsidRDefault="002A6783" w:rsidP="00BE4C7E">
                  <w:pPr>
                    <w:pStyle w:val="Caption"/>
                    <w:jc w:val="right"/>
                    <w:rPr>
                      <w:rFonts w:cs="Arial"/>
                      <w:b w:val="0"/>
                      <w:bCs/>
                      <w:szCs w:val="22"/>
                    </w:rPr>
                  </w:pPr>
                  <w:r>
                    <w:rPr>
                      <w:rFonts w:cs="Arial"/>
                      <w:b w:val="0"/>
                      <w:bCs/>
                      <w:szCs w:val="22"/>
                    </w:rPr>
                    <w:t>39.321</w:t>
                  </w:r>
                </w:p>
              </w:tc>
              <w:tc>
                <w:tcPr>
                  <w:tcW w:w="992" w:type="dxa"/>
                  <w:tcBorders>
                    <w:top w:val="single" w:sz="6" w:space="0" w:color="auto"/>
                    <w:left w:val="single" w:sz="6" w:space="0" w:color="auto"/>
                    <w:bottom w:val="single" w:sz="6" w:space="0" w:color="auto"/>
                    <w:right w:val="single" w:sz="6" w:space="0" w:color="auto"/>
                  </w:tcBorders>
                </w:tcPr>
                <w:p w14:paraId="4ACA365A" w14:textId="2A39074D" w:rsidR="00BE4C7E" w:rsidRPr="00F97255" w:rsidRDefault="002A6783" w:rsidP="00BE4C7E">
                  <w:pPr>
                    <w:spacing w:before="240" w:after="240"/>
                    <w:jc w:val="center"/>
                    <w:rPr>
                      <w:lang w:val="en-AU"/>
                    </w:rPr>
                  </w:pPr>
                  <w:r>
                    <w:rPr>
                      <w:lang w:val="en-AU"/>
                    </w:rPr>
                    <w:t>117</w:t>
                  </w:r>
                </w:p>
              </w:tc>
              <w:tc>
                <w:tcPr>
                  <w:tcW w:w="992" w:type="dxa"/>
                  <w:tcBorders>
                    <w:top w:val="single" w:sz="6" w:space="0" w:color="auto"/>
                    <w:left w:val="single" w:sz="6" w:space="0" w:color="auto"/>
                    <w:bottom w:val="single" w:sz="6" w:space="0" w:color="auto"/>
                    <w:right w:val="single" w:sz="6" w:space="0" w:color="auto"/>
                  </w:tcBorders>
                  <w:vAlign w:val="center"/>
                </w:tcPr>
                <w:p w14:paraId="4A93FCED" w14:textId="09BA299D" w:rsidR="00BE4C7E" w:rsidRPr="00AB4B7F" w:rsidRDefault="002A6783" w:rsidP="00BE4C7E">
                  <w:pPr>
                    <w:pStyle w:val="Caption"/>
                    <w:jc w:val="center"/>
                    <w:rPr>
                      <w:rFonts w:cs="Arial"/>
                      <w:b w:val="0"/>
                      <w:bCs/>
                      <w:szCs w:val="22"/>
                    </w:rPr>
                  </w:pPr>
                  <w:r>
                    <w:rPr>
                      <w:rFonts w:cs="Arial"/>
                      <w:b w:val="0"/>
                      <w:bCs/>
                      <w:szCs w:val="22"/>
                    </w:rPr>
                    <w:t>96</w:t>
                  </w:r>
                </w:p>
              </w:tc>
            </w:tr>
            <w:tr w:rsidR="00BE4C7E" w14:paraId="0B5A88D2" w14:textId="77777777" w:rsidTr="00B524BA">
              <w:trPr>
                <w:trHeight w:val="397"/>
                <w:jc w:val="center"/>
              </w:trPr>
              <w:tc>
                <w:tcPr>
                  <w:tcW w:w="3183" w:type="dxa"/>
                  <w:tcBorders>
                    <w:top w:val="single" w:sz="6" w:space="0" w:color="auto"/>
                    <w:left w:val="single" w:sz="6" w:space="0" w:color="auto"/>
                    <w:bottom w:val="single" w:sz="6" w:space="0" w:color="auto"/>
                    <w:right w:val="single" w:sz="6" w:space="0" w:color="auto"/>
                  </w:tcBorders>
                  <w:vAlign w:val="center"/>
                </w:tcPr>
                <w:p w14:paraId="7D8E0531" w14:textId="77777777" w:rsidR="00BE4C7E" w:rsidRPr="00AB4B7F" w:rsidRDefault="00BE4C7E" w:rsidP="00BE4C7E">
                  <w:pPr>
                    <w:pStyle w:val="Caption"/>
                    <w:rPr>
                      <w:rFonts w:cs="Arial"/>
                      <w:b w:val="0"/>
                      <w:bCs/>
                      <w:szCs w:val="22"/>
                    </w:rPr>
                  </w:pPr>
                  <w:proofErr w:type="spellStart"/>
                  <w:r w:rsidRPr="00AB4B7F">
                    <w:rPr>
                      <w:rFonts w:cs="Arial"/>
                      <w:b w:val="0"/>
                      <w:bCs/>
                      <w:szCs w:val="22"/>
                    </w:rPr>
                    <w:t>Pomoći</w:t>
                  </w:r>
                  <w:proofErr w:type="spellEnd"/>
                </w:p>
              </w:tc>
              <w:tc>
                <w:tcPr>
                  <w:tcW w:w="1317" w:type="dxa"/>
                  <w:tcBorders>
                    <w:top w:val="single" w:sz="6" w:space="0" w:color="auto"/>
                    <w:left w:val="single" w:sz="6" w:space="0" w:color="auto"/>
                    <w:bottom w:val="single" w:sz="6" w:space="0" w:color="auto"/>
                    <w:right w:val="single" w:sz="6" w:space="0" w:color="auto"/>
                  </w:tcBorders>
                  <w:vAlign w:val="center"/>
                </w:tcPr>
                <w:p w14:paraId="4C6A20FC" w14:textId="2DAB043C" w:rsidR="00BE4C7E" w:rsidRPr="00AB4B7F" w:rsidRDefault="00BE4C7E" w:rsidP="00BE4C7E">
                  <w:pPr>
                    <w:pStyle w:val="Caption"/>
                    <w:jc w:val="right"/>
                    <w:rPr>
                      <w:rFonts w:cs="Arial"/>
                      <w:b w:val="0"/>
                      <w:bCs/>
                      <w:szCs w:val="22"/>
                    </w:rPr>
                  </w:pPr>
                  <w:r>
                    <w:rPr>
                      <w:rFonts w:cs="Arial"/>
                      <w:b w:val="0"/>
                      <w:bCs/>
                      <w:szCs w:val="22"/>
                    </w:rPr>
                    <w:t>18.027</w:t>
                  </w:r>
                </w:p>
              </w:tc>
              <w:tc>
                <w:tcPr>
                  <w:tcW w:w="1234" w:type="dxa"/>
                  <w:tcBorders>
                    <w:top w:val="single" w:sz="6" w:space="0" w:color="auto"/>
                    <w:left w:val="single" w:sz="6" w:space="0" w:color="auto"/>
                    <w:bottom w:val="single" w:sz="6" w:space="0" w:color="auto"/>
                    <w:right w:val="single" w:sz="6" w:space="0" w:color="auto"/>
                  </w:tcBorders>
                  <w:vAlign w:val="center"/>
                </w:tcPr>
                <w:p w14:paraId="1E804AE0" w14:textId="0F77EC8E" w:rsidR="00BE4C7E" w:rsidRPr="00AB4B7F" w:rsidRDefault="002A6783" w:rsidP="00BE4C7E">
                  <w:pPr>
                    <w:pStyle w:val="Caption"/>
                    <w:jc w:val="right"/>
                    <w:rPr>
                      <w:rFonts w:cs="Arial"/>
                      <w:b w:val="0"/>
                      <w:bCs/>
                      <w:szCs w:val="22"/>
                    </w:rPr>
                  </w:pPr>
                  <w:r>
                    <w:rPr>
                      <w:rFonts w:cs="Arial"/>
                      <w:b w:val="0"/>
                      <w:bCs/>
                      <w:szCs w:val="22"/>
                    </w:rPr>
                    <w:t>24.520</w:t>
                  </w:r>
                </w:p>
              </w:tc>
              <w:tc>
                <w:tcPr>
                  <w:tcW w:w="1331" w:type="dxa"/>
                  <w:tcBorders>
                    <w:top w:val="single" w:sz="6" w:space="0" w:color="auto"/>
                    <w:left w:val="single" w:sz="6" w:space="0" w:color="auto"/>
                    <w:bottom w:val="single" w:sz="6" w:space="0" w:color="auto"/>
                    <w:right w:val="single" w:sz="6" w:space="0" w:color="auto"/>
                  </w:tcBorders>
                  <w:vAlign w:val="center"/>
                </w:tcPr>
                <w:p w14:paraId="3AC5395C" w14:textId="24B28ADA" w:rsidR="00BE4C7E" w:rsidRPr="00AB4B7F" w:rsidRDefault="002A6783" w:rsidP="00BE4C7E">
                  <w:pPr>
                    <w:pStyle w:val="Caption"/>
                    <w:jc w:val="right"/>
                    <w:rPr>
                      <w:rFonts w:cs="Arial"/>
                      <w:b w:val="0"/>
                      <w:bCs/>
                      <w:szCs w:val="22"/>
                    </w:rPr>
                  </w:pPr>
                  <w:r>
                    <w:rPr>
                      <w:rFonts w:cs="Arial"/>
                      <w:b w:val="0"/>
                      <w:bCs/>
                      <w:szCs w:val="22"/>
                    </w:rPr>
                    <w:t>22.86</w:t>
                  </w:r>
                  <w:r w:rsidR="00BC4EBB">
                    <w:rPr>
                      <w:rFonts w:cs="Arial"/>
                      <w:b w:val="0"/>
                      <w:bCs/>
                      <w:szCs w:val="22"/>
                    </w:rPr>
                    <w:t>7</w:t>
                  </w:r>
                </w:p>
              </w:tc>
              <w:tc>
                <w:tcPr>
                  <w:tcW w:w="992" w:type="dxa"/>
                  <w:tcBorders>
                    <w:top w:val="single" w:sz="6" w:space="0" w:color="auto"/>
                    <w:left w:val="single" w:sz="6" w:space="0" w:color="auto"/>
                    <w:bottom w:val="single" w:sz="6" w:space="0" w:color="auto"/>
                    <w:right w:val="single" w:sz="6" w:space="0" w:color="auto"/>
                  </w:tcBorders>
                </w:tcPr>
                <w:p w14:paraId="2CE52B08" w14:textId="1F33AEB9" w:rsidR="00BE4C7E" w:rsidRPr="00F97255" w:rsidRDefault="002A6783" w:rsidP="00BE4C7E">
                  <w:pPr>
                    <w:spacing w:before="240" w:after="240"/>
                    <w:jc w:val="center"/>
                    <w:rPr>
                      <w:lang w:val="en-AU"/>
                    </w:rPr>
                  </w:pPr>
                  <w:r>
                    <w:rPr>
                      <w:lang w:val="en-AU"/>
                    </w:rPr>
                    <w:t>127</w:t>
                  </w:r>
                </w:p>
              </w:tc>
              <w:tc>
                <w:tcPr>
                  <w:tcW w:w="992" w:type="dxa"/>
                  <w:tcBorders>
                    <w:top w:val="single" w:sz="6" w:space="0" w:color="auto"/>
                    <w:left w:val="single" w:sz="6" w:space="0" w:color="auto"/>
                    <w:bottom w:val="single" w:sz="6" w:space="0" w:color="auto"/>
                    <w:right w:val="single" w:sz="6" w:space="0" w:color="auto"/>
                  </w:tcBorders>
                  <w:vAlign w:val="center"/>
                </w:tcPr>
                <w:p w14:paraId="6EB0AFF0" w14:textId="73D64F00" w:rsidR="00BE4C7E" w:rsidRPr="00AB4B7F" w:rsidRDefault="002A6783" w:rsidP="00BE4C7E">
                  <w:pPr>
                    <w:pStyle w:val="Caption"/>
                    <w:jc w:val="center"/>
                    <w:rPr>
                      <w:rFonts w:cs="Arial"/>
                      <w:b w:val="0"/>
                      <w:bCs/>
                      <w:szCs w:val="22"/>
                    </w:rPr>
                  </w:pPr>
                  <w:r>
                    <w:rPr>
                      <w:rFonts w:cs="Arial"/>
                      <w:b w:val="0"/>
                      <w:bCs/>
                      <w:szCs w:val="22"/>
                    </w:rPr>
                    <w:t>93</w:t>
                  </w:r>
                </w:p>
              </w:tc>
            </w:tr>
            <w:tr w:rsidR="00BE4C7E" w14:paraId="460A6D26" w14:textId="77777777" w:rsidTr="00B524BA">
              <w:trPr>
                <w:trHeight w:val="397"/>
                <w:jc w:val="center"/>
              </w:trPr>
              <w:tc>
                <w:tcPr>
                  <w:tcW w:w="3183" w:type="dxa"/>
                  <w:tcBorders>
                    <w:top w:val="single" w:sz="6" w:space="0" w:color="auto"/>
                    <w:left w:val="single" w:sz="6" w:space="0" w:color="auto"/>
                    <w:bottom w:val="single" w:sz="6" w:space="0" w:color="auto"/>
                    <w:right w:val="single" w:sz="6" w:space="0" w:color="auto"/>
                  </w:tcBorders>
                  <w:vAlign w:val="center"/>
                </w:tcPr>
                <w:p w14:paraId="2B3F92DE" w14:textId="77777777" w:rsidR="00BE4C7E" w:rsidRPr="00AB4B7F" w:rsidRDefault="00BE4C7E" w:rsidP="00BE4C7E">
                  <w:pPr>
                    <w:pStyle w:val="Caption"/>
                    <w:rPr>
                      <w:rFonts w:cs="Arial"/>
                      <w:b w:val="0"/>
                      <w:bCs/>
                      <w:szCs w:val="22"/>
                    </w:rPr>
                  </w:pPr>
                  <w:proofErr w:type="spellStart"/>
                  <w:r w:rsidRPr="00AB4B7F">
                    <w:rPr>
                      <w:rFonts w:cs="Arial"/>
                      <w:b w:val="0"/>
                      <w:bCs/>
                      <w:szCs w:val="22"/>
                    </w:rPr>
                    <w:lastRenderedPageBreak/>
                    <w:t>Prihodi</w:t>
                  </w:r>
                  <w:proofErr w:type="spellEnd"/>
                  <w:r w:rsidRPr="00AB4B7F">
                    <w:rPr>
                      <w:rFonts w:cs="Arial"/>
                      <w:b w:val="0"/>
                      <w:bCs/>
                      <w:szCs w:val="22"/>
                    </w:rPr>
                    <w:t xml:space="preserve"> od </w:t>
                  </w:r>
                  <w:proofErr w:type="spellStart"/>
                  <w:r w:rsidRPr="00AB4B7F">
                    <w:rPr>
                      <w:rFonts w:cs="Arial"/>
                      <w:b w:val="0"/>
                      <w:bCs/>
                      <w:szCs w:val="22"/>
                    </w:rPr>
                    <w:t>imovine</w:t>
                  </w:r>
                  <w:proofErr w:type="spellEnd"/>
                </w:p>
              </w:tc>
              <w:tc>
                <w:tcPr>
                  <w:tcW w:w="1317" w:type="dxa"/>
                  <w:tcBorders>
                    <w:top w:val="single" w:sz="6" w:space="0" w:color="auto"/>
                    <w:left w:val="single" w:sz="6" w:space="0" w:color="auto"/>
                    <w:bottom w:val="single" w:sz="6" w:space="0" w:color="auto"/>
                    <w:right w:val="single" w:sz="6" w:space="0" w:color="auto"/>
                  </w:tcBorders>
                  <w:vAlign w:val="center"/>
                </w:tcPr>
                <w:p w14:paraId="40F2196D" w14:textId="45F9C343" w:rsidR="00BE4C7E" w:rsidRPr="00AB4B7F" w:rsidRDefault="00BE4C7E" w:rsidP="00BE4C7E">
                  <w:pPr>
                    <w:pStyle w:val="Caption"/>
                    <w:jc w:val="right"/>
                    <w:rPr>
                      <w:rFonts w:cs="Arial"/>
                      <w:b w:val="0"/>
                      <w:bCs/>
                      <w:szCs w:val="22"/>
                    </w:rPr>
                  </w:pPr>
                  <w:r>
                    <w:rPr>
                      <w:rFonts w:cs="Arial"/>
                      <w:b w:val="0"/>
                      <w:bCs/>
                      <w:szCs w:val="22"/>
                    </w:rPr>
                    <w:t>24.988</w:t>
                  </w:r>
                </w:p>
              </w:tc>
              <w:tc>
                <w:tcPr>
                  <w:tcW w:w="1234" w:type="dxa"/>
                  <w:tcBorders>
                    <w:top w:val="single" w:sz="6" w:space="0" w:color="auto"/>
                    <w:left w:val="single" w:sz="6" w:space="0" w:color="auto"/>
                    <w:bottom w:val="single" w:sz="6" w:space="0" w:color="auto"/>
                    <w:right w:val="single" w:sz="6" w:space="0" w:color="auto"/>
                  </w:tcBorders>
                  <w:vAlign w:val="center"/>
                </w:tcPr>
                <w:p w14:paraId="22C64F14" w14:textId="0B5A26E0" w:rsidR="00BE4C7E" w:rsidRPr="00AB4B7F" w:rsidRDefault="002A6783" w:rsidP="00BE4C7E">
                  <w:pPr>
                    <w:pStyle w:val="Caption"/>
                    <w:jc w:val="right"/>
                    <w:rPr>
                      <w:rFonts w:cs="Arial"/>
                      <w:b w:val="0"/>
                      <w:bCs/>
                      <w:szCs w:val="22"/>
                    </w:rPr>
                  </w:pPr>
                  <w:r>
                    <w:rPr>
                      <w:rFonts w:cs="Arial"/>
                      <w:b w:val="0"/>
                      <w:bCs/>
                      <w:szCs w:val="22"/>
                    </w:rPr>
                    <w:t>28.729</w:t>
                  </w:r>
                </w:p>
              </w:tc>
              <w:tc>
                <w:tcPr>
                  <w:tcW w:w="1331" w:type="dxa"/>
                  <w:tcBorders>
                    <w:top w:val="single" w:sz="6" w:space="0" w:color="auto"/>
                    <w:left w:val="single" w:sz="6" w:space="0" w:color="auto"/>
                    <w:bottom w:val="single" w:sz="6" w:space="0" w:color="auto"/>
                    <w:right w:val="single" w:sz="6" w:space="0" w:color="auto"/>
                  </w:tcBorders>
                  <w:vAlign w:val="center"/>
                </w:tcPr>
                <w:p w14:paraId="2CD47BFF" w14:textId="79D96107" w:rsidR="00BE4C7E" w:rsidRPr="00AB4B7F" w:rsidRDefault="002A6783" w:rsidP="00BE4C7E">
                  <w:pPr>
                    <w:pStyle w:val="Caption"/>
                    <w:jc w:val="right"/>
                    <w:rPr>
                      <w:rFonts w:cs="Arial"/>
                      <w:b w:val="0"/>
                      <w:bCs/>
                      <w:szCs w:val="22"/>
                    </w:rPr>
                  </w:pPr>
                  <w:r>
                    <w:rPr>
                      <w:rFonts w:cs="Arial"/>
                      <w:b w:val="0"/>
                      <w:bCs/>
                      <w:szCs w:val="22"/>
                    </w:rPr>
                    <w:t>28.706</w:t>
                  </w:r>
                </w:p>
              </w:tc>
              <w:tc>
                <w:tcPr>
                  <w:tcW w:w="992" w:type="dxa"/>
                  <w:tcBorders>
                    <w:top w:val="single" w:sz="6" w:space="0" w:color="auto"/>
                    <w:left w:val="single" w:sz="6" w:space="0" w:color="auto"/>
                    <w:bottom w:val="single" w:sz="6" w:space="0" w:color="auto"/>
                    <w:right w:val="single" w:sz="6" w:space="0" w:color="auto"/>
                  </w:tcBorders>
                </w:tcPr>
                <w:p w14:paraId="66288E94" w14:textId="33F2BADB" w:rsidR="00BE4C7E" w:rsidRPr="00F97255" w:rsidRDefault="002A6783" w:rsidP="00BE4C7E">
                  <w:pPr>
                    <w:spacing w:before="240" w:after="240"/>
                    <w:jc w:val="center"/>
                    <w:rPr>
                      <w:lang w:val="en-AU"/>
                    </w:rPr>
                  </w:pPr>
                  <w:r>
                    <w:rPr>
                      <w:lang w:val="en-AU"/>
                    </w:rPr>
                    <w:t>115</w:t>
                  </w:r>
                </w:p>
              </w:tc>
              <w:tc>
                <w:tcPr>
                  <w:tcW w:w="992" w:type="dxa"/>
                  <w:tcBorders>
                    <w:top w:val="single" w:sz="6" w:space="0" w:color="auto"/>
                    <w:left w:val="single" w:sz="6" w:space="0" w:color="auto"/>
                    <w:bottom w:val="single" w:sz="6" w:space="0" w:color="auto"/>
                    <w:right w:val="single" w:sz="6" w:space="0" w:color="auto"/>
                  </w:tcBorders>
                  <w:vAlign w:val="center"/>
                </w:tcPr>
                <w:p w14:paraId="3CF2B4AF" w14:textId="2EC67FB5" w:rsidR="00BE4C7E" w:rsidRPr="00AB4B7F" w:rsidRDefault="002A6783" w:rsidP="00BE4C7E">
                  <w:pPr>
                    <w:pStyle w:val="Caption"/>
                    <w:jc w:val="center"/>
                    <w:rPr>
                      <w:rFonts w:cs="Arial"/>
                      <w:b w:val="0"/>
                      <w:bCs/>
                      <w:szCs w:val="22"/>
                    </w:rPr>
                  </w:pPr>
                  <w:r>
                    <w:rPr>
                      <w:rFonts w:cs="Arial"/>
                      <w:b w:val="0"/>
                      <w:bCs/>
                      <w:szCs w:val="22"/>
                    </w:rPr>
                    <w:t>100</w:t>
                  </w:r>
                </w:p>
              </w:tc>
            </w:tr>
            <w:tr w:rsidR="00BE4C7E" w14:paraId="502B6F08" w14:textId="77777777" w:rsidTr="00B524BA">
              <w:trPr>
                <w:trHeight w:val="382"/>
                <w:jc w:val="center"/>
              </w:trPr>
              <w:tc>
                <w:tcPr>
                  <w:tcW w:w="3183" w:type="dxa"/>
                  <w:tcBorders>
                    <w:top w:val="single" w:sz="6" w:space="0" w:color="auto"/>
                    <w:left w:val="single" w:sz="6" w:space="0" w:color="auto"/>
                    <w:bottom w:val="single" w:sz="6" w:space="0" w:color="auto"/>
                    <w:right w:val="single" w:sz="6" w:space="0" w:color="auto"/>
                  </w:tcBorders>
                  <w:vAlign w:val="center"/>
                </w:tcPr>
                <w:p w14:paraId="190A20E6" w14:textId="77777777" w:rsidR="00BE4C7E" w:rsidRPr="00AB4B7F" w:rsidRDefault="00BE4C7E" w:rsidP="00BE4C7E">
                  <w:pPr>
                    <w:pStyle w:val="Caption"/>
                    <w:rPr>
                      <w:rFonts w:cs="Arial"/>
                      <w:b w:val="0"/>
                      <w:bCs/>
                      <w:szCs w:val="22"/>
                    </w:rPr>
                  </w:pPr>
                  <w:proofErr w:type="spellStart"/>
                  <w:r w:rsidRPr="00AB4B7F">
                    <w:rPr>
                      <w:rFonts w:cs="Arial"/>
                      <w:b w:val="0"/>
                      <w:bCs/>
                      <w:szCs w:val="22"/>
                    </w:rPr>
                    <w:t>Prihodi</w:t>
                  </w:r>
                  <w:proofErr w:type="spellEnd"/>
                  <w:r w:rsidRPr="00AB4B7F">
                    <w:rPr>
                      <w:rFonts w:cs="Arial"/>
                      <w:b w:val="0"/>
                      <w:bCs/>
                      <w:szCs w:val="22"/>
                    </w:rPr>
                    <w:t xml:space="preserve"> od </w:t>
                  </w:r>
                  <w:proofErr w:type="spellStart"/>
                  <w:r w:rsidRPr="00AB4B7F">
                    <w:rPr>
                      <w:rFonts w:cs="Arial"/>
                      <w:b w:val="0"/>
                      <w:bCs/>
                      <w:szCs w:val="22"/>
                    </w:rPr>
                    <w:t>administrativnih</w:t>
                  </w:r>
                  <w:proofErr w:type="spellEnd"/>
                  <w:r w:rsidRPr="00AB4B7F">
                    <w:rPr>
                      <w:rFonts w:cs="Arial"/>
                      <w:b w:val="0"/>
                      <w:bCs/>
                      <w:szCs w:val="22"/>
                    </w:rPr>
                    <w:t xml:space="preserve"> </w:t>
                  </w:r>
                  <w:proofErr w:type="spellStart"/>
                  <w:r w:rsidRPr="00AB4B7F">
                    <w:rPr>
                      <w:rFonts w:cs="Arial"/>
                      <w:b w:val="0"/>
                      <w:bCs/>
                      <w:szCs w:val="22"/>
                    </w:rPr>
                    <w:t>pristojbi</w:t>
                  </w:r>
                  <w:proofErr w:type="spellEnd"/>
                </w:p>
              </w:tc>
              <w:tc>
                <w:tcPr>
                  <w:tcW w:w="1317" w:type="dxa"/>
                  <w:tcBorders>
                    <w:top w:val="single" w:sz="6" w:space="0" w:color="auto"/>
                    <w:left w:val="single" w:sz="6" w:space="0" w:color="auto"/>
                    <w:bottom w:val="single" w:sz="6" w:space="0" w:color="auto"/>
                    <w:right w:val="single" w:sz="6" w:space="0" w:color="auto"/>
                  </w:tcBorders>
                  <w:vAlign w:val="center"/>
                </w:tcPr>
                <w:p w14:paraId="349CE615" w14:textId="2B7E8330" w:rsidR="00BE4C7E" w:rsidRPr="00AB4B7F" w:rsidRDefault="00BE4C7E" w:rsidP="00BE4C7E">
                  <w:pPr>
                    <w:pStyle w:val="Caption"/>
                    <w:jc w:val="right"/>
                    <w:rPr>
                      <w:rFonts w:cs="Arial"/>
                      <w:b w:val="0"/>
                      <w:bCs/>
                      <w:szCs w:val="22"/>
                    </w:rPr>
                  </w:pPr>
                  <w:r>
                    <w:rPr>
                      <w:rFonts w:cs="Arial"/>
                      <w:b w:val="0"/>
                      <w:bCs/>
                      <w:szCs w:val="22"/>
                    </w:rPr>
                    <w:t>15.216</w:t>
                  </w:r>
                </w:p>
              </w:tc>
              <w:tc>
                <w:tcPr>
                  <w:tcW w:w="1234" w:type="dxa"/>
                  <w:tcBorders>
                    <w:top w:val="single" w:sz="6" w:space="0" w:color="auto"/>
                    <w:left w:val="single" w:sz="6" w:space="0" w:color="auto"/>
                    <w:bottom w:val="single" w:sz="6" w:space="0" w:color="auto"/>
                    <w:right w:val="single" w:sz="6" w:space="0" w:color="auto"/>
                  </w:tcBorders>
                  <w:vAlign w:val="center"/>
                </w:tcPr>
                <w:p w14:paraId="023374E5" w14:textId="0617F278" w:rsidR="00BE4C7E" w:rsidRPr="00AB4B7F" w:rsidRDefault="002A6783" w:rsidP="00BE4C7E">
                  <w:pPr>
                    <w:pStyle w:val="Caption"/>
                    <w:jc w:val="right"/>
                    <w:rPr>
                      <w:rFonts w:cs="Arial"/>
                      <w:b w:val="0"/>
                      <w:bCs/>
                      <w:szCs w:val="22"/>
                    </w:rPr>
                  </w:pPr>
                  <w:r>
                    <w:rPr>
                      <w:rFonts w:cs="Arial"/>
                      <w:b w:val="0"/>
                      <w:bCs/>
                      <w:szCs w:val="22"/>
                    </w:rPr>
                    <w:t>17.891</w:t>
                  </w:r>
                </w:p>
              </w:tc>
              <w:tc>
                <w:tcPr>
                  <w:tcW w:w="1331" w:type="dxa"/>
                  <w:tcBorders>
                    <w:top w:val="single" w:sz="6" w:space="0" w:color="auto"/>
                    <w:left w:val="single" w:sz="6" w:space="0" w:color="auto"/>
                    <w:bottom w:val="single" w:sz="6" w:space="0" w:color="auto"/>
                    <w:right w:val="single" w:sz="6" w:space="0" w:color="auto"/>
                  </w:tcBorders>
                  <w:vAlign w:val="center"/>
                </w:tcPr>
                <w:p w14:paraId="0B1830B0" w14:textId="05B36C71" w:rsidR="00BE4C7E" w:rsidRPr="00AB4B7F" w:rsidRDefault="002A6783" w:rsidP="00BE4C7E">
                  <w:pPr>
                    <w:pStyle w:val="Caption"/>
                    <w:jc w:val="right"/>
                    <w:rPr>
                      <w:rFonts w:cs="Arial"/>
                      <w:b w:val="0"/>
                      <w:bCs/>
                      <w:szCs w:val="22"/>
                    </w:rPr>
                  </w:pPr>
                  <w:r>
                    <w:rPr>
                      <w:rFonts w:cs="Arial"/>
                      <w:b w:val="0"/>
                      <w:bCs/>
                      <w:szCs w:val="22"/>
                    </w:rPr>
                    <w:t>17.455</w:t>
                  </w:r>
                </w:p>
              </w:tc>
              <w:tc>
                <w:tcPr>
                  <w:tcW w:w="992" w:type="dxa"/>
                  <w:tcBorders>
                    <w:top w:val="single" w:sz="6" w:space="0" w:color="auto"/>
                    <w:left w:val="single" w:sz="6" w:space="0" w:color="auto"/>
                    <w:bottom w:val="single" w:sz="6" w:space="0" w:color="auto"/>
                    <w:right w:val="single" w:sz="6" w:space="0" w:color="auto"/>
                  </w:tcBorders>
                </w:tcPr>
                <w:p w14:paraId="27D6136F" w14:textId="23BF20B8" w:rsidR="00BE4C7E" w:rsidRPr="00F97255" w:rsidRDefault="002A6783" w:rsidP="00BE4C7E">
                  <w:pPr>
                    <w:spacing w:before="240" w:after="240"/>
                    <w:jc w:val="center"/>
                    <w:rPr>
                      <w:lang w:val="en-AU"/>
                    </w:rPr>
                  </w:pPr>
                  <w:r>
                    <w:rPr>
                      <w:lang w:val="en-AU"/>
                    </w:rPr>
                    <w:t>115</w:t>
                  </w:r>
                </w:p>
              </w:tc>
              <w:tc>
                <w:tcPr>
                  <w:tcW w:w="992" w:type="dxa"/>
                  <w:tcBorders>
                    <w:top w:val="single" w:sz="6" w:space="0" w:color="auto"/>
                    <w:left w:val="single" w:sz="6" w:space="0" w:color="auto"/>
                    <w:bottom w:val="single" w:sz="6" w:space="0" w:color="auto"/>
                    <w:right w:val="single" w:sz="6" w:space="0" w:color="auto"/>
                  </w:tcBorders>
                  <w:vAlign w:val="center"/>
                </w:tcPr>
                <w:p w14:paraId="5AB440EB" w14:textId="02CB1B8E" w:rsidR="00BE4C7E" w:rsidRPr="00AB4B7F" w:rsidRDefault="002A6783" w:rsidP="00BE4C7E">
                  <w:pPr>
                    <w:pStyle w:val="Caption"/>
                    <w:jc w:val="center"/>
                    <w:rPr>
                      <w:rFonts w:cs="Arial"/>
                      <w:b w:val="0"/>
                      <w:bCs/>
                      <w:szCs w:val="22"/>
                    </w:rPr>
                  </w:pPr>
                  <w:r>
                    <w:rPr>
                      <w:rFonts w:cs="Arial"/>
                      <w:b w:val="0"/>
                      <w:bCs/>
                      <w:szCs w:val="22"/>
                    </w:rPr>
                    <w:t>98</w:t>
                  </w:r>
                </w:p>
              </w:tc>
            </w:tr>
            <w:tr w:rsidR="00BE4C7E" w14:paraId="065D2CF8" w14:textId="77777777" w:rsidTr="00B524BA">
              <w:trPr>
                <w:trHeight w:val="397"/>
                <w:jc w:val="center"/>
              </w:trPr>
              <w:tc>
                <w:tcPr>
                  <w:tcW w:w="3183" w:type="dxa"/>
                  <w:tcBorders>
                    <w:top w:val="single" w:sz="6" w:space="0" w:color="auto"/>
                    <w:left w:val="single" w:sz="6" w:space="0" w:color="auto"/>
                    <w:bottom w:val="single" w:sz="6" w:space="0" w:color="auto"/>
                    <w:right w:val="single" w:sz="6" w:space="0" w:color="auto"/>
                  </w:tcBorders>
                  <w:vAlign w:val="center"/>
                </w:tcPr>
                <w:p w14:paraId="2D4F62D2" w14:textId="77777777" w:rsidR="00BE4C7E" w:rsidRPr="00AB4B7F" w:rsidRDefault="00BE4C7E" w:rsidP="00BE4C7E">
                  <w:pPr>
                    <w:pStyle w:val="Caption"/>
                    <w:rPr>
                      <w:rFonts w:cs="Arial"/>
                      <w:b w:val="0"/>
                      <w:bCs/>
                      <w:szCs w:val="22"/>
                    </w:rPr>
                  </w:pPr>
                  <w:proofErr w:type="spellStart"/>
                  <w:r w:rsidRPr="00AB4B7F">
                    <w:rPr>
                      <w:rFonts w:cs="Arial"/>
                      <w:b w:val="0"/>
                      <w:bCs/>
                      <w:szCs w:val="22"/>
                    </w:rPr>
                    <w:t>Ostali</w:t>
                  </w:r>
                  <w:proofErr w:type="spellEnd"/>
                  <w:r w:rsidRPr="00AB4B7F">
                    <w:rPr>
                      <w:rFonts w:cs="Arial"/>
                      <w:b w:val="0"/>
                      <w:bCs/>
                      <w:szCs w:val="22"/>
                    </w:rPr>
                    <w:t xml:space="preserve"> </w:t>
                  </w:r>
                  <w:proofErr w:type="spellStart"/>
                  <w:r w:rsidRPr="00AB4B7F">
                    <w:rPr>
                      <w:rFonts w:cs="Arial"/>
                      <w:b w:val="0"/>
                      <w:bCs/>
                      <w:szCs w:val="22"/>
                    </w:rPr>
                    <w:t>prihodi</w:t>
                  </w:r>
                  <w:proofErr w:type="spellEnd"/>
                </w:p>
              </w:tc>
              <w:tc>
                <w:tcPr>
                  <w:tcW w:w="1317" w:type="dxa"/>
                  <w:tcBorders>
                    <w:top w:val="single" w:sz="6" w:space="0" w:color="auto"/>
                    <w:left w:val="single" w:sz="6" w:space="0" w:color="auto"/>
                    <w:bottom w:val="single" w:sz="6" w:space="0" w:color="auto"/>
                    <w:right w:val="single" w:sz="6" w:space="0" w:color="auto"/>
                  </w:tcBorders>
                  <w:vAlign w:val="center"/>
                </w:tcPr>
                <w:p w14:paraId="569EB25B" w14:textId="2E1C9422" w:rsidR="00BE4C7E" w:rsidRPr="00F97255" w:rsidRDefault="00BE4C7E" w:rsidP="00BE4C7E">
                  <w:pPr>
                    <w:rPr>
                      <w:lang w:val="en-AU"/>
                    </w:rPr>
                  </w:pPr>
                  <w:r>
                    <w:rPr>
                      <w:rFonts w:cs="Arial"/>
                      <w:bCs/>
                      <w:szCs w:val="22"/>
                    </w:rPr>
                    <w:t xml:space="preserve">         2.421</w:t>
                  </w:r>
                </w:p>
              </w:tc>
              <w:tc>
                <w:tcPr>
                  <w:tcW w:w="1234" w:type="dxa"/>
                  <w:tcBorders>
                    <w:top w:val="single" w:sz="6" w:space="0" w:color="auto"/>
                    <w:left w:val="single" w:sz="6" w:space="0" w:color="auto"/>
                    <w:bottom w:val="single" w:sz="6" w:space="0" w:color="auto"/>
                    <w:right w:val="single" w:sz="6" w:space="0" w:color="auto"/>
                  </w:tcBorders>
                  <w:vAlign w:val="center"/>
                </w:tcPr>
                <w:p w14:paraId="5CC9D0C2" w14:textId="48E470F7" w:rsidR="00BE4C7E" w:rsidRPr="00AB4B7F" w:rsidRDefault="002A6783" w:rsidP="00BE4C7E">
                  <w:pPr>
                    <w:pStyle w:val="Caption"/>
                    <w:jc w:val="right"/>
                    <w:rPr>
                      <w:rFonts w:cs="Arial"/>
                      <w:b w:val="0"/>
                      <w:bCs/>
                      <w:szCs w:val="22"/>
                    </w:rPr>
                  </w:pPr>
                  <w:r>
                    <w:rPr>
                      <w:rFonts w:cs="Arial"/>
                      <w:b w:val="0"/>
                      <w:bCs/>
                      <w:szCs w:val="22"/>
                    </w:rPr>
                    <w:t>3.251</w:t>
                  </w:r>
                </w:p>
              </w:tc>
              <w:tc>
                <w:tcPr>
                  <w:tcW w:w="1331" w:type="dxa"/>
                  <w:tcBorders>
                    <w:top w:val="single" w:sz="6" w:space="0" w:color="auto"/>
                    <w:left w:val="single" w:sz="6" w:space="0" w:color="auto"/>
                    <w:bottom w:val="single" w:sz="6" w:space="0" w:color="auto"/>
                    <w:right w:val="single" w:sz="6" w:space="0" w:color="auto"/>
                  </w:tcBorders>
                  <w:vAlign w:val="center"/>
                </w:tcPr>
                <w:p w14:paraId="3EEC583B" w14:textId="4CBD171F" w:rsidR="00BE4C7E" w:rsidRPr="00AB4B7F" w:rsidRDefault="002A6783" w:rsidP="00BE4C7E">
                  <w:pPr>
                    <w:pStyle w:val="Caption"/>
                    <w:jc w:val="right"/>
                    <w:rPr>
                      <w:rFonts w:cs="Arial"/>
                      <w:b w:val="0"/>
                      <w:bCs/>
                      <w:szCs w:val="22"/>
                    </w:rPr>
                  </w:pPr>
                  <w:r>
                    <w:rPr>
                      <w:rFonts w:cs="Arial"/>
                      <w:b w:val="0"/>
                      <w:bCs/>
                      <w:szCs w:val="22"/>
                    </w:rPr>
                    <w:t>3.36</w:t>
                  </w:r>
                  <w:r w:rsidR="00BC4EBB">
                    <w:rPr>
                      <w:rFonts w:cs="Arial"/>
                      <w:b w:val="0"/>
                      <w:bCs/>
                      <w:szCs w:val="22"/>
                    </w:rPr>
                    <w:t>2</w:t>
                  </w:r>
                </w:p>
              </w:tc>
              <w:tc>
                <w:tcPr>
                  <w:tcW w:w="992" w:type="dxa"/>
                  <w:tcBorders>
                    <w:top w:val="single" w:sz="6" w:space="0" w:color="auto"/>
                    <w:left w:val="single" w:sz="6" w:space="0" w:color="auto"/>
                    <w:bottom w:val="single" w:sz="6" w:space="0" w:color="auto"/>
                    <w:right w:val="single" w:sz="6" w:space="0" w:color="auto"/>
                  </w:tcBorders>
                </w:tcPr>
                <w:p w14:paraId="3706F142" w14:textId="4F0F4F26" w:rsidR="00BE4C7E" w:rsidRPr="00F97255" w:rsidRDefault="002A6783" w:rsidP="00BE4C7E">
                  <w:pPr>
                    <w:spacing w:before="240" w:after="240"/>
                    <w:jc w:val="center"/>
                    <w:rPr>
                      <w:lang w:val="en-AU"/>
                    </w:rPr>
                  </w:pPr>
                  <w:r>
                    <w:rPr>
                      <w:lang w:val="en-AU"/>
                    </w:rPr>
                    <w:t>139</w:t>
                  </w:r>
                </w:p>
              </w:tc>
              <w:tc>
                <w:tcPr>
                  <w:tcW w:w="992" w:type="dxa"/>
                  <w:tcBorders>
                    <w:top w:val="single" w:sz="6" w:space="0" w:color="auto"/>
                    <w:left w:val="single" w:sz="6" w:space="0" w:color="auto"/>
                    <w:bottom w:val="single" w:sz="6" w:space="0" w:color="auto"/>
                    <w:right w:val="single" w:sz="6" w:space="0" w:color="auto"/>
                  </w:tcBorders>
                  <w:vAlign w:val="center"/>
                </w:tcPr>
                <w:p w14:paraId="73B51E6D" w14:textId="0F507971" w:rsidR="00BE4C7E" w:rsidRPr="00AB4B7F" w:rsidRDefault="002A6783" w:rsidP="00BE4C7E">
                  <w:pPr>
                    <w:pStyle w:val="Caption"/>
                    <w:jc w:val="center"/>
                    <w:rPr>
                      <w:rFonts w:cs="Arial"/>
                      <w:b w:val="0"/>
                      <w:bCs/>
                      <w:szCs w:val="22"/>
                    </w:rPr>
                  </w:pPr>
                  <w:r>
                    <w:rPr>
                      <w:rFonts w:cs="Arial"/>
                      <w:b w:val="0"/>
                      <w:bCs/>
                      <w:szCs w:val="22"/>
                    </w:rPr>
                    <w:t>103</w:t>
                  </w:r>
                </w:p>
              </w:tc>
            </w:tr>
            <w:tr w:rsidR="00BE4C7E" w14:paraId="1D43E4F9" w14:textId="77777777" w:rsidTr="00B524BA">
              <w:trPr>
                <w:trHeight w:val="470"/>
                <w:jc w:val="center"/>
              </w:trPr>
              <w:tc>
                <w:tcPr>
                  <w:tcW w:w="3183" w:type="dxa"/>
                  <w:tcBorders>
                    <w:top w:val="single" w:sz="6" w:space="0" w:color="auto"/>
                    <w:left w:val="single" w:sz="6" w:space="0" w:color="auto"/>
                    <w:bottom w:val="single" w:sz="6" w:space="0" w:color="auto"/>
                    <w:right w:val="single" w:sz="6" w:space="0" w:color="auto"/>
                  </w:tcBorders>
                  <w:vAlign w:val="center"/>
                </w:tcPr>
                <w:p w14:paraId="3F92D2D4" w14:textId="77777777" w:rsidR="00BE4C7E" w:rsidRPr="00AB4B7F" w:rsidRDefault="00BE4C7E" w:rsidP="00BE4C7E">
                  <w:pPr>
                    <w:pStyle w:val="Caption"/>
                    <w:rPr>
                      <w:rFonts w:cs="Arial"/>
                      <w:b w:val="0"/>
                      <w:bCs/>
                      <w:szCs w:val="22"/>
                    </w:rPr>
                  </w:pPr>
                  <w:proofErr w:type="spellStart"/>
                  <w:r w:rsidRPr="00AB4B7F">
                    <w:rPr>
                      <w:rFonts w:cs="Arial"/>
                      <w:b w:val="0"/>
                      <w:bCs/>
                      <w:szCs w:val="22"/>
                    </w:rPr>
                    <w:t>Prihodi</w:t>
                  </w:r>
                  <w:proofErr w:type="spellEnd"/>
                  <w:r w:rsidRPr="00AB4B7F">
                    <w:rPr>
                      <w:rFonts w:cs="Arial"/>
                      <w:b w:val="0"/>
                      <w:bCs/>
                      <w:szCs w:val="22"/>
                    </w:rPr>
                    <w:t xml:space="preserve"> od </w:t>
                  </w:r>
                  <w:proofErr w:type="spellStart"/>
                  <w:r w:rsidRPr="00AB4B7F">
                    <w:rPr>
                      <w:rFonts w:cs="Arial"/>
                      <w:b w:val="0"/>
                      <w:bCs/>
                      <w:szCs w:val="22"/>
                    </w:rPr>
                    <w:t>prodaje</w:t>
                  </w:r>
                  <w:proofErr w:type="spellEnd"/>
                  <w:r w:rsidRPr="00AB4B7F">
                    <w:rPr>
                      <w:rFonts w:cs="Arial"/>
                      <w:b w:val="0"/>
                      <w:bCs/>
                      <w:szCs w:val="22"/>
                    </w:rPr>
                    <w:t xml:space="preserve"> ne </w:t>
                  </w:r>
                  <w:proofErr w:type="spellStart"/>
                  <w:r w:rsidRPr="00AB4B7F">
                    <w:rPr>
                      <w:rFonts w:cs="Arial"/>
                      <w:b w:val="0"/>
                      <w:bCs/>
                      <w:szCs w:val="22"/>
                    </w:rPr>
                    <w:t>proizvedene</w:t>
                  </w:r>
                  <w:proofErr w:type="spellEnd"/>
                  <w:r w:rsidRPr="00AB4B7F">
                    <w:rPr>
                      <w:rFonts w:cs="Arial"/>
                      <w:b w:val="0"/>
                      <w:bCs/>
                      <w:szCs w:val="22"/>
                    </w:rPr>
                    <w:t xml:space="preserve"> </w:t>
                  </w:r>
                  <w:proofErr w:type="spellStart"/>
                  <w:r w:rsidRPr="00AB4B7F">
                    <w:rPr>
                      <w:rFonts w:cs="Arial"/>
                      <w:b w:val="0"/>
                      <w:bCs/>
                      <w:szCs w:val="22"/>
                    </w:rPr>
                    <w:t>imovine</w:t>
                  </w:r>
                  <w:proofErr w:type="spellEnd"/>
                </w:p>
              </w:tc>
              <w:tc>
                <w:tcPr>
                  <w:tcW w:w="1317" w:type="dxa"/>
                  <w:tcBorders>
                    <w:top w:val="single" w:sz="6" w:space="0" w:color="auto"/>
                    <w:left w:val="single" w:sz="6" w:space="0" w:color="auto"/>
                    <w:bottom w:val="single" w:sz="6" w:space="0" w:color="auto"/>
                    <w:right w:val="single" w:sz="6" w:space="0" w:color="auto"/>
                  </w:tcBorders>
                  <w:vAlign w:val="center"/>
                </w:tcPr>
                <w:p w14:paraId="13EEF05A" w14:textId="5C6C1158" w:rsidR="00BE4C7E" w:rsidRPr="00F97255" w:rsidRDefault="00BE4C7E" w:rsidP="00BE4C7E">
                  <w:pPr>
                    <w:rPr>
                      <w:lang w:val="en-AU"/>
                    </w:rPr>
                  </w:pPr>
                  <w:r>
                    <w:rPr>
                      <w:rFonts w:cs="Arial"/>
                      <w:bCs/>
                      <w:szCs w:val="22"/>
                    </w:rPr>
                    <w:t xml:space="preserve">            771</w:t>
                  </w:r>
                </w:p>
              </w:tc>
              <w:tc>
                <w:tcPr>
                  <w:tcW w:w="1234" w:type="dxa"/>
                  <w:tcBorders>
                    <w:top w:val="single" w:sz="6" w:space="0" w:color="auto"/>
                    <w:left w:val="single" w:sz="6" w:space="0" w:color="auto"/>
                    <w:bottom w:val="single" w:sz="6" w:space="0" w:color="auto"/>
                    <w:right w:val="single" w:sz="6" w:space="0" w:color="auto"/>
                  </w:tcBorders>
                  <w:vAlign w:val="center"/>
                </w:tcPr>
                <w:p w14:paraId="7378D58D" w14:textId="2287CFC8" w:rsidR="00BE4C7E" w:rsidRPr="00AB4B7F" w:rsidRDefault="002A6783" w:rsidP="00BE4C7E">
                  <w:pPr>
                    <w:pStyle w:val="Caption"/>
                    <w:jc w:val="right"/>
                    <w:rPr>
                      <w:rFonts w:cs="Arial"/>
                      <w:b w:val="0"/>
                      <w:bCs/>
                      <w:szCs w:val="22"/>
                    </w:rPr>
                  </w:pPr>
                  <w:r>
                    <w:rPr>
                      <w:rFonts w:cs="Arial"/>
                      <w:b w:val="0"/>
                      <w:bCs/>
                      <w:szCs w:val="22"/>
                    </w:rPr>
                    <w:t>450</w:t>
                  </w:r>
                </w:p>
              </w:tc>
              <w:tc>
                <w:tcPr>
                  <w:tcW w:w="1331" w:type="dxa"/>
                  <w:tcBorders>
                    <w:top w:val="single" w:sz="6" w:space="0" w:color="auto"/>
                    <w:left w:val="single" w:sz="6" w:space="0" w:color="auto"/>
                    <w:bottom w:val="single" w:sz="6" w:space="0" w:color="auto"/>
                    <w:right w:val="single" w:sz="6" w:space="0" w:color="auto"/>
                  </w:tcBorders>
                  <w:vAlign w:val="center"/>
                </w:tcPr>
                <w:p w14:paraId="50CBA9E1" w14:textId="1B7ED372" w:rsidR="00BE4C7E" w:rsidRPr="00AB4B7F" w:rsidRDefault="002A6783" w:rsidP="00BE4C7E">
                  <w:pPr>
                    <w:pStyle w:val="Caption"/>
                    <w:jc w:val="right"/>
                    <w:rPr>
                      <w:rFonts w:cs="Arial"/>
                      <w:b w:val="0"/>
                      <w:bCs/>
                      <w:szCs w:val="22"/>
                    </w:rPr>
                  </w:pPr>
                  <w:r>
                    <w:rPr>
                      <w:rFonts w:cs="Arial"/>
                      <w:b w:val="0"/>
                      <w:bCs/>
                      <w:szCs w:val="22"/>
                    </w:rPr>
                    <w:t>483</w:t>
                  </w:r>
                </w:p>
              </w:tc>
              <w:tc>
                <w:tcPr>
                  <w:tcW w:w="992" w:type="dxa"/>
                  <w:tcBorders>
                    <w:top w:val="single" w:sz="6" w:space="0" w:color="auto"/>
                    <w:left w:val="single" w:sz="6" w:space="0" w:color="auto"/>
                    <w:bottom w:val="single" w:sz="6" w:space="0" w:color="auto"/>
                    <w:right w:val="single" w:sz="6" w:space="0" w:color="auto"/>
                  </w:tcBorders>
                </w:tcPr>
                <w:p w14:paraId="48C18C1C" w14:textId="0689C9D0" w:rsidR="00BE4C7E" w:rsidRPr="00AB4B7F" w:rsidRDefault="002A6783" w:rsidP="00BE4C7E">
                  <w:pPr>
                    <w:pStyle w:val="Caption"/>
                    <w:spacing w:before="240" w:after="240"/>
                    <w:jc w:val="center"/>
                    <w:rPr>
                      <w:rFonts w:cs="Arial"/>
                      <w:b w:val="0"/>
                      <w:bCs/>
                      <w:szCs w:val="22"/>
                    </w:rPr>
                  </w:pPr>
                  <w:r>
                    <w:rPr>
                      <w:rFonts w:cs="Arial"/>
                      <w:b w:val="0"/>
                      <w:bCs/>
                      <w:szCs w:val="22"/>
                    </w:rPr>
                    <w:t>63</w:t>
                  </w:r>
                </w:p>
              </w:tc>
              <w:tc>
                <w:tcPr>
                  <w:tcW w:w="992" w:type="dxa"/>
                  <w:tcBorders>
                    <w:top w:val="single" w:sz="6" w:space="0" w:color="auto"/>
                    <w:left w:val="single" w:sz="6" w:space="0" w:color="auto"/>
                    <w:bottom w:val="single" w:sz="6" w:space="0" w:color="auto"/>
                    <w:right w:val="single" w:sz="6" w:space="0" w:color="auto"/>
                  </w:tcBorders>
                  <w:vAlign w:val="center"/>
                </w:tcPr>
                <w:p w14:paraId="6E03A7A9" w14:textId="2F883C02" w:rsidR="00BE4C7E" w:rsidRPr="00AB4B7F" w:rsidRDefault="002A6783" w:rsidP="00BE4C7E">
                  <w:pPr>
                    <w:pStyle w:val="Caption"/>
                    <w:jc w:val="center"/>
                    <w:rPr>
                      <w:rFonts w:cs="Arial"/>
                      <w:b w:val="0"/>
                      <w:bCs/>
                      <w:szCs w:val="22"/>
                    </w:rPr>
                  </w:pPr>
                  <w:r>
                    <w:rPr>
                      <w:rFonts w:cs="Arial"/>
                      <w:b w:val="0"/>
                      <w:bCs/>
                      <w:szCs w:val="22"/>
                    </w:rPr>
                    <w:t>107</w:t>
                  </w:r>
                </w:p>
              </w:tc>
            </w:tr>
            <w:tr w:rsidR="00BE4C7E" w14:paraId="4BFC9F55" w14:textId="77777777" w:rsidTr="00B524BA">
              <w:trPr>
                <w:trHeight w:val="397"/>
                <w:jc w:val="center"/>
              </w:trPr>
              <w:tc>
                <w:tcPr>
                  <w:tcW w:w="3183" w:type="dxa"/>
                  <w:tcBorders>
                    <w:top w:val="single" w:sz="6" w:space="0" w:color="auto"/>
                    <w:left w:val="single" w:sz="6" w:space="0" w:color="auto"/>
                    <w:bottom w:val="single" w:sz="6" w:space="0" w:color="auto"/>
                    <w:right w:val="single" w:sz="6" w:space="0" w:color="auto"/>
                  </w:tcBorders>
                  <w:vAlign w:val="center"/>
                </w:tcPr>
                <w:p w14:paraId="50B3F18F" w14:textId="3A0D850A" w:rsidR="00BE4C7E" w:rsidRPr="00AB4B7F" w:rsidRDefault="00BE4C7E" w:rsidP="00BE4C7E">
                  <w:pPr>
                    <w:pStyle w:val="Caption"/>
                    <w:rPr>
                      <w:rFonts w:cs="Arial"/>
                      <w:b w:val="0"/>
                      <w:bCs/>
                      <w:szCs w:val="22"/>
                    </w:rPr>
                  </w:pPr>
                  <w:proofErr w:type="spellStart"/>
                  <w:r w:rsidRPr="00AB4B7F">
                    <w:rPr>
                      <w:rFonts w:cs="Arial"/>
                      <w:b w:val="0"/>
                      <w:bCs/>
                      <w:szCs w:val="22"/>
                    </w:rPr>
                    <w:t>Prihodi</w:t>
                  </w:r>
                  <w:proofErr w:type="spellEnd"/>
                  <w:r>
                    <w:rPr>
                      <w:rFonts w:cs="Arial"/>
                      <w:b w:val="0"/>
                      <w:bCs/>
                      <w:szCs w:val="22"/>
                    </w:rPr>
                    <w:t xml:space="preserve"> </w:t>
                  </w:r>
                  <w:r w:rsidRPr="00AB4B7F">
                    <w:rPr>
                      <w:rFonts w:cs="Arial"/>
                      <w:b w:val="0"/>
                      <w:bCs/>
                      <w:szCs w:val="22"/>
                    </w:rPr>
                    <w:t>od</w:t>
                  </w:r>
                  <w:r>
                    <w:rPr>
                      <w:rFonts w:cs="Arial"/>
                      <w:b w:val="0"/>
                      <w:bCs/>
                      <w:szCs w:val="22"/>
                    </w:rPr>
                    <w:t xml:space="preserve"> </w:t>
                  </w:r>
                  <w:proofErr w:type="spellStart"/>
                  <w:r w:rsidRPr="00AB4B7F">
                    <w:rPr>
                      <w:rFonts w:cs="Arial"/>
                      <w:b w:val="0"/>
                      <w:bCs/>
                      <w:szCs w:val="22"/>
                    </w:rPr>
                    <w:t>prodaje</w:t>
                  </w:r>
                  <w:proofErr w:type="spellEnd"/>
                  <w:r w:rsidRPr="00AB4B7F">
                    <w:rPr>
                      <w:rFonts w:cs="Arial"/>
                      <w:b w:val="0"/>
                      <w:bCs/>
                      <w:szCs w:val="22"/>
                    </w:rPr>
                    <w:t xml:space="preserve"> </w:t>
                  </w:r>
                  <w:proofErr w:type="spellStart"/>
                  <w:r w:rsidRPr="00AB4B7F">
                    <w:rPr>
                      <w:rFonts w:cs="Arial"/>
                      <w:b w:val="0"/>
                      <w:bCs/>
                      <w:szCs w:val="22"/>
                    </w:rPr>
                    <w:t>proizvedene</w:t>
                  </w:r>
                  <w:proofErr w:type="spellEnd"/>
                  <w:r w:rsidRPr="00AB4B7F">
                    <w:rPr>
                      <w:rFonts w:cs="Arial"/>
                      <w:b w:val="0"/>
                      <w:bCs/>
                      <w:szCs w:val="22"/>
                    </w:rPr>
                    <w:t xml:space="preserve"> </w:t>
                  </w:r>
                  <w:proofErr w:type="spellStart"/>
                  <w:r w:rsidRPr="00AB4B7F">
                    <w:rPr>
                      <w:rFonts w:cs="Arial"/>
                      <w:b w:val="0"/>
                      <w:bCs/>
                      <w:szCs w:val="22"/>
                    </w:rPr>
                    <w:t>imovine</w:t>
                  </w:r>
                  <w:proofErr w:type="spellEnd"/>
                </w:p>
              </w:tc>
              <w:tc>
                <w:tcPr>
                  <w:tcW w:w="1317" w:type="dxa"/>
                  <w:tcBorders>
                    <w:top w:val="single" w:sz="6" w:space="0" w:color="auto"/>
                    <w:left w:val="single" w:sz="6" w:space="0" w:color="auto"/>
                    <w:bottom w:val="single" w:sz="6" w:space="0" w:color="auto"/>
                    <w:right w:val="single" w:sz="6" w:space="0" w:color="auto"/>
                  </w:tcBorders>
                  <w:vAlign w:val="center"/>
                </w:tcPr>
                <w:p w14:paraId="11D70123" w14:textId="0190CD5D" w:rsidR="00BE4C7E" w:rsidRPr="00F97255" w:rsidRDefault="00BE4C7E" w:rsidP="00BE4C7E">
                  <w:pPr>
                    <w:rPr>
                      <w:lang w:val="en-AU"/>
                    </w:rPr>
                  </w:pPr>
                  <w:r>
                    <w:rPr>
                      <w:rFonts w:cs="Arial"/>
                      <w:bCs/>
                      <w:szCs w:val="22"/>
                    </w:rPr>
                    <w:t xml:space="preserve">            179</w:t>
                  </w:r>
                </w:p>
              </w:tc>
              <w:tc>
                <w:tcPr>
                  <w:tcW w:w="1234" w:type="dxa"/>
                  <w:tcBorders>
                    <w:top w:val="single" w:sz="6" w:space="0" w:color="auto"/>
                    <w:left w:val="single" w:sz="6" w:space="0" w:color="auto"/>
                    <w:bottom w:val="single" w:sz="6" w:space="0" w:color="auto"/>
                    <w:right w:val="single" w:sz="6" w:space="0" w:color="auto"/>
                  </w:tcBorders>
                  <w:vAlign w:val="center"/>
                </w:tcPr>
                <w:p w14:paraId="17487A05" w14:textId="604195F1" w:rsidR="00BE4C7E" w:rsidRPr="00AB4B7F" w:rsidRDefault="002A6783" w:rsidP="00BE4C7E">
                  <w:pPr>
                    <w:pStyle w:val="Caption"/>
                    <w:jc w:val="right"/>
                    <w:rPr>
                      <w:rFonts w:cs="Arial"/>
                      <w:b w:val="0"/>
                      <w:bCs/>
                      <w:szCs w:val="22"/>
                    </w:rPr>
                  </w:pPr>
                  <w:r>
                    <w:rPr>
                      <w:rFonts w:cs="Arial"/>
                      <w:b w:val="0"/>
                      <w:bCs/>
                      <w:szCs w:val="22"/>
                    </w:rPr>
                    <w:t>429</w:t>
                  </w:r>
                </w:p>
              </w:tc>
              <w:tc>
                <w:tcPr>
                  <w:tcW w:w="1331" w:type="dxa"/>
                  <w:tcBorders>
                    <w:top w:val="single" w:sz="6" w:space="0" w:color="auto"/>
                    <w:left w:val="single" w:sz="6" w:space="0" w:color="auto"/>
                    <w:bottom w:val="single" w:sz="6" w:space="0" w:color="auto"/>
                    <w:right w:val="single" w:sz="6" w:space="0" w:color="auto"/>
                  </w:tcBorders>
                  <w:vAlign w:val="center"/>
                </w:tcPr>
                <w:p w14:paraId="3DB911C7" w14:textId="146F3388" w:rsidR="00BE4C7E" w:rsidRPr="00AB4B7F" w:rsidRDefault="002A6783" w:rsidP="00BE4C7E">
                  <w:pPr>
                    <w:pStyle w:val="Caption"/>
                    <w:jc w:val="right"/>
                    <w:rPr>
                      <w:rFonts w:cs="Arial"/>
                      <w:b w:val="0"/>
                      <w:bCs/>
                      <w:szCs w:val="22"/>
                    </w:rPr>
                  </w:pPr>
                  <w:r>
                    <w:rPr>
                      <w:rFonts w:cs="Arial"/>
                      <w:b w:val="0"/>
                      <w:bCs/>
                      <w:szCs w:val="22"/>
                    </w:rPr>
                    <w:t>435</w:t>
                  </w:r>
                </w:p>
              </w:tc>
              <w:tc>
                <w:tcPr>
                  <w:tcW w:w="992" w:type="dxa"/>
                  <w:tcBorders>
                    <w:top w:val="single" w:sz="6" w:space="0" w:color="auto"/>
                    <w:left w:val="single" w:sz="6" w:space="0" w:color="auto"/>
                    <w:bottom w:val="single" w:sz="6" w:space="0" w:color="auto"/>
                    <w:right w:val="single" w:sz="6" w:space="0" w:color="auto"/>
                  </w:tcBorders>
                </w:tcPr>
                <w:p w14:paraId="15C7C118" w14:textId="531A1CC9" w:rsidR="00BE4C7E" w:rsidRPr="00AB4B7F" w:rsidRDefault="002A6783" w:rsidP="00BE4C7E">
                  <w:pPr>
                    <w:pStyle w:val="Caption"/>
                    <w:spacing w:before="240" w:after="240"/>
                    <w:jc w:val="center"/>
                    <w:rPr>
                      <w:rFonts w:cs="Arial"/>
                      <w:b w:val="0"/>
                      <w:bCs/>
                      <w:szCs w:val="22"/>
                    </w:rPr>
                  </w:pPr>
                  <w:r>
                    <w:rPr>
                      <w:rFonts w:cs="Arial"/>
                      <w:b w:val="0"/>
                      <w:bCs/>
                      <w:szCs w:val="22"/>
                    </w:rPr>
                    <w:t>243</w:t>
                  </w:r>
                </w:p>
              </w:tc>
              <w:tc>
                <w:tcPr>
                  <w:tcW w:w="992" w:type="dxa"/>
                  <w:tcBorders>
                    <w:top w:val="single" w:sz="6" w:space="0" w:color="auto"/>
                    <w:left w:val="single" w:sz="6" w:space="0" w:color="auto"/>
                    <w:bottom w:val="single" w:sz="6" w:space="0" w:color="auto"/>
                    <w:right w:val="single" w:sz="6" w:space="0" w:color="auto"/>
                  </w:tcBorders>
                  <w:vAlign w:val="center"/>
                </w:tcPr>
                <w:p w14:paraId="71B1C5C2" w14:textId="0D412BEA" w:rsidR="00BE4C7E" w:rsidRPr="00AB4B7F" w:rsidRDefault="002A6783" w:rsidP="00BE4C7E">
                  <w:pPr>
                    <w:pStyle w:val="Caption"/>
                    <w:jc w:val="center"/>
                    <w:rPr>
                      <w:rFonts w:cs="Arial"/>
                      <w:b w:val="0"/>
                      <w:bCs/>
                      <w:szCs w:val="22"/>
                    </w:rPr>
                  </w:pPr>
                  <w:r>
                    <w:rPr>
                      <w:rFonts w:cs="Arial"/>
                      <w:b w:val="0"/>
                      <w:bCs/>
                      <w:szCs w:val="22"/>
                    </w:rPr>
                    <w:t>102</w:t>
                  </w:r>
                </w:p>
              </w:tc>
            </w:tr>
            <w:tr w:rsidR="00BE4C7E" w14:paraId="1EFB86EE" w14:textId="77777777" w:rsidTr="00B524BA">
              <w:trPr>
                <w:trHeight w:val="397"/>
                <w:jc w:val="center"/>
              </w:trPr>
              <w:tc>
                <w:tcPr>
                  <w:tcW w:w="3183" w:type="dxa"/>
                  <w:tcBorders>
                    <w:top w:val="single" w:sz="6" w:space="0" w:color="auto"/>
                    <w:left w:val="single" w:sz="6" w:space="0" w:color="auto"/>
                    <w:bottom w:val="single" w:sz="6" w:space="0" w:color="auto"/>
                    <w:right w:val="single" w:sz="6" w:space="0" w:color="auto"/>
                  </w:tcBorders>
                  <w:shd w:val="clear" w:color="auto" w:fill="FFFFFF"/>
                  <w:vAlign w:val="center"/>
                </w:tcPr>
                <w:p w14:paraId="35796376" w14:textId="53FF4EA2" w:rsidR="00BE4C7E" w:rsidRPr="00AB4B7F" w:rsidRDefault="00BE4C7E" w:rsidP="00BE4C7E">
                  <w:pPr>
                    <w:pStyle w:val="Caption"/>
                    <w:rPr>
                      <w:rFonts w:cs="Arial"/>
                      <w:b w:val="0"/>
                      <w:bCs/>
                      <w:szCs w:val="22"/>
                    </w:rPr>
                  </w:pPr>
                  <w:proofErr w:type="spellStart"/>
                  <w:r w:rsidRPr="00AB4B7F">
                    <w:rPr>
                      <w:rFonts w:cs="Arial"/>
                      <w:b w:val="0"/>
                      <w:bCs/>
                      <w:szCs w:val="22"/>
                    </w:rPr>
                    <w:t>Primici</w:t>
                  </w:r>
                  <w:proofErr w:type="spellEnd"/>
                  <w:r w:rsidRPr="00AB4B7F">
                    <w:rPr>
                      <w:rFonts w:cs="Arial"/>
                      <w:b w:val="0"/>
                      <w:bCs/>
                      <w:szCs w:val="22"/>
                    </w:rPr>
                    <w:t xml:space="preserve"> od </w:t>
                  </w:r>
                  <w:proofErr w:type="spellStart"/>
                  <w:r w:rsidRPr="00AB4B7F">
                    <w:rPr>
                      <w:rFonts w:cs="Arial"/>
                      <w:b w:val="0"/>
                      <w:bCs/>
                      <w:szCs w:val="22"/>
                    </w:rPr>
                    <w:t>financijske</w:t>
                  </w:r>
                  <w:proofErr w:type="spellEnd"/>
                  <w:r w:rsidRPr="00AB4B7F">
                    <w:rPr>
                      <w:rFonts w:cs="Arial"/>
                      <w:b w:val="0"/>
                      <w:bCs/>
                      <w:szCs w:val="22"/>
                    </w:rPr>
                    <w:t xml:space="preserve"> </w:t>
                  </w:r>
                  <w:proofErr w:type="spellStart"/>
                  <w:r w:rsidRPr="00AB4B7F">
                    <w:rPr>
                      <w:rFonts w:cs="Arial"/>
                      <w:b w:val="0"/>
                      <w:bCs/>
                      <w:szCs w:val="22"/>
                    </w:rPr>
                    <w:t>imovine</w:t>
                  </w:r>
                  <w:proofErr w:type="spellEnd"/>
                  <w:r w:rsidRPr="00AB4B7F">
                    <w:rPr>
                      <w:rFonts w:cs="Arial"/>
                      <w:b w:val="0"/>
                      <w:bCs/>
                      <w:szCs w:val="22"/>
                    </w:rPr>
                    <w:t xml:space="preserve"> </w:t>
                  </w:r>
                  <w:proofErr w:type="spellStart"/>
                  <w:r>
                    <w:rPr>
                      <w:rFonts w:cs="Arial"/>
                      <w:b w:val="0"/>
                      <w:bCs/>
                      <w:szCs w:val="22"/>
                    </w:rPr>
                    <w:t>i</w:t>
                  </w:r>
                  <w:proofErr w:type="spellEnd"/>
                  <w:r>
                    <w:rPr>
                      <w:rFonts w:cs="Arial"/>
                      <w:b w:val="0"/>
                      <w:bCs/>
                      <w:szCs w:val="22"/>
                    </w:rPr>
                    <w:t xml:space="preserve"> zaduživanja</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71629C20" w14:textId="2685D9CE" w:rsidR="00BE4C7E" w:rsidRPr="004B0F41" w:rsidRDefault="00BE4C7E" w:rsidP="00BE4C7E">
                  <w:pPr>
                    <w:rPr>
                      <w:lang w:val="en-AU"/>
                    </w:rPr>
                  </w:pPr>
                  <w:r>
                    <w:rPr>
                      <w:rFonts w:cs="Arial"/>
                      <w:bCs/>
                      <w:szCs w:val="22"/>
                    </w:rPr>
                    <w:t xml:space="preserve">            845</w:t>
                  </w:r>
                </w:p>
              </w:tc>
              <w:tc>
                <w:tcPr>
                  <w:tcW w:w="1234" w:type="dxa"/>
                  <w:tcBorders>
                    <w:top w:val="single" w:sz="6" w:space="0" w:color="auto"/>
                    <w:left w:val="single" w:sz="6" w:space="0" w:color="auto"/>
                    <w:bottom w:val="single" w:sz="6" w:space="0" w:color="auto"/>
                    <w:right w:val="single" w:sz="6" w:space="0" w:color="auto"/>
                  </w:tcBorders>
                  <w:shd w:val="clear" w:color="auto" w:fill="FFFFFF"/>
                  <w:vAlign w:val="center"/>
                </w:tcPr>
                <w:p w14:paraId="4C2CF409" w14:textId="67DB5E39" w:rsidR="00BE4C7E" w:rsidRPr="00AB4B7F" w:rsidRDefault="002A6783" w:rsidP="00BE4C7E">
                  <w:pPr>
                    <w:pStyle w:val="Caption"/>
                    <w:jc w:val="right"/>
                    <w:rPr>
                      <w:rFonts w:cs="Arial"/>
                      <w:b w:val="0"/>
                      <w:bCs/>
                      <w:szCs w:val="22"/>
                    </w:rPr>
                  </w:pPr>
                  <w:r>
                    <w:rPr>
                      <w:rFonts w:cs="Arial"/>
                      <w:b w:val="0"/>
                      <w:bCs/>
                      <w:szCs w:val="22"/>
                    </w:rPr>
                    <w:t>2.525</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center"/>
                </w:tcPr>
                <w:p w14:paraId="174392F3" w14:textId="11A5198C" w:rsidR="00BE4C7E" w:rsidRPr="00AB4B7F" w:rsidRDefault="002A6783" w:rsidP="00BE4C7E">
                  <w:pPr>
                    <w:pStyle w:val="Caption"/>
                    <w:jc w:val="right"/>
                    <w:rPr>
                      <w:rFonts w:cs="Arial"/>
                      <w:b w:val="0"/>
                      <w:bCs/>
                      <w:szCs w:val="22"/>
                    </w:rPr>
                  </w:pPr>
                  <w:r>
                    <w:rPr>
                      <w:rFonts w:cs="Arial"/>
                      <w:b w:val="0"/>
                      <w:bCs/>
                      <w:szCs w:val="22"/>
                    </w:rPr>
                    <w:t>1.428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BC7E18B" w14:textId="1A21D0F3" w:rsidR="00BE4C7E" w:rsidRPr="00AB4B7F" w:rsidRDefault="002A6783" w:rsidP="00BE4C7E">
                  <w:pPr>
                    <w:pStyle w:val="Caption"/>
                    <w:spacing w:before="240" w:after="240"/>
                    <w:jc w:val="center"/>
                    <w:rPr>
                      <w:rFonts w:cs="Arial"/>
                      <w:b w:val="0"/>
                      <w:bCs/>
                      <w:szCs w:val="22"/>
                    </w:rPr>
                  </w:pPr>
                  <w:r>
                    <w:rPr>
                      <w:rFonts w:cs="Arial"/>
                      <w:b w:val="0"/>
                      <w:bCs/>
                      <w:szCs w:val="22"/>
                    </w:rPr>
                    <w:t>169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760E55B9" w14:textId="72FE04AD" w:rsidR="00BE4C7E" w:rsidRPr="00AB4B7F" w:rsidRDefault="002A6783" w:rsidP="00BE4C7E">
                  <w:pPr>
                    <w:pStyle w:val="Caption"/>
                    <w:jc w:val="center"/>
                    <w:rPr>
                      <w:rFonts w:cs="Arial"/>
                      <w:b w:val="0"/>
                      <w:bCs/>
                      <w:szCs w:val="22"/>
                    </w:rPr>
                  </w:pPr>
                  <w:r>
                    <w:rPr>
                      <w:rFonts w:cs="Arial"/>
                      <w:b w:val="0"/>
                      <w:bCs/>
                      <w:szCs w:val="22"/>
                    </w:rPr>
                    <w:t>57</w:t>
                  </w:r>
                </w:p>
              </w:tc>
            </w:tr>
            <w:tr w:rsidR="00BE4C7E" w14:paraId="3C66B227" w14:textId="77777777" w:rsidTr="00B524BA">
              <w:trPr>
                <w:trHeight w:val="397"/>
                <w:jc w:val="center"/>
              </w:trPr>
              <w:tc>
                <w:tcPr>
                  <w:tcW w:w="3183" w:type="dxa"/>
                  <w:tcBorders>
                    <w:top w:val="single" w:sz="6" w:space="0" w:color="auto"/>
                    <w:left w:val="single" w:sz="6" w:space="0" w:color="auto"/>
                    <w:bottom w:val="single" w:sz="6" w:space="0" w:color="auto"/>
                    <w:right w:val="single" w:sz="6" w:space="0" w:color="auto"/>
                  </w:tcBorders>
                  <w:shd w:val="clear" w:color="auto" w:fill="FFFFFF"/>
                  <w:vAlign w:val="center"/>
                </w:tcPr>
                <w:p w14:paraId="48B27B0E" w14:textId="77777777" w:rsidR="00BE4C7E" w:rsidRPr="00AB4B7F" w:rsidRDefault="00BE4C7E" w:rsidP="00BE4C7E">
                  <w:pPr>
                    <w:pStyle w:val="Caption"/>
                    <w:rPr>
                      <w:rFonts w:cs="Arial"/>
                      <w:b w:val="0"/>
                      <w:bCs/>
                      <w:szCs w:val="22"/>
                    </w:rPr>
                  </w:pPr>
                  <w:proofErr w:type="spellStart"/>
                  <w:r w:rsidRPr="00AB4B7F">
                    <w:rPr>
                      <w:rFonts w:cs="Arial"/>
                      <w:b w:val="0"/>
                      <w:bCs/>
                      <w:szCs w:val="22"/>
                    </w:rPr>
                    <w:t>Višak</w:t>
                  </w:r>
                  <w:proofErr w:type="spellEnd"/>
                  <w:r w:rsidRPr="00AB4B7F">
                    <w:rPr>
                      <w:rFonts w:cs="Arial"/>
                      <w:b w:val="0"/>
                      <w:bCs/>
                      <w:szCs w:val="22"/>
                    </w:rPr>
                    <w:t xml:space="preserve"> </w:t>
                  </w:r>
                  <w:proofErr w:type="spellStart"/>
                  <w:r w:rsidRPr="00AB4B7F">
                    <w:rPr>
                      <w:rFonts w:cs="Arial"/>
                      <w:b w:val="0"/>
                      <w:bCs/>
                      <w:szCs w:val="22"/>
                    </w:rPr>
                    <w:t>prihoda</w:t>
                  </w:r>
                  <w:proofErr w:type="spellEnd"/>
                  <w:r w:rsidRPr="00AB4B7F">
                    <w:rPr>
                      <w:rFonts w:cs="Arial"/>
                      <w:b w:val="0"/>
                      <w:bCs/>
                      <w:szCs w:val="22"/>
                    </w:rPr>
                    <w:t xml:space="preserve"> </w:t>
                  </w:r>
                  <w:proofErr w:type="spellStart"/>
                  <w:r w:rsidRPr="00AB4B7F">
                    <w:rPr>
                      <w:rFonts w:cs="Arial"/>
                      <w:b w:val="0"/>
                      <w:bCs/>
                      <w:szCs w:val="22"/>
                    </w:rPr>
                    <w:t>iz</w:t>
                  </w:r>
                  <w:proofErr w:type="spellEnd"/>
                  <w:r w:rsidRPr="00AB4B7F">
                    <w:rPr>
                      <w:rFonts w:cs="Arial"/>
                      <w:b w:val="0"/>
                      <w:bCs/>
                      <w:szCs w:val="22"/>
                    </w:rPr>
                    <w:t xml:space="preserve"> </w:t>
                  </w:r>
                  <w:proofErr w:type="spellStart"/>
                  <w:r w:rsidRPr="00AB4B7F">
                    <w:rPr>
                      <w:rFonts w:cs="Arial"/>
                      <w:b w:val="0"/>
                      <w:bCs/>
                      <w:szCs w:val="22"/>
                    </w:rPr>
                    <w:t>prethodnog</w:t>
                  </w:r>
                  <w:proofErr w:type="spellEnd"/>
                  <w:r w:rsidRPr="00AB4B7F">
                    <w:rPr>
                      <w:rFonts w:cs="Arial"/>
                      <w:b w:val="0"/>
                      <w:bCs/>
                      <w:szCs w:val="22"/>
                    </w:rPr>
                    <w:t xml:space="preserve"> </w:t>
                  </w:r>
                  <w:proofErr w:type="spellStart"/>
                  <w:r w:rsidRPr="00AB4B7F">
                    <w:rPr>
                      <w:rFonts w:cs="Arial"/>
                      <w:b w:val="0"/>
                      <w:bCs/>
                      <w:szCs w:val="22"/>
                    </w:rPr>
                    <w:t>razdoblja</w:t>
                  </w:r>
                  <w:proofErr w:type="spellEnd"/>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022792B8" w14:textId="27316886" w:rsidR="00BE4C7E" w:rsidRPr="00AB4B7F" w:rsidRDefault="00BE4C7E" w:rsidP="00BE4C7E">
                  <w:pPr>
                    <w:pStyle w:val="Caption"/>
                    <w:jc w:val="center"/>
                    <w:rPr>
                      <w:rFonts w:cs="Arial"/>
                      <w:b w:val="0"/>
                      <w:bCs/>
                      <w:szCs w:val="22"/>
                    </w:rPr>
                  </w:pPr>
                </w:p>
              </w:tc>
              <w:tc>
                <w:tcPr>
                  <w:tcW w:w="1234" w:type="dxa"/>
                  <w:tcBorders>
                    <w:top w:val="single" w:sz="6" w:space="0" w:color="auto"/>
                    <w:left w:val="single" w:sz="6" w:space="0" w:color="auto"/>
                    <w:bottom w:val="single" w:sz="6" w:space="0" w:color="auto"/>
                    <w:right w:val="single" w:sz="6" w:space="0" w:color="auto"/>
                  </w:tcBorders>
                  <w:shd w:val="clear" w:color="auto" w:fill="FFFFFF"/>
                  <w:vAlign w:val="center"/>
                </w:tcPr>
                <w:p w14:paraId="487BB127" w14:textId="63AC35EB" w:rsidR="00BE4C7E" w:rsidRPr="00AB4B7F" w:rsidRDefault="002A6783" w:rsidP="00BE4C7E">
                  <w:pPr>
                    <w:pStyle w:val="Caption"/>
                    <w:jc w:val="right"/>
                    <w:rPr>
                      <w:rFonts w:cs="Arial"/>
                      <w:b w:val="0"/>
                      <w:bCs/>
                      <w:szCs w:val="22"/>
                    </w:rPr>
                  </w:pPr>
                  <w:r>
                    <w:rPr>
                      <w:rFonts w:cs="Arial"/>
                      <w:b w:val="0"/>
                      <w:bCs/>
                      <w:szCs w:val="22"/>
                    </w:rPr>
                    <w:t>3.184</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center"/>
                </w:tcPr>
                <w:p w14:paraId="4C480B12" w14:textId="54732BB7" w:rsidR="00BE4C7E" w:rsidRPr="00AB4B7F" w:rsidRDefault="00BE4C7E" w:rsidP="00BE4C7E">
                  <w:pPr>
                    <w:pStyle w:val="Caption"/>
                    <w:jc w:val="right"/>
                    <w:rPr>
                      <w:rFonts w:cs="Arial"/>
                      <w:b w:val="0"/>
                      <w:bCs/>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866D7D8" w14:textId="77777777" w:rsidR="00BE4C7E" w:rsidRPr="00AB4B7F" w:rsidRDefault="00BE4C7E" w:rsidP="00BE4C7E">
                  <w:pPr>
                    <w:pStyle w:val="Caption"/>
                    <w:jc w:val="right"/>
                    <w:rPr>
                      <w:rFonts w:cs="Arial"/>
                      <w:b w:val="0"/>
                      <w:bCs/>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1B1CD6BC" w14:textId="77777777" w:rsidR="00BE4C7E" w:rsidRPr="00AB4B7F" w:rsidRDefault="00BE4C7E" w:rsidP="00BE4C7E">
                  <w:pPr>
                    <w:pStyle w:val="Caption"/>
                    <w:jc w:val="right"/>
                    <w:rPr>
                      <w:rFonts w:cs="Arial"/>
                      <w:b w:val="0"/>
                      <w:bCs/>
                      <w:szCs w:val="22"/>
                    </w:rPr>
                  </w:pPr>
                </w:p>
              </w:tc>
            </w:tr>
            <w:tr w:rsidR="00BE4C7E" w14:paraId="7B47879E" w14:textId="77777777" w:rsidTr="00B524BA">
              <w:trPr>
                <w:trHeight w:val="397"/>
                <w:jc w:val="center"/>
              </w:trPr>
              <w:tc>
                <w:tcPr>
                  <w:tcW w:w="3183" w:type="dxa"/>
                  <w:tcBorders>
                    <w:top w:val="single" w:sz="6" w:space="0" w:color="auto"/>
                    <w:left w:val="single" w:sz="6" w:space="0" w:color="auto"/>
                    <w:bottom w:val="single" w:sz="6" w:space="0" w:color="auto"/>
                    <w:right w:val="single" w:sz="6" w:space="0" w:color="auto"/>
                  </w:tcBorders>
                  <w:shd w:val="clear" w:color="auto" w:fill="FFFFFF"/>
                  <w:vAlign w:val="center"/>
                </w:tcPr>
                <w:p w14:paraId="4ACD636D" w14:textId="77777777" w:rsidR="00BE4C7E" w:rsidRPr="00747733" w:rsidRDefault="00BE4C7E" w:rsidP="00BE4C7E">
                  <w:pPr>
                    <w:pStyle w:val="Caption"/>
                    <w:rPr>
                      <w:rFonts w:cs="Arial"/>
                      <w:bCs/>
                      <w:szCs w:val="22"/>
                    </w:rPr>
                  </w:pPr>
                  <w:proofErr w:type="spellStart"/>
                  <w:r w:rsidRPr="00747733">
                    <w:rPr>
                      <w:rFonts w:cs="Arial"/>
                      <w:bCs/>
                      <w:szCs w:val="22"/>
                    </w:rPr>
                    <w:t>Ukupno</w:t>
                  </w:r>
                  <w:proofErr w:type="spellEnd"/>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02B837A0" w14:textId="2BCE1165" w:rsidR="00BE4C7E" w:rsidRPr="00747733" w:rsidRDefault="00BE4C7E" w:rsidP="00BE4C7E">
                  <w:pPr>
                    <w:pStyle w:val="Caption"/>
                    <w:jc w:val="right"/>
                    <w:rPr>
                      <w:rFonts w:cs="Arial"/>
                      <w:bCs/>
                      <w:szCs w:val="22"/>
                    </w:rPr>
                  </w:pPr>
                  <w:r>
                    <w:rPr>
                      <w:rFonts w:cs="Arial"/>
                      <w:bCs/>
                      <w:szCs w:val="22"/>
                    </w:rPr>
                    <w:t>96.043</w:t>
                  </w:r>
                </w:p>
              </w:tc>
              <w:tc>
                <w:tcPr>
                  <w:tcW w:w="1234" w:type="dxa"/>
                  <w:tcBorders>
                    <w:top w:val="single" w:sz="6" w:space="0" w:color="auto"/>
                    <w:left w:val="single" w:sz="6" w:space="0" w:color="auto"/>
                    <w:bottom w:val="single" w:sz="6" w:space="0" w:color="auto"/>
                    <w:right w:val="single" w:sz="6" w:space="0" w:color="auto"/>
                  </w:tcBorders>
                  <w:shd w:val="clear" w:color="auto" w:fill="FFFFFF"/>
                  <w:vAlign w:val="center"/>
                </w:tcPr>
                <w:p w14:paraId="137483DE" w14:textId="753C66A0" w:rsidR="00BE4C7E" w:rsidRPr="00747733" w:rsidRDefault="00BE4C7E" w:rsidP="00BE4C7E">
                  <w:pPr>
                    <w:pStyle w:val="Caption"/>
                    <w:jc w:val="right"/>
                    <w:rPr>
                      <w:rFonts w:cs="Arial"/>
                      <w:bCs/>
                      <w:szCs w:val="22"/>
                    </w:rPr>
                  </w:pPr>
                  <w:r>
                    <w:rPr>
                      <w:rFonts w:cs="Arial"/>
                      <w:bCs/>
                      <w:szCs w:val="22"/>
                    </w:rPr>
                    <w:t>1</w:t>
                  </w:r>
                  <w:r w:rsidR="002A6783">
                    <w:rPr>
                      <w:rFonts w:cs="Arial"/>
                      <w:bCs/>
                      <w:szCs w:val="22"/>
                    </w:rPr>
                    <w:t>21</w:t>
                  </w:r>
                  <w:r>
                    <w:rPr>
                      <w:rFonts w:cs="Arial"/>
                      <w:bCs/>
                      <w:szCs w:val="22"/>
                    </w:rPr>
                    <w:t>.</w:t>
                  </w:r>
                  <w:r w:rsidR="002A6783">
                    <w:rPr>
                      <w:rFonts w:cs="Arial"/>
                      <w:bCs/>
                      <w:szCs w:val="22"/>
                    </w:rPr>
                    <w:t>766</w:t>
                  </w:r>
                </w:p>
              </w:tc>
              <w:tc>
                <w:tcPr>
                  <w:tcW w:w="1331" w:type="dxa"/>
                  <w:tcBorders>
                    <w:top w:val="single" w:sz="6" w:space="0" w:color="auto"/>
                    <w:left w:val="single" w:sz="6" w:space="0" w:color="auto"/>
                    <w:bottom w:val="single" w:sz="6" w:space="0" w:color="auto"/>
                    <w:right w:val="single" w:sz="6" w:space="0" w:color="auto"/>
                  </w:tcBorders>
                  <w:shd w:val="clear" w:color="auto" w:fill="FFFFFF"/>
                  <w:vAlign w:val="center"/>
                </w:tcPr>
                <w:p w14:paraId="56284BE6" w14:textId="728FA31E" w:rsidR="00BE4C7E" w:rsidRPr="00747733" w:rsidRDefault="00BC4EBB" w:rsidP="00BE4C7E">
                  <w:pPr>
                    <w:pStyle w:val="Caption"/>
                    <w:jc w:val="right"/>
                    <w:rPr>
                      <w:rFonts w:cs="Arial"/>
                      <w:bCs/>
                      <w:szCs w:val="22"/>
                    </w:rPr>
                  </w:pPr>
                  <w:r>
                    <w:rPr>
                      <w:rFonts w:cs="Arial"/>
                      <w:bCs/>
                      <w:szCs w:val="22"/>
                    </w:rPr>
                    <w:t>114</w:t>
                  </w:r>
                  <w:r w:rsidR="00BE4C7E">
                    <w:rPr>
                      <w:rFonts w:cs="Arial"/>
                      <w:bCs/>
                      <w:szCs w:val="22"/>
                    </w:rPr>
                    <w:t>.0</w:t>
                  </w:r>
                  <w:r>
                    <w:rPr>
                      <w:rFonts w:cs="Arial"/>
                      <w:bCs/>
                      <w:szCs w:val="22"/>
                    </w:rPr>
                    <w:t>57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D42AE1E" w14:textId="53AFBF3B" w:rsidR="00BE4C7E" w:rsidRPr="00747733" w:rsidRDefault="00BE4C7E" w:rsidP="00BE4C7E">
                  <w:pPr>
                    <w:pStyle w:val="Caption"/>
                    <w:spacing w:before="240" w:after="240"/>
                    <w:jc w:val="center"/>
                    <w:rPr>
                      <w:rFonts w:cs="Arial"/>
                      <w:bCs/>
                      <w:szCs w:val="22"/>
                    </w:rPr>
                  </w:pPr>
                  <w:r>
                    <w:rPr>
                      <w:rFonts w:cs="Arial"/>
                      <w:bCs/>
                      <w:szCs w:val="22"/>
                    </w:rPr>
                    <w:t>1</w:t>
                  </w:r>
                  <w:r w:rsidR="00BC4EBB">
                    <w:rPr>
                      <w:rFonts w:cs="Arial"/>
                      <w:bCs/>
                      <w:szCs w:val="22"/>
                    </w:rPr>
                    <w:t>19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4C47D873" w14:textId="239FCC2D" w:rsidR="00BE4C7E" w:rsidRPr="00E77DAC" w:rsidRDefault="00BE4C7E" w:rsidP="00BE4C7E">
                  <w:pPr>
                    <w:jc w:val="center"/>
                    <w:rPr>
                      <w:b/>
                      <w:bCs/>
                      <w:lang w:val="en-AU"/>
                    </w:rPr>
                  </w:pPr>
                  <w:r>
                    <w:rPr>
                      <w:b/>
                      <w:bCs/>
                      <w:lang w:val="en-AU"/>
                    </w:rPr>
                    <w:t>9</w:t>
                  </w:r>
                  <w:r w:rsidR="00BC4EBB">
                    <w:rPr>
                      <w:b/>
                      <w:bCs/>
                      <w:lang w:val="en-AU"/>
                    </w:rPr>
                    <w:t>4</w:t>
                  </w:r>
                </w:p>
              </w:tc>
            </w:tr>
          </w:tbl>
          <w:p w14:paraId="3B33CB65" w14:textId="77777777" w:rsidR="00475F8C" w:rsidRPr="00475F8C" w:rsidRDefault="00475F8C" w:rsidP="00475F8C">
            <w:pPr>
              <w:rPr>
                <w:lang w:val="en-AU"/>
              </w:rPr>
            </w:pPr>
          </w:p>
          <w:p w14:paraId="3D714CD3" w14:textId="1C3F31A3" w:rsidR="00FE16FB" w:rsidRPr="002D0D2E" w:rsidRDefault="005E1555" w:rsidP="005148C6">
            <w:pPr>
              <w:pStyle w:val="Caption"/>
              <w:rPr>
                <w:rFonts w:cs="Arial"/>
                <w:b w:val="0"/>
                <w:bCs/>
                <w:szCs w:val="22"/>
              </w:rPr>
            </w:pPr>
            <w:proofErr w:type="spellStart"/>
            <w:r w:rsidRPr="002D0D2E">
              <w:rPr>
                <w:rFonts w:cs="Arial"/>
                <w:b w:val="0"/>
                <w:bCs/>
                <w:szCs w:val="22"/>
              </w:rPr>
              <w:t>Ostvareni</w:t>
            </w:r>
            <w:proofErr w:type="spellEnd"/>
            <w:r w:rsidRPr="002D0D2E">
              <w:rPr>
                <w:rFonts w:cs="Arial"/>
                <w:b w:val="0"/>
                <w:bCs/>
                <w:szCs w:val="22"/>
              </w:rPr>
              <w:t xml:space="preserve"> </w:t>
            </w:r>
            <w:proofErr w:type="spellStart"/>
            <w:r w:rsidRPr="002D0D2E">
              <w:rPr>
                <w:rFonts w:cs="Arial"/>
                <w:b w:val="0"/>
                <w:bCs/>
                <w:szCs w:val="22"/>
              </w:rPr>
              <w:t>prihodi</w:t>
            </w:r>
            <w:proofErr w:type="spellEnd"/>
            <w:r w:rsidR="00D20986" w:rsidRPr="002D0D2E">
              <w:rPr>
                <w:rFonts w:cs="Arial"/>
                <w:b w:val="0"/>
                <w:bCs/>
                <w:szCs w:val="22"/>
              </w:rPr>
              <w:t xml:space="preserve"> </w:t>
            </w:r>
            <w:proofErr w:type="spellStart"/>
            <w:r w:rsidR="00D20986" w:rsidRPr="002D0D2E">
              <w:rPr>
                <w:rFonts w:cs="Arial"/>
                <w:b w:val="0"/>
                <w:bCs/>
                <w:szCs w:val="22"/>
              </w:rPr>
              <w:t>i</w:t>
            </w:r>
            <w:proofErr w:type="spellEnd"/>
            <w:r w:rsidR="00D20986" w:rsidRPr="002D0D2E">
              <w:rPr>
                <w:rFonts w:cs="Arial"/>
                <w:b w:val="0"/>
                <w:bCs/>
                <w:szCs w:val="22"/>
              </w:rPr>
              <w:t xml:space="preserve"> </w:t>
            </w:r>
            <w:proofErr w:type="spellStart"/>
            <w:r w:rsidR="00D20986" w:rsidRPr="002D0D2E">
              <w:rPr>
                <w:rFonts w:cs="Arial"/>
                <w:b w:val="0"/>
                <w:bCs/>
                <w:szCs w:val="22"/>
              </w:rPr>
              <w:t>primici</w:t>
            </w:r>
            <w:proofErr w:type="spellEnd"/>
            <w:r w:rsidRPr="002D0D2E">
              <w:rPr>
                <w:rFonts w:cs="Arial"/>
                <w:b w:val="0"/>
                <w:bCs/>
                <w:szCs w:val="22"/>
              </w:rPr>
              <w:t xml:space="preserve"> Grada </w:t>
            </w:r>
            <w:proofErr w:type="spellStart"/>
            <w:r w:rsidRPr="002D0D2E">
              <w:rPr>
                <w:rFonts w:cs="Arial"/>
                <w:b w:val="0"/>
                <w:bCs/>
                <w:szCs w:val="22"/>
              </w:rPr>
              <w:t>i</w:t>
            </w:r>
            <w:proofErr w:type="spellEnd"/>
            <w:r w:rsidRPr="002D0D2E">
              <w:rPr>
                <w:rFonts w:cs="Arial"/>
                <w:b w:val="0"/>
                <w:bCs/>
                <w:szCs w:val="22"/>
              </w:rPr>
              <w:t xml:space="preserve"> </w:t>
            </w:r>
            <w:proofErr w:type="spellStart"/>
            <w:r w:rsidRPr="002D0D2E">
              <w:rPr>
                <w:rFonts w:cs="Arial"/>
                <w:b w:val="0"/>
                <w:bCs/>
                <w:szCs w:val="22"/>
              </w:rPr>
              <w:t>proračunskih</w:t>
            </w:r>
            <w:proofErr w:type="spellEnd"/>
            <w:r w:rsidRPr="002D0D2E">
              <w:rPr>
                <w:rFonts w:cs="Arial"/>
                <w:b w:val="0"/>
                <w:bCs/>
                <w:szCs w:val="22"/>
              </w:rPr>
              <w:t xml:space="preserve"> </w:t>
            </w:r>
            <w:proofErr w:type="spellStart"/>
            <w:r w:rsidRPr="002D0D2E">
              <w:rPr>
                <w:rFonts w:cs="Arial"/>
                <w:b w:val="0"/>
                <w:bCs/>
                <w:szCs w:val="22"/>
              </w:rPr>
              <w:t>korisnika</w:t>
            </w:r>
            <w:proofErr w:type="spellEnd"/>
            <w:r w:rsidRPr="002D0D2E">
              <w:rPr>
                <w:rFonts w:cs="Arial"/>
                <w:b w:val="0"/>
                <w:bCs/>
                <w:szCs w:val="22"/>
              </w:rPr>
              <w:t xml:space="preserve"> u 20</w:t>
            </w:r>
            <w:r w:rsidR="009C71E4" w:rsidRPr="002D0D2E">
              <w:rPr>
                <w:rFonts w:cs="Arial"/>
                <w:b w:val="0"/>
                <w:bCs/>
                <w:szCs w:val="22"/>
              </w:rPr>
              <w:t>2</w:t>
            </w:r>
            <w:r w:rsidR="0091049A">
              <w:rPr>
                <w:rFonts w:cs="Arial"/>
                <w:b w:val="0"/>
                <w:bCs/>
                <w:szCs w:val="22"/>
              </w:rPr>
              <w:t>4</w:t>
            </w:r>
            <w:r w:rsidRPr="002D0D2E">
              <w:rPr>
                <w:rFonts w:cs="Arial"/>
                <w:b w:val="0"/>
                <w:bCs/>
                <w:szCs w:val="22"/>
              </w:rPr>
              <w:t xml:space="preserve">. </w:t>
            </w:r>
            <w:proofErr w:type="spellStart"/>
            <w:r w:rsidRPr="002D0D2E">
              <w:rPr>
                <w:rFonts w:cs="Arial"/>
                <w:b w:val="0"/>
                <w:bCs/>
                <w:szCs w:val="22"/>
              </w:rPr>
              <w:t>godini</w:t>
            </w:r>
            <w:proofErr w:type="spellEnd"/>
            <w:r w:rsidRPr="002D0D2E">
              <w:rPr>
                <w:rFonts w:cs="Arial"/>
                <w:b w:val="0"/>
                <w:bCs/>
                <w:szCs w:val="22"/>
              </w:rPr>
              <w:t xml:space="preserve"> </w:t>
            </w:r>
            <w:proofErr w:type="spellStart"/>
            <w:r w:rsidRPr="002D0D2E">
              <w:rPr>
                <w:rFonts w:cs="Arial"/>
                <w:b w:val="0"/>
                <w:bCs/>
                <w:szCs w:val="22"/>
              </w:rPr>
              <w:t>iznosili</w:t>
            </w:r>
            <w:proofErr w:type="spellEnd"/>
            <w:r w:rsidRPr="002D0D2E">
              <w:rPr>
                <w:rFonts w:cs="Arial"/>
                <w:b w:val="0"/>
                <w:bCs/>
                <w:szCs w:val="22"/>
              </w:rPr>
              <w:t xml:space="preserve"> </w:t>
            </w:r>
            <w:proofErr w:type="spellStart"/>
            <w:r w:rsidRPr="002D0D2E">
              <w:rPr>
                <w:rFonts w:cs="Arial"/>
                <w:b w:val="0"/>
                <w:bCs/>
                <w:szCs w:val="22"/>
              </w:rPr>
              <w:t>su</w:t>
            </w:r>
            <w:proofErr w:type="spellEnd"/>
            <w:r w:rsidRPr="002D0D2E">
              <w:rPr>
                <w:rFonts w:cs="Arial"/>
                <w:b w:val="0"/>
                <w:bCs/>
                <w:szCs w:val="22"/>
              </w:rPr>
              <w:t xml:space="preserve"> </w:t>
            </w:r>
            <w:proofErr w:type="spellStart"/>
            <w:r w:rsidRPr="002D0D2E">
              <w:rPr>
                <w:rFonts w:cs="Arial"/>
                <w:b w:val="0"/>
                <w:bCs/>
                <w:szCs w:val="22"/>
              </w:rPr>
              <w:t>ukupno</w:t>
            </w:r>
            <w:proofErr w:type="spellEnd"/>
            <w:r w:rsidRPr="002D0D2E">
              <w:rPr>
                <w:rFonts w:cs="Arial"/>
                <w:b w:val="0"/>
                <w:bCs/>
                <w:szCs w:val="22"/>
              </w:rPr>
              <w:t xml:space="preserve"> </w:t>
            </w:r>
            <w:r w:rsidR="0091049A">
              <w:rPr>
                <w:rFonts w:cs="Arial"/>
                <w:b w:val="0"/>
                <w:bCs/>
                <w:szCs w:val="22"/>
              </w:rPr>
              <w:t>114</w:t>
            </w:r>
            <w:r w:rsidRPr="002D0D2E">
              <w:rPr>
                <w:rFonts w:cs="Arial"/>
                <w:b w:val="0"/>
                <w:bCs/>
                <w:szCs w:val="22"/>
              </w:rPr>
              <w:t>.</w:t>
            </w:r>
            <w:r w:rsidR="00BB60BD">
              <w:rPr>
                <w:rFonts w:cs="Arial"/>
                <w:b w:val="0"/>
                <w:bCs/>
                <w:szCs w:val="22"/>
              </w:rPr>
              <w:t>0</w:t>
            </w:r>
            <w:r w:rsidR="0091049A">
              <w:rPr>
                <w:rFonts w:cs="Arial"/>
                <w:b w:val="0"/>
                <w:bCs/>
                <w:szCs w:val="22"/>
              </w:rPr>
              <w:t>56</w:t>
            </w:r>
            <w:r w:rsidR="00374F7E" w:rsidRPr="002D0D2E">
              <w:rPr>
                <w:rFonts w:cs="Arial"/>
                <w:b w:val="0"/>
                <w:bCs/>
                <w:szCs w:val="22"/>
              </w:rPr>
              <w:t>.</w:t>
            </w:r>
            <w:r w:rsidR="00BB60BD">
              <w:rPr>
                <w:rFonts w:cs="Arial"/>
                <w:b w:val="0"/>
                <w:bCs/>
                <w:szCs w:val="22"/>
              </w:rPr>
              <w:t>9</w:t>
            </w:r>
            <w:r w:rsidR="0091049A">
              <w:rPr>
                <w:rFonts w:cs="Arial"/>
                <w:b w:val="0"/>
                <w:bCs/>
                <w:szCs w:val="22"/>
              </w:rPr>
              <w:t>7</w:t>
            </w:r>
            <w:r w:rsidR="00BB60BD">
              <w:rPr>
                <w:rFonts w:cs="Arial"/>
                <w:b w:val="0"/>
                <w:bCs/>
                <w:szCs w:val="22"/>
              </w:rPr>
              <w:t>9</w:t>
            </w:r>
            <w:r w:rsidRPr="002D0D2E">
              <w:rPr>
                <w:rFonts w:cs="Arial"/>
                <w:b w:val="0"/>
                <w:bCs/>
                <w:szCs w:val="22"/>
              </w:rPr>
              <w:t xml:space="preserve"> </w:t>
            </w:r>
            <w:proofErr w:type="spellStart"/>
            <w:r w:rsidR="00BB60BD">
              <w:rPr>
                <w:rFonts w:cs="Arial"/>
                <w:b w:val="0"/>
                <w:bCs/>
                <w:szCs w:val="22"/>
              </w:rPr>
              <w:t>eura</w:t>
            </w:r>
            <w:proofErr w:type="spellEnd"/>
            <w:r w:rsidR="00B844E9" w:rsidRPr="002D0D2E">
              <w:rPr>
                <w:rFonts w:cs="Arial"/>
                <w:b w:val="0"/>
                <w:bCs/>
                <w:szCs w:val="22"/>
              </w:rPr>
              <w:t xml:space="preserve"> </w:t>
            </w:r>
            <w:r w:rsidRPr="002D0D2E">
              <w:rPr>
                <w:rFonts w:cs="Arial"/>
                <w:b w:val="0"/>
                <w:bCs/>
                <w:szCs w:val="22"/>
              </w:rPr>
              <w:t xml:space="preserve">od </w:t>
            </w:r>
            <w:proofErr w:type="spellStart"/>
            <w:r w:rsidRPr="002D0D2E">
              <w:rPr>
                <w:rFonts w:cs="Arial"/>
                <w:b w:val="0"/>
                <w:bCs/>
                <w:szCs w:val="22"/>
              </w:rPr>
              <w:t>čega</w:t>
            </w:r>
            <w:proofErr w:type="spellEnd"/>
            <w:r w:rsidRPr="002D0D2E">
              <w:rPr>
                <w:rFonts w:cs="Arial"/>
                <w:b w:val="0"/>
                <w:bCs/>
                <w:szCs w:val="22"/>
              </w:rPr>
              <w:t xml:space="preserve"> </w:t>
            </w:r>
            <w:proofErr w:type="spellStart"/>
            <w:r w:rsidRPr="002D0D2E">
              <w:rPr>
                <w:rFonts w:cs="Arial"/>
                <w:b w:val="0"/>
                <w:bCs/>
                <w:szCs w:val="22"/>
              </w:rPr>
              <w:t>su</w:t>
            </w:r>
            <w:proofErr w:type="spellEnd"/>
            <w:r w:rsidRPr="002D0D2E">
              <w:rPr>
                <w:rFonts w:cs="Arial"/>
                <w:b w:val="0"/>
                <w:bCs/>
                <w:szCs w:val="22"/>
              </w:rPr>
              <w:t xml:space="preserve"> </w:t>
            </w:r>
            <w:proofErr w:type="spellStart"/>
            <w:r w:rsidRPr="002D0D2E">
              <w:rPr>
                <w:rFonts w:cs="Arial"/>
                <w:b w:val="0"/>
                <w:bCs/>
                <w:szCs w:val="22"/>
              </w:rPr>
              <w:t>gradski</w:t>
            </w:r>
            <w:proofErr w:type="spellEnd"/>
            <w:r w:rsidRPr="002D0D2E">
              <w:rPr>
                <w:rFonts w:cs="Arial"/>
                <w:b w:val="0"/>
                <w:bCs/>
                <w:szCs w:val="22"/>
              </w:rPr>
              <w:t xml:space="preserve"> </w:t>
            </w:r>
            <w:proofErr w:type="spellStart"/>
            <w:r w:rsidRPr="002D0D2E">
              <w:rPr>
                <w:rFonts w:cs="Arial"/>
                <w:b w:val="0"/>
                <w:bCs/>
                <w:szCs w:val="22"/>
              </w:rPr>
              <w:t>prihodi</w:t>
            </w:r>
            <w:proofErr w:type="spellEnd"/>
            <w:r w:rsidR="00D20986" w:rsidRPr="002D0D2E">
              <w:rPr>
                <w:rFonts w:cs="Arial"/>
                <w:b w:val="0"/>
                <w:bCs/>
                <w:szCs w:val="22"/>
              </w:rPr>
              <w:t xml:space="preserve"> </w:t>
            </w:r>
            <w:proofErr w:type="spellStart"/>
            <w:r w:rsidR="00D20986" w:rsidRPr="002D0D2E">
              <w:rPr>
                <w:rFonts w:cs="Arial"/>
                <w:b w:val="0"/>
                <w:bCs/>
                <w:szCs w:val="22"/>
              </w:rPr>
              <w:t>i</w:t>
            </w:r>
            <w:proofErr w:type="spellEnd"/>
            <w:r w:rsidR="00D20986" w:rsidRPr="002D0D2E">
              <w:rPr>
                <w:rFonts w:cs="Arial"/>
                <w:b w:val="0"/>
                <w:bCs/>
                <w:szCs w:val="22"/>
              </w:rPr>
              <w:t xml:space="preserve"> </w:t>
            </w:r>
            <w:proofErr w:type="spellStart"/>
            <w:r w:rsidR="00D20986" w:rsidRPr="002D0D2E">
              <w:rPr>
                <w:rFonts w:cs="Arial"/>
                <w:b w:val="0"/>
                <w:bCs/>
                <w:szCs w:val="22"/>
              </w:rPr>
              <w:t>primici</w:t>
            </w:r>
            <w:proofErr w:type="spellEnd"/>
            <w:r w:rsidRPr="002D0D2E">
              <w:rPr>
                <w:rFonts w:cs="Arial"/>
                <w:b w:val="0"/>
                <w:bCs/>
                <w:szCs w:val="22"/>
              </w:rPr>
              <w:t xml:space="preserve"> </w:t>
            </w:r>
            <w:proofErr w:type="spellStart"/>
            <w:r w:rsidRPr="002D0D2E">
              <w:rPr>
                <w:rFonts w:cs="Arial"/>
                <w:b w:val="0"/>
                <w:bCs/>
                <w:szCs w:val="22"/>
              </w:rPr>
              <w:t>bili</w:t>
            </w:r>
            <w:proofErr w:type="spellEnd"/>
            <w:r w:rsidRPr="002D0D2E">
              <w:rPr>
                <w:rFonts w:cs="Arial"/>
                <w:b w:val="0"/>
                <w:bCs/>
                <w:szCs w:val="22"/>
              </w:rPr>
              <w:t xml:space="preserve"> </w:t>
            </w:r>
            <w:r w:rsidR="0091049A">
              <w:rPr>
                <w:rFonts w:cs="Arial"/>
                <w:b w:val="0"/>
                <w:bCs/>
                <w:szCs w:val="22"/>
              </w:rPr>
              <w:t>94</w:t>
            </w:r>
            <w:r w:rsidR="008238D2" w:rsidRPr="002D0D2E">
              <w:rPr>
                <w:rFonts w:cs="Arial"/>
                <w:b w:val="0"/>
                <w:bCs/>
                <w:szCs w:val="22"/>
              </w:rPr>
              <w:t>.</w:t>
            </w:r>
            <w:r w:rsidR="0091049A">
              <w:rPr>
                <w:rFonts w:cs="Arial"/>
                <w:b w:val="0"/>
                <w:bCs/>
                <w:szCs w:val="22"/>
              </w:rPr>
              <w:t>359</w:t>
            </w:r>
            <w:r w:rsidR="008238D2" w:rsidRPr="002D0D2E">
              <w:rPr>
                <w:rFonts w:cs="Arial"/>
                <w:b w:val="0"/>
                <w:bCs/>
                <w:szCs w:val="22"/>
              </w:rPr>
              <w:t>.</w:t>
            </w:r>
            <w:r w:rsidR="0091049A">
              <w:rPr>
                <w:rFonts w:cs="Arial"/>
                <w:b w:val="0"/>
                <w:bCs/>
                <w:szCs w:val="22"/>
              </w:rPr>
              <w:t>393</w:t>
            </w:r>
            <w:r w:rsidRPr="002D0D2E">
              <w:rPr>
                <w:rFonts w:cs="Arial"/>
                <w:b w:val="0"/>
                <w:bCs/>
                <w:szCs w:val="22"/>
              </w:rPr>
              <w:t xml:space="preserve"> </w:t>
            </w:r>
            <w:proofErr w:type="spellStart"/>
            <w:r w:rsidR="00BB60BD">
              <w:rPr>
                <w:rFonts w:cs="Arial"/>
                <w:b w:val="0"/>
                <w:bCs/>
                <w:szCs w:val="22"/>
              </w:rPr>
              <w:t>eura</w:t>
            </w:r>
            <w:proofErr w:type="spellEnd"/>
            <w:r w:rsidRPr="002D0D2E">
              <w:rPr>
                <w:rFonts w:cs="Arial"/>
                <w:b w:val="0"/>
                <w:bCs/>
                <w:szCs w:val="22"/>
              </w:rPr>
              <w:t xml:space="preserve"> (bez </w:t>
            </w:r>
            <w:proofErr w:type="spellStart"/>
            <w:r w:rsidRPr="002D0D2E">
              <w:rPr>
                <w:rFonts w:cs="Arial"/>
                <w:b w:val="0"/>
                <w:bCs/>
                <w:szCs w:val="22"/>
              </w:rPr>
              <w:t>prenesenog</w:t>
            </w:r>
            <w:proofErr w:type="spellEnd"/>
            <w:r w:rsidRPr="002D0D2E">
              <w:rPr>
                <w:rFonts w:cs="Arial"/>
                <w:b w:val="0"/>
                <w:bCs/>
                <w:szCs w:val="22"/>
              </w:rPr>
              <w:t xml:space="preserve"> </w:t>
            </w:r>
            <w:proofErr w:type="spellStart"/>
            <w:r w:rsidRPr="002D0D2E">
              <w:rPr>
                <w:rFonts w:cs="Arial"/>
                <w:b w:val="0"/>
                <w:bCs/>
                <w:szCs w:val="22"/>
              </w:rPr>
              <w:t>viška</w:t>
            </w:r>
            <w:proofErr w:type="spellEnd"/>
            <w:r w:rsidRPr="002D0D2E">
              <w:rPr>
                <w:rFonts w:cs="Arial"/>
                <w:b w:val="0"/>
                <w:bCs/>
                <w:szCs w:val="22"/>
              </w:rPr>
              <w:t xml:space="preserve"> </w:t>
            </w:r>
            <w:proofErr w:type="spellStart"/>
            <w:r w:rsidRPr="002D0D2E">
              <w:rPr>
                <w:rFonts w:cs="Arial"/>
                <w:b w:val="0"/>
                <w:bCs/>
                <w:szCs w:val="22"/>
              </w:rPr>
              <w:t>iz</w:t>
            </w:r>
            <w:proofErr w:type="spellEnd"/>
            <w:r w:rsidRPr="002D0D2E">
              <w:rPr>
                <w:rFonts w:cs="Arial"/>
                <w:b w:val="0"/>
                <w:bCs/>
                <w:szCs w:val="22"/>
              </w:rPr>
              <w:t xml:space="preserve"> 20</w:t>
            </w:r>
            <w:r w:rsidR="000E21CC">
              <w:rPr>
                <w:rFonts w:cs="Arial"/>
                <w:b w:val="0"/>
                <w:bCs/>
                <w:szCs w:val="22"/>
              </w:rPr>
              <w:t>2</w:t>
            </w:r>
            <w:r w:rsidR="0091049A">
              <w:rPr>
                <w:rFonts w:cs="Arial"/>
                <w:b w:val="0"/>
                <w:bCs/>
                <w:szCs w:val="22"/>
              </w:rPr>
              <w:t>3</w:t>
            </w:r>
            <w:r w:rsidRPr="002D0D2E">
              <w:rPr>
                <w:rFonts w:cs="Arial"/>
                <w:b w:val="0"/>
                <w:bCs/>
                <w:szCs w:val="22"/>
              </w:rPr>
              <w:t xml:space="preserve">.), a </w:t>
            </w:r>
            <w:proofErr w:type="spellStart"/>
            <w:r w:rsidRPr="002D0D2E">
              <w:rPr>
                <w:rFonts w:cs="Arial"/>
                <w:b w:val="0"/>
                <w:bCs/>
                <w:szCs w:val="22"/>
              </w:rPr>
              <w:t>prihodi</w:t>
            </w:r>
            <w:proofErr w:type="spellEnd"/>
            <w:r w:rsidRPr="002D0D2E">
              <w:rPr>
                <w:rFonts w:cs="Arial"/>
                <w:b w:val="0"/>
                <w:bCs/>
                <w:szCs w:val="22"/>
              </w:rPr>
              <w:t xml:space="preserve"> </w:t>
            </w:r>
            <w:proofErr w:type="spellStart"/>
            <w:r w:rsidRPr="002D0D2E">
              <w:rPr>
                <w:rFonts w:cs="Arial"/>
                <w:b w:val="0"/>
                <w:bCs/>
                <w:szCs w:val="22"/>
              </w:rPr>
              <w:t>proračunskih</w:t>
            </w:r>
            <w:proofErr w:type="spellEnd"/>
            <w:r w:rsidRPr="002D0D2E">
              <w:rPr>
                <w:rFonts w:cs="Arial"/>
                <w:b w:val="0"/>
                <w:bCs/>
                <w:szCs w:val="22"/>
              </w:rPr>
              <w:t xml:space="preserve"> </w:t>
            </w:r>
            <w:proofErr w:type="spellStart"/>
            <w:proofErr w:type="gramStart"/>
            <w:r w:rsidRPr="002D0D2E">
              <w:rPr>
                <w:rFonts w:cs="Arial"/>
                <w:b w:val="0"/>
                <w:bCs/>
                <w:szCs w:val="22"/>
              </w:rPr>
              <w:t>korisnika</w:t>
            </w:r>
            <w:proofErr w:type="spellEnd"/>
            <w:r w:rsidRPr="002D0D2E">
              <w:rPr>
                <w:rFonts w:cs="Arial"/>
                <w:b w:val="0"/>
                <w:bCs/>
                <w:szCs w:val="22"/>
              </w:rPr>
              <w:t xml:space="preserve">  </w:t>
            </w:r>
            <w:r w:rsidR="00BB60BD">
              <w:rPr>
                <w:rFonts w:cs="Arial"/>
                <w:b w:val="0"/>
                <w:bCs/>
                <w:szCs w:val="22"/>
              </w:rPr>
              <w:t>1</w:t>
            </w:r>
            <w:r w:rsidR="0091049A">
              <w:rPr>
                <w:rFonts w:cs="Arial"/>
                <w:b w:val="0"/>
                <w:bCs/>
                <w:szCs w:val="22"/>
              </w:rPr>
              <w:t>9</w:t>
            </w:r>
            <w:r w:rsidRPr="002D0D2E">
              <w:rPr>
                <w:rFonts w:cs="Arial"/>
                <w:b w:val="0"/>
                <w:bCs/>
                <w:szCs w:val="22"/>
              </w:rPr>
              <w:t>.</w:t>
            </w:r>
            <w:r w:rsidR="0091049A">
              <w:rPr>
                <w:rFonts w:cs="Arial"/>
                <w:b w:val="0"/>
                <w:bCs/>
                <w:szCs w:val="22"/>
              </w:rPr>
              <w:t>697</w:t>
            </w:r>
            <w:r w:rsidR="00482E70" w:rsidRPr="002D0D2E">
              <w:rPr>
                <w:rFonts w:cs="Arial"/>
                <w:b w:val="0"/>
                <w:bCs/>
                <w:szCs w:val="22"/>
              </w:rPr>
              <w:t>.</w:t>
            </w:r>
            <w:r w:rsidR="0091049A">
              <w:rPr>
                <w:rFonts w:cs="Arial"/>
                <w:b w:val="0"/>
                <w:bCs/>
                <w:szCs w:val="22"/>
              </w:rPr>
              <w:t>586</w:t>
            </w:r>
            <w:proofErr w:type="gramEnd"/>
            <w:r w:rsidRPr="002D0D2E">
              <w:rPr>
                <w:rFonts w:cs="Arial"/>
                <w:b w:val="0"/>
                <w:bCs/>
                <w:szCs w:val="22"/>
              </w:rPr>
              <w:t xml:space="preserve"> </w:t>
            </w:r>
            <w:proofErr w:type="spellStart"/>
            <w:r w:rsidR="00BB60BD">
              <w:rPr>
                <w:rFonts w:cs="Arial"/>
                <w:b w:val="0"/>
                <w:bCs/>
                <w:szCs w:val="22"/>
              </w:rPr>
              <w:t>eura</w:t>
            </w:r>
            <w:proofErr w:type="spellEnd"/>
            <w:r w:rsidRPr="002D0D2E">
              <w:rPr>
                <w:rFonts w:cs="Arial"/>
                <w:b w:val="0"/>
                <w:bCs/>
                <w:szCs w:val="22"/>
              </w:rPr>
              <w:t>.</w:t>
            </w:r>
          </w:p>
          <w:p w14:paraId="7A8FA418" w14:textId="73971744" w:rsidR="00F72BE7" w:rsidRDefault="00F72BE7" w:rsidP="00475F8C">
            <w:pPr>
              <w:rPr>
                <w:lang w:val="en-AU"/>
              </w:rPr>
            </w:pPr>
          </w:p>
          <w:p w14:paraId="1DB7CC34" w14:textId="77777777" w:rsidR="00475F8C" w:rsidRPr="00475F8C" w:rsidRDefault="00475F8C" w:rsidP="00475F8C">
            <w:pPr>
              <w:rPr>
                <w:lang w:val="en-AU"/>
              </w:rPr>
            </w:pPr>
          </w:p>
          <w:p w14:paraId="3E9D1F35" w14:textId="6958AD6C" w:rsidR="000106D1" w:rsidRDefault="00465309" w:rsidP="005148C6">
            <w:pPr>
              <w:pStyle w:val="Caption"/>
              <w:rPr>
                <w:rFonts w:cs="Arial"/>
                <w:b w:val="0"/>
                <w:bCs/>
                <w:szCs w:val="22"/>
              </w:rPr>
            </w:pPr>
            <w:proofErr w:type="spellStart"/>
            <w:r w:rsidRPr="00465309">
              <w:rPr>
                <w:rFonts w:cs="Arial"/>
                <w:szCs w:val="22"/>
              </w:rPr>
              <w:t>P</w:t>
            </w:r>
            <w:r w:rsidR="005E1555" w:rsidRPr="00465309">
              <w:rPr>
                <w:rFonts w:cs="Arial"/>
                <w:szCs w:val="22"/>
              </w:rPr>
              <w:t>rihodi</w:t>
            </w:r>
            <w:proofErr w:type="spellEnd"/>
            <w:r w:rsidR="005E1555" w:rsidRPr="00465309">
              <w:rPr>
                <w:rFonts w:cs="Arial"/>
                <w:szCs w:val="22"/>
              </w:rPr>
              <w:t xml:space="preserve"> od </w:t>
            </w:r>
            <w:proofErr w:type="spellStart"/>
            <w:r w:rsidR="005E1555" w:rsidRPr="00465309">
              <w:rPr>
                <w:rFonts w:cs="Arial"/>
                <w:szCs w:val="22"/>
              </w:rPr>
              <w:t>poreza</w:t>
            </w:r>
            <w:proofErr w:type="spellEnd"/>
            <w:r w:rsidR="005E1555" w:rsidRPr="002A247D">
              <w:rPr>
                <w:rFonts w:cs="Arial"/>
                <w:b w:val="0"/>
                <w:bCs/>
                <w:szCs w:val="22"/>
              </w:rPr>
              <w:t xml:space="preserve"> u 20</w:t>
            </w:r>
            <w:r w:rsidR="004903A2" w:rsidRPr="002A247D">
              <w:rPr>
                <w:rFonts w:cs="Arial"/>
                <w:b w:val="0"/>
                <w:bCs/>
                <w:szCs w:val="22"/>
              </w:rPr>
              <w:t>2</w:t>
            </w:r>
            <w:r w:rsidR="008B752C" w:rsidRPr="002A247D">
              <w:rPr>
                <w:rFonts w:cs="Arial"/>
                <w:b w:val="0"/>
                <w:bCs/>
                <w:szCs w:val="22"/>
              </w:rPr>
              <w:t>4</w:t>
            </w:r>
            <w:r w:rsidR="005E1555" w:rsidRPr="002A247D">
              <w:rPr>
                <w:rFonts w:cs="Arial"/>
                <w:b w:val="0"/>
                <w:bCs/>
                <w:szCs w:val="22"/>
              </w:rPr>
              <w:t xml:space="preserve">. </w:t>
            </w:r>
            <w:proofErr w:type="spellStart"/>
            <w:r w:rsidR="005E1555" w:rsidRPr="002A247D">
              <w:rPr>
                <w:rFonts w:cs="Arial"/>
                <w:b w:val="0"/>
                <w:bCs/>
                <w:szCs w:val="22"/>
              </w:rPr>
              <w:t>godini</w:t>
            </w:r>
            <w:proofErr w:type="spellEnd"/>
            <w:r w:rsidR="002C6A38" w:rsidRPr="002A247D">
              <w:rPr>
                <w:rFonts w:cs="Arial"/>
                <w:b w:val="0"/>
                <w:bCs/>
                <w:szCs w:val="22"/>
              </w:rPr>
              <w:t xml:space="preserve"> </w:t>
            </w:r>
            <w:proofErr w:type="spellStart"/>
            <w:r w:rsidR="002C6A38" w:rsidRPr="002A247D">
              <w:rPr>
                <w:rFonts w:cs="Arial"/>
                <w:b w:val="0"/>
                <w:bCs/>
                <w:szCs w:val="22"/>
              </w:rPr>
              <w:t>veći</w:t>
            </w:r>
            <w:proofErr w:type="spellEnd"/>
            <w:r w:rsidR="005E1555" w:rsidRPr="002A247D">
              <w:rPr>
                <w:rFonts w:cs="Arial"/>
                <w:b w:val="0"/>
                <w:bCs/>
                <w:szCs w:val="22"/>
              </w:rPr>
              <w:t xml:space="preserve"> </w:t>
            </w:r>
            <w:proofErr w:type="spellStart"/>
            <w:r w:rsidR="005E1555" w:rsidRPr="002A247D">
              <w:rPr>
                <w:rFonts w:cs="Arial"/>
                <w:b w:val="0"/>
                <w:bCs/>
                <w:szCs w:val="22"/>
              </w:rPr>
              <w:t>su</w:t>
            </w:r>
            <w:proofErr w:type="spellEnd"/>
            <w:r w:rsidR="005E1555" w:rsidRPr="002A247D">
              <w:rPr>
                <w:rFonts w:cs="Arial"/>
                <w:b w:val="0"/>
                <w:bCs/>
                <w:szCs w:val="22"/>
              </w:rPr>
              <w:t xml:space="preserve"> za </w:t>
            </w:r>
            <w:r w:rsidR="008B752C" w:rsidRPr="002A247D">
              <w:rPr>
                <w:rFonts w:cs="Arial"/>
                <w:b w:val="0"/>
                <w:bCs/>
                <w:szCs w:val="22"/>
              </w:rPr>
              <w:t>17</w:t>
            </w:r>
            <w:r w:rsidR="005E1555" w:rsidRPr="002A247D">
              <w:rPr>
                <w:rFonts w:cs="Arial"/>
                <w:b w:val="0"/>
                <w:bCs/>
                <w:szCs w:val="22"/>
              </w:rPr>
              <w:t xml:space="preserve"> % u </w:t>
            </w:r>
            <w:proofErr w:type="spellStart"/>
            <w:r w:rsidR="005E1555" w:rsidRPr="002A247D">
              <w:rPr>
                <w:rFonts w:cs="Arial"/>
                <w:b w:val="0"/>
                <w:bCs/>
                <w:szCs w:val="22"/>
              </w:rPr>
              <w:t>odnosu</w:t>
            </w:r>
            <w:proofErr w:type="spellEnd"/>
            <w:r w:rsidR="005E1555" w:rsidRPr="002A247D">
              <w:rPr>
                <w:rFonts w:cs="Arial"/>
                <w:b w:val="0"/>
                <w:bCs/>
                <w:szCs w:val="22"/>
              </w:rPr>
              <w:t xml:space="preserve"> </w:t>
            </w:r>
            <w:proofErr w:type="spellStart"/>
            <w:r w:rsidR="005E1555" w:rsidRPr="002A247D">
              <w:rPr>
                <w:rFonts w:cs="Arial"/>
                <w:b w:val="0"/>
                <w:bCs/>
                <w:szCs w:val="22"/>
              </w:rPr>
              <w:t>na</w:t>
            </w:r>
            <w:proofErr w:type="spellEnd"/>
            <w:r w:rsidR="00DB76E3" w:rsidRPr="002A247D">
              <w:rPr>
                <w:rFonts w:cs="Arial"/>
                <w:b w:val="0"/>
                <w:bCs/>
                <w:szCs w:val="22"/>
              </w:rPr>
              <w:t xml:space="preserve"> </w:t>
            </w:r>
            <w:proofErr w:type="spellStart"/>
            <w:r w:rsidR="00DB76E3" w:rsidRPr="002A247D">
              <w:rPr>
                <w:rFonts w:cs="Arial"/>
                <w:b w:val="0"/>
                <w:bCs/>
                <w:szCs w:val="22"/>
              </w:rPr>
              <w:t>ostvarenje</w:t>
            </w:r>
            <w:proofErr w:type="spellEnd"/>
            <w:r w:rsidR="00DB76E3" w:rsidRPr="002A247D">
              <w:rPr>
                <w:rFonts w:cs="Arial"/>
                <w:b w:val="0"/>
                <w:bCs/>
                <w:szCs w:val="22"/>
              </w:rPr>
              <w:t xml:space="preserve"> </w:t>
            </w:r>
            <w:proofErr w:type="spellStart"/>
            <w:r w:rsidR="00DB76E3" w:rsidRPr="002A247D">
              <w:rPr>
                <w:rFonts w:cs="Arial"/>
                <w:b w:val="0"/>
                <w:bCs/>
                <w:szCs w:val="22"/>
              </w:rPr>
              <w:t>iz</w:t>
            </w:r>
            <w:proofErr w:type="spellEnd"/>
            <w:r w:rsidR="00DB76E3" w:rsidRPr="002A247D">
              <w:rPr>
                <w:rFonts w:cs="Arial"/>
                <w:b w:val="0"/>
                <w:bCs/>
                <w:szCs w:val="22"/>
              </w:rPr>
              <w:t xml:space="preserve"> 20</w:t>
            </w:r>
            <w:r w:rsidR="002C6A38" w:rsidRPr="002A247D">
              <w:rPr>
                <w:rFonts w:cs="Arial"/>
                <w:b w:val="0"/>
                <w:bCs/>
                <w:szCs w:val="22"/>
              </w:rPr>
              <w:t>2</w:t>
            </w:r>
            <w:r w:rsidR="008B752C" w:rsidRPr="002A247D">
              <w:rPr>
                <w:rFonts w:cs="Arial"/>
                <w:b w:val="0"/>
                <w:bCs/>
                <w:szCs w:val="22"/>
              </w:rPr>
              <w:t>3</w:t>
            </w:r>
            <w:r w:rsidR="00DB76E3" w:rsidRPr="002A247D">
              <w:rPr>
                <w:rFonts w:cs="Arial"/>
                <w:b w:val="0"/>
                <w:bCs/>
                <w:szCs w:val="22"/>
              </w:rPr>
              <w:t xml:space="preserve">. </w:t>
            </w:r>
            <w:proofErr w:type="spellStart"/>
            <w:r w:rsidR="00DB76E3" w:rsidRPr="002A247D">
              <w:rPr>
                <w:rFonts w:cs="Arial"/>
                <w:b w:val="0"/>
                <w:bCs/>
                <w:szCs w:val="22"/>
              </w:rPr>
              <w:t>godine</w:t>
            </w:r>
            <w:proofErr w:type="spellEnd"/>
            <w:r w:rsidR="005674D4" w:rsidRPr="002A247D">
              <w:rPr>
                <w:rFonts w:cs="Arial"/>
                <w:b w:val="0"/>
                <w:bCs/>
                <w:szCs w:val="22"/>
              </w:rPr>
              <w:t>.</w:t>
            </w:r>
          </w:p>
          <w:p w14:paraId="520C9D03" w14:textId="1056BB7E" w:rsidR="004F67E5" w:rsidRDefault="005E1555" w:rsidP="005148C6">
            <w:pPr>
              <w:pStyle w:val="Caption"/>
              <w:rPr>
                <w:rFonts w:cs="Arial"/>
                <w:b w:val="0"/>
                <w:bCs/>
                <w:szCs w:val="22"/>
              </w:rPr>
            </w:pPr>
            <w:proofErr w:type="spellStart"/>
            <w:r w:rsidRPr="006C5B1B">
              <w:rPr>
                <w:rFonts w:cs="Arial"/>
                <w:b w:val="0"/>
                <w:bCs/>
                <w:szCs w:val="22"/>
              </w:rPr>
              <w:t>O</w:t>
            </w:r>
            <w:r w:rsidR="00DB76E3" w:rsidRPr="006C5B1B">
              <w:rPr>
                <w:rFonts w:cs="Arial"/>
                <w:b w:val="0"/>
                <w:bCs/>
                <w:szCs w:val="22"/>
              </w:rPr>
              <w:t>stvarenje</w:t>
            </w:r>
            <w:proofErr w:type="spellEnd"/>
            <w:r w:rsidR="005674D4" w:rsidRPr="006C5B1B">
              <w:rPr>
                <w:rFonts w:cs="Arial"/>
                <w:b w:val="0"/>
                <w:bCs/>
                <w:szCs w:val="22"/>
              </w:rPr>
              <w:t xml:space="preserve"> </w:t>
            </w:r>
            <w:proofErr w:type="spellStart"/>
            <w:r w:rsidR="005674D4" w:rsidRPr="006C5B1B">
              <w:rPr>
                <w:rFonts w:cs="Arial"/>
                <w:b w:val="0"/>
                <w:bCs/>
                <w:szCs w:val="22"/>
              </w:rPr>
              <w:t>ovog</w:t>
            </w:r>
            <w:proofErr w:type="spellEnd"/>
            <w:r w:rsidR="005674D4" w:rsidRPr="006C5B1B">
              <w:rPr>
                <w:rFonts w:cs="Arial"/>
                <w:b w:val="0"/>
                <w:bCs/>
                <w:szCs w:val="22"/>
              </w:rPr>
              <w:t xml:space="preserve"> </w:t>
            </w:r>
            <w:proofErr w:type="spellStart"/>
            <w:r w:rsidR="005674D4" w:rsidRPr="006C5B1B">
              <w:rPr>
                <w:rFonts w:cs="Arial"/>
                <w:b w:val="0"/>
                <w:bCs/>
                <w:szCs w:val="22"/>
              </w:rPr>
              <w:t>prihoda</w:t>
            </w:r>
            <w:proofErr w:type="spellEnd"/>
            <w:r w:rsidR="005674D4" w:rsidRPr="006C5B1B">
              <w:rPr>
                <w:rFonts w:cs="Arial"/>
                <w:b w:val="0"/>
                <w:bCs/>
                <w:szCs w:val="22"/>
              </w:rPr>
              <w:t xml:space="preserve"> u </w:t>
            </w:r>
            <w:proofErr w:type="spellStart"/>
            <w:r w:rsidR="005674D4" w:rsidRPr="006C5B1B">
              <w:rPr>
                <w:rFonts w:cs="Arial"/>
                <w:b w:val="0"/>
                <w:bCs/>
                <w:szCs w:val="22"/>
              </w:rPr>
              <w:t>proračunskoj</w:t>
            </w:r>
            <w:proofErr w:type="spellEnd"/>
            <w:r w:rsidR="00DB76E3" w:rsidRPr="006C5B1B">
              <w:rPr>
                <w:rFonts w:cs="Arial"/>
                <w:b w:val="0"/>
                <w:bCs/>
                <w:szCs w:val="22"/>
              </w:rPr>
              <w:t xml:space="preserve"> 20</w:t>
            </w:r>
            <w:r w:rsidR="004903A2" w:rsidRPr="006C5B1B">
              <w:rPr>
                <w:rFonts w:cs="Arial"/>
                <w:b w:val="0"/>
                <w:bCs/>
                <w:szCs w:val="22"/>
              </w:rPr>
              <w:t>2</w:t>
            </w:r>
            <w:r w:rsidR="00EF60FD">
              <w:rPr>
                <w:rFonts w:cs="Arial"/>
                <w:b w:val="0"/>
                <w:bCs/>
                <w:szCs w:val="22"/>
              </w:rPr>
              <w:t>4</w:t>
            </w:r>
            <w:r w:rsidR="00DB76E3" w:rsidRPr="006C5B1B">
              <w:rPr>
                <w:rFonts w:cs="Arial"/>
                <w:b w:val="0"/>
                <w:bCs/>
                <w:szCs w:val="22"/>
              </w:rPr>
              <w:t xml:space="preserve">. </w:t>
            </w:r>
            <w:r w:rsidR="00F728E3">
              <w:rPr>
                <w:rFonts w:cs="Arial"/>
                <w:b w:val="0"/>
                <w:bCs/>
                <w:szCs w:val="22"/>
              </w:rPr>
              <w:t xml:space="preserve">u </w:t>
            </w:r>
            <w:proofErr w:type="spellStart"/>
            <w:r w:rsidR="00F728E3">
              <w:rPr>
                <w:rFonts w:cs="Arial"/>
                <w:b w:val="0"/>
                <w:bCs/>
                <w:szCs w:val="22"/>
              </w:rPr>
              <w:t>skladu</w:t>
            </w:r>
            <w:proofErr w:type="spellEnd"/>
            <w:r w:rsidR="00F728E3">
              <w:rPr>
                <w:rFonts w:cs="Arial"/>
                <w:b w:val="0"/>
                <w:bCs/>
                <w:szCs w:val="22"/>
              </w:rPr>
              <w:t xml:space="preserve"> je s </w:t>
            </w:r>
            <w:proofErr w:type="spellStart"/>
            <w:r w:rsidR="00F728E3">
              <w:rPr>
                <w:rFonts w:cs="Arial"/>
                <w:b w:val="0"/>
                <w:bCs/>
                <w:szCs w:val="22"/>
              </w:rPr>
              <w:t>planiranim</w:t>
            </w:r>
            <w:proofErr w:type="spellEnd"/>
            <w:r w:rsidR="00F728E3">
              <w:rPr>
                <w:rFonts w:cs="Arial"/>
                <w:b w:val="0"/>
                <w:bCs/>
                <w:szCs w:val="22"/>
              </w:rPr>
              <w:t xml:space="preserve">, a </w:t>
            </w:r>
            <w:proofErr w:type="spellStart"/>
            <w:r w:rsidR="00F728E3">
              <w:rPr>
                <w:rFonts w:cs="Arial"/>
                <w:b w:val="0"/>
                <w:bCs/>
                <w:szCs w:val="22"/>
              </w:rPr>
              <w:t>planiran</w:t>
            </w:r>
            <w:proofErr w:type="spellEnd"/>
            <w:r w:rsidR="00F728E3">
              <w:rPr>
                <w:rFonts w:cs="Arial"/>
                <w:b w:val="0"/>
                <w:bCs/>
                <w:szCs w:val="22"/>
              </w:rPr>
              <w:t xml:space="preserve"> je </w:t>
            </w:r>
            <w:proofErr w:type="spellStart"/>
            <w:r w:rsidR="00B856C2">
              <w:rPr>
                <w:rFonts w:cs="Arial"/>
                <w:b w:val="0"/>
                <w:bCs/>
                <w:szCs w:val="22"/>
              </w:rPr>
              <w:t>značajan</w:t>
            </w:r>
            <w:proofErr w:type="spellEnd"/>
            <w:r w:rsidR="00F728E3">
              <w:rPr>
                <w:rFonts w:cs="Arial"/>
                <w:b w:val="0"/>
                <w:bCs/>
                <w:szCs w:val="22"/>
              </w:rPr>
              <w:t xml:space="preserve"> </w:t>
            </w:r>
            <w:proofErr w:type="spellStart"/>
            <w:r w:rsidR="00F728E3">
              <w:rPr>
                <w:rFonts w:cs="Arial"/>
                <w:b w:val="0"/>
                <w:bCs/>
                <w:szCs w:val="22"/>
              </w:rPr>
              <w:t>rast</w:t>
            </w:r>
            <w:proofErr w:type="spellEnd"/>
            <w:r w:rsidR="00F728E3">
              <w:rPr>
                <w:rFonts w:cs="Arial"/>
                <w:b w:val="0"/>
                <w:bCs/>
                <w:szCs w:val="22"/>
              </w:rPr>
              <w:t xml:space="preserve"> u </w:t>
            </w:r>
            <w:proofErr w:type="spellStart"/>
            <w:r w:rsidR="00F728E3">
              <w:rPr>
                <w:rFonts w:cs="Arial"/>
                <w:b w:val="0"/>
                <w:bCs/>
                <w:szCs w:val="22"/>
              </w:rPr>
              <w:t>odnosu</w:t>
            </w:r>
            <w:proofErr w:type="spellEnd"/>
            <w:r w:rsidR="00F728E3">
              <w:rPr>
                <w:rFonts w:cs="Arial"/>
                <w:b w:val="0"/>
                <w:bCs/>
                <w:szCs w:val="22"/>
              </w:rPr>
              <w:t xml:space="preserve"> </w:t>
            </w:r>
            <w:proofErr w:type="spellStart"/>
            <w:r w:rsidR="00F728E3">
              <w:rPr>
                <w:rFonts w:cs="Arial"/>
                <w:b w:val="0"/>
                <w:bCs/>
                <w:szCs w:val="22"/>
              </w:rPr>
              <w:t>na</w:t>
            </w:r>
            <w:proofErr w:type="spellEnd"/>
            <w:r w:rsidR="00F728E3">
              <w:rPr>
                <w:rFonts w:cs="Arial"/>
                <w:b w:val="0"/>
                <w:bCs/>
                <w:szCs w:val="22"/>
              </w:rPr>
              <w:t xml:space="preserve"> 202</w:t>
            </w:r>
            <w:r w:rsidR="00EF60FD">
              <w:rPr>
                <w:rFonts w:cs="Arial"/>
                <w:b w:val="0"/>
                <w:bCs/>
                <w:szCs w:val="22"/>
              </w:rPr>
              <w:t>3</w:t>
            </w:r>
            <w:r w:rsidR="00F728E3">
              <w:rPr>
                <w:rFonts w:cs="Arial"/>
                <w:b w:val="0"/>
                <w:bCs/>
                <w:szCs w:val="22"/>
              </w:rPr>
              <w:t xml:space="preserve">. </w:t>
            </w:r>
            <w:proofErr w:type="spellStart"/>
            <w:r w:rsidR="00F728E3">
              <w:rPr>
                <w:rFonts w:cs="Arial"/>
                <w:b w:val="0"/>
                <w:bCs/>
                <w:szCs w:val="22"/>
              </w:rPr>
              <w:t>godinu</w:t>
            </w:r>
            <w:proofErr w:type="spellEnd"/>
            <w:r w:rsidR="00F728E3">
              <w:rPr>
                <w:rFonts w:cs="Arial"/>
                <w:b w:val="0"/>
                <w:bCs/>
                <w:szCs w:val="22"/>
              </w:rPr>
              <w:t xml:space="preserve"> </w:t>
            </w:r>
            <w:r w:rsidR="00EF60FD">
              <w:rPr>
                <w:rFonts w:cs="Arial"/>
                <w:b w:val="0"/>
                <w:bCs/>
                <w:szCs w:val="22"/>
              </w:rPr>
              <w:t xml:space="preserve">s </w:t>
            </w:r>
            <w:proofErr w:type="spellStart"/>
            <w:r w:rsidR="00EF60FD">
              <w:rPr>
                <w:rFonts w:cs="Arial"/>
                <w:b w:val="0"/>
                <w:bCs/>
                <w:szCs w:val="22"/>
              </w:rPr>
              <w:t>obzirom</w:t>
            </w:r>
            <w:proofErr w:type="spellEnd"/>
            <w:r w:rsidR="00EF60FD">
              <w:rPr>
                <w:rFonts w:cs="Arial"/>
                <w:b w:val="0"/>
                <w:bCs/>
                <w:szCs w:val="22"/>
              </w:rPr>
              <w:t xml:space="preserve"> </w:t>
            </w:r>
            <w:proofErr w:type="spellStart"/>
            <w:r w:rsidR="00EF60FD">
              <w:rPr>
                <w:rFonts w:cs="Arial"/>
                <w:b w:val="0"/>
                <w:bCs/>
                <w:szCs w:val="22"/>
              </w:rPr>
              <w:t>na</w:t>
            </w:r>
            <w:proofErr w:type="spellEnd"/>
            <w:r w:rsidR="00EF60FD">
              <w:rPr>
                <w:rFonts w:cs="Arial"/>
                <w:b w:val="0"/>
                <w:bCs/>
                <w:szCs w:val="22"/>
              </w:rPr>
              <w:t xml:space="preserve"> </w:t>
            </w:r>
            <w:proofErr w:type="spellStart"/>
            <w:r w:rsidR="00EF60FD">
              <w:rPr>
                <w:rFonts w:cs="Arial"/>
                <w:b w:val="0"/>
                <w:bCs/>
                <w:szCs w:val="22"/>
              </w:rPr>
              <w:t>očekivani</w:t>
            </w:r>
            <w:proofErr w:type="spellEnd"/>
            <w:r w:rsidR="00EF60FD">
              <w:rPr>
                <w:rFonts w:cs="Arial"/>
                <w:b w:val="0"/>
                <w:bCs/>
                <w:szCs w:val="22"/>
              </w:rPr>
              <w:t xml:space="preserve"> </w:t>
            </w:r>
            <w:proofErr w:type="spellStart"/>
            <w:r w:rsidR="00EF60FD">
              <w:rPr>
                <w:rFonts w:cs="Arial"/>
                <w:b w:val="0"/>
                <w:bCs/>
                <w:szCs w:val="22"/>
              </w:rPr>
              <w:t>rast</w:t>
            </w:r>
            <w:proofErr w:type="spellEnd"/>
            <w:r w:rsidR="00EF60FD">
              <w:rPr>
                <w:rFonts w:cs="Arial"/>
                <w:b w:val="0"/>
                <w:bCs/>
                <w:szCs w:val="22"/>
              </w:rPr>
              <w:t xml:space="preserve"> </w:t>
            </w:r>
            <w:proofErr w:type="spellStart"/>
            <w:r w:rsidR="00EF60FD">
              <w:rPr>
                <w:rFonts w:cs="Arial"/>
                <w:b w:val="0"/>
                <w:bCs/>
                <w:szCs w:val="22"/>
              </w:rPr>
              <w:t>BDP</w:t>
            </w:r>
            <w:proofErr w:type="spellEnd"/>
            <w:r w:rsidR="00EF60FD">
              <w:rPr>
                <w:rFonts w:cs="Arial"/>
                <w:b w:val="0"/>
                <w:bCs/>
                <w:szCs w:val="22"/>
              </w:rPr>
              <w:t xml:space="preserve"> </w:t>
            </w:r>
            <w:proofErr w:type="spellStart"/>
            <w:r w:rsidR="00EF60FD">
              <w:rPr>
                <w:rFonts w:cs="Arial"/>
                <w:b w:val="0"/>
                <w:bCs/>
                <w:szCs w:val="22"/>
              </w:rPr>
              <w:t>na</w:t>
            </w:r>
            <w:proofErr w:type="spellEnd"/>
            <w:r w:rsidR="00EF60FD">
              <w:rPr>
                <w:rFonts w:cs="Arial"/>
                <w:b w:val="0"/>
                <w:bCs/>
                <w:szCs w:val="22"/>
              </w:rPr>
              <w:t xml:space="preserve"> </w:t>
            </w:r>
            <w:proofErr w:type="spellStart"/>
            <w:r w:rsidR="00EF60FD">
              <w:rPr>
                <w:rFonts w:cs="Arial"/>
                <w:b w:val="0"/>
                <w:bCs/>
                <w:szCs w:val="22"/>
              </w:rPr>
              <w:t>državnoj</w:t>
            </w:r>
            <w:proofErr w:type="spellEnd"/>
            <w:r w:rsidR="00EF60FD">
              <w:rPr>
                <w:rFonts w:cs="Arial"/>
                <w:b w:val="0"/>
                <w:bCs/>
                <w:szCs w:val="22"/>
              </w:rPr>
              <w:t xml:space="preserve"> </w:t>
            </w:r>
            <w:proofErr w:type="spellStart"/>
            <w:r w:rsidR="00EF60FD">
              <w:rPr>
                <w:rFonts w:cs="Arial"/>
                <w:b w:val="0"/>
                <w:bCs/>
                <w:szCs w:val="22"/>
              </w:rPr>
              <w:t>razini</w:t>
            </w:r>
            <w:proofErr w:type="spellEnd"/>
            <w:r w:rsidR="00EF60FD">
              <w:rPr>
                <w:rFonts w:cs="Arial"/>
                <w:b w:val="0"/>
                <w:bCs/>
                <w:szCs w:val="22"/>
              </w:rPr>
              <w:t xml:space="preserve"> </w:t>
            </w:r>
            <w:proofErr w:type="spellStart"/>
            <w:r w:rsidR="00EF60FD">
              <w:rPr>
                <w:rFonts w:cs="Arial"/>
                <w:b w:val="0"/>
                <w:bCs/>
                <w:szCs w:val="22"/>
              </w:rPr>
              <w:t>i</w:t>
            </w:r>
            <w:proofErr w:type="spellEnd"/>
            <w:r w:rsidR="00EF60FD">
              <w:rPr>
                <w:rFonts w:cs="Arial"/>
                <w:b w:val="0"/>
                <w:bCs/>
                <w:szCs w:val="22"/>
              </w:rPr>
              <w:t xml:space="preserve"> </w:t>
            </w:r>
            <w:proofErr w:type="spellStart"/>
            <w:r w:rsidR="00EF60FD">
              <w:rPr>
                <w:rFonts w:cs="Arial"/>
                <w:b w:val="0"/>
                <w:bCs/>
                <w:szCs w:val="22"/>
              </w:rPr>
              <w:t>boljih</w:t>
            </w:r>
            <w:proofErr w:type="spellEnd"/>
            <w:r w:rsidR="00EF60FD">
              <w:rPr>
                <w:rFonts w:cs="Arial"/>
                <w:b w:val="0"/>
                <w:bCs/>
                <w:szCs w:val="22"/>
              </w:rPr>
              <w:t xml:space="preserve"> </w:t>
            </w:r>
            <w:proofErr w:type="spellStart"/>
            <w:r w:rsidR="00EF60FD">
              <w:rPr>
                <w:rFonts w:cs="Arial"/>
                <w:b w:val="0"/>
                <w:bCs/>
                <w:szCs w:val="22"/>
              </w:rPr>
              <w:t>gospodarskih</w:t>
            </w:r>
            <w:proofErr w:type="spellEnd"/>
            <w:r w:rsidR="00EF60FD">
              <w:rPr>
                <w:rFonts w:cs="Arial"/>
                <w:b w:val="0"/>
                <w:bCs/>
                <w:szCs w:val="22"/>
              </w:rPr>
              <w:t xml:space="preserve"> </w:t>
            </w:r>
            <w:proofErr w:type="spellStart"/>
            <w:r w:rsidR="00EF60FD">
              <w:rPr>
                <w:rFonts w:cs="Arial"/>
                <w:b w:val="0"/>
                <w:bCs/>
                <w:szCs w:val="22"/>
              </w:rPr>
              <w:t>rezultata</w:t>
            </w:r>
            <w:proofErr w:type="spellEnd"/>
            <w:r w:rsidR="00EF60FD">
              <w:rPr>
                <w:rFonts w:cs="Arial"/>
                <w:b w:val="0"/>
                <w:bCs/>
                <w:szCs w:val="22"/>
              </w:rPr>
              <w:t xml:space="preserve"> </w:t>
            </w:r>
            <w:proofErr w:type="spellStart"/>
            <w:r w:rsidR="00EF60FD">
              <w:rPr>
                <w:rFonts w:cs="Arial"/>
                <w:b w:val="0"/>
                <w:bCs/>
                <w:szCs w:val="22"/>
              </w:rPr>
              <w:t>na</w:t>
            </w:r>
            <w:proofErr w:type="spellEnd"/>
            <w:r w:rsidR="00EF60FD">
              <w:rPr>
                <w:rFonts w:cs="Arial"/>
                <w:b w:val="0"/>
                <w:bCs/>
                <w:szCs w:val="22"/>
              </w:rPr>
              <w:t xml:space="preserve"> </w:t>
            </w:r>
            <w:proofErr w:type="spellStart"/>
            <w:r w:rsidR="00EF60FD">
              <w:rPr>
                <w:rFonts w:cs="Arial"/>
                <w:b w:val="0"/>
                <w:bCs/>
                <w:szCs w:val="22"/>
              </w:rPr>
              <w:t>lokalnoj</w:t>
            </w:r>
            <w:proofErr w:type="spellEnd"/>
            <w:r w:rsidR="00EF60FD">
              <w:rPr>
                <w:rFonts w:cs="Arial"/>
                <w:b w:val="0"/>
                <w:bCs/>
                <w:szCs w:val="22"/>
              </w:rPr>
              <w:t xml:space="preserve"> </w:t>
            </w:r>
            <w:proofErr w:type="spellStart"/>
            <w:r w:rsidR="00EF60FD">
              <w:rPr>
                <w:rFonts w:cs="Arial"/>
                <w:b w:val="0"/>
                <w:bCs/>
                <w:szCs w:val="22"/>
              </w:rPr>
              <w:t>razini</w:t>
            </w:r>
            <w:proofErr w:type="spellEnd"/>
            <w:r w:rsidR="00EF60FD">
              <w:rPr>
                <w:rFonts w:cs="Arial"/>
                <w:b w:val="0"/>
                <w:bCs/>
                <w:szCs w:val="22"/>
              </w:rPr>
              <w:t>.</w:t>
            </w:r>
          </w:p>
          <w:p w14:paraId="54144877" w14:textId="7DBB3CC2" w:rsidR="00B52855" w:rsidRPr="00AB4B7F" w:rsidRDefault="005E1555" w:rsidP="005148C6">
            <w:pPr>
              <w:pStyle w:val="Caption"/>
              <w:rPr>
                <w:rFonts w:cs="Arial"/>
                <w:b w:val="0"/>
                <w:bCs/>
                <w:szCs w:val="22"/>
              </w:rPr>
            </w:pPr>
            <w:proofErr w:type="spellStart"/>
            <w:r w:rsidRPr="00465309">
              <w:rPr>
                <w:rFonts w:cs="Arial"/>
                <w:szCs w:val="22"/>
              </w:rPr>
              <w:t>Prihodi</w:t>
            </w:r>
            <w:proofErr w:type="spellEnd"/>
            <w:r w:rsidRPr="00465309">
              <w:rPr>
                <w:rFonts w:cs="Arial"/>
                <w:szCs w:val="22"/>
              </w:rPr>
              <w:t xml:space="preserve"> od </w:t>
            </w:r>
            <w:proofErr w:type="spellStart"/>
            <w:r w:rsidRPr="00465309">
              <w:rPr>
                <w:rFonts w:cs="Arial"/>
                <w:szCs w:val="22"/>
              </w:rPr>
              <w:t>pomoći</w:t>
            </w:r>
            <w:proofErr w:type="spellEnd"/>
            <w:r w:rsidRPr="006C5B1B">
              <w:rPr>
                <w:rFonts w:cs="Arial"/>
                <w:b w:val="0"/>
                <w:bCs/>
                <w:szCs w:val="22"/>
              </w:rPr>
              <w:t xml:space="preserve"> u 20</w:t>
            </w:r>
            <w:r w:rsidR="006C5B1B" w:rsidRPr="006C5B1B">
              <w:rPr>
                <w:rFonts w:cs="Arial"/>
                <w:b w:val="0"/>
                <w:bCs/>
                <w:szCs w:val="22"/>
              </w:rPr>
              <w:t>2</w:t>
            </w:r>
            <w:r w:rsidR="00EF60FD">
              <w:rPr>
                <w:rFonts w:cs="Arial"/>
                <w:b w:val="0"/>
                <w:bCs/>
                <w:szCs w:val="22"/>
              </w:rPr>
              <w:t>4</w:t>
            </w:r>
            <w:r w:rsidRPr="006C5B1B">
              <w:rPr>
                <w:rFonts w:cs="Arial"/>
                <w:b w:val="0"/>
                <w:bCs/>
                <w:szCs w:val="22"/>
              </w:rPr>
              <w:t>.</w:t>
            </w:r>
            <w:r w:rsidR="00AF6232">
              <w:rPr>
                <w:rFonts w:cs="Arial"/>
                <w:b w:val="0"/>
                <w:bCs/>
                <w:szCs w:val="22"/>
              </w:rPr>
              <w:t xml:space="preserve"> </w:t>
            </w:r>
            <w:proofErr w:type="spellStart"/>
            <w:r w:rsidR="00AF6232">
              <w:rPr>
                <w:rFonts w:cs="Arial"/>
                <w:b w:val="0"/>
                <w:bCs/>
                <w:szCs w:val="22"/>
              </w:rPr>
              <w:t>godini</w:t>
            </w:r>
            <w:proofErr w:type="spellEnd"/>
            <w:r w:rsidRPr="006C5B1B">
              <w:rPr>
                <w:rFonts w:cs="Arial"/>
                <w:b w:val="0"/>
                <w:bCs/>
                <w:szCs w:val="22"/>
              </w:rPr>
              <w:t xml:space="preserve"> </w:t>
            </w:r>
            <w:proofErr w:type="spellStart"/>
            <w:r w:rsidRPr="006C5B1B">
              <w:rPr>
                <w:rFonts w:cs="Arial"/>
                <w:b w:val="0"/>
                <w:bCs/>
                <w:szCs w:val="22"/>
              </w:rPr>
              <w:t>ostvareni</w:t>
            </w:r>
            <w:proofErr w:type="spellEnd"/>
            <w:r w:rsidRPr="006C5B1B">
              <w:rPr>
                <w:rFonts w:cs="Arial"/>
                <w:b w:val="0"/>
                <w:bCs/>
                <w:szCs w:val="22"/>
              </w:rPr>
              <w:t xml:space="preserve"> </w:t>
            </w:r>
            <w:proofErr w:type="spellStart"/>
            <w:r w:rsidRPr="006C5B1B">
              <w:rPr>
                <w:rFonts w:cs="Arial"/>
                <w:b w:val="0"/>
                <w:bCs/>
                <w:szCs w:val="22"/>
              </w:rPr>
              <w:t>su</w:t>
            </w:r>
            <w:proofErr w:type="spellEnd"/>
            <w:r w:rsidRPr="006C5B1B">
              <w:rPr>
                <w:rFonts w:cs="Arial"/>
                <w:b w:val="0"/>
                <w:bCs/>
                <w:szCs w:val="22"/>
              </w:rPr>
              <w:t xml:space="preserve"> </w:t>
            </w:r>
            <w:r w:rsidR="00AF6232">
              <w:rPr>
                <w:rFonts w:cs="Arial"/>
                <w:b w:val="0"/>
                <w:bCs/>
                <w:szCs w:val="22"/>
              </w:rPr>
              <w:t>u</w:t>
            </w:r>
            <w:r w:rsidRPr="006C5B1B">
              <w:rPr>
                <w:rFonts w:cs="Arial"/>
                <w:b w:val="0"/>
                <w:bCs/>
                <w:szCs w:val="22"/>
              </w:rPr>
              <w:t xml:space="preserve"> </w:t>
            </w:r>
            <w:r w:rsidR="00EF60FD">
              <w:rPr>
                <w:rFonts w:cs="Arial"/>
                <w:b w:val="0"/>
                <w:bCs/>
                <w:szCs w:val="22"/>
              </w:rPr>
              <w:t>27</w:t>
            </w:r>
            <w:r w:rsidRPr="006C5B1B">
              <w:rPr>
                <w:rFonts w:cs="Arial"/>
                <w:b w:val="0"/>
                <w:bCs/>
                <w:szCs w:val="22"/>
              </w:rPr>
              <w:t xml:space="preserve">% </w:t>
            </w:r>
            <w:proofErr w:type="spellStart"/>
            <w:r w:rsidR="00501F13">
              <w:rPr>
                <w:rFonts w:cs="Arial"/>
                <w:b w:val="0"/>
                <w:bCs/>
                <w:szCs w:val="22"/>
              </w:rPr>
              <w:t>većem</w:t>
            </w:r>
            <w:proofErr w:type="spellEnd"/>
            <w:r w:rsidRPr="006C5B1B">
              <w:rPr>
                <w:rFonts w:cs="Arial"/>
                <w:b w:val="0"/>
                <w:bCs/>
                <w:szCs w:val="22"/>
              </w:rPr>
              <w:t xml:space="preserve"> </w:t>
            </w:r>
            <w:proofErr w:type="spellStart"/>
            <w:r w:rsidRPr="006C5B1B">
              <w:rPr>
                <w:rFonts w:cs="Arial"/>
                <w:b w:val="0"/>
                <w:bCs/>
                <w:szCs w:val="22"/>
              </w:rPr>
              <w:t>iznosu</w:t>
            </w:r>
            <w:proofErr w:type="spellEnd"/>
            <w:r w:rsidRPr="006C5B1B">
              <w:rPr>
                <w:rFonts w:cs="Arial"/>
                <w:b w:val="0"/>
                <w:bCs/>
                <w:szCs w:val="22"/>
              </w:rPr>
              <w:t xml:space="preserve"> u </w:t>
            </w:r>
            <w:proofErr w:type="spellStart"/>
            <w:r w:rsidRPr="006C5B1B">
              <w:rPr>
                <w:rFonts w:cs="Arial"/>
                <w:b w:val="0"/>
                <w:bCs/>
                <w:szCs w:val="22"/>
              </w:rPr>
              <w:t>odnosu</w:t>
            </w:r>
            <w:proofErr w:type="spellEnd"/>
            <w:r w:rsidRPr="006C5B1B">
              <w:rPr>
                <w:rFonts w:cs="Arial"/>
                <w:b w:val="0"/>
                <w:bCs/>
                <w:szCs w:val="22"/>
              </w:rPr>
              <w:t xml:space="preserve"> </w:t>
            </w:r>
            <w:proofErr w:type="spellStart"/>
            <w:r w:rsidRPr="006C5B1B">
              <w:rPr>
                <w:rFonts w:cs="Arial"/>
                <w:b w:val="0"/>
                <w:bCs/>
                <w:szCs w:val="22"/>
              </w:rPr>
              <w:t>na</w:t>
            </w:r>
            <w:proofErr w:type="spellEnd"/>
            <w:r w:rsidRPr="006C5B1B">
              <w:rPr>
                <w:rFonts w:cs="Arial"/>
                <w:b w:val="0"/>
                <w:bCs/>
                <w:szCs w:val="22"/>
              </w:rPr>
              <w:t xml:space="preserve"> 20</w:t>
            </w:r>
            <w:r w:rsidR="001E2184">
              <w:rPr>
                <w:rFonts w:cs="Arial"/>
                <w:b w:val="0"/>
                <w:bCs/>
                <w:szCs w:val="22"/>
              </w:rPr>
              <w:t>2</w:t>
            </w:r>
            <w:r w:rsidR="00EF60FD">
              <w:rPr>
                <w:rFonts w:cs="Arial"/>
                <w:b w:val="0"/>
                <w:bCs/>
                <w:szCs w:val="22"/>
              </w:rPr>
              <w:t>3</w:t>
            </w:r>
            <w:r w:rsidRPr="006C5B1B">
              <w:rPr>
                <w:rFonts w:cs="Arial"/>
                <w:b w:val="0"/>
                <w:bCs/>
                <w:szCs w:val="22"/>
              </w:rPr>
              <w:t xml:space="preserve">. </w:t>
            </w:r>
            <w:proofErr w:type="spellStart"/>
            <w:r w:rsidRPr="006C5B1B">
              <w:rPr>
                <w:rFonts w:cs="Arial"/>
                <w:b w:val="0"/>
                <w:bCs/>
                <w:szCs w:val="22"/>
              </w:rPr>
              <w:t>godinu</w:t>
            </w:r>
            <w:proofErr w:type="spellEnd"/>
            <w:r w:rsidRPr="006C5B1B">
              <w:rPr>
                <w:rFonts w:cs="Arial"/>
                <w:b w:val="0"/>
                <w:bCs/>
                <w:szCs w:val="22"/>
              </w:rPr>
              <w:t xml:space="preserve">, </w:t>
            </w:r>
            <w:proofErr w:type="spellStart"/>
            <w:r w:rsidRPr="006C5B1B">
              <w:rPr>
                <w:rFonts w:cs="Arial"/>
                <w:b w:val="0"/>
                <w:bCs/>
                <w:szCs w:val="22"/>
              </w:rPr>
              <w:t>odnosno</w:t>
            </w:r>
            <w:proofErr w:type="spellEnd"/>
            <w:r w:rsidRPr="006C5B1B">
              <w:rPr>
                <w:rFonts w:cs="Arial"/>
                <w:b w:val="0"/>
                <w:bCs/>
                <w:szCs w:val="22"/>
              </w:rPr>
              <w:t xml:space="preserve"> za</w:t>
            </w:r>
            <w:r w:rsidR="00501F13">
              <w:rPr>
                <w:rFonts w:cs="Arial"/>
                <w:b w:val="0"/>
                <w:bCs/>
                <w:szCs w:val="22"/>
              </w:rPr>
              <w:t xml:space="preserve"> 4.</w:t>
            </w:r>
            <w:r w:rsidR="00B17075">
              <w:rPr>
                <w:rFonts w:cs="Arial"/>
                <w:b w:val="0"/>
                <w:bCs/>
                <w:szCs w:val="22"/>
              </w:rPr>
              <w:t>839</w:t>
            </w:r>
            <w:r w:rsidR="00D73452">
              <w:rPr>
                <w:rFonts w:cs="Arial"/>
                <w:b w:val="0"/>
                <w:bCs/>
                <w:szCs w:val="22"/>
              </w:rPr>
              <w:t>.</w:t>
            </w:r>
            <w:r w:rsidR="00B17075">
              <w:rPr>
                <w:rFonts w:cs="Arial"/>
                <w:b w:val="0"/>
                <w:bCs/>
                <w:szCs w:val="22"/>
              </w:rPr>
              <w:t>361</w:t>
            </w:r>
            <w:r w:rsidRPr="006C5B1B">
              <w:rPr>
                <w:rFonts w:cs="Arial"/>
                <w:b w:val="0"/>
                <w:bCs/>
                <w:szCs w:val="22"/>
              </w:rPr>
              <w:t xml:space="preserve"> </w:t>
            </w:r>
            <w:proofErr w:type="spellStart"/>
            <w:r w:rsidR="00D73452">
              <w:rPr>
                <w:rFonts w:cs="Arial"/>
                <w:b w:val="0"/>
                <w:bCs/>
                <w:szCs w:val="22"/>
              </w:rPr>
              <w:t>eur</w:t>
            </w:r>
            <w:r w:rsidRPr="006C5B1B">
              <w:rPr>
                <w:rFonts w:cs="Arial"/>
                <w:b w:val="0"/>
                <w:bCs/>
                <w:szCs w:val="22"/>
              </w:rPr>
              <w:t>a</w:t>
            </w:r>
            <w:proofErr w:type="spellEnd"/>
            <w:r w:rsidRPr="006C5B1B">
              <w:rPr>
                <w:rFonts w:cs="Arial"/>
                <w:b w:val="0"/>
                <w:bCs/>
                <w:szCs w:val="22"/>
              </w:rPr>
              <w:t>.</w:t>
            </w:r>
          </w:p>
          <w:p w14:paraId="0E2DBC6A" w14:textId="5857C7E5" w:rsidR="00E95A9D" w:rsidRDefault="006A63BC" w:rsidP="00E95A9D">
            <w:pPr>
              <w:jc w:val="both"/>
              <w:rPr>
                <w:rFonts w:cs="Arial"/>
                <w:szCs w:val="22"/>
              </w:rPr>
            </w:pPr>
            <w:r>
              <w:rPr>
                <w:rFonts w:cs="Arial"/>
                <w:bCs/>
                <w:color w:val="000000" w:themeColor="text1"/>
                <w:szCs w:val="22"/>
              </w:rPr>
              <w:t>U sklopu ovog prihoda konsolidiranog proračuna Grada</w:t>
            </w:r>
            <w:r w:rsidR="00A901AC">
              <w:rPr>
                <w:rFonts w:cs="Arial"/>
                <w:bCs/>
                <w:color w:val="000000" w:themeColor="text1"/>
                <w:szCs w:val="22"/>
              </w:rPr>
              <w:t>,</w:t>
            </w:r>
            <w:r>
              <w:rPr>
                <w:rFonts w:cs="Arial"/>
                <w:bCs/>
                <w:color w:val="000000" w:themeColor="text1"/>
                <w:szCs w:val="22"/>
              </w:rPr>
              <w:t xml:space="preserve"> moramo napomenuti da se od 2020. godine</w:t>
            </w:r>
            <w:r w:rsidR="00E95A9D">
              <w:rPr>
                <w:rFonts w:cs="Arial"/>
                <w:szCs w:val="22"/>
              </w:rPr>
              <w:t xml:space="preserve"> u proračun Grada</w:t>
            </w:r>
            <w:r w:rsidR="00720F59">
              <w:rPr>
                <w:rFonts w:cs="Arial"/>
                <w:szCs w:val="22"/>
              </w:rPr>
              <w:t>,</w:t>
            </w:r>
            <w:r w:rsidR="00E95A9D">
              <w:rPr>
                <w:rFonts w:cs="Arial"/>
                <w:szCs w:val="22"/>
              </w:rPr>
              <w:t xml:space="preserve"> </w:t>
            </w:r>
            <w:r w:rsidR="00720F59">
              <w:rPr>
                <w:rFonts w:cs="Arial"/>
                <w:szCs w:val="22"/>
              </w:rPr>
              <w:t>(</w:t>
            </w:r>
            <w:r w:rsidR="00E95A9D">
              <w:rPr>
                <w:rFonts w:cs="Arial"/>
                <w:szCs w:val="22"/>
              </w:rPr>
              <w:t xml:space="preserve">na </w:t>
            </w:r>
            <w:r w:rsidR="00E95A9D" w:rsidRPr="00F23B7C">
              <w:rPr>
                <w:rFonts w:cs="Arial"/>
                <w:szCs w:val="22"/>
              </w:rPr>
              <w:t>priho</w:t>
            </w:r>
            <w:r w:rsidR="00690BB5" w:rsidRPr="00F23B7C">
              <w:rPr>
                <w:rFonts w:cs="Arial"/>
                <w:szCs w:val="22"/>
              </w:rPr>
              <w:t>d</w:t>
            </w:r>
            <w:r w:rsidR="00E95A9D" w:rsidRPr="00F23B7C">
              <w:rPr>
                <w:rFonts w:cs="Arial"/>
                <w:szCs w:val="22"/>
              </w:rPr>
              <w:t>noj</w:t>
            </w:r>
            <w:r w:rsidR="00E95A9D">
              <w:rPr>
                <w:rFonts w:cs="Arial"/>
                <w:szCs w:val="22"/>
              </w:rPr>
              <w:t xml:space="preserve"> strani</w:t>
            </w:r>
            <w:r w:rsidR="00720F59">
              <w:rPr>
                <w:rFonts w:cs="Arial"/>
                <w:szCs w:val="22"/>
              </w:rPr>
              <w:t>)</w:t>
            </w:r>
            <w:r>
              <w:rPr>
                <w:rFonts w:cs="Arial"/>
                <w:szCs w:val="22"/>
              </w:rPr>
              <w:t xml:space="preserve"> evidentiraju</w:t>
            </w:r>
            <w:r w:rsidR="00720F59">
              <w:rPr>
                <w:rFonts w:cs="Arial"/>
                <w:szCs w:val="22"/>
              </w:rPr>
              <w:t xml:space="preserve"> </w:t>
            </w:r>
            <w:r w:rsidR="00E95A9D">
              <w:rPr>
                <w:rFonts w:cs="Arial"/>
                <w:szCs w:val="22"/>
              </w:rPr>
              <w:t>pomoći proračunskim korisnicima iz proračuna koji im nije nadležan</w:t>
            </w:r>
            <w:r w:rsidR="004D1482">
              <w:rPr>
                <w:rFonts w:cs="Arial"/>
                <w:szCs w:val="22"/>
              </w:rPr>
              <w:t xml:space="preserve"> (proračuna RH)</w:t>
            </w:r>
            <w:r w:rsidR="00E95A9D">
              <w:rPr>
                <w:rFonts w:cs="Arial"/>
                <w:szCs w:val="22"/>
              </w:rPr>
              <w:t xml:space="preserve">, a </w:t>
            </w:r>
            <w:r w:rsidR="00720F59">
              <w:rPr>
                <w:rFonts w:cs="Arial"/>
                <w:szCs w:val="22"/>
              </w:rPr>
              <w:t>koji se odnose</w:t>
            </w:r>
            <w:r w:rsidR="00E95A9D">
              <w:rPr>
                <w:rFonts w:cs="Arial"/>
                <w:szCs w:val="22"/>
              </w:rPr>
              <w:t xml:space="preserve"> na rashode </w:t>
            </w:r>
            <w:r w:rsidR="004D1482">
              <w:rPr>
                <w:rFonts w:cs="Arial"/>
                <w:szCs w:val="22"/>
              </w:rPr>
              <w:t xml:space="preserve">za </w:t>
            </w:r>
            <w:r w:rsidR="00E95A9D">
              <w:rPr>
                <w:rFonts w:cs="Arial"/>
                <w:szCs w:val="22"/>
              </w:rPr>
              <w:t>plaće i ostal</w:t>
            </w:r>
            <w:r w:rsidR="00EC15B7">
              <w:rPr>
                <w:rFonts w:cs="Arial"/>
                <w:szCs w:val="22"/>
              </w:rPr>
              <w:t>e</w:t>
            </w:r>
            <w:r w:rsidR="00E95A9D">
              <w:rPr>
                <w:rFonts w:cs="Arial"/>
                <w:szCs w:val="22"/>
              </w:rPr>
              <w:t xml:space="preserve"> rashod</w:t>
            </w:r>
            <w:r w:rsidR="00EC15B7">
              <w:rPr>
                <w:rFonts w:cs="Arial"/>
                <w:szCs w:val="22"/>
              </w:rPr>
              <w:t>e</w:t>
            </w:r>
            <w:r w:rsidR="00E95A9D">
              <w:rPr>
                <w:rFonts w:cs="Arial"/>
                <w:szCs w:val="22"/>
              </w:rPr>
              <w:t xml:space="preserve"> zaposlenika škola, sukladno Uputi ministarstva</w:t>
            </w:r>
            <w:r w:rsidR="00666FC9">
              <w:rPr>
                <w:rFonts w:cs="Arial"/>
                <w:szCs w:val="22"/>
              </w:rPr>
              <w:t xml:space="preserve"> financija</w:t>
            </w:r>
            <w:r w:rsidR="00E95A9D">
              <w:rPr>
                <w:rFonts w:cs="Arial"/>
                <w:szCs w:val="22"/>
              </w:rPr>
              <w:t xml:space="preserve"> za izradu Plana proračuna</w:t>
            </w:r>
            <w:r w:rsidR="00EC15B7">
              <w:rPr>
                <w:rFonts w:cs="Arial"/>
                <w:szCs w:val="22"/>
              </w:rPr>
              <w:t>,</w:t>
            </w:r>
            <w:r w:rsidR="00E95A9D">
              <w:rPr>
                <w:rFonts w:cs="Arial"/>
                <w:szCs w:val="22"/>
              </w:rPr>
              <w:t xml:space="preserve"> te usklađivanje ostvarenja proračuna sa financijskim izvještajima.</w:t>
            </w:r>
          </w:p>
          <w:p w14:paraId="38ED3795" w14:textId="29D7ED5A" w:rsidR="00D63CCA" w:rsidRPr="0004436D" w:rsidRDefault="00465309" w:rsidP="005148C6">
            <w:pPr>
              <w:pStyle w:val="Caption"/>
              <w:rPr>
                <w:rFonts w:cs="Arial"/>
                <w:b w:val="0"/>
                <w:bCs/>
                <w:szCs w:val="22"/>
              </w:rPr>
            </w:pPr>
            <w:proofErr w:type="spellStart"/>
            <w:r w:rsidRPr="00465309">
              <w:rPr>
                <w:rFonts w:cs="Arial"/>
                <w:szCs w:val="22"/>
              </w:rPr>
              <w:t>Prihodi</w:t>
            </w:r>
            <w:proofErr w:type="spellEnd"/>
            <w:r w:rsidRPr="00465309">
              <w:rPr>
                <w:rFonts w:cs="Arial"/>
                <w:szCs w:val="22"/>
              </w:rPr>
              <w:t xml:space="preserve"> </w:t>
            </w:r>
            <w:r w:rsidR="00DA4B6D" w:rsidRPr="00465309">
              <w:rPr>
                <w:rFonts w:cs="Arial"/>
                <w:szCs w:val="22"/>
              </w:rPr>
              <w:t xml:space="preserve">od </w:t>
            </w:r>
            <w:proofErr w:type="spellStart"/>
            <w:r w:rsidR="00DA4B6D" w:rsidRPr="00465309">
              <w:rPr>
                <w:rFonts w:cs="Arial"/>
                <w:szCs w:val="22"/>
              </w:rPr>
              <w:t>imovine</w:t>
            </w:r>
            <w:proofErr w:type="spellEnd"/>
            <w:r w:rsidR="005674D4" w:rsidRPr="0004436D">
              <w:rPr>
                <w:rFonts w:cs="Arial"/>
                <w:b w:val="0"/>
                <w:bCs/>
                <w:szCs w:val="22"/>
              </w:rPr>
              <w:t xml:space="preserve"> </w:t>
            </w:r>
            <w:r w:rsidR="002F7B0A" w:rsidRPr="0004436D">
              <w:rPr>
                <w:rFonts w:cs="Arial"/>
                <w:b w:val="0"/>
                <w:bCs/>
                <w:szCs w:val="22"/>
              </w:rPr>
              <w:t xml:space="preserve">u </w:t>
            </w:r>
            <w:proofErr w:type="spellStart"/>
            <w:r w:rsidR="002F7B0A" w:rsidRPr="0004436D">
              <w:rPr>
                <w:rFonts w:cs="Arial"/>
                <w:b w:val="0"/>
                <w:bCs/>
                <w:szCs w:val="22"/>
              </w:rPr>
              <w:t>odnosu</w:t>
            </w:r>
            <w:proofErr w:type="spellEnd"/>
            <w:r w:rsidR="002F7B0A" w:rsidRPr="0004436D">
              <w:rPr>
                <w:rFonts w:cs="Arial"/>
                <w:b w:val="0"/>
                <w:bCs/>
                <w:szCs w:val="22"/>
              </w:rPr>
              <w:t xml:space="preserve"> </w:t>
            </w:r>
            <w:proofErr w:type="spellStart"/>
            <w:r w:rsidR="002F7B0A" w:rsidRPr="0004436D">
              <w:rPr>
                <w:rFonts w:cs="Arial"/>
                <w:b w:val="0"/>
                <w:bCs/>
                <w:szCs w:val="22"/>
              </w:rPr>
              <w:t>na</w:t>
            </w:r>
            <w:proofErr w:type="spellEnd"/>
            <w:r w:rsidR="002F7B0A" w:rsidRPr="0004436D">
              <w:rPr>
                <w:rFonts w:cs="Arial"/>
                <w:b w:val="0"/>
                <w:bCs/>
                <w:szCs w:val="22"/>
              </w:rPr>
              <w:t xml:space="preserve"> </w:t>
            </w:r>
            <w:proofErr w:type="spellStart"/>
            <w:r w:rsidR="00B52855" w:rsidRPr="0004436D">
              <w:rPr>
                <w:rFonts w:cs="Arial"/>
                <w:b w:val="0"/>
                <w:bCs/>
                <w:szCs w:val="22"/>
              </w:rPr>
              <w:t>prethodnu</w:t>
            </w:r>
            <w:proofErr w:type="spellEnd"/>
            <w:r w:rsidR="00B52855" w:rsidRPr="0004436D">
              <w:rPr>
                <w:rFonts w:cs="Arial"/>
                <w:b w:val="0"/>
                <w:bCs/>
                <w:szCs w:val="22"/>
              </w:rPr>
              <w:t xml:space="preserve"> </w:t>
            </w:r>
            <w:proofErr w:type="spellStart"/>
            <w:r w:rsidR="00B52855" w:rsidRPr="0004436D">
              <w:rPr>
                <w:rFonts w:cs="Arial"/>
                <w:b w:val="0"/>
                <w:bCs/>
                <w:szCs w:val="22"/>
              </w:rPr>
              <w:t>godinu</w:t>
            </w:r>
            <w:proofErr w:type="spellEnd"/>
            <w:r w:rsidR="00A901AC">
              <w:rPr>
                <w:rFonts w:cs="Arial"/>
                <w:b w:val="0"/>
                <w:bCs/>
                <w:szCs w:val="22"/>
              </w:rPr>
              <w:t xml:space="preserve"> </w:t>
            </w:r>
            <w:proofErr w:type="spellStart"/>
            <w:r w:rsidR="00A901AC">
              <w:rPr>
                <w:rFonts w:cs="Arial"/>
                <w:b w:val="0"/>
                <w:bCs/>
                <w:szCs w:val="22"/>
              </w:rPr>
              <w:t>veći</w:t>
            </w:r>
            <w:proofErr w:type="spellEnd"/>
            <w:r w:rsidR="0004436D" w:rsidRPr="0004436D">
              <w:rPr>
                <w:rFonts w:cs="Arial"/>
                <w:b w:val="0"/>
                <w:bCs/>
                <w:szCs w:val="22"/>
              </w:rPr>
              <w:t xml:space="preserve"> </w:t>
            </w:r>
            <w:proofErr w:type="spellStart"/>
            <w:r w:rsidR="0004436D" w:rsidRPr="0004436D">
              <w:rPr>
                <w:rFonts w:cs="Arial"/>
                <w:b w:val="0"/>
                <w:bCs/>
                <w:szCs w:val="22"/>
              </w:rPr>
              <w:t>su</w:t>
            </w:r>
            <w:proofErr w:type="spellEnd"/>
            <w:r w:rsidR="0004436D" w:rsidRPr="0004436D">
              <w:rPr>
                <w:rFonts w:cs="Arial"/>
                <w:b w:val="0"/>
                <w:bCs/>
                <w:szCs w:val="22"/>
              </w:rPr>
              <w:t xml:space="preserve"> za </w:t>
            </w:r>
            <w:r w:rsidR="00B17075">
              <w:rPr>
                <w:rFonts w:cs="Arial"/>
                <w:b w:val="0"/>
                <w:bCs/>
                <w:szCs w:val="22"/>
              </w:rPr>
              <w:t>1</w:t>
            </w:r>
            <w:r w:rsidR="004C24C6">
              <w:rPr>
                <w:rFonts w:cs="Arial"/>
                <w:b w:val="0"/>
                <w:bCs/>
                <w:szCs w:val="22"/>
              </w:rPr>
              <w:t>4</w:t>
            </w:r>
            <w:r w:rsidR="00A901AC">
              <w:rPr>
                <w:rFonts w:cs="Arial"/>
                <w:b w:val="0"/>
                <w:bCs/>
                <w:szCs w:val="22"/>
              </w:rPr>
              <w:t>,</w:t>
            </w:r>
            <w:r w:rsidR="00B17075">
              <w:rPr>
                <w:rFonts w:cs="Arial"/>
                <w:b w:val="0"/>
                <w:bCs/>
                <w:szCs w:val="22"/>
              </w:rPr>
              <w:t>9</w:t>
            </w:r>
            <w:r w:rsidR="0004436D" w:rsidRPr="0004436D">
              <w:rPr>
                <w:rFonts w:cs="Arial"/>
                <w:b w:val="0"/>
                <w:bCs/>
                <w:szCs w:val="22"/>
              </w:rPr>
              <w:t>%</w:t>
            </w:r>
            <w:r w:rsidR="0088476A">
              <w:rPr>
                <w:rFonts w:cs="Arial"/>
                <w:b w:val="0"/>
                <w:bCs/>
                <w:szCs w:val="22"/>
              </w:rPr>
              <w:t>,</w:t>
            </w:r>
            <w:r w:rsidR="00DD7647">
              <w:rPr>
                <w:rFonts w:cs="Arial"/>
                <w:b w:val="0"/>
                <w:bCs/>
                <w:szCs w:val="22"/>
              </w:rPr>
              <w:t xml:space="preserve"> </w:t>
            </w:r>
            <w:r w:rsidR="0088476A">
              <w:rPr>
                <w:rFonts w:cs="Arial"/>
                <w:b w:val="0"/>
                <w:bCs/>
                <w:szCs w:val="22"/>
              </w:rPr>
              <w:t>(</w:t>
            </w:r>
            <w:r w:rsidR="00B17075">
              <w:rPr>
                <w:rFonts w:cs="Arial"/>
                <w:b w:val="0"/>
                <w:bCs/>
                <w:szCs w:val="22"/>
              </w:rPr>
              <w:t>3</w:t>
            </w:r>
            <w:r w:rsidR="00B52855" w:rsidRPr="0004436D">
              <w:rPr>
                <w:rFonts w:cs="Arial"/>
                <w:b w:val="0"/>
                <w:bCs/>
                <w:szCs w:val="22"/>
              </w:rPr>
              <w:t>,</w:t>
            </w:r>
            <w:r w:rsidR="00B17075">
              <w:rPr>
                <w:rFonts w:cs="Arial"/>
                <w:b w:val="0"/>
                <w:bCs/>
                <w:szCs w:val="22"/>
              </w:rPr>
              <w:t>7</w:t>
            </w:r>
            <w:r w:rsidR="00B52855" w:rsidRPr="0004436D">
              <w:rPr>
                <w:rFonts w:cs="Arial"/>
                <w:b w:val="0"/>
                <w:bCs/>
                <w:szCs w:val="22"/>
              </w:rPr>
              <w:t xml:space="preserve"> </w:t>
            </w:r>
            <w:proofErr w:type="spellStart"/>
            <w:r w:rsidR="00B52855" w:rsidRPr="0004436D">
              <w:rPr>
                <w:rFonts w:cs="Arial"/>
                <w:b w:val="0"/>
                <w:bCs/>
                <w:szCs w:val="22"/>
              </w:rPr>
              <w:t>mi</w:t>
            </w:r>
            <w:r w:rsidR="00B157B8" w:rsidRPr="0004436D">
              <w:rPr>
                <w:rFonts w:cs="Arial"/>
                <w:b w:val="0"/>
                <w:bCs/>
                <w:szCs w:val="22"/>
              </w:rPr>
              <w:t>li</w:t>
            </w:r>
            <w:r w:rsidR="005F0D78" w:rsidRPr="0004436D">
              <w:rPr>
                <w:rFonts w:cs="Arial"/>
                <w:b w:val="0"/>
                <w:bCs/>
                <w:szCs w:val="22"/>
              </w:rPr>
              <w:t>juna</w:t>
            </w:r>
            <w:proofErr w:type="spellEnd"/>
            <w:r w:rsidR="005F0D78" w:rsidRPr="0004436D">
              <w:rPr>
                <w:rFonts w:cs="Arial"/>
                <w:b w:val="0"/>
                <w:bCs/>
                <w:szCs w:val="22"/>
              </w:rPr>
              <w:t xml:space="preserve"> </w:t>
            </w:r>
            <w:proofErr w:type="spellStart"/>
            <w:r w:rsidR="004C24C6">
              <w:rPr>
                <w:rFonts w:cs="Arial"/>
                <w:b w:val="0"/>
                <w:bCs/>
                <w:szCs w:val="22"/>
              </w:rPr>
              <w:t>eura</w:t>
            </w:r>
            <w:proofErr w:type="spellEnd"/>
            <w:r w:rsidR="0088476A">
              <w:rPr>
                <w:rFonts w:cs="Arial"/>
                <w:b w:val="0"/>
                <w:bCs/>
                <w:szCs w:val="22"/>
              </w:rPr>
              <w:t>)</w:t>
            </w:r>
            <w:r w:rsidR="00A901AC">
              <w:rPr>
                <w:rFonts w:cs="Arial"/>
                <w:b w:val="0"/>
                <w:bCs/>
                <w:szCs w:val="22"/>
              </w:rPr>
              <w:t>.</w:t>
            </w:r>
            <w:r w:rsidR="0004436D" w:rsidRPr="0004436D">
              <w:rPr>
                <w:rFonts w:cs="Arial"/>
                <w:b w:val="0"/>
                <w:bCs/>
                <w:szCs w:val="22"/>
              </w:rPr>
              <w:t xml:space="preserve"> </w:t>
            </w:r>
            <w:proofErr w:type="gramStart"/>
            <w:r w:rsidR="004C24C6">
              <w:rPr>
                <w:rFonts w:cs="Arial"/>
                <w:b w:val="0"/>
                <w:bCs/>
                <w:szCs w:val="22"/>
              </w:rPr>
              <w:t>U</w:t>
            </w:r>
            <w:r w:rsidR="00A901AC">
              <w:rPr>
                <w:rFonts w:cs="Arial"/>
                <w:b w:val="0"/>
                <w:bCs/>
                <w:szCs w:val="22"/>
              </w:rPr>
              <w:t xml:space="preserve"> </w:t>
            </w:r>
            <w:r w:rsidR="00DD7647">
              <w:rPr>
                <w:rFonts w:cs="Arial"/>
                <w:b w:val="0"/>
                <w:bCs/>
                <w:szCs w:val="22"/>
              </w:rPr>
              <w:t xml:space="preserve"> 202</w:t>
            </w:r>
            <w:r w:rsidR="00285722">
              <w:rPr>
                <w:rFonts w:cs="Arial"/>
                <w:b w:val="0"/>
                <w:bCs/>
                <w:szCs w:val="22"/>
              </w:rPr>
              <w:t>4</w:t>
            </w:r>
            <w:proofErr w:type="gramEnd"/>
            <w:r w:rsidR="00DD7647">
              <w:rPr>
                <w:rFonts w:cs="Arial"/>
                <w:b w:val="0"/>
                <w:bCs/>
                <w:szCs w:val="22"/>
              </w:rPr>
              <w:t>.</w:t>
            </w:r>
            <w:r w:rsidR="00285722">
              <w:rPr>
                <w:rFonts w:cs="Arial"/>
                <w:b w:val="0"/>
                <w:bCs/>
                <w:szCs w:val="22"/>
              </w:rPr>
              <w:t xml:space="preserve"> </w:t>
            </w:r>
            <w:proofErr w:type="spellStart"/>
            <w:r w:rsidR="00285722">
              <w:rPr>
                <w:rFonts w:cs="Arial"/>
                <w:b w:val="0"/>
                <w:bCs/>
                <w:szCs w:val="22"/>
              </w:rPr>
              <w:t>godini</w:t>
            </w:r>
            <w:proofErr w:type="spellEnd"/>
            <w:r w:rsidR="00285722">
              <w:rPr>
                <w:rFonts w:cs="Arial"/>
                <w:b w:val="0"/>
                <w:bCs/>
                <w:szCs w:val="22"/>
              </w:rPr>
              <w:t xml:space="preserve"> </w:t>
            </w:r>
            <w:proofErr w:type="spellStart"/>
            <w:r w:rsidR="00DD7647">
              <w:rPr>
                <w:rFonts w:cs="Arial"/>
                <w:b w:val="0"/>
                <w:bCs/>
                <w:szCs w:val="22"/>
              </w:rPr>
              <w:t>bilježi</w:t>
            </w:r>
            <w:proofErr w:type="spellEnd"/>
            <w:r w:rsidR="00DD7647">
              <w:rPr>
                <w:rFonts w:cs="Arial"/>
                <w:b w:val="0"/>
                <w:bCs/>
                <w:szCs w:val="22"/>
              </w:rPr>
              <w:t xml:space="preserve"> se </w:t>
            </w:r>
            <w:proofErr w:type="spellStart"/>
            <w:r w:rsidR="00DD7647">
              <w:rPr>
                <w:rFonts w:cs="Arial"/>
                <w:b w:val="0"/>
                <w:bCs/>
                <w:szCs w:val="22"/>
              </w:rPr>
              <w:t>dodatni</w:t>
            </w:r>
            <w:proofErr w:type="spellEnd"/>
            <w:r w:rsidR="00DD7647">
              <w:rPr>
                <w:rFonts w:cs="Arial"/>
                <w:b w:val="0"/>
                <w:bCs/>
                <w:szCs w:val="22"/>
              </w:rPr>
              <w:t xml:space="preserve"> </w:t>
            </w:r>
            <w:proofErr w:type="spellStart"/>
            <w:r w:rsidR="00DD7647">
              <w:rPr>
                <w:rFonts w:cs="Arial"/>
                <w:b w:val="0"/>
                <w:bCs/>
                <w:szCs w:val="22"/>
              </w:rPr>
              <w:t>rast</w:t>
            </w:r>
            <w:proofErr w:type="spellEnd"/>
            <w:r w:rsidR="00DD7647">
              <w:rPr>
                <w:rFonts w:cs="Arial"/>
                <w:b w:val="0"/>
                <w:bCs/>
                <w:szCs w:val="22"/>
              </w:rPr>
              <w:t xml:space="preserve"> </w:t>
            </w:r>
            <w:proofErr w:type="spellStart"/>
            <w:r w:rsidR="00DD7647">
              <w:rPr>
                <w:rFonts w:cs="Arial"/>
                <w:b w:val="0"/>
                <w:bCs/>
                <w:szCs w:val="22"/>
              </w:rPr>
              <w:t>turističkog</w:t>
            </w:r>
            <w:proofErr w:type="spellEnd"/>
            <w:r w:rsidR="00DD7647">
              <w:rPr>
                <w:rFonts w:cs="Arial"/>
                <w:b w:val="0"/>
                <w:bCs/>
                <w:szCs w:val="22"/>
              </w:rPr>
              <w:t xml:space="preserve"> </w:t>
            </w:r>
            <w:proofErr w:type="spellStart"/>
            <w:r w:rsidR="00DD7647">
              <w:rPr>
                <w:rFonts w:cs="Arial"/>
                <w:b w:val="0"/>
                <w:bCs/>
                <w:szCs w:val="22"/>
              </w:rPr>
              <w:t>prometa</w:t>
            </w:r>
            <w:proofErr w:type="spellEnd"/>
            <w:r w:rsidR="0004436D" w:rsidRPr="0004436D">
              <w:rPr>
                <w:rFonts w:cs="Arial"/>
                <w:b w:val="0"/>
                <w:bCs/>
                <w:szCs w:val="22"/>
              </w:rPr>
              <w:t>.</w:t>
            </w:r>
            <w:r w:rsidR="00C739B8" w:rsidRPr="0004436D">
              <w:rPr>
                <w:rFonts w:cs="Arial"/>
                <w:b w:val="0"/>
                <w:bCs/>
                <w:szCs w:val="22"/>
              </w:rPr>
              <w:t xml:space="preserve"> </w:t>
            </w:r>
            <w:proofErr w:type="spellStart"/>
            <w:r w:rsidR="00A901AC">
              <w:rPr>
                <w:rFonts w:cs="Arial"/>
                <w:b w:val="0"/>
                <w:bCs/>
                <w:szCs w:val="22"/>
              </w:rPr>
              <w:t>Veći</w:t>
            </w:r>
            <w:proofErr w:type="spellEnd"/>
            <w:r w:rsidR="0004436D">
              <w:rPr>
                <w:rFonts w:cs="Arial"/>
                <w:b w:val="0"/>
                <w:bCs/>
                <w:szCs w:val="22"/>
              </w:rPr>
              <w:t xml:space="preserve"> </w:t>
            </w:r>
            <w:proofErr w:type="spellStart"/>
            <w:r w:rsidR="0004436D">
              <w:rPr>
                <w:rFonts w:cs="Arial"/>
                <w:b w:val="0"/>
                <w:bCs/>
                <w:szCs w:val="22"/>
              </w:rPr>
              <w:t>broj</w:t>
            </w:r>
            <w:proofErr w:type="spellEnd"/>
            <w:r w:rsidR="0004436D">
              <w:rPr>
                <w:rFonts w:cs="Arial"/>
                <w:b w:val="0"/>
                <w:bCs/>
                <w:szCs w:val="22"/>
              </w:rPr>
              <w:t xml:space="preserve"> </w:t>
            </w:r>
            <w:proofErr w:type="spellStart"/>
            <w:r w:rsidR="0004436D">
              <w:rPr>
                <w:rFonts w:cs="Arial"/>
                <w:b w:val="0"/>
                <w:bCs/>
                <w:szCs w:val="22"/>
              </w:rPr>
              <w:t>posjetitelja</w:t>
            </w:r>
            <w:proofErr w:type="spellEnd"/>
            <w:r w:rsidR="0004436D">
              <w:rPr>
                <w:rFonts w:cs="Arial"/>
                <w:b w:val="0"/>
                <w:bCs/>
                <w:szCs w:val="22"/>
              </w:rPr>
              <w:t xml:space="preserve"> Grada </w:t>
            </w:r>
            <w:proofErr w:type="spellStart"/>
            <w:r w:rsidR="0004436D">
              <w:rPr>
                <w:rFonts w:cs="Arial"/>
                <w:b w:val="0"/>
                <w:bCs/>
                <w:szCs w:val="22"/>
              </w:rPr>
              <w:t>izravn</w:t>
            </w:r>
            <w:r w:rsidR="00B7284E">
              <w:rPr>
                <w:rFonts w:cs="Arial"/>
                <w:b w:val="0"/>
                <w:bCs/>
                <w:szCs w:val="22"/>
              </w:rPr>
              <w:t>o</w:t>
            </w:r>
            <w:proofErr w:type="spellEnd"/>
            <w:r w:rsidR="0004436D">
              <w:rPr>
                <w:rFonts w:cs="Arial"/>
                <w:b w:val="0"/>
                <w:bCs/>
                <w:szCs w:val="22"/>
              </w:rPr>
              <w:t xml:space="preserve"> je </w:t>
            </w:r>
            <w:proofErr w:type="spellStart"/>
            <w:r w:rsidR="0004436D">
              <w:rPr>
                <w:rFonts w:cs="Arial"/>
                <w:b w:val="0"/>
                <w:bCs/>
                <w:szCs w:val="22"/>
              </w:rPr>
              <w:t>utjecao</w:t>
            </w:r>
            <w:proofErr w:type="spellEnd"/>
            <w:r w:rsidR="0004436D">
              <w:rPr>
                <w:rFonts w:cs="Arial"/>
                <w:b w:val="0"/>
                <w:bCs/>
                <w:szCs w:val="22"/>
              </w:rPr>
              <w:t xml:space="preserve"> </w:t>
            </w:r>
            <w:proofErr w:type="spellStart"/>
            <w:r w:rsidR="0004436D">
              <w:rPr>
                <w:rFonts w:cs="Arial"/>
                <w:b w:val="0"/>
                <w:bCs/>
                <w:szCs w:val="22"/>
              </w:rPr>
              <w:t>na</w:t>
            </w:r>
            <w:proofErr w:type="spellEnd"/>
            <w:r w:rsidR="0004436D">
              <w:rPr>
                <w:rFonts w:cs="Arial"/>
                <w:b w:val="0"/>
                <w:bCs/>
                <w:szCs w:val="22"/>
              </w:rPr>
              <w:t xml:space="preserve"> </w:t>
            </w:r>
            <w:proofErr w:type="spellStart"/>
            <w:r w:rsidR="00A901AC">
              <w:rPr>
                <w:rFonts w:cs="Arial"/>
                <w:b w:val="0"/>
                <w:bCs/>
                <w:szCs w:val="22"/>
              </w:rPr>
              <w:t>rast</w:t>
            </w:r>
            <w:proofErr w:type="spellEnd"/>
            <w:r w:rsidR="0004436D">
              <w:rPr>
                <w:rFonts w:cs="Arial"/>
                <w:b w:val="0"/>
                <w:bCs/>
                <w:szCs w:val="22"/>
              </w:rPr>
              <w:t xml:space="preserve"> </w:t>
            </w:r>
            <w:proofErr w:type="spellStart"/>
            <w:r w:rsidR="0004436D">
              <w:rPr>
                <w:rFonts w:cs="Arial"/>
                <w:b w:val="0"/>
                <w:bCs/>
                <w:szCs w:val="22"/>
              </w:rPr>
              <w:t>prihoda</w:t>
            </w:r>
            <w:proofErr w:type="spellEnd"/>
            <w:r w:rsidR="0004436D">
              <w:rPr>
                <w:rFonts w:cs="Arial"/>
                <w:b w:val="0"/>
                <w:bCs/>
                <w:szCs w:val="22"/>
              </w:rPr>
              <w:t xml:space="preserve"> od </w:t>
            </w:r>
            <w:proofErr w:type="spellStart"/>
            <w:r w:rsidR="0004436D">
              <w:rPr>
                <w:rFonts w:cs="Arial"/>
                <w:b w:val="0"/>
                <w:bCs/>
                <w:szCs w:val="22"/>
              </w:rPr>
              <w:t>pro</w:t>
            </w:r>
            <w:r w:rsidR="00B7284E">
              <w:rPr>
                <w:rFonts w:cs="Arial"/>
                <w:b w:val="0"/>
                <w:bCs/>
                <w:szCs w:val="22"/>
              </w:rPr>
              <w:t>d</w:t>
            </w:r>
            <w:r w:rsidR="0004436D">
              <w:rPr>
                <w:rFonts w:cs="Arial"/>
                <w:b w:val="0"/>
                <w:bCs/>
                <w:szCs w:val="22"/>
              </w:rPr>
              <w:t>aje</w:t>
            </w:r>
            <w:proofErr w:type="spellEnd"/>
            <w:r w:rsidR="0004436D">
              <w:rPr>
                <w:rFonts w:cs="Arial"/>
                <w:b w:val="0"/>
                <w:bCs/>
                <w:szCs w:val="22"/>
              </w:rPr>
              <w:t xml:space="preserve"> </w:t>
            </w:r>
            <w:proofErr w:type="spellStart"/>
            <w:r w:rsidR="0004436D">
              <w:rPr>
                <w:rFonts w:cs="Arial"/>
                <w:b w:val="0"/>
                <w:bCs/>
                <w:szCs w:val="22"/>
              </w:rPr>
              <w:t>ulaznic</w:t>
            </w:r>
            <w:r w:rsidR="006A5703">
              <w:rPr>
                <w:rFonts w:cs="Arial"/>
                <w:b w:val="0"/>
                <w:bCs/>
                <w:szCs w:val="22"/>
              </w:rPr>
              <w:t>a</w:t>
            </w:r>
            <w:proofErr w:type="spellEnd"/>
            <w:r w:rsidR="0004436D">
              <w:rPr>
                <w:rFonts w:cs="Arial"/>
                <w:b w:val="0"/>
                <w:bCs/>
                <w:szCs w:val="22"/>
              </w:rPr>
              <w:t xml:space="preserve"> </w:t>
            </w:r>
            <w:proofErr w:type="spellStart"/>
            <w:r w:rsidR="0004436D">
              <w:rPr>
                <w:rFonts w:cs="Arial"/>
                <w:b w:val="0"/>
                <w:bCs/>
                <w:szCs w:val="22"/>
              </w:rPr>
              <w:t>na</w:t>
            </w:r>
            <w:proofErr w:type="spellEnd"/>
            <w:r w:rsidR="0004436D">
              <w:rPr>
                <w:rFonts w:cs="Arial"/>
                <w:b w:val="0"/>
                <w:bCs/>
                <w:szCs w:val="22"/>
              </w:rPr>
              <w:t xml:space="preserve"> </w:t>
            </w:r>
            <w:proofErr w:type="spellStart"/>
            <w:r w:rsidR="0004436D">
              <w:rPr>
                <w:rFonts w:cs="Arial"/>
                <w:b w:val="0"/>
                <w:bCs/>
                <w:szCs w:val="22"/>
              </w:rPr>
              <w:t>zidine</w:t>
            </w:r>
            <w:proofErr w:type="spellEnd"/>
            <w:r w:rsidR="0004436D">
              <w:rPr>
                <w:rFonts w:cs="Arial"/>
                <w:b w:val="0"/>
                <w:bCs/>
                <w:szCs w:val="22"/>
              </w:rPr>
              <w:t xml:space="preserve">, </w:t>
            </w:r>
            <w:proofErr w:type="spellStart"/>
            <w:r w:rsidR="0004436D">
              <w:rPr>
                <w:rFonts w:cs="Arial"/>
                <w:b w:val="0"/>
                <w:bCs/>
                <w:szCs w:val="22"/>
              </w:rPr>
              <w:t>muzejskih</w:t>
            </w:r>
            <w:proofErr w:type="spellEnd"/>
            <w:r w:rsidR="0004436D">
              <w:rPr>
                <w:rFonts w:cs="Arial"/>
                <w:b w:val="0"/>
                <w:bCs/>
                <w:szCs w:val="22"/>
              </w:rPr>
              <w:t xml:space="preserve"> </w:t>
            </w:r>
            <w:proofErr w:type="spellStart"/>
            <w:r w:rsidR="0004436D">
              <w:rPr>
                <w:rFonts w:cs="Arial"/>
                <w:b w:val="0"/>
                <w:bCs/>
                <w:szCs w:val="22"/>
              </w:rPr>
              <w:t>karata</w:t>
            </w:r>
            <w:proofErr w:type="spellEnd"/>
            <w:r w:rsidR="00690BB5">
              <w:rPr>
                <w:rFonts w:cs="Arial"/>
                <w:b w:val="0"/>
                <w:bCs/>
                <w:szCs w:val="22"/>
              </w:rPr>
              <w:t xml:space="preserve">, </w:t>
            </w:r>
            <w:r w:rsidR="00690BB5" w:rsidRPr="00F23B7C">
              <w:rPr>
                <w:rFonts w:cs="Arial"/>
                <w:b w:val="0"/>
                <w:bCs/>
                <w:szCs w:val="22"/>
              </w:rPr>
              <w:t xml:space="preserve">Du </w:t>
            </w:r>
            <w:proofErr w:type="gramStart"/>
            <w:r w:rsidR="00E06C9D">
              <w:rPr>
                <w:rFonts w:cs="Arial"/>
                <w:b w:val="0"/>
                <w:bCs/>
                <w:szCs w:val="22"/>
              </w:rPr>
              <w:t>Passa</w:t>
            </w:r>
            <w:r w:rsidR="00690BB5" w:rsidRPr="00F23B7C">
              <w:rPr>
                <w:rFonts w:cs="Arial"/>
                <w:b w:val="0"/>
                <w:bCs/>
                <w:szCs w:val="22"/>
              </w:rPr>
              <w:t xml:space="preserve"> </w:t>
            </w:r>
            <w:r w:rsidR="0004436D" w:rsidRPr="00F23B7C">
              <w:rPr>
                <w:rFonts w:cs="Arial"/>
                <w:b w:val="0"/>
                <w:bCs/>
                <w:szCs w:val="22"/>
              </w:rPr>
              <w:t xml:space="preserve"> </w:t>
            </w:r>
            <w:proofErr w:type="spellStart"/>
            <w:r w:rsidR="00F37F8A" w:rsidRPr="00F23B7C">
              <w:rPr>
                <w:rFonts w:cs="Arial"/>
                <w:b w:val="0"/>
                <w:bCs/>
                <w:szCs w:val="22"/>
              </w:rPr>
              <w:t>i</w:t>
            </w:r>
            <w:proofErr w:type="spellEnd"/>
            <w:proofErr w:type="gramEnd"/>
            <w:r w:rsidR="00690BB5" w:rsidRPr="00F23B7C">
              <w:rPr>
                <w:rFonts w:cs="Arial"/>
                <w:b w:val="0"/>
                <w:bCs/>
                <w:szCs w:val="22"/>
              </w:rPr>
              <w:t xml:space="preserve"> </w:t>
            </w:r>
            <w:r w:rsidR="0004436D">
              <w:rPr>
                <w:rFonts w:cs="Arial"/>
                <w:b w:val="0"/>
                <w:bCs/>
                <w:szCs w:val="22"/>
              </w:rPr>
              <w:t>sl.</w:t>
            </w:r>
          </w:p>
          <w:p w14:paraId="7F7A1B8D" w14:textId="2F6511E7" w:rsidR="00D63CCA" w:rsidRPr="000857EF" w:rsidRDefault="005E1555" w:rsidP="005148C6">
            <w:pPr>
              <w:pStyle w:val="Caption"/>
              <w:rPr>
                <w:rFonts w:cs="Arial"/>
                <w:b w:val="0"/>
                <w:bCs/>
                <w:szCs w:val="22"/>
              </w:rPr>
            </w:pPr>
            <w:proofErr w:type="spellStart"/>
            <w:r w:rsidRPr="00465309">
              <w:rPr>
                <w:rFonts w:cs="Arial"/>
                <w:szCs w:val="22"/>
              </w:rPr>
              <w:t>Prihodi</w:t>
            </w:r>
            <w:proofErr w:type="spellEnd"/>
            <w:r w:rsidRPr="00465309">
              <w:rPr>
                <w:rFonts w:cs="Arial"/>
                <w:szCs w:val="22"/>
              </w:rPr>
              <w:t xml:space="preserve"> od </w:t>
            </w:r>
            <w:proofErr w:type="spellStart"/>
            <w:r w:rsidRPr="00465309">
              <w:rPr>
                <w:rFonts w:cs="Arial"/>
                <w:szCs w:val="22"/>
              </w:rPr>
              <w:t>administrativnih</w:t>
            </w:r>
            <w:proofErr w:type="spellEnd"/>
            <w:r w:rsidRPr="00465309">
              <w:rPr>
                <w:rFonts w:cs="Arial"/>
                <w:szCs w:val="22"/>
              </w:rPr>
              <w:t xml:space="preserve"> </w:t>
            </w:r>
            <w:proofErr w:type="spellStart"/>
            <w:r w:rsidRPr="00465309">
              <w:rPr>
                <w:rFonts w:cs="Arial"/>
                <w:szCs w:val="22"/>
              </w:rPr>
              <w:t>pristojbi</w:t>
            </w:r>
            <w:proofErr w:type="spellEnd"/>
            <w:r w:rsidRPr="00C121C0">
              <w:rPr>
                <w:rFonts w:cs="Arial"/>
                <w:b w:val="0"/>
                <w:bCs/>
                <w:szCs w:val="22"/>
              </w:rPr>
              <w:t xml:space="preserve"> u 20</w:t>
            </w:r>
            <w:r w:rsidR="000857EF" w:rsidRPr="00C121C0">
              <w:rPr>
                <w:rFonts w:cs="Arial"/>
                <w:b w:val="0"/>
                <w:bCs/>
                <w:szCs w:val="22"/>
              </w:rPr>
              <w:t>2</w:t>
            </w:r>
            <w:r w:rsidR="00285722">
              <w:rPr>
                <w:rFonts w:cs="Arial"/>
                <w:b w:val="0"/>
                <w:bCs/>
                <w:szCs w:val="22"/>
              </w:rPr>
              <w:t>4</w:t>
            </w:r>
            <w:r w:rsidRPr="00C121C0">
              <w:rPr>
                <w:rFonts w:cs="Arial"/>
                <w:b w:val="0"/>
                <w:bCs/>
                <w:szCs w:val="22"/>
              </w:rPr>
              <w:t>.</w:t>
            </w:r>
            <w:r w:rsidR="0088476A" w:rsidRPr="00C121C0">
              <w:rPr>
                <w:rFonts w:cs="Arial"/>
                <w:b w:val="0"/>
                <w:bCs/>
                <w:szCs w:val="22"/>
              </w:rPr>
              <w:t xml:space="preserve"> </w:t>
            </w:r>
            <w:proofErr w:type="spellStart"/>
            <w:r w:rsidR="0088476A" w:rsidRPr="00C121C0">
              <w:rPr>
                <w:rFonts w:cs="Arial"/>
                <w:b w:val="0"/>
                <w:bCs/>
                <w:szCs w:val="22"/>
              </w:rPr>
              <w:t>godini</w:t>
            </w:r>
            <w:proofErr w:type="spellEnd"/>
            <w:r w:rsidR="00C739B8" w:rsidRPr="00C121C0">
              <w:rPr>
                <w:rFonts w:cs="Arial"/>
                <w:b w:val="0"/>
                <w:bCs/>
                <w:szCs w:val="22"/>
              </w:rPr>
              <w:t xml:space="preserve"> </w:t>
            </w:r>
            <w:proofErr w:type="spellStart"/>
            <w:r w:rsidR="000857EF" w:rsidRPr="00C121C0">
              <w:rPr>
                <w:rFonts w:cs="Arial"/>
                <w:b w:val="0"/>
                <w:bCs/>
                <w:szCs w:val="22"/>
              </w:rPr>
              <w:t>također</w:t>
            </w:r>
            <w:proofErr w:type="spellEnd"/>
            <w:r w:rsidR="000857EF" w:rsidRPr="00C121C0">
              <w:rPr>
                <w:rFonts w:cs="Arial"/>
                <w:b w:val="0"/>
                <w:bCs/>
                <w:szCs w:val="22"/>
              </w:rPr>
              <w:t xml:space="preserve"> </w:t>
            </w:r>
            <w:proofErr w:type="spellStart"/>
            <w:r w:rsidR="000857EF" w:rsidRPr="00C121C0">
              <w:rPr>
                <w:rFonts w:cs="Arial"/>
                <w:b w:val="0"/>
                <w:bCs/>
                <w:szCs w:val="22"/>
              </w:rPr>
              <w:t>su</w:t>
            </w:r>
            <w:proofErr w:type="spellEnd"/>
            <w:r w:rsidR="000857EF" w:rsidRPr="00C121C0">
              <w:rPr>
                <w:rFonts w:cs="Arial"/>
                <w:b w:val="0"/>
                <w:bCs/>
                <w:szCs w:val="22"/>
              </w:rPr>
              <w:t xml:space="preserve"> </w:t>
            </w:r>
            <w:r w:rsidR="00617BA5" w:rsidRPr="00C121C0">
              <w:rPr>
                <w:rFonts w:cs="Arial"/>
                <w:b w:val="0"/>
                <w:bCs/>
                <w:szCs w:val="22"/>
              </w:rPr>
              <w:t xml:space="preserve">se </w:t>
            </w:r>
            <w:proofErr w:type="spellStart"/>
            <w:r w:rsidR="00617BA5" w:rsidRPr="00C121C0">
              <w:rPr>
                <w:rFonts w:cs="Arial"/>
                <w:b w:val="0"/>
                <w:bCs/>
                <w:szCs w:val="22"/>
              </w:rPr>
              <w:t>znatno</w:t>
            </w:r>
            <w:proofErr w:type="spellEnd"/>
            <w:r w:rsidR="005F69DE" w:rsidRPr="00C121C0">
              <w:rPr>
                <w:rFonts w:cs="Arial"/>
                <w:b w:val="0"/>
                <w:bCs/>
                <w:szCs w:val="22"/>
              </w:rPr>
              <w:t xml:space="preserve"> </w:t>
            </w:r>
            <w:proofErr w:type="spellStart"/>
            <w:r w:rsidR="005F69DE" w:rsidRPr="00C121C0">
              <w:rPr>
                <w:rFonts w:cs="Arial"/>
                <w:b w:val="0"/>
                <w:bCs/>
                <w:szCs w:val="22"/>
              </w:rPr>
              <w:t>više</w:t>
            </w:r>
            <w:proofErr w:type="spellEnd"/>
            <w:r w:rsidR="000857EF" w:rsidRPr="00C121C0">
              <w:rPr>
                <w:rFonts w:cs="Arial"/>
                <w:b w:val="0"/>
                <w:bCs/>
                <w:szCs w:val="22"/>
              </w:rPr>
              <w:t xml:space="preserve"> </w:t>
            </w:r>
            <w:proofErr w:type="spellStart"/>
            <w:r w:rsidR="000857EF" w:rsidRPr="00C121C0">
              <w:rPr>
                <w:rFonts w:cs="Arial"/>
                <w:b w:val="0"/>
                <w:bCs/>
                <w:szCs w:val="22"/>
              </w:rPr>
              <w:t>ostvarili</w:t>
            </w:r>
            <w:proofErr w:type="spellEnd"/>
            <w:r w:rsidR="000857EF" w:rsidRPr="00C121C0">
              <w:rPr>
                <w:rFonts w:cs="Arial"/>
                <w:b w:val="0"/>
                <w:bCs/>
                <w:szCs w:val="22"/>
              </w:rPr>
              <w:t xml:space="preserve"> </w:t>
            </w:r>
            <w:proofErr w:type="spellStart"/>
            <w:r w:rsidR="000857EF" w:rsidRPr="00C121C0">
              <w:rPr>
                <w:rFonts w:cs="Arial"/>
                <w:b w:val="0"/>
                <w:bCs/>
                <w:szCs w:val="22"/>
              </w:rPr>
              <w:t>tj</w:t>
            </w:r>
            <w:proofErr w:type="spellEnd"/>
            <w:r w:rsidR="000857EF" w:rsidRPr="00C121C0">
              <w:rPr>
                <w:rFonts w:cs="Arial"/>
                <w:b w:val="0"/>
                <w:bCs/>
                <w:szCs w:val="22"/>
              </w:rPr>
              <w:t xml:space="preserve">. </w:t>
            </w:r>
            <w:proofErr w:type="spellStart"/>
            <w:r w:rsidR="000857EF" w:rsidRPr="00C121C0">
              <w:rPr>
                <w:rFonts w:cs="Arial"/>
                <w:b w:val="0"/>
                <w:bCs/>
                <w:szCs w:val="22"/>
              </w:rPr>
              <w:t>zabilježen</w:t>
            </w:r>
            <w:proofErr w:type="spellEnd"/>
            <w:r w:rsidR="000857EF" w:rsidRPr="00C121C0">
              <w:rPr>
                <w:rFonts w:cs="Arial"/>
                <w:b w:val="0"/>
                <w:bCs/>
                <w:szCs w:val="22"/>
              </w:rPr>
              <w:t xml:space="preserve"> je</w:t>
            </w:r>
            <w:r w:rsidR="005F69DE" w:rsidRPr="00C121C0">
              <w:rPr>
                <w:rFonts w:cs="Arial"/>
                <w:b w:val="0"/>
                <w:bCs/>
                <w:szCs w:val="22"/>
              </w:rPr>
              <w:t xml:space="preserve"> </w:t>
            </w:r>
            <w:proofErr w:type="spellStart"/>
            <w:r w:rsidR="005F69DE" w:rsidRPr="00C121C0">
              <w:rPr>
                <w:rFonts w:cs="Arial"/>
                <w:b w:val="0"/>
                <w:bCs/>
                <w:szCs w:val="22"/>
              </w:rPr>
              <w:t>rast</w:t>
            </w:r>
            <w:proofErr w:type="spellEnd"/>
            <w:r w:rsidR="000857EF" w:rsidRPr="00C121C0">
              <w:rPr>
                <w:rFonts w:cs="Arial"/>
                <w:b w:val="0"/>
                <w:bCs/>
                <w:szCs w:val="22"/>
              </w:rPr>
              <w:t xml:space="preserve"> </w:t>
            </w:r>
            <w:proofErr w:type="spellStart"/>
            <w:r w:rsidR="000857EF" w:rsidRPr="00C121C0">
              <w:rPr>
                <w:rFonts w:cs="Arial"/>
                <w:b w:val="0"/>
                <w:bCs/>
                <w:szCs w:val="22"/>
              </w:rPr>
              <w:t>prihoda</w:t>
            </w:r>
            <w:proofErr w:type="spellEnd"/>
            <w:r w:rsidR="000857EF" w:rsidRPr="00C121C0">
              <w:rPr>
                <w:rFonts w:cs="Arial"/>
                <w:b w:val="0"/>
                <w:bCs/>
                <w:szCs w:val="22"/>
              </w:rPr>
              <w:t xml:space="preserve"> po </w:t>
            </w:r>
            <w:proofErr w:type="spellStart"/>
            <w:r w:rsidR="000857EF" w:rsidRPr="00C121C0">
              <w:rPr>
                <w:rFonts w:cs="Arial"/>
                <w:b w:val="0"/>
                <w:bCs/>
                <w:szCs w:val="22"/>
              </w:rPr>
              <w:t>toj</w:t>
            </w:r>
            <w:proofErr w:type="spellEnd"/>
            <w:r w:rsidR="000857EF" w:rsidRPr="00C121C0">
              <w:rPr>
                <w:rFonts w:cs="Arial"/>
                <w:b w:val="0"/>
                <w:bCs/>
                <w:szCs w:val="22"/>
              </w:rPr>
              <w:t xml:space="preserve"> </w:t>
            </w:r>
            <w:proofErr w:type="spellStart"/>
            <w:r w:rsidR="000857EF" w:rsidRPr="00C121C0">
              <w:rPr>
                <w:rFonts w:cs="Arial"/>
                <w:b w:val="0"/>
                <w:bCs/>
                <w:szCs w:val="22"/>
              </w:rPr>
              <w:t>osnovi</w:t>
            </w:r>
            <w:proofErr w:type="spellEnd"/>
            <w:r w:rsidR="000857EF" w:rsidRPr="00C121C0">
              <w:rPr>
                <w:rFonts w:cs="Arial"/>
                <w:b w:val="0"/>
                <w:bCs/>
                <w:szCs w:val="22"/>
              </w:rPr>
              <w:t xml:space="preserve"> od </w:t>
            </w:r>
            <w:r w:rsidR="00A50E1B">
              <w:rPr>
                <w:rFonts w:cs="Arial"/>
                <w:b w:val="0"/>
                <w:bCs/>
                <w:szCs w:val="22"/>
              </w:rPr>
              <w:t>15</w:t>
            </w:r>
            <w:r w:rsidR="000857EF" w:rsidRPr="00C121C0">
              <w:rPr>
                <w:rFonts w:cs="Arial"/>
                <w:b w:val="0"/>
                <w:bCs/>
                <w:szCs w:val="22"/>
              </w:rPr>
              <w:t>%</w:t>
            </w:r>
            <w:r w:rsidR="0088476A" w:rsidRPr="00C121C0">
              <w:rPr>
                <w:rFonts w:cs="Arial"/>
                <w:b w:val="0"/>
                <w:bCs/>
                <w:szCs w:val="22"/>
              </w:rPr>
              <w:t>.</w:t>
            </w:r>
            <w:r w:rsidR="005F69DE" w:rsidRPr="00C121C0">
              <w:rPr>
                <w:rFonts w:cs="Arial"/>
                <w:b w:val="0"/>
                <w:bCs/>
                <w:szCs w:val="22"/>
              </w:rPr>
              <w:t xml:space="preserve"> u </w:t>
            </w:r>
            <w:proofErr w:type="spellStart"/>
            <w:r w:rsidR="005F69DE" w:rsidRPr="00C121C0">
              <w:rPr>
                <w:rFonts w:cs="Arial"/>
                <w:b w:val="0"/>
                <w:bCs/>
                <w:szCs w:val="22"/>
              </w:rPr>
              <w:t>odnosu</w:t>
            </w:r>
            <w:proofErr w:type="spellEnd"/>
            <w:r w:rsidR="005F69DE" w:rsidRPr="00C121C0">
              <w:rPr>
                <w:rFonts w:cs="Arial"/>
                <w:b w:val="0"/>
                <w:bCs/>
                <w:szCs w:val="22"/>
              </w:rPr>
              <w:t xml:space="preserve"> na </w:t>
            </w:r>
            <w:proofErr w:type="spellStart"/>
            <w:r w:rsidR="005F69DE" w:rsidRPr="00C121C0">
              <w:rPr>
                <w:rFonts w:cs="Arial"/>
                <w:b w:val="0"/>
                <w:bCs/>
                <w:szCs w:val="22"/>
              </w:rPr>
              <w:t>prethodnu</w:t>
            </w:r>
            <w:proofErr w:type="spellEnd"/>
            <w:r w:rsidR="005F69DE">
              <w:rPr>
                <w:rFonts w:cs="Arial"/>
                <w:b w:val="0"/>
                <w:bCs/>
                <w:szCs w:val="22"/>
              </w:rPr>
              <w:t xml:space="preserve"> </w:t>
            </w:r>
            <w:proofErr w:type="spellStart"/>
            <w:r w:rsidR="005F69DE">
              <w:rPr>
                <w:rFonts w:cs="Arial"/>
                <w:b w:val="0"/>
                <w:bCs/>
                <w:szCs w:val="22"/>
              </w:rPr>
              <w:t>godinu</w:t>
            </w:r>
            <w:proofErr w:type="spellEnd"/>
            <w:r w:rsidR="005F69DE">
              <w:rPr>
                <w:rFonts w:cs="Arial"/>
                <w:b w:val="0"/>
                <w:bCs/>
                <w:szCs w:val="22"/>
              </w:rPr>
              <w:t>.</w:t>
            </w:r>
          </w:p>
          <w:p w14:paraId="0A7FFAEB" w14:textId="79098049" w:rsidR="00DA4B6D" w:rsidRPr="0011156E" w:rsidRDefault="00310A3D" w:rsidP="005148C6">
            <w:pPr>
              <w:pStyle w:val="Caption"/>
              <w:rPr>
                <w:rFonts w:cs="Arial"/>
                <w:b w:val="0"/>
                <w:bCs/>
                <w:szCs w:val="22"/>
              </w:rPr>
            </w:pPr>
            <w:proofErr w:type="spellStart"/>
            <w:r w:rsidRPr="00310A3D">
              <w:rPr>
                <w:rFonts w:cs="Arial"/>
                <w:szCs w:val="22"/>
              </w:rPr>
              <w:t>Ostali</w:t>
            </w:r>
            <w:proofErr w:type="spellEnd"/>
            <w:r w:rsidRPr="00310A3D">
              <w:rPr>
                <w:rFonts w:cs="Arial"/>
                <w:szCs w:val="22"/>
              </w:rPr>
              <w:t xml:space="preserve"> </w:t>
            </w:r>
            <w:proofErr w:type="spellStart"/>
            <w:r w:rsidRPr="00310A3D">
              <w:rPr>
                <w:rFonts w:cs="Arial"/>
                <w:szCs w:val="22"/>
              </w:rPr>
              <w:t>prihodi</w:t>
            </w:r>
            <w:proofErr w:type="spellEnd"/>
            <w:r>
              <w:rPr>
                <w:rFonts w:cs="Arial"/>
                <w:b w:val="0"/>
                <w:bCs/>
                <w:szCs w:val="22"/>
              </w:rPr>
              <w:t xml:space="preserve"> u</w:t>
            </w:r>
            <w:r w:rsidR="005E1555" w:rsidRPr="006B38E6">
              <w:rPr>
                <w:rFonts w:cs="Arial"/>
                <w:b w:val="0"/>
                <w:bCs/>
                <w:szCs w:val="22"/>
              </w:rPr>
              <w:t xml:space="preserve"> 20</w:t>
            </w:r>
            <w:r w:rsidR="0011156E" w:rsidRPr="006B38E6">
              <w:rPr>
                <w:rFonts w:cs="Arial"/>
                <w:b w:val="0"/>
                <w:bCs/>
                <w:szCs w:val="22"/>
              </w:rPr>
              <w:t>2</w:t>
            </w:r>
            <w:r w:rsidR="00285722">
              <w:rPr>
                <w:rFonts w:cs="Arial"/>
                <w:b w:val="0"/>
                <w:bCs/>
                <w:szCs w:val="22"/>
              </w:rPr>
              <w:t>4</w:t>
            </w:r>
            <w:r w:rsidR="005E1555" w:rsidRPr="006B38E6">
              <w:rPr>
                <w:rFonts w:cs="Arial"/>
                <w:b w:val="0"/>
                <w:bCs/>
                <w:szCs w:val="22"/>
              </w:rPr>
              <w:t xml:space="preserve">. </w:t>
            </w:r>
            <w:proofErr w:type="spellStart"/>
            <w:r w:rsidR="005E1555" w:rsidRPr="006B38E6">
              <w:rPr>
                <w:rFonts w:cs="Arial"/>
                <w:b w:val="0"/>
                <w:bCs/>
                <w:szCs w:val="22"/>
              </w:rPr>
              <w:t>godini</w:t>
            </w:r>
            <w:proofErr w:type="spellEnd"/>
            <w:r w:rsidR="005E1555" w:rsidRPr="006B38E6">
              <w:rPr>
                <w:rFonts w:cs="Arial"/>
                <w:b w:val="0"/>
                <w:bCs/>
                <w:szCs w:val="22"/>
              </w:rPr>
              <w:t xml:space="preserve"> </w:t>
            </w:r>
            <w:proofErr w:type="spellStart"/>
            <w:r>
              <w:rPr>
                <w:rFonts w:cs="Arial"/>
                <w:b w:val="0"/>
                <w:bCs/>
                <w:szCs w:val="22"/>
              </w:rPr>
              <w:t>bilježe</w:t>
            </w:r>
            <w:proofErr w:type="spellEnd"/>
            <w:r>
              <w:rPr>
                <w:rFonts w:cs="Arial"/>
                <w:b w:val="0"/>
                <w:bCs/>
                <w:szCs w:val="22"/>
              </w:rPr>
              <w:t xml:space="preserve"> </w:t>
            </w:r>
            <w:proofErr w:type="spellStart"/>
            <w:r>
              <w:rPr>
                <w:rFonts w:cs="Arial"/>
                <w:b w:val="0"/>
                <w:bCs/>
                <w:szCs w:val="22"/>
              </w:rPr>
              <w:t>rast</w:t>
            </w:r>
            <w:proofErr w:type="spellEnd"/>
            <w:r w:rsidR="005A363F" w:rsidRPr="006B38E6">
              <w:rPr>
                <w:rFonts w:cs="Arial"/>
                <w:b w:val="0"/>
                <w:bCs/>
                <w:szCs w:val="22"/>
              </w:rPr>
              <w:t xml:space="preserve"> </w:t>
            </w:r>
            <w:proofErr w:type="spellStart"/>
            <w:r>
              <w:rPr>
                <w:rFonts w:cs="Arial"/>
                <w:b w:val="0"/>
                <w:bCs/>
                <w:szCs w:val="22"/>
              </w:rPr>
              <w:t>te</w:t>
            </w:r>
            <w:proofErr w:type="spellEnd"/>
            <w:r w:rsidR="0011156E" w:rsidRPr="006B38E6">
              <w:rPr>
                <w:rFonts w:cs="Arial"/>
                <w:b w:val="0"/>
                <w:bCs/>
                <w:szCs w:val="22"/>
              </w:rPr>
              <w:t xml:space="preserve"> </w:t>
            </w:r>
            <w:proofErr w:type="spellStart"/>
            <w:r w:rsidR="0011156E" w:rsidRPr="006B38E6">
              <w:rPr>
                <w:rFonts w:cs="Arial"/>
                <w:b w:val="0"/>
                <w:bCs/>
                <w:szCs w:val="22"/>
              </w:rPr>
              <w:t>su</w:t>
            </w:r>
            <w:proofErr w:type="spellEnd"/>
            <w:r w:rsidR="0011156E" w:rsidRPr="006B38E6">
              <w:rPr>
                <w:rFonts w:cs="Arial"/>
                <w:b w:val="0"/>
                <w:bCs/>
                <w:szCs w:val="22"/>
              </w:rPr>
              <w:t xml:space="preserve"> se </w:t>
            </w:r>
            <w:proofErr w:type="spellStart"/>
            <w:r w:rsidR="0011156E" w:rsidRPr="006B38E6">
              <w:rPr>
                <w:rFonts w:cs="Arial"/>
                <w:b w:val="0"/>
                <w:bCs/>
                <w:szCs w:val="22"/>
              </w:rPr>
              <w:t>ostvarili</w:t>
            </w:r>
            <w:proofErr w:type="spellEnd"/>
            <w:r w:rsidR="0011156E" w:rsidRPr="006B38E6">
              <w:rPr>
                <w:rFonts w:cs="Arial"/>
                <w:b w:val="0"/>
                <w:bCs/>
                <w:szCs w:val="22"/>
              </w:rPr>
              <w:t xml:space="preserve"> za </w:t>
            </w:r>
            <w:r w:rsidR="004C24C6">
              <w:rPr>
                <w:rFonts w:cs="Arial"/>
                <w:b w:val="0"/>
                <w:bCs/>
                <w:szCs w:val="22"/>
              </w:rPr>
              <w:t>3</w:t>
            </w:r>
            <w:r w:rsidR="00285722">
              <w:rPr>
                <w:rFonts w:cs="Arial"/>
                <w:b w:val="0"/>
                <w:bCs/>
                <w:szCs w:val="22"/>
              </w:rPr>
              <w:t>9</w:t>
            </w:r>
            <w:r w:rsidR="0011156E" w:rsidRPr="006B38E6">
              <w:rPr>
                <w:rFonts w:cs="Arial"/>
                <w:b w:val="0"/>
                <w:bCs/>
                <w:szCs w:val="22"/>
              </w:rPr>
              <w:t>%</w:t>
            </w:r>
            <w:r w:rsidR="006B38E6" w:rsidRPr="006B38E6">
              <w:rPr>
                <w:rFonts w:cs="Arial"/>
                <w:b w:val="0"/>
                <w:bCs/>
                <w:szCs w:val="22"/>
              </w:rPr>
              <w:t xml:space="preserve"> </w:t>
            </w:r>
            <w:proofErr w:type="spellStart"/>
            <w:r w:rsidR="00285722">
              <w:rPr>
                <w:rFonts w:cs="Arial"/>
                <w:b w:val="0"/>
                <w:bCs/>
                <w:szCs w:val="22"/>
              </w:rPr>
              <w:t>viš</w:t>
            </w:r>
            <w:r w:rsidR="004C24C6">
              <w:rPr>
                <w:rFonts w:cs="Arial"/>
                <w:b w:val="0"/>
                <w:bCs/>
                <w:szCs w:val="22"/>
              </w:rPr>
              <w:t>e</w:t>
            </w:r>
            <w:proofErr w:type="spellEnd"/>
            <w:r w:rsidR="0011156E" w:rsidRPr="006B38E6">
              <w:rPr>
                <w:rFonts w:cs="Arial"/>
                <w:b w:val="0"/>
                <w:bCs/>
                <w:szCs w:val="22"/>
              </w:rPr>
              <w:t xml:space="preserve"> u </w:t>
            </w:r>
            <w:proofErr w:type="spellStart"/>
            <w:r w:rsidR="0011156E" w:rsidRPr="006B38E6">
              <w:rPr>
                <w:rFonts w:cs="Arial"/>
                <w:b w:val="0"/>
                <w:bCs/>
                <w:szCs w:val="22"/>
              </w:rPr>
              <w:t>odnosu</w:t>
            </w:r>
            <w:proofErr w:type="spellEnd"/>
            <w:r w:rsidR="0011156E" w:rsidRPr="006B38E6">
              <w:rPr>
                <w:rFonts w:cs="Arial"/>
                <w:b w:val="0"/>
                <w:bCs/>
                <w:szCs w:val="22"/>
              </w:rPr>
              <w:t xml:space="preserve"> </w:t>
            </w:r>
            <w:proofErr w:type="spellStart"/>
            <w:r w:rsidR="0011156E" w:rsidRPr="006B38E6">
              <w:rPr>
                <w:rFonts w:cs="Arial"/>
                <w:b w:val="0"/>
                <w:bCs/>
                <w:szCs w:val="22"/>
              </w:rPr>
              <w:t>na</w:t>
            </w:r>
            <w:proofErr w:type="spellEnd"/>
            <w:r w:rsidR="0011156E" w:rsidRPr="006B38E6">
              <w:rPr>
                <w:rFonts w:cs="Arial"/>
                <w:b w:val="0"/>
                <w:bCs/>
                <w:szCs w:val="22"/>
              </w:rPr>
              <w:t xml:space="preserve"> 20</w:t>
            </w:r>
            <w:r w:rsidR="006B38E6" w:rsidRPr="006B38E6">
              <w:rPr>
                <w:rFonts w:cs="Arial"/>
                <w:b w:val="0"/>
                <w:bCs/>
                <w:szCs w:val="22"/>
              </w:rPr>
              <w:t>2</w:t>
            </w:r>
            <w:r w:rsidR="00285722">
              <w:rPr>
                <w:rFonts w:cs="Arial"/>
                <w:b w:val="0"/>
                <w:bCs/>
                <w:szCs w:val="22"/>
              </w:rPr>
              <w:t>3</w:t>
            </w:r>
            <w:r w:rsidR="0011156E" w:rsidRPr="006B38E6">
              <w:rPr>
                <w:rFonts w:cs="Arial"/>
                <w:b w:val="0"/>
                <w:bCs/>
                <w:szCs w:val="22"/>
              </w:rPr>
              <w:t xml:space="preserve">. </w:t>
            </w:r>
            <w:proofErr w:type="spellStart"/>
            <w:r w:rsidR="0011156E" w:rsidRPr="006B38E6">
              <w:rPr>
                <w:rFonts w:cs="Arial"/>
                <w:b w:val="0"/>
                <w:bCs/>
                <w:szCs w:val="22"/>
              </w:rPr>
              <w:t>godinu</w:t>
            </w:r>
            <w:proofErr w:type="spellEnd"/>
            <w:r w:rsidR="006B38E6">
              <w:rPr>
                <w:rFonts w:cs="Arial"/>
                <w:b w:val="0"/>
                <w:bCs/>
                <w:szCs w:val="22"/>
              </w:rPr>
              <w:t xml:space="preserve">, </w:t>
            </w:r>
            <w:proofErr w:type="gramStart"/>
            <w:r w:rsidR="006B38E6">
              <w:rPr>
                <w:rFonts w:cs="Arial"/>
                <w:b w:val="0"/>
                <w:bCs/>
                <w:szCs w:val="22"/>
              </w:rPr>
              <w:t>a</w:t>
            </w:r>
            <w:proofErr w:type="gramEnd"/>
            <w:r w:rsidR="006B38E6">
              <w:rPr>
                <w:rFonts w:cs="Arial"/>
                <w:b w:val="0"/>
                <w:bCs/>
                <w:szCs w:val="22"/>
              </w:rPr>
              <w:t xml:space="preserve"> </w:t>
            </w:r>
            <w:proofErr w:type="spellStart"/>
            <w:r w:rsidR="006B38E6">
              <w:rPr>
                <w:rFonts w:cs="Arial"/>
                <w:b w:val="0"/>
                <w:bCs/>
                <w:szCs w:val="22"/>
              </w:rPr>
              <w:t>ostvarilo</w:t>
            </w:r>
            <w:proofErr w:type="spellEnd"/>
            <w:r w:rsidR="006B38E6">
              <w:rPr>
                <w:rFonts w:cs="Arial"/>
                <w:b w:val="0"/>
                <w:bCs/>
                <w:szCs w:val="22"/>
              </w:rPr>
              <w:t xml:space="preserve"> se </w:t>
            </w:r>
            <w:r w:rsidR="00285722">
              <w:rPr>
                <w:rFonts w:cs="Arial"/>
                <w:b w:val="0"/>
                <w:bCs/>
                <w:szCs w:val="22"/>
              </w:rPr>
              <w:t>3</w:t>
            </w:r>
            <w:r w:rsidR="006B38E6">
              <w:rPr>
                <w:rFonts w:cs="Arial"/>
                <w:b w:val="0"/>
                <w:bCs/>
                <w:szCs w:val="22"/>
              </w:rPr>
              <w:t>%</w:t>
            </w:r>
            <w:r w:rsidR="004C24C6">
              <w:rPr>
                <w:rFonts w:cs="Arial"/>
                <w:b w:val="0"/>
                <w:bCs/>
                <w:szCs w:val="22"/>
              </w:rPr>
              <w:t xml:space="preserve"> </w:t>
            </w:r>
            <w:proofErr w:type="spellStart"/>
            <w:r w:rsidR="004C24C6">
              <w:rPr>
                <w:rFonts w:cs="Arial"/>
                <w:b w:val="0"/>
                <w:bCs/>
                <w:szCs w:val="22"/>
              </w:rPr>
              <w:t>više</w:t>
            </w:r>
            <w:proofErr w:type="spellEnd"/>
            <w:r w:rsidR="004C24C6">
              <w:rPr>
                <w:rFonts w:cs="Arial"/>
                <w:b w:val="0"/>
                <w:bCs/>
                <w:szCs w:val="22"/>
              </w:rPr>
              <w:t xml:space="preserve"> od</w:t>
            </w:r>
            <w:r w:rsidR="006B38E6">
              <w:rPr>
                <w:rFonts w:cs="Arial"/>
                <w:b w:val="0"/>
                <w:bCs/>
                <w:szCs w:val="22"/>
              </w:rPr>
              <w:t xml:space="preserve"> </w:t>
            </w:r>
            <w:proofErr w:type="spellStart"/>
            <w:r w:rsidR="006B38E6">
              <w:rPr>
                <w:rFonts w:cs="Arial"/>
                <w:b w:val="0"/>
                <w:bCs/>
                <w:szCs w:val="22"/>
              </w:rPr>
              <w:t>planiranog</w:t>
            </w:r>
            <w:proofErr w:type="spellEnd"/>
            <w:r w:rsidR="006B38E6">
              <w:rPr>
                <w:rFonts w:cs="Arial"/>
                <w:b w:val="0"/>
                <w:bCs/>
                <w:szCs w:val="22"/>
              </w:rPr>
              <w:t xml:space="preserve"> </w:t>
            </w:r>
            <w:proofErr w:type="spellStart"/>
            <w:r w:rsidR="006B38E6">
              <w:rPr>
                <w:rFonts w:cs="Arial"/>
                <w:b w:val="0"/>
                <w:bCs/>
                <w:szCs w:val="22"/>
              </w:rPr>
              <w:t>iznosa</w:t>
            </w:r>
            <w:proofErr w:type="spellEnd"/>
            <w:r w:rsidR="006B38E6">
              <w:rPr>
                <w:rFonts w:cs="Arial"/>
                <w:b w:val="0"/>
                <w:bCs/>
                <w:szCs w:val="22"/>
              </w:rPr>
              <w:t>.</w:t>
            </w:r>
            <w:r w:rsidR="00C739B8" w:rsidRPr="0011156E">
              <w:rPr>
                <w:rFonts w:cs="Arial"/>
                <w:b w:val="0"/>
                <w:bCs/>
                <w:szCs w:val="22"/>
              </w:rPr>
              <w:t xml:space="preserve"> </w:t>
            </w:r>
          </w:p>
          <w:p w14:paraId="6AC9C53D" w14:textId="17BDF449" w:rsidR="009639CE" w:rsidRDefault="00310A3D" w:rsidP="005148C6">
            <w:pPr>
              <w:pStyle w:val="Caption"/>
              <w:rPr>
                <w:rFonts w:cs="Arial"/>
                <w:b w:val="0"/>
                <w:bCs/>
                <w:szCs w:val="22"/>
              </w:rPr>
            </w:pPr>
            <w:proofErr w:type="spellStart"/>
            <w:r w:rsidRPr="00310A3D">
              <w:rPr>
                <w:rFonts w:cs="Arial"/>
                <w:szCs w:val="22"/>
              </w:rPr>
              <w:t>Prihodi</w:t>
            </w:r>
            <w:proofErr w:type="spellEnd"/>
            <w:r w:rsidRPr="00310A3D">
              <w:rPr>
                <w:rFonts w:cs="Arial"/>
                <w:szCs w:val="22"/>
              </w:rPr>
              <w:t xml:space="preserve"> od </w:t>
            </w:r>
            <w:proofErr w:type="spellStart"/>
            <w:r w:rsidRPr="00310A3D">
              <w:rPr>
                <w:rFonts w:cs="Arial"/>
                <w:szCs w:val="22"/>
              </w:rPr>
              <w:t>prodaje</w:t>
            </w:r>
            <w:proofErr w:type="spellEnd"/>
            <w:r w:rsidRPr="00310A3D">
              <w:rPr>
                <w:rFonts w:cs="Arial"/>
                <w:szCs w:val="22"/>
              </w:rPr>
              <w:t xml:space="preserve"> </w:t>
            </w:r>
            <w:proofErr w:type="spellStart"/>
            <w:r w:rsidRPr="00310A3D">
              <w:rPr>
                <w:rFonts w:cs="Arial"/>
                <w:szCs w:val="22"/>
              </w:rPr>
              <w:t>neproizvedene</w:t>
            </w:r>
            <w:proofErr w:type="spellEnd"/>
            <w:r w:rsidRPr="00310A3D">
              <w:rPr>
                <w:rFonts w:cs="Arial"/>
                <w:szCs w:val="22"/>
              </w:rPr>
              <w:t xml:space="preserve"> </w:t>
            </w:r>
            <w:proofErr w:type="spellStart"/>
            <w:r w:rsidRPr="00310A3D">
              <w:rPr>
                <w:rFonts w:cs="Arial"/>
                <w:szCs w:val="22"/>
              </w:rPr>
              <w:t>imovine</w:t>
            </w:r>
            <w:proofErr w:type="spellEnd"/>
            <w:r>
              <w:rPr>
                <w:rFonts w:cs="Arial"/>
                <w:b w:val="0"/>
                <w:bCs/>
                <w:szCs w:val="22"/>
              </w:rPr>
              <w:t xml:space="preserve"> </w:t>
            </w:r>
            <w:proofErr w:type="spellStart"/>
            <w:r>
              <w:rPr>
                <w:rFonts w:cs="Arial"/>
                <w:b w:val="0"/>
                <w:bCs/>
                <w:szCs w:val="22"/>
              </w:rPr>
              <w:t>bilježe</w:t>
            </w:r>
            <w:proofErr w:type="spellEnd"/>
            <w:r>
              <w:rPr>
                <w:rFonts w:cs="Arial"/>
                <w:b w:val="0"/>
                <w:bCs/>
                <w:szCs w:val="22"/>
              </w:rPr>
              <w:t xml:space="preserve"> </w:t>
            </w:r>
            <w:proofErr w:type="spellStart"/>
            <w:r w:rsidR="009B3A7A" w:rsidRPr="0011156E">
              <w:rPr>
                <w:rFonts w:cs="Arial"/>
                <w:b w:val="0"/>
                <w:bCs/>
                <w:szCs w:val="22"/>
              </w:rPr>
              <w:t>odstupanje</w:t>
            </w:r>
            <w:proofErr w:type="spellEnd"/>
            <w:r w:rsidR="009B3A7A" w:rsidRPr="0011156E">
              <w:rPr>
                <w:rFonts w:cs="Arial"/>
                <w:b w:val="0"/>
                <w:bCs/>
                <w:szCs w:val="22"/>
              </w:rPr>
              <w:t xml:space="preserve"> </w:t>
            </w:r>
            <w:proofErr w:type="spellStart"/>
            <w:r w:rsidR="009B3A7A" w:rsidRPr="0011156E">
              <w:rPr>
                <w:rFonts w:cs="Arial"/>
                <w:b w:val="0"/>
                <w:bCs/>
                <w:szCs w:val="22"/>
              </w:rPr>
              <w:t>ostvarenih</w:t>
            </w:r>
            <w:proofErr w:type="spellEnd"/>
            <w:r w:rsidR="009B3A7A" w:rsidRPr="0011156E">
              <w:rPr>
                <w:rFonts w:cs="Arial"/>
                <w:b w:val="0"/>
                <w:bCs/>
                <w:szCs w:val="22"/>
              </w:rPr>
              <w:t xml:space="preserve"> </w:t>
            </w:r>
            <w:proofErr w:type="spellStart"/>
            <w:r w:rsidR="009B3A7A" w:rsidRPr="0011156E">
              <w:rPr>
                <w:rFonts w:cs="Arial"/>
                <w:b w:val="0"/>
                <w:bCs/>
                <w:szCs w:val="22"/>
              </w:rPr>
              <w:t>prihoda</w:t>
            </w:r>
            <w:proofErr w:type="spellEnd"/>
            <w:r w:rsidR="009B3A7A" w:rsidRPr="0011156E">
              <w:rPr>
                <w:rFonts w:cs="Arial"/>
                <w:b w:val="0"/>
                <w:bCs/>
                <w:szCs w:val="22"/>
              </w:rPr>
              <w:t xml:space="preserve"> u </w:t>
            </w:r>
            <w:proofErr w:type="spellStart"/>
            <w:r w:rsidR="009B3A7A" w:rsidRPr="0011156E">
              <w:rPr>
                <w:rFonts w:cs="Arial"/>
                <w:b w:val="0"/>
                <w:bCs/>
                <w:szCs w:val="22"/>
              </w:rPr>
              <w:t>odnosu</w:t>
            </w:r>
            <w:proofErr w:type="spellEnd"/>
            <w:r w:rsidR="009B3A7A" w:rsidRPr="0011156E">
              <w:rPr>
                <w:rFonts w:cs="Arial"/>
                <w:b w:val="0"/>
                <w:bCs/>
                <w:szCs w:val="22"/>
              </w:rPr>
              <w:t xml:space="preserve"> </w:t>
            </w:r>
            <w:proofErr w:type="spellStart"/>
            <w:r w:rsidR="009B3A7A" w:rsidRPr="0011156E">
              <w:rPr>
                <w:rFonts w:cs="Arial"/>
                <w:b w:val="0"/>
                <w:bCs/>
                <w:szCs w:val="22"/>
              </w:rPr>
              <w:t>na</w:t>
            </w:r>
            <w:proofErr w:type="spellEnd"/>
            <w:r w:rsidR="009B3A7A" w:rsidRPr="0011156E">
              <w:rPr>
                <w:rFonts w:cs="Arial"/>
                <w:b w:val="0"/>
                <w:bCs/>
                <w:szCs w:val="22"/>
              </w:rPr>
              <w:t xml:space="preserve"> </w:t>
            </w:r>
            <w:proofErr w:type="spellStart"/>
            <w:r w:rsidR="005E1555" w:rsidRPr="0011156E">
              <w:rPr>
                <w:rFonts w:cs="Arial"/>
                <w:b w:val="0"/>
                <w:bCs/>
                <w:szCs w:val="22"/>
              </w:rPr>
              <w:t>prethodnu</w:t>
            </w:r>
            <w:proofErr w:type="spellEnd"/>
            <w:r w:rsidR="005E1555" w:rsidRPr="0011156E">
              <w:rPr>
                <w:rFonts w:cs="Arial"/>
                <w:b w:val="0"/>
                <w:bCs/>
                <w:szCs w:val="22"/>
              </w:rPr>
              <w:t xml:space="preserve"> </w:t>
            </w:r>
            <w:proofErr w:type="spellStart"/>
            <w:r w:rsidR="005E1555" w:rsidRPr="0011156E">
              <w:rPr>
                <w:rFonts w:cs="Arial"/>
                <w:b w:val="0"/>
                <w:bCs/>
                <w:szCs w:val="22"/>
              </w:rPr>
              <w:t>godinu</w:t>
            </w:r>
            <w:proofErr w:type="spellEnd"/>
            <w:r w:rsidR="00BC6CE1">
              <w:rPr>
                <w:rFonts w:cs="Arial"/>
                <w:b w:val="0"/>
                <w:bCs/>
                <w:szCs w:val="22"/>
              </w:rPr>
              <w:t xml:space="preserve"> </w:t>
            </w:r>
            <w:proofErr w:type="spellStart"/>
            <w:r w:rsidR="009B3A7A" w:rsidRPr="0011156E">
              <w:rPr>
                <w:rFonts w:cs="Arial"/>
                <w:b w:val="0"/>
                <w:bCs/>
                <w:szCs w:val="22"/>
              </w:rPr>
              <w:t>gdje</w:t>
            </w:r>
            <w:proofErr w:type="spellEnd"/>
            <w:r w:rsidR="009B3A7A" w:rsidRPr="0011156E">
              <w:rPr>
                <w:rFonts w:cs="Arial"/>
                <w:b w:val="0"/>
                <w:bCs/>
                <w:szCs w:val="22"/>
              </w:rPr>
              <w:t xml:space="preserve"> je </w:t>
            </w:r>
            <w:proofErr w:type="spellStart"/>
            <w:r w:rsidR="005E1555" w:rsidRPr="0011156E">
              <w:rPr>
                <w:rFonts w:cs="Arial"/>
                <w:b w:val="0"/>
                <w:bCs/>
                <w:szCs w:val="22"/>
              </w:rPr>
              <w:t>ostvarenje</w:t>
            </w:r>
            <w:proofErr w:type="spellEnd"/>
            <w:r w:rsidR="00107CD0" w:rsidRPr="0011156E">
              <w:rPr>
                <w:rFonts w:cs="Arial"/>
                <w:b w:val="0"/>
                <w:bCs/>
                <w:szCs w:val="22"/>
              </w:rPr>
              <w:t xml:space="preserve"> u 20</w:t>
            </w:r>
            <w:r w:rsidR="006B38E6">
              <w:rPr>
                <w:rFonts w:cs="Arial"/>
                <w:b w:val="0"/>
                <w:bCs/>
                <w:szCs w:val="22"/>
              </w:rPr>
              <w:t>2</w:t>
            </w:r>
            <w:r w:rsidR="002A247D">
              <w:rPr>
                <w:rFonts w:cs="Arial"/>
                <w:b w:val="0"/>
                <w:bCs/>
                <w:szCs w:val="22"/>
              </w:rPr>
              <w:t>4</w:t>
            </w:r>
            <w:r w:rsidR="00107CD0" w:rsidRPr="0011156E">
              <w:rPr>
                <w:rFonts w:cs="Arial"/>
                <w:b w:val="0"/>
                <w:bCs/>
                <w:szCs w:val="22"/>
              </w:rPr>
              <w:t>.</w:t>
            </w:r>
            <w:r w:rsidR="005E1555" w:rsidRPr="0011156E">
              <w:rPr>
                <w:rFonts w:cs="Arial"/>
                <w:b w:val="0"/>
                <w:bCs/>
                <w:szCs w:val="22"/>
              </w:rPr>
              <w:t xml:space="preserve"> </w:t>
            </w:r>
            <w:proofErr w:type="spellStart"/>
            <w:r w:rsidR="005E1555" w:rsidRPr="0011156E">
              <w:rPr>
                <w:rFonts w:cs="Arial"/>
                <w:b w:val="0"/>
                <w:bCs/>
                <w:szCs w:val="22"/>
              </w:rPr>
              <w:t>bilo</w:t>
            </w:r>
            <w:proofErr w:type="spellEnd"/>
            <w:r w:rsidR="005E1555" w:rsidRPr="0011156E">
              <w:rPr>
                <w:rFonts w:cs="Arial"/>
                <w:b w:val="0"/>
                <w:bCs/>
                <w:szCs w:val="22"/>
              </w:rPr>
              <w:t xml:space="preserve"> </w:t>
            </w:r>
            <w:r w:rsidR="002A247D">
              <w:rPr>
                <w:rFonts w:cs="Arial"/>
                <w:b w:val="0"/>
                <w:bCs/>
                <w:szCs w:val="22"/>
              </w:rPr>
              <w:t>483</w:t>
            </w:r>
            <w:r w:rsidR="00BC6CE1" w:rsidRPr="0011156E">
              <w:rPr>
                <w:rFonts w:cs="Arial"/>
                <w:b w:val="0"/>
                <w:bCs/>
                <w:szCs w:val="22"/>
              </w:rPr>
              <w:t>.</w:t>
            </w:r>
            <w:r w:rsidR="002A247D">
              <w:rPr>
                <w:rFonts w:cs="Arial"/>
                <w:b w:val="0"/>
                <w:bCs/>
                <w:szCs w:val="22"/>
              </w:rPr>
              <w:t>006</w:t>
            </w:r>
            <w:r w:rsidR="00BC6CE1" w:rsidRPr="0011156E">
              <w:rPr>
                <w:rFonts w:cs="Arial"/>
                <w:b w:val="0"/>
                <w:bCs/>
                <w:szCs w:val="22"/>
              </w:rPr>
              <w:t xml:space="preserve"> </w:t>
            </w:r>
            <w:proofErr w:type="spellStart"/>
            <w:r w:rsidR="004C24C6">
              <w:rPr>
                <w:rFonts w:cs="Arial"/>
                <w:b w:val="0"/>
                <w:bCs/>
                <w:szCs w:val="22"/>
              </w:rPr>
              <w:t>eur</w:t>
            </w:r>
            <w:r w:rsidR="00D824C0">
              <w:rPr>
                <w:rFonts w:cs="Arial"/>
                <w:b w:val="0"/>
                <w:bCs/>
                <w:szCs w:val="22"/>
              </w:rPr>
              <w:t>a</w:t>
            </w:r>
            <w:proofErr w:type="spellEnd"/>
            <w:r w:rsidR="00107CD0" w:rsidRPr="0011156E">
              <w:rPr>
                <w:rFonts w:cs="Arial"/>
                <w:b w:val="0"/>
                <w:bCs/>
                <w:szCs w:val="22"/>
              </w:rPr>
              <w:t>, a</w:t>
            </w:r>
            <w:r w:rsidR="0011156E" w:rsidRPr="0011156E">
              <w:rPr>
                <w:rFonts w:cs="Arial"/>
                <w:b w:val="0"/>
                <w:bCs/>
                <w:szCs w:val="22"/>
              </w:rPr>
              <w:t xml:space="preserve"> </w:t>
            </w:r>
            <w:r w:rsidR="00107CD0" w:rsidRPr="0011156E">
              <w:rPr>
                <w:rFonts w:cs="Arial"/>
                <w:b w:val="0"/>
                <w:bCs/>
                <w:szCs w:val="22"/>
              </w:rPr>
              <w:t>u 20</w:t>
            </w:r>
            <w:r w:rsidR="00EA7615">
              <w:rPr>
                <w:rFonts w:cs="Arial"/>
                <w:b w:val="0"/>
                <w:bCs/>
                <w:szCs w:val="22"/>
              </w:rPr>
              <w:t>2</w:t>
            </w:r>
            <w:r w:rsidR="004C24C6">
              <w:rPr>
                <w:rFonts w:cs="Arial"/>
                <w:b w:val="0"/>
                <w:bCs/>
                <w:szCs w:val="22"/>
              </w:rPr>
              <w:t>3</w:t>
            </w:r>
            <w:r w:rsidR="00107CD0" w:rsidRPr="0011156E">
              <w:rPr>
                <w:rFonts w:cs="Arial"/>
                <w:b w:val="0"/>
                <w:bCs/>
                <w:szCs w:val="22"/>
              </w:rPr>
              <w:t xml:space="preserve">. </w:t>
            </w:r>
            <w:proofErr w:type="spellStart"/>
            <w:r w:rsidR="0011156E" w:rsidRPr="0011156E">
              <w:rPr>
                <w:rFonts w:cs="Arial"/>
                <w:b w:val="0"/>
                <w:bCs/>
                <w:szCs w:val="22"/>
              </w:rPr>
              <w:t>godini</w:t>
            </w:r>
            <w:proofErr w:type="spellEnd"/>
            <w:r w:rsidR="0011156E" w:rsidRPr="0011156E">
              <w:rPr>
                <w:rFonts w:cs="Arial"/>
                <w:b w:val="0"/>
                <w:bCs/>
                <w:szCs w:val="22"/>
              </w:rPr>
              <w:t xml:space="preserve"> </w:t>
            </w:r>
            <w:r w:rsidR="004C24C6">
              <w:rPr>
                <w:rFonts w:cs="Arial"/>
                <w:b w:val="0"/>
                <w:bCs/>
                <w:szCs w:val="22"/>
              </w:rPr>
              <w:t>770</w:t>
            </w:r>
            <w:r w:rsidR="0011156E" w:rsidRPr="0011156E">
              <w:rPr>
                <w:rFonts w:cs="Arial"/>
                <w:b w:val="0"/>
                <w:bCs/>
                <w:szCs w:val="22"/>
              </w:rPr>
              <w:t>.</w:t>
            </w:r>
            <w:r w:rsidR="004C24C6">
              <w:rPr>
                <w:rFonts w:cs="Arial"/>
                <w:b w:val="0"/>
                <w:bCs/>
                <w:szCs w:val="22"/>
              </w:rPr>
              <w:t>996</w:t>
            </w:r>
            <w:r w:rsidR="0011156E" w:rsidRPr="0011156E">
              <w:rPr>
                <w:rFonts w:cs="Arial"/>
                <w:b w:val="0"/>
                <w:bCs/>
                <w:szCs w:val="22"/>
              </w:rPr>
              <w:t xml:space="preserve"> </w:t>
            </w:r>
            <w:proofErr w:type="spellStart"/>
            <w:r w:rsidR="004C24C6">
              <w:rPr>
                <w:rFonts w:cs="Arial"/>
                <w:b w:val="0"/>
                <w:bCs/>
                <w:szCs w:val="22"/>
              </w:rPr>
              <w:t>eura</w:t>
            </w:r>
            <w:proofErr w:type="spellEnd"/>
            <w:r w:rsidR="009941CF">
              <w:rPr>
                <w:rFonts w:cs="Arial"/>
                <w:b w:val="0"/>
                <w:bCs/>
                <w:szCs w:val="22"/>
              </w:rPr>
              <w:t>.</w:t>
            </w:r>
          </w:p>
          <w:p w14:paraId="7B9A8F41" w14:textId="77777777" w:rsidR="00DF4343" w:rsidRDefault="00995D9D" w:rsidP="00DF4343">
            <w:pPr>
              <w:rPr>
                <w:lang w:val="en-AU"/>
              </w:rPr>
            </w:pPr>
            <w:proofErr w:type="spellStart"/>
            <w:r w:rsidRPr="00465309">
              <w:rPr>
                <w:b/>
                <w:bCs/>
                <w:lang w:val="en-AU"/>
              </w:rPr>
              <w:t>Prihodi</w:t>
            </w:r>
            <w:proofErr w:type="spellEnd"/>
            <w:r w:rsidRPr="00465309">
              <w:rPr>
                <w:b/>
                <w:bCs/>
                <w:lang w:val="en-AU"/>
              </w:rPr>
              <w:t xml:space="preserve"> od </w:t>
            </w:r>
            <w:proofErr w:type="spellStart"/>
            <w:r w:rsidRPr="00465309">
              <w:rPr>
                <w:b/>
                <w:bCs/>
                <w:lang w:val="en-AU"/>
              </w:rPr>
              <w:t>prodaje</w:t>
            </w:r>
            <w:proofErr w:type="spellEnd"/>
            <w:r w:rsidRPr="00465309">
              <w:rPr>
                <w:b/>
                <w:bCs/>
                <w:lang w:val="en-AU"/>
              </w:rPr>
              <w:t xml:space="preserve"> </w:t>
            </w:r>
            <w:proofErr w:type="spellStart"/>
            <w:r w:rsidR="00421E0D" w:rsidRPr="00465309">
              <w:rPr>
                <w:b/>
                <w:bCs/>
                <w:lang w:val="en-AU"/>
              </w:rPr>
              <w:t>proizvedene</w:t>
            </w:r>
            <w:proofErr w:type="spellEnd"/>
            <w:r w:rsidR="00421E0D" w:rsidRPr="00465309">
              <w:rPr>
                <w:b/>
                <w:bCs/>
                <w:lang w:val="en-AU"/>
              </w:rPr>
              <w:t xml:space="preserve"> </w:t>
            </w:r>
            <w:proofErr w:type="spellStart"/>
            <w:r w:rsidR="00421E0D" w:rsidRPr="00465309">
              <w:rPr>
                <w:b/>
                <w:bCs/>
                <w:lang w:val="en-AU"/>
              </w:rPr>
              <w:t>imovine</w:t>
            </w:r>
            <w:proofErr w:type="spellEnd"/>
            <w:r w:rsidR="00421E0D">
              <w:rPr>
                <w:lang w:val="en-AU"/>
              </w:rPr>
              <w:t xml:space="preserve"> u 202</w:t>
            </w:r>
            <w:r w:rsidR="002A247D">
              <w:rPr>
                <w:lang w:val="en-AU"/>
              </w:rPr>
              <w:t>4</w:t>
            </w:r>
            <w:r w:rsidR="00421E0D">
              <w:rPr>
                <w:lang w:val="en-AU"/>
              </w:rPr>
              <w:t xml:space="preserve">. </w:t>
            </w:r>
            <w:proofErr w:type="spellStart"/>
            <w:r w:rsidR="00421E0D">
              <w:rPr>
                <w:lang w:val="en-AU"/>
              </w:rPr>
              <w:t>ostvareni</w:t>
            </w:r>
            <w:proofErr w:type="spellEnd"/>
            <w:r w:rsidR="00421E0D">
              <w:rPr>
                <w:lang w:val="en-AU"/>
              </w:rPr>
              <w:t xml:space="preserve"> </w:t>
            </w:r>
            <w:proofErr w:type="spellStart"/>
            <w:r w:rsidR="00421E0D">
              <w:rPr>
                <w:lang w:val="en-AU"/>
              </w:rPr>
              <w:t>su</w:t>
            </w:r>
            <w:proofErr w:type="spellEnd"/>
            <w:r w:rsidR="00421E0D">
              <w:rPr>
                <w:lang w:val="en-AU"/>
              </w:rPr>
              <w:t xml:space="preserve"> u </w:t>
            </w:r>
            <w:proofErr w:type="spellStart"/>
            <w:r w:rsidR="00421E0D">
              <w:rPr>
                <w:lang w:val="en-AU"/>
              </w:rPr>
              <w:t>iznosu</w:t>
            </w:r>
            <w:proofErr w:type="spellEnd"/>
            <w:r w:rsidR="00421E0D">
              <w:rPr>
                <w:lang w:val="en-AU"/>
              </w:rPr>
              <w:t xml:space="preserve"> od </w:t>
            </w:r>
            <w:r w:rsidR="002A247D">
              <w:rPr>
                <w:lang w:val="en-AU"/>
              </w:rPr>
              <w:t>435</w:t>
            </w:r>
            <w:r w:rsidR="00421E0D">
              <w:rPr>
                <w:lang w:val="en-AU"/>
              </w:rPr>
              <w:t>.</w:t>
            </w:r>
            <w:r w:rsidR="002A247D">
              <w:rPr>
                <w:lang w:val="en-AU"/>
              </w:rPr>
              <w:t>291</w:t>
            </w:r>
            <w:r w:rsidR="00C92B4D">
              <w:rPr>
                <w:lang w:val="en-AU"/>
              </w:rPr>
              <w:t xml:space="preserve"> </w:t>
            </w:r>
            <w:proofErr w:type="spellStart"/>
            <w:r w:rsidR="004C24C6">
              <w:rPr>
                <w:lang w:val="en-AU"/>
              </w:rPr>
              <w:t>eur</w:t>
            </w:r>
            <w:r w:rsidR="00421E0D">
              <w:rPr>
                <w:lang w:val="en-AU"/>
              </w:rPr>
              <w:t>a</w:t>
            </w:r>
            <w:proofErr w:type="spellEnd"/>
            <w:r w:rsidR="00421E0D">
              <w:rPr>
                <w:lang w:val="en-AU"/>
              </w:rPr>
              <w:t xml:space="preserve">, </w:t>
            </w:r>
            <w:proofErr w:type="spellStart"/>
            <w:r w:rsidR="00421E0D">
              <w:rPr>
                <w:lang w:val="en-AU"/>
              </w:rPr>
              <w:t>što</w:t>
            </w:r>
            <w:proofErr w:type="spellEnd"/>
            <w:r w:rsidR="00421E0D">
              <w:rPr>
                <w:lang w:val="en-AU"/>
              </w:rPr>
              <w:t xml:space="preserve"> je </w:t>
            </w:r>
            <w:proofErr w:type="spellStart"/>
            <w:r w:rsidR="002A247D">
              <w:rPr>
                <w:lang w:val="en-AU"/>
              </w:rPr>
              <w:t>rast</w:t>
            </w:r>
            <w:proofErr w:type="spellEnd"/>
            <w:r w:rsidR="00421E0D">
              <w:rPr>
                <w:lang w:val="en-AU"/>
              </w:rPr>
              <w:t xml:space="preserve"> od</w:t>
            </w:r>
            <w:r w:rsidR="002A247D">
              <w:rPr>
                <w:lang w:val="en-AU"/>
              </w:rPr>
              <w:t xml:space="preserve"> 143</w:t>
            </w:r>
            <w:r w:rsidR="00421E0D">
              <w:rPr>
                <w:lang w:val="en-AU"/>
              </w:rPr>
              <w:t xml:space="preserve">% u </w:t>
            </w:r>
            <w:proofErr w:type="spellStart"/>
            <w:r w:rsidR="00421E0D">
              <w:rPr>
                <w:lang w:val="en-AU"/>
              </w:rPr>
              <w:t>odnosu</w:t>
            </w:r>
            <w:proofErr w:type="spellEnd"/>
            <w:r w:rsidR="00421E0D">
              <w:rPr>
                <w:lang w:val="en-AU"/>
              </w:rPr>
              <w:t xml:space="preserve"> </w:t>
            </w:r>
            <w:proofErr w:type="spellStart"/>
            <w:r w:rsidR="00421E0D">
              <w:rPr>
                <w:lang w:val="en-AU"/>
              </w:rPr>
              <w:t>na</w:t>
            </w:r>
            <w:proofErr w:type="spellEnd"/>
            <w:r w:rsidR="00421E0D">
              <w:rPr>
                <w:lang w:val="en-AU"/>
              </w:rPr>
              <w:t xml:space="preserve"> </w:t>
            </w:r>
            <w:proofErr w:type="spellStart"/>
            <w:r w:rsidR="00421E0D">
              <w:rPr>
                <w:lang w:val="en-AU"/>
              </w:rPr>
              <w:t>ostvarenje</w:t>
            </w:r>
            <w:proofErr w:type="spellEnd"/>
            <w:r w:rsidR="00421E0D">
              <w:rPr>
                <w:lang w:val="en-AU"/>
              </w:rPr>
              <w:t xml:space="preserve"> </w:t>
            </w:r>
            <w:proofErr w:type="spellStart"/>
            <w:r w:rsidR="00421E0D">
              <w:rPr>
                <w:lang w:val="en-AU"/>
              </w:rPr>
              <w:t>istog</w:t>
            </w:r>
            <w:proofErr w:type="spellEnd"/>
            <w:r w:rsidR="00421E0D">
              <w:rPr>
                <w:lang w:val="en-AU"/>
              </w:rPr>
              <w:t xml:space="preserve"> </w:t>
            </w:r>
            <w:proofErr w:type="spellStart"/>
            <w:r w:rsidR="00421E0D">
              <w:rPr>
                <w:lang w:val="en-AU"/>
              </w:rPr>
              <w:t>prihoda</w:t>
            </w:r>
            <w:proofErr w:type="spellEnd"/>
            <w:r w:rsidR="00421E0D">
              <w:rPr>
                <w:lang w:val="en-AU"/>
              </w:rPr>
              <w:t xml:space="preserve"> u 202</w:t>
            </w:r>
            <w:r w:rsidR="002A247D">
              <w:rPr>
                <w:lang w:val="en-AU"/>
              </w:rPr>
              <w:t>3</w:t>
            </w:r>
            <w:r w:rsidR="00421E0D">
              <w:rPr>
                <w:lang w:val="en-AU"/>
              </w:rPr>
              <w:t>.</w:t>
            </w:r>
            <w:r w:rsidR="00C92B4D">
              <w:rPr>
                <w:lang w:val="en-AU"/>
              </w:rPr>
              <w:t xml:space="preserve"> </w:t>
            </w:r>
            <w:proofErr w:type="spellStart"/>
            <w:r w:rsidR="00C92B4D">
              <w:rPr>
                <w:lang w:val="en-AU"/>
              </w:rPr>
              <w:t>godini</w:t>
            </w:r>
            <w:proofErr w:type="spellEnd"/>
            <w:r w:rsidR="00C92B4D">
              <w:rPr>
                <w:lang w:val="en-AU"/>
              </w:rPr>
              <w:t>.</w:t>
            </w:r>
          </w:p>
          <w:p w14:paraId="256B02D0" w14:textId="510589AE" w:rsidR="00C121C0" w:rsidRPr="00DF4343" w:rsidRDefault="005E1555" w:rsidP="00DF4343">
            <w:pPr>
              <w:rPr>
                <w:lang w:val="en-AU"/>
              </w:rPr>
            </w:pPr>
            <w:r w:rsidRPr="0067603A">
              <w:rPr>
                <w:rFonts w:cs="Arial"/>
                <w:bCs/>
                <w:szCs w:val="22"/>
              </w:rPr>
              <w:t>U</w:t>
            </w:r>
            <w:r w:rsidR="0087783F" w:rsidRPr="0067603A">
              <w:rPr>
                <w:rFonts w:cs="Arial"/>
                <w:bCs/>
                <w:szCs w:val="22"/>
              </w:rPr>
              <w:t xml:space="preserve"> </w:t>
            </w:r>
            <w:r w:rsidRPr="0067603A">
              <w:rPr>
                <w:rFonts w:cs="Arial"/>
                <w:bCs/>
                <w:szCs w:val="22"/>
              </w:rPr>
              <w:t>20</w:t>
            </w:r>
            <w:r w:rsidR="003B0D07" w:rsidRPr="0067603A">
              <w:rPr>
                <w:rFonts w:cs="Arial"/>
                <w:bCs/>
                <w:szCs w:val="22"/>
              </w:rPr>
              <w:t>2</w:t>
            </w:r>
            <w:r w:rsidR="002A247D">
              <w:rPr>
                <w:rFonts w:cs="Arial"/>
                <w:bCs/>
                <w:szCs w:val="22"/>
              </w:rPr>
              <w:t>4</w:t>
            </w:r>
            <w:r w:rsidR="002F68C6" w:rsidRPr="0067603A">
              <w:rPr>
                <w:rFonts w:cs="Arial"/>
                <w:bCs/>
                <w:szCs w:val="22"/>
              </w:rPr>
              <w:t>.</w:t>
            </w:r>
            <w:r w:rsidR="0087783F" w:rsidRPr="0067603A">
              <w:rPr>
                <w:rFonts w:cs="Arial"/>
                <w:bCs/>
                <w:szCs w:val="22"/>
              </w:rPr>
              <w:t xml:space="preserve"> godini </w:t>
            </w:r>
            <w:r w:rsidRPr="0067603A">
              <w:rPr>
                <w:rFonts w:cs="Arial"/>
                <w:bCs/>
                <w:szCs w:val="22"/>
              </w:rPr>
              <w:t>Grad Dubrovnik</w:t>
            </w:r>
            <w:r w:rsidR="00304B2E">
              <w:rPr>
                <w:rFonts w:cs="Arial"/>
                <w:bCs/>
                <w:szCs w:val="22"/>
              </w:rPr>
              <w:t xml:space="preserve"> </w:t>
            </w:r>
            <w:r w:rsidR="00421E0D">
              <w:rPr>
                <w:rFonts w:cs="Arial"/>
                <w:bCs/>
                <w:szCs w:val="22"/>
              </w:rPr>
              <w:t>proveo je postupak dugoro</w:t>
            </w:r>
            <w:r w:rsidR="00304B2E">
              <w:rPr>
                <w:rFonts w:cs="Arial"/>
                <w:bCs/>
                <w:szCs w:val="22"/>
              </w:rPr>
              <w:t>č</w:t>
            </w:r>
            <w:r w:rsidR="00421E0D">
              <w:rPr>
                <w:rFonts w:cs="Arial"/>
                <w:bCs/>
                <w:szCs w:val="22"/>
              </w:rPr>
              <w:t>nog zaduživanja</w:t>
            </w:r>
            <w:r w:rsidR="002A247D">
              <w:rPr>
                <w:rFonts w:cs="Arial"/>
                <w:bCs/>
                <w:szCs w:val="22"/>
              </w:rPr>
              <w:t>,</w:t>
            </w:r>
            <w:r w:rsidR="0087783F" w:rsidRPr="0067603A">
              <w:rPr>
                <w:rFonts w:cs="Arial"/>
                <w:bCs/>
                <w:szCs w:val="22"/>
              </w:rPr>
              <w:t xml:space="preserve"> </w:t>
            </w:r>
            <w:r w:rsidR="00304B2E">
              <w:rPr>
                <w:rFonts w:cs="Arial"/>
                <w:bCs/>
                <w:szCs w:val="22"/>
              </w:rPr>
              <w:t>te sa</w:t>
            </w:r>
            <w:r w:rsidR="009941CF">
              <w:rPr>
                <w:rFonts w:cs="Arial"/>
                <w:bCs/>
                <w:szCs w:val="22"/>
              </w:rPr>
              <w:t xml:space="preserve"> </w:t>
            </w:r>
            <w:proofErr w:type="spellStart"/>
            <w:r w:rsidR="002A247D">
              <w:rPr>
                <w:rFonts w:cs="Arial"/>
                <w:bCs/>
                <w:szCs w:val="22"/>
              </w:rPr>
              <w:t>OTP</w:t>
            </w:r>
            <w:proofErr w:type="spellEnd"/>
            <w:r w:rsidR="002A247D">
              <w:rPr>
                <w:rFonts w:cs="Arial"/>
                <w:bCs/>
                <w:szCs w:val="22"/>
              </w:rPr>
              <w:t xml:space="preserve"> bankom </w:t>
            </w:r>
            <w:r w:rsidR="009941CF">
              <w:rPr>
                <w:rFonts w:cs="Arial"/>
                <w:bCs/>
                <w:szCs w:val="22"/>
              </w:rPr>
              <w:t>d.</w:t>
            </w:r>
            <w:r w:rsidR="00C121C0">
              <w:rPr>
                <w:rFonts w:cs="Arial"/>
                <w:bCs/>
                <w:szCs w:val="22"/>
              </w:rPr>
              <w:t>d.</w:t>
            </w:r>
            <w:r w:rsidR="00304B2E">
              <w:rPr>
                <w:rFonts w:cs="Arial"/>
                <w:bCs/>
                <w:szCs w:val="22"/>
              </w:rPr>
              <w:t xml:space="preserve"> sklopio ugovor o kreditu </w:t>
            </w:r>
            <w:r w:rsidR="00421E0D">
              <w:rPr>
                <w:rFonts w:cs="Arial"/>
                <w:bCs/>
                <w:szCs w:val="22"/>
              </w:rPr>
              <w:t>za</w:t>
            </w:r>
            <w:r w:rsidR="00304B2E">
              <w:rPr>
                <w:rFonts w:cs="Arial"/>
                <w:bCs/>
                <w:szCs w:val="22"/>
              </w:rPr>
              <w:t xml:space="preserve"> financiranje</w:t>
            </w:r>
            <w:r w:rsidR="00421E0D">
              <w:rPr>
                <w:rFonts w:cs="Arial"/>
                <w:bCs/>
                <w:szCs w:val="22"/>
              </w:rPr>
              <w:t xml:space="preserve"> </w:t>
            </w:r>
            <w:r w:rsidR="002A247D">
              <w:rPr>
                <w:rFonts w:cs="Arial"/>
                <w:bCs/>
                <w:szCs w:val="22"/>
              </w:rPr>
              <w:t>Centra za starije</w:t>
            </w:r>
            <w:r w:rsidR="00D5764B">
              <w:rPr>
                <w:rFonts w:cs="Arial"/>
                <w:bCs/>
                <w:szCs w:val="22"/>
              </w:rPr>
              <w:t xml:space="preserve"> </w:t>
            </w:r>
            <w:r w:rsidR="002A247D">
              <w:rPr>
                <w:rFonts w:cs="Arial"/>
                <w:bCs/>
                <w:szCs w:val="22"/>
              </w:rPr>
              <w:t xml:space="preserve">- Doma za starije </w:t>
            </w:r>
            <w:r w:rsidR="00310A3D">
              <w:rPr>
                <w:rFonts w:cs="Arial"/>
                <w:bCs/>
                <w:szCs w:val="22"/>
              </w:rPr>
              <w:t>i</w:t>
            </w:r>
            <w:r w:rsidR="002A247D">
              <w:rPr>
                <w:rFonts w:cs="Arial"/>
                <w:bCs/>
                <w:szCs w:val="22"/>
              </w:rPr>
              <w:t xml:space="preserve"> </w:t>
            </w:r>
            <w:r w:rsidR="002A247D">
              <w:rPr>
                <w:rFonts w:cs="Arial"/>
                <w:bCs/>
                <w:szCs w:val="22"/>
              </w:rPr>
              <w:lastRenderedPageBreak/>
              <w:t>nemoćne Dubrovnik</w:t>
            </w:r>
            <w:r w:rsidR="00C121C0">
              <w:rPr>
                <w:rFonts w:cs="Arial"/>
                <w:bCs/>
                <w:szCs w:val="22"/>
              </w:rPr>
              <w:t>, ali isti nije</w:t>
            </w:r>
            <w:r w:rsidR="002A247D">
              <w:rPr>
                <w:rFonts w:cs="Arial"/>
                <w:bCs/>
                <w:szCs w:val="22"/>
              </w:rPr>
              <w:t xml:space="preserve"> u cijelosti</w:t>
            </w:r>
            <w:r w:rsidR="00C121C0">
              <w:rPr>
                <w:rFonts w:cs="Arial"/>
                <w:bCs/>
                <w:szCs w:val="22"/>
              </w:rPr>
              <w:t xml:space="preserve"> </w:t>
            </w:r>
            <w:r w:rsidR="002A247D">
              <w:rPr>
                <w:rFonts w:cs="Arial"/>
                <w:bCs/>
                <w:szCs w:val="22"/>
              </w:rPr>
              <w:t>isko</w:t>
            </w:r>
            <w:r w:rsidR="00C121C0">
              <w:rPr>
                <w:rFonts w:cs="Arial"/>
                <w:bCs/>
                <w:szCs w:val="22"/>
              </w:rPr>
              <w:t>rišten u proračunskoj 202</w:t>
            </w:r>
            <w:r w:rsidR="002A247D">
              <w:rPr>
                <w:rFonts w:cs="Arial"/>
                <w:bCs/>
                <w:szCs w:val="22"/>
              </w:rPr>
              <w:t>4</w:t>
            </w:r>
            <w:r w:rsidR="00C121C0">
              <w:rPr>
                <w:rFonts w:cs="Arial"/>
                <w:bCs/>
                <w:szCs w:val="22"/>
              </w:rPr>
              <w:t xml:space="preserve">. godini već </w:t>
            </w:r>
            <w:r w:rsidR="002A247D">
              <w:rPr>
                <w:rFonts w:cs="Arial"/>
                <w:bCs/>
                <w:szCs w:val="22"/>
              </w:rPr>
              <w:t>se</w:t>
            </w:r>
            <w:r w:rsidR="004C24C6">
              <w:rPr>
                <w:rFonts w:cs="Arial"/>
                <w:bCs/>
                <w:szCs w:val="22"/>
              </w:rPr>
              <w:t xml:space="preserve"> </w:t>
            </w:r>
            <w:r w:rsidR="00C121C0">
              <w:rPr>
                <w:rFonts w:cs="Arial"/>
                <w:bCs/>
                <w:szCs w:val="22"/>
              </w:rPr>
              <w:t xml:space="preserve">realizacija navedenog projekta </w:t>
            </w:r>
            <w:r w:rsidR="002A247D">
              <w:rPr>
                <w:rFonts w:cs="Arial"/>
                <w:bCs/>
                <w:szCs w:val="22"/>
              </w:rPr>
              <w:t>provodi i u 2025</w:t>
            </w:r>
            <w:r w:rsidR="00C121C0">
              <w:rPr>
                <w:rFonts w:cs="Arial"/>
                <w:bCs/>
                <w:szCs w:val="22"/>
              </w:rPr>
              <w:t xml:space="preserve"> godin</w:t>
            </w:r>
            <w:r w:rsidR="004C24C6">
              <w:rPr>
                <w:rFonts w:cs="Arial"/>
                <w:bCs/>
                <w:szCs w:val="22"/>
              </w:rPr>
              <w:t>i</w:t>
            </w:r>
            <w:r w:rsidR="00C121C0">
              <w:rPr>
                <w:rStyle w:val="FootnoteReference"/>
                <w:bCs/>
              </w:rPr>
              <w:footnoteReference w:id="1"/>
            </w:r>
            <w:r w:rsidR="004C24C6">
              <w:rPr>
                <w:rFonts w:cs="Arial"/>
                <w:bCs/>
                <w:szCs w:val="22"/>
              </w:rPr>
              <w:t xml:space="preserve"> </w:t>
            </w:r>
            <w:r w:rsidR="002A247D">
              <w:rPr>
                <w:rFonts w:cs="Arial"/>
                <w:bCs/>
                <w:szCs w:val="22"/>
              </w:rPr>
              <w:t>sukladno dinamici izvođenja radova</w:t>
            </w:r>
            <w:r w:rsidR="004C24C6">
              <w:rPr>
                <w:rFonts w:cs="Arial"/>
                <w:bCs/>
                <w:szCs w:val="22"/>
              </w:rPr>
              <w:t>.</w:t>
            </w:r>
          </w:p>
          <w:p w14:paraId="59A09405" w14:textId="08B6323A" w:rsidR="006572E7" w:rsidRPr="005C005C" w:rsidRDefault="00421E0D" w:rsidP="005148C6">
            <w:pPr>
              <w:pStyle w:val="Caption"/>
              <w:rPr>
                <w:rFonts w:cs="Arial"/>
                <w:b w:val="0"/>
                <w:bCs/>
                <w:szCs w:val="22"/>
              </w:rPr>
            </w:pPr>
            <w:proofErr w:type="spellStart"/>
            <w:r>
              <w:rPr>
                <w:rFonts w:cs="Arial"/>
                <w:b w:val="0"/>
                <w:bCs/>
                <w:szCs w:val="22"/>
              </w:rPr>
              <w:t>Ukupan</w:t>
            </w:r>
            <w:proofErr w:type="spellEnd"/>
            <w:r>
              <w:rPr>
                <w:rFonts w:cs="Arial"/>
                <w:b w:val="0"/>
                <w:bCs/>
                <w:szCs w:val="22"/>
              </w:rPr>
              <w:t xml:space="preserve"> </w:t>
            </w:r>
            <w:proofErr w:type="spellStart"/>
            <w:proofErr w:type="gramStart"/>
            <w:r>
              <w:rPr>
                <w:rFonts w:cs="Arial"/>
                <w:b w:val="0"/>
                <w:bCs/>
                <w:szCs w:val="22"/>
              </w:rPr>
              <w:t>iznos</w:t>
            </w:r>
            <w:proofErr w:type="spellEnd"/>
            <w:r>
              <w:rPr>
                <w:rFonts w:cs="Arial"/>
                <w:b w:val="0"/>
                <w:bCs/>
                <w:szCs w:val="22"/>
              </w:rPr>
              <w:t xml:space="preserve"> </w:t>
            </w:r>
            <w:r w:rsidR="00C121C0">
              <w:rPr>
                <w:rFonts w:cs="Arial"/>
                <w:b w:val="0"/>
                <w:bCs/>
                <w:szCs w:val="22"/>
              </w:rPr>
              <w:t xml:space="preserve"> </w:t>
            </w:r>
            <w:proofErr w:type="spellStart"/>
            <w:r w:rsidR="00C121C0">
              <w:rPr>
                <w:rFonts w:cs="Arial"/>
                <w:b w:val="0"/>
                <w:bCs/>
                <w:szCs w:val="22"/>
              </w:rPr>
              <w:t>konsolidiranih</w:t>
            </w:r>
            <w:proofErr w:type="spellEnd"/>
            <w:proofErr w:type="gramEnd"/>
            <w:r w:rsidR="00C121C0">
              <w:rPr>
                <w:rFonts w:cs="Arial"/>
                <w:b w:val="0"/>
                <w:bCs/>
                <w:szCs w:val="22"/>
              </w:rPr>
              <w:t xml:space="preserve"> </w:t>
            </w:r>
            <w:proofErr w:type="spellStart"/>
            <w:r>
              <w:rPr>
                <w:rFonts w:cs="Arial"/>
                <w:b w:val="0"/>
                <w:bCs/>
                <w:szCs w:val="22"/>
              </w:rPr>
              <w:t>pr</w:t>
            </w:r>
            <w:r w:rsidR="00304B2E">
              <w:rPr>
                <w:rFonts w:cs="Arial"/>
                <w:b w:val="0"/>
                <w:bCs/>
                <w:szCs w:val="22"/>
              </w:rPr>
              <w:t>i</w:t>
            </w:r>
            <w:r>
              <w:rPr>
                <w:rFonts w:cs="Arial"/>
                <w:b w:val="0"/>
                <w:bCs/>
                <w:szCs w:val="22"/>
              </w:rPr>
              <w:t>mitaka</w:t>
            </w:r>
            <w:proofErr w:type="spellEnd"/>
            <w:r>
              <w:rPr>
                <w:rFonts w:cs="Arial"/>
                <w:b w:val="0"/>
                <w:bCs/>
                <w:szCs w:val="22"/>
              </w:rPr>
              <w:t xml:space="preserve"> u 202</w:t>
            </w:r>
            <w:r w:rsidR="002A247D">
              <w:rPr>
                <w:rFonts w:cs="Arial"/>
                <w:b w:val="0"/>
                <w:bCs/>
                <w:szCs w:val="22"/>
              </w:rPr>
              <w:t>4</w:t>
            </w:r>
            <w:r>
              <w:rPr>
                <w:rFonts w:cs="Arial"/>
                <w:b w:val="0"/>
                <w:bCs/>
                <w:szCs w:val="22"/>
              </w:rPr>
              <w:t xml:space="preserve">. </w:t>
            </w:r>
            <w:proofErr w:type="spellStart"/>
            <w:r>
              <w:rPr>
                <w:rFonts w:cs="Arial"/>
                <w:b w:val="0"/>
                <w:bCs/>
                <w:szCs w:val="22"/>
              </w:rPr>
              <w:t>godini</w:t>
            </w:r>
            <w:proofErr w:type="spellEnd"/>
            <w:r>
              <w:rPr>
                <w:rFonts w:cs="Arial"/>
                <w:b w:val="0"/>
                <w:bCs/>
                <w:szCs w:val="22"/>
              </w:rPr>
              <w:t xml:space="preserve"> </w:t>
            </w:r>
            <w:proofErr w:type="spellStart"/>
            <w:r>
              <w:rPr>
                <w:rFonts w:cs="Arial"/>
                <w:b w:val="0"/>
                <w:bCs/>
                <w:szCs w:val="22"/>
              </w:rPr>
              <w:t>iznosio</w:t>
            </w:r>
            <w:proofErr w:type="spellEnd"/>
            <w:r>
              <w:rPr>
                <w:rFonts w:cs="Arial"/>
                <w:b w:val="0"/>
                <w:bCs/>
                <w:szCs w:val="22"/>
              </w:rPr>
              <w:t xml:space="preserve"> je </w:t>
            </w:r>
            <w:r w:rsidR="002A247D">
              <w:rPr>
                <w:rFonts w:cs="Arial"/>
                <w:b w:val="0"/>
                <w:bCs/>
                <w:szCs w:val="22"/>
              </w:rPr>
              <w:t>1.428</w:t>
            </w:r>
            <w:r w:rsidR="00304B2E">
              <w:rPr>
                <w:rFonts w:cs="Arial"/>
                <w:b w:val="0"/>
                <w:bCs/>
                <w:szCs w:val="22"/>
              </w:rPr>
              <w:t>.</w:t>
            </w:r>
            <w:r w:rsidR="002A247D">
              <w:rPr>
                <w:rFonts w:cs="Arial"/>
                <w:b w:val="0"/>
                <w:bCs/>
                <w:szCs w:val="22"/>
              </w:rPr>
              <w:t>286</w:t>
            </w:r>
            <w:r w:rsidR="00304B2E">
              <w:rPr>
                <w:rFonts w:cs="Arial"/>
                <w:b w:val="0"/>
                <w:bCs/>
                <w:szCs w:val="22"/>
              </w:rPr>
              <w:t xml:space="preserve"> </w:t>
            </w:r>
            <w:proofErr w:type="spellStart"/>
            <w:r w:rsidR="004C24C6">
              <w:rPr>
                <w:rFonts w:cs="Arial"/>
                <w:b w:val="0"/>
                <w:bCs/>
                <w:szCs w:val="22"/>
              </w:rPr>
              <w:t>eur</w:t>
            </w:r>
            <w:r w:rsidR="00304B2E">
              <w:rPr>
                <w:rFonts w:cs="Arial"/>
                <w:b w:val="0"/>
                <w:bCs/>
                <w:szCs w:val="22"/>
              </w:rPr>
              <w:t>a</w:t>
            </w:r>
            <w:proofErr w:type="spellEnd"/>
            <w:r w:rsidR="00304B2E">
              <w:rPr>
                <w:rFonts w:cs="Arial"/>
                <w:b w:val="0"/>
                <w:bCs/>
                <w:szCs w:val="22"/>
              </w:rPr>
              <w:t>.</w:t>
            </w:r>
          </w:p>
          <w:p w14:paraId="40CFA88E" w14:textId="7982348C" w:rsidR="00C121C0" w:rsidRDefault="00C121C0" w:rsidP="001C0DF3">
            <w:pPr>
              <w:rPr>
                <w:lang w:val="en-AU"/>
              </w:rPr>
            </w:pPr>
          </w:p>
          <w:p w14:paraId="1326E908" w14:textId="0CF65505" w:rsidR="00C121C0" w:rsidRDefault="004402BF" w:rsidP="004402BF">
            <w:pPr>
              <w:jc w:val="both"/>
              <w:rPr>
                <w:lang w:val="en-AU"/>
              </w:rPr>
            </w:pPr>
            <w:r>
              <w:rPr>
                <w:lang w:val="en-AU"/>
              </w:rPr>
              <w:t xml:space="preserve">U </w:t>
            </w:r>
            <w:proofErr w:type="spellStart"/>
            <w:r>
              <w:rPr>
                <w:lang w:val="en-AU"/>
              </w:rPr>
              <w:t>nastavku</w:t>
            </w:r>
            <w:proofErr w:type="spellEnd"/>
            <w:r>
              <w:rPr>
                <w:lang w:val="en-AU"/>
              </w:rPr>
              <w:t xml:space="preserve"> </w:t>
            </w:r>
            <w:proofErr w:type="spellStart"/>
            <w:r>
              <w:rPr>
                <w:lang w:val="en-AU"/>
              </w:rPr>
              <w:t>slijedi</w:t>
            </w:r>
            <w:proofErr w:type="spellEnd"/>
            <w:r>
              <w:rPr>
                <w:lang w:val="en-AU"/>
              </w:rPr>
              <w:t xml:space="preserve"> </w:t>
            </w:r>
            <w:proofErr w:type="spellStart"/>
            <w:r>
              <w:rPr>
                <w:lang w:val="en-AU"/>
              </w:rPr>
              <w:t>detaljnije</w:t>
            </w:r>
            <w:proofErr w:type="spellEnd"/>
            <w:r>
              <w:rPr>
                <w:lang w:val="en-AU"/>
              </w:rPr>
              <w:t xml:space="preserve"> </w:t>
            </w:r>
            <w:proofErr w:type="spellStart"/>
            <w:r>
              <w:rPr>
                <w:lang w:val="en-AU"/>
              </w:rPr>
              <w:t>obrazloženje</w:t>
            </w:r>
            <w:proofErr w:type="spellEnd"/>
            <w:r>
              <w:rPr>
                <w:lang w:val="en-AU"/>
              </w:rPr>
              <w:t xml:space="preserve"> </w:t>
            </w:r>
            <w:proofErr w:type="spellStart"/>
            <w:r>
              <w:rPr>
                <w:lang w:val="en-AU"/>
              </w:rPr>
              <w:t>sukladno</w:t>
            </w:r>
            <w:proofErr w:type="spellEnd"/>
            <w:r>
              <w:rPr>
                <w:lang w:val="en-AU"/>
              </w:rPr>
              <w:t xml:space="preserve"> </w:t>
            </w:r>
            <w:proofErr w:type="spellStart"/>
            <w:r>
              <w:rPr>
                <w:lang w:val="en-AU"/>
              </w:rPr>
              <w:t>računu</w:t>
            </w:r>
            <w:proofErr w:type="spellEnd"/>
            <w:r>
              <w:rPr>
                <w:lang w:val="en-AU"/>
              </w:rPr>
              <w:t xml:space="preserve"> Prihoda </w:t>
            </w:r>
            <w:proofErr w:type="spellStart"/>
            <w:r>
              <w:rPr>
                <w:lang w:val="en-AU"/>
              </w:rPr>
              <w:t>i</w:t>
            </w:r>
            <w:proofErr w:type="spellEnd"/>
            <w:r>
              <w:rPr>
                <w:lang w:val="en-AU"/>
              </w:rPr>
              <w:t xml:space="preserve"> </w:t>
            </w:r>
            <w:proofErr w:type="spellStart"/>
            <w:r>
              <w:rPr>
                <w:lang w:val="en-AU"/>
              </w:rPr>
              <w:t>rashoda</w:t>
            </w:r>
            <w:proofErr w:type="spellEnd"/>
            <w:r>
              <w:rPr>
                <w:lang w:val="en-AU"/>
              </w:rPr>
              <w:t xml:space="preserve">, </w:t>
            </w:r>
            <w:proofErr w:type="spellStart"/>
            <w:r>
              <w:rPr>
                <w:lang w:val="en-AU"/>
              </w:rPr>
              <w:t>obrazloženje</w:t>
            </w:r>
            <w:proofErr w:type="spellEnd"/>
            <w:r>
              <w:rPr>
                <w:lang w:val="en-AU"/>
              </w:rPr>
              <w:t xml:space="preserve"> </w:t>
            </w:r>
            <w:proofErr w:type="spellStart"/>
            <w:r>
              <w:rPr>
                <w:lang w:val="en-AU"/>
              </w:rPr>
              <w:t>Računa</w:t>
            </w:r>
            <w:proofErr w:type="spellEnd"/>
            <w:r>
              <w:rPr>
                <w:lang w:val="en-AU"/>
              </w:rPr>
              <w:t xml:space="preserve"> </w:t>
            </w:r>
            <w:proofErr w:type="spellStart"/>
            <w:r>
              <w:rPr>
                <w:lang w:val="en-AU"/>
              </w:rPr>
              <w:t>financiranja</w:t>
            </w:r>
            <w:proofErr w:type="spellEnd"/>
            <w:r>
              <w:rPr>
                <w:lang w:val="en-AU"/>
              </w:rPr>
              <w:t xml:space="preserve"> (</w:t>
            </w:r>
            <w:proofErr w:type="spellStart"/>
            <w:r>
              <w:rPr>
                <w:lang w:val="en-AU"/>
              </w:rPr>
              <w:t>primitaka</w:t>
            </w:r>
            <w:proofErr w:type="spellEnd"/>
            <w:r>
              <w:rPr>
                <w:lang w:val="en-AU"/>
              </w:rPr>
              <w:t xml:space="preserve"> </w:t>
            </w:r>
            <w:proofErr w:type="spellStart"/>
            <w:r>
              <w:rPr>
                <w:lang w:val="en-AU"/>
              </w:rPr>
              <w:t>i</w:t>
            </w:r>
            <w:proofErr w:type="spellEnd"/>
            <w:r>
              <w:rPr>
                <w:lang w:val="en-AU"/>
              </w:rPr>
              <w:t xml:space="preserve"> </w:t>
            </w:r>
            <w:proofErr w:type="spellStart"/>
            <w:r>
              <w:rPr>
                <w:lang w:val="en-AU"/>
              </w:rPr>
              <w:t>izdataka</w:t>
            </w:r>
            <w:proofErr w:type="spellEnd"/>
            <w:r>
              <w:rPr>
                <w:lang w:val="en-AU"/>
              </w:rPr>
              <w:t xml:space="preserve">) </w:t>
            </w:r>
            <w:proofErr w:type="spellStart"/>
            <w:r>
              <w:rPr>
                <w:lang w:val="en-AU"/>
              </w:rPr>
              <w:t>proračuna</w:t>
            </w:r>
            <w:proofErr w:type="spellEnd"/>
            <w:r>
              <w:rPr>
                <w:lang w:val="en-AU"/>
              </w:rPr>
              <w:t xml:space="preserve"> Grada </w:t>
            </w:r>
            <w:proofErr w:type="spellStart"/>
            <w:r>
              <w:rPr>
                <w:lang w:val="en-AU"/>
              </w:rPr>
              <w:t>Dubrovnika</w:t>
            </w:r>
            <w:proofErr w:type="spellEnd"/>
            <w:r>
              <w:rPr>
                <w:lang w:val="en-AU"/>
              </w:rPr>
              <w:t xml:space="preserve">, </w:t>
            </w:r>
            <w:proofErr w:type="spellStart"/>
            <w:r>
              <w:rPr>
                <w:lang w:val="en-AU"/>
              </w:rPr>
              <w:t>te</w:t>
            </w:r>
            <w:proofErr w:type="spellEnd"/>
            <w:r>
              <w:rPr>
                <w:lang w:val="en-AU"/>
              </w:rPr>
              <w:t xml:space="preserve"> </w:t>
            </w:r>
            <w:proofErr w:type="spellStart"/>
            <w:r>
              <w:rPr>
                <w:lang w:val="en-AU"/>
              </w:rPr>
              <w:t>ostvarenog</w:t>
            </w:r>
            <w:proofErr w:type="spellEnd"/>
            <w:r>
              <w:rPr>
                <w:lang w:val="en-AU"/>
              </w:rPr>
              <w:t xml:space="preserve"> </w:t>
            </w:r>
            <w:proofErr w:type="spellStart"/>
            <w:r>
              <w:rPr>
                <w:lang w:val="en-AU"/>
              </w:rPr>
              <w:t>rezultata</w:t>
            </w:r>
            <w:proofErr w:type="spellEnd"/>
            <w:r>
              <w:rPr>
                <w:lang w:val="en-AU"/>
              </w:rPr>
              <w:t xml:space="preserve"> </w:t>
            </w:r>
            <w:proofErr w:type="spellStart"/>
            <w:r>
              <w:rPr>
                <w:lang w:val="en-AU"/>
              </w:rPr>
              <w:t>poslovanja</w:t>
            </w:r>
            <w:proofErr w:type="spellEnd"/>
            <w:r>
              <w:rPr>
                <w:lang w:val="en-AU"/>
              </w:rPr>
              <w:t xml:space="preserve"> za 202</w:t>
            </w:r>
            <w:r w:rsidR="002A247D">
              <w:rPr>
                <w:lang w:val="en-AU"/>
              </w:rPr>
              <w:t>4</w:t>
            </w:r>
            <w:r>
              <w:rPr>
                <w:lang w:val="en-AU"/>
              </w:rPr>
              <w:t xml:space="preserve">. </w:t>
            </w:r>
            <w:proofErr w:type="spellStart"/>
            <w:r w:rsidR="00DF4343">
              <w:rPr>
                <w:lang w:val="en-AU"/>
              </w:rPr>
              <w:t>g</w:t>
            </w:r>
            <w:r>
              <w:rPr>
                <w:lang w:val="en-AU"/>
              </w:rPr>
              <w:t>odinu</w:t>
            </w:r>
            <w:proofErr w:type="spellEnd"/>
            <w:r w:rsidR="00DF4343">
              <w:rPr>
                <w:lang w:val="en-AU"/>
              </w:rPr>
              <w:t>.</w:t>
            </w:r>
          </w:p>
          <w:p w14:paraId="64DD1FE8" w14:textId="77777777" w:rsidR="00DF4343" w:rsidRDefault="00DF4343" w:rsidP="001C0DF3">
            <w:pPr>
              <w:rPr>
                <w:lang w:val="en-AU"/>
              </w:rPr>
            </w:pPr>
          </w:p>
          <w:p w14:paraId="1F13858A" w14:textId="077A38DB" w:rsidR="001C0DF3" w:rsidRPr="006B007F" w:rsidRDefault="00282C31" w:rsidP="001C0DF3">
            <w:pPr>
              <w:rPr>
                <w:b/>
                <w:bCs/>
                <w:lang w:val="en-AU"/>
              </w:rPr>
            </w:pPr>
            <w:r>
              <w:rPr>
                <w:lang w:val="en-AU"/>
              </w:rPr>
              <w:t xml:space="preserve">                                                </w:t>
            </w:r>
            <w:proofErr w:type="spellStart"/>
            <w:r w:rsidRPr="006B007F">
              <w:rPr>
                <w:b/>
                <w:bCs/>
                <w:lang w:val="en-AU"/>
              </w:rPr>
              <w:t>RAČUN</w:t>
            </w:r>
            <w:proofErr w:type="spellEnd"/>
            <w:r w:rsidRPr="006B007F">
              <w:rPr>
                <w:b/>
                <w:bCs/>
                <w:lang w:val="en-AU"/>
              </w:rPr>
              <w:t xml:space="preserve"> PRIHODA I </w:t>
            </w:r>
            <w:proofErr w:type="spellStart"/>
            <w:r w:rsidRPr="006B007F">
              <w:rPr>
                <w:b/>
                <w:bCs/>
                <w:lang w:val="en-AU"/>
              </w:rPr>
              <w:t>RASHODA</w:t>
            </w:r>
            <w:proofErr w:type="spellEnd"/>
          </w:p>
          <w:p w14:paraId="08A31A37" w14:textId="77777777" w:rsidR="00461030" w:rsidRPr="006B007F" w:rsidRDefault="005E1555" w:rsidP="004D1F9D">
            <w:pPr>
              <w:pStyle w:val="Caption"/>
              <w:jc w:val="center"/>
              <w:rPr>
                <w:rFonts w:cs="Arial"/>
                <w:szCs w:val="22"/>
              </w:rPr>
            </w:pPr>
            <w:proofErr w:type="spellStart"/>
            <w:r w:rsidRPr="006B007F">
              <w:rPr>
                <w:rFonts w:cs="Arial"/>
                <w:szCs w:val="22"/>
              </w:rPr>
              <w:t>STRUKTURA</w:t>
            </w:r>
            <w:proofErr w:type="spellEnd"/>
            <w:r w:rsidRPr="006B007F">
              <w:rPr>
                <w:rFonts w:cs="Arial"/>
                <w:szCs w:val="22"/>
              </w:rPr>
              <w:t xml:space="preserve"> PRIHODA </w:t>
            </w:r>
            <w:proofErr w:type="spellStart"/>
            <w:r w:rsidRPr="006B007F">
              <w:rPr>
                <w:rFonts w:cs="Arial"/>
                <w:szCs w:val="22"/>
              </w:rPr>
              <w:t>PRORA</w:t>
            </w:r>
            <w:r w:rsidR="00D53726" w:rsidRPr="006B007F">
              <w:rPr>
                <w:rFonts w:cs="Arial"/>
                <w:szCs w:val="22"/>
              </w:rPr>
              <w:t>Č</w:t>
            </w:r>
            <w:r w:rsidRPr="006B007F">
              <w:rPr>
                <w:rFonts w:cs="Arial"/>
                <w:szCs w:val="22"/>
              </w:rPr>
              <w:t>UNA</w:t>
            </w:r>
            <w:proofErr w:type="spellEnd"/>
            <w:r w:rsidRPr="006B007F">
              <w:rPr>
                <w:rFonts w:cs="Arial"/>
                <w:szCs w:val="22"/>
              </w:rPr>
              <w:t xml:space="preserve"> GRADA </w:t>
            </w:r>
            <w:proofErr w:type="spellStart"/>
            <w:r w:rsidRPr="006B007F">
              <w:rPr>
                <w:rFonts w:cs="Arial"/>
                <w:szCs w:val="22"/>
              </w:rPr>
              <w:t>DUBROVNIKA</w:t>
            </w:r>
            <w:proofErr w:type="spellEnd"/>
          </w:p>
          <w:p w14:paraId="743170A4" w14:textId="37CFD37B" w:rsidR="00F96919" w:rsidRPr="00AB4B7F" w:rsidRDefault="005E1555" w:rsidP="004D1F9D">
            <w:pPr>
              <w:pStyle w:val="Caption"/>
              <w:jc w:val="center"/>
              <w:rPr>
                <w:rFonts w:cs="Arial"/>
                <w:b w:val="0"/>
                <w:bCs/>
                <w:szCs w:val="22"/>
              </w:rPr>
            </w:pPr>
            <w:proofErr w:type="spellStart"/>
            <w:r w:rsidRPr="006B007F">
              <w:rPr>
                <w:rFonts w:cs="Arial"/>
                <w:szCs w:val="22"/>
              </w:rPr>
              <w:t>OSTVARENI</w:t>
            </w:r>
            <w:r w:rsidR="00082BB7" w:rsidRPr="006B007F">
              <w:rPr>
                <w:rFonts w:cs="Arial"/>
                <w:szCs w:val="22"/>
              </w:rPr>
              <w:t>H</w:t>
            </w:r>
            <w:proofErr w:type="spellEnd"/>
            <w:r w:rsidRPr="006B007F">
              <w:rPr>
                <w:rFonts w:cs="Arial"/>
                <w:szCs w:val="22"/>
              </w:rPr>
              <w:t xml:space="preserve"> U 20</w:t>
            </w:r>
            <w:r w:rsidR="001C0DF3" w:rsidRPr="006B007F">
              <w:rPr>
                <w:rFonts w:cs="Arial"/>
                <w:szCs w:val="22"/>
              </w:rPr>
              <w:t>2</w:t>
            </w:r>
            <w:r w:rsidR="00904DDF" w:rsidRPr="006B007F">
              <w:rPr>
                <w:rFonts w:cs="Arial"/>
                <w:szCs w:val="22"/>
              </w:rPr>
              <w:t>4</w:t>
            </w:r>
            <w:r w:rsidRPr="006B007F">
              <w:rPr>
                <w:rFonts w:cs="Arial"/>
                <w:szCs w:val="22"/>
              </w:rPr>
              <w:t xml:space="preserve">. </w:t>
            </w:r>
            <w:proofErr w:type="spellStart"/>
            <w:r w:rsidRPr="006B007F">
              <w:rPr>
                <w:rFonts w:cs="Arial"/>
                <w:szCs w:val="22"/>
              </w:rPr>
              <w:t>GODINI</w:t>
            </w:r>
            <w:proofErr w:type="spellEnd"/>
          </w:p>
        </w:tc>
      </w:tr>
      <w:tr w:rsidR="0017309A" w14:paraId="6AC37850" w14:textId="77777777" w:rsidTr="008C5FF4">
        <w:trPr>
          <w:trHeight w:val="255"/>
        </w:trPr>
        <w:tc>
          <w:tcPr>
            <w:tcW w:w="9270" w:type="dxa"/>
            <w:gridSpan w:val="9"/>
            <w:vMerge/>
            <w:tcBorders>
              <w:top w:val="nil"/>
              <w:left w:val="nil"/>
              <w:bottom w:val="nil"/>
              <w:right w:val="nil"/>
            </w:tcBorders>
            <w:vAlign w:val="center"/>
          </w:tcPr>
          <w:p w14:paraId="54BCD1A5" w14:textId="77777777" w:rsidR="00E81604" w:rsidRPr="00AB4B7F" w:rsidRDefault="00E81604" w:rsidP="00AB4B7F">
            <w:pPr>
              <w:pStyle w:val="Caption"/>
              <w:rPr>
                <w:rFonts w:cs="Arial"/>
                <w:b w:val="0"/>
                <w:bCs/>
                <w:szCs w:val="22"/>
              </w:rPr>
            </w:pPr>
          </w:p>
        </w:tc>
      </w:tr>
      <w:tr w:rsidR="0017309A" w14:paraId="4F8B9442" w14:textId="77777777" w:rsidTr="008C5FF4">
        <w:trPr>
          <w:trHeight w:val="255"/>
        </w:trPr>
        <w:tc>
          <w:tcPr>
            <w:tcW w:w="9270" w:type="dxa"/>
            <w:gridSpan w:val="9"/>
            <w:vMerge/>
            <w:tcBorders>
              <w:top w:val="nil"/>
              <w:left w:val="nil"/>
              <w:bottom w:val="nil"/>
              <w:right w:val="nil"/>
            </w:tcBorders>
            <w:vAlign w:val="center"/>
          </w:tcPr>
          <w:p w14:paraId="67EB78F1" w14:textId="77777777" w:rsidR="00E81604" w:rsidRPr="00AB4B7F" w:rsidRDefault="00E81604" w:rsidP="00AB4B7F">
            <w:pPr>
              <w:pStyle w:val="Caption"/>
              <w:rPr>
                <w:rFonts w:cs="Arial"/>
                <w:b w:val="0"/>
                <w:bCs/>
                <w:szCs w:val="22"/>
              </w:rPr>
            </w:pPr>
          </w:p>
        </w:tc>
      </w:tr>
      <w:tr w:rsidR="0017309A" w14:paraId="654C4A52" w14:textId="77777777" w:rsidTr="008C5FF4">
        <w:trPr>
          <w:trHeight w:val="255"/>
        </w:trPr>
        <w:tc>
          <w:tcPr>
            <w:tcW w:w="4950" w:type="dxa"/>
            <w:gridSpan w:val="3"/>
            <w:tcBorders>
              <w:top w:val="nil"/>
              <w:left w:val="nil"/>
              <w:bottom w:val="nil"/>
              <w:right w:val="nil"/>
            </w:tcBorders>
            <w:shd w:val="clear" w:color="auto" w:fill="auto"/>
            <w:vAlign w:val="center"/>
          </w:tcPr>
          <w:p w14:paraId="38C39898" w14:textId="77777777" w:rsidR="00461030" w:rsidRPr="00AB4B7F" w:rsidRDefault="00461030" w:rsidP="00AB4B7F">
            <w:pPr>
              <w:pStyle w:val="Caption"/>
              <w:rPr>
                <w:rFonts w:cs="Arial"/>
                <w:b w:val="0"/>
                <w:bCs/>
                <w:szCs w:val="22"/>
              </w:rPr>
            </w:pPr>
          </w:p>
        </w:tc>
        <w:tc>
          <w:tcPr>
            <w:tcW w:w="2416" w:type="dxa"/>
            <w:gridSpan w:val="3"/>
            <w:tcBorders>
              <w:top w:val="nil"/>
              <w:left w:val="nil"/>
              <w:bottom w:val="nil"/>
              <w:right w:val="nil"/>
            </w:tcBorders>
            <w:shd w:val="clear" w:color="auto" w:fill="auto"/>
            <w:vAlign w:val="center"/>
          </w:tcPr>
          <w:p w14:paraId="42C1D948" w14:textId="77777777" w:rsidR="00E81604" w:rsidRPr="00AB4B7F" w:rsidRDefault="00E81604" w:rsidP="00AB4B7F">
            <w:pPr>
              <w:pStyle w:val="Caption"/>
              <w:rPr>
                <w:rFonts w:cs="Arial"/>
                <w:b w:val="0"/>
                <w:bCs/>
                <w:szCs w:val="22"/>
              </w:rPr>
            </w:pPr>
          </w:p>
        </w:tc>
        <w:tc>
          <w:tcPr>
            <w:tcW w:w="1904" w:type="dxa"/>
            <w:gridSpan w:val="3"/>
            <w:tcBorders>
              <w:top w:val="nil"/>
              <w:left w:val="nil"/>
              <w:bottom w:val="nil"/>
              <w:right w:val="nil"/>
            </w:tcBorders>
            <w:shd w:val="clear" w:color="auto" w:fill="auto"/>
            <w:vAlign w:val="center"/>
          </w:tcPr>
          <w:p w14:paraId="21B985BC" w14:textId="77777777" w:rsidR="00E81604" w:rsidRPr="00AB4B7F" w:rsidRDefault="00E81604" w:rsidP="00AB4B7F">
            <w:pPr>
              <w:pStyle w:val="Caption"/>
              <w:rPr>
                <w:rFonts w:cs="Arial"/>
                <w:b w:val="0"/>
                <w:bCs/>
                <w:szCs w:val="22"/>
              </w:rPr>
            </w:pPr>
          </w:p>
        </w:tc>
      </w:tr>
      <w:tr w:rsidR="0017309A" w14:paraId="411E9E94" w14:textId="77777777" w:rsidTr="008C5FF4">
        <w:trPr>
          <w:trHeight w:val="398"/>
        </w:trPr>
        <w:tc>
          <w:tcPr>
            <w:tcW w:w="4950" w:type="dxa"/>
            <w:gridSpan w:val="3"/>
            <w:tcBorders>
              <w:top w:val="nil"/>
              <w:left w:val="nil"/>
              <w:bottom w:val="nil"/>
              <w:right w:val="nil"/>
            </w:tcBorders>
            <w:shd w:val="clear" w:color="auto" w:fill="auto"/>
            <w:noWrap/>
            <w:vAlign w:val="center"/>
          </w:tcPr>
          <w:p w14:paraId="0F6C1008" w14:textId="7376AAE5" w:rsidR="002F05EB" w:rsidRDefault="005E1555" w:rsidP="00AB4B7F">
            <w:pPr>
              <w:pStyle w:val="Caption"/>
              <w:rPr>
                <w:rFonts w:cs="Arial"/>
                <w:szCs w:val="22"/>
              </w:rPr>
            </w:pPr>
            <w:proofErr w:type="spellStart"/>
            <w:r w:rsidRPr="007520D1">
              <w:rPr>
                <w:rFonts w:cs="Arial"/>
                <w:szCs w:val="22"/>
              </w:rPr>
              <w:t>Tabl</w:t>
            </w:r>
            <w:r w:rsidR="00D53726" w:rsidRPr="007520D1">
              <w:rPr>
                <w:rFonts w:cs="Arial"/>
                <w:szCs w:val="22"/>
              </w:rPr>
              <w:t>ica</w:t>
            </w:r>
            <w:proofErr w:type="spellEnd"/>
            <w:r w:rsidR="00D53726" w:rsidRPr="007520D1">
              <w:rPr>
                <w:rFonts w:cs="Arial"/>
                <w:szCs w:val="22"/>
              </w:rPr>
              <w:t xml:space="preserve"> br</w:t>
            </w:r>
            <w:r w:rsidRPr="007520D1">
              <w:rPr>
                <w:rFonts w:cs="Arial"/>
                <w:szCs w:val="22"/>
              </w:rPr>
              <w:t>.</w:t>
            </w:r>
            <w:r w:rsidR="00350C3A" w:rsidRPr="007520D1">
              <w:rPr>
                <w:rFonts w:cs="Arial"/>
                <w:szCs w:val="22"/>
              </w:rPr>
              <w:t xml:space="preserve"> </w:t>
            </w:r>
            <w:r w:rsidR="0038783D" w:rsidRPr="007520D1">
              <w:rPr>
                <w:rFonts w:cs="Arial"/>
                <w:szCs w:val="22"/>
              </w:rPr>
              <w:t>3</w:t>
            </w:r>
            <w:r w:rsidR="00783A78" w:rsidRPr="007520D1">
              <w:rPr>
                <w:rFonts w:cs="Arial"/>
                <w:szCs w:val="22"/>
              </w:rPr>
              <w:t xml:space="preserve"> </w:t>
            </w:r>
            <w:proofErr w:type="spellStart"/>
            <w:r w:rsidR="00783A78" w:rsidRPr="007520D1">
              <w:rPr>
                <w:rFonts w:cs="Arial"/>
                <w:szCs w:val="22"/>
              </w:rPr>
              <w:t>Konsolidirani</w:t>
            </w:r>
            <w:proofErr w:type="spellEnd"/>
            <w:r w:rsidR="00783A78" w:rsidRPr="007520D1">
              <w:rPr>
                <w:rFonts w:cs="Arial"/>
                <w:szCs w:val="22"/>
              </w:rPr>
              <w:t xml:space="preserve"> </w:t>
            </w:r>
            <w:proofErr w:type="spellStart"/>
            <w:r w:rsidR="00783A78" w:rsidRPr="007520D1">
              <w:rPr>
                <w:rFonts w:cs="Arial"/>
                <w:szCs w:val="22"/>
              </w:rPr>
              <w:t>prihodi</w:t>
            </w:r>
            <w:proofErr w:type="spellEnd"/>
            <w:r w:rsidR="002C383F" w:rsidRPr="007520D1">
              <w:rPr>
                <w:rFonts w:cs="Arial"/>
                <w:szCs w:val="22"/>
              </w:rPr>
              <w:t xml:space="preserve">    </w:t>
            </w:r>
          </w:p>
          <w:p w14:paraId="369DB49D" w14:textId="5C60BF7E" w:rsidR="00271D0B" w:rsidRPr="002F05EB" w:rsidRDefault="002F05EB" w:rsidP="00AB4B7F">
            <w:pPr>
              <w:pStyle w:val="Caption"/>
              <w:rPr>
                <w:rFonts w:cs="Arial"/>
                <w:szCs w:val="22"/>
              </w:rPr>
            </w:pPr>
            <w:r>
              <w:rPr>
                <w:rFonts w:cs="Arial"/>
                <w:szCs w:val="22"/>
              </w:rPr>
              <w:t xml:space="preserve">                   </w:t>
            </w:r>
            <w:r w:rsidR="005053AC" w:rsidRPr="007520D1">
              <w:rPr>
                <w:rFonts w:cs="Arial"/>
                <w:szCs w:val="22"/>
              </w:rPr>
              <w:t xml:space="preserve">u 000 </w:t>
            </w:r>
            <w:proofErr w:type="spellStart"/>
            <w:r w:rsidR="005C7AF4">
              <w:rPr>
                <w:rFonts w:cs="Arial"/>
                <w:szCs w:val="22"/>
              </w:rPr>
              <w:t>eur</w:t>
            </w:r>
            <w:r w:rsidR="005053AC" w:rsidRPr="007520D1">
              <w:rPr>
                <w:rFonts w:cs="Arial"/>
                <w:szCs w:val="22"/>
              </w:rPr>
              <w:t>a</w:t>
            </w:r>
            <w:proofErr w:type="spellEnd"/>
          </w:p>
          <w:p w14:paraId="5B26AB2C" w14:textId="77777777" w:rsidR="005053AC" w:rsidRPr="00AB4B7F" w:rsidRDefault="005053AC" w:rsidP="00AB4B7F">
            <w:pPr>
              <w:pStyle w:val="Caption"/>
              <w:rPr>
                <w:rFonts w:cs="Arial"/>
                <w:b w:val="0"/>
                <w:bCs/>
                <w:szCs w:val="22"/>
              </w:rPr>
            </w:pPr>
          </w:p>
        </w:tc>
        <w:tc>
          <w:tcPr>
            <w:tcW w:w="2416" w:type="dxa"/>
            <w:gridSpan w:val="3"/>
            <w:tcBorders>
              <w:top w:val="nil"/>
              <w:left w:val="nil"/>
              <w:bottom w:val="nil"/>
              <w:right w:val="nil"/>
            </w:tcBorders>
            <w:shd w:val="clear" w:color="auto" w:fill="auto"/>
            <w:noWrap/>
            <w:vAlign w:val="center"/>
          </w:tcPr>
          <w:p w14:paraId="7581A367" w14:textId="77777777" w:rsidR="002B4041" w:rsidRPr="00AB4B7F" w:rsidRDefault="002B4041" w:rsidP="00AB4B7F">
            <w:pPr>
              <w:pStyle w:val="Caption"/>
              <w:rPr>
                <w:rFonts w:cs="Arial"/>
                <w:b w:val="0"/>
                <w:bCs/>
                <w:szCs w:val="22"/>
              </w:rPr>
            </w:pPr>
          </w:p>
        </w:tc>
        <w:tc>
          <w:tcPr>
            <w:tcW w:w="1904" w:type="dxa"/>
            <w:gridSpan w:val="3"/>
            <w:tcBorders>
              <w:top w:val="nil"/>
              <w:left w:val="nil"/>
              <w:bottom w:val="nil"/>
              <w:right w:val="nil"/>
            </w:tcBorders>
            <w:shd w:val="clear" w:color="auto" w:fill="auto"/>
            <w:noWrap/>
            <w:vAlign w:val="center"/>
          </w:tcPr>
          <w:p w14:paraId="0966A041" w14:textId="77777777" w:rsidR="00E81604" w:rsidRPr="00AB4B7F" w:rsidRDefault="00E81604" w:rsidP="00AB4B7F">
            <w:pPr>
              <w:pStyle w:val="Caption"/>
              <w:rPr>
                <w:rFonts w:cs="Arial"/>
                <w:b w:val="0"/>
                <w:bCs/>
                <w:szCs w:val="22"/>
              </w:rPr>
            </w:pPr>
          </w:p>
        </w:tc>
      </w:tr>
      <w:tr w:rsidR="0017309A" w14:paraId="162071E6" w14:textId="77777777" w:rsidTr="008C5FF4">
        <w:trPr>
          <w:trHeight w:val="443"/>
        </w:trPr>
        <w:tc>
          <w:tcPr>
            <w:tcW w:w="4950"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14:paraId="4EB659C0" w14:textId="77777777" w:rsidR="00E81604" w:rsidRPr="00AB4B7F" w:rsidRDefault="005E1555" w:rsidP="002C383F">
            <w:pPr>
              <w:pStyle w:val="Caption"/>
              <w:jc w:val="center"/>
              <w:rPr>
                <w:rFonts w:cs="Arial"/>
                <w:b w:val="0"/>
                <w:bCs/>
                <w:szCs w:val="22"/>
              </w:rPr>
            </w:pPr>
            <w:r w:rsidRPr="00AB4B7F">
              <w:rPr>
                <w:rFonts w:cs="Arial"/>
                <w:b w:val="0"/>
                <w:bCs/>
                <w:szCs w:val="22"/>
              </w:rPr>
              <w:t>P R I H O D I</w:t>
            </w:r>
          </w:p>
        </w:tc>
        <w:tc>
          <w:tcPr>
            <w:tcW w:w="2416" w:type="dxa"/>
            <w:gridSpan w:val="3"/>
            <w:tcBorders>
              <w:top w:val="single" w:sz="8" w:space="0" w:color="auto"/>
              <w:left w:val="nil"/>
              <w:bottom w:val="single" w:sz="8" w:space="0" w:color="auto"/>
              <w:right w:val="single" w:sz="4" w:space="0" w:color="auto"/>
            </w:tcBorders>
            <w:shd w:val="clear" w:color="auto" w:fill="auto"/>
            <w:noWrap/>
            <w:vAlign w:val="center"/>
          </w:tcPr>
          <w:p w14:paraId="449DE740" w14:textId="7BB8275B" w:rsidR="00E81604" w:rsidRPr="00AB4B7F" w:rsidRDefault="005E1555" w:rsidP="002C383F">
            <w:pPr>
              <w:pStyle w:val="Caption"/>
              <w:jc w:val="center"/>
              <w:rPr>
                <w:rFonts w:cs="Arial"/>
                <w:b w:val="0"/>
                <w:bCs/>
                <w:szCs w:val="22"/>
              </w:rPr>
            </w:pPr>
            <w:proofErr w:type="spellStart"/>
            <w:r w:rsidRPr="00AB4B7F">
              <w:rPr>
                <w:rFonts w:cs="Arial"/>
                <w:b w:val="0"/>
                <w:bCs/>
                <w:szCs w:val="22"/>
              </w:rPr>
              <w:t>Ostvarenje</w:t>
            </w:r>
            <w:proofErr w:type="spellEnd"/>
            <w:r w:rsidRPr="00AB4B7F">
              <w:rPr>
                <w:rFonts w:cs="Arial"/>
                <w:b w:val="0"/>
                <w:bCs/>
                <w:szCs w:val="22"/>
              </w:rPr>
              <w:t xml:space="preserve"> u 20</w:t>
            </w:r>
            <w:r w:rsidR="002F05EB">
              <w:rPr>
                <w:rFonts w:cs="Arial"/>
                <w:b w:val="0"/>
                <w:bCs/>
                <w:szCs w:val="22"/>
              </w:rPr>
              <w:t>2</w:t>
            </w:r>
            <w:r w:rsidR="00F8349D">
              <w:rPr>
                <w:rFonts w:cs="Arial"/>
                <w:b w:val="0"/>
                <w:bCs/>
                <w:szCs w:val="22"/>
              </w:rPr>
              <w:t>4</w:t>
            </w:r>
            <w:r w:rsidRPr="00AB4B7F">
              <w:rPr>
                <w:rFonts w:cs="Arial"/>
                <w:b w:val="0"/>
                <w:bCs/>
                <w:szCs w:val="22"/>
              </w:rPr>
              <w:t>.</w:t>
            </w:r>
          </w:p>
        </w:tc>
        <w:tc>
          <w:tcPr>
            <w:tcW w:w="1904" w:type="dxa"/>
            <w:gridSpan w:val="3"/>
            <w:tcBorders>
              <w:top w:val="single" w:sz="8" w:space="0" w:color="auto"/>
              <w:left w:val="nil"/>
              <w:bottom w:val="single" w:sz="8" w:space="0" w:color="auto"/>
              <w:right w:val="single" w:sz="8" w:space="0" w:color="auto"/>
            </w:tcBorders>
            <w:shd w:val="clear" w:color="auto" w:fill="auto"/>
            <w:noWrap/>
            <w:vAlign w:val="center"/>
          </w:tcPr>
          <w:p w14:paraId="78BD6D8B" w14:textId="4D7B971D" w:rsidR="00E81604" w:rsidRPr="00AB4B7F" w:rsidRDefault="005E1555" w:rsidP="002C383F">
            <w:pPr>
              <w:pStyle w:val="Caption"/>
              <w:jc w:val="center"/>
              <w:rPr>
                <w:rFonts w:cs="Arial"/>
                <w:b w:val="0"/>
                <w:bCs/>
                <w:szCs w:val="22"/>
              </w:rPr>
            </w:pPr>
            <w:proofErr w:type="spellStart"/>
            <w:r w:rsidRPr="00AB4B7F">
              <w:rPr>
                <w:rFonts w:cs="Arial"/>
                <w:b w:val="0"/>
                <w:bCs/>
                <w:szCs w:val="22"/>
              </w:rPr>
              <w:t>Udio</w:t>
            </w:r>
            <w:proofErr w:type="spellEnd"/>
            <w:r w:rsidRPr="00AB4B7F">
              <w:rPr>
                <w:rFonts w:cs="Arial"/>
                <w:b w:val="0"/>
                <w:bCs/>
                <w:szCs w:val="22"/>
              </w:rPr>
              <w:t xml:space="preserve"> u </w:t>
            </w:r>
            <w:proofErr w:type="spellStart"/>
            <w:r w:rsidRPr="00AB4B7F">
              <w:rPr>
                <w:rFonts w:cs="Arial"/>
                <w:b w:val="0"/>
                <w:bCs/>
                <w:szCs w:val="22"/>
              </w:rPr>
              <w:t>ostvarenju</w:t>
            </w:r>
            <w:proofErr w:type="spellEnd"/>
            <w:r w:rsidR="00A3765E">
              <w:rPr>
                <w:rFonts w:cs="Arial"/>
                <w:b w:val="0"/>
                <w:bCs/>
                <w:szCs w:val="22"/>
              </w:rPr>
              <w:t xml:space="preserve"> </w:t>
            </w:r>
            <w:r w:rsidR="00E61E3A" w:rsidRPr="00AB4B7F">
              <w:rPr>
                <w:rFonts w:cs="Arial"/>
                <w:b w:val="0"/>
                <w:bCs/>
                <w:szCs w:val="22"/>
              </w:rPr>
              <w:t>(</w:t>
            </w:r>
            <w:r w:rsidR="000A41E3" w:rsidRPr="00AB4B7F">
              <w:rPr>
                <w:rFonts w:cs="Arial"/>
                <w:b w:val="0"/>
                <w:bCs/>
                <w:szCs w:val="22"/>
              </w:rPr>
              <w:t>%</w:t>
            </w:r>
            <w:r w:rsidR="00E61E3A" w:rsidRPr="00AB4B7F">
              <w:rPr>
                <w:rFonts w:cs="Arial"/>
                <w:b w:val="0"/>
                <w:bCs/>
                <w:szCs w:val="22"/>
              </w:rPr>
              <w:t>)</w:t>
            </w:r>
          </w:p>
        </w:tc>
      </w:tr>
      <w:tr w:rsidR="003C3CEF" w14:paraId="0B520F72" w14:textId="77777777"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14:paraId="75BE3687" w14:textId="77777777" w:rsidR="003C3CEF" w:rsidRPr="00AB4B7F" w:rsidRDefault="003C3CEF" w:rsidP="003C3CEF">
            <w:pPr>
              <w:pStyle w:val="Caption"/>
              <w:rPr>
                <w:rFonts w:cs="Arial"/>
                <w:b w:val="0"/>
                <w:bCs/>
                <w:szCs w:val="22"/>
              </w:rPr>
            </w:pPr>
            <w:proofErr w:type="spellStart"/>
            <w:r w:rsidRPr="00AB4B7F">
              <w:rPr>
                <w:rFonts w:cs="Arial"/>
                <w:b w:val="0"/>
                <w:bCs/>
                <w:szCs w:val="22"/>
              </w:rPr>
              <w:t>Prihodi</w:t>
            </w:r>
            <w:proofErr w:type="spellEnd"/>
            <w:r w:rsidRPr="00AB4B7F">
              <w:rPr>
                <w:rFonts w:cs="Arial"/>
                <w:b w:val="0"/>
                <w:bCs/>
                <w:szCs w:val="22"/>
              </w:rPr>
              <w:t xml:space="preserve"> od </w:t>
            </w:r>
            <w:proofErr w:type="spellStart"/>
            <w:r w:rsidRPr="00AB4B7F">
              <w:rPr>
                <w:rFonts w:cs="Arial"/>
                <w:b w:val="0"/>
                <w:bCs/>
                <w:szCs w:val="22"/>
              </w:rPr>
              <w:t>poreza</w:t>
            </w:r>
            <w:proofErr w:type="spellEnd"/>
          </w:p>
        </w:tc>
        <w:tc>
          <w:tcPr>
            <w:tcW w:w="2416" w:type="dxa"/>
            <w:gridSpan w:val="3"/>
            <w:tcBorders>
              <w:top w:val="single" w:sz="6" w:space="0" w:color="auto"/>
              <w:left w:val="single" w:sz="6" w:space="0" w:color="auto"/>
              <w:bottom w:val="single" w:sz="6" w:space="0" w:color="auto"/>
              <w:right w:val="single" w:sz="6" w:space="0" w:color="auto"/>
            </w:tcBorders>
            <w:noWrap/>
            <w:vAlign w:val="center"/>
          </w:tcPr>
          <w:p w14:paraId="1D3EDF2B" w14:textId="24F126F5" w:rsidR="003C3CEF" w:rsidRPr="00AB4B7F" w:rsidRDefault="003C3CEF" w:rsidP="003C3CEF">
            <w:pPr>
              <w:pStyle w:val="Caption"/>
              <w:jc w:val="right"/>
              <w:rPr>
                <w:rFonts w:cs="Arial"/>
                <w:b w:val="0"/>
                <w:bCs/>
                <w:szCs w:val="22"/>
              </w:rPr>
            </w:pPr>
            <w:r>
              <w:rPr>
                <w:rFonts w:cs="Arial"/>
                <w:b w:val="0"/>
                <w:bCs/>
                <w:szCs w:val="22"/>
              </w:rPr>
              <w:t>39.321</w:t>
            </w:r>
          </w:p>
        </w:tc>
        <w:tc>
          <w:tcPr>
            <w:tcW w:w="1904" w:type="dxa"/>
            <w:gridSpan w:val="3"/>
            <w:tcBorders>
              <w:top w:val="nil"/>
              <w:left w:val="nil"/>
              <w:bottom w:val="single" w:sz="4" w:space="0" w:color="auto"/>
              <w:right w:val="single" w:sz="8" w:space="0" w:color="auto"/>
            </w:tcBorders>
            <w:shd w:val="clear" w:color="auto" w:fill="auto"/>
            <w:noWrap/>
            <w:vAlign w:val="center"/>
          </w:tcPr>
          <w:p w14:paraId="10042D7F" w14:textId="34D31D25" w:rsidR="003C3CEF" w:rsidRPr="00B715EE" w:rsidRDefault="002A3B43" w:rsidP="003C3CEF">
            <w:pPr>
              <w:pStyle w:val="Caption"/>
              <w:jc w:val="right"/>
              <w:rPr>
                <w:rFonts w:cs="Arial"/>
                <w:b w:val="0"/>
                <w:bCs/>
                <w:szCs w:val="22"/>
              </w:rPr>
            </w:pPr>
            <w:r>
              <w:rPr>
                <w:rFonts w:cs="Arial"/>
                <w:b w:val="0"/>
                <w:bCs/>
                <w:szCs w:val="22"/>
              </w:rPr>
              <w:t>34.9</w:t>
            </w:r>
          </w:p>
        </w:tc>
      </w:tr>
      <w:tr w:rsidR="003C3CEF" w14:paraId="3568416A" w14:textId="77777777" w:rsidTr="00E94B1F">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14:paraId="662745A1" w14:textId="77777777" w:rsidR="003C3CEF" w:rsidRPr="00AB4B7F" w:rsidRDefault="003C3CEF" w:rsidP="003C3CEF">
            <w:pPr>
              <w:pStyle w:val="Caption"/>
              <w:rPr>
                <w:rFonts w:cs="Arial"/>
                <w:b w:val="0"/>
                <w:bCs/>
                <w:szCs w:val="22"/>
              </w:rPr>
            </w:pPr>
            <w:proofErr w:type="spellStart"/>
            <w:r w:rsidRPr="00AB4B7F">
              <w:rPr>
                <w:rFonts w:cs="Arial"/>
                <w:b w:val="0"/>
                <w:bCs/>
                <w:szCs w:val="22"/>
              </w:rPr>
              <w:t>Pomoći</w:t>
            </w:r>
            <w:proofErr w:type="spellEnd"/>
          </w:p>
        </w:tc>
        <w:tc>
          <w:tcPr>
            <w:tcW w:w="2416" w:type="dxa"/>
            <w:gridSpan w:val="3"/>
            <w:tcBorders>
              <w:top w:val="single" w:sz="6" w:space="0" w:color="auto"/>
              <w:left w:val="single" w:sz="6" w:space="0" w:color="auto"/>
              <w:bottom w:val="single" w:sz="6" w:space="0" w:color="auto"/>
              <w:right w:val="single" w:sz="6" w:space="0" w:color="auto"/>
            </w:tcBorders>
            <w:noWrap/>
            <w:vAlign w:val="center"/>
          </w:tcPr>
          <w:p w14:paraId="0BA71AB1" w14:textId="39BA2FBF" w:rsidR="003C3CEF" w:rsidRPr="00AB4B7F" w:rsidRDefault="003C3CEF" w:rsidP="003C3CEF">
            <w:pPr>
              <w:pStyle w:val="Caption"/>
              <w:jc w:val="right"/>
              <w:rPr>
                <w:rFonts w:cs="Arial"/>
                <w:b w:val="0"/>
                <w:bCs/>
                <w:szCs w:val="22"/>
              </w:rPr>
            </w:pPr>
            <w:r>
              <w:rPr>
                <w:rFonts w:cs="Arial"/>
                <w:b w:val="0"/>
                <w:bCs/>
                <w:szCs w:val="22"/>
              </w:rPr>
              <w:t>22.867</w:t>
            </w:r>
          </w:p>
        </w:tc>
        <w:tc>
          <w:tcPr>
            <w:tcW w:w="1904" w:type="dxa"/>
            <w:gridSpan w:val="3"/>
            <w:tcBorders>
              <w:top w:val="nil"/>
              <w:left w:val="nil"/>
              <w:bottom w:val="single" w:sz="4" w:space="0" w:color="auto"/>
              <w:right w:val="single" w:sz="8" w:space="0" w:color="auto"/>
            </w:tcBorders>
            <w:shd w:val="clear" w:color="auto" w:fill="auto"/>
            <w:noWrap/>
            <w:vAlign w:val="center"/>
          </w:tcPr>
          <w:p w14:paraId="24B7ACAD" w14:textId="54232CAA" w:rsidR="003C3CEF" w:rsidRPr="00AB4B7F" w:rsidRDefault="002A3B43" w:rsidP="003C3CEF">
            <w:pPr>
              <w:pStyle w:val="Caption"/>
              <w:jc w:val="right"/>
              <w:rPr>
                <w:rFonts w:cs="Arial"/>
                <w:b w:val="0"/>
                <w:bCs/>
                <w:szCs w:val="22"/>
              </w:rPr>
            </w:pPr>
            <w:r>
              <w:rPr>
                <w:rFonts w:cs="Arial"/>
                <w:b w:val="0"/>
                <w:bCs/>
                <w:szCs w:val="22"/>
              </w:rPr>
              <w:t>20.3</w:t>
            </w:r>
          </w:p>
        </w:tc>
      </w:tr>
      <w:tr w:rsidR="003C3CEF" w14:paraId="6A99431C" w14:textId="77777777" w:rsidTr="00E94B1F">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14:paraId="7BA24DCE" w14:textId="77777777" w:rsidR="003C3CEF" w:rsidRPr="00AB4B7F" w:rsidRDefault="003C3CEF" w:rsidP="003C3CEF">
            <w:pPr>
              <w:pStyle w:val="Caption"/>
              <w:rPr>
                <w:rFonts w:cs="Arial"/>
                <w:b w:val="0"/>
                <w:bCs/>
                <w:szCs w:val="22"/>
              </w:rPr>
            </w:pPr>
            <w:proofErr w:type="spellStart"/>
            <w:r w:rsidRPr="00AB4B7F">
              <w:rPr>
                <w:rFonts w:cs="Arial"/>
                <w:b w:val="0"/>
                <w:bCs/>
                <w:szCs w:val="22"/>
              </w:rPr>
              <w:t>Ostali</w:t>
            </w:r>
            <w:proofErr w:type="spellEnd"/>
            <w:r w:rsidRPr="00AB4B7F">
              <w:rPr>
                <w:rFonts w:cs="Arial"/>
                <w:b w:val="0"/>
                <w:bCs/>
                <w:szCs w:val="22"/>
              </w:rPr>
              <w:t xml:space="preserve"> </w:t>
            </w:r>
            <w:proofErr w:type="spellStart"/>
            <w:r w:rsidRPr="00AB4B7F">
              <w:rPr>
                <w:rFonts w:cs="Arial"/>
                <w:b w:val="0"/>
                <w:bCs/>
                <w:szCs w:val="22"/>
              </w:rPr>
              <w:t>prihodi</w:t>
            </w:r>
            <w:proofErr w:type="spellEnd"/>
          </w:p>
        </w:tc>
        <w:tc>
          <w:tcPr>
            <w:tcW w:w="2416" w:type="dxa"/>
            <w:gridSpan w:val="3"/>
            <w:tcBorders>
              <w:top w:val="single" w:sz="6" w:space="0" w:color="auto"/>
              <w:left w:val="single" w:sz="6" w:space="0" w:color="auto"/>
              <w:bottom w:val="single" w:sz="6" w:space="0" w:color="auto"/>
              <w:right w:val="single" w:sz="6" w:space="0" w:color="auto"/>
            </w:tcBorders>
            <w:noWrap/>
            <w:vAlign w:val="center"/>
          </w:tcPr>
          <w:p w14:paraId="1C8FD0EC" w14:textId="5F5C375D" w:rsidR="003C3CEF" w:rsidRPr="00AB4B7F" w:rsidRDefault="00F8349D" w:rsidP="003C3CEF">
            <w:pPr>
              <w:pStyle w:val="Caption"/>
              <w:jc w:val="right"/>
              <w:rPr>
                <w:rFonts w:cs="Arial"/>
                <w:b w:val="0"/>
                <w:bCs/>
                <w:szCs w:val="22"/>
              </w:rPr>
            </w:pPr>
            <w:r>
              <w:rPr>
                <w:rFonts w:cs="Arial"/>
                <w:b w:val="0"/>
                <w:bCs/>
                <w:szCs w:val="22"/>
              </w:rPr>
              <w:t>3.362</w:t>
            </w:r>
          </w:p>
        </w:tc>
        <w:tc>
          <w:tcPr>
            <w:tcW w:w="1904" w:type="dxa"/>
            <w:gridSpan w:val="3"/>
            <w:tcBorders>
              <w:top w:val="nil"/>
              <w:left w:val="nil"/>
              <w:bottom w:val="single" w:sz="4" w:space="0" w:color="auto"/>
              <w:right w:val="single" w:sz="8" w:space="0" w:color="auto"/>
            </w:tcBorders>
            <w:shd w:val="clear" w:color="auto" w:fill="auto"/>
            <w:noWrap/>
            <w:vAlign w:val="center"/>
          </w:tcPr>
          <w:p w14:paraId="544EB597" w14:textId="09B7DE70" w:rsidR="003C3CEF" w:rsidRPr="00AB4B7F" w:rsidRDefault="002A3B43" w:rsidP="003C3CEF">
            <w:pPr>
              <w:pStyle w:val="Caption"/>
              <w:jc w:val="right"/>
              <w:rPr>
                <w:rFonts w:cs="Arial"/>
                <w:b w:val="0"/>
                <w:bCs/>
                <w:szCs w:val="22"/>
              </w:rPr>
            </w:pPr>
            <w:r>
              <w:rPr>
                <w:rFonts w:cs="Arial"/>
                <w:b w:val="0"/>
                <w:bCs/>
                <w:szCs w:val="22"/>
              </w:rPr>
              <w:t>3.0</w:t>
            </w:r>
          </w:p>
        </w:tc>
      </w:tr>
      <w:tr w:rsidR="003C3CEF" w14:paraId="5DE5F28C" w14:textId="77777777"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14:paraId="14B08089" w14:textId="77777777" w:rsidR="003C3CEF" w:rsidRPr="00AB4B7F" w:rsidRDefault="003C3CEF" w:rsidP="003C3CEF">
            <w:pPr>
              <w:pStyle w:val="Caption"/>
              <w:rPr>
                <w:rFonts w:cs="Arial"/>
                <w:b w:val="0"/>
                <w:bCs/>
                <w:szCs w:val="22"/>
              </w:rPr>
            </w:pPr>
            <w:proofErr w:type="spellStart"/>
            <w:r w:rsidRPr="00AB4B7F">
              <w:rPr>
                <w:rFonts w:cs="Arial"/>
                <w:b w:val="0"/>
                <w:bCs/>
                <w:szCs w:val="22"/>
              </w:rPr>
              <w:t>Prihodi</w:t>
            </w:r>
            <w:proofErr w:type="spellEnd"/>
            <w:r w:rsidRPr="00AB4B7F">
              <w:rPr>
                <w:rFonts w:cs="Arial"/>
                <w:b w:val="0"/>
                <w:bCs/>
                <w:szCs w:val="22"/>
              </w:rPr>
              <w:t xml:space="preserve"> od </w:t>
            </w:r>
            <w:proofErr w:type="spellStart"/>
            <w:r w:rsidRPr="00AB4B7F">
              <w:rPr>
                <w:rFonts w:cs="Arial"/>
                <w:b w:val="0"/>
                <w:bCs/>
                <w:szCs w:val="22"/>
              </w:rPr>
              <w:t>imovine</w:t>
            </w:r>
            <w:proofErr w:type="spellEnd"/>
          </w:p>
        </w:tc>
        <w:tc>
          <w:tcPr>
            <w:tcW w:w="2416" w:type="dxa"/>
            <w:gridSpan w:val="3"/>
            <w:tcBorders>
              <w:top w:val="single" w:sz="6" w:space="0" w:color="auto"/>
              <w:left w:val="single" w:sz="6" w:space="0" w:color="auto"/>
              <w:bottom w:val="single" w:sz="6" w:space="0" w:color="auto"/>
              <w:right w:val="single" w:sz="6" w:space="0" w:color="auto"/>
            </w:tcBorders>
            <w:noWrap/>
            <w:vAlign w:val="center"/>
          </w:tcPr>
          <w:p w14:paraId="523FC8CE" w14:textId="01C44410" w:rsidR="003C3CEF" w:rsidRPr="00AB4B7F" w:rsidRDefault="00F8349D" w:rsidP="003C3CEF">
            <w:pPr>
              <w:pStyle w:val="Caption"/>
              <w:jc w:val="right"/>
              <w:rPr>
                <w:rFonts w:cs="Arial"/>
                <w:b w:val="0"/>
                <w:bCs/>
                <w:szCs w:val="22"/>
              </w:rPr>
            </w:pPr>
            <w:r>
              <w:rPr>
                <w:rFonts w:cs="Arial"/>
                <w:b w:val="0"/>
                <w:bCs/>
                <w:szCs w:val="22"/>
              </w:rPr>
              <w:t>28.706</w:t>
            </w:r>
          </w:p>
        </w:tc>
        <w:tc>
          <w:tcPr>
            <w:tcW w:w="1904" w:type="dxa"/>
            <w:gridSpan w:val="3"/>
            <w:tcBorders>
              <w:top w:val="nil"/>
              <w:left w:val="nil"/>
              <w:bottom w:val="single" w:sz="4" w:space="0" w:color="auto"/>
              <w:right w:val="single" w:sz="8" w:space="0" w:color="auto"/>
            </w:tcBorders>
            <w:shd w:val="clear" w:color="auto" w:fill="auto"/>
            <w:noWrap/>
            <w:vAlign w:val="center"/>
          </w:tcPr>
          <w:p w14:paraId="74077A26" w14:textId="442B30B9" w:rsidR="003C3CEF" w:rsidRPr="00AB4B7F" w:rsidRDefault="002A3B43" w:rsidP="003C3CEF">
            <w:pPr>
              <w:pStyle w:val="Caption"/>
              <w:jc w:val="right"/>
              <w:rPr>
                <w:rFonts w:cs="Arial"/>
                <w:b w:val="0"/>
                <w:bCs/>
                <w:color w:val="FF0000"/>
                <w:szCs w:val="22"/>
              </w:rPr>
            </w:pPr>
            <w:r w:rsidRPr="002A3B43">
              <w:rPr>
                <w:rFonts w:cs="Arial"/>
                <w:b w:val="0"/>
                <w:bCs/>
                <w:szCs w:val="22"/>
              </w:rPr>
              <w:t>25.5</w:t>
            </w:r>
          </w:p>
        </w:tc>
      </w:tr>
      <w:tr w:rsidR="003C3CEF" w14:paraId="042EFDC4" w14:textId="77777777"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14:paraId="5996D0AE" w14:textId="77777777" w:rsidR="003C3CEF" w:rsidRPr="00AB4B7F" w:rsidRDefault="003C3CEF" w:rsidP="003C3CEF">
            <w:pPr>
              <w:pStyle w:val="Caption"/>
              <w:rPr>
                <w:rFonts w:cs="Arial"/>
                <w:b w:val="0"/>
                <w:bCs/>
                <w:szCs w:val="22"/>
              </w:rPr>
            </w:pPr>
            <w:proofErr w:type="spellStart"/>
            <w:r w:rsidRPr="00AB4B7F">
              <w:rPr>
                <w:rFonts w:cs="Arial"/>
                <w:b w:val="0"/>
                <w:bCs/>
                <w:szCs w:val="22"/>
              </w:rPr>
              <w:t>Prihodi</w:t>
            </w:r>
            <w:proofErr w:type="spellEnd"/>
            <w:r w:rsidRPr="00AB4B7F">
              <w:rPr>
                <w:rFonts w:cs="Arial"/>
                <w:b w:val="0"/>
                <w:bCs/>
                <w:szCs w:val="22"/>
              </w:rPr>
              <w:t xml:space="preserve"> od </w:t>
            </w:r>
            <w:proofErr w:type="spellStart"/>
            <w:r w:rsidRPr="00AB4B7F">
              <w:rPr>
                <w:rFonts w:cs="Arial"/>
                <w:b w:val="0"/>
                <w:bCs/>
                <w:szCs w:val="22"/>
              </w:rPr>
              <w:t>administrativnih</w:t>
            </w:r>
            <w:proofErr w:type="spellEnd"/>
            <w:r w:rsidRPr="00AB4B7F">
              <w:rPr>
                <w:rFonts w:cs="Arial"/>
                <w:b w:val="0"/>
                <w:bCs/>
                <w:szCs w:val="22"/>
              </w:rPr>
              <w:t xml:space="preserve"> </w:t>
            </w:r>
            <w:proofErr w:type="spellStart"/>
            <w:r w:rsidRPr="00AB4B7F">
              <w:rPr>
                <w:rFonts w:cs="Arial"/>
                <w:b w:val="0"/>
                <w:bCs/>
                <w:szCs w:val="22"/>
              </w:rPr>
              <w:t>pristojbi</w:t>
            </w:r>
            <w:proofErr w:type="spellEnd"/>
          </w:p>
        </w:tc>
        <w:tc>
          <w:tcPr>
            <w:tcW w:w="2416" w:type="dxa"/>
            <w:gridSpan w:val="3"/>
            <w:tcBorders>
              <w:top w:val="single" w:sz="6" w:space="0" w:color="auto"/>
              <w:left w:val="single" w:sz="6" w:space="0" w:color="auto"/>
              <w:bottom w:val="single" w:sz="6" w:space="0" w:color="auto"/>
              <w:right w:val="single" w:sz="6" w:space="0" w:color="auto"/>
            </w:tcBorders>
            <w:noWrap/>
            <w:vAlign w:val="center"/>
          </w:tcPr>
          <w:p w14:paraId="09D08BAA" w14:textId="1EBF8245" w:rsidR="003C3CEF" w:rsidRPr="00AB4B7F" w:rsidRDefault="00F8349D" w:rsidP="003C3CEF">
            <w:pPr>
              <w:pStyle w:val="Caption"/>
              <w:jc w:val="right"/>
              <w:rPr>
                <w:rFonts w:cs="Arial"/>
                <w:b w:val="0"/>
                <w:bCs/>
                <w:szCs w:val="22"/>
              </w:rPr>
            </w:pPr>
            <w:r>
              <w:rPr>
                <w:rFonts w:cs="Arial"/>
                <w:b w:val="0"/>
                <w:bCs/>
                <w:szCs w:val="22"/>
              </w:rPr>
              <w:t>17.455</w:t>
            </w:r>
          </w:p>
        </w:tc>
        <w:tc>
          <w:tcPr>
            <w:tcW w:w="1904" w:type="dxa"/>
            <w:gridSpan w:val="3"/>
            <w:tcBorders>
              <w:top w:val="nil"/>
              <w:left w:val="nil"/>
              <w:bottom w:val="single" w:sz="4" w:space="0" w:color="auto"/>
              <w:right w:val="single" w:sz="8" w:space="0" w:color="auto"/>
            </w:tcBorders>
            <w:shd w:val="clear" w:color="auto" w:fill="auto"/>
            <w:noWrap/>
            <w:vAlign w:val="center"/>
          </w:tcPr>
          <w:p w14:paraId="208AB42E" w14:textId="320E5091" w:rsidR="003C3CEF" w:rsidRPr="00691C77" w:rsidRDefault="002A3B43" w:rsidP="003C3CEF">
            <w:pPr>
              <w:pStyle w:val="Caption"/>
              <w:jc w:val="right"/>
              <w:rPr>
                <w:rFonts w:cs="Arial"/>
                <w:b w:val="0"/>
                <w:bCs/>
                <w:color w:val="FF0000"/>
                <w:szCs w:val="22"/>
              </w:rPr>
            </w:pPr>
            <w:r w:rsidRPr="002A3B43">
              <w:rPr>
                <w:rFonts w:cs="Arial"/>
                <w:b w:val="0"/>
                <w:bCs/>
                <w:szCs w:val="22"/>
              </w:rPr>
              <w:t>15.5</w:t>
            </w:r>
          </w:p>
        </w:tc>
      </w:tr>
      <w:tr w:rsidR="003C3CEF" w14:paraId="1B592CB6" w14:textId="77777777"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14:paraId="19C9EC65" w14:textId="2D45CDCB" w:rsidR="003C3CEF" w:rsidRPr="00AB4B7F" w:rsidRDefault="003C3CEF" w:rsidP="003C3CEF">
            <w:pPr>
              <w:pStyle w:val="Caption"/>
              <w:rPr>
                <w:rFonts w:cs="Arial"/>
                <w:b w:val="0"/>
                <w:bCs/>
                <w:szCs w:val="22"/>
              </w:rPr>
            </w:pPr>
            <w:proofErr w:type="spellStart"/>
            <w:r w:rsidRPr="00AB4B7F">
              <w:rPr>
                <w:rFonts w:cs="Arial"/>
                <w:b w:val="0"/>
                <w:bCs/>
                <w:szCs w:val="22"/>
              </w:rPr>
              <w:t>Prihodi</w:t>
            </w:r>
            <w:proofErr w:type="spellEnd"/>
            <w:r w:rsidRPr="00AB4B7F">
              <w:rPr>
                <w:rFonts w:cs="Arial"/>
                <w:b w:val="0"/>
                <w:bCs/>
                <w:szCs w:val="22"/>
              </w:rPr>
              <w:t xml:space="preserve"> od </w:t>
            </w:r>
            <w:proofErr w:type="spellStart"/>
            <w:r w:rsidRPr="00AB4B7F">
              <w:rPr>
                <w:rFonts w:cs="Arial"/>
                <w:b w:val="0"/>
                <w:bCs/>
                <w:szCs w:val="22"/>
              </w:rPr>
              <w:t>prodaje</w:t>
            </w:r>
            <w:proofErr w:type="spellEnd"/>
            <w:r w:rsidR="00F8349D">
              <w:rPr>
                <w:rFonts w:cs="Arial"/>
                <w:b w:val="0"/>
                <w:bCs/>
                <w:szCs w:val="22"/>
              </w:rPr>
              <w:t xml:space="preserve"> </w:t>
            </w:r>
            <w:proofErr w:type="spellStart"/>
            <w:r w:rsidR="00F8349D">
              <w:rPr>
                <w:rFonts w:cs="Arial"/>
                <w:b w:val="0"/>
                <w:bCs/>
                <w:szCs w:val="22"/>
              </w:rPr>
              <w:t>proizvedene</w:t>
            </w:r>
            <w:proofErr w:type="spellEnd"/>
            <w:r w:rsidRPr="00AB4B7F">
              <w:rPr>
                <w:rFonts w:cs="Arial"/>
                <w:b w:val="0"/>
                <w:bCs/>
                <w:szCs w:val="22"/>
              </w:rPr>
              <w:t xml:space="preserve"> </w:t>
            </w:r>
            <w:proofErr w:type="spellStart"/>
            <w:r w:rsidRPr="00AB4B7F">
              <w:rPr>
                <w:rFonts w:cs="Arial"/>
                <w:b w:val="0"/>
                <w:bCs/>
                <w:szCs w:val="22"/>
              </w:rPr>
              <w:t>dugotrajne</w:t>
            </w:r>
            <w:proofErr w:type="spellEnd"/>
            <w:r w:rsidRPr="00AB4B7F">
              <w:rPr>
                <w:rFonts w:cs="Arial"/>
                <w:b w:val="0"/>
                <w:bCs/>
                <w:szCs w:val="22"/>
              </w:rPr>
              <w:t xml:space="preserve"> </w:t>
            </w:r>
            <w:proofErr w:type="spellStart"/>
            <w:r w:rsidRPr="00AB4B7F">
              <w:rPr>
                <w:rFonts w:cs="Arial"/>
                <w:b w:val="0"/>
                <w:bCs/>
                <w:szCs w:val="22"/>
              </w:rPr>
              <w:t>imovine</w:t>
            </w:r>
            <w:proofErr w:type="spellEnd"/>
          </w:p>
        </w:tc>
        <w:tc>
          <w:tcPr>
            <w:tcW w:w="2416" w:type="dxa"/>
            <w:gridSpan w:val="3"/>
            <w:tcBorders>
              <w:top w:val="single" w:sz="6" w:space="0" w:color="auto"/>
              <w:left w:val="single" w:sz="6" w:space="0" w:color="auto"/>
              <w:bottom w:val="single" w:sz="6" w:space="0" w:color="auto"/>
              <w:right w:val="single" w:sz="6" w:space="0" w:color="auto"/>
            </w:tcBorders>
            <w:noWrap/>
            <w:vAlign w:val="center"/>
          </w:tcPr>
          <w:p w14:paraId="727EAE43" w14:textId="41002067" w:rsidR="003C3CEF" w:rsidRPr="00AB4B7F" w:rsidRDefault="003C3CEF" w:rsidP="003C3CEF">
            <w:pPr>
              <w:pStyle w:val="Caption"/>
              <w:jc w:val="right"/>
              <w:rPr>
                <w:rFonts w:cs="Arial"/>
                <w:b w:val="0"/>
                <w:bCs/>
                <w:szCs w:val="22"/>
              </w:rPr>
            </w:pPr>
            <w:r>
              <w:rPr>
                <w:rFonts w:cs="Arial"/>
                <w:b w:val="0"/>
                <w:bCs/>
                <w:szCs w:val="22"/>
              </w:rPr>
              <w:t>4</w:t>
            </w:r>
            <w:r w:rsidR="00F8349D">
              <w:rPr>
                <w:rFonts w:cs="Arial"/>
                <w:b w:val="0"/>
                <w:bCs/>
                <w:szCs w:val="22"/>
              </w:rPr>
              <w:t>35</w:t>
            </w:r>
          </w:p>
        </w:tc>
        <w:tc>
          <w:tcPr>
            <w:tcW w:w="1904" w:type="dxa"/>
            <w:gridSpan w:val="3"/>
            <w:tcBorders>
              <w:top w:val="nil"/>
              <w:left w:val="nil"/>
              <w:bottom w:val="single" w:sz="4" w:space="0" w:color="auto"/>
              <w:right w:val="single" w:sz="8" w:space="0" w:color="auto"/>
            </w:tcBorders>
            <w:shd w:val="clear" w:color="auto" w:fill="auto"/>
            <w:noWrap/>
            <w:vAlign w:val="center"/>
          </w:tcPr>
          <w:p w14:paraId="00F03CCD" w14:textId="3C6B8AC1" w:rsidR="003C3CEF" w:rsidRPr="00B715EE" w:rsidRDefault="002A3B43" w:rsidP="003C3CEF">
            <w:pPr>
              <w:pStyle w:val="Caption"/>
              <w:jc w:val="right"/>
              <w:rPr>
                <w:rFonts w:cs="Arial"/>
                <w:b w:val="0"/>
                <w:bCs/>
                <w:szCs w:val="22"/>
              </w:rPr>
            </w:pPr>
            <w:r>
              <w:rPr>
                <w:rFonts w:cs="Arial"/>
                <w:b w:val="0"/>
                <w:bCs/>
                <w:szCs w:val="22"/>
              </w:rPr>
              <w:t>0.4</w:t>
            </w:r>
          </w:p>
        </w:tc>
      </w:tr>
      <w:tr w:rsidR="003C3CEF" w14:paraId="56897DE3" w14:textId="77777777"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14:paraId="47150A59" w14:textId="69F4B3F1" w:rsidR="003C3CEF" w:rsidRPr="00AB4B7F" w:rsidRDefault="003C3CEF" w:rsidP="003C3CEF">
            <w:pPr>
              <w:pStyle w:val="Caption"/>
              <w:rPr>
                <w:rFonts w:cs="Arial"/>
                <w:b w:val="0"/>
                <w:bCs/>
                <w:szCs w:val="22"/>
              </w:rPr>
            </w:pPr>
            <w:proofErr w:type="spellStart"/>
            <w:r w:rsidRPr="00AB4B7F">
              <w:rPr>
                <w:rFonts w:cs="Arial"/>
                <w:b w:val="0"/>
                <w:bCs/>
                <w:szCs w:val="22"/>
              </w:rPr>
              <w:t>Prihodi</w:t>
            </w:r>
            <w:proofErr w:type="spellEnd"/>
            <w:r w:rsidRPr="00AB4B7F">
              <w:rPr>
                <w:rFonts w:cs="Arial"/>
                <w:b w:val="0"/>
                <w:bCs/>
                <w:szCs w:val="22"/>
              </w:rPr>
              <w:t xml:space="preserve"> od </w:t>
            </w:r>
            <w:proofErr w:type="spellStart"/>
            <w:r w:rsidRPr="00AB4B7F">
              <w:rPr>
                <w:rFonts w:cs="Arial"/>
                <w:b w:val="0"/>
                <w:bCs/>
                <w:szCs w:val="22"/>
              </w:rPr>
              <w:t>prodaje</w:t>
            </w:r>
            <w:proofErr w:type="spellEnd"/>
            <w:r w:rsidRPr="00AB4B7F">
              <w:rPr>
                <w:rFonts w:cs="Arial"/>
                <w:b w:val="0"/>
                <w:bCs/>
                <w:szCs w:val="22"/>
              </w:rPr>
              <w:t xml:space="preserve"> </w:t>
            </w:r>
            <w:proofErr w:type="spellStart"/>
            <w:r w:rsidRPr="00AB4B7F">
              <w:rPr>
                <w:rFonts w:cs="Arial"/>
                <w:b w:val="0"/>
                <w:bCs/>
                <w:szCs w:val="22"/>
              </w:rPr>
              <w:t>neproizvedene</w:t>
            </w:r>
            <w:proofErr w:type="spellEnd"/>
            <w:r w:rsidRPr="00AB4B7F">
              <w:rPr>
                <w:rFonts w:cs="Arial"/>
                <w:b w:val="0"/>
                <w:bCs/>
                <w:szCs w:val="22"/>
              </w:rPr>
              <w:t xml:space="preserve"> </w:t>
            </w:r>
            <w:proofErr w:type="spellStart"/>
            <w:r w:rsidRPr="00AB4B7F">
              <w:rPr>
                <w:rFonts w:cs="Arial"/>
                <w:b w:val="0"/>
                <w:bCs/>
                <w:szCs w:val="22"/>
              </w:rPr>
              <w:t>imovine</w:t>
            </w:r>
            <w:proofErr w:type="spellEnd"/>
          </w:p>
        </w:tc>
        <w:tc>
          <w:tcPr>
            <w:tcW w:w="2416" w:type="dxa"/>
            <w:gridSpan w:val="3"/>
            <w:tcBorders>
              <w:top w:val="single" w:sz="6" w:space="0" w:color="auto"/>
              <w:left w:val="single" w:sz="6" w:space="0" w:color="auto"/>
              <w:bottom w:val="single" w:sz="6" w:space="0" w:color="auto"/>
              <w:right w:val="single" w:sz="6" w:space="0" w:color="auto"/>
            </w:tcBorders>
            <w:noWrap/>
            <w:vAlign w:val="center"/>
          </w:tcPr>
          <w:p w14:paraId="0D3AE192" w14:textId="5CB26E2F" w:rsidR="003C3CEF" w:rsidRPr="00AB4B7F" w:rsidRDefault="003C3CEF" w:rsidP="003C3CEF">
            <w:pPr>
              <w:pStyle w:val="Caption"/>
              <w:jc w:val="right"/>
              <w:rPr>
                <w:rFonts w:cs="Arial"/>
                <w:b w:val="0"/>
                <w:bCs/>
                <w:szCs w:val="22"/>
              </w:rPr>
            </w:pPr>
            <w:r>
              <w:rPr>
                <w:rFonts w:cs="Arial"/>
                <w:b w:val="0"/>
                <w:bCs/>
                <w:szCs w:val="22"/>
              </w:rPr>
              <w:t>4</w:t>
            </w:r>
            <w:r w:rsidR="00F8349D">
              <w:rPr>
                <w:rFonts w:cs="Arial"/>
                <w:b w:val="0"/>
                <w:bCs/>
                <w:szCs w:val="22"/>
              </w:rPr>
              <w:t>83</w:t>
            </w:r>
          </w:p>
        </w:tc>
        <w:tc>
          <w:tcPr>
            <w:tcW w:w="1904" w:type="dxa"/>
            <w:gridSpan w:val="3"/>
            <w:tcBorders>
              <w:top w:val="nil"/>
              <w:left w:val="nil"/>
              <w:bottom w:val="single" w:sz="4" w:space="0" w:color="auto"/>
              <w:right w:val="single" w:sz="8" w:space="0" w:color="auto"/>
            </w:tcBorders>
            <w:shd w:val="clear" w:color="auto" w:fill="auto"/>
            <w:noWrap/>
            <w:vAlign w:val="center"/>
          </w:tcPr>
          <w:p w14:paraId="26EC691E" w14:textId="55773DB8" w:rsidR="003C3CEF" w:rsidRPr="00AB4B7F" w:rsidRDefault="002A3B43" w:rsidP="003C3CEF">
            <w:pPr>
              <w:pStyle w:val="Caption"/>
              <w:jc w:val="right"/>
              <w:rPr>
                <w:rFonts w:cs="Arial"/>
                <w:b w:val="0"/>
                <w:bCs/>
                <w:szCs w:val="22"/>
              </w:rPr>
            </w:pPr>
            <w:r>
              <w:rPr>
                <w:rFonts w:cs="Arial"/>
                <w:b w:val="0"/>
                <w:bCs/>
                <w:szCs w:val="22"/>
              </w:rPr>
              <w:t>0.4</w:t>
            </w:r>
          </w:p>
        </w:tc>
      </w:tr>
      <w:tr w:rsidR="00691C77" w14:paraId="644E6915" w14:textId="77777777" w:rsidTr="0001631C">
        <w:trPr>
          <w:trHeight w:val="443"/>
        </w:trPr>
        <w:tc>
          <w:tcPr>
            <w:tcW w:w="4950"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14:paraId="658518D4" w14:textId="77777777" w:rsidR="00691C77" w:rsidRPr="00747733" w:rsidRDefault="00691C77" w:rsidP="00691C77">
            <w:pPr>
              <w:pStyle w:val="Caption"/>
              <w:rPr>
                <w:rFonts w:cs="Arial"/>
                <w:bCs/>
                <w:szCs w:val="22"/>
              </w:rPr>
            </w:pPr>
            <w:proofErr w:type="spellStart"/>
            <w:r w:rsidRPr="00747733">
              <w:rPr>
                <w:rFonts w:cs="Arial"/>
                <w:bCs/>
                <w:szCs w:val="22"/>
              </w:rPr>
              <w:t>Ukupno</w:t>
            </w:r>
            <w:proofErr w:type="spellEnd"/>
          </w:p>
        </w:tc>
        <w:tc>
          <w:tcPr>
            <w:tcW w:w="2416" w:type="dxa"/>
            <w:gridSpan w:val="3"/>
            <w:tcBorders>
              <w:top w:val="single" w:sz="6" w:space="0" w:color="auto"/>
              <w:left w:val="single" w:sz="6" w:space="0" w:color="auto"/>
              <w:bottom w:val="single" w:sz="6" w:space="0" w:color="auto"/>
              <w:right w:val="single" w:sz="6" w:space="0" w:color="auto"/>
            </w:tcBorders>
            <w:noWrap/>
            <w:vAlign w:val="center"/>
          </w:tcPr>
          <w:p w14:paraId="3E167008" w14:textId="77566E0C" w:rsidR="00691C77" w:rsidRPr="00691C77" w:rsidRDefault="00F8349D" w:rsidP="00691C77">
            <w:pPr>
              <w:pStyle w:val="Caption"/>
              <w:jc w:val="right"/>
              <w:rPr>
                <w:rFonts w:cs="Arial"/>
                <w:color w:val="000000" w:themeColor="text1"/>
                <w:szCs w:val="22"/>
              </w:rPr>
            </w:pPr>
            <w:r>
              <w:rPr>
                <w:rFonts w:cs="Arial"/>
                <w:szCs w:val="22"/>
              </w:rPr>
              <w:t>112.629</w:t>
            </w:r>
          </w:p>
        </w:tc>
        <w:tc>
          <w:tcPr>
            <w:tcW w:w="1904" w:type="dxa"/>
            <w:gridSpan w:val="3"/>
            <w:tcBorders>
              <w:top w:val="single" w:sz="8" w:space="0" w:color="auto"/>
              <w:left w:val="nil"/>
              <w:bottom w:val="single" w:sz="8" w:space="0" w:color="auto"/>
              <w:right w:val="single" w:sz="8" w:space="0" w:color="auto"/>
            </w:tcBorders>
            <w:shd w:val="clear" w:color="auto" w:fill="auto"/>
            <w:noWrap/>
            <w:vAlign w:val="center"/>
          </w:tcPr>
          <w:p w14:paraId="7DD4B5C6" w14:textId="3E7E8B6B" w:rsidR="00691C77" w:rsidRPr="00747733" w:rsidRDefault="003C3CEF" w:rsidP="00691C77">
            <w:pPr>
              <w:pStyle w:val="Caption"/>
              <w:jc w:val="right"/>
              <w:rPr>
                <w:rFonts w:cs="Arial"/>
                <w:bCs/>
                <w:color w:val="FF0000"/>
                <w:szCs w:val="22"/>
              </w:rPr>
            </w:pPr>
            <w:r w:rsidRPr="003C3CEF">
              <w:rPr>
                <w:rFonts w:cs="Arial"/>
                <w:bCs/>
                <w:szCs w:val="22"/>
              </w:rPr>
              <w:t>100</w:t>
            </w:r>
          </w:p>
        </w:tc>
      </w:tr>
      <w:tr w:rsidR="0017309A" w14:paraId="00BD7357" w14:textId="77777777" w:rsidTr="008C5FF4">
        <w:trPr>
          <w:trHeight w:val="255"/>
        </w:trPr>
        <w:tc>
          <w:tcPr>
            <w:tcW w:w="9270" w:type="dxa"/>
            <w:gridSpan w:val="9"/>
            <w:tcBorders>
              <w:top w:val="nil"/>
              <w:left w:val="nil"/>
              <w:bottom w:val="nil"/>
              <w:right w:val="nil"/>
            </w:tcBorders>
            <w:shd w:val="clear" w:color="auto" w:fill="auto"/>
            <w:noWrap/>
            <w:vAlign w:val="center"/>
          </w:tcPr>
          <w:p w14:paraId="2F224A15" w14:textId="77777777" w:rsidR="002C383F" w:rsidRDefault="002C383F" w:rsidP="00586B93">
            <w:pPr>
              <w:pStyle w:val="Caption"/>
              <w:jc w:val="center"/>
              <w:rPr>
                <w:rFonts w:cs="Arial"/>
                <w:szCs w:val="22"/>
              </w:rPr>
            </w:pPr>
          </w:p>
          <w:p w14:paraId="31D62E5D" w14:textId="77777777" w:rsidR="00F80956" w:rsidRPr="00586B93" w:rsidRDefault="005E1555" w:rsidP="00586B93">
            <w:pPr>
              <w:pStyle w:val="Caption"/>
              <w:jc w:val="center"/>
              <w:rPr>
                <w:rFonts w:cs="Arial"/>
                <w:szCs w:val="22"/>
              </w:rPr>
            </w:pPr>
            <w:proofErr w:type="spellStart"/>
            <w:r w:rsidRPr="00586B93">
              <w:rPr>
                <w:rFonts w:cs="Arial"/>
                <w:szCs w:val="22"/>
              </w:rPr>
              <w:t>USPOREDBA</w:t>
            </w:r>
            <w:proofErr w:type="spellEnd"/>
            <w:r w:rsidRPr="00586B93">
              <w:rPr>
                <w:rFonts w:cs="Arial"/>
                <w:szCs w:val="22"/>
              </w:rPr>
              <w:t xml:space="preserve"> </w:t>
            </w:r>
            <w:proofErr w:type="spellStart"/>
            <w:r w:rsidRPr="00586B93">
              <w:rPr>
                <w:rFonts w:cs="Arial"/>
                <w:szCs w:val="22"/>
              </w:rPr>
              <w:t>OSTVARENIH</w:t>
            </w:r>
            <w:proofErr w:type="spellEnd"/>
            <w:r w:rsidRPr="00586B93">
              <w:rPr>
                <w:rFonts w:cs="Arial"/>
                <w:szCs w:val="22"/>
              </w:rPr>
              <w:t xml:space="preserve"> PRIHODA </w:t>
            </w:r>
            <w:proofErr w:type="spellStart"/>
            <w:r w:rsidRPr="00586B93">
              <w:rPr>
                <w:rFonts w:cs="Arial"/>
                <w:szCs w:val="22"/>
              </w:rPr>
              <w:t>PRORAČUNA</w:t>
            </w:r>
            <w:proofErr w:type="spellEnd"/>
            <w:r w:rsidRPr="00586B93">
              <w:rPr>
                <w:rFonts w:cs="Arial"/>
                <w:szCs w:val="22"/>
              </w:rPr>
              <w:t xml:space="preserve"> GRADA </w:t>
            </w:r>
            <w:proofErr w:type="spellStart"/>
            <w:r w:rsidRPr="00586B93">
              <w:rPr>
                <w:rFonts w:cs="Arial"/>
                <w:szCs w:val="22"/>
              </w:rPr>
              <w:t>DUBROVNIKA</w:t>
            </w:r>
            <w:proofErr w:type="spellEnd"/>
          </w:p>
        </w:tc>
      </w:tr>
      <w:tr w:rsidR="0017309A" w14:paraId="001673C4" w14:textId="77777777" w:rsidTr="00736E49">
        <w:trPr>
          <w:trHeight w:val="255"/>
        </w:trPr>
        <w:tc>
          <w:tcPr>
            <w:tcW w:w="6417" w:type="dxa"/>
            <w:gridSpan w:val="5"/>
            <w:tcBorders>
              <w:top w:val="nil"/>
              <w:left w:val="nil"/>
              <w:bottom w:val="nil"/>
              <w:right w:val="nil"/>
            </w:tcBorders>
            <w:shd w:val="clear" w:color="auto" w:fill="auto"/>
            <w:noWrap/>
            <w:vAlign w:val="center"/>
          </w:tcPr>
          <w:p w14:paraId="7EFE8401" w14:textId="09996964" w:rsidR="00300666" w:rsidRPr="00300666" w:rsidRDefault="00300666" w:rsidP="00300666">
            <w:pPr>
              <w:pStyle w:val="Caption"/>
              <w:jc w:val="center"/>
              <w:rPr>
                <w:rFonts w:cs="Arial"/>
                <w:szCs w:val="22"/>
              </w:rPr>
            </w:pPr>
            <w:r>
              <w:rPr>
                <w:rFonts w:cs="Arial"/>
                <w:szCs w:val="22"/>
              </w:rPr>
              <w:t xml:space="preserve">                                   </w:t>
            </w:r>
            <w:r w:rsidR="005E1555" w:rsidRPr="00586B93">
              <w:rPr>
                <w:rFonts w:cs="Arial"/>
                <w:szCs w:val="22"/>
              </w:rPr>
              <w:t xml:space="preserve">U </w:t>
            </w:r>
            <w:proofErr w:type="spellStart"/>
            <w:r w:rsidR="00A76193">
              <w:rPr>
                <w:rFonts w:cs="Arial"/>
                <w:szCs w:val="22"/>
              </w:rPr>
              <w:t>ODNOSU</w:t>
            </w:r>
            <w:proofErr w:type="spellEnd"/>
            <w:r w:rsidR="00A76193">
              <w:rPr>
                <w:rFonts w:cs="Arial"/>
                <w:szCs w:val="22"/>
              </w:rPr>
              <w:t xml:space="preserve"> NA </w:t>
            </w:r>
            <w:proofErr w:type="spellStart"/>
            <w:r w:rsidR="00A76193">
              <w:rPr>
                <w:rFonts w:cs="Arial"/>
                <w:szCs w:val="22"/>
              </w:rPr>
              <w:t>PRETHODN</w:t>
            </w:r>
            <w:r w:rsidR="004E2B3D">
              <w:rPr>
                <w:rFonts w:cs="Arial"/>
                <w:szCs w:val="22"/>
              </w:rPr>
              <w:t>U</w:t>
            </w:r>
            <w:proofErr w:type="spellEnd"/>
            <w:r w:rsidR="00A76193">
              <w:rPr>
                <w:rFonts w:cs="Arial"/>
                <w:szCs w:val="22"/>
              </w:rPr>
              <w:t xml:space="preserve"> </w:t>
            </w:r>
            <w:proofErr w:type="spellStart"/>
            <w:r w:rsidR="00A76193">
              <w:rPr>
                <w:rFonts w:cs="Arial"/>
                <w:szCs w:val="22"/>
              </w:rPr>
              <w:t>GODINU</w:t>
            </w:r>
            <w:proofErr w:type="spellEnd"/>
          </w:p>
        </w:tc>
        <w:tc>
          <w:tcPr>
            <w:tcW w:w="1323" w:type="dxa"/>
            <w:gridSpan w:val="2"/>
            <w:tcBorders>
              <w:top w:val="nil"/>
              <w:left w:val="nil"/>
              <w:bottom w:val="nil"/>
              <w:right w:val="nil"/>
            </w:tcBorders>
            <w:shd w:val="clear" w:color="auto" w:fill="auto"/>
            <w:noWrap/>
            <w:vAlign w:val="center"/>
          </w:tcPr>
          <w:p w14:paraId="051B0B6F" w14:textId="77777777" w:rsidR="00F80956" w:rsidRPr="00AB4B7F" w:rsidRDefault="00F80956" w:rsidP="00AB4B7F">
            <w:pPr>
              <w:pStyle w:val="Caption"/>
              <w:rPr>
                <w:rFonts w:cs="Arial"/>
                <w:b w:val="0"/>
                <w:bCs/>
                <w:szCs w:val="22"/>
              </w:rPr>
            </w:pPr>
          </w:p>
        </w:tc>
        <w:tc>
          <w:tcPr>
            <w:tcW w:w="1530" w:type="dxa"/>
            <w:gridSpan w:val="2"/>
            <w:tcBorders>
              <w:top w:val="nil"/>
              <w:left w:val="nil"/>
              <w:bottom w:val="nil"/>
              <w:right w:val="nil"/>
            </w:tcBorders>
            <w:shd w:val="clear" w:color="auto" w:fill="auto"/>
            <w:noWrap/>
            <w:vAlign w:val="center"/>
          </w:tcPr>
          <w:p w14:paraId="79926415" w14:textId="77777777" w:rsidR="00F80956" w:rsidRPr="00AB4B7F" w:rsidRDefault="00F80956" w:rsidP="00AB4B7F">
            <w:pPr>
              <w:pStyle w:val="Caption"/>
              <w:rPr>
                <w:rFonts w:cs="Arial"/>
                <w:b w:val="0"/>
                <w:bCs/>
                <w:szCs w:val="22"/>
              </w:rPr>
            </w:pPr>
          </w:p>
        </w:tc>
      </w:tr>
      <w:tr w:rsidR="0017309A" w14:paraId="4CAF7C50" w14:textId="77777777" w:rsidTr="00A76193">
        <w:trPr>
          <w:trHeight w:val="255"/>
        </w:trPr>
        <w:tc>
          <w:tcPr>
            <w:tcW w:w="2590" w:type="dxa"/>
            <w:tcBorders>
              <w:top w:val="nil"/>
              <w:left w:val="nil"/>
              <w:bottom w:val="nil"/>
              <w:right w:val="nil"/>
            </w:tcBorders>
            <w:shd w:val="clear" w:color="auto" w:fill="auto"/>
            <w:noWrap/>
            <w:vAlign w:val="center"/>
          </w:tcPr>
          <w:p w14:paraId="7863DCAC" w14:textId="77777777" w:rsidR="00F80956" w:rsidRPr="00AB4B7F" w:rsidRDefault="00F80956" w:rsidP="00AB4B7F">
            <w:pPr>
              <w:pStyle w:val="Caption"/>
              <w:rPr>
                <w:rFonts w:cs="Arial"/>
                <w:b w:val="0"/>
                <w:bCs/>
                <w:szCs w:val="22"/>
              </w:rPr>
            </w:pPr>
          </w:p>
        </w:tc>
        <w:tc>
          <w:tcPr>
            <w:tcW w:w="830" w:type="dxa"/>
            <w:tcBorders>
              <w:top w:val="nil"/>
              <w:left w:val="nil"/>
              <w:bottom w:val="nil"/>
              <w:right w:val="nil"/>
            </w:tcBorders>
            <w:shd w:val="clear" w:color="auto" w:fill="auto"/>
            <w:noWrap/>
            <w:vAlign w:val="center"/>
          </w:tcPr>
          <w:p w14:paraId="2A15B4B6" w14:textId="77777777" w:rsidR="00F80956" w:rsidRPr="00AB4B7F" w:rsidRDefault="00F80956" w:rsidP="00AB4B7F">
            <w:pPr>
              <w:pStyle w:val="Caption"/>
              <w:rPr>
                <w:rFonts w:cs="Arial"/>
                <w:b w:val="0"/>
                <w:bCs/>
                <w:szCs w:val="22"/>
              </w:rPr>
            </w:pPr>
          </w:p>
        </w:tc>
        <w:tc>
          <w:tcPr>
            <w:tcW w:w="1530" w:type="dxa"/>
            <w:tcBorders>
              <w:top w:val="nil"/>
              <w:left w:val="nil"/>
              <w:bottom w:val="nil"/>
              <w:right w:val="nil"/>
            </w:tcBorders>
            <w:shd w:val="clear" w:color="auto" w:fill="auto"/>
            <w:noWrap/>
            <w:vAlign w:val="center"/>
          </w:tcPr>
          <w:p w14:paraId="1DC285E8" w14:textId="77777777" w:rsidR="00F80956" w:rsidRPr="00AB4B7F" w:rsidRDefault="00F80956" w:rsidP="00AB4B7F">
            <w:pPr>
              <w:pStyle w:val="Caption"/>
              <w:rPr>
                <w:rFonts w:cs="Arial"/>
                <w:b w:val="0"/>
                <w:bCs/>
                <w:szCs w:val="22"/>
              </w:rPr>
            </w:pPr>
          </w:p>
        </w:tc>
        <w:tc>
          <w:tcPr>
            <w:tcW w:w="1467" w:type="dxa"/>
            <w:gridSpan w:val="2"/>
            <w:tcBorders>
              <w:top w:val="nil"/>
              <w:left w:val="nil"/>
              <w:bottom w:val="nil"/>
              <w:right w:val="nil"/>
            </w:tcBorders>
            <w:shd w:val="clear" w:color="auto" w:fill="auto"/>
            <w:noWrap/>
            <w:vAlign w:val="center"/>
          </w:tcPr>
          <w:p w14:paraId="4A97DC50" w14:textId="77777777" w:rsidR="00F80956" w:rsidRPr="00AB4B7F" w:rsidRDefault="00F80956" w:rsidP="00AB4B7F">
            <w:pPr>
              <w:pStyle w:val="Caption"/>
              <w:rPr>
                <w:rFonts w:cs="Arial"/>
                <w:b w:val="0"/>
                <w:bCs/>
                <w:szCs w:val="22"/>
              </w:rPr>
            </w:pPr>
          </w:p>
        </w:tc>
        <w:tc>
          <w:tcPr>
            <w:tcW w:w="1323" w:type="dxa"/>
            <w:gridSpan w:val="2"/>
            <w:tcBorders>
              <w:top w:val="nil"/>
              <w:left w:val="nil"/>
              <w:bottom w:val="nil"/>
              <w:right w:val="nil"/>
            </w:tcBorders>
            <w:shd w:val="clear" w:color="auto" w:fill="auto"/>
            <w:noWrap/>
            <w:vAlign w:val="center"/>
          </w:tcPr>
          <w:p w14:paraId="3EEBCA65" w14:textId="77777777" w:rsidR="00F80956" w:rsidRPr="00AB4B7F" w:rsidRDefault="00F80956" w:rsidP="00AB4B7F">
            <w:pPr>
              <w:pStyle w:val="Caption"/>
              <w:rPr>
                <w:rFonts w:cs="Arial"/>
                <w:b w:val="0"/>
                <w:bCs/>
                <w:szCs w:val="22"/>
              </w:rPr>
            </w:pPr>
          </w:p>
        </w:tc>
        <w:tc>
          <w:tcPr>
            <w:tcW w:w="1530" w:type="dxa"/>
            <w:gridSpan w:val="2"/>
            <w:tcBorders>
              <w:top w:val="nil"/>
              <w:left w:val="nil"/>
              <w:bottom w:val="nil"/>
              <w:right w:val="nil"/>
            </w:tcBorders>
            <w:shd w:val="clear" w:color="auto" w:fill="auto"/>
            <w:noWrap/>
            <w:vAlign w:val="center"/>
          </w:tcPr>
          <w:p w14:paraId="76C05CA7" w14:textId="77777777" w:rsidR="00F80956" w:rsidRPr="00AB4B7F" w:rsidRDefault="00F80956" w:rsidP="00AB4B7F">
            <w:pPr>
              <w:pStyle w:val="Caption"/>
              <w:rPr>
                <w:rFonts w:cs="Arial"/>
                <w:b w:val="0"/>
                <w:bCs/>
                <w:szCs w:val="22"/>
              </w:rPr>
            </w:pPr>
          </w:p>
        </w:tc>
      </w:tr>
      <w:tr w:rsidR="0017309A" w14:paraId="5097756A" w14:textId="77777777" w:rsidTr="00A76193">
        <w:trPr>
          <w:trHeight w:val="255"/>
        </w:trPr>
        <w:tc>
          <w:tcPr>
            <w:tcW w:w="2590" w:type="dxa"/>
            <w:tcBorders>
              <w:top w:val="nil"/>
              <w:left w:val="nil"/>
              <w:bottom w:val="nil"/>
              <w:right w:val="nil"/>
            </w:tcBorders>
            <w:shd w:val="clear" w:color="auto" w:fill="auto"/>
            <w:noWrap/>
            <w:vAlign w:val="center"/>
          </w:tcPr>
          <w:p w14:paraId="0340D678" w14:textId="77777777" w:rsidR="00F80956" w:rsidRPr="00AB4B7F" w:rsidRDefault="00F80956" w:rsidP="00AB4B7F">
            <w:pPr>
              <w:pStyle w:val="Caption"/>
              <w:rPr>
                <w:rFonts w:cs="Arial"/>
                <w:b w:val="0"/>
                <w:bCs/>
                <w:szCs w:val="22"/>
              </w:rPr>
            </w:pPr>
          </w:p>
        </w:tc>
        <w:tc>
          <w:tcPr>
            <w:tcW w:w="830" w:type="dxa"/>
            <w:tcBorders>
              <w:top w:val="nil"/>
              <w:left w:val="nil"/>
              <w:bottom w:val="nil"/>
              <w:right w:val="nil"/>
            </w:tcBorders>
            <w:shd w:val="clear" w:color="auto" w:fill="auto"/>
            <w:noWrap/>
            <w:vAlign w:val="center"/>
          </w:tcPr>
          <w:p w14:paraId="69705F0E" w14:textId="77777777" w:rsidR="00F80956" w:rsidRPr="00AB4B7F" w:rsidRDefault="00F80956" w:rsidP="00AB4B7F">
            <w:pPr>
              <w:pStyle w:val="Caption"/>
              <w:rPr>
                <w:rFonts w:cs="Arial"/>
                <w:b w:val="0"/>
                <w:bCs/>
                <w:szCs w:val="22"/>
              </w:rPr>
            </w:pPr>
          </w:p>
        </w:tc>
        <w:tc>
          <w:tcPr>
            <w:tcW w:w="1530" w:type="dxa"/>
            <w:tcBorders>
              <w:top w:val="nil"/>
              <w:left w:val="nil"/>
              <w:bottom w:val="nil"/>
              <w:right w:val="nil"/>
            </w:tcBorders>
            <w:shd w:val="clear" w:color="auto" w:fill="auto"/>
            <w:noWrap/>
            <w:vAlign w:val="center"/>
          </w:tcPr>
          <w:p w14:paraId="16FB9566" w14:textId="77777777" w:rsidR="00F80956" w:rsidRPr="00AB4B7F" w:rsidRDefault="00F80956" w:rsidP="00AB4B7F">
            <w:pPr>
              <w:pStyle w:val="Caption"/>
              <w:rPr>
                <w:rFonts w:cs="Arial"/>
                <w:b w:val="0"/>
                <w:bCs/>
                <w:szCs w:val="22"/>
              </w:rPr>
            </w:pPr>
          </w:p>
        </w:tc>
        <w:tc>
          <w:tcPr>
            <w:tcW w:w="1467" w:type="dxa"/>
            <w:gridSpan w:val="2"/>
            <w:tcBorders>
              <w:top w:val="nil"/>
              <w:left w:val="nil"/>
              <w:bottom w:val="nil"/>
              <w:right w:val="nil"/>
            </w:tcBorders>
            <w:shd w:val="clear" w:color="auto" w:fill="auto"/>
            <w:noWrap/>
            <w:vAlign w:val="center"/>
          </w:tcPr>
          <w:p w14:paraId="4C9F3775" w14:textId="77777777" w:rsidR="00F80956" w:rsidRPr="00AB4B7F" w:rsidRDefault="00F80956" w:rsidP="00AB4B7F">
            <w:pPr>
              <w:pStyle w:val="Caption"/>
              <w:rPr>
                <w:rFonts w:cs="Arial"/>
                <w:b w:val="0"/>
                <w:bCs/>
                <w:szCs w:val="22"/>
              </w:rPr>
            </w:pPr>
          </w:p>
        </w:tc>
        <w:tc>
          <w:tcPr>
            <w:tcW w:w="1323" w:type="dxa"/>
            <w:gridSpan w:val="2"/>
            <w:tcBorders>
              <w:top w:val="nil"/>
              <w:left w:val="nil"/>
              <w:bottom w:val="nil"/>
              <w:right w:val="nil"/>
            </w:tcBorders>
            <w:shd w:val="clear" w:color="auto" w:fill="auto"/>
            <w:noWrap/>
            <w:vAlign w:val="center"/>
          </w:tcPr>
          <w:p w14:paraId="131F4F56" w14:textId="77777777" w:rsidR="00F80956" w:rsidRPr="00AB4B7F" w:rsidRDefault="00F80956" w:rsidP="00AB4B7F">
            <w:pPr>
              <w:pStyle w:val="Caption"/>
              <w:rPr>
                <w:rFonts w:cs="Arial"/>
                <w:b w:val="0"/>
                <w:bCs/>
                <w:szCs w:val="22"/>
              </w:rPr>
            </w:pPr>
          </w:p>
        </w:tc>
        <w:tc>
          <w:tcPr>
            <w:tcW w:w="1530" w:type="dxa"/>
            <w:gridSpan w:val="2"/>
            <w:tcBorders>
              <w:top w:val="nil"/>
              <w:left w:val="nil"/>
              <w:bottom w:val="nil"/>
              <w:right w:val="nil"/>
            </w:tcBorders>
            <w:shd w:val="clear" w:color="auto" w:fill="auto"/>
            <w:noWrap/>
            <w:vAlign w:val="center"/>
          </w:tcPr>
          <w:p w14:paraId="333342D3" w14:textId="77777777" w:rsidR="00F80956" w:rsidRPr="00AB4B7F" w:rsidRDefault="00F80956" w:rsidP="00AB4B7F">
            <w:pPr>
              <w:pStyle w:val="Caption"/>
              <w:rPr>
                <w:rFonts w:cs="Arial"/>
                <w:b w:val="0"/>
                <w:bCs/>
                <w:szCs w:val="22"/>
              </w:rPr>
            </w:pPr>
          </w:p>
        </w:tc>
      </w:tr>
      <w:tr w:rsidR="0017309A" w14:paraId="13EE610E" w14:textId="77777777" w:rsidTr="00A76193">
        <w:trPr>
          <w:trHeight w:val="255"/>
        </w:trPr>
        <w:tc>
          <w:tcPr>
            <w:tcW w:w="2590" w:type="dxa"/>
            <w:tcBorders>
              <w:top w:val="nil"/>
              <w:left w:val="nil"/>
              <w:bottom w:val="nil"/>
              <w:right w:val="nil"/>
            </w:tcBorders>
            <w:shd w:val="clear" w:color="auto" w:fill="auto"/>
            <w:noWrap/>
            <w:vAlign w:val="center"/>
          </w:tcPr>
          <w:p w14:paraId="5D803866" w14:textId="207486E0" w:rsidR="005053AC" w:rsidRPr="007520D1" w:rsidRDefault="005E1555" w:rsidP="00AB4B7F">
            <w:pPr>
              <w:pStyle w:val="Caption"/>
              <w:rPr>
                <w:rFonts w:cs="Arial"/>
                <w:szCs w:val="22"/>
              </w:rPr>
            </w:pPr>
            <w:proofErr w:type="spellStart"/>
            <w:r w:rsidRPr="007520D1">
              <w:rPr>
                <w:rFonts w:cs="Arial"/>
                <w:szCs w:val="22"/>
              </w:rPr>
              <w:t>Tablica</w:t>
            </w:r>
            <w:proofErr w:type="spellEnd"/>
            <w:r w:rsidR="00AD5610">
              <w:rPr>
                <w:rFonts w:cs="Arial"/>
                <w:szCs w:val="22"/>
              </w:rPr>
              <w:t xml:space="preserve"> </w:t>
            </w:r>
            <w:r w:rsidRPr="007520D1">
              <w:rPr>
                <w:rFonts w:cs="Arial"/>
                <w:szCs w:val="22"/>
              </w:rPr>
              <w:t>br.</w:t>
            </w:r>
            <w:r w:rsidR="00350C3A" w:rsidRPr="007520D1">
              <w:rPr>
                <w:rFonts w:cs="Arial"/>
                <w:szCs w:val="22"/>
              </w:rPr>
              <w:t xml:space="preserve"> </w:t>
            </w:r>
            <w:r w:rsidRPr="007520D1">
              <w:rPr>
                <w:rFonts w:cs="Arial"/>
                <w:szCs w:val="22"/>
              </w:rPr>
              <w:t>4</w:t>
            </w:r>
            <w:r w:rsidR="00DF4343">
              <w:rPr>
                <w:rFonts w:cs="Arial"/>
                <w:szCs w:val="22"/>
              </w:rPr>
              <w:t xml:space="preserve"> </w:t>
            </w:r>
            <w:proofErr w:type="spellStart"/>
            <w:r w:rsidR="001F7C7C">
              <w:rPr>
                <w:rFonts w:cs="Arial"/>
                <w:szCs w:val="22"/>
              </w:rPr>
              <w:t>ne</w:t>
            </w:r>
            <w:r w:rsidR="00783A78" w:rsidRPr="007520D1">
              <w:rPr>
                <w:rFonts w:cs="Arial"/>
                <w:szCs w:val="22"/>
              </w:rPr>
              <w:t>konsolidiran</w:t>
            </w:r>
            <w:r w:rsidR="00AD5610">
              <w:rPr>
                <w:rFonts w:cs="Arial"/>
                <w:szCs w:val="22"/>
              </w:rPr>
              <w:t>i</w:t>
            </w:r>
            <w:proofErr w:type="spellEnd"/>
          </w:p>
          <w:p w14:paraId="1B00998B" w14:textId="549E44EC" w:rsidR="00F80956" w:rsidRPr="007520D1" w:rsidRDefault="00AD5610" w:rsidP="00AB4B7F">
            <w:pPr>
              <w:pStyle w:val="Caption"/>
              <w:rPr>
                <w:rFonts w:cs="Arial"/>
                <w:szCs w:val="22"/>
              </w:rPr>
            </w:pPr>
            <w:r>
              <w:rPr>
                <w:rFonts w:cs="Arial"/>
                <w:szCs w:val="22"/>
              </w:rPr>
              <w:t xml:space="preserve">u 000 </w:t>
            </w:r>
            <w:proofErr w:type="spellStart"/>
            <w:r w:rsidR="004E2B3D">
              <w:rPr>
                <w:rFonts w:cs="Arial"/>
                <w:szCs w:val="22"/>
              </w:rPr>
              <w:t>eura</w:t>
            </w:r>
            <w:proofErr w:type="spellEnd"/>
          </w:p>
        </w:tc>
        <w:tc>
          <w:tcPr>
            <w:tcW w:w="830" w:type="dxa"/>
            <w:tcBorders>
              <w:top w:val="nil"/>
              <w:left w:val="nil"/>
              <w:bottom w:val="nil"/>
              <w:right w:val="nil"/>
            </w:tcBorders>
            <w:shd w:val="clear" w:color="auto" w:fill="auto"/>
            <w:noWrap/>
            <w:vAlign w:val="center"/>
          </w:tcPr>
          <w:p w14:paraId="60A42F0D" w14:textId="77777777" w:rsidR="00AD5610" w:rsidRDefault="00AD5610" w:rsidP="00AB4B7F">
            <w:pPr>
              <w:pStyle w:val="Caption"/>
              <w:rPr>
                <w:rFonts w:cs="Arial"/>
                <w:szCs w:val="22"/>
              </w:rPr>
            </w:pPr>
            <w:r>
              <w:rPr>
                <w:rFonts w:cs="Arial"/>
                <w:szCs w:val="22"/>
              </w:rPr>
              <w:t xml:space="preserve">                      </w:t>
            </w:r>
          </w:p>
          <w:p w14:paraId="010F1FF9" w14:textId="64A04346" w:rsidR="00F80956" w:rsidRPr="007520D1" w:rsidRDefault="00AD5610" w:rsidP="00AB4B7F">
            <w:pPr>
              <w:pStyle w:val="Caption"/>
              <w:rPr>
                <w:rFonts w:cs="Arial"/>
                <w:szCs w:val="22"/>
              </w:rPr>
            </w:pPr>
            <w:r>
              <w:rPr>
                <w:rFonts w:cs="Arial"/>
                <w:szCs w:val="22"/>
              </w:rPr>
              <w:t xml:space="preserve">                                                     </w:t>
            </w:r>
          </w:p>
        </w:tc>
        <w:tc>
          <w:tcPr>
            <w:tcW w:w="1530" w:type="dxa"/>
            <w:tcBorders>
              <w:top w:val="nil"/>
              <w:left w:val="nil"/>
              <w:bottom w:val="nil"/>
              <w:right w:val="nil"/>
            </w:tcBorders>
            <w:shd w:val="clear" w:color="auto" w:fill="auto"/>
            <w:noWrap/>
            <w:vAlign w:val="center"/>
          </w:tcPr>
          <w:p w14:paraId="3C4A48F5" w14:textId="77777777" w:rsidR="00F80956" w:rsidRPr="007520D1" w:rsidRDefault="00F80956" w:rsidP="00AB4B7F">
            <w:pPr>
              <w:pStyle w:val="Caption"/>
              <w:rPr>
                <w:rFonts w:cs="Arial"/>
                <w:szCs w:val="22"/>
              </w:rPr>
            </w:pPr>
          </w:p>
        </w:tc>
        <w:tc>
          <w:tcPr>
            <w:tcW w:w="1467" w:type="dxa"/>
            <w:gridSpan w:val="2"/>
            <w:tcBorders>
              <w:top w:val="nil"/>
              <w:left w:val="nil"/>
              <w:bottom w:val="nil"/>
              <w:right w:val="nil"/>
            </w:tcBorders>
            <w:shd w:val="clear" w:color="auto" w:fill="auto"/>
            <w:noWrap/>
            <w:vAlign w:val="center"/>
          </w:tcPr>
          <w:p w14:paraId="08DDAD02" w14:textId="19FF63AD" w:rsidR="00AD5610" w:rsidRPr="00AD5610" w:rsidRDefault="00AD5610" w:rsidP="00AD5610">
            <w:pPr>
              <w:pStyle w:val="Caption"/>
              <w:rPr>
                <w:rFonts w:cs="Arial"/>
                <w:szCs w:val="22"/>
              </w:rPr>
            </w:pPr>
          </w:p>
        </w:tc>
        <w:tc>
          <w:tcPr>
            <w:tcW w:w="1323" w:type="dxa"/>
            <w:gridSpan w:val="2"/>
            <w:tcBorders>
              <w:top w:val="nil"/>
              <w:left w:val="nil"/>
              <w:bottom w:val="nil"/>
              <w:right w:val="nil"/>
            </w:tcBorders>
            <w:shd w:val="clear" w:color="auto" w:fill="auto"/>
            <w:noWrap/>
            <w:vAlign w:val="center"/>
          </w:tcPr>
          <w:p w14:paraId="1E41A85D" w14:textId="759FA99A" w:rsidR="00F80956" w:rsidRDefault="005E1555" w:rsidP="00AB4B7F">
            <w:pPr>
              <w:pStyle w:val="Caption"/>
              <w:rPr>
                <w:rFonts w:cs="Arial"/>
                <w:szCs w:val="22"/>
              </w:rPr>
            </w:pPr>
            <w:r w:rsidRPr="007520D1">
              <w:rPr>
                <w:rFonts w:cs="Arial"/>
                <w:szCs w:val="22"/>
              </w:rPr>
              <w:t xml:space="preserve"> </w:t>
            </w:r>
            <w:r w:rsidR="00753EE8" w:rsidRPr="007520D1">
              <w:rPr>
                <w:rFonts w:cs="Arial"/>
                <w:szCs w:val="22"/>
              </w:rPr>
              <w:t xml:space="preserve">                      </w:t>
            </w:r>
            <w:r w:rsidRPr="007520D1">
              <w:rPr>
                <w:rFonts w:cs="Arial"/>
                <w:szCs w:val="22"/>
              </w:rPr>
              <w:t xml:space="preserve"> </w:t>
            </w:r>
          </w:p>
          <w:p w14:paraId="7B3A531F" w14:textId="77777777" w:rsidR="00AD5610" w:rsidRDefault="00AD5610" w:rsidP="00AD5610">
            <w:pPr>
              <w:rPr>
                <w:lang w:val="en-AU"/>
              </w:rPr>
            </w:pPr>
          </w:p>
          <w:p w14:paraId="3B42E80A" w14:textId="492526A6" w:rsidR="00AD5610" w:rsidRPr="00AD5610" w:rsidRDefault="00AD5610" w:rsidP="00AD5610">
            <w:pPr>
              <w:rPr>
                <w:lang w:val="en-AU"/>
              </w:rPr>
            </w:pPr>
          </w:p>
        </w:tc>
        <w:tc>
          <w:tcPr>
            <w:tcW w:w="1530" w:type="dxa"/>
            <w:gridSpan w:val="2"/>
            <w:tcBorders>
              <w:top w:val="nil"/>
              <w:left w:val="nil"/>
              <w:bottom w:val="nil"/>
              <w:right w:val="nil"/>
            </w:tcBorders>
            <w:shd w:val="clear" w:color="auto" w:fill="auto"/>
            <w:noWrap/>
            <w:vAlign w:val="center"/>
          </w:tcPr>
          <w:p w14:paraId="10CC97F6" w14:textId="77777777" w:rsidR="00F80956" w:rsidRPr="00AB4B7F" w:rsidRDefault="00F80956" w:rsidP="00AB4B7F">
            <w:pPr>
              <w:pStyle w:val="Caption"/>
              <w:rPr>
                <w:rFonts w:cs="Arial"/>
                <w:b w:val="0"/>
                <w:bCs/>
                <w:szCs w:val="22"/>
              </w:rPr>
            </w:pPr>
          </w:p>
        </w:tc>
      </w:tr>
      <w:tr w:rsidR="00A76193" w14:paraId="5AF56932" w14:textId="77777777" w:rsidTr="00A76193">
        <w:trPr>
          <w:gridAfter w:val="1"/>
          <w:wAfter w:w="1435" w:type="dxa"/>
          <w:trHeight w:val="48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E21C4" w14:textId="77777777" w:rsidR="00A76193" w:rsidRPr="00AB4B7F" w:rsidRDefault="00A76193" w:rsidP="00835089">
            <w:pPr>
              <w:pStyle w:val="Caption"/>
              <w:jc w:val="center"/>
              <w:rPr>
                <w:rFonts w:cs="Arial"/>
                <w:b w:val="0"/>
                <w:bCs/>
                <w:szCs w:val="22"/>
              </w:rPr>
            </w:pPr>
            <w:proofErr w:type="spellStart"/>
            <w:r w:rsidRPr="00AB4B7F">
              <w:rPr>
                <w:rFonts w:cs="Arial"/>
                <w:b w:val="0"/>
                <w:bCs/>
                <w:szCs w:val="22"/>
              </w:rPr>
              <w:t>PRIHODI</w:t>
            </w:r>
            <w:proofErr w:type="spellEnd"/>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14:paraId="5392C972" w14:textId="19CDDDB2" w:rsidR="00A76193" w:rsidRPr="00AB4B7F" w:rsidRDefault="00A76193" w:rsidP="00835089">
            <w:pPr>
              <w:pStyle w:val="Caption"/>
              <w:jc w:val="center"/>
              <w:rPr>
                <w:rFonts w:cs="Arial"/>
                <w:b w:val="0"/>
                <w:bCs/>
                <w:szCs w:val="22"/>
              </w:rPr>
            </w:pPr>
            <w:proofErr w:type="spellStart"/>
            <w:r w:rsidRPr="00AB4B7F">
              <w:rPr>
                <w:rFonts w:cs="Arial"/>
                <w:b w:val="0"/>
                <w:bCs/>
                <w:szCs w:val="22"/>
              </w:rPr>
              <w:t>Ostvarenje</w:t>
            </w:r>
            <w:proofErr w:type="spellEnd"/>
            <w:r w:rsidRPr="00AB4B7F">
              <w:rPr>
                <w:rFonts w:cs="Arial"/>
                <w:b w:val="0"/>
                <w:bCs/>
                <w:szCs w:val="22"/>
              </w:rPr>
              <w:t xml:space="preserve"> 20</w:t>
            </w:r>
            <w:r>
              <w:rPr>
                <w:rFonts w:cs="Arial"/>
                <w:b w:val="0"/>
                <w:bCs/>
                <w:szCs w:val="22"/>
              </w:rPr>
              <w:t>2</w:t>
            </w:r>
            <w:r w:rsidR="00F8349D">
              <w:rPr>
                <w:rFonts w:cs="Arial"/>
                <w:b w:val="0"/>
                <w:bCs/>
                <w:szCs w:val="22"/>
              </w:rPr>
              <w:t>3</w:t>
            </w:r>
            <w:r w:rsidRPr="00AB4B7F">
              <w:rPr>
                <w:rFonts w:cs="Arial"/>
                <w:b w:val="0"/>
                <w:bCs/>
                <w:szCs w:val="22"/>
              </w:rPr>
              <w:t>.</w:t>
            </w:r>
          </w:p>
        </w:tc>
        <w:tc>
          <w:tcPr>
            <w:tcW w:w="2552" w:type="dxa"/>
            <w:gridSpan w:val="4"/>
            <w:tcBorders>
              <w:top w:val="single" w:sz="4" w:space="0" w:color="auto"/>
              <w:left w:val="nil"/>
              <w:bottom w:val="single" w:sz="4" w:space="0" w:color="auto"/>
              <w:right w:val="single" w:sz="4" w:space="0" w:color="auto"/>
            </w:tcBorders>
            <w:shd w:val="clear" w:color="auto" w:fill="auto"/>
            <w:vAlign w:val="center"/>
          </w:tcPr>
          <w:p w14:paraId="4146FA19" w14:textId="72DBB6B4" w:rsidR="00A76193" w:rsidRPr="00AB4B7F" w:rsidRDefault="00A76193" w:rsidP="00835089">
            <w:pPr>
              <w:pStyle w:val="Caption"/>
              <w:jc w:val="center"/>
              <w:rPr>
                <w:rFonts w:cs="Arial"/>
                <w:b w:val="0"/>
                <w:bCs/>
                <w:szCs w:val="22"/>
              </w:rPr>
            </w:pPr>
            <w:proofErr w:type="spellStart"/>
            <w:r w:rsidRPr="00AB4B7F">
              <w:rPr>
                <w:rFonts w:cs="Arial"/>
                <w:b w:val="0"/>
                <w:bCs/>
                <w:szCs w:val="22"/>
              </w:rPr>
              <w:t>Ostvarenje</w:t>
            </w:r>
            <w:proofErr w:type="spellEnd"/>
            <w:r w:rsidRPr="00AB4B7F">
              <w:rPr>
                <w:rFonts w:cs="Arial"/>
                <w:b w:val="0"/>
                <w:bCs/>
                <w:szCs w:val="22"/>
              </w:rPr>
              <w:t xml:space="preserve"> 20</w:t>
            </w:r>
            <w:r>
              <w:rPr>
                <w:rFonts w:cs="Arial"/>
                <w:b w:val="0"/>
                <w:bCs/>
                <w:szCs w:val="22"/>
              </w:rPr>
              <w:t>2</w:t>
            </w:r>
            <w:r w:rsidR="00F8349D">
              <w:rPr>
                <w:rFonts w:cs="Arial"/>
                <w:b w:val="0"/>
                <w:bCs/>
                <w:szCs w:val="22"/>
              </w:rPr>
              <w:t>4</w:t>
            </w:r>
            <w:r w:rsidRPr="00AB4B7F">
              <w:rPr>
                <w:rFonts w:cs="Arial"/>
                <w:b w:val="0"/>
                <w:bCs/>
                <w:szCs w:val="22"/>
              </w:rPr>
              <w:t>.</w:t>
            </w:r>
          </w:p>
        </w:tc>
      </w:tr>
      <w:tr w:rsidR="00A76193" w14:paraId="0FAB1D68" w14:textId="77777777" w:rsidTr="00A76193">
        <w:trPr>
          <w:gridAfter w:val="1"/>
          <w:wAfter w:w="1435" w:type="dxa"/>
          <w:trHeight w:val="342"/>
        </w:trPr>
        <w:tc>
          <w:tcPr>
            <w:tcW w:w="2590" w:type="dxa"/>
            <w:tcBorders>
              <w:top w:val="nil"/>
              <w:left w:val="single" w:sz="4" w:space="0" w:color="auto"/>
              <w:bottom w:val="single" w:sz="4" w:space="0" w:color="auto"/>
              <w:right w:val="single" w:sz="4" w:space="0" w:color="auto"/>
            </w:tcBorders>
            <w:shd w:val="clear" w:color="auto" w:fill="auto"/>
            <w:noWrap/>
            <w:vAlign w:val="center"/>
          </w:tcPr>
          <w:p w14:paraId="13D19462" w14:textId="77777777" w:rsidR="00A76193" w:rsidRPr="00AB4B7F" w:rsidRDefault="00A76193" w:rsidP="00835089">
            <w:pPr>
              <w:pStyle w:val="Caption"/>
              <w:jc w:val="center"/>
              <w:rPr>
                <w:rFonts w:cs="Arial"/>
                <w:b w:val="0"/>
                <w:bCs/>
                <w:szCs w:val="22"/>
              </w:rPr>
            </w:pPr>
            <w:r w:rsidRPr="00AB4B7F">
              <w:rPr>
                <w:rFonts w:cs="Arial"/>
                <w:b w:val="0"/>
                <w:bCs/>
                <w:szCs w:val="22"/>
              </w:rPr>
              <w:t>1</w:t>
            </w:r>
          </w:p>
        </w:tc>
        <w:tc>
          <w:tcPr>
            <w:tcW w:w="2693" w:type="dxa"/>
            <w:gridSpan w:val="3"/>
            <w:tcBorders>
              <w:top w:val="nil"/>
              <w:left w:val="nil"/>
              <w:bottom w:val="single" w:sz="4" w:space="0" w:color="auto"/>
              <w:right w:val="single" w:sz="4" w:space="0" w:color="auto"/>
            </w:tcBorders>
            <w:shd w:val="clear" w:color="auto" w:fill="auto"/>
            <w:noWrap/>
            <w:vAlign w:val="center"/>
          </w:tcPr>
          <w:p w14:paraId="644D3EA4" w14:textId="75657AAF" w:rsidR="00A76193" w:rsidRPr="00AB4B7F" w:rsidRDefault="00A76193" w:rsidP="00835089">
            <w:pPr>
              <w:pStyle w:val="Caption"/>
              <w:jc w:val="center"/>
              <w:rPr>
                <w:rFonts w:cs="Arial"/>
                <w:b w:val="0"/>
                <w:bCs/>
                <w:szCs w:val="22"/>
              </w:rPr>
            </w:pPr>
            <w:r>
              <w:rPr>
                <w:rFonts w:cs="Arial"/>
                <w:b w:val="0"/>
                <w:bCs/>
                <w:szCs w:val="22"/>
              </w:rPr>
              <w:t>2</w:t>
            </w:r>
          </w:p>
        </w:tc>
        <w:tc>
          <w:tcPr>
            <w:tcW w:w="2552" w:type="dxa"/>
            <w:gridSpan w:val="4"/>
            <w:tcBorders>
              <w:top w:val="nil"/>
              <w:left w:val="nil"/>
              <w:bottom w:val="single" w:sz="4" w:space="0" w:color="auto"/>
              <w:right w:val="single" w:sz="4" w:space="0" w:color="auto"/>
            </w:tcBorders>
            <w:shd w:val="clear" w:color="auto" w:fill="auto"/>
            <w:noWrap/>
            <w:vAlign w:val="center"/>
          </w:tcPr>
          <w:p w14:paraId="0268F5D2" w14:textId="68D017D8" w:rsidR="00A76193" w:rsidRPr="00AB4B7F" w:rsidRDefault="00A76193" w:rsidP="00835089">
            <w:pPr>
              <w:pStyle w:val="Caption"/>
              <w:jc w:val="center"/>
              <w:rPr>
                <w:rFonts w:cs="Arial"/>
                <w:b w:val="0"/>
                <w:bCs/>
                <w:szCs w:val="22"/>
              </w:rPr>
            </w:pPr>
            <w:r>
              <w:rPr>
                <w:rFonts w:cs="Arial"/>
                <w:b w:val="0"/>
                <w:bCs/>
                <w:szCs w:val="22"/>
              </w:rPr>
              <w:t>3</w:t>
            </w:r>
          </w:p>
        </w:tc>
      </w:tr>
      <w:tr w:rsidR="00F8349D" w14:paraId="7978B8ED" w14:textId="77777777" w:rsidTr="00A76193">
        <w:trPr>
          <w:gridAfter w:val="1"/>
          <w:wAfter w:w="1435" w:type="dxa"/>
          <w:trHeight w:val="342"/>
        </w:trPr>
        <w:tc>
          <w:tcPr>
            <w:tcW w:w="2590" w:type="dxa"/>
            <w:tcBorders>
              <w:top w:val="nil"/>
              <w:left w:val="single" w:sz="4" w:space="0" w:color="auto"/>
              <w:bottom w:val="single" w:sz="4" w:space="0" w:color="auto"/>
              <w:right w:val="single" w:sz="4" w:space="0" w:color="auto"/>
            </w:tcBorders>
            <w:shd w:val="clear" w:color="auto" w:fill="auto"/>
            <w:noWrap/>
            <w:vAlign w:val="center"/>
          </w:tcPr>
          <w:p w14:paraId="3293E764" w14:textId="77777777" w:rsidR="00F8349D" w:rsidRPr="00AB4B7F" w:rsidRDefault="00F8349D" w:rsidP="00F8349D">
            <w:pPr>
              <w:pStyle w:val="Caption"/>
              <w:rPr>
                <w:rFonts w:cs="Arial"/>
                <w:b w:val="0"/>
                <w:bCs/>
                <w:szCs w:val="22"/>
              </w:rPr>
            </w:pPr>
            <w:proofErr w:type="spellStart"/>
            <w:r w:rsidRPr="00AB4B7F">
              <w:rPr>
                <w:rFonts w:cs="Arial"/>
                <w:b w:val="0"/>
                <w:bCs/>
                <w:szCs w:val="22"/>
              </w:rPr>
              <w:t>Porezni</w:t>
            </w:r>
            <w:proofErr w:type="spellEnd"/>
          </w:p>
        </w:tc>
        <w:tc>
          <w:tcPr>
            <w:tcW w:w="2693" w:type="dxa"/>
            <w:gridSpan w:val="3"/>
            <w:tcBorders>
              <w:top w:val="nil"/>
              <w:left w:val="nil"/>
              <w:bottom w:val="single" w:sz="4" w:space="0" w:color="auto"/>
              <w:right w:val="single" w:sz="4" w:space="0" w:color="auto"/>
            </w:tcBorders>
            <w:shd w:val="clear" w:color="auto" w:fill="auto"/>
            <w:noWrap/>
            <w:vAlign w:val="center"/>
          </w:tcPr>
          <w:p w14:paraId="3F92B0A1" w14:textId="3508FC1F" w:rsidR="00F8349D" w:rsidRPr="00AB4B7F" w:rsidRDefault="00F8349D" w:rsidP="00F8349D">
            <w:pPr>
              <w:pStyle w:val="Caption"/>
              <w:jc w:val="right"/>
              <w:rPr>
                <w:rFonts w:cs="Arial"/>
                <w:b w:val="0"/>
                <w:bCs/>
                <w:szCs w:val="22"/>
              </w:rPr>
            </w:pPr>
            <w:r>
              <w:rPr>
                <w:rFonts w:cs="Arial"/>
                <w:b w:val="0"/>
                <w:bCs/>
                <w:szCs w:val="22"/>
              </w:rPr>
              <w:t>33.596</w:t>
            </w:r>
          </w:p>
        </w:tc>
        <w:tc>
          <w:tcPr>
            <w:tcW w:w="2552" w:type="dxa"/>
            <w:gridSpan w:val="4"/>
            <w:tcBorders>
              <w:top w:val="nil"/>
              <w:left w:val="nil"/>
              <w:bottom w:val="single" w:sz="4" w:space="0" w:color="auto"/>
              <w:right w:val="single" w:sz="4" w:space="0" w:color="auto"/>
            </w:tcBorders>
            <w:shd w:val="clear" w:color="auto" w:fill="auto"/>
            <w:noWrap/>
            <w:vAlign w:val="center"/>
          </w:tcPr>
          <w:p w14:paraId="798EE1C8" w14:textId="356DB97C" w:rsidR="00F8349D" w:rsidRPr="00AB4B7F" w:rsidRDefault="00F8349D" w:rsidP="00F8349D">
            <w:pPr>
              <w:pStyle w:val="Caption"/>
              <w:jc w:val="right"/>
              <w:rPr>
                <w:rFonts w:cs="Arial"/>
                <w:b w:val="0"/>
                <w:bCs/>
                <w:szCs w:val="22"/>
              </w:rPr>
            </w:pPr>
            <w:r>
              <w:rPr>
                <w:rFonts w:cs="Arial"/>
                <w:b w:val="0"/>
                <w:bCs/>
                <w:szCs w:val="22"/>
              </w:rPr>
              <w:t>39.321</w:t>
            </w:r>
          </w:p>
        </w:tc>
      </w:tr>
      <w:tr w:rsidR="00F8349D" w14:paraId="0F77919D" w14:textId="77777777" w:rsidTr="00A76193">
        <w:trPr>
          <w:gridAfter w:val="1"/>
          <w:wAfter w:w="1435" w:type="dxa"/>
          <w:trHeight w:val="342"/>
        </w:trPr>
        <w:tc>
          <w:tcPr>
            <w:tcW w:w="2590" w:type="dxa"/>
            <w:tcBorders>
              <w:top w:val="nil"/>
              <w:left w:val="single" w:sz="4" w:space="0" w:color="auto"/>
              <w:bottom w:val="single" w:sz="4" w:space="0" w:color="auto"/>
              <w:right w:val="single" w:sz="4" w:space="0" w:color="auto"/>
            </w:tcBorders>
            <w:shd w:val="clear" w:color="auto" w:fill="auto"/>
            <w:noWrap/>
            <w:vAlign w:val="center"/>
          </w:tcPr>
          <w:p w14:paraId="275B654B" w14:textId="77777777" w:rsidR="00F8349D" w:rsidRPr="00AB4B7F" w:rsidRDefault="00F8349D" w:rsidP="00F8349D">
            <w:pPr>
              <w:pStyle w:val="Caption"/>
              <w:rPr>
                <w:rFonts w:cs="Arial"/>
                <w:b w:val="0"/>
                <w:bCs/>
                <w:color w:val="FF0000"/>
                <w:szCs w:val="22"/>
              </w:rPr>
            </w:pPr>
            <w:proofErr w:type="spellStart"/>
            <w:r w:rsidRPr="00AB4B7F">
              <w:rPr>
                <w:rFonts w:cs="Arial"/>
                <w:b w:val="0"/>
                <w:bCs/>
                <w:szCs w:val="22"/>
              </w:rPr>
              <w:t>Neporezni</w:t>
            </w:r>
            <w:proofErr w:type="spellEnd"/>
            <w:r w:rsidRPr="00AB4B7F">
              <w:rPr>
                <w:rFonts w:cs="Arial"/>
                <w:b w:val="0"/>
                <w:bCs/>
                <w:szCs w:val="22"/>
              </w:rPr>
              <w:t xml:space="preserve"> (bez </w:t>
            </w:r>
            <w:proofErr w:type="spellStart"/>
            <w:r w:rsidRPr="00AB4B7F">
              <w:rPr>
                <w:rFonts w:cs="Arial"/>
                <w:b w:val="0"/>
                <w:bCs/>
                <w:szCs w:val="22"/>
              </w:rPr>
              <w:t>potpora</w:t>
            </w:r>
            <w:proofErr w:type="spellEnd"/>
            <w:r w:rsidRPr="00AB4B7F">
              <w:rPr>
                <w:rFonts w:cs="Arial"/>
                <w:b w:val="0"/>
                <w:bCs/>
                <w:szCs w:val="22"/>
              </w:rPr>
              <w:t>)</w:t>
            </w:r>
          </w:p>
        </w:tc>
        <w:tc>
          <w:tcPr>
            <w:tcW w:w="2693" w:type="dxa"/>
            <w:gridSpan w:val="3"/>
            <w:tcBorders>
              <w:top w:val="nil"/>
              <w:left w:val="nil"/>
              <w:bottom w:val="single" w:sz="4" w:space="0" w:color="auto"/>
              <w:right w:val="single" w:sz="4" w:space="0" w:color="auto"/>
            </w:tcBorders>
            <w:shd w:val="clear" w:color="auto" w:fill="auto"/>
            <w:noWrap/>
            <w:vAlign w:val="center"/>
          </w:tcPr>
          <w:p w14:paraId="0AE4A8CA" w14:textId="4F26E6BE" w:rsidR="00F8349D" w:rsidRPr="00AB4B7F" w:rsidRDefault="00F8349D" w:rsidP="00F8349D">
            <w:pPr>
              <w:pStyle w:val="Caption"/>
              <w:jc w:val="right"/>
              <w:rPr>
                <w:rFonts w:cs="Arial"/>
                <w:b w:val="0"/>
                <w:bCs/>
                <w:szCs w:val="22"/>
              </w:rPr>
            </w:pPr>
            <w:r>
              <w:rPr>
                <w:rFonts w:cs="Arial"/>
                <w:b w:val="0"/>
                <w:bCs/>
                <w:szCs w:val="22"/>
              </w:rPr>
              <w:t>39.039</w:t>
            </w:r>
          </w:p>
        </w:tc>
        <w:tc>
          <w:tcPr>
            <w:tcW w:w="2552" w:type="dxa"/>
            <w:gridSpan w:val="4"/>
            <w:tcBorders>
              <w:top w:val="nil"/>
              <w:left w:val="nil"/>
              <w:bottom w:val="single" w:sz="4" w:space="0" w:color="auto"/>
              <w:right w:val="single" w:sz="4" w:space="0" w:color="auto"/>
            </w:tcBorders>
            <w:shd w:val="clear" w:color="auto" w:fill="auto"/>
            <w:noWrap/>
            <w:vAlign w:val="center"/>
          </w:tcPr>
          <w:p w14:paraId="012BFC38" w14:textId="35DE0EF4" w:rsidR="00F8349D" w:rsidRPr="00AB4B7F" w:rsidRDefault="0034775D" w:rsidP="00F8349D">
            <w:pPr>
              <w:pStyle w:val="Caption"/>
              <w:jc w:val="right"/>
              <w:rPr>
                <w:rFonts w:cs="Arial"/>
                <w:b w:val="0"/>
                <w:bCs/>
                <w:szCs w:val="22"/>
              </w:rPr>
            </w:pPr>
            <w:r>
              <w:rPr>
                <w:rFonts w:cs="Arial"/>
                <w:b w:val="0"/>
                <w:bCs/>
                <w:szCs w:val="22"/>
              </w:rPr>
              <w:t>44.564</w:t>
            </w:r>
          </w:p>
        </w:tc>
      </w:tr>
      <w:tr w:rsidR="00F8349D" w14:paraId="455B216B" w14:textId="77777777" w:rsidTr="00A76193">
        <w:trPr>
          <w:gridAfter w:val="1"/>
          <w:wAfter w:w="1435" w:type="dxa"/>
          <w:trHeight w:val="342"/>
        </w:trPr>
        <w:tc>
          <w:tcPr>
            <w:tcW w:w="2590" w:type="dxa"/>
            <w:tcBorders>
              <w:top w:val="nil"/>
              <w:left w:val="single" w:sz="4" w:space="0" w:color="auto"/>
              <w:bottom w:val="single" w:sz="4" w:space="0" w:color="auto"/>
              <w:right w:val="single" w:sz="4" w:space="0" w:color="auto"/>
            </w:tcBorders>
            <w:shd w:val="clear" w:color="auto" w:fill="auto"/>
            <w:noWrap/>
            <w:vAlign w:val="center"/>
          </w:tcPr>
          <w:p w14:paraId="791A0063" w14:textId="77777777" w:rsidR="00F8349D" w:rsidRPr="00AB4B7F" w:rsidRDefault="00F8349D" w:rsidP="00F8349D">
            <w:pPr>
              <w:pStyle w:val="Caption"/>
              <w:rPr>
                <w:rFonts w:cs="Arial"/>
                <w:b w:val="0"/>
                <w:bCs/>
                <w:szCs w:val="22"/>
              </w:rPr>
            </w:pPr>
            <w:proofErr w:type="spellStart"/>
            <w:r w:rsidRPr="00AB4B7F">
              <w:rPr>
                <w:rFonts w:cs="Arial"/>
                <w:b w:val="0"/>
                <w:bCs/>
                <w:szCs w:val="22"/>
              </w:rPr>
              <w:t>Kapitalni</w:t>
            </w:r>
            <w:proofErr w:type="spellEnd"/>
          </w:p>
        </w:tc>
        <w:tc>
          <w:tcPr>
            <w:tcW w:w="2693" w:type="dxa"/>
            <w:gridSpan w:val="3"/>
            <w:tcBorders>
              <w:top w:val="nil"/>
              <w:left w:val="nil"/>
              <w:bottom w:val="single" w:sz="4" w:space="0" w:color="auto"/>
              <w:right w:val="single" w:sz="4" w:space="0" w:color="auto"/>
            </w:tcBorders>
            <w:shd w:val="clear" w:color="auto" w:fill="auto"/>
            <w:noWrap/>
            <w:vAlign w:val="center"/>
          </w:tcPr>
          <w:p w14:paraId="6E7F8017" w14:textId="14E2F6DF" w:rsidR="00F8349D" w:rsidRPr="00AB4B7F" w:rsidRDefault="00F8349D" w:rsidP="00F8349D">
            <w:pPr>
              <w:pStyle w:val="Caption"/>
              <w:jc w:val="right"/>
              <w:rPr>
                <w:rFonts w:cs="Arial"/>
                <w:b w:val="0"/>
                <w:bCs/>
                <w:szCs w:val="22"/>
              </w:rPr>
            </w:pPr>
            <w:r>
              <w:rPr>
                <w:rFonts w:cs="Arial"/>
                <w:b w:val="0"/>
                <w:bCs/>
                <w:szCs w:val="22"/>
              </w:rPr>
              <w:t>914</w:t>
            </w:r>
          </w:p>
        </w:tc>
        <w:tc>
          <w:tcPr>
            <w:tcW w:w="2552" w:type="dxa"/>
            <w:gridSpan w:val="4"/>
            <w:tcBorders>
              <w:top w:val="nil"/>
              <w:left w:val="nil"/>
              <w:bottom w:val="single" w:sz="4" w:space="0" w:color="auto"/>
              <w:right w:val="single" w:sz="4" w:space="0" w:color="auto"/>
            </w:tcBorders>
            <w:shd w:val="clear" w:color="auto" w:fill="auto"/>
            <w:noWrap/>
            <w:vAlign w:val="center"/>
          </w:tcPr>
          <w:p w14:paraId="2C61F75B" w14:textId="62BC2589" w:rsidR="00F8349D" w:rsidRPr="00AB4B7F" w:rsidRDefault="0034775D" w:rsidP="00F8349D">
            <w:pPr>
              <w:pStyle w:val="Caption"/>
              <w:jc w:val="right"/>
              <w:rPr>
                <w:rFonts w:cs="Arial"/>
                <w:b w:val="0"/>
                <w:bCs/>
                <w:szCs w:val="22"/>
              </w:rPr>
            </w:pPr>
            <w:r>
              <w:rPr>
                <w:rFonts w:cs="Arial"/>
                <w:b w:val="0"/>
                <w:bCs/>
                <w:szCs w:val="22"/>
              </w:rPr>
              <w:t>843</w:t>
            </w:r>
          </w:p>
        </w:tc>
      </w:tr>
      <w:tr w:rsidR="00F8349D" w14:paraId="7193823B" w14:textId="77777777" w:rsidTr="00A76193">
        <w:trPr>
          <w:gridAfter w:val="1"/>
          <w:wAfter w:w="1435" w:type="dxa"/>
          <w:trHeight w:val="342"/>
        </w:trPr>
        <w:tc>
          <w:tcPr>
            <w:tcW w:w="2590" w:type="dxa"/>
            <w:tcBorders>
              <w:top w:val="nil"/>
              <w:left w:val="single" w:sz="4" w:space="0" w:color="auto"/>
              <w:bottom w:val="single" w:sz="4" w:space="0" w:color="auto"/>
              <w:right w:val="single" w:sz="4" w:space="0" w:color="auto"/>
            </w:tcBorders>
            <w:shd w:val="clear" w:color="auto" w:fill="auto"/>
            <w:noWrap/>
            <w:vAlign w:val="center"/>
          </w:tcPr>
          <w:p w14:paraId="541DEB06" w14:textId="77777777" w:rsidR="00F8349D" w:rsidRPr="00AB4B7F" w:rsidRDefault="00F8349D" w:rsidP="00F8349D">
            <w:pPr>
              <w:pStyle w:val="Caption"/>
              <w:rPr>
                <w:rFonts w:cs="Arial"/>
                <w:b w:val="0"/>
                <w:bCs/>
                <w:szCs w:val="22"/>
              </w:rPr>
            </w:pPr>
            <w:proofErr w:type="spellStart"/>
            <w:r w:rsidRPr="00AB4B7F">
              <w:rPr>
                <w:rFonts w:cs="Arial"/>
                <w:b w:val="0"/>
                <w:bCs/>
                <w:szCs w:val="22"/>
              </w:rPr>
              <w:t>Potpore</w:t>
            </w:r>
            <w:proofErr w:type="spellEnd"/>
          </w:p>
        </w:tc>
        <w:tc>
          <w:tcPr>
            <w:tcW w:w="2693" w:type="dxa"/>
            <w:gridSpan w:val="3"/>
            <w:tcBorders>
              <w:top w:val="nil"/>
              <w:left w:val="nil"/>
              <w:bottom w:val="single" w:sz="4" w:space="0" w:color="auto"/>
              <w:right w:val="single" w:sz="4" w:space="0" w:color="auto"/>
            </w:tcBorders>
            <w:shd w:val="clear" w:color="auto" w:fill="auto"/>
            <w:noWrap/>
            <w:vAlign w:val="center"/>
          </w:tcPr>
          <w:p w14:paraId="1C593514" w14:textId="54000F41" w:rsidR="00F8349D" w:rsidRPr="00AB4B7F" w:rsidRDefault="00F8349D" w:rsidP="00F8349D">
            <w:pPr>
              <w:pStyle w:val="Caption"/>
              <w:jc w:val="right"/>
              <w:rPr>
                <w:rFonts w:cs="Arial"/>
                <w:b w:val="0"/>
                <w:bCs/>
                <w:szCs w:val="22"/>
              </w:rPr>
            </w:pPr>
            <w:r>
              <w:rPr>
                <w:rFonts w:cs="Arial"/>
                <w:b w:val="0"/>
                <w:bCs/>
                <w:szCs w:val="22"/>
              </w:rPr>
              <w:t>6.178</w:t>
            </w:r>
          </w:p>
        </w:tc>
        <w:tc>
          <w:tcPr>
            <w:tcW w:w="2552" w:type="dxa"/>
            <w:gridSpan w:val="4"/>
            <w:tcBorders>
              <w:top w:val="nil"/>
              <w:left w:val="nil"/>
              <w:bottom w:val="single" w:sz="4" w:space="0" w:color="auto"/>
              <w:right w:val="single" w:sz="4" w:space="0" w:color="auto"/>
            </w:tcBorders>
            <w:shd w:val="clear" w:color="auto" w:fill="auto"/>
            <w:noWrap/>
            <w:vAlign w:val="center"/>
          </w:tcPr>
          <w:p w14:paraId="25560F3E" w14:textId="2DC50496" w:rsidR="00F8349D" w:rsidRPr="00AB4B7F" w:rsidRDefault="0034775D" w:rsidP="00F8349D">
            <w:pPr>
              <w:pStyle w:val="Caption"/>
              <w:jc w:val="right"/>
              <w:rPr>
                <w:rFonts w:cs="Arial"/>
                <w:b w:val="0"/>
                <w:bCs/>
                <w:szCs w:val="22"/>
              </w:rPr>
            </w:pPr>
            <w:r>
              <w:rPr>
                <w:rFonts w:cs="Arial"/>
                <w:b w:val="0"/>
                <w:bCs/>
                <w:szCs w:val="22"/>
              </w:rPr>
              <w:t>8.203</w:t>
            </w:r>
          </w:p>
        </w:tc>
      </w:tr>
      <w:tr w:rsidR="00F8349D" w14:paraId="0C4A7BCB" w14:textId="77777777" w:rsidTr="00A76193">
        <w:trPr>
          <w:gridAfter w:val="1"/>
          <w:wAfter w:w="1435" w:type="dxa"/>
          <w:trHeight w:val="342"/>
        </w:trPr>
        <w:tc>
          <w:tcPr>
            <w:tcW w:w="2590" w:type="dxa"/>
            <w:tcBorders>
              <w:top w:val="nil"/>
              <w:left w:val="single" w:sz="4" w:space="0" w:color="auto"/>
              <w:bottom w:val="single" w:sz="4" w:space="0" w:color="auto"/>
              <w:right w:val="single" w:sz="4" w:space="0" w:color="auto"/>
            </w:tcBorders>
            <w:shd w:val="clear" w:color="auto" w:fill="auto"/>
            <w:noWrap/>
            <w:vAlign w:val="center"/>
          </w:tcPr>
          <w:p w14:paraId="0A70E354" w14:textId="77777777" w:rsidR="00F8349D" w:rsidRPr="00747733" w:rsidRDefault="00F8349D" w:rsidP="00F8349D">
            <w:pPr>
              <w:pStyle w:val="Caption"/>
              <w:rPr>
                <w:rFonts w:cs="Arial"/>
                <w:bCs/>
                <w:szCs w:val="22"/>
              </w:rPr>
            </w:pPr>
            <w:r w:rsidRPr="00747733">
              <w:rPr>
                <w:rFonts w:cs="Arial"/>
                <w:bCs/>
                <w:szCs w:val="22"/>
              </w:rPr>
              <w:t>U k u p n o</w:t>
            </w:r>
          </w:p>
        </w:tc>
        <w:tc>
          <w:tcPr>
            <w:tcW w:w="2693" w:type="dxa"/>
            <w:gridSpan w:val="3"/>
            <w:tcBorders>
              <w:top w:val="nil"/>
              <w:left w:val="nil"/>
              <w:bottom w:val="single" w:sz="4" w:space="0" w:color="auto"/>
              <w:right w:val="single" w:sz="4" w:space="0" w:color="auto"/>
            </w:tcBorders>
            <w:shd w:val="clear" w:color="auto" w:fill="auto"/>
            <w:noWrap/>
            <w:vAlign w:val="center"/>
          </w:tcPr>
          <w:p w14:paraId="34CC4DC7" w14:textId="7BD92173" w:rsidR="00F8349D" w:rsidRPr="00747733" w:rsidRDefault="00F8349D" w:rsidP="00F8349D">
            <w:pPr>
              <w:pStyle w:val="Caption"/>
              <w:jc w:val="right"/>
              <w:rPr>
                <w:rFonts w:cs="Arial"/>
                <w:bCs/>
                <w:szCs w:val="22"/>
              </w:rPr>
            </w:pPr>
            <w:r>
              <w:rPr>
                <w:rFonts w:cs="Arial"/>
                <w:bCs/>
                <w:szCs w:val="22"/>
              </w:rPr>
              <w:t>79.727</w:t>
            </w:r>
          </w:p>
        </w:tc>
        <w:tc>
          <w:tcPr>
            <w:tcW w:w="2552" w:type="dxa"/>
            <w:gridSpan w:val="4"/>
            <w:tcBorders>
              <w:top w:val="nil"/>
              <w:left w:val="nil"/>
              <w:bottom w:val="single" w:sz="4" w:space="0" w:color="auto"/>
              <w:right w:val="single" w:sz="4" w:space="0" w:color="auto"/>
            </w:tcBorders>
            <w:shd w:val="clear" w:color="auto" w:fill="auto"/>
            <w:noWrap/>
            <w:vAlign w:val="center"/>
          </w:tcPr>
          <w:p w14:paraId="1CD0AB5B" w14:textId="610B5571" w:rsidR="00F8349D" w:rsidRPr="00747733" w:rsidRDefault="0034775D" w:rsidP="00F8349D">
            <w:pPr>
              <w:pStyle w:val="Caption"/>
              <w:jc w:val="right"/>
              <w:rPr>
                <w:rFonts w:cs="Arial"/>
                <w:bCs/>
                <w:szCs w:val="22"/>
              </w:rPr>
            </w:pPr>
            <w:r>
              <w:rPr>
                <w:rFonts w:cs="Arial"/>
                <w:bCs/>
                <w:szCs w:val="22"/>
              </w:rPr>
              <w:t>92.931</w:t>
            </w:r>
          </w:p>
        </w:tc>
      </w:tr>
    </w:tbl>
    <w:tbl>
      <w:tblPr>
        <w:tblW w:w="5535" w:type="dxa"/>
        <w:tblInd w:w="250" w:type="dxa"/>
        <w:tblLook w:val="0000" w:firstRow="0" w:lastRow="0" w:firstColumn="0" w:lastColumn="0" w:noHBand="0" w:noVBand="0"/>
      </w:tblPr>
      <w:tblGrid>
        <w:gridCol w:w="5535"/>
      </w:tblGrid>
      <w:tr w:rsidR="0017309A" w14:paraId="5EA7D004"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7D7A0" w14:textId="18C0866E" w:rsidR="00246B6B" w:rsidRPr="00AB4B7F" w:rsidRDefault="0067202D" w:rsidP="00D106F2">
            <w:pPr>
              <w:pStyle w:val="Caption"/>
              <w:rPr>
                <w:rFonts w:cs="Arial"/>
                <w:b w:val="0"/>
                <w:bCs/>
                <w:szCs w:val="22"/>
              </w:rPr>
            </w:pPr>
            <w:proofErr w:type="spellStart"/>
            <w:r>
              <w:rPr>
                <w:rFonts w:cs="Arial"/>
                <w:b w:val="0"/>
                <w:bCs/>
                <w:szCs w:val="22"/>
              </w:rPr>
              <w:lastRenderedPageBreak/>
              <w:t>STRUKTURA</w:t>
            </w:r>
            <w:proofErr w:type="spellEnd"/>
            <w:r w:rsidR="005E1555" w:rsidRPr="00AB4B7F">
              <w:rPr>
                <w:rFonts w:cs="Arial"/>
                <w:b w:val="0"/>
                <w:bCs/>
                <w:szCs w:val="22"/>
              </w:rPr>
              <w:t xml:space="preserve"> PRIHOD</w:t>
            </w:r>
            <w:r>
              <w:rPr>
                <w:rFonts w:cs="Arial"/>
                <w:b w:val="0"/>
                <w:bCs/>
                <w:szCs w:val="22"/>
              </w:rPr>
              <w:t xml:space="preserve">A </w:t>
            </w:r>
            <w:proofErr w:type="spellStart"/>
            <w:r>
              <w:rPr>
                <w:rFonts w:cs="Arial"/>
                <w:b w:val="0"/>
                <w:bCs/>
                <w:szCs w:val="22"/>
              </w:rPr>
              <w:t>OSNOVNOG</w:t>
            </w:r>
            <w:proofErr w:type="spellEnd"/>
            <w:r w:rsidR="005E1555" w:rsidRPr="00AB4B7F">
              <w:rPr>
                <w:rFonts w:cs="Arial"/>
                <w:b w:val="0"/>
                <w:bCs/>
                <w:szCs w:val="22"/>
              </w:rPr>
              <w:t xml:space="preserve"> </w:t>
            </w:r>
            <w:proofErr w:type="spellStart"/>
            <w:r w:rsidR="005E1555" w:rsidRPr="00AB4B7F">
              <w:rPr>
                <w:rFonts w:cs="Arial"/>
                <w:b w:val="0"/>
                <w:bCs/>
                <w:szCs w:val="22"/>
              </w:rPr>
              <w:t>PRORAČUNA</w:t>
            </w:r>
            <w:proofErr w:type="spellEnd"/>
            <w:r w:rsidR="005E1555" w:rsidRPr="00AB4B7F">
              <w:rPr>
                <w:rFonts w:cs="Arial"/>
                <w:b w:val="0"/>
                <w:bCs/>
                <w:szCs w:val="22"/>
              </w:rPr>
              <w:t xml:space="preserve"> GRADA </w:t>
            </w:r>
            <w:proofErr w:type="spellStart"/>
            <w:r w:rsidR="005E1555" w:rsidRPr="00AB4B7F">
              <w:rPr>
                <w:rFonts w:cs="Arial"/>
                <w:b w:val="0"/>
                <w:bCs/>
                <w:szCs w:val="22"/>
              </w:rPr>
              <w:t>DUBROVNIKA</w:t>
            </w:r>
            <w:proofErr w:type="spellEnd"/>
            <w:proofErr w:type="gramStart"/>
            <w:r w:rsidR="003410CE" w:rsidRPr="00AB4B7F">
              <w:rPr>
                <w:rFonts w:cs="Arial"/>
                <w:b w:val="0"/>
                <w:bCs/>
                <w:szCs w:val="22"/>
              </w:rPr>
              <w:t xml:space="preserve"> </w:t>
            </w:r>
            <w:r w:rsidR="007B39A6">
              <w:rPr>
                <w:rFonts w:cs="Arial"/>
                <w:b w:val="0"/>
                <w:bCs/>
                <w:szCs w:val="22"/>
              </w:rPr>
              <w:t xml:space="preserve">  </w:t>
            </w:r>
            <w:r w:rsidR="003410CE" w:rsidRPr="00AB4B7F">
              <w:rPr>
                <w:rFonts w:cs="Arial"/>
                <w:b w:val="0"/>
                <w:bCs/>
                <w:szCs w:val="22"/>
              </w:rPr>
              <w:t>(</w:t>
            </w:r>
            <w:proofErr w:type="gramEnd"/>
            <w:r w:rsidR="003410CE" w:rsidRPr="00AB4B7F">
              <w:rPr>
                <w:rFonts w:cs="Arial"/>
                <w:b w:val="0"/>
                <w:bCs/>
                <w:szCs w:val="22"/>
              </w:rPr>
              <w:t xml:space="preserve">u 000 </w:t>
            </w:r>
            <w:proofErr w:type="spellStart"/>
            <w:r>
              <w:rPr>
                <w:rFonts w:cs="Arial"/>
                <w:b w:val="0"/>
                <w:bCs/>
                <w:szCs w:val="22"/>
              </w:rPr>
              <w:t>eura</w:t>
            </w:r>
            <w:proofErr w:type="spellEnd"/>
            <w:r w:rsidR="003410CE" w:rsidRPr="00AB4B7F">
              <w:rPr>
                <w:rFonts w:cs="Arial"/>
                <w:b w:val="0"/>
                <w:bCs/>
                <w:szCs w:val="22"/>
              </w:rPr>
              <w:t>)</w:t>
            </w:r>
          </w:p>
        </w:tc>
      </w:tr>
    </w:tbl>
    <w:p w14:paraId="66E420D0" w14:textId="7090A28F" w:rsidR="007F66CD" w:rsidRPr="00AB4B7F" w:rsidRDefault="007F66CD" w:rsidP="00AB4B7F">
      <w:pPr>
        <w:pStyle w:val="Caption"/>
        <w:rPr>
          <w:rFonts w:cs="Arial"/>
          <w:b w:val="0"/>
          <w:bCs/>
          <w:noProof/>
          <w:szCs w:val="22"/>
        </w:rPr>
      </w:pPr>
    </w:p>
    <w:p w14:paraId="199D7AAF" w14:textId="5B8309B7" w:rsidR="00AC2954" w:rsidRPr="00AB4B7F" w:rsidRDefault="00AC2954" w:rsidP="00AB4B7F">
      <w:pPr>
        <w:pStyle w:val="Caption"/>
        <w:rPr>
          <w:rFonts w:cs="Arial"/>
          <w:b w:val="0"/>
          <w:bCs/>
          <w:noProof/>
          <w:szCs w:val="22"/>
        </w:rPr>
      </w:pPr>
    </w:p>
    <w:p w14:paraId="497853F4" w14:textId="6BFE9785" w:rsidR="00AC2954" w:rsidRDefault="009014A0" w:rsidP="00AB4B7F">
      <w:pPr>
        <w:pStyle w:val="Caption"/>
        <w:rPr>
          <w:rFonts w:cs="Arial"/>
          <w:b w:val="0"/>
          <w:bCs/>
          <w:szCs w:val="22"/>
        </w:rPr>
      </w:pPr>
      <w:r>
        <w:rPr>
          <w:noProof/>
        </w:rPr>
        <w:drawing>
          <wp:inline distT="0" distB="0" distL="0" distR="0" wp14:anchorId="2107AAE0" wp14:editId="64EE7582">
            <wp:extent cx="5633720" cy="3400425"/>
            <wp:effectExtent l="0" t="0" r="5080" b="9525"/>
            <wp:docPr id="665279904" name="Chart 1">
              <a:extLst xmlns:a="http://schemas.openxmlformats.org/drawingml/2006/main">
                <a:ext uri="{FF2B5EF4-FFF2-40B4-BE49-F238E27FC236}">
                  <a16:creationId xmlns:a16="http://schemas.microsoft.com/office/drawing/2014/main" id="{8762A775-285E-08FC-7008-9F9FA93BC3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4B0169" w14:textId="77777777" w:rsidR="001313DB" w:rsidRDefault="001313DB" w:rsidP="001313DB">
      <w:pPr>
        <w:rPr>
          <w:lang w:val="en-AU"/>
        </w:rPr>
      </w:pPr>
    </w:p>
    <w:p w14:paraId="5FE3E6CA" w14:textId="77777777" w:rsidR="001313DB" w:rsidRPr="001313DB" w:rsidRDefault="001313DB" w:rsidP="001313DB">
      <w:pPr>
        <w:rPr>
          <w:lang w:val="en-AU"/>
        </w:rPr>
      </w:pPr>
    </w:p>
    <w:p w14:paraId="5B93B7CD" w14:textId="734EFDF6" w:rsidR="000C2EA7" w:rsidRPr="001313DB" w:rsidRDefault="00C6330F" w:rsidP="000C2EA7">
      <w:pPr>
        <w:pStyle w:val="Caption"/>
        <w:rPr>
          <w:rFonts w:cs="Arial"/>
          <w:b w:val="0"/>
          <w:bCs/>
          <w:szCs w:val="22"/>
        </w:rPr>
      </w:pPr>
      <w:r>
        <w:rPr>
          <w:rFonts w:cs="Arial"/>
          <w:b w:val="0"/>
          <w:bCs/>
          <w:szCs w:val="22"/>
        </w:rPr>
        <w:t xml:space="preserve">Svi </w:t>
      </w:r>
      <w:proofErr w:type="spellStart"/>
      <w:r>
        <w:rPr>
          <w:rFonts w:cs="Arial"/>
          <w:b w:val="0"/>
          <w:bCs/>
          <w:szCs w:val="22"/>
        </w:rPr>
        <w:t>p</w:t>
      </w:r>
      <w:r w:rsidR="008C1567" w:rsidRPr="00AB4B7F">
        <w:rPr>
          <w:rFonts w:cs="Arial"/>
          <w:b w:val="0"/>
          <w:bCs/>
          <w:szCs w:val="22"/>
        </w:rPr>
        <w:t>rihodi</w:t>
      </w:r>
      <w:proofErr w:type="spellEnd"/>
      <w:r w:rsidR="008C1567" w:rsidRPr="00AB4B7F">
        <w:rPr>
          <w:rFonts w:cs="Arial"/>
          <w:b w:val="0"/>
          <w:bCs/>
          <w:szCs w:val="22"/>
        </w:rPr>
        <w:t xml:space="preserve"> </w:t>
      </w:r>
      <w:proofErr w:type="spellStart"/>
      <w:r w:rsidR="008C1567" w:rsidRPr="00AB4B7F">
        <w:rPr>
          <w:rFonts w:cs="Arial"/>
          <w:b w:val="0"/>
          <w:bCs/>
          <w:szCs w:val="22"/>
        </w:rPr>
        <w:t>proračuna</w:t>
      </w:r>
      <w:proofErr w:type="spellEnd"/>
      <w:r w:rsidR="008C1567" w:rsidRPr="00AB4B7F">
        <w:rPr>
          <w:rFonts w:cs="Arial"/>
          <w:b w:val="0"/>
          <w:bCs/>
          <w:szCs w:val="22"/>
        </w:rPr>
        <w:t xml:space="preserve"> Grada </w:t>
      </w:r>
      <w:proofErr w:type="spellStart"/>
      <w:r w:rsidR="008C1567" w:rsidRPr="00AB4B7F">
        <w:rPr>
          <w:rFonts w:cs="Arial"/>
          <w:b w:val="0"/>
          <w:bCs/>
          <w:szCs w:val="22"/>
        </w:rPr>
        <w:t>Dubrovnik</w:t>
      </w:r>
      <w:r w:rsidR="00FB5DE1" w:rsidRPr="00AB4B7F">
        <w:rPr>
          <w:rFonts w:cs="Arial"/>
          <w:b w:val="0"/>
          <w:bCs/>
          <w:szCs w:val="22"/>
        </w:rPr>
        <w:t>a</w:t>
      </w:r>
      <w:proofErr w:type="spellEnd"/>
      <w:r w:rsidR="009014A0">
        <w:rPr>
          <w:rFonts w:cs="Arial"/>
          <w:b w:val="0"/>
          <w:bCs/>
          <w:szCs w:val="22"/>
        </w:rPr>
        <w:t xml:space="preserve">, </w:t>
      </w:r>
      <w:proofErr w:type="spellStart"/>
      <w:r w:rsidR="009014A0">
        <w:rPr>
          <w:rFonts w:cs="Arial"/>
          <w:b w:val="0"/>
          <w:bCs/>
          <w:szCs w:val="22"/>
        </w:rPr>
        <w:t>osim</w:t>
      </w:r>
      <w:proofErr w:type="spellEnd"/>
      <w:r w:rsidR="009014A0">
        <w:rPr>
          <w:rFonts w:cs="Arial"/>
          <w:b w:val="0"/>
          <w:bCs/>
          <w:szCs w:val="22"/>
        </w:rPr>
        <w:t xml:space="preserve"> </w:t>
      </w:r>
      <w:proofErr w:type="spellStart"/>
      <w:r w:rsidR="009014A0">
        <w:rPr>
          <w:rFonts w:cs="Arial"/>
          <w:b w:val="0"/>
          <w:bCs/>
          <w:szCs w:val="22"/>
        </w:rPr>
        <w:t>kapitalnih</w:t>
      </w:r>
      <w:proofErr w:type="spellEnd"/>
      <w:r w:rsidR="009014A0">
        <w:rPr>
          <w:rFonts w:cs="Arial"/>
          <w:b w:val="0"/>
          <w:bCs/>
          <w:szCs w:val="22"/>
        </w:rPr>
        <w:t>,</w:t>
      </w:r>
      <w:r w:rsidR="00FB5DE1" w:rsidRPr="00AB4B7F">
        <w:rPr>
          <w:rFonts w:cs="Arial"/>
          <w:b w:val="0"/>
          <w:bCs/>
          <w:szCs w:val="22"/>
        </w:rPr>
        <w:t xml:space="preserve"> u</w:t>
      </w:r>
      <w:r>
        <w:rPr>
          <w:rFonts w:cs="Arial"/>
          <w:b w:val="0"/>
          <w:bCs/>
          <w:szCs w:val="22"/>
        </w:rPr>
        <w:t xml:space="preserve"> 202</w:t>
      </w:r>
      <w:r w:rsidR="009014A0">
        <w:rPr>
          <w:rFonts w:cs="Arial"/>
          <w:b w:val="0"/>
          <w:bCs/>
          <w:szCs w:val="22"/>
        </w:rPr>
        <w:t>4</w:t>
      </w:r>
      <w:r>
        <w:rPr>
          <w:rFonts w:cs="Arial"/>
          <w:b w:val="0"/>
          <w:bCs/>
          <w:szCs w:val="22"/>
        </w:rPr>
        <w:t>.</w:t>
      </w:r>
      <w:r w:rsidR="00FB5DE1" w:rsidRPr="00AB4B7F">
        <w:rPr>
          <w:rFonts w:cs="Arial"/>
          <w:b w:val="0"/>
          <w:bCs/>
          <w:szCs w:val="22"/>
        </w:rPr>
        <w:t xml:space="preserve"> </w:t>
      </w:r>
      <w:proofErr w:type="spellStart"/>
      <w:r w:rsidR="00FB5DE1" w:rsidRPr="00AB4B7F">
        <w:rPr>
          <w:rFonts w:cs="Arial"/>
          <w:b w:val="0"/>
          <w:bCs/>
          <w:szCs w:val="22"/>
        </w:rPr>
        <w:t>pokazuju</w:t>
      </w:r>
      <w:proofErr w:type="spellEnd"/>
      <w:r w:rsidR="00591E0C" w:rsidRPr="00AB4B7F">
        <w:rPr>
          <w:rFonts w:cs="Arial"/>
          <w:b w:val="0"/>
          <w:bCs/>
          <w:szCs w:val="22"/>
        </w:rPr>
        <w:t xml:space="preserve"> </w:t>
      </w:r>
      <w:r w:rsidR="00FB5DE1" w:rsidRPr="00AB4B7F">
        <w:rPr>
          <w:rFonts w:cs="Arial"/>
          <w:b w:val="0"/>
          <w:bCs/>
          <w:szCs w:val="22"/>
        </w:rPr>
        <w:t xml:space="preserve">trend </w:t>
      </w:r>
      <w:r w:rsidR="00217C54" w:rsidRPr="00AB4B7F">
        <w:rPr>
          <w:rFonts w:cs="Arial"/>
          <w:b w:val="0"/>
          <w:bCs/>
          <w:szCs w:val="22"/>
        </w:rPr>
        <w:t>rasta</w:t>
      </w:r>
      <w:r w:rsidR="000C2EA7" w:rsidRPr="000C2EA7">
        <w:rPr>
          <w:rFonts w:cs="Arial"/>
          <w:b w:val="0"/>
          <w:bCs/>
          <w:szCs w:val="22"/>
        </w:rPr>
        <w:t xml:space="preserve"> </w:t>
      </w:r>
      <w:r w:rsidR="000C2EA7">
        <w:rPr>
          <w:rFonts w:cs="Arial"/>
          <w:b w:val="0"/>
          <w:bCs/>
          <w:szCs w:val="22"/>
        </w:rPr>
        <w:t xml:space="preserve">u </w:t>
      </w:r>
      <w:proofErr w:type="spellStart"/>
      <w:r w:rsidR="000C2EA7">
        <w:rPr>
          <w:rFonts w:cs="Arial"/>
          <w:b w:val="0"/>
          <w:bCs/>
          <w:szCs w:val="22"/>
        </w:rPr>
        <w:t>odnosu</w:t>
      </w:r>
      <w:proofErr w:type="spellEnd"/>
      <w:r w:rsidR="000C2EA7">
        <w:rPr>
          <w:rFonts w:cs="Arial"/>
          <w:b w:val="0"/>
          <w:bCs/>
          <w:szCs w:val="22"/>
        </w:rPr>
        <w:t xml:space="preserve"> </w:t>
      </w:r>
      <w:proofErr w:type="spellStart"/>
      <w:r w:rsidR="000C2EA7">
        <w:rPr>
          <w:rFonts w:cs="Arial"/>
          <w:b w:val="0"/>
          <w:bCs/>
          <w:szCs w:val="22"/>
        </w:rPr>
        <w:t>na</w:t>
      </w:r>
      <w:proofErr w:type="spellEnd"/>
      <w:r w:rsidR="000C2EA7">
        <w:rPr>
          <w:rFonts w:cs="Arial"/>
          <w:b w:val="0"/>
          <w:bCs/>
          <w:szCs w:val="22"/>
        </w:rPr>
        <w:t xml:space="preserve"> </w:t>
      </w:r>
      <w:proofErr w:type="spellStart"/>
      <w:r w:rsidR="000C2EA7">
        <w:rPr>
          <w:rFonts w:cs="Arial"/>
          <w:b w:val="0"/>
          <w:bCs/>
          <w:szCs w:val="22"/>
        </w:rPr>
        <w:t>prethodnu</w:t>
      </w:r>
      <w:proofErr w:type="spellEnd"/>
      <w:r w:rsidR="000C2EA7">
        <w:rPr>
          <w:rFonts w:cs="Arial"/>
          <w:b w:val="0"/>
          <w:bCs/>
          <w:szCs w:val="22"/>
        </w:rPr>
        <w:t xml:space="preserve"> </w:t>
      </w:r>
      <w:proofErr w:type="spellStart"/>
      <w:r w:rsidR="000C2EA7">
        <w:rPr>
          <w:rFonts w:cs="Arial"/>
          <w:b w:val="0"/>
          <w:bCs/>
          <w:szCs w:val="22"/>
        </w:rPr>
        <w:t>proračunsku</w:t>
      </w:r>
      <w:proofErr w:type="spellEnd"/>
      <w:r w:rsidR="000C2EA7">
        <w:rPr>
          <w:rFonts w:cs="Arial"/>
          <w:b w:val="0"/>
          <w:bCs/>
          <w:szCs w:val="22"/>
        </w:rPr>
        <w:t xml:space="preserve"> </w:t>
      </w:r>
      <w:proofErr w:type="spellStart"/>
      <w:r w:rsidR="000C2EA7">
        <w:rPr>
          <w:rFonts w:cs="Arial"/>
          <w:b w:val="0"/>
          <w:bCs/>
          <w:szCs w:val="22"/>
        </w:rPr>
        <w:t>godinu</w:t>
      </w:r>
      <w:proofErr w:type="spellEnd"/>
      <w:r w:rsidR="000C2EA7" w:rsidRPr="000C2EA7">
        <w:rPr>
          <w:rFonts w:cs="Arial"/>
          <w:b w:val="0"/>
          <w:bCs/>
          <w:szCs w:val="22"/>
        </w:rPr>
        <w:t xml:space="preserve"> </w:t>
      </w:r>
      <w:r w:rsidR="000C2EA7">
        <w:rPr>
          <w:rFonts w:cs="Arial"/>
          <w:b w:val="0"/>
          <w:bCs/>
          <w:szCs w:val="22"/>
        </w:rPr>
        <w:t xml:space="preserve">u </w:t>
      </w:r>
      <w:proofErr w:type="spellStart"/>
      <w:r w:rsidR="000C2EA7">
        <w:rPr>
          <w:rFonts w:cs="Arial"/>
          <w:b w:val="0"/>
          <w:bCs/>
          <w:szCs w:val="22"/>
        </w:rPr>
        <w:t>kojoj</w:t>
      </w:r>
      <w:proofErr w:type="spellEnd"/>
      <w:r w:rsidR="000C2EA7">
        <w:rPr>
          <w:rFonts w:cs="Arial"/>
          <w:b w:val="0"/>
          <w:bCs/>
          <w:szCs w:val="22"/>
        </w:rPr>
        <w:t xml:space="preserve"> </w:t>
      </w:r>
      <w:proofErr w:type="spellStart"/>
      <w:r w:rsidR="000C2EA7">
        <w:rPr>
          <w:rFonts w:cs="Arial"/>
          <w:b w:val="0"/>
          <w:bCs/>
          <w:szCs w:val="22"/>
        </w:rPr>
        <w:t>su</w:t>
      </w:r>
      <w:proofErr w:type="spellEnd"/>
      <w:r w:rsidR="000C2EA7">
        <w:rPr>
          <w:rFonts w:cs="Arial"/>
          <w:b w:val="0"/>
          <w:bCs/>
          <w:szCs w:val="22"/>
        </w:rPr>
        <w:t xml:space="preserve"> </w:t>
      </w:r>
      <w:proofErr w:type="spellStart"/>
      <w:r w:rsidR="000C2EA7">
        <w:rPr>
          <w:rFonts w:cs="Arial"/>
          <w:b w:val="0"/>
          <w:bCs/>
          <w:szCs w:val="22"/>
        </w:rPr>
        <w:t>navedeni</w:t>
      </w:r>
      <w:proofErr w:type="spellEnd"/>
      <w:r w:rsidR="000C2EA7">
        <w:rPr>
          <w:rFonts w:cs="Arial"/>
          <w:b w:val="0"/>
          <w:bCs/>
          <w:szCs w:val="22"/>
        </w:rPr>
        <w:t xml:space="preserve"> </w:t>
      </w:r>
      <w:proofErr w:type="spellStart"/>
      <w:r w:rsidR="000C2EA7">
        <w:rPr>
          <w:rFonts w:cs="Arial"/>
          <w:b w:val="0"/>
          <w:bCs/>
          <w:szCs w:val="22"/>
        </w:rPr>
        <w:t>prihodi</w:t>
      </w:r>
      <w:proofErr w:type="spellEnd"/>
      <w:r w:rsidR="000C2EA7">
        <w:rPr>
          <w:rFonts w:cs="Arial"/>
          <w:b w:val="0"/>
          <w:bCs/>
          <w:szCs w:val="22"/>
        </w:rPr>
        <w:t xml:space="preserve"> </w:t>
      </w:r>
      <w:proofErr w:type="spellStart"/>
      <w:r w:rsidR="000C2EA7">
        <w:rPr>
          <w:rFonts w:cs="Arial"/>
          <w:b w:val="0"/>
          <w:bCs/>
          <w:szCs w:val="22"/>
        </w:rPr>
        <w:t>također</w:t>
      </w:r>
      <w:proofErr w:type="spellEnd"/>
      <w:r w:rsidR="000C2EA7">
        <w:rPr>
          <w:rFonts w:cs="Arial"/>
          <w:b w:val="0"/>
          <w:bCs/>
          <w:szCs w:val="22"/>
        </w:rPr>
        <w:t xml:space="preserve"> </w:t>
      </w:r>
      <w:proofErr w:type="spellStart"/>
      <w:r w:rsidR="000C2EA7">
        <w:rPr>
          <w:rFonts w:cs="Arial"/>
          <w:b w:val="0"/>
          <w:bCs/>
          <w:szCs w:val="22"/>
        </w:rPr>
        <w:t>bilježili</w:t>
      </w:r>
      <w:proofErr w:type="spellEnd"/>
      <w:r w:rsidR="000C2EA7">
        <w:rPr>
          <w:rFonts w:cs="Arial"/>
          <w:b w:val="0"/>
          <w:bCs/>
          <w:szCs w:val="22"/>
        </w:rPr>
        <w:t xml:space="preserve"> </w:t>
      </w:r>
      <w:proofErr w:type="spellStart"/>
      <w:r w:rsidR="000C2EA7">
        <w:rPr>
          <w:rFonts w:cs="Arial"/>
          <w:b w:val="0"/>
          <w:bCs/>
          <w:szCs w:val="22"/>
        </w:rPr>
        <w:t>rast</w:t>
      </w:r>
      <w:proofErr w:type="spellEnd"/>
      <w:r w:rsidR="000C2EA7">
        <w:rPr>
          <w:rFonts w:cs="Arial"/>
          <w:b w:val="0"/>
          <w:bCs/>
          <w:szCs w:val="22"/>
        </w:rPr>
        <w:t xml:space="preserve"> u </w:t>
      </w:r>
      <w:proofErr w:type="spellStart"/>
      <w:r w:rsidR="000C2EA7">
        <w:rPr>
          <w:rFonts w:cs="Arial"/>
          <w:b w:val="0"/>
          <w:bCs/>
          <w:szCs w:val="22"/>
        </w:rPr>
        <w:t>odnosu</w:t>
      </w:r>
      <w:proofErr w:type="spellEnd"/>
      <w:r w:rsidR="000C2EA7">
        <w:rPr>
          <w:rFonts w:cs="Arial"/>
          <w:b w:val="0"/>
          <w:bCs/>
          <w:szCs w:val="22"/>
        </w:rPr>
        <w:t xml:space="preserve"> </w:t>
      </w:r>
      <w:proofErr w:type="spellStart"/>
      <w:r w:rsidR="000C2EA7">
        <w:rPr>
          <w:rFonts w:cs="Arial"/>
          <w:b w:val="0"/>
          <w:bCs/>
          <w:szCs w:val="22"/>
        </w:rPr>
        <w:t>na</w:t>
      </w:r>
      <w:proofErr w:type="spellEnd"/>
      <w:r w:rsidR="000C2EA7">
        <w:rPr>
          <w:rFonts w:cs="Arial"/>
          <w:b w:val="0"/>
          <w:bCs/>
          <w:szCs w:val="22"/>
        </w:rPr>
        <w:t xml:space="preserve"> </w:t>
      </w:r>
      <w:proofErr w:type="spellStart"/>
      <w:r w:rsidR="000C2EA7">
        <w:rPr>
          <w:rFonts w:cs="Arial"/>
          <w:b w:val="0"/>
          <w:bCs/>
          <w:szCs w:val="22"/>
        </w:rPr>
        <w:t>godinu</w:t>
      </w:r>
      <w:proofErr w:type="spellEnd"/>
      <w:r w:rsidR="000C2EA7">
        <w:rPr>
          <w:rFonts w:cs="Arial"/>
          <w:b w:val="0"/>
          <w:bCs/>
          <w:szCs w:val="22"/>
        </w:rPr>
        <w:t xml:space="preserve"> </w:t>
      </w:r>
      <w:proofErr w:type="spellStart"/>
      <w:r w:rsidR="000C2EA7">
        <w:rPr>
          <w:rFonts w:cs="Arial"/>
          <w:b w:val="0"/>
          <w:bCs/>
          <w:szCs w:val="22"/>
        </w:rPr>
        <w:t>ranije</w:t>
      </w:r>
      <w:proofErr w:type="spellEnd"/>
      <w:r w:rsidR="000C2EA7">
        <w:rPr>
          <w:rFonts w:cs="Arial"/>
          <w:b w:val="0"/>
          <w:bCs/>
          <w:szCs w:val="22"/>
        </w:rPr>
        <w:t>.</w:t>
      </w:r>
    </w:p>
    <w:p w14:paraId="734F8CF7" w14:textId="66E095D0" w:rsidR="00C366D9" w:rsidRPr="001313DB" w:rsidRDefault="00C6330F" w:rsidP="001313DB">
      <w:pPr>
        <w:pStyle w:val="Caption"/>
        <w:rPr>
          <w:rFonts w:cs="Arial"/>
          <w:b w:val="0"/>
          <w:bCs/>
          <w:szCs w:val="22"/>
        </w:rPr>
      </w:pPr>
      <w:proofErr w:type="spellStart"/>
      <w:r>
        <w:rPr>
          <w:rFonts w:cs="Arial"/>
          <w:b w:val="0"/>
          <w:bCs/>
          <w:szCs w:val="22"/>
        </w:rPr>
        <w:t>I</w:t>
      </w:r>
      <w:r w:rsidR="003E501C">
        <w:rPr>
          <w:rFonts w:cs="Arial"/>
          <w:b w:val="0"/>
          <w:bCs/>
          <w:szCs w:val="22"/>
        </w:rPr>
        <w:t>z</w:t>
      </w:r>
      <w:proofErr w:type="spellEnd"/>
      <w:r w:rsidR="003E501C">
        <w:rPr>
          <w:rFonts w:cs="Arial"/>
          <w:b w:val="0"/>
          <w:bCs/>
          <w:szCs w:val="22"/>
        </w:rPr>
        <w:t xml:space="preserve"> </w:t>
      </w:r>
      <w:proofErr w:type="spellStart"/>
      <w:r w:rsidR="003E501C">
        <w:rPr>
          <w:rFonts w:cs="Arial"/>
          <w:b w:val="0"/>
          <w:bCs/>
          <w:szCs w:val="22"/>
        </w:rPr>
        <w:t>tablice</w:t>
      </w:r>
      <w:proofErr w:type="spellEnd"/>
      <w:r w:rsidR="003E501C">
        <w:rPr>
          <w:rFonts w:cs="Arial"/>
          <w:b w:val="0"/>
          <w:bCs/>
          <w:szCs w:val="22"/>
        </w:rPr>
        <w:t xml:space="preserve"> br. 4 </w:t>
      </w:r>
      <w:proofErr w:type="spellStart"/>
      <w:r w:rsidR="003E501C">
        <w:rPr>
          <w:rFonts w:cs="Arial"/>
          <w:b w:val="0"/>
          <w:bCs/>
          <w:szCs w:val="22"/>
        </w:rPr>
        <w:t>vidljivo</w:t>
      </w:r>
      <w:proofErr w:type="spellEnd"/>
      <w:r w:rsidR="003E501C">
        <w:rPr>
          <w:rFonts w:cs="Arial"/>
          <w:b w:val="0"/>
          <w:bCs/>
          <w:szCs w:val="22"/>
        </w:rPr>
        <w:t xml:space="preserve"> je </w:t>
      </w:r>
      <w:proofErr w:type="spellStart"/>
      <w:r w:rsidR="00C366D9">
        <w:rPr>
          <w:rFonts w:cs="Arial"/>
          <w:b w:val="0"/>
          <w:bCs/>
          <w:szCs w:val="22"/>
        </w:rPr>
        <w:t>povećanje</w:t>
      </w:r>
      <w:proofErr w:type="spellEnd"/>
      <w:r w:rsidR="00C366D9">
        <w:rPr>
          <w:rFonts w:cs="Arial"/>
          <w:b w:val="0"/>
          <w:bCs/>
          <w:szCs w:val="22"/>
        </w:rPr>
        <w:t xml:space="preserve"> </w:t>
      </w:r>
      <w:proofErr w:type="spellStart"/>
      <w:r w:rsidR="00C366D9">
        <w:rPr>
          <w:rFonts w:cs="Arial"/>
          <w:b w:val="0"/>
          <w:bCs/>
          <w:szCs w:val="22"/>
        </w:rPr>
        <w:t>poreznih</w:t>
      </w:r>
      <w:proofErr w:type="spellEnd"/>
      <w:r w:rsidR="00C366D9">
        <w:rPr>
          <w:rFonts w:cs="Arial"/>
          <w:b w:val="0"/>
          <w:bCs/>
          <w:szCs w:val="22"/>
        </w:rPr>
        <w:t xml:space="preserve"> </w:t>
      </w:r>
      <w:proofErr w:type="spellStart"/>
      <w:r w:rsidR="00C366D9">
        <w:rPr>
          <w:rFonts w:cs="Arial"/>
          <w:b w:val="0"/>
          <w:bCs/>
          <w:szCs w:val="22"/>
        </w:rPr>
        <w:t>i</w:t>
      </w:r>
      <w:proofErr w:type="spellEnd"/>
      <w:r w:rsidR="00C366D9">
        <w:rPr>
          <w:rFonts w:cs="Arial"/>
          <w:b w:val="0"/>
          <w:bCs/>
          <w:szCs w:val="22"/>
        </w:rPr>
        <w:t xml:space="preserve"> </w:t>
      </w:r>
      <w:proofErr w:type="spellStart"/>
      <w:r w:rsidR="00C366D9">
        <w:rPr>
          <w:rFonts w:cs="Arial"/>
          <w:b w:val="0"/>
          <w:bCs/>
          <w:szCs w:val="22"/>
        </w:rPr>
        <w:t>neporeznih</w:t>
      </w:r>
      <w:proofErr w:type="spellEnd"/>
      <w:r w:rsidR="00C366D9">
        <w:rPr>
          <w:rFonts w:cs="Arial"/>
          <w:b w:val="0"/>
          <w:bCs/>
          <w:szCs w:val="22"/>
        </w:rPr>
        <w:t xml:space="preserve"> </w:t>
      </w:r>
      <w:proofErr w:type="spellStart"/>
      <w:r w:rsidR="00C366D9">
        <w:rPr>
          <w:rFonts w:cs="Arial"/>
          <w:b w:val="0"/>
          <w:bCs/>
          <w:szCs w:val="22"/>
        </w:rPr>
        <w:t>prihoda</w:t>
      </w:r>
      <w:proofErr w:type="spellEnd"/>
      <w:r w:rsidR="00C366D9">
        <w:rPr>
          <w:rFonts w:cs="Arial"/>
          <w:b w:val="0"/>
          <w:bCs/>
          <w:szCs w:val="22"/>
        </w:rPr>
        <w:t xml:space="preserve"> </w:t>
      </w:r>
      <w:proofErr w:type="spellStart"/>
      <w:r w:rsidR="00C366D9">
        <w:rPr>
          <w:rFonts w:cs="Arial"/>
          <w:b w:val="0"/>
          <w:bCs/>
          <w:szCs w:val="22"/>
        </w:rPr>
        <w:t>gradskog</w:t>
      </w:r>
      <w:proofErr w:type="spellEnd"/>
      <w:r w:rsidR="00C366D9">
        <w:rPr>
          <w:rFonts w:cs="Arial"/>
          <w:b w:val="0"/>
          <w:bCs/>
          <w:szCs w:val="22"/>
        </w:rPr>
        <w:t xml:space="preserve"> </w:t>
      </w:r>
      <w:proofErr w:type="spellStart"/>
      <w:r w:rsidR="00C366D9">
        <w:rPr>
          <w:rFonts w:cs="Arial"/>
          <w:b w:val="0"/>
          <w:bCs/>
          <w:szCs w:val="22"/>
        </w:rPr>
        <w:t>proračuna</w:t>
      </w:r>
      <w:proofErr w:type="spellEnd"/>
      <w:r w:rsidR="00C366D9">
        <w:rPr>
          <w:rFonts w:cs="Arial"/>
          <w:b w:val="0"/>
          <w:bCs/>
          <w:szCs w:val="22"/>
        </w:rPr>
        <w:t xml:space="preserve"> u 202</w:t>
      </w:r>
      <w:r w:rsidR="009014A0">
        <w:rPr>
          <w:rFonts w:cs="Arial"/>
          <w:b w:val="0"/>
          <w:bCs/>
          <w:szCs w:val="22"/>
        </w:rPr>
        <w:t>4</w:t>
      </w:r>
      <w:r w:rsidR="00C366D9">
        <w:rPr>
          <w:rFonts w:cs="Arial"/>
          <w:b w:val="0"/>
          <w:bCs/>
          <w:szCs w:val="22"/>
        </w:rPr>
        <w:t xml:space="preserve">. </w:t>
      </w:r>
      <w:proofErr w:type="spellStart"/>
      <w:r w:rsidR="00C366D9">
        <w:rPr>
          <w:rFonts w:cs="Arial"/>
          <w:b w:val="0"/>
          <w:bCs/>
          <w:szCs w:val="22"/>
        </w:rPr>
        <w:t>godini</w:t>
      </w:r>
      <w:proofErr w:type="spellEnd"/>
      <w:r w:rsidR="00C366D9">
        <w:rPr>
          <w:rFonts w:cs="Arial"/>
          <w:b w:val="0"/>
          <w:bCs/>
          <w:szCs w:val="22"/>
        </w:rPr>
        <w:t xml:space="preserve"> </w:t>
      </w:r>
      <w:proofErr w:type="spellStart"/>
      <w:r>
        <w:rPr>
          <w:rFonts w:cs="Arial"/>
          <w:b w:val="0"/>
          <w:bCs/>
          <w:szCs w:val="22"/>
        </w:rPr>
        <w:t>zbog</w:t>
      </w:r>
      <w:proofErr w:type="spellEnd"/>
      <w:r w:rsidR="00C366D9">
        <w:rPr>
          <w:rFonts w:cs="Arial"/>
          <w:b w:val="0"/>
          <w:bCs/>
          <w:szCs w:val="22"/>
        </w:rPr>
        <w:t xml:space="preserve"> </w:t>
      </w:r>
      <w:proofErr w:type="spellStart"/>
      <w:r>
        <w:rPr>
          <w:rFonts w:cs="Arial"/>
          <w:b w:val="0"/>
          <w:bCs/>
          <w:szCs w:val="22"/>
        </w:rPr>
        <w:t>nastavaka</w:t>
      </w:r>
      <w:proofErr w:type="spellEnd"/>
      <w:r w:rsidR="00C366D9">
        <w:rPr>
          <w:rFonts w:cs="Arial"/>
          <w:b w:val="0"/>
          <w:bCs/>
          <w:szCs w:val="22"/>
        </w:rPr>
        <w:t xml:space="preserve"> </w:t>
      </w:r>
      <w:proofErr w:type="spellStart"/>
      <w:r w:rsidR="009014A0">
        <w:rPr>
          <w:rFonts w:cs="Arial"/>
          <w:b w:val="0"/>
          <w:bCs/>
          <w:szCs w:val="22"/>
        </w:rPr>
        <w:t>gospodarskog</w:t>
      </w:r>
      <w:proofErr w:type="spellEnd"/>
      <w:r w:rsidR="009014A0">
        <w:rPr>
          <w:rFonts w:cs="Arial"/>
          <w:b w:val="0"/>
          <w:bCs/>
          <w:szCs w:val="22"/>
        </w:rPr>
        <w:t xml:space="preserve"> rasta, rasta </w:t>
      </w:r>
      <w:proofErr w:type="spellStart"/>
      <w:r w:rsidR="009014A0">
        <w:rPr>
          <w:rFonts w:cs="Arial"/>
          <w:b w:val="0"/>
          <w:bCs/>
          <w:szCs w:val="22"/>
        </w:rPr>
        <w:t>broja</w:t>
      </w:r>
      <w:proofErr w:type="spellEnd"/>
      <w:r w:rsidR="009014A0">
        <w:rPr>
          <w:rFonts w:cs="Arial"/>
          <w:b w:val="0"/>
          <w:bCs/>
          <w:szCs w:val="22"/>
        </w:rPr>
        <w:t xml:space="preserve"> </w:t>
      </w:r>
      <w:proofErr w:type="spellStart"/>
      <w:r w:rsidR="009014A0">
        <w:rPr>
          <w:rFonts w:cs="Arial"/>
          <w:b w:val="0"/>
          <w:bCs/>
          <w:szCs w:val="22"/>
        </w:rPr>
        <w:t>posjetitelja</w:t>
      </w:r>
      <w:proofErr w:type="spellEnd"/>
      <w:r w:rsidR="009014A0">
        <w:rPr>
          <w:rFonts w:cs="Arial"/>
          <w:b w:val="0"/>
          <w:bCs/>
          <w:szCs w:val="22"/>
        </w:rPr>
        <w:t xml:space="preserve"> u </w:t>
      </w:r>
      <w:proofErr w:type="spellStart"/>
      <w:r w:rsidR="009014A0">
        <w:rPr>
          <w:rFonts w:cs="Arial"/>
          <w:b w:val="0"/>
          <w:bCs/>
          <w:szCs w:val="22"/>
        </w:rPr>
        <w:t>turistističkom</w:t>
      </w:r>
      <w:proofErr w:type="spellEnd"/>
      <w:r w:rsidR="009014A0">
        <w:rPr>
          <w:rFonts w:cs="Arial"/>
          <w:b w:val="0"/>
          <w:bCs/>
          <w:szCs w:val="22"/>
        </w:rPr>
        <w:t xml:space="preserve"> </w:t>
      </w:r>
      <w:proofErr w:type="spellStart"/>
      <w:proofErr w:type="gramStart"/>
      <w:r w:rsidR="009014A0">
        <w:rPr>
          <w:rFonts w:cs="Arial"/>
          <w:b w:val="0"/>
          <w:bCs/>
          <w:szCs w:val="22"/>
        </w:rPr>
        <w:t>sektoru</w:t>
      </w:r>
      <w:proofErr w:type="spellEnd"/>
      <w:r w:rsidR="009014A0">
        <w:rPr>
          <w:rFonts w:cs="Arial"/>
          <w:b w:val="0"/>
          <w:bCs/>
          <w:szCs w:val="22"/>
        </w:rPr>
        <w:t xml:space="preserve"> </w:t>
      </w:r>
      <w:r w:rsidR="000C2EA7">
        <w:rPr>
          <w:rFonts w:cs="Arial"/>
          <w:b w:val="0"/>
          <w:bCs/>
          <w:szCs w:val="22"/>
        </w:rPr>
        <w:t>,</w:t>
      </w:r>
      <w:proofErr w:type="gramEnd"/>
      <w:r w:rsidR="009014A0">
        <w:rPr>
          <w:rFonts w:cs="Arial"/>
          <w:b w:val="0"/>
          <w:bCs/>
          <w:szCs w:val="22"/>
        </w:rPr>
        <w:t xml:space="preserve"> </w:t>
      </w:r>
      <w:proofErr w:type="spellStart"/>
      <w:r w:rsidR="009014A0">
        <w:rPr>
          <w:rFonts w:cs="Arial"/>
          <w:b w:val="0"/>
          <w:bCs/>
          <w:szCs w:val="22"/>
        </w:rPr>
        <w:t>te</w:t>
      </w:r>
      <w:proofErr w:type="spellEnd"/>
      <w:r w:rsidR="009014A0">
        <w:rPr>
          <w:rFonts w:cs="Arial"/>
          <w:b w:val="0"/>
          <w:bCs/>
          <w:szCs w:val="22"/>
        </w:rPr>
        <w:t xml:space="preserve"> </w:t>
      </w:r>
      <w:proofErr w:type="spellStart"/>
      <w:r w:rsidR="009014A0">
        <w:rPr>
          <w:rFonts w:cs="Arial"/>
          <w:b w:val="0"/>
          <w:bCs/>
          <w:szCs w:val="22"/>
        </w:rPr>
        <w:t>zbog</w:t>
      </w:r>
      <w:proofErr w:type="spellEnd"/>
      <w:r w:rsidR="009014A0">
        <w:rPr>
          <w:rFonts w:cs="Arial"/>
          <w:b w:val="0"/>
          <w:bCs/>
          <w:szCs w:val="22"/>
        </w:rPr>
        <w:t xml:space="preserve"> rasta </w:t>
      </w:r>
      <w:proofErr w:type="spellStart"/>
      <w:r w:rsidR="009014A0">
        <w:rPr>
          <w:rFonts w:cs="Arial"/>
          <w:b w:val="0"/>
          <w:bCs/>
          <w:szCs w:val="22"/>
        </w:rPr>
        <w:t>plać</w:t>
      </w:r>
      <w:r w:rsidR="000C2EA7">
        <w:rPr>
          <w:rFonts w:cs="Arial"/>
          <w:b w:val="0"/>
          <w:bCs/>
          <w:szCs w:val="22"/>
        </w:rPr>
        <w:t>a</w:t>
      </w:r>
      <w:proofErr w:type="spellEnd"/>
      <w:r w:rsidR="000C2EA7">
        <w:rPr>
          <w:rFonts w:cs="Arial"/>
          <w:b w:val="0"/>
          <w:bCs/>
          <w:szCs w:val="22"/>
        </w:rPr>
        <w:t xml:space="preserve"> u </w:t>
      </w:r>
      <w:proofErr w:type="spellStart"/>
      <w:r w:rsidR="000C2EA7">
        <w:rPr>
          <w:rFonts w:cs="Arial"/>
          <w:b w:val="0"/>
          <w:bCs/>
          <w:szCs w:val="22"/>
        </w:rPr>
        <w:t>državnom</w:t>
      </w:r>
      <w:proofErr w:type="spellEnd"/>
      <w:r w:rsidR="000C2EA7">
        <w:rPr>
          <w:rFonts w:cs="Arial"/>
          <w:b w:val="0"/>
          <w:bCs/>
          <w:szCs w:val="22"/>
        </w:rPr>
        <w:t xml:space="preserve"> </w:t>
      </w:r>
      <w:proofErr w:type="spellStart"/>
      <w:r w:rsidR="00F95512">
        <w:rPr>
          <w:rFonts w:cs="Arial"/>
          <w:b w:val="0"/>
          <w:bCs/>
          <w:szCs w:val="22"/>
        </w:rPr>
        <w:t>i</w:t>
      </w:r>
      <w:proofErr w:type="spellEnd"/>
      <w:r w:rsidR="000C2EA7">
        <w:rPr>
          <w:rFonts w:cs="Arial"/>
          <w:b w:val="0"/>
          <w:bCs/>
          <w:szCs w:val="22"/>
        </w:rPr>
        <w:t xml:space="preserve"> </w:t>
      </w:r>
      <w:proofErr w:type="spellStart"/>
      <w:r w:rsidR="000C2EA7">
        <w:rPr>
          <w:rFonts w:cs="Arial"/>
          <w:b w:val="0"/>
          <w:bCs/>
          <w:szCs w:val="22"/>
        </w:rPr>
        <w:t>javnom</w:t>
      </w:r>
      <w:proofErr w:type="spellEnd"/>
      <w:r w:rsidR="000C2EA7">
        <w:rPr>
          <w:rFonts w:cs="Arial"/>
          <w:b w:val="0"/>
          <w:bCs/>
          <w:szCs w:val="22"/>
        </w:rPr>
        <w:t xml:space="preserve"> </w:t>
      </w:r>
      <w:proofErr w:type="spellStart"/>
      <w:r w:rsidR="000C2EA7">
        <w:rPr>
          <w:rFonts w:cs="Arial"/>
          <w:b w:val="0"/>
          <w:bCs/>
          <w:szCs w:val="22"/>
        </w:rPr>
        <w:t>sektoru</w:t>
      </w:r>
      <w:proofErr w:type="spellEnd"/>
      <w:r w:rsidR="000C2EA7">
        <w:rPr>
          <w:rFonts w:cs="Arial"/>
          <w:b w:val="0"/>
          <w:bCs/>
          <w:szCs w:val="22"/>
        </w:rPr>
        <w:t xml:space="preserve"> </w:t>
      </w:r>
      <w:proofErr w:type="spellStart"/>
      <w:r w:rsidR="000C2EA7">
        <w:rPr>
          <w:rFonts w:cs="Arial"/>
          <w:b w:val="0"/>
          <w:bCs/>
          <w:szCs w:val="22"/>
        </w:rPr>
        <w:t>uzrokavanog</w:t>
      </w:r>
      <w:proofErr w:type="spellEnd"/>
      <w:r w:rsidR="000C2EA7">
        <w:rPr>
          <w:rFonts w:cs="Arial"/>
          <w:b w:val="0"/>
          <w:bCs/>
          <w:szCs w:val="22"/>
        </w:rPr>
        <w:t xml:space="preserve"> </w:t>
      </w:r>
      <w:proofErr w:type="spellStart"/>
      <w:r w:rsidR="000C2EA7">
        <w:rPr>
          <w:rFonts w:cs="Arial"/>
          <w:b w:val="0"/>
          <w:bCs/>
          <w:szCs w:val="22"/>
        </w:rPr>
        <w:t>inflacijom</w:t>
      </w:r>
      <w:proofErr w:type="spellEnd"/>
      <w:r w:rsidR="000C2EA7">
        <w:rPr>
          <w:rFonts w:cs="Arial"/>
          <w:b w:val="0"/>
          <w:bCs/>
          <w:szCs w:val="22"/>
        </w:rPr>
        <w:t>.</w:t>
      </w:r>
      <w:r w:rsidR="00C366D9">
        <w:rPr>
          <w:rFonts w:cs="Arial"/>
          <w:b w:val="0"/>
          <w:bCs/>
          <w:szCs w:val="22"/>
        </w:rPr>
        <w:t xml:space="preserve"> </w:t>
      </w:r>
    </w:p>
    <w:p w14:paraId="2ED983C6" w14:textId="4B7405FE" w:rsidR="001313DB" w:rsidRDefault="008F67AD" w:rsidP="001313DB">
      <w:pPr>
        <w:pStyle w:val="Caption"/>
        <w:rPr>
          <w:rFonts w:cs="Arial"/>
          <w:b w:val="0"/>
          <w:bCs/>
          <w:szCs w:val="22"/>
        </w:rPr>
      </w:pPr>
      <w:proofErr w:type="spellStart"/>
      <w:r>
        <w:rPr>
          <w:rFonts w:cs="Arial"/>
          <w:b w:val="0"/>
          <w:bCs/>
          <w:szCs w:val="22"/>
        </w:rPr>
        <w:t>Slijedom</w:t>
      </w:r>
      <w:proofErr w:type="spellEnd"/>
      <w:r>
        <w:rPr>
          <w:rFonts w:cs="Arial"/>
          <w:b w:val="0"/>
          <w:bCs/>
          <w:szCs w:val="22"/>
        </w:rPr>
        <w:t xml:space="preserve"> </w:t>
      </w:r>
      <w:proofErr w:type="spellStart"/>
      <w:r>
        <w:rPr>
          <w:rFonts w:cs="Arial"/>
          <w:b w:val="0"/>
          <w:bCs/>
          <w:szCs w:val="22"/>
        </w:rPr>
        <w:t>svega</w:t>
      </w:r>
      <w:proofErr w:type="spellEnd"/>
      <w:r>
        <w:rPr>
          <w:rFonts w:cs="Arial"/>
          <w:b w:val="0"/>
          <w:bCs/>
          <w:szCs w:val="22"/>
        </w:rPr>
        <w:t xml:space="preserve"> </w:t>
      </w:r>
      <w:proofErr w:type="spellStart"/>
      <w:r>
        <w:rPr>
          <w:rFonts w:cs="Arial"/>
          <w:b w:val="0"/>
          <w:bCs/>
          <w:szCs w:val="22"/>
        </w:rPr>
        <w:t>navedenog</w:t>
      </w:r>
      <w:proofErr w:type="spellEnd"/>
      <w:r>
        <w:rPr>
          <w:rFonts w:cs="Arial"/>
          <w:b w:val="0"/>
          <w:bCs/>
          <w:szCs w:val="22"/>
        </w:rPr>
        <w:t xml:space="preserve"> </w:t>
      </w:r>
      <w:proofErr w:type="spellStart"/>
      <w:r>
        <w:rPr>
          <w:rFonts w:cs="Arial"/>
          <w:b w:val="0"/>
          <w:bCs/>
          <w:szCs w:val="22"/>
        </w:rPr>
        <w:t>vidljivo</w:t>
      </w:r>
      <w:proofErr w:type="spellEnd"/>
      <w:r>
        <w:rPr>
          <w:rFonts w:cs="Arial"/>
          <w:b w:val="0"/>
          <w:bCs/>
          <w:szCs w:val="22"/>
        </w:rPr>
        <w:t xml:space="preserve"> je da </w:t>
      </w:r>
      <w:proofErr w:type="spellStart"/>
      <w:r>
        <w:rPr>
          <w:rFonts w:cs="Arial"/>
          <w:b w:val="0"/>
          <w:bCs/>
          <w:szCs w:val="22"/>
        </w:rPr>
        <w:t>su</w:t>
      </w:r>
      <w:proofErr w:type="spellEnd"/>
      <w:r>
        <w:rPr>
          <w:rFonts w:cs="Arial"/>
          <w:b w:val="0"/>
          <w:bCs/>
          <w:szCs w:val="22"/>
        </w:rPr>
        <w:t xml:space="preserve"> </w:t>
      </w:r>
      <w:proofErr w:type="spellStart"/>
      <w:r>
        <w:rPr>
          <w:rFonts w:cs="Arial"/>
          <w:b w:val="0"/>
          <w:bCs/>
          <w:szCs w:val="22"/>
        </w:rPr>
        <w:t>ukupni</w:t>
      </w:r>
      <w:proofErr w:type="spellEnd"/>
      <w:r>
        <w:rPr>
          <w:rFonts w:cs="Arial"/>
          <w:b w:val="0"/>
          <w:bCs/>
          <w:szCs w:val="22"/>
        </w:rPr>
        <w:t xml:space="preserve"> </w:t>
      </w:r>
      <w:proofErr w:type="spellStart"/>
      <w:r>
        <w:rPr>
          <w:rFonts w:cs="Arial"/>
          <w:b w:val="0"/>
          <w:bCs/>
          <w:szCs w:val="22"/>
        </w:rPr>
        <w:t>prihodi</w:t>
      </w:r>
      <w:proofErr w:type="spellEnd"/>
      <w:r>
        <w:rPr>
          <w:rFonts w:cs="Arial"/>
          <w:b w:val="0"/>
          <w:bCs/>
          <w:szCs w:val="22"/>
        </w:rPr>
        <w:t xml:space="preserve"> </w:t>
      </w:r>
      <w:proofErr w:type="spellStart"/>
      <w:r>
        <w:rPr>
          <w:rFonts w:cs="Arial"/>
          <w:b w:val="0"/>
          <w:bCs/>
          <w:szCs w:val="22"/>
        </w:rPr>
        <w:t>osnovnog</w:t>
      </w:r>
      <w:proofErr w:type="spellEnd"/>
      <w:r>
        <w:rPr>
          <w:rFonts w:cs="Arial"/>
          <w:b w:val="0"/>
          <w:bCs/>
          <w:szCs w:val="22"/>
        </w:rPr>
        <w:t xml:space="preserve"> </w:t>
      </w:r>
      <w:proofErr w:type="spellStart"/>
      <w:r>
        <w:rPr>
          <w:rFonts w:cs="Arial"/>
          <w:b w:val="0"/>
          <w:bCs/>
          <w:szCs w:val="22"/>
        </w:rPr>
        <w:t>proračuna</w:t>
      </w:r>
      <w:proofErr w:type="spellEnd"/>
      <w:r>
        <w:rPr>
          <w:rFonts w:cs="Arial"/>
          <w:b w:val="0"/>
          <w:bCs/>
          <w:szCs w:val="22"/>
        </w:rPr>
        <w:t xml:space="preserve"> Grada </w:t>
      </w:r>
      <w:proofErr w:type="spellStart"/>
      <w:r>
        <w:rPr>
          <w:rFonts w:cs="Arial"/>
          <w:b w:val="0"/>
          <w:bCs/>
          <w:szCs w:val="22"/>
        </w:rPr>
        <w:t>Dubrovnika</w:t>
      </w:r>
      <w:proofErr w:type="spellEnd"/>
      <w:r>
        <w:rPr>
          <w:rFonts w:cs="Arial"/>
          <w:b w:val="0"/>
          <w:bCs/>
          <w:szCs w:val="22"/>
        </w:rPr>
        <w:t xml:space="preserve"> u 202</w:t>
      </w:r>
      <w:r w:rsidR="002929AE">
        <w:rPr>
          <w:rFonts w:cs="Arial"/>
          <w:b w:val="0"/>
          <w:bCs/>
          <w:szCs w:val="22"/>
        </w:rPr>
        <w:t>4</w:t>
      </w:r>
      <w:r>
        <w:rPr>
          <w:rFonts w:cs="Arial"/>
          <w:b w:val="0"/>
          <w:bCs/>
          <w:szCs w:val="22"/>
        </w:rPr>
        <w:t xml:space="preserve">. </w:t>
      </w:r>
      <w:r w:rsidR="001313DB">
        <w:rPr>
          <w:rFonts w:cs="Arial"/>
          <w:b w:val="0"/>
          <w:bCs/>
          <w:szCs w:val="22"/>
        </w:rPr>
        <w:t>(</w:t>
      </w:r>
      <w:proofErr w:type="gramStart"/>
      <w:r w:rsidR="001313DB">
        <w:rPr>
          <w:rFonts w:cs="Arial"/>
          <w:b w:val="0"/>
          <w:bCs/>
          <w:szCs w:val="22"/>
        </w:rPr>
        <w:t>bez</w:t>
      </w:r>
      <w:proofErr w:type="gramEnd"/>
      <w:r>
        <w:rPr>
          <w:rFonts w:cs="Arial"/>
          <w:b w:val="0"/>
          <w:bCs/>
          <w:szCs w:val="22"/>
        </w:rPr>
        <w:t xml:space="preserve"> </w:t>
      </w:r>
      <w:proofErr w:type="spellStart"/>
      <w:r>
        <w:rPr>
          <w:rFonts w:cs="Arial"/>
          <w:b w:val="0"/>
          <w:bCs/>
          <w:szCs w:val="22"/>
        </w:rPr>
        <w:t>uključen</w:t>
      </w:r>
      <w:r w:rsidR="001313DB">
        <w:rPr>
          <w:rFonts w:cs="Arial"/>
          <w:b w:val="0"/>
          <w:bCs/>
          <w:szCs w:val="22"/>
        </w:rPr>
        <w:t>og</w:t>
      </w:r>
      <w:proofErr w:type="spellEnd"/>
      <w:r>
        <w:rPr>
          <w:rFonts w:cs="Arial"/>
          <w:b w:val="0"/>
          <w:bCs/>
          <w:szCs w:val="22"/>
        </w:rPr>
        <w:t xml:space="preserve"> </w:t>
      </w:r>
      <w:proofErr w:type="spellStart"/>
      <w:r>
        <w:rPr>
          <w:rFonts w:cs="Arial"/>
          <w:b w:val="0"/>
          <w:bCs/>
          <w:szCs w:val="22"/>
        </w:rPr>
        <w:t>prenesen</w:t>
      </w:r>
      <w:r w:rsidR="001313DB">
        <w:rPr>
          <w:rFonts w:cs="Arial"/>
          <w:b w:val="0"/>
          <w:bCs/>
          <w:szCs w:val="22"/>
        </w:rPr>
        <w:t>og</w:t>
      </w:r>
      <w:proofErr w:type="spellEnd"/>
      <w:r>
        <w:rPr>
          <w:rFonts w:cs="Arial"/>
          <w:b w:val="0"/>
          <w:bCs/>
          <w:szCs w:val="22"/>
        </w:rPr>
        <w:t xml:space="preserve"> </w:t>
      </w:r>
      <w:proofErr w:type="spellStart"/>
      <w:r>
        <w:rPr>
          <w:rFonts w:cs="Arial"/>
          <w:b w:val="0"/>
          <w:bCs/>
          <w:szCs w:val="22"/>
        </w:rPr>
        <w:t>višk</w:t>
      </w:r>
      <w:r w:rsidR="001313DB">
        <w:rPr>
          <w:rFonts w:cs="Arial"/>
          <w:b w:val="0"/>
          <w:bCs/>
          <w:szCs w:val="22"/>
        </w:rPr>
        <w:t>a</w:t>
      </w:r>
      <w:proofErr w:type="spellEnd"/>
      <w:r w:rsidR="001313DB">
        <w:rPr>
          <w:rFonts w:cs="Arial"/>
          <w:b w:val="0"/>
          <w:bCs/>
          <w:szCs w:val="22"/>
        </w:rPr>
        <w:t xml:space="preserve"> </w:t>
      </w:r>
      <w:proofErr w:type="spellStart"/>
      <w:r w:rsidR="001313DB">
        <w:rPr>
          <w:rFonts w:cs="Arial"/>
          <w:b w:val="0"/>
          <w:bCs/>
          <w:szCs w:val="22"/>
        </w:rPr>
        <w:t>iz</w:t>
      </w:r>
      <w:proofErr w:type="spellEnd"/>
      <w:r w:rsidR="001313DB">
        <w:rPr>
          <w:rFonts w:cs="Arial"/>
          <w:b w:val="0"/>
          <w:bCs/>
          <w:szCs w:val="22"/>
        </w:rPr>
        <w:t xml:space="preserve"> 202</w:t>
      </w:r>
      <w:r w:rsidR="002929AE">
        <w:rPr>
          <w:rFonts w:cs="Arial"/>
          <w:b w:val="0"/>
          <w:bCs/>
          <w:szCs w:val="22"/>
        </w:rPr>
        <w:t>4</w:t>
      </w:r>
      <w:r w:rsidR="001313DB">
        <w:rPr>
          <w:rFonts w:cs="Arial"/>
          <w:b w:val="0"/>
          <w:bCs/>
          <w:szCs w:val="22"/>
        </w:rPr>
        <w:t xml:space="preserve">. </w:t>
      </w:r>
      <w:proofErr w:type="spellStart"/>
      <w:r w:rsidR="001313DB">
        <w:rPr>
          <w:rFonts w:cs="Arial"/>
          <w:b w:val="0"/>
          <w:bCs/>
          <w:szCs w:val="22"/>
        </w:rPr>
        <w:t>godine</w:t>
      </w:r>
      <w:proofErr w:type="spellEnd"/>
      <w:r w:rsidR="001313DB">
        <w:rPr>
          <w:rFonts w:cs="Arial"/>
          <w:b w:val="0"/>
          <w:bCs/>
          <w:szCs w:val="22"/>
        </w:rPr>
        <w:t>)</w:t>
      </w:r>
      <w:r>
        <w:rPr>
          <w:rFonts w:cs="Arial"/>
          <w:b w:val="0"/>
          <w:bCs/>
          <w:szCs w:val="22"/>
        </w:rPr>
        <w:t xml:space="preserve"> za </w:t>
      </w:r>
      <w:r w:rsidR="002929AE">
        <w:rPr>
          <w:rFonts w:cs="Arial"/>
          <w:b w:val="0"/>
          <w:bCs/>
          <w:szCs w:val="22"/>
        </w:rPr>
        <w:t>16</w:t>
      </w:r>
      <w:r>
        <w:rPr>
          <w:rFonts w:cs="Arial"/>
          <w:b w:val="0"/>
          <w:bCs/>
          <w:szCs w:val="22"/>
        </w:rPr>
        <w:t>,</w:t>
      </w:r>
      <w:r w:rsidR="002929AE">
        <w:rPr>
          <w:rFonts w:cs="Arial"/>
          <w:b w:val="0"/>
          <w:bCs/>
          <w:szCs w:val="22"/>
        </w:rPr>
        <w:t>6</w:t>
      </w:r>
      <w:r>
        <w:rPr>
          <w:rFonts w:cs="Arial"/>
          <w:b w:val="0"/>
          <w:bCs/>
          <w:szCs w:val="22"/>
        </w:rPr>
        <w:t>%</w:t>
      </w:r>
      <w:r w:rsidR="00C366D9">
        <w:rPr>
          <w:rFonts w:cs="Arial"/>
          <w:b w:val="0"/>
          <w:bCs/>
          <w:szCs w:val="22"/>
        </w:rPr>
        <w:t xml:space="preserve"> </w:t>
      </w:r>
      <w:proofErr w:type="spellStart"/>
      <w:r w:rsidR="00C366D9">
        <w:rPr>
          <w:rFonts w:cs="Arial"/>
          <w:b w:val="0"/>
          <w:bCs/>
          <w:szCs w:val="22"/>
        </w:rPr>
        <w:t>već</w:t>
      </w:r>
      <w:r w:rsidR="007357F3">
        <w:rPr>
          <w:rFonts w:cs="Arial"/>
          <w:b w:val="0"/>
          <w:bCs/>
          <w:szCs w:val="22"/>
        </w:rPr>
        <w:t>i</w:t>
      </w:r>
      <w:proofErr w:type="spellEnd"/>
      <w:r>
        <w:rPr>
          <w:rFonts w:cs="Arial"/>
          <w:b w:val="0"/>
          <w:bCs/>
          <w:szCs w:val="22"/>
        </w:rPr>
        <w:t xml:space="preserve"> u </w:t>
      </w:r>
      <w:proofErr w:type="spellStart"/>
      <w:r>
        <w:rPr>
          <w:rFonts w:cs="Arial"/>
          <w:b w:val="0"/>
          <w:bCs/>
          <w:szCs w:val="22"/>
        </w:rPr>
        <w:t>odnosu</w:t>
      </w:r>
      <w:proofErr w:type="spellEnd"/>
      <w:r>
        <w:rPr>
          <w:rFonts w:cs="Arial"/>
          <w:b w:val="0"/>
          <w:bCs/>
          <w:szCs w:val="22"/>
        </w:rPr>
        <w:t xml:space="preserve"> </w:t>
      </w:r>
      <w:proofErr w:type="spellStart"/>
      <w:r>
        <w:rPr>
          <w:rFonts w:cs="Arial"/>
          <w:b w:val="0"/>
          <w:bCs/>
          <w:szCs w:val="22"/>
        </w:rPr>
        <w:t>na</w:t>
      </w:r>
      <w:proofErr w:type="spellEnd"/>
      <w:r>
        <w:rPr>
          <w:rFonts w:cs="Arial"/>
          <w:b w:val="0"/>
          <w:bCs/>
          <w:szCs w:val="22"/>
        </w:rPr>
        <w:t xml:space="preserve"> </w:t>
      </w:r>
      <w:proofErr w:type="spellStart"/>
      <w:r>
        <w:rPr>
          <w:rFonts w:cs="Arial"/>
          <w:b w:val="0"/>
          <w:bCs/>
          <w:szCs w:val="22"/>
        </w:rPr>
        <w:t>ostvarenje</w:t>
      </w:r>
      <w:proofErr w:type="spellEnd"/>
      <w:r>
        <w:rPr>
          <w:rFonts w:cs="Arial"/>
          <w:b w:val="0"/>
          <w:bCs/>
          <w:szCs w:val="22"/>
        </w:rPr>
        <w:t xml:space="preserve"> </w:t>
      </w:r>
      <w:proofErr w:type="spellStart"/>
      <w:r>
        <w:rPr>
          <w:rFonts w:cs="Arial"/>
          <w:b w:val="0"/>
          <w:bCs/>
          <w:szCs w:val="22"/>
        </w:rPr>
        <w:t>prethodne</w:t>
      </w:r>
      <w:proofErr w:type="spellEnd"/>
      <w:r>
        <w:rPr>
          <w:rFonts w:cs="Arial"/>
          <w:b w:val="0"/>
          <w:bCs/>
          <w:szCs w:val="22"/>
        </w:rPr>
        <w:t xml:space="preserve"> </w:t>
      </w:r>
      <w:proofErr w:type="spellStart"/>
      <w:r>
        <w:rPr>
          <w:rFonts w:cs="Arial"/>
          <w:b w:val="0"/>
          <w:bCs/>
          <w:szCs w:val="22"/>
        </w:rPr>
        <w:t>godine</w:t>
      </w:r>
      <w:proofErr w:type="spellEnd"/>
      <w:r w:rsidR="001313DB">
        <w:rPr>
          <w:rFonts w:cs="Arial"/>
          <w:b w:val="0"/>
          <w:bCs/>
          <w:szCs w:val="22"/>
        </w:rPr>
        <w:t>.</w:t>
      </w:r>
    </w:p>
    <w:p w14:paraId="66C92A0B" w14:textId="5A2E3B68" w:rsidR="00C366D9" w:rsidRPr="00C366D9" w:rsidRDefault="001313DB" w:rsidP="001313DB">
      <w:pPr>
        <w:pStyle w:val="Caption"/>
      </w:pPr>
      <w:r>
        <w:rPr>
          <w:rFonts w:cs="Arial"/>
          <w:b w:val="0"/>
          <w:bCs/>
          <w:szCs w:val="22"/>
        </w:rPr>
        <w:t xml:space="preserve">U </w:t>
      </w:r>
      <w:proofErr w:type="spellStart"/>
      <w:r>
        <w:rPr>
          <w:rFonts w:cs="Arial"/>
          <w:b w:val="0"/>
          <w:bCs/>
          <w:szCs w:val="22"/>
        </w:rPr>
        <w:t>nastavku</w:t>
      </w:r>
      <w:proofErr w:type="spellEnd"/>
      <w:r>
        <w:rPr>
          <w:rFonts w:cs="Arial"/>
          <w:b w:val="0"/>
          <w:bCs/>
          <w:szCs w:val="22"/>
        </w:rPr>
        <w:t xml:space="preserve"> </w:t>
      </w:r>
      <w:proofErr w:type="spellStart"/>
      <w:r>
        <w:rPr>
          <w:rFonts w:cs="Arial"/>
          <w:b w:val="0"/>
          <w:bCs/>
          <w:szCs w:val="22"/>
        </w:rPr>
        <w:t>obrazloženja</w:t>
      </w:r>
      <w:proofErr w:type="spellEnd"/>
      <w:r>
        <w:rPr>
          <w:rFonts w:cs="Arial"/>
          <w:b w:val="0"/>
          <w:bCs/>
          <w:szCs w:val="22"/>
        </w:rPr>
        <w:t xml:space="preserve"> </w:t>
      </w:r>
      <w:proofErr w:type="spellStart"/>
      <w:r>
        <w:rPr>
          <w:rFonts w:cs="Arial"/>
          <w:b w:val="0"/>
          <w:bCs/>
          <w:szCs w:val="22"/>
        </w:rPr>
        <w:t>detaljnije</w:t>
      </w:r>
      <w:proofErr w:type="spellEnd"/>
      <w:r>
        <w:rPr>
          <w:rFonts w:cs="Arial"/>
          <w:b w:val="0"/>
          <w:bCs/>
          <w:szCs w:val="22"/>
        </w:rPr>
        <w:t xml:space="preserve"> </w:t>
      </w:r>
      <w:proofErr w:type="spellStart"/>
      <w:r>
        <w:rPr>
          <w:rFonts w:cs="Arial"/>
          <w:b w:val="0"/>
          <w:bCs/>
          <w:szCs w:val="22"/>
        </w:rPr>
        <w:t>obrazlažemo</w:t>
      </w:r>
      <w:proofErr w:type="spellEnd"/>
      <w:r>
        <w:rPr>
          <w:rFonts w:cs="Arial"/>
          <w:b w:val="0"/>
          <w:bCs/>
          <w:szCs w:val="22"/>
        </w:rPr>
        <w:t xml:space="preserve"> </w:t>
      </w:r>
      <w:proofErr w:type="spellStart"/>
      <w:r>
        <w:rPr>
          <w:rFonts w:cs="Arial"/>
          <w:b w:val="0"/>
          <w:bCs/>
          <w:szCs w:val="22"/>
        </w:rPr>
        <w:t>ostvarene</w:t>
      </w:r>
      <w:proofErr w:type="spellEnd"/>
      <w:r>
        <w:rPr>
          <w:rFonts w:cs="Arial"/>
          <w:b w:val="0"/>
          <w:bCs/>
          <w:szCs w:val="22"/>
        </w:rPr>
        <w:t xml:space="preserve"> </w:t>
      </w:r>
      <w:proofErr w:type="spellStart"/>
      <w:r>
        <w:rPr>
          <w:rFonts w:cs="Arial"/>
          <w:b w:val="0"/>
          <w:bCs/>
          <w:szCs w:val="22"/>
        </w:rPr>
        <w:t>prihode</w:t>
      </w:r>
      <w:proofErr w:type="spellEnd"/>
      <w:r>
        <w:rPr>
          <w:rFonts w:cs="Arial"/>
          <w:b w:val="0"/>
          <w:bCs/>
          <w:szCs w:val="22"/>
        </w:rPr>
        <w:t xml:space="preserve"> po </w:t>
      </w:r>
      <w:proofErr w:type="spellStart"/>
      <w:r>
        <w:rPr>
          <w:rFonts w:cs="Arial"/>
          <w:b w:val="0"/>
          <w:bCs/>
          <w:szCs w:val="22"/>
        </w:rPr>
        <w:t>skupinama</w:t>
      </w:r>
      <w:proofErr w:type="spellEnd"/>
      <w:r>
        <w:rPr>
          <w:rFonts w:cs="Arial"/>
          <w:b w:val="0"/>
          <w:bCs/>
          <w:szCs w:val="22"/>
        </w:rPr>
        <w:t xml:space="preserve"> </w:t>
      </w:r>
      <w:proofErr w:type="spellStart"/>
      <w:r>
        <w:rPr>
          <w:rFonts w:cs="Arial"/>
          <w:b w:val="0"/>
          <w:bCs/>
          <w:szCs w:val="22"/>
        </w:rPr>
        <w:t>sa</w:t>
      </w:r>
      <w:proofErr w:type="spellEnd"/>
      <w:r>
        <w:rPr>
          <w:rFonts w:cs="Arial"/>
          <w:b w:val="0"/>
          <w:bCs/>
          <w:szCs w:val="22"/>
        </w:rPr>
        <w:t xml:space="preserve"> </w:t>
      </w:r>
      <w:proofErr w:type="spellStart"/>
      <w:r>
        <w:rPr>
          <w:rFonts w:cs="Arial"/>
          <w:b w:val="0"/>
          <w:bCs/>
          <w:szCs w:val="22"/>
        </w:rPr>
        <w:t>naglaskom</w:t>
      </w:r>
      <w:proofErr w:type="spellEnd"/>
      <w:r>
        <w:rPr>
          <w:rFonts w:cs="Arial"/>
          <w:b w:val="0"/>
          <w:bCs/>
          <w:szCs w:val="22"/>
        </w:rPr>
        <w:t xml:space="preserve"> </w:t>
      </w:r>
      <w:proofErr w:type="spellStart"/>
      <w:r>
        <w:rPr>
          <w:rFonts w:cs="Arial"/>
          <w:b w:val="0"/>
          <w:bCs/>
          <w:szCs w:val="22"/>
        </w:rPr>
        <w:t>na</w:t>
      </w:r>
      <w:proofErr w:type="spellEnd"/>
      <w:r>
        <w:rPr>
          <w:rFonts w:cs="Arial"/>
          <w:b w:val="0"/>
          <w:bCs/>
          <w:szCs w:val="22"/>
        </w:rPr>
        <w:t xml:space="preserve"> </w:t>
      </w:r>
      <w:proofErr w:type="spellStart"/>
      <w:r>
        <w:rPr>
          <w:rFonts w:cs="Arial"/>
          <w:b w:val="0"/>
          <w:bCs/>
          <w:szCs w:val="22"/>
        </w:rPr>
        <w:t>ostvarenje</w:t>
      </w:r>
      <w:proofErr w:type="spellEnd"/>
      <w:r>
        <w:rPr>
          <w:rFonts w:cs="Arial"/>
          <w:b w:val="0"/>
          <w:bCs/>
          <w:szCs w:val="22"/>
        </w:rPr>
        <w:t xml:space="preserve"> </w:t>
      </w:r>
      <w:proofErr w:type="spellStart"/>
      <w:r>
        <w:rPr>
          <w:rFonts w:cs="Arial"/>
          <w:b w:val="0"/>
          <w:bCs/>
          <w:szCs w:val="22"/>
        </w:rPr>
        <w:t>prihoda</w:t>
      </w:r>
      <w:proofErr w:type="spellEnd"/>
      <w:r>
        <w:rPr>
          <w:rFonts w:cs="Arial"/>
          <w:b w:val="0"/>
          <w:bCs/>
          <w:szCs w:val="22"/>
        </w:rPr>
        <w:t xml:space="preserve"> </w:t>
      </w:r>
      <w:proofErr w:type="spellStart"/>
      <w:r>
        <w:rPr>
          <w:rFonts w:cs="Arial"/>
          <w:b w:val="0"/>
          <w:bCs/>
          <w:szCs w:val="22"/>
        </w:rPr>
        <w:t>osnovnog</w:t>
      </w:r>
      <w:proofErr w:type="spellEnd"/>
      <w:r>
        <w:rPr>
          <w:rFonts w:cs="Arial"/>
          <w:b w:val="0"/>
          <w:bCs/>
          <w:szCs w:val="22"/>
        </w:rPr>
        <w:t xml:space="preserve"> </w:t>
      </w:r>
      <w:proofErr w:type="spellStart"/>
      <w:r>
        <w:rPr>
          <w:rFonts w:cs="Arial"/>
          <w:b w:val="0"/>
          <w:bCs/>
          <w:szCs w:val="22"/>
        </w:rPr>
        <w:t>proračuna</w:t>
      </w:r>
      <w:proofErr w:type="spellEnd"/>
      <w:r>
        <w:rPr>
          <w:rFonts w:cs="Arial"/>
          <w:b w:val="0"/>
          <w:bCs/>
          <w:szCs w:val="22"/>
        </w:rPr>
        <w:t xml:space="preserve"> Grada </w:t>
      </w:r>
      <w:proofErr w:type="spellStart"/>
      <w:r>
        <w:rPr>
          <w:rFonts w:cs="Arial"/>
          <w:b w:val="0"/>
          <w:bCs/>
          <w:szCs w:val="22"/>
        </w:rPr>
        <w:t>Dubrovnika</w:t>
      </w:r>
      <w:proofErr w:type="spellEnd"/>
      <w:r>
        <w:rPr>
          <w:rFonts w:cs="Arial"/>
          <w:b w:val="0"/>
          <w:bCs/>
          <w:szCs w:val="22"/>
        </w:rPr>
        <w:t xml:space="preserve"> </w:t>
      </w:r>
      <w:proofErr w:type="spellStart"/>
      <w:r>
        <w:rPr>
          <w:rFonts w:cs="Arial"/>
          <w:b w:val="0"/>
          <w:bCs/>
          <w:szCs w:val="22"/>
        </w:rPr>
        <w:t>ali</w:t>
      </w:r>
      <w:proofErr w:type="spellEnd"/>
      <w:r>
        <w:rPr>
          <w:rFonts w:cs="Arial"/>
          <w:b w:val="0"/>
          <w:bCs/>
          <w:szCs w:val="22"/>
        </w:rPr>
        <w:t xml:space="preserve"> </w:t>
      </w:r>
      <w:proofErr w:type="spellStart"/>
      <w:r>
        <w:rPr>
          <w:rFonts w:cs="Arial"/>
          <w:b w:val="0"/>
          <w:bCs/>
          <w:szCs w:val="22"/>
        </w:rPr>
        <w:t>i</w:t>
      </w:r>
      <w:proofErr w:type="spellEnd"/>
      <w:r>
        <w:rPr>
          <w:rFonts w:cs="Arial"/>
          <w:b w:val="0"/>
          <w:bCs/>
          <w:szCs w:val="22"/>
        </w:rPr>
        <w:t xml:space="preserve"> </w:t>
      </w:r>
      <w:proofErr w:type="spellStart"/>
      <w:r>
        <w:rPr>
          <w:rFonts w:cs="Arial"/>
          <w:b w:val="0"/>
          <w:bCs/>
          <w:szCs w:val="22"/>
        </w:rPr>
        <w:t>uz</w:t>
      </w:r>
      <w:proofErr w:type="spellEnd"/>
      <w:r>
        <w:rPr>
          <w:rFonts w:cs="Arial"/>
          <w:b w:val="0"/>
          <w:bCs/>
          <w:szCs w:val="22"/>
        </w:rPr>
        <w:t xml:space="preserve"> </w:t>
      </w:r>
      <w:proofErr w:type="spellStart"/>
      <w:r>
        <w:rPr>
          <w:rFonts w:cs="Arial"/>
          <w:b w:val="0"/>
          <w:bCs/>
          <w:szCs w:val="22"/>
        </w:rPr>
        <w:t>prikaz</w:t>
      </w:r>
      <w:proofErr w:type="spellEnd"/>
      <w:r>
        <w:rPr>
          <w:rFonts w:cs="Arial"/>
          <w:b w:val="0"/>
          <w:bCs/>
          <w:szCs w:val="22"/>
        </w:rPr>
        <w:t xml:space="preserve"> </w:t>
      </w:r>
      <w:proofErr w:type="spellStart"/>
      <w:r>
        <w:rPr>
          <w:rFonts w:cs="Arial"/>
          <w:b w:val="0"/>
          <w:bCs/>
          <w:szCs w:val="22"/>
        </w:rPr>
        <w:t>konsolidiranog</w:t>
      </w:r>
      <w:proofErr w:type="spellEnd"/>
      <w:r>
        <w:rPr>
          <w:rFonts w:cs="Arial"/>
          <w:b w:val="0"/>
          <w:bCs/>
          <w:szCs w:val="22"/>
        </w:rPr>
        <w:t xml:space="preserve"> </w:t>
      </w:r>
      <w:proofErr w:type="spellStart"/>
      <w:r>
        <w:rPr>
          <w:rFonts w:cs="Arial"/>
          <w:b w:val="0"/>
          <w:bCs/>
          <w:szCs w:val="22"/>
        </w:rPr>
        <w:t>ostvarenja</w:t>
      </w:r>
      <w:proofErr w:type="spellEnd"/>
      <w:r>
        <w:rPr>
          <w:rFonts w:cs="Arial"/>
          <w:b w:val="0"/>
          <w:bCs/>
          <w:szCs w:val="22"/>
        </w:rPr>
        <w:t xml:space="preserve"> </w:t>
      </w:r>
      <w:proofErr w:type="spellStart"/>
      <w:r>
        <w:rPr>
          <w:rFonts w:cs="Arial"/>
          <w:b w:val="0"/>
          <w:bCs/>
          <w:szCs w:val="22"/>
        </w:rPr>
        <w:t>proračunskih</w:t>
      </w:r>
      <w:proofErr w:type="spellEnd"/>
      <w:r>
        <w:rPr>
          <w:rFonts w:cs="Arial"/>
          <w:b w:val="0"/>
          <w:bCs/>
          <w:szCs w:val="22"/>
        </w:rPr>
        <w:t xml:space="preserve"> </w:t>
      </w:r>
      <w:proofErr w:type="spellStart"/>
      <w:r>
        <w:rPr>
          <w:rFonts w:cs="Arial"/>
          <w:b w:val="0"/>
          <w:bCs/>
          <w:szCs w:val="22"/>
        </w:rPr>
        <w:t>prihoda</w:t>
      </w:r>
      <w:proofErr w:type="spellEnd"/>
      <w:r>
        <w:rPr>
          <w:rFonts w:cs="Arial"/>
          <w:b w:val="0"/>
          <w:bCs/>
          <w:szCs w:val="22"/>
        </w:rPr>
        <w:t xml:space="preserve"> u 202</w:t>
      </w:r>
      <w:r w:rsidR="002929AE">
        <w:rPr>
          <w:rFonts w:cs="Arial"/>
          <w:b w:val="0"/>
          <w:bCs/>
          <w:szCs w:val="22"/>
        </w:rPr>
        <w:t>4</w:t>
      </w:r>
      <w:r>
        <w:rPr>
          <w:rFonts w:cs="Arial"/>
          <w:b w:val="0"/>
          <w:bCs/>
          <w:szCs w:val="22"/>
        </w:rPr>
        <w:t xml:space="preserve">. </w:t>
      </w:r>
      <w:proofErr w:type="spellStart"/>
      <w:r>
        <w:rPr>
          <w:rFonts w:cs="Arial"/>
          <w:b w:val="0"/>
          <w:bCs/>
          <w:szCs w:val="22"/>
        </w:rPr>
        <w:t>godini</w:t>
      </w:r>
      <w:proofErr w:type="spellEnd"/>
      <w:r>
        <w:rPr>
          <w:rFonts w:cs="Arial"/>
          <w:b w:val="0"/>
          <w:bCs/>
          <w:szCs w:val="22"/>
        </w:rPr>
        <w:t>.</w:t>
      </w:r>
      <w:r w:rsidR="00AF264F">
        <w:t xml:space="preserve"> </w:t>
      </w:r>
    </w:p>
    <w:p w14:paraId="65BF4D58" w14:textId="77777777" w:rsidR="00076A7B" w:rsidRDefault="00076A7B" w:rsidP="00D106F2">
      <w:pPr>
        <w:rPr>
          <w:lang w:val="en-AU"/>
        </w:rPr>
      </w:pPr>
    </w:p>
    <w:p w14:paraId="4F95A698" w14:textId="77777777" w:rsidR="00757AEA" w:rsidRPr="00DF4343" w:rsidRDefault="005E1555">
      <w:pPr>
        <w:pStyle w:val="Caption"/>
        <w:numPr>
          <w:ilvl w:val="2"/>
          <w:numId w:val="19"/>
        </w:numPr>
        <w:rPr>
          <w:rFonts w:cs="Arial"/>
          <w:szCs w:val="22"/>
        </w:rPr>
      </w:pPr>
      <w:proofErr w:type="spellStart"/>
      <w:r w:rsidRPr="00DF4343">
        <w:rPr>
          <w:rFonts w:cs="Arial"/>
          <w:szCs w:val="22"/>
        </w:rPr>
        <w:t>Prihodi</w:t>
      </w:r>
      <w:proofErr w:type="spellEnd"/>
      <w:r w:rsidRPr="00DF4343">
        <w:rPr>
          <w:rFonts w:cs="Arial"/>
          <w:szCs w:val="22"/>
        </w:rPr>
        <w:t xml:space="preserve"> od </w:t>
      </w:r>
      <w:proofErr w:type="spellStart"/>
      <w:r w:rsidRPr="00DF4343">
        <w:rPr>
          <w:rFonts w:cs="Arial"/>
          <w:szCs w:val="22"/>
        </w:rPr>
        <w:t>poreza</w:t>
      </w:r>
      <w:proofErr w:type="spellEnd"/>
    </w:p>
    <w:p w14:paraId="3B24E5EB" w14:textId="77777777" w:rsidR="003D511D" w:rsidRPr="00AB4B7F" w:rsidRDefault="003D511D" w:rsidP="00AB4B7F">
      <w:pPr>
        <w:pStyle w:val="Caption"/>
        <w:rPr>
          <w:rFonts w:cs="Arial"/>
          <w:b w:val="0"/>
          <w:bCs/>
          <w:color w:val="FF0000"/>
          <w:szCs w:val="22"/>
          <w:highlight w:val="yellow"/>
        </w:rPr>
      </w:pPr>
    </w:p>
    <w:p w14:paraId="119533E7" w14:textId="143EF198" w:rsidR="00412E66" w:rsidRPr="00AB4B7F" w:rsidRDefault="005E1555" w:rsidP="00D106F2">
      <w:pPr>
        <w:pStyle w:val="Caption"/>
        <w:rPr>
          <w:rFonts w:cs="Arial"/>
          <w:b w:val="0"/>
          <w:bCs/>
          <w:szCs w:val="22"/>
        </w:rPr>
      </w:pPr>
      <w:proofErr w:type="spellStart"/>
      <w:r w:rsidRPr="00AB4B7F">
        <w:rPr>
          <w:rFonts w:cs="Arial"/>
          <w:b w:val="0"/>
          <w:bCs/>
          <w:szCs w:val="22"/>
        </w:rPr>
        <w:t>Porezni</w:t>
      </w:r>
      <w:proofErr w:type="spellEnd"/>
      <w:r w:rsidRPr="00AB4B7F">
        <w:rPr>
          <w:rFonts w:cs="Arial"/>
          <w:b w:val="0"/>
          <w:bCs/>
          <w:szCs w:val="22"/>
        </w:rPr>
        <w:t xml:space="preserve"> </w:t>
      </w:r>
      <w:proofErr w:type="spellStart"/>
      <w:r w:rsidRPr="00AB4B7F">
        <w:rPr>
          <w:rFonts w:cs="Arial"/>
          <w:b w:val="0"/>
          <w:bCs/>
          <w:szCs w:val="22"/>
        </w:rPr>
        <w:t>prihodi</w:t>
      </w:r>
      <w:proofErr w:type="spellEnd"/>
      <w:r w:rsidRPr="00AB4B7F">
        <w:rPr>
          <w:rFonts w:cs="Arial"/>
          <w:b w:val="0"/>
          <w:bCs/>
          <w:szCs w:val="22"/>
        </w:rPr>
        <w:t xml:space="preserve"> </w:t>
      </w:r>
      <w:proofErr w:type="spellStart"/>
      <w:r w:rsidRPr="00AB4B7F">
        <w:rPr>
          <w:rFonts w:cs="Arial"/>
          <w:b w:val="0"/>
          <w:bCs/>
          <w:szCs w:val="22"/>
        </w:rPr>
        <w:t>ostvareni</w:t>
      </w:r>
      <w:proofErr w:type="spellEnd"/>
      <w:r w:rsidRPr="00AB4B7F">
        <w:rPr>
          <w:rFonts w:cs="Arial"/>
          <w:b w:val="0"/>
          <w:bCs/>
          <w:szCs w:val="22"/>
        </w:rPr>
        <w:t xml:space="preserve"> </w:t>
      </w:r>
      <w:proofErr w:type="spellStart"/>
      <w:r w:rsidRPr="00AB4B7F">
        <w:rPr>
          <w:rFonts w:cs="Arial"/>
          <w:b w:val="0"/>
          <w:bCs/>
          <w:szCs w:val="22"/>
        </w:rPr>
        <w:t>su</w:t>
      </w:r>
      <w:proofErr w:type="spellEnd"/>
      <w:r w:rsidRPr="00AB4B7F">
        <w:rPr>
          <w:rFonts w:cs="Arial"/>
          <w:b w:val="0"/>
          <w:bCs/>
          <w:szCs w:val="22"/>
        </w:rPr>
        <w:t xml:space="preserve"> u </w:t>
      </w:r>
      <w:proofErr w:type="spellStart"/>
      <w:r w:rsidRPr="00AB4B7F">
        <w:rPr>
          <w:rFonts w:cs="Arial"/>
          <w:b w:val="0"/>
          <w:bCs/>
          <w:szCs w:val="22"/>
        </w:rPr>
        <w:t>iznosu</w:t>
      </w:r>
      <w:proofErr w:type="spellEnd"/>
      <w:r w:rsidRPr="00AB4B7F">
        <w:rPr>
          <w:rFonts w:cs="Arial"/>
          <w:b w:val="0"/>
          <w:bCs/>
          <w:szCs w:val="22"/>
        </w:rPr>
        <w:t xml:space="preserve"> od </w:t>
      </w:r>
      <w:r w:rsidR="00D3681A">
        <w:rPr>
          <w:rFonts w:cs="Arial"/>
          <w:b w:val="0"/>
          <w:bCs/>
          <w:szCs w:val="22"/>
        </w:rPr>
        <w:t>3</w:t>
      </w:r>
      <w:r w:rsidR="0087410B">
        <w:rPr>
          <w:rFonts w:cs="Arial"/>
          <w:b w:val="0"/>
          <w:bCs/>
          <w:szCs w:val="22"/>
        </w:rPr>
        <w:t>9</w:t>
      </w:r>
      <w:r w:rsidR="00D50E00" w:rsidRPr="00AB4B7F">
        <w:rPr>
          <w:rFonts w:cs="Arial"/>
          <w:b w:val="0"/>
          <w:bCs/>
          <w:szCs w:val="22"/>
        </w:rPr>
        <w:t>.</w:t>
      </w:r>
      <w:r w:rsidR="0087410B">
        <w:rPr>
          <w:rFonts w:cs="Arial"/>
          <w:b w:val="0"/>
          <w:bCs/>
          <w:szCs w:val="22"/>
        </w:rPr>
        <w:t>321</w:t>
      </w:r>
      <w:r w:rsidR="00D50E00" w:rsidRPr="00AB4B7F">
        <w:rPr>
          <w:rFonts w:cs="Arial"/>
          <w:b w:val="0"/>
          <w:bCs/>
          <w:szCs w:val="22"/>
        </w:rPr>
        <w:t>.</w:t>
      </w:r>
      <w:r w:rsidR="0087410B">
        <w:rPr>
          <w:rFonts w:cs="Arial"/>
          <w:b w:val="0"/>
          <w:bCs/>
          <w:szCs w:val="22"/>
        </w:rPr>
        <w:t>036</w:t>
      </w:r>
      <w:r w:rsidR="00C8064E" w:rsidRPr="00AB4B7F">
        <w:rPr>
          <w:rFonts w:cs="Arial"/>
          <w:b w:val="0"/>
          <w:bCs/>
          <w:szCs w:val="22"/>
        </w:rPr>
        <w:t xml:space="preserve"> </w:t>
      </w:r>
      <w:proofErr w:type="spellStart"/>
      <w:r w:rsidR="00D3681A">
        <w:rPr>
          <w:rFonts w:cs="Arial"/>
          <w:b w:val="0"/>
          <w:bCs/>
          <w:szCs w:val="22"/>
        </w:rPr>
        <w:t>eur</w:t>
      </w:r>
      <w:r w:rsidR="00067B86" w:rsidRPr="00AB4B7F">
        <w:rPr>
          <w:rFonts w:cs="Arial"/>
          <w:b w:val="0"/>
          <w:bCs/>
          <w:szCs w:val="22"/>
        </w:rPr>
        <w:t>a</w:t>
      </w:r>
      <w:proofErr w:type="spellEnd"/>
      <w:r w:rsidRPr="00AB4B7F">
        <w:rPr>
          <w:rFonts w:cs="Arial"/>
          <w:b w:val="0"/>
          <w:bCs/>
          <w:szCs w:val="22"/>
        </w:rPr>
        <w:t xml:space="preserve"> </w:t>
      </w:r>
      <w:proofErr w:type="spellStart"/>
      <w:r w:rsidRPr="00AB4B7F">
        <w:rPr>
          <w:rFonts w:cs="Arial"/>
          <w:b w:val="0"/>
          <w:bCs/>
          <w:szCs w:val="22"/>
        </w:rPr>
        <w:t>što</w:t>
      </w:r>
      <w:proofErr w:type="spellEnd"/>
      <w:r w:rsidRPr="00AB4B7F">
        <w:rPr>
          <w:rFonts w:cs="Arial"/>
          <w:b w:val="0"/>
          <w:bCs/>
          <w:szCs w:val="22"/>
        </w:rPr>
        <w:t xml:space="preserve"> je</w:t>
      </w:r>
      <w:r w:rsidR="00C8064E" w:rsidRPr="00AB4B7F">
        <w:rPr>
          <w:rFonts w:cs="Arial"/>
          <w:b w:val="0"/>
          <w:bCs/>
          <w:szCs w:val="22"/>
        </w:rPr>
        <w:t xml:space="preserve"> </w:t>
      </w:r>
      <w:r w:rsidR="00206509" w:rsidRPr="00AB4B7F">
        <w:rPr>
          <w:rFonts w:cs="Arial"/>
          <w:b w:val="0"/>
          <w:bCs/>
          <w:szCs w:val="22"/>
        </w:rPr>
        <w:t xml:space="preserve">za </w:t>
      </w:r>
      <w:r w:rsidR="0087410B">
        <w:rPr>
          <w:rFonts w:cs="Arial"/>
          <w:b w:val="0"/>
          <w:bCs/>
          <w:szCs w:val="22"/>
        </w:rPr>
        <w:t>3,6</w:t>
      </w:r>
      <w:r w:rsidR="007C2857" w:rsidRPr="00AB4B7F">
        <w:rPr>
          <w:rFonts w:cs="Arial"/>
          <w:b w:val="0"/>
          <w:bCs/>
          <w:szCs w:val="22"/>
        </w:rPr>
        <w:t xml:space="preserve">% </w:t>
      </w:r>
      <w:proofErr w:type="spellStart"/>
      <w:r w:rsidR="0087410B">
        <w:rPr>
          <w:rFonts w:cs="Arial"/>
          <w:b w:val="0"/>
          <w:bCs/>
          <w:szCs w:val="22"/>
        </w:rPr>
        <w:t>manj</w:t>
      </w:r>
      <w:r w:rsidR="00875F53">
        <w:rPr>
          <w:rFonts w:cs="Arial"/>
          <w:b w:val="0"/>
          <w:bCs/>
          <w:szCs w:val="22"/>
        </w:rPr>
        <w:t>e</w:t>
      </w:r>
      <w:proofErr w:type="spellEnd"/>
      <w:r w:rsidR="00206509" w:rsidRPr="00AB4B7F">
        <w:rPr>
          <w:rFonts w:cs="Arial"/>
          <w:b w:val="0"/>
          <w:bCs/>
          <w:szCs w:val="22"/>
        </w:rPr>
        <w:t xml:space="preserve"> od </w:t>
      </w:r>
      <w:proofErr w:type="spellStart"/>
      <w:r w:rsidR="00206509" w:rsidRPr="00AB4B7F">
        <w:rPr>
          <w:rFonts w:cs="Arial"/>
          <w:b w:val="0"/>
          <w:bCs/>
          <w:szCs w:val="22"/>
        </w:rPr>
        <w:t>planiranog</w:t>
      </w:r>
      <w:proofErr w:type="spellEnd"/>
      <w:r w:rsidR="00206509" w:rsidRPr="00AB4B7F">
        <w:rPr>
          <w:rFonts w:cs="Arial"/>
          <w:b w:val="0"/>
          <w:bCs/>
          <w:szCs w:val="22"/>
        </w:rPr>
        <w:t xml:space="preserve"> </w:t>
      </w:r>
      <w:proofErr w:type="spellStart"/>
      <w:r w:rsidRPr="00AB4B7F">
        <w:rPr>
          <w:rFonts w:cs="Arial"/>
          <w:b w:val="0"/>
          <w:bCs/>
          <w:szCs w:val="22"/>
        </w:rPr>
        <w:t>planom</w:t>
      </w:r>
      <w:proofErr w:type="spellEnd"/>
      <w:r w:rsidRPr="00AB4B7F">
        <w:rPr>
          <w:rFonts w:cs="Arial"/>
          <w:b w:val="0"/>
          <w:bCs/>
          <w:szCs w:val="22"/>
        </w:rPr>
        <w:t xml:space="preserve"> </w:t>
      </w:r>
      <w:proofErr w:type="spellStart"/>
      <w:r w:rsidRPr="00AB4B7F">
        <w:rPr>
          <w:rFonts w:cs="Arial"/>
          <w:b w:val="0"/>
          <w:bCs/>
          <w:szCs w:val="22"/>
        </w:rPr>
        <w:t>proračuna</w:t>
      </w:r>
      <w:proofErr w:type="spellEnd"/>
      <w:r w:rsidRPr="00AB4B7F">
        <w:rPr>
          <w:rFonts w:cs="Arial"/>
          <w:b w:val="0"/>
          <w:bCs/>
          <w:szCs w:val="22"/>
        </w:rPr>
        <w:t xml:space="preserve"> u 20</w:t>
      </w:r>
      <w:r w:rsidR="001D2904">
        <w:rPr>
          <w:rFonts w:cs="Arial"/>
          <w:b w:val="0"/>
          <w:bCs/>
          <w:szCs w:val="22"/>
        </w:rPr>
        <w:t>2</w:t>
      </w:r>
      <w:r w:rsidR="0087410B">
        <w:rPr>
          <w:rFonts w:cs="Arial"/>
          <w:b w:val="0"/>
          <w:bCs/>
          <w:szCs w:val="22"/>
        </w:rPr>
        <w:t>4</w:t>
      </w:r>
      <w:r w:rsidR="006B0E95" w:rsidRPr="00AB4B7F">
        <w:rPr>
          <w:rFonts w:cs="Arial"/>
          <w:b w:val="0"/>
          <w:bCs/>
          <w:szCs w:val="22"/>
        </w:rPr>
        <w:t>.</w:t>
      </w:r>
      <w:r w:rsidR="00B36CAB">
        <w:rPr>
          <w:rFonts w:cs="Arial"/>
          <w:b w:val="0"/>
          <w:bCs/>
          <w:szCs w:val="22"/>
        </w:rPr>
        <w:t>,</w:t>
      </w:r>
      <w:r w:rsidRPr="00AB4B7F">
        <w:rPr>
          <w:rFonts w:cs="Arial"/>
          <w:b w:val="0"/>
          <w:bCs/>
          <w:szCs w:val="22"/>
        </w:rPr>
        <w:t xml:space="preserve"> </w:t>
      </w:r>
      <w:proofErr w:type="spellStart"/>
      <w:r w:rsidRPr="00AB4B7F">
        <w:rPr>
          <w:rFonts w:cs="Arial"/>
          <w:b w:val="0"/>
          <w:bCs/>
          <w:szCs w:val="22"/>
        </w:rPr>
        <w:t>te</w:t>
      </w:r>
      <w:proofErr w:type="spellEnd"/>
      <w:r w:rsidR="00206509" w:rsidRPr="00AB4B7F">
        <w:rPr>
          <w:rFonts w:cs="Arial"/>
          <w:b w:val="0"/>
          <w:bCs/>
          <w:szCs w:val="22"/>
        </w:rPr>
        <w:t xml:space="preserve"> za </w:t>
      </w:r>
      <w:r w:rsidR="0087410B">
        <w:rPr>
          <w:rFonts w:cs="Arial"/>
          <w:b w:val="0"/>
          <w:bCs/>
          <w:szCs w:val="22"/>
        </w:rPr>
        <w:t>17</w:t>
      </w:r>
      <w:r w:rsidR="00206509" w:rsidRPr="00AB4B7F">
        <w:rPr>
          <w:rFonts w:cs="Arial"/>
          <w:b w:val="0"/>
          <w:bCs/>
          <w:szCs w:val="22"/>
        </w:rPr>
        <w:t>%</w:t>
      </w:r>
      <w:r w:rsidR="00C8064E" w:rsidRPr="00AB4B7F">
        <w:rPr>
          <w:rFonts w:cs="Arial"/>
          <w:b w:val="0"/>
          <w:bCs/>
          <w:szCs w:val="22"/>
        </w:rPr>
        <w:t xml:space="preserve"> </w:t>
      </w:r>
      <w:proofErr w:type="spellStart"/>
      <w:r w:rsidR="00875F53">
        <w:rPr>
          <w:rFonts w:cs="Arial"/>
          <w:b w:val="0"/>
          <w:bCs/>
          <w:szCs w:val="22"/>
        </w:rPr>
        <w:t>više</w:t>
      </w:r>
      <w:proofErr w:type="spellEnd"/>
      <w:r w:rsidR="000E0CD6" w:rsidRPr="00AB4B7F">
        <w:rPr>
          <w:rFonts w:cs="Arial"/>
          <w:b w:val="0"/>
          <w:bCs/>
          <w:szCs w:val="22"/>
        </w:rPr>
        <w:t xml:space="preserve"> od </w:t>
      </w:r>
      <w:proofErr w:type="spellStart"/>
      <w:r w:rsidRPr="00AB4B7F">
        <w:rPr>
          <w:rFonts w:cs="Arial"/>
          <w:b w:val="0"/>
          <w:bCs/>
          <w:szCs w:val="22"/>
        </w:rPr>
        <w:t>ostvarenog</w:t>
      </w:r>
      <w:proofErr w:type="spellEnd"/>
      <w:r w:rsidRPr="00AB4B7F">
        <w:rPr>
          <w:rFonts w:cs="Arial"/>
          <w:b w:val="0"/>
          <w:bCs/>
          <w:szCs w:val="22"/>
        </w:rPr>
        <w:t xml:space="preserve"> u </w:t>
      </w:r>
      <w:r w:rsidR="00206509" w:rsidRPr="00AB4B7F">
        <w:rPr>
          <w:rFonts w:cs="Arial"/>
          <w:b w:val="0"/>
          <w:bCs/>
          <w:szCs w:val="22"/>
        </w:rPr>
        <w:t>20</w:t>
      </w:r>
      <w:r w:rsidR="00875F53">
        <w:rPr>
          <w:rFonts w:cs="Arial"/>
          <w:b w:val="0"/>
          <w:bCs/>
          <w:szCs w:val="22"/>
        </w:rPr>
        <w:t>2</w:t>
      </w:r>
      <w:r w:rsidR="0087410B">
        <w:rPr>
          <w:rFonts w:cs="Arial"/>
          <w:b w:val="0"/>
          <w:bCs/>
          <w:szCs w:val="22"/>
        </w:rPr>
        <w:t>3</w:t>
      </w:r>
      <w:r w:rsidR="00206509" w:rsidRPr="00AB4B7F">
        <w:rPr>
          <w:rFonts w:cs="Arial"/>
          <w:b w:val="0"/>
          <w:bCs/>
          <w:szCs w:val="22"/>
        </w:rPr>
        <w:t>.</w:t>
      </w:r>
      <w:r w:rsidRPr="00AB4B7F">
        <w:rPr>
          <w:rFonts w:cs="Arial"/>
          <w:b w:val="0"/>
          <w:bCs/>
          <w:szCs w:val="22"/>
        </w:rPr>
        <w:t xml:space="preserve"> </w:t>
      </w:r>
      <w:proofErr w:type="spellStart"/>
      <w:r w:rsidRPr="00AB4B7F">
        <w:rPr>
          <w:rFonts w:cs="Arial"/>
          <w:b w:val="0"/>
          <w:bCs/>
          <w:szCs w:val="22"/>
        </w:rPr>
        <w:t>godini</w:t>
      </w:r>
      <w:proofErr w:type="spellEnd"/>
      <w:r w:rsidRPr="00AB4B7F">
        <w:rPr>
          <w:rFonts w:cs="Arial"/>
          <w:b w:val="0"/>
          <w:bCs/>
          <w:szCs w:val="22"/>
        </w:rPr>
        <w:t>.</w:t>
      </w:r>
    </w:p>
    <w:p w14:paraId="23F4DBFE" w14:textId="44CE0723" w:rsidR="007C2857" w:rsidRPr="00AB4B7F" w:rsidRDefault="00352880" w:rsidP="00D106F2">
      <w:pPr>
        <w:pStyle w:val="Caption"/>
        <w:rPr>
          <w:rFonts w:cs="Arial"/>
          <w:b w:val="0"/>
          <w:bCs/>
          <w:szCs w:val="22"/>
        </w:rPr>
      </w:pPr>
      <w:proofErr w:type="spellStart"/>
      <w:r>
        <w:rPr>
          <w:rFonts w:cs="Arial"/>
          <w:b w:val="0"/>
          <w:bCs/>
          <w:szCs w:val="22"/>
        </w:rPr>
        <w:t>Navedeni</w:t>
      </w:r>
      <w:proofErr w:type="spellEnd"/>
      <w:r w:rsidR="005E1555" w:rsidRPr="00AB4B7F">
        <w:rPr>
          <w:rFonts w:cs="Arial"/>
          <w:b w:val="0"/>
          <w:bCs/>
          <w:szCs w:val="22"/>
        </w:rPr>
        <w:t xml:space="preserve"> </w:t>
      </w:r>
      <w:proofErr w:type="spellStart"/>
      <w:r w:rsidR="005E1555" w:rsidRPr="00AB4B7F">
        <w:rPr>
          <w:rFonts w:cs="Arial"/>
          <w:b w:val="0"/>
          <w:bCs/>
          <w:szCs w:val="22"/>
        </w:rPr>
        <w:t>prihodi</w:t>
      </w:r>
      <w:proofErr w:type="spellEnd"/>
      <w:r w:rsidR="005E1555" w:rsidRPr="00AB4B7F">
        <w:rPr>
          <w:rFonts w:cs="Arial"/>
          <w:b w:val="0"/>
          <w:bCs/>
          <w:szCs w:val="22"/>
        </w:rPr>
        <w:t xml:space="preserve"> </w:t>
      </w:r>
      <w:proofErr w:type="spellStart"/>
      <w:r w:rsidR="00FF4FAC" w:rsidRPr="00AB4B7F">
        <w:rPr>
          <w:rFonts w:cs="Arial"/>
          <w:b w:val="0"/>
          <w:bCs/>
          <w:szCs w:val="22"/>
        </w:rPr>
        <w:t>predstavlja</w:t>
      </w:r>
      <w:r w:rsidR="005E1555" w:rsidRPr="00AB4B7F">
        <w:rPr>
          <w:rFonts w:cs="Arial"/>
          <w:b w:val="0"/>
          <w:bCs/>
          <w:szCs w:val="22"/>
        </w:rPr>
        <w:t>ju</w:t>
      </w:r>
      <w:proofErr w:type="spellEnd"/>
      <w:r w:rsidR="005E1555" w:rsidRPr="00AB4B7F">
        <w:rPr>
          <w:rFonts w:cs="Arial"/>
          <w:b w:val="0"/>
          <w:bCs/>
          <w:szCs w:val="22"/>
        </w:rPr>
        <w:t xml:space="preserve"> </w:t>
      </w:r>
      <w:r w:rsidR="00FE6AE0">
        <w:rPr>
          <w:rFonts w:cs="Arial"/>
          <w:b w:val="0"/>
          <w:bCs/>
          <w:szCs w:val="22"/>
        </w:rPr>
        <w:t>4</w:t>
      </w:r>
      <w:r w:rsidR="001B0D5C">
        <w:rPr>
          <w:rFonts w:cs="Arial"/>
          <w:b w:val="0"/>
          <w:bCs/>
          <w:szCs w:val="22"/>
        </w:rPr>
        <w:t>2</w:t>
      </w:r>
      <w:r w:rsidR="0033187C" w:rsidRPr="00AB4B7F">
        <w:rPr>
          <w:rFonts w:cs="Arial"/>
          <w:b w:val="0"/>
          <w:bCs/>
          <w:szCs w:val="22"/>
        </w:rPr>
        <w:t>,</w:t>
      </w:r>
      <w:r w:rsidR="00A46205">
        <w:rPr>
          <w:rFonts w:cs="Arial"/>
          <w:b w:val="0"/>
          <w:bCs/>
          <w:szCs w:val="22"/>
        </w:rPr>
        <w:t>31</w:t>
      </w:r>
      <w:r w:rsidR="0092710C" w:rsidRPr="00AB4B7F">
        <w:rPr>
          <w:rFonts w:cs="Arial"/>
          <w:b w:val="0"/>
          <w:bCs/>
          <w:szCs w:val="22"/>
        </w:rPr>
        <w:t>%</w:t>
      </w:r>
      <w:r w:rsidR="00C8064E" w:rsidRPr="00AB4B7F">
        <w:rPr>
          <w:rFonts w:cs="Arial"/>
          <w:b w:val="0"/>
          <w:bCs/>
          <w:szCs w:val="22"/>
        </w:rPr>
        <w:t xml:space="preserve"> </w:t>
      </w:r>
      <w:proofErr w:type="spellStart"/>
      <w:r w:rsidR="00FF4FAC" w:rsidRPr="00AB4B7F">
        <w:rPr>
          <w:rFonts w:cs="Arial"/>
          <w:b w:val="0"/>
          <w:bCs/>
          <w:szCs w:val="22"/>
        </w:rPr>
        <w:t>ukupno</w:t>
      </w:r>
      <w:proofErr w:type="spellEnd"/>
      <w:r w:rsidR="00FF4FAC" w:rsidRPr="00AB4B7F">
        <w:rPr>
          <w:rFonts w:cs="Arial"/>
          <w:b w:val="0"/>
          <w:bCs/>
          <w:szCs w:val="22"/>
        </w:rPr>
        <w:t xml:space="preserve"> </w:t>
      </w:r>
      <w:proofErr w:type="spellStart"/>
      <w:r w:rsidR="00FF4FAC" w:rsidRPr="00AB4B7F">
        <w:rPr>
          <w:rFonts w:cs="Arial"/>
          <w:b w:val="0"/>
          <w:bCs/>
          <w:szCs w:val="22"/>
        </w:rPr>
        <w:t>ostvarenih</w:t>
      </w:r>
      <w:proofErr w:type="spellEnd"/>
      <w:r w:rsidR="00FF4FAC" w:rsidRPr="00AB4B7F">
        <w:rPr>
          <w:rFonts w:cs="Arial"/>
          <w:b w:val="0"/>
          <w:bCs/>
          <w:szCs w:val="22"/>
        </w:rPr>
        <w:t xml:space="preserve"> </w:t>
      </w:r>
      <w:proofErr w:type="spellStart"/>
      <w:r w:rsidR="007B79D5" w:rsidRPr="00AB4B7F">
        <w:rPr>
          <w:rFonts w:cs="Arial"/>
          <w:b w:val="0"/>
          <w:bCs/>
          <w:szCs w:val="22"/>
        </w:rPr>
        <w:t>gradskih</w:t>
      </w:r>
      <w:proofErr w:type="spellEnd"/>
      <w:r w:rsidR="007B79D5" w:rsidRPr="00AB4B7F">
        <w:rPr>
          <w:rFonts w:cs="Arial"/>
          <w:b w:val="0"/>
          <w:bCs/>
          <w:szCs w:val="22"/>
        </w:rPr>
        <w:t xml:space="preserve"> </w:t>
      </w:r>
      <w:proofErr w:type="spellStart"/>
      <w:r w:rsidR="00FF4FAC" w:rsidRPr="00AB4B7F">
        <w:rPr>
          <w:rFonts w:cs="Arial"/>
          <w:b w:val="0"/>
          <w:bCs/>
          <w:szCs w:val="22"/>
        </w:rPr>
        <w:t>prihoda</w:t>
      </w:r>
      <w:proofErr w:type="spellEnd"/>
      <w:r w:rsidR="00C8064E" w:rsidRPr="00AB4B7F">
        <w:rPr>
          <w:rFonts w:cs="Arial"/>
          <w:b w:val="0"/>
          <w:bCs/>
          <w:szCs w:val="22"/>
        </w:rPr>
        <w:t xml:space="preserve"> </w:t>
      </w:r>
      <w:r w:rsidR="005E1555" w:rsidRPr="00AB4B7F">
        <w:rPr>
          <w:rFonts w:cs="Arial"/>
          <w:b w:val="0"/>
          <w:bCs/>
          <w:szCs w:val="22"/>
        </w:rPr>
        <w:t xml:space="preserve">(bez </w:t>
      </w:r>
      <w:proofErr w:type="spellStart"/>
      <w:r w:rsidR="005E1555" w:rsidRPr="00AB4B7F">
        <w:rPr>
          <w:rFonts w:cs="Arial"/>
          <w:b w:val="0"/>
          <w:bCs/>
          <w:szCs w:val="22"/>
        </w:rPr>
        <w:t>primitaka</w:t>
      </w:r>
      <w:proofErr w:type="spellEnd"/>
      <w:r w:rsidR="005E1555" w:rsidRPr="00AB4B7F">
        <w:rPr>
          <w:rFonts w:cs="Arial"/>
          <w:b w:val="0"/>
          <w:bCs/>
          <w:szCs w:val="22"/>
        </w:rPr>
        <w:t>)</w:t>
      </w:r>
      <w:r w:rsidR="00FF4FAC" w:rsidRPr="00AB4B7F">
        <w:rPr>
          <w:rFonts w:cs="Arial"/>
          <w:b w:val="0"/>
          <w:bCs/>
          <w:szCs w:val="22"/>
        </w:rPr>
        <w:t>.</w:t>
      </w:r>
    </w:p>
    <w:p w14:paraId="03A86629" w14:textId="55F46424" w:rsidR="00B36CAB" w:rsidRPr="00B36CAB" w:rsidRDefault="005E1555" w:rsidP="00B36CAB">
      <w:pPr>
        <w:pStyle w:val="Caption"/>
        <w:rPr>
          <w:rFonts w:cs="Arial"/>
          <w:b w:val="0"/>
          <w:bCs/>
          <w:szCs w:val="22"/>
        </w:rPr>
      </w:pPr>
      <w:proofErr w:type="spellStart"/>
      <w:r w:rsidRPr="00AB4B7F">
        <w:rPr>
          <w:rFonts w:cs="Arial"/>
          <w:b w:val="0"/>
          <w:bCs/>
          <w:szCs w:val="22"/>
        </w:rPr>
        <w:t>Ostvarenje</w:t>
      </w:r>
      <w:proofErr w:type="spellEnd"/>
      <w:r w:rsidRPr="00AB4B7F">
        <w:rPr>
          <w:rFonts w:cs="Arial"/>
          <w:b w:val="0"/>
          <w:bCs/>
          <w:szCs w:val="22"/>
        </w:rPr>
        <w:t xml:space="preserve"> po</w:t>
      </w:r>
      <w:r w:rsidR="006B0E95" w:rsidRPr="00AB4B7F">
        <w:rPr>
          <w:rFonts w:cs="Arial"/>
          <w:b w:val="0"/>
          <w:bCs/>
          <w:szCs w:val="22"/>
        </w:rPr>
        <w:t xml:space="preserve"> </w:t>
      </w:r>
      <w:proofErr w:type="spellStart"/>
      <w:r w:rsidRPr="00AB4B7F">
        <w:rPr>
          <w:rFonts w:cs="Arial"/>
          <w:b w:val="0"/>
          <w:bCs/>
          <w:szCs w:val="22"/>
        </w:rPr>
        <w:t>pojedinim</w:t>
      </w:r>
      <w:proofErr w:type="spellEnd"/>
      <w:r w:rsidRPr="00AB4B7F">
        <w:rPr>
          <w:rFonts w:cs="Arial"/>
          <w:b w:val="0"/>
          <w:bCs/>
          <w:szCs w:val="22"/>
        </w:rPr>
        <w:t xml:space="preserve"> </w:t>
      </w:r>
      <w:proofErr w:type="spellStart"/>
      <w:r w:rsidRPr="00AB4B7F">
        <w:rPr>
          <w:rFonts w:cs="Arial"/>
          <w:b w:val="0"/>
          <w:bCs/>
          <w:szCs w:val="22"/>
        </w:rPr>
        <w:t>skupinama</w:t>
      </w:r>
      <w:proofErr w:type="spellEnd"/>
      <w:r w:rsidRPr="00AB4B7F">
        <w:rPr>
          <w:rFonts w:cs="Arial"/>
          <w:b w:val="0"/>
          <w:bCs/>
          <w:szCs w:val="22"/>
        </w:rPr>
        <w:t xml:space="preserve"> </w:t>
      </w:r>
      <w:proofErr w:type="spellStart"/>
      <w:r w:rsidRPr="00AB4B7F">
        <w:rPr>
          <w:rFonts w:cs="Arial"/>
          <w:b w:val="0"/>
          <w:bCs/>
          <w:szCs w:val="22"/>
        </w:rPr>
        <w:t>prihoda</w:t>
      </w:r>
      <w:proofErr w:type="spellEnd"/>
      <w:r w:rsidRPr="00AB4B7F">
        <w:rPr>
          <w:rFonts w:cs="Arial"/>
          <w:b w:val="0"/>
          <w:bCs/>
          <w:szCs w:val="22"/>
        </w:rPr>
        <w:t xml:space="preserve"> od </w:t>
      </w:r>
      <w:proofErr w:type="spellStart"/>
      <w:r w:rsidRPr="00AB4B7F">
        <w:rPr>
          <w:rFonts w:cs="Arial"/>
          <w:b w:val="0"/>
          <w:bCs/>
          <w:szCs w:val="22"/>
        </w:rPr>
        <w:t>poreza</w:t>
      </w:r>
      <w:proofErr w:type="spellEnd"/>
      <w:r w:rsidRPr="00AB4B7F">
        <w:rPr>
          <w:rFonts w:cs="Arial"/>
          <w:b w:val="0"/>
          <w:bCs/>
          <w:szCs w:val="22"/>
        </w:rPr>
        <w:t xml:space="preserve"> </w:t>
      </w:r>
      <w:proofErr w:type="spellStart"/>
      <w:r w:rsidRPr="00AB4B7F">
        <w:rPr>
          <w:rFonts w:cs="Arial"/>
          <w:b w:val="0"/>
          <w:bCs/>
          <w:szCs w:val="22"/>
        </w:rPr>
        <w:t>ukazuje</w:t>
      </w:r>
      <w:proofErr w:type="spellEnd"/>
      <w:r w:rsidRPr="00AB4B7F">
        <w:rPr>
          <w:rFonts w:cs="Arial"/>
          <w:b w:val="0"/>
          <w:bCs/>
          <w:szCs w:val="22"/>
        </w:rPr>
        <w:t xml:space="preserve"> </w:t>
      </w:r>
      <w:proofErr w:type="spellStart"/>
      <w:r w:rsidRPr="00AB4B7F">
        <w:rPr>
          <w:rFonts w:cs="Arial"/>
          <w:b w:val="0"/>
          <w:bCs/>
          <w:szCs w:val="22"/>
        </w:rPr>
        <w:t>na</w:t>
      </w:r>
      <w:proofErr w:type="spellEnd"/>
      <w:r w:rsidR="007C2857" w:rsidRPr="00AB4B7F">
        <w:rPr>
          <w:rFonts w:cs="Arial"/>
          <w:b w:val="0"/>
          <w:bCs/>
          <w:szCs w:val="22"/>
        </w:rPr>
        <w:t xml:space="preserve"> </w:t>
      </w:r>
      <w:proofErr w:type="spellStart"/>
      <w:r w:rsidR="005C7EA9">
        <w:rPr>
          <w:rFonts w:cs="Arial"/>
          <w:b w:val="0"/>
          <w:bCs/>
          <w:szCs w:val="22"/>
        </w:rPr>
        <w:t>povećanje</w:t>
      </w:r>
      <w:proofErr w:type="spellEnd"/>
      <w:r w:rsidR="006B0E95" w:rsidRPr="00AB4B7F">
        <w:rPr>
          <w:rFonts w:cs="Arial"/>
          <w:b w:val="0"/>
          <w:bCs/>
          <w:szCs w:val="22"/>
        </w:rPr>
        <w:t xml:space="preserve"> </w:t>
      </w:r>
      <w:proofErr w:type="spellStart"/>
      <w:r w:rsidR="0092710C" w:rsidRPr="00AB4B7F">
        <w:rPr>
          <w:rFonts w:cs="Arial"/>
          <w:b w:val="0"/>
          <w:bCs/>
          <w:szCs w:val="22"/>
        </w:rPr>
        <w:t>poreznih</w:t>
      </w:r>
      <w:proofErr w:type="spellEnd"/>
      <w:r w:rsidR="0092710C" w:rsidRPr="00AB4B7F">
        <w:rPr>
          <w:rFonts w:cs="Arial"/>
          <w:b w:val="0"/>
          <w:bCs/>
          <w:szCs w:val="22"/>
        </w:rPr>
        <w:t xml:space="preserve"> </w:t>
      </w:r>
      <w:proofErr w:type="spellStart"/>
      <w:r w:rsidR="0092710C" w:rsidRPr="00AB4B7F">
        <w:rPr>
          <w:rFonts w:cs="Arial"/>
          <w:b w:val="0"/>
          <w:bCs/>
          <w:szCs w:val="22"/>
        </w:rPr>
        <w:t>prihoda</w:t>
      </w:r>
      <w:proofErr w:type="spellEnd"/>
      <w:r w:rsidR="0092710C" w:rsidRPr="00AB4B7F">
        <w:rPr>
          <w:rFonts w:cs="Arial"/>
          <w:b w:val="0"/>
          <w:bCs/>
          <w:szCs w:val="22"/>
        </w:rPr>
        <w:t xml:space="preserve"> u </w:t>
      </w:r>
      <w:proofErr w:type="spellStart"/>
      <w:r w:rsidR="0092710C" w:rsidRPr="00AB4B7F">
        <w:rPr>
          <w:rFonts w:cs="Arial"/>
          <w:b w:val="0"/>
          <w:bCs/>
          <w:szCs w:val="22"/>
        </w:rPr>
        <w:t>odnosu</w:t>
      </w:r>
      <w:proofErr w:type="spellEnd"/>
      <w:r w:rsidR="0092710C" w:rsidRPr="00AB4B7F">
        <w:rPr>
          <w:rFonts w:cs="Arial"/>
          <w:b w:val="0"/>
          <w:bCs/>
          <w:szCs w:val="22"/>
        </w:rPr>
        <w:t xml:space="preserve"> </w:t>
      </w:r>
      <w:proofErr w:type="spellStart"/>
      <w:r w:rsidR="0092710C" w:rsidRPr="00AB4B7F">
        <w:rPr>
          <w:rFonts w:cs="Arial"/>
          <w:b w:val="0"/>
          <w:bCs/>
          <w:szCs w:val="22"/>
        </w:rPr>
        <w:t>na</w:t>
      </w:r>
      <w:proofErr w:type="spellEnd"/>
      <w:r w:rsidR="0092710C" w:rsidRPr="00AB4B7F">
        <w:rPr>
          <w:rFonts w:cs="Arial"/>
          <w:b w:val="0"/>
          <w:bCs/>
          <w:szCs w:val="22"/>
        </w:rPr>
        <w:t xml:space="preserve"> </w:t>
      </w:r>
      <w:proofErr w:type="spellStart"/>
      <w:r w:rsidR="0092710C" w:rsidRPr="00AB4B7F">
        <w:rPr>
          <w:rFonts w:cs="Arial"/>
          <w:b w:val="0"/>
          <w:bCs/>
          <w:szCs w:val="22"/>
        </w:rPr>
        <w:t>ostvarenje</w:t>
      </w:r>
      <w:proofErr w:type="spellEnd"/>
      <w:r w:rsidR="0092710C" w:rsidRPr="00AB4B7F">
        <w:rPr>
          <w:rFonts w:cs="Arial"/>
          <w:b w:val="0"/>
          <w:bCs/>
          <w:szCs w:val="22"/>
        </w:rPr>
        <w:t xml:space="preserve"> 20</w:t>
      </w:r>
      <w:r w:rsidR="005C7EA9">
        <w:rPr>
          <w:rFonts w:cs="Arial"/>
          <w:b w:val="0"/>
          <w:bCs/>
          <w:szCs w:val="22"/>
        </w:rPr>
        <w:t>2</w:t>
      </w:r>
      <w:r w:rsidR="00A46205">
        <w:rPr>
          <w:rFonts w:cs="Arial"/>
          <w:b w:val="0"/>
          <w:bCs/>
          <w:szCs w:val="22"/>
        </w:rPr>
        <w:t>3</w:t>
      </w:r>
      <w:r w:rsidR="0092710C" w:rsidRPr="00AB4B7F">
        <w:rPr>
          <w:rFonts w:cs="Arial"/>
          <w:b w:val="0"/>
          <w:bCs/>
          <w:szCs w:val="22"/>
        </w:rPr>
        <w:t>.</w:t>
      </w:r>
      <w:r w:rsidR="005725E2">
        <w:rPr>
          <w:rFonts w:cs="Arial"/>
          <w:b w:val="0"/>
          <w:bCs/>
          <w:szCs w:val="22"/>
        </w:rPr>
        <w:t xml:space="preserve"> </w:t>
      </w:r>
      <w:proofErr w:type="spellStart"/>
      <w:r w:rsidR="001B0D5C">
        <w:rPr>
          <w:rFonts w:cs="Arial"/>
          <w:b w:val="0"/>
          <w:bCs/>
          <w:szCs w:val="22"/>
        </w:rPr>
        <w:t>g</w:t>
      </w:r>
      <w:r w:rsidR="005725E2">
        <w:rPr>
          <w:rFonts w:cs="Arial"/>
          <w:b w:val="0"/>
          <w:bCs/>
          <w:szCs w:val="22"/>
        </w:rPr>
        <w:t>odin</w:t>
      </w:r>
      <w:r w:rsidR="00A46205">
        <w:rPr>
          <w:rFonts w:cs="Arial"/>
          <w:b w:val="0"/>
          <w:bCs/>
          <w:szCs w:val="22"/>
        </w:rPr>
        <w:t>e</w:t>
      </w:r>
      <w:proofErr w:type="spellEnd"/>
      <w:r w:rsidR="001B0D5C">
        <w:rPr>
          <w:rFonts w:cs="Arial"/>
          <w:b w:val="0"/>
          <w:bCs/>
          <w:szCs w:val="22"/>
        </w:rPr>
        <w:t>.</w:t>
      </w:r>
    </w:p>
    <w:p w14:paraId="6E63DFED" w14:textId="5232A6BE" w:rsidR="00C564BC" w:rsidRPr="00390772" w:rsidRDefault="005E1555" w:rsidP="00D106F2">
      <w:pPr>
        <w:pStyle w:val="Caption"/>
        <w:rPr>
          <w:rFonts w:cs="Arial"/>
          <w:b w:val="0"/>
          <w:bCs/>
          <w:szCs w:val="22"/>
        </w:rPr>
      </w:pPr>
      <w:proofErr w:type="spellStart"/>
      <w:r w:rsidRPr="00AB4B7F">
        <w:rPr>
          <w:rFonts w:cs="Arial"/>
          <w:b w:val="0"/>
          <w:bCs/>
          <w:szCs w:val="22"/>
        </w:rPr>
        <w:t>Porez</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prirez</w:t>
      </w:r>
      <w:proofErr w:type="spellEnd"/>
      <w:r w:rsidRPr="00AB4B7F">
        <w:rPr>
          <w:rFonts w:cs="Arial"/>
          <w:b w:val="0"/>
          <w:bCs/>
          <w:szCs w:val="22"/>
        </w:rPr>
        <w:t xml:space="preserve"> </w:t>
      </w:r>
      <w:proofErr w:type="spellStart"/>
      <w:r w:rsidRPr="00AB4B7F">
        <w:rPr>
          <w:rFonts w:cs="Arial"/>
          <w:b w:val="0"/>
          <w:bCs/>
          <w:szCs w:val="22"/>
        </w:rPr>
        <w:t>porezu</w:t>
      </w:r>
      <w:proofErr w:type="spellEnd"/>
      <w:r w:rsidRPr="00AB4B7F">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dohodak</w:t>
      </w:r>
      <w:proofErr w:type="spellEnd"/>
      <w:r w:rsidRPr="00AB4B7F">
        <w:rPr>
          <w:rFonts w:cs="Arial"/>
          <w:b w:val="0"/>
          <w:bCs/>
          <w:szCs w:val="22"/>
        </w:rPr>
        <w:t xml:space="preserve"> </w:t>
      </w:r>
      <w:proofErr w:type="spellStart"/>
      <w:r w:rsidRPr="00AB4B7F">
        <w:rPr>
          <w:rFonts w:cs="Arial"/>
          <w:b w:val="0"/>
          <w:bCs/>
          <w:szCs w:val="22"/>
        </w:rPr>
        <w:t>planiran</w:t>
      </w:r>
      <w:proofErr w:type="spellEnd"/>
      <w:r w:rsidRPr="00AB4B7F">
        <w:rPr>
          <w:rFonts w:cs="Arial"/>
          <w:b w:val="0"/>
          <w:bCs/>
          <w:szCs w:val="22"/>
        </w:rPr>
        <w:t xml:space="preserve"> je</w:t>
      </w:r>
      <w:r w:rsidR="00F00084">
        <w:rPr>
          <w:rFonts w:cs="Arial"/>
          <w:b w:val="0"/>
          <w:bCs/>
          <w:szCs w:val="22"/>
        </w:rPr>
        <w:t xml:space="preserve"> </w:t>
      </w:r>
      <w:proofErr w:type="spellStart"/>
      <w:r w:rsidR="00F00084">
        <w:rPr>
          <w:rFonts w:cs="Arial"/>
          <w:b w:val="0"/>
          <w:bCs/>
          <w:szCs w:val="22"/>
        </w:rPr>
        <w:t>većem</w:t>
      </w:r>
      <w:proofErr w:type="spellEnd"/>
      <w:r w:rsidRPr="00AB4B7F">
        <w:rPr>
          <w:rFonts w:cs="Arial"/>
          <w:b w:val="0"/>
          <w:bCs/>
          <w:szCs w:val="22"/>
        </w:rPr>
        <w:t xml:space="preserve"> </w:t>
      </w:r>
      <w:proofErr w:type="spellStart"/>
      <w:r w:rsidRPr="00AB4B7F">
        <w:rPr>
          <w:rFonts w:cs="Arial"/>
          <w:b w:val="0"/>
          <w:bCs/>
          <w:szCs w:val="22"/>
        </w:rPr>
        <w:t>iznosu</w:t>
      </w:r>
      <w:proofErr w:type="spellEnd"/>
      <w:r w:rsidRPr="00AB4B7F">
        <w:rPr>
          <w:rFonts w:cs="Arial"/>
          <w:b w:val="0"/>
          <w:bCs/>
          <w:szCs w:val="22"/>
        </w:rPr>
        <w:t xml:space="preserve"> </w:t>
      </w:r>
      <w:proofErr w:type="spellStart"/>
      <w:r w:rsidRPr="00AB4B7F">
        <w:rPr>
          <w:rFonts w:cs="Arial"/>
          <w:b w:val="0"/>
          <w:bCs/>
          <w:szCs w:val="22"/>
        </w:rPr>
        <w:t>nego</w:t>
      </w:r>
      <w:proofErr w:type="spellEnd"/>
      <w:r w:rsidRPr="00AB4B7F">
        <w:rPr>
          <w:rFonts w:cs="Arial"/>
          <w:b w:val="0"/>
          <w:bCs/>
          <w:szCs w:val="22"/>
        </w:rPr>
        <w:t xml:space="preserve"> </w:t>
      </w:r>
      <w:proofErr w:type="spellStart"/>
      <w:r w:rsidRPr="00AB4B7F">
        <w:rPr>
          <w:rFonts w:cs="Arial"/>
          <w:b w:val="0"/>
          <w:bCs/>
          <w:szCs w:val="22"/>
        </w:rPr>
        <w:t>što</w:t>
      </w:r>
      <w:proofErr w:type="spellEnd"/>
      <w:r w:rsidRPr="00AB4B7F">
        <w:rPr>
          <w:rFonts w:cs="Arial"/>
          <w:b w:val="0"/>
          <w:bCs/>
          <w:szCs w:val="22"/>
        </w:rPr>
        <w:t xml:space="preserve"> je </w:t>
      </w:r>
      <w:proofErr w:type="spellStart"/>
      <w:r w:rsidRPr="00AB4B7F">
        <w:rPr>
          <w:rFonts w:cs="Arial"/>
          <w:b w:val="0"/>
          <w:bCs/>
          <w:szCs w:val="22"/>
        </w:rPr>
        <w:t>ostvaren</w:t>
      </w:r>
      <w:proofErr w:type="spellEnd"/>
      <w:r w:rsidRPr="00AB4B7F">
        <w:rPr>
          <w:rFonts w:cs="Arial"/>
          <w:b w:val="0"/>
          <w:bCs/>
          <w:szCs w:val="22"/>
        </w:rPr>
        <w:t xml:space="preserve"> u 20</w:t>
      </w:r>
      <w:r w:rsidR="00F00084">
        <w:rPr>
          <w:rFonts w:cs="Arial"/>
          <w:b w:val="0"/>
          <w:bCs/>
          <w:szCs w:val="22"/>
        </w:rPr>
        <w:t>2</w:t>
      </w:r>
      <w:r w:rsidR="00D422C5">
        <w:rPr>
          <w:rFonts w:cs="Arial"/>
          <w:b w:val="0"/>
          <w:bCs/>
          <w:szCs w:val="22"/>
        </w:rPr>
        <w:t>3</w:t>
      </w:r>
      <w:r w:rsidRPr="00AB4B7F">
        <w:rPr>
          <w:rFonts w:cs="Arial"/>
          <w:b w:val="0"/>
          <w:bCs/>
          <w:szCs w:val="22"/>
        </w:rPr>
        <w:t>.</w:t>
      </w:r>
      <w:r w:rsidR="006B0E95" w:rsidRPr="00AB4B7F">
        <w:rPr>
          <w:rFonts w:cs="Arial"/>
          <w:b w:val="0"/>
          <w:bCs/>
          <w:szCs w:val="22"/>
        </w:rPr>
        <w:t xml:space="preserve"> </w:t>
      </w:r>
      <w:proofErr w:type="spellStart"/>
      <w:r w:rsidR="00851553" w:rsidRPr="00390772">
        <w:rPr>
          <w:rFonts w:cs="Arial"/>
          <w:b w:val="0"/>
          <w:bCs/>
          <w:szCs w:val="22"/>
        </w:rPr>
        <w:t>g</w:t>
      </w:r>
      <w:r w:rsidR="00F7772C" w:rsidRPr="00390772">
        <w:rPr>
          <w:rFonts w:cs="Arial"/>
          <w:b w:val="0"/>
          <w:bCs/>
          <w:szCs w:val="22"/>
        </w:rPr>
        <w:t>odini</w:t>
      </w:r>
      <w:proofErr w:type="spellEnd"/>
      <w:r w:rsidR="00F7772C" w:rsidRPr="00390772">
        <w:rPr>
          <w:rFonts w:cs="Arial"/>
          <w:b w:val="0"/>
          <w:bCs/>
          <w:szCs w:val="22"/>
        </w:rPr>
        <w:t xml:space="preserve"> </w:t>
      </w:r>
      <w:proofErr w:type="spellStart"/>
      <w:r w:rsidR="00F7772C" w:rsidRPr="00390772">
        <w:rPr>
          <w:rFonts w:cs="Arial"/>
          <w:b w:val="0"/>
          <w:bCs/>
          <w:szCs w:val="22"/>
        </w:rPr>
        <w:t>sukladno</w:t>
      </w:r>
      <w:proofErr w:type="spellEnd"/>
      <w:r w:rsidR="00F7772C" w:rsidRPr="00390772">
        <w:rPr>
          <w:rFonts w:cs="Arial"/>
          <w:b w:val="0"/>
          <w:bCs/>
          <w:szCs w:val="22"/>
        </w:rPr>
        <w:t xml:space="preserve"> </w:t>
      </w:r>
      <w:proofErr w:type="spellStart"/>
      <w:r w:rsidR="00F7772C" w:rsidRPr="00390772">
        <w:rPr>
          <w:rFonts w:cs="Arial"/>
          <w:b w:val="0"/>
          <w:bCs/>
          <w:szCs w:val="22"/>
        </w:rPr>
        <w:t>gospodarskoj</w:t>
      </w:r>
      <w:proofErr w:type="spellEnd"/>
      <w:r w:rsidR="00F7772C" w:rsidRPr="00390772">
        <w:rPr>
          <w:rFonts w:cs="Arial"/>
          <w:b w:val="0"/>
          <w:bCs/>
          <w:szCs w:val="22"/>
        </w:rPr>
        <w:t xml:space="preserve"> </w:t>
      </w:r>
      <w:proofErr w:type="spellStart"/>
      <w:r w:rsidR="00F7772C" w:rsidRPr="00390772">
        <w:rPr>
          <w:rFonts w:cs="Arial"/>
          <w:b w:val="0"/>
          <w:bCs/>
          <w:szCs w:val="22"/>
        </w:rPr>
        <w:t>situaciji</w:t>
      </w:r>
      <w:proofErr w:type="spellEnd"/>
      <w:r w:rsidR="00F7772C" w:rsidRPr="00390772">
        <w:rPr>
          <w:rFonts w:cs="Arial"/>
          <w:b w:val="0"/>
          <w:bCs/>
          <w:szCs w:val="22"/>
        </w:rPr>
        <w:t>,</w:t>
      </w:r>
      <w:r w:rsidRPr="00390772">
        <w:rPr>
          <w:rFonts w:cs="Arial"/>
          <w:b w:val="0"/>
          <w:bCs/>
          <w:szCs w:val="22"/>
        </w:rPr>
        <w:t xml:space="preserve"> </w:t>
      </w:r>
      <w:proofErr w:type="spellStart"/>
      <w:r w:rsidR="006B0E95" w:rsidRPr="00390772">
        <w:rPr>
          <w:rFonts w:cs="Arial"/>
          <w:b w:val="0"/>
          <w:bCs/>
          <w:szCs w:val="22"/>
        </w:rPr>
        <w:t>te</w:t>
      </w:r>
      <w:proofErr w:type="spellEnd"/>
      <w:r w:rsidR="006B0E95" w:rsidRPr="00390772">
        <w:rPr>
          <w:rFonts w:cs="Arial"/>
          <w:b w:val="0"/>
          <w:bCs/>
          <w:szCs w:val="22"/>
        </w:rPr>
        <w:t xml:space="preserve"> je</w:t>
      </w:r>
      <w:r w:rsidRPr="00390772">
        <w:rPr>
          <w:rFonts w:cs="Arial"/>
          <w:b w:val="0"/>
          <w:bCs/>
          <w:szCs w:val="22"/>
        </w:rPr>
        <w:t xml:space="preserve"> </w:t>
      </w:r>
      <w:proofErr w:type="spellStart"/>
      <w:r w:rsidRPr="00390772">
        <w:rPr>
          <w:rFonts w:cs="Arial"/>
          <w:b w:val="0"/>
          <w:bCs/>
          <w:szCs w:val="22"/>
        </w:rPr>
        <w:t>ostvaren</w:t>
      </w:r>
      <w:proofErr w:type="spellEnd"/>
      <w:r w:rsidRPr="00390772">
        <w:rPr>
          <w:rFonts w:cs="Arial"/>
          <w:b w:val="0"/>
          <w:bCs/>
          <w:szCs w:val="22"/>
        </w:rPr>
        <w:t xml:space="preserve"> </w:t>
      </w:r>
      <w:proofErr w:type="spellStart"/>
      <w:r w:rsidR="001B0D5C">
        <w:rPr>
          <w:rFonts w:cs="Arial"/>
          <w:b w:val="0"/>
          <w:bCs/>
          <w:szCs w:val="22"/>
        </w:rPr>
        <w:t>bolje</w:t>
      </w:r>
      <w:proofErr w:type="spellEnd"/>
      <w:r w:rsidR="001B0D5C">
        <w:rPr>
          <w:rFonts w:cs="Arial"/>
          <w:b w:val="0"/>
          <w:bCs/>
          <w:szCs w:val="22"/>
        </w:rPr>
        <w:t xml:space="preserve"> </w:t>
      </w:r>
      <w:proofErr w:type="spellStart"/>
      <w:r w:rsidR="001B0D5C">
        <w:rPr>
          <w:rFonts w:cs="Arial"/>
          <w:b w:val="0"/>
          <w:bCs/>
          <w:szCs w:val="22"/>
        </w:rPr>
        <w:t>od</w:t>
      </w:r>
      <w:proofErr w:type="spellEnd"/>
      <w:r w:rsidR="001B0D5C">
        <w:rPr>
          <w:rFonts w:cs="Arial"/>
          <w:b w:val="0"/>
          <w:bCs/>
          <w:szCs w:val="22"/>
        </w:rPr>
        <w:t xml:space="preserve"> </w:t>
      </w:r>
      <w:proofErr w:type="spellStart"/>
      <w:r w:rsidR="006B0E95" w:rsidRPr="00390772">
        <w:rPr>
          <w:rFonts w:cs="Arial"/>
          <w:b w:val="0"/>
          <w:bCs/>
          <w:szCs w:val="22"/>
        </w:rPr>
        <w:t>planiranog</w:t>
      </w:r>
      <w:proofErr w:type="spellEnd"/>
      <w:r w:rsidR="006B0E95" w:rsidRPr="00390772">
        <w:rPr>
          <w:rFonts w:cs="Arial"/>
          <w:b w:val="0"/>
          <w:bCs/>
          <w:szCs w:val="22"/>
        </w:rPr>
        <w:t>.</w:t>
      </w:r>
    </w:p>
    <w:p w14:paraId="0892674F" w14:textId="50213E3F" w:rsidR="006B0E95" w:rsidRPr="00390772" w:rsidRDefault="005E1555" w:rsidP="00D106F2">
      <w:pPr>
        <w:pStyle w:val="Caption"/>
        <w:rPr>
          <w:rFonts w:cs="Arial"/>
          <w:b w:val="0"/>
          <w:bCs/>
          <w:szCs w:val="22"/>
        </w:rPr>
      </w:pPr>
      <w:r w:rsidRPr="00390772">
        <w:rPr>
          <w:rFonts w:cs="Arial"/>
          <w:b w:val="0"/>
          <w:bCs/>
          <w:szCs w:val="22"/>
        </w:rPr>
        <w:t xml:space="preserve">Kako </w:t>
      </w:r>
      <w:proofErr w:type="spellStart"/>
      <w:r w:rsidRPr="00390772">
        <w:rPr>
          <w:rFonts w:cs="Arial"/>
          <w:b w:val="0"/>
          <w:bCs/>
          <w:szCs w:val="22"/>
        </w:rPr>
        <w:t>smo</w:t>
      </w:r>
      <w:proofErr w:type="spellEnd"/>
      <w:r w:rsidRPr="00390772">
        <w:rPr>
          <w:rFonts w:cs="Arial"/>
          <w:b w:val="0"/>
          <w:bCs/>
          <w:szCs w:val="22"/>
        </w:rPr>
        <w:t xml:space="preserve"> </w:t>
      </w:r>
      <w:proofErr w:type="spellStart"/>
      <w:r w:rsidRPr="00390772">
        <w:rPr>
          <w:rFonts w:cs="Arial"/>
          <w:b w:val="0"/>
          <w:bCs/>
          <w:szCs w:val="22"/>
        </w:rPr>
        <w:t>već</w:t>
      </w:r>
      <w:proofErr w:type="spellEnd"/>
      <w:r w:rsidRPr="00390772">
        <w:rPr>
          <w:rFonts w:cs="Arial"/>
          <w:b w:val="0"/>
          <w:bCs/>
          <w:szCs w:val="22"/>
        </w:rPr>
        <w:t xml:space="preserve"> </w:t>
      </w:r>
      <w:proofErr w:type="spellStart"/>
      <w:r w:rsidRPr="00390772">
        <w:rPr>
          <w:rFonts w:cs="Arial"/>
          <w:b w:val="0"/>
          <w:bCs/>
          <w:szCs w:val="22"/>
        </w:rPr>
        <w:t>naglasili</w:t>
      </w:r>
      <w:proofErr w:type="spellEnd"/>
      <w:r w:rsidR="00D422C5">
        <w:rPr>
          <w:rFonts w:cs="Arial"/>
          <w:b w:val="0"/>
          <w:bCs/>
          <w:szCs w:val="22"/>
        </w:rPr>
        <w:t xml:space="preserve"> </w:t>
      </w:r>
      <w:proofErr w:type="spellStart"/>
      <w:r w:rsidR="00D422C5">
        <w:rPr>
          <w:rFonts w:cs="Arial"/>
          <w:b w:val="0"/>
          <w:bCs/>
          <w:szCs w:val="22"/>
        </w:rPr>
        <w:t>i</w:t>
      </w:r>
      <w:proofErr w:type="spellEnd"/>
      <w:r w:rsidRPr="00390772">
        <w:rPr>
          <w:rFonts w:cs="Arial"/>
          <w:b w:val="0"/>
          <w:bCs/>
          <w:szCs w:val="22"/>
        </w:rPr>
        <w:t xml:space="preserve"> </w:t>
      </w:r>
      <w:proofErr w:type="spellStart"/>
      <w:r w:rsidR="0092710C" w:rsidRPr="00390772">
        <w:rPr>
          <w:rFonts w:cs="Arial"/>
          <w:b w:val="0"/>
          <w:bCs/>
          <w:szCs w:val="22"/>
        </w:rPr>
        <w:t>naplata</w:t>
      </w:r>
      <w:proofErr w:type="spellEnd"/>
      <w:r w:rsidR="0092710C" w:rsidRPr="00390772">
        <w:rPr>
          <w:rFonts w:cs="Arial"/>
          <w:b w:val="0"/>
          <w:bCs/>
          <w:szCs w:val="22"/>
        </w:rPr>
        <w:t xml:space="preserve"> </w:t>
      </w:r>
      <w:proofErr w:type="spellStart"/>
      <w:r w:rsidR="0092710C" w:rsidRPr="00390772">
        <w:rPr>
          <w:rFonts w:cs="Arial"/>
          <w:b w:val="0"/>
          <w:bCs/>
          <w:szCs w:val="22"/>
        </w:rPr>
        <w:t>poreza</w:t>
      </w:r>
      <w:proofErr w:type="spellEnd"/>
      <w:r w:rsidR="0092710C" w:rsidRPr="00390772">
        <w:rPr>
          <w:rFonts w:cs="Arial"/>
          <w:b w:val="0"/>
          <w:bCs/>
          <w:szCs w:val="22"/>
        </w:rPr>
        <w:t xml:space="preserve"> </w:t>
      </w:r>
      <w:proofErr w:type="spellStart"/>
      <w:r w:rsidR="0092710C" w:rsidRPr="00390772">
        <w:rPr>
          <w:rFonts w:cs="Arial"/>
          <w:b w:val="0"/>
          <w:bCs/>
          <w:szCs w:val="22"/>
        </w:rPr>
        <w:t>na</w:t>
      </w:r>
      <w:proofErr w:type="spellEnd"/>
      <w:r w:rsidR="0092710C" w:rsidRPr="00390772">
        <w:rPr>
          <w:rFonts w:cs="Arial"/>
          <w:b w:val="0"/>
          <w:bCs/>
          <w:szCs w:val="22"/>
        </w:rPr>
        <w:t xml:space="preserve"> </w:t>
      </w:r>
      <w:proofErr w:type="spellStart"/>
      <w:r w:rsidR="0092710C" w:rsidRPr="00390772">
        <w:rPr>
          <w:rFonts w:cs="Arial"/>
          <w:b w:val="0"/>
          <w:bCs/>
          <w:szCs w:val="22"/>
        </w:rPr>
        <w:t>imovinu</w:t>
      </w:r>
      <w:proofErr w:type="spellEnd"/>
      <w:r w:rsidR="0092710C" w:rsidRPr="00390772">
        <w:rPr>
          <w:rFonts w:cs="Arial"/>
          <w:b w:val="0"/>
          <w:bCs/>
          <w:szCs w:val="22"/>
        </w:rPr>
        <w:t xml:space="preserve"> </w:t>
      </w:r>
      <w:proofErr w:type="spellStart"/>
      <w:r w:rsidR="0092710C" w:rsidRPr="00390772">
        <w:rPr>
          <w:rFonts w:cs="Arial"/>
          <w:b w:val="0"/>
          <w:bCs/>
          <w:szCs w:val="22"/>
        </w:rPr>
        <w:t>bilježi</w:t>
      </w:r>
      <w:proofErr w:type="spellEnd"/>
      <w:r w:rsidR="00F7772C" w:rsidRPr="00390772">
        <w:rPr>
          <w:rFonts w:cs="Arial"/>
          <w:b w:val="0"/>
          <w:bCs/>
          <w:szCs w:val="22"/>
        </w:rPr>
        <w:t xml:space="preserve"> </w:t>
      </w:r>
      <w:proofErr w:type="spellStart"/>
      <w:r w:rsidR="00D422C5">
        <w:rPr>
          <w:rFonts w:cs="Arial"/>
          <w:b w:val="0"/>
          <w:bCs/>
          <w:szCs w:val="22"/>
        </w:rPr>
        <w:t>rast</w:t>
      </w:r>
      <w:proofErr w:type="spellEnd"/>
      <w:r w:rsidR="00257C1C">
        <w:rPr>
          <w:rFonts w:cs="Arial"/>
          <w:b w:val="0"/>
          <w:bCs/>
          <w:szCs w:val="22"/>
        </w:rPr>
        <w:t xml:space="preserve"> </w:t>
      </w:r>
      <w:r w:rsidR="00245A9E" w:rsidRPr="00390772">
        <w:rPr>
          <w:rFonts w:cs="Arial"/>
          <w:b w:val="0"/>
          <w:bCs/>
          <w:szCs w:val="22"/>
        </w:rPr>
        <w:t>u 20</w:t>
      </w:r>
      <w:r w:rsidR="00F7772C" w:rsidRPr="00390772">
        <w:rPr>
          <w:rFonts w:cs="Arial"/>
          <w:b w:val="0"/>
          <w:bCs/>
          <w:szCs w:val="22"/>
        </w:rPr>
        <w:t>2</w:t>
      </w:r>
      <w:r w:rsidR="00D422C5">
        <w:rPr>
          <w:rFonts w:cs="Arial"/>
          <w:b w:val="0"/>
          <w:bCs/>
          <w:szCs w:val="22"/>
        </w:rPr>
        <w:t>4</w:t>
      </w:r>
      <w:r w:rsidR="00257C1C">
        <w:rPr>
          <w:rFonts w:cs="Arial"/>
          <w:b w:val="0"/>
          <w:bCs/>
          <w:szCs w:val="22"/>
        </w:rPr>
        <w:t>.</w:t>
      </w:r>
      <w:r w:rsidR="00245A9E" w:rsidRPr="00390772">
        <w:rPr>
          <w:rFonts w:cs="Arial"/>
          <w:b w:val="0"/>
          <w:bCs/>
          <w:szCs w:val="22"/>
        </w:rPr>
        <w:t xml:space="preserve"> </w:t>
      </w:r>
      <w:proofErr w:type="spellStart"/>
      <w:r w:rsidR="00245A9E" w:rsidRPr="00390772">
        <w:rPr>
          <w:rFonts w:cs="Arial"/>
          <w:b w:val="0"/>
          <w:bCs/>
          <w:szCs w:val="22"/>
        </w:rPr>
        <w:t>godini</w:t>
      </w:r>
      <w:proofErr w:type="spellEnd"/>
      <w:r w:rsidR="0092710C" w:rsidRPr="00390772">
        <w:rPr>
          <w:rFonts w:cs="Arial"/>
          <w:b w:val="0"/>
          <w:bCs/>
          <w:szCs w:val="22"/>
        </w:rPr>
        <w:t xml:space="preserve"> </w:t>
      </w:r>
      <w:proofErr w:type="spellStart"/>
      <w:r w:rsidR="0092710C" w:rsidRPr="00390772">
        <w:rPr>
          <w:rFonts w:cs="Arial"/>
          <w:b w:val="0"/>
          <w:bCs/>
          <w:szCs w:val="22"/>
        </w:rPr>
        <w:t>i</w:t>
      </w:r>
      <w:proofErr w:type="spellEnd"/>
      <w:r w:rsidR="0092710C" w:rsidRPr="00390772">
        <w:rPr>
          <w:rFonts w:cs="Arial"/>
          <w:b w:val="0"/>
          <w:bCs/>
          <w:szCs w:val="22"/>
        </w:rPr>
        <w:t xml:space="preserve"> to</w:t>
      </w:r>
      <w:r w:rsidRPr="00390772">
        <w:rPr>
          <w:rFonts w:cs="Arial"/>
          <w:b w:val="0"/>
          <w:bCs/>
          <w:szCs w:val="22"/>
        </w:rPr>
        <w:t xml:space="preserve"> za</w:t>
      </w:r>
      <w:r w:rsidR="0092710C" w:rsidRPr="00390772">
        <w:rPr>
          <w:rFonts w:cs="Arial"/>
          <w:b w:val="0"/>
          <w:bCs/>
          <w:szCs w:val="22"/>
        </w:rPr>
        <w:t xml:space="preserve"> </w:t>
      </w:r>
      <w:r w:rsidR="00D422C5">
        <w:rPr>
          <w:rFonts w:cs="Arial"/>
          <w:b w:val="0"/>
          <w:bCs/>
          <w:szCs w:val="22"/>
        </w:rPr>
        <w:t>35</w:t>
      </w:r>
      <w:r w:rsidR="00F7772C" w:rsidRPr="00390772">
        <w:rPr>
          <w:rFonts w:cs="Arial"/>
          <w:b w:val="0"/>
          <w:bCs/>
          <w:szCs w:val="22"/>
        </w:rPr>
        <w:t xml:space="preserve"> </w:t>
      </w:r>
      <w:r w:rsidR="0092710C" w:rsidRPr="00390772">
        <w:rPr>
          <w:rFonts w:cs="Arial"/>
          <w:b w:val="0"/>
          <w:bCs/>
          <w:szCs w:val="22"/>
        </w:rPr>
        <w:t xml:space="preserve">% u </w:t>
      </w:r>
      <w:proofErr w:type="spellStart"/>
      <w:r w:rsidR="0092710C" w:rsidRPr="00390772">
        <w:rPr>
          <w:rFonts w:cs="Arial"/>
          <w:b w:val="0"/>
          <w:bCs/>
          <w:szCs w:val="22"/>
        </w:rPr>
        <w:t>odnosu</w:t>
      </w:r>
      <w:proofErr w:type="spellEnd"/>
      <w:r w:rsidR="0092710C" w:rsidRPr="00390772">
        <w:rPr>
          <w:rFonts w:cs="Arial"/>
          <w:b w:val="0"/>
          <w:bCs/>
          <w:szCs w:val="22"/>
        </w:rPr>
        <w:t xml:space="preserve"> </w:t>
      </w:r>
      <w:proofErr w:type="spellStart"/>
      <w:r w:rsidR="0092710C" w:rsidRPr="00390772">
        <w:rPr>
          <w:rFonts w:cs="Arial"/>
          <w:b w:val="0"/>
          <w:bCs/>
          <w:szCs w:val="22"/>
        </w:rPr>
        <w:t>na</w:t>
      </w:r>
      <w:proofErr w:type="spellEnd"/>
      <w:r w:rsidR="0092710C" w:rsidRPr="00390772">
        <w:rPr>
          <w:rFonts w:cs="Arial"/>
          <w:b w:val="0"/>
          <w:bCs/>
          <w:szCs w:val="22"/>
        </w:rPr>
        <w:t xml:space="preserve"> </w:t>
      </w:r>
      <w:proofErr w:type="spellStart"/>
      <w:r w:rsidR="0092710C" w:rsidRPr="00390772">
        <w:rPr>
          <w:rFonts w:cs="Arial"/>
          <w:b w:val="0"/>
          <w:bCs/>
          <w:szCs w:val="22"/>
        </w:rPr>
        <w:t>ostvarenje</w:t>
      </w:r>
      <w:proofErr w:type="spellEnd"/>
      <w:r w:rsidR="0092710C" w:rsidRPr="00390772">
        <w:rPr>
          <w:rFonts w:cs="Arial"/>
          <w:b w:val="0"/>
          <w:bCs/>
          <w:szCs w:val="22"/>
        </w:rPr>
        <w:t xml:space="preserve"> </w:t>
      </w:r>
      <w:proofErr w:type="spellStart"/>
      <w:r w:rsidR="0092710C" w:rsidRPr="00390772">
        <w:rPr>
          <w:rFonts w:cs="Arial"/>
          <w:b w:val="0"/>
          <w:bCs/>
          <w:szCs w:val="22"/>
        </w:rPr>
        <w:t>iz</w:t>
      </w:r>
      <w:proofErr w:type="spellEnd"/>
      <w:r w:rsidR="00F7772C" w:rsidRPr="00390772">
        <w:rPr>
          <w:rFonts w:cs="Arial"/>
          <w:b w:val="0"/>
          <w:bCs/>
          <w:szCs w:val="22"/>
        </w:rPr>
        <w:t xml:space="preserve"> </w:t>
      </w:r>
      <w:r w:rsidR="0092710C" w:rsidRPr="00390772">
        <w:rPr>
          <w:rFonts w:cs="Arial"/>
          <w:b w:val="0"/>
          <w:bCs/>
          <w:szCs w:val="22"/>
        </w:rPr>
        <w:t>20</w:t>
      </w:r>
      <w:r w:rsidR="00F00084">
        <w:rPr>
          <w:rFonts w:cs="Arial"/>
          <w:b w:val="0"/>
          <w:bCs/>
          <w:szCs w:val="22"/>
        </w:rPr>
        <w:t>2</w:t>
      </w:r>
      <w:r w:rsidR="00D422C5">
        <w:rPr>
          <w:rFonts w:cs="Arial"/>
          <w:b w:val="0"/>
          <w:bCs/>
          <w:szCs w:val="22"/>
        </w:rPr>
        <w:t>3</w:t>
      </w:r>
      <w:r w:rsidR="0092710C" w:rsidRPr="00390772">
        <w:rPr>
          <w:rFonts w:cs="Arial"/>
          <w:b w:val="0"/>
          <w:bCs/>
          <w:szCs w:val="22"/>
        </w:rPr>
        <w:t>.,</w:t>
      </w:r>
      <w:r w:rsidR="00F7772C" w:rsidRPr="00390772">
        <w:rPr>
          <w:rFonts w:cs="Arial"/>
          <w:b w:val="0"/>
          <w:bCs/>
          <w:szCs w:val="22"/>
        </w:rPr>
        <w:t xml:space="preserve"> </w:t>
      </w:r>
      <w:proofErr w:type="spellStart"/>
      <w:r w:rsidR="00F7772C" w:rsidRPr="00390772">
        <w:rPr>
          <w:rFonts w:cs="Arial"/>
          <w:b w:val="0"/>
          <w:bCs/>
          <w:szCs w:val="22"/>
        </w:rPr>
        <w:t>što</w:t>
      </w:r>
      <w:proofErr w:type="spellEnd"/>
      <w:r w:rsidR="00F7772C" w:rsidRPr="00390772">
        <w:rPr>
          <w:rFonts w:cs="Arial"/>
          <w:b w:val="0"/>
          <w:bCs/>
          <w:szCs w:val="22"/>
        </w:rPr>
        <w:t xml:space="preserve"> </w:t>
      </w:r>
      <w:r w:rsidR="005322FC">
        <w:rPr>
          <w:rFonts w:cs="Arial"/>
          <w:b w:val="0"/>
          <w:bCs/>
          <w:szCs w:val="22"/>
        </w:rPr>
        <w:t xml:space="preserve">je </w:t>
      </w:r>
      <w:proofErr w:type="spellStart"/>
      <w:r w:rsidR="005322FC">
        <w:rPr>
          <w:rFonts w:cs="Arial"/>
          <w:b w:val="0"/>
          <w:bCs/>
          <w:szCs w:val="22"/>
        </w:rPr>
        <w:t>uglavnom</w:t>
      </w:r>
      <w:proofErr w:type="spellEnd"/>
      <w:r w:rsidR="005322FC">
        <w:rPr>
          <w:rFonts w:cs="Arial"/>
          <w:b w:val="0"/>
          <w:bCs/>
          <w:szCs w:val="22"/>
        </w:rPr>
        <w:t xml:space="preserve"> </w:t>
      </w:r>
      <w:proofErr w:type="spellStart"/>
      <w:r w:rsidR="005322FC">
        <w:rPr>
          <w:rFonts w:cs="Arial"/>
          <w:b w:val="0"/>
          <w:bCs/>
          <w:szCs w:val="22"/>
        </w:rPr>
        <w:t>poslijedica</w:t>
      </w:r>
      <w:proofErr w:type="spellEnd"/>
      <w:r w:rsidR="00F7772C" w:rsidRPr="00390772">
        <w:rPr>
          <w:rFonts w:cs="Arial"/>
          <w:b w:val="0"/>
          <w:bCs/>
          <w:szCs w:val="22"/>
        </w:rPr>
        <w:t xml:space="preserve"> </w:t>
      </w:r>
      <w:proofErr w:type="spellStart"/>
      <w:r w:rsidR="001B0D5C">
        <w:rPr>
          <w:rFonts w:cs="Arial"/>
          <w:b w:val="0"/>
          <w:bCs/>
          <w:szCs w:val="22"/>
        </w:rPr>
        <w:t>nešto</w:t>
      </w:r>
      <w:proofErr w:type="spellEnd"/>
      <w:r w:rsidR="001B0D5C">
        <w:rPr>
          <w:rFonts w:cs="Arial"/>
          <w:b w:val="0"/>
          <w:bCs/>
          <w:szCs w:val="22"/>
        </w:rPr>
        <w:t xml:space="preserve"> </w:t>
      </w:r>
      <w:proofErr w:type="spellStart"/>
      <w:r w:rsidR="00D422C5">
        <w:rPr>
          <w:rFonts w:cs="Arial"/>
          <w:b w:val="0"/>
          <w:bCs/>
          <w:szCs w:val="22"/>
        </w:rPr>
        <w:t>veće</w:t>
      </w:r>
      <w:proofErr w:type="spellEnd"/>
      <w:r w:rsidR="00F00084">
        <w:rPr>
          <w:rFonts w:cs="Arial"/>
          <w:b w:val="0"/>
          <w:bCs/>
          <w:szCs w:val="22"/>
        </w:rPr>
        <w:t xml:space="preserve"> </w:t>
      </w:r>
      <w:proofErr w:type="spellStart"/>
      <w:r w:rsidR="00F00084">
        <w:rPr>
          <w:rFonts w:cs="Arial"/>
          <w:b w:val="0"/>
          <w:bCs/>
          <w:szCs w:val="22"/>
        </w:rPr>
        <w:t>aktivnost</w:t>
      </w:r>
      <w:r w:rsidR="005322FC">
        <w:rPr>
          <w:rFonts w:cs="Arial"/>
          <w:b w:val="0"/>
          <w:bCs/>
          <w:szCs w:val="22"/>
        </w:rPr>
        <w:t>i</w:t>
      </w:r>
      <w:proofErr w:type="spellEnd"/>
      <w:r w:rsidR="00F00084">
        <w:rPr>
          <w:rFonts w:cs="Arial"/>
          <w:b w:val="0"/>
          <w:bCs/>
          <w:szCs w:val="22"/>
        </w:rPr>
        <w:t xml:space="preserve"> </w:t>
      </w:r>
      <w:proofErr w:type="spellStart"/>
      <w:r w:rsidR="00F00084">
        <w:rPr>
          <w:rFonts w:cs="Arial"/>
          <w:b w:val="0"/>
          <w:bCs/>
          <w:szCs w:val="22"/>
        </w:rPr>
        <w:t>na</w:t>
      </w:r>
      <w:proofErr w:type="spellEnd"/>
      <w:r w:rsidR="00F7772C" w:rsidRPr="00390772">
        <w:rPr>
          <w:rFonts w:cs="Arial"/>
          <w:b w:val="0"/>
          <w:bCs/>
          <w:szCs w:val="22"/>
        </w:rPr>
        <w:t xml:space="preserve"> </w:t>
      </w:r>
      <w:proofErr w:type="spellStart"/>
      <w:r w:rsidR="00F7772C" w:rsidRPr="00390772">
        <w:rPr>
          <w:rFonts w:cs="Arial"/>
          <w:b w:val="0"/>
          <w:bCs/>
          <w:szCs w:val="22"/>
        </w:rPr>
        <w:t>tržišt</w:t>
      </w:r>
      <w:r w:rsidR="00F00084">
        <w:rPr>
          <w:rFonts w:cs="Arial"/>
          <w:b w:val="0"/>
          <w:bCs/>
          <w:szCs w:val="22"/>
        </w:rPr>
        <w:t>u</w:t>
      </w:r>
      <w:proofErr w:type="spellEnd"/>
      <w:r w:rsidR="00412E66" w:rsidRPr="00390772">
        <w:rPr>
          <w:rFonts w:cs="Arial"/>
          <w:b w:val="0"/>
          <w:bCs/>
          <w:szCs w:val="22"/>
        </w:rPr>
        <w:t xml:space="preserve"> </w:t>
      </w:r>
      <w:proofErr w:type="spellStart"/>
      <w:r w:rsidR="00F7772C" w:rsidRPr="00390772">
        <w:rPr>
          <w:rFonts w:cs="Arial"/>
          <w:b w:val="0"/>
          <w:bCs/>
          <w:szCs w:val="22"/>
        </w:rPr>
        <w:t>nekretni</w:t>
      </w:r>
      <w:r w:rsidR="00851553" w:rsidRPr="00390772">
        <w:rPr>
          <w:rFonts w:cs="Arial"/>
          <w:b w:val="0"/>
          <w:bCs/>
          <w:szCs w:val="22"/>
        </w:rPr>
        <w:t>nama</w:t>
      </w:r>
      <w:proofErr w:type="spellEnd"/>
      <w:r w:rsidR="00851553" w:rsidRPr="00390772">
        <w:rPr>
          <w:rFonts w:cs="Arial"/>
          <w:b w:val="0"/>
          <w:bCs/>
          <w:szCs w:val="22"/>
        </w:rPr>
        <w:t xml:space="preserve"> </w:t>
      </w:r>
      <w:r w:rsidR="00F00084">
        <w:rPr>
          <w:rFonts w:cs="Arial"/>
          <w:b w:val="0"/>
          <w:bCs/>
          <w:szCs w:val="22"/>
        </w:rPr>
        <w:t>u 202</w:t>
      </w:r>
      <w:r w:rsidR="00D422C5">
        <w:rPr>
          <w:rFonts w:cs="Arial"/>
          <w:b w:val="0"/>
          <w:bCs/>
          <w:szCs w:val="22"/>
        </w:rPr>
        <w:t>4</w:t>
      </w:r>
      <w:r w:rsidR="00F00084">
        <w:rPr>
          <w:rFonts w:cs="Arial"/>
          <w:b w:val="0"/>
          <w:bCs/>
          <w:szCs w:val="22"/>
        </w:rPr>
        <w:t xml:space="preserve">. u </w:t>
      </w:r>
      <w:proofErr w:type="spellStart"/>
      <w:r w:rsidR="00F00084">
        <w:rPr>
          <w:rFonts w:cs="Arial"/>
          <w:b w:val="0"/>
          <w:bCs/>
          <w:szCs w:val="22"/>
        </w:rPr>
        <w:t>odnosu</w:t>
      </w:r>
      <w:proofErr w:type="spellEnd"/>
      <w:r w:rsidR="00F00084">
        <w:rPr>
          <w:rFonts w:cs="Arial"/>
          <w:b w:val="0"/>
          <w:bCs/>
          <w:szCs w:val="22"/>
        </w:rPr>
        <w:t xml:space="preserve"> </w:t>
      </w:r>
      <w:proofErr w:type="spellStart"/>
      <w:r w:rsidR="00F00084">
        <w:rPr>
          <w:rFonts w:cs="Arial"/>
          <w:b w:val="0"/>
          <w:bCs/>
          <w:szCs w:val="22"/>
        </w:rPr>
        <w:t>na</w:t>
      </w:r>
      <w:proofErr w:type="spellEnd"/>
      <w:r w:rsidR="00F00084">
        <w:rPr>
          <w:rFonts w:cs="Arial"/>
          <w:b w:val="0"/>
          <w:bCs/>
          <w:szCs w:val="22"/>
        </w:rPr>
        <w:t xml:space="preserve"> </w:t>
      </w:r>
      <w:proofErr w:type="spellStart"/>
      <w:r w:rsidR="00F00084">
        <w:rPr>
          <w:rFonts w:cs="Arial"/>
          <w:b w:val="0"/>
          <w:bCs/>
          <w:szCs w:val="22"/>
        </w:rPr>
        <w:t>prethodnu</w:t>
      </w:r>
      <w:proofErr w:type="spellEnd"/>
      <w:r w:rsidR="00F00084">
        <w:rPr>
          <w:rFonts w:cs="Arial"/>
          <w:b w:val="0"/>
          <w:bCs/>
          <w:szCs w:val="22"/>
        </w:rPr>
        <w:t xml:space="preserve"> </w:t>
      </w:r>
      <w:proofErr w:type="spellStart"/>
      <w:r w:rsidR="00F00084">
        <w:rPr>
          <w:rFonts w:cs="Arial"/>
          <w:b w:val="0"/>
          <w:bCs/>
          <w:szCs w:val="22"/>
        </w:rPr>
        <w:t>godinu</w:t>
      </w:r>
      <w:proofErr w:type="spellEnd"/>
      <w:r w:rsidR="00F00084">
        <w:rPr>
          <w:rFonts w:cs="Arial"/>
          <w:b w:val="0"/>
          <w:bCs/>
          <w:szCs w:val="22"/>
        </w:rPr>
        <w:t>.</w:t>
      </w:r>
    </w:p>
    <w:p w14:paraId="7391FDDD" w14:textId="3C875B11" w:rsidR="0092710C" w:rsidRPr="00390772" w:rsidRDefault="005E1555" w:rsidP="00D106F2">
      <w:pPr>
        <w:pStyle w:val="Caption"/>
        <w:rPr>
          <w:rFonts w:cs="Arial"/>
          <w:b w:val="0"/>
          <w:bCs/>
          <w:szCs w:val="22"/>
        </w:rPr>
      </w:pPr>
      <w:proofErr w:type="spellStart"/>
      <w:r w:rsidRPr="00390772">
        <w:rPr>
          <w:rFonts w:cs="Arial"/>
          <w:b w:val="0"/>
          <w:bCs/>
          <w:szCs w:val="22"/>
        </w:rPr>
        <w:t>Porez</w:t>
      </w:r>
      <w:proofErr w:type="spellEnd"/>
      <w:r w:rsidRPr="00390772">
        <w:rPr>
          <w:rFonts w:cs="Arial"/>
          <w:b w:val="0"/>
          <w:bCs/>
          <w:szCs w:val="22"/>
        </w:rPr>
        <w:t xml:space="preserve"> </w:t>
      </w:r>
      <w:proofErr w:type="spellStart"/>
      <w:r w:rsidRPr="00390772">
        <w:rPr>
          <w:rFonts w:cs="Arial"/>
          <w:b w:val="0"/>
          <w:bCs/>
          <w:szCs w:val="22"/>
        </w:rPr>
        <w:t>na</w:t>
      </w:r>
      <w:proofErr w:type="spellEnd"/>
      <w:r w:rsidRPr="00390772">
        <w:rPr>
          <w:rFonts w:cs="Arial"/>
          <w:b w:val="0"/>
          <w:bCs/>
          <w:szCs w:val="22"/>
        </w:rPr>
        <w:t xml:space="preserve"> </w:t>
      </w:r>
      <w:proofErr w:type="spellStart"/>
      <w:r w:rsidRPr="00390772">
        <w:rPr>
          <w:rFonts w:cs="Arial"/>
          <w:b w:val="0"/>
          <w:bCs/>
          <w:szCs w:val="22"/>
        </w:rPr>
        <w:t>imovinu</w:t>
      </w:r>
      <w:proofErr w:type="spellEnd"/>
      <w:r w:rsidRPr="00390772">
        <w:rPr>
          <w:rFonts w:cs="Arial"/>
          <w:b w:val="0"/>
          <w:bCs/>
          <w:szCs w:val="22"/>
        </w:rPr>
        <w:t xml:space="preserve"> </w:t>
      </w:r>
      <w:proofErr w:type="spellStart"/>
      <w:r w:rsidRPr="00390772">
        <w:rPr>
          <w:rFonts w:cs="Arial"/>
          <w:b w:val="0"/>
          <w:bCs/>
          <w:szCs w:val="22"/>
        </w:rPr>
        <w:t>sastoji</w:t>
      </w:r>
      <w:proofErr w:type="spellEnd"/>
      <w:r w:rsidRPr="00390772">
        <w:rPr>
          <w:rFonts w:cs="Arial"/>
          <w:b w:val="0"/>
          <w:bCs/>
          <w:szCs w:val="22"/>
        </w:rPr>
        <w:t xml:space="preserve"> se od </w:t>
      </w:r>
      <w:proofErr w:type="spellStart"/>
      <w:r w:rsidRPr="00390772">
        <w:rPr>
          <w:rFonts w:cs="Arial"/>
          <w:b w:val="0"/>
          <w:bCs/>
          <w:szCs w:val="22"/>
        </w:rPr>
        <w:t>poreza</w:t>
      </w:r>
      <w:proofErr w:type="spellEnd"/>
      <w:r w:rsidRPr="00390772">
        <w:rPr>
          <w:rFonts w:cs="Arial"/>
          <w:b w:val="0"/>
          <w:bCs/>
          <w:szCs w:val="22"/>
        </w:rPr>
        <w:t xml:space="preserve"> </w:t>
      </w:r>
      <w:proofErr w:type="spellStart"/>
      <w:r w:rsidRPr="00390772">
        <w:rPr>
          <w:rFonts w:cs="Arial"/>
          <w:b w:val="0"/>
          <w:bCs/>
          <w:szCs w:val="22"/>
        </w:rPr>
        <w:t>na</w:t>
      </w:r>
      <w:proofErr w:type="spellEnd"/>
      <w:r w:rsidRPr="00390772">
        <w:rPr>
          <w:rFonts w:cs="Arial"/>
          <w:b w:val="0"/>
          <w:bCs/>
          <w:szCs w:val="22"/>
        </w:rPr>
        <w:t xml:space="preserve"> </w:t>
      </w:r>
      <w:proofErr w:type="spellStart"/>
      <w:r w:rsidRPr="00390772">
        <w:rPr>
          <w:rFonts w:cs="Arial"/>
          <w:b w:val="0"/>
          <w:bCs/>
          <w:szCs w:val="22"/>
        </w:rPr>
        <w:t>promet</w:t>
      </w:r>
      <w:proofErr w:type="spellEnd"/>
      <w:r w:rsidRPr="00390772">
        <w:rPr>
          <w:rFonts w:cs="Arial"/>
          <w:b w:val="0"/>
          <w:bCs/>
          <w:szCs w:val="22"/>
        </w:rPr>
        <w:t xml:space="preserve"> </w:t>
      </w:r>
      <w:proofErr w:type="spellStart"/>
      <w:r w:rsidRPr="00390772">
        <w:rPr>
          <w:rFonts w:cs="Arial"/>
          <w:b w:val="0"/>
          <w:bCs/>
          <w:szCs w:val="22"/>
        </w:rPr>
        <w:t>nekretnina</w:t>
      </w:r>
      <w:proofErr w:type="spellEnd"/>
      <w:r w:rsidR="00B36CAB" w:rsidRPr="00390772">
        <w:rPr>
          <w:rFonts w:cs="Arial"/>
          <w:b w:val="0"/>
          <w:bCs/>
          <w:szCs w:val="22"/>
        </w:rPr>
        <w:t>,</w:t>
      </w:r>
      <w:r w:rsidRPr="00390772">
        <w:rPr>
          <w:rFonts w:cs="Arial"/>
          <w:b w:val="0"/>
          <w:bCs/>
          <w:szCs w:val="22"/>
        </w:rPr>
        <w:t xml:space="preserve"> </w:t>
      </w:r>
      <w:proofErr w:type="spellStart"/>
      <w:r w:rsidRPr="00390772">
        <w:rPr>
          <w:rFonts w:cs="Arial"/>
          <w:b w:val="0"/>
          <w:bCs/>
          <w:szCs w:val="22"/>
        </w:rPr>
        <w:t>te</w:t>
      </w:r>
      <w:proofErr w:type="spellEnd"/>
      <w:r w:rsidRPr="00390772">
        <w:rPr>
          <w:rFonts w:cs="Arial"/>
          <w:b w:val="0"/>
          <w:bCs/>
          <w:szCs w:val="22"/>
        </w:rPr>
        <w:t xml:space="preserve"> </w:t>
      </w:r>
      <w:proofErr w:type="spellStart"/>
      <w:r w:rsidRPr="00390772">
        <w:rPr>
          <w:rFonts w:cs="Arial"/>
          <w:b w:val="0"/>
          <w:bCs/>
          <w:szCs w:val="22"/>
        </w:rPr>
        <w:t>poreza</w:t>
      </w:r>
      <w:proofErr w:type="spellEnd"/>
      <w:r w:rsidRPr="00390772">
        <w:rPr>
          <w:rFonts w:cs="Arial"/>
          <w:b w:val="0"/>
          <w:bCs/>
          <w:szCs w:val="22"/>
        </w:rPr>
        <w:t xml:space="preserve"> </w:t>
      </w:r>
      <w:proofErr w:type="spellStart"/>
      <w:r w:rsidRPr="00390772">
        <w:rPr>
          <w:rFonts w:cs="Arial"/>
          <w:b w:val="0"/>
          <w:bCs/>
          <w:szCs w:val="22"/>
        </w:rPr>
        <w:t>na</w:t>
      </w:r>
      <w:proofErr w:type="spellEnd"/>
      <w:r w:rsidRPr="00390772">
        <w:rPr>
          <w:rFonts w:cs="Arial"/>
          <w:b w:val="0"/>
          <w:bCs/>
          <w:szCs w:val="22"/>
        </w:rPr>
        <w:t xml:space="preserve"> </w:t>
      </w:r>
      <w:proofErr w:type="spellStart"/>
      <w:r w:rsidRPr="00390772">
        <w:rPr>
          <w:rFonts w:cs="Arial"/>
          <w:b w:val="0"/>
          <w:bCs/>
          <w:szCs w:val="22"/>
        </w:rPr>
        <w:t>kuće</w:t>
      </w:r>
      <w:proofErr w:type="spellEnd"/>
      <w:r w:rsidRPr="00390772">
        <w:rPr>
          <w:rFonts w:cs="Arial"/>
          <w:b w:val="0"/>
          <w:bCs/>
          <w:szCs w:val="22"/>
        </w:rPr>
        <w:t xml:space="preserve"> za </w:t>
      </w:r>
      <w:proofErr w:type="spellStart"/>
      <w:r w:rsidRPr="00390772">
        <w:rPr>
          <w:rFonts w:cs="Arial"/>
          <w:b w:val="0"/>
          <w:bCs/>
          <w:szCs w:val="22"/>
        </w:rPr>
        <w:t>odmor</w:t>
      </w:r>
      <w:proofErr w:type="spellEnd"/>
      <w:r w:rsidRPr="00390772">
        <w:rPr>
          <w:rFonts w:cs="Arial"/>
          <w:b w:val="0"/>
          <w:bCs/>
          <w:szCs w:val="22"/>
        </w:rPr>
        <w:t xml:space="preserve">. </w:t>
      </w:r>
      <w:proofErr w:type="spellStart"/>
      <w:r w:rsidRPr="00390772">
        <w:rPr>
          <w:rFonts w:cs="Arial"/>
          <w:b w:val="0"/>
          <w:bCs/>
          <w:szCs w:val="22"/>
        </w:rPr>
        <w:t>Porez</w:t>
      </w:r>
      <w:proofErr w:type="spellEnd"/>
      <w:r w:rsidRPr="00390772">
        <w:rPr>
          <w:rFonts w:cs="Arial"/>
          <w:b w:val="0"/>
          <w:bCs/>
          <w:szCs w:val="22"/>
        </w:rPr>
        <w:t xml:space="preserve"> </w:t>
      </w:r>
      <w:proofErr w:type="spellStart"/>
      <w:r w:rsidRPr="00390772">
        <w:rPr>
          <w:rFonts w:cs="Arial"/>
          <w:b w:val="0"/>
          <w:bCs/>
          <w:szCs w:val="22"/>
        </w:rPr>
        <w:t>na</w:t>
      </w:r>
      <w:proofErr w:type="spellEnd"/>
      <w:r w:rsidRPr="00390772">
        <w:rPr>
          <w:rFonts w:cs="Arial"/>
          <w:b w:val="0"/>
          <w:bCs/>
          <w:szCs w:val="22"/>
        </w:rPr>
        <w:t xml:space="preserve"> </w:t>
      </w:r>
      <w:proofErr w:type="spellStart"/>
      <w:r w:rsidRPr="00390772">
        <w:rPr>
          <w:rFonts w:cs="Arial"/>
          <w:b w:val="0"/>
          <w:bCs/>
          <w:szCs w:val="22"/>
        </w:rPr>
        <w:t>robu</w:t>
      </w:r>
      <w:proofErr w:type="spellEnd"/>
      <w:r w:rsidRPr="00390772">
        <w:rPr>
          <w:rFonts w:cs="Arial"/>
          <w:b w:val="0"/>
          <w:bCs/>
          <w:szCs w:val="22"/>
        </w:rPr>
        <w:t xml:space="preserve"> </w:t>
      </w:r>
      <w:proofErr w:type="spellStart"/>
      <w:r w:rsidRPr="00390772">
        <w:rPr>
          <w:rFonts w:cs="Arial"/>
          <w:b w:val="0"/>
          <w:bCs/>
          <w:szCs w:val="22"/>
        </w:rPr>
        <w:t>i</w:t>
      </w:r>
      <w:proofErr w:type="spellEnd"/>
      <w:r w:rsidRPr="00390772">
        <w:rPr>
          <w:rFonts w:cs="Arial"/>
          <w:b w:val="0"/>
          <w:bCs/>
          <w:szCs w:val="22"/>
        </w:rPr>
        <w:t xml:space="preserve"> </w:t>
      </w:r>
      <w:proofErr w:type="spellStart"/>
      <w:r w:rsidRPr="00390772">
        <w:rPr>
          <w:rFonts w:cs="Arial"/>
          <w:b w:val="0"/>
          <w:bCs/>
          <w:szCs w:val="22"/>
        </w:rPr>
        <w:t>usluge</w:t>
      </w:r>
      <w:proofErr w:type="spellEnd"/>
      <w:r w:rsidRPr="00390772">
        <w:rPr>
          <w:rFonts w:cs="Arial"/>
          <w:b w:val="0"/>
          <w:bCs/>
          <w:szCs w:val="22"/>
        </w:rPr>
        <w:t xml:space="preserve"> </w:t>
      </w:r>
      <w:proofErr w:type="spellStart"/>
      <w:r w:rsidRPr="00390772">
        <w:rPr>
          <w:rFonts w:cs="Arial"/>
          <w:b w:val="0"/>
          <w:bCs/>
          <w:szCs w:val="22"/>
        </w:rPr>
        <w:t>ostvario</w:t>
      </w:r>
      <w:proofErr w:type="spellEnd"/>
      <w:r w:rsidR="00305551">
        <w:rPr>
          <w:rFonts w:cs="Arial"/>
          <w:b w:val="0"/>
          <w:bCs/>
          <w:szCs w:val="22"/>
        </w:rPr>
        <w:t xml:space="preserve"> se</w:t>
      </w:r>
      <w:r w:rsidRPr="00390772">
        <w:rPr>
          <w:rFonts w:cs="Arial"/>
          <w:b w:val="0"/>
          <w:bCs/>
          <w:szCs w:val="22"/>
        </w:rPr>
        <w:t xml:space="preserve"> u</w:t>
      </w:r>
      <w:r w:rsidR="00F7772C" w:rsidRPr="00390772">
        <w:rPr>
          <w:rFonts w:cs="Arial"/>
          <w:b w:val="0"/>
          <w:bCs/>
          <w:szCs w:val="22"/>
        </w:rPr>
        <w:t xml:space="preserve"> </w:t>
      </w:r>
      <w:proofErr w:type="spellStart"/>
      <w:r w:rsidR="00305551">
        <w:rPr>
          <w:rFonts w:cs="Arial"/>
          <w:b w:val="0"/>
          <w:bCs/>
          <w:szCs w:val="22"/>
        </w:rPr>
        <w:t>većem</w:t>
      </w:r>
      <w:proofErr w:type="spellEnd"/>
      <w:r w:rsidRPr="00390772">
        <w:rPr>
          <w:rFonts w:cs="Arial"/>
          <w:b w:val="0"/>
          <w:bCs/>
          <w:szCs w:val="22"/>
        </w:rPr>
        <w:t xml:space="preserve"> </w:t>
      </w:r>
      <w:proofErr w:type="spellStart"/>
      <w:r w:rsidRPr="00390772">
        <w:rPr>
          <w:rFonts w:cs="Arial"/>
          <w:b w:val="0"/>
          <w:bCs/>
          <w:szCs w:val="22"/>
        </w:rPr>
        <w:t>iznosu</w:t>
      </w:r>
      <w:proofErr w:type="spellEnd"/>
      <w:r w:rsidRPr="00390772">
        <w:rPr>
          <w:rFonts w:cs="Arial"/>
          <w:b w:val="0"/>
          <w:bCs/>
          <w:szCs w:val="22"/>
        </w:rPr>
        <w:t xml:space="preserve"> </w:t>
      </w:r>
      <w:proofErr w:type="spellStart"/>
      <w:r w:rsidRPr="00390772">
        <w:rPr>
          <w:rFonts w:cs="Arial"/>
          <w:b w:val="0"/>
          <w:bCs/>
          <w:szCs w:val="22"/>
        </w:rPr>
        <w:t>od</w:t>
      </w:r>
      <w:proofErr w:type="spellEnd"/>
      <w:r w:rsidR="00EF04B4" w:rsidRPr="00390772">
        <w:rPr>
          <w:rFonts w:cs="Arial"/>
          <w:b w:val="0"/>
          <w:bCs/>
          <w:szCs w:val="22"/>
        </w:rPr>
        <w:t xml:space="preserve"> </w:t>
      </w:r>
      <w:proofErr w:type="spellStart"/>
      <w:r w:rsidR="00EF04B4" w:rsidRPr="00390772">
        <w:rPr>
          <w:rFonts w:cs="Arial"/>
          <w:b w:val="0"/>
          <w:bCs/>
          <w:szCs w:val="22"/>
        </w:rPr>
        <w:t>ostvarenog</w:t>
      </w:r>
      <w:proofErr w:type="spellEnd"/>
      <w:r w:rsidR="00EF04B4" w:rsidRPr="00390772">
        <w:rPr>
          <w:rFonts w:cs="Arial"/>
          <w:b w:val="0"/>
          <w:bCs/>
          <w:szCs w:val="22"/>
        </w:rPr>
        <w:t xml:space="preserve"> u </w:t>
      </w:r>
      <w:proofErr w:type="spellStart"/>
      <w:r w:rsidR="00EF04B4" w:rsidRPr="00390772">
        <w:rPr>
          <w:rFonts w:cs="Arial"/>
          <w:b w:val="0"/>
          <w:bCs/>
          <w:szCs w:val="22"/>
        </w:rPr>
        <w:t>prethodnoj</w:t>
      </w:r>
      <w:proofErr w:type="spellEnd"/>
      <w:r w:rsidR="00EF04B4" w:rsidRPr="00390772">
        <w:rPr>
          <w:rFonts w:cs="Arial"/>
          <w:b w:val="0"/>
          <w:bCs/>
          <w:szCs w:val="22"/>
        </w:rPr>
        <w:t xml:space="preserve"> </w:t>
      </w:r>
      <w:proofErr w:type="spellStart"/>
      <w:r w:rsidR="00EF04B4" w:rsidRPr="00390772">
        <w:rPr>
          <w:rFonts w:cs="Arial"/>
          <w:b w:val="0"/>
          <w:bCs/>
          <w:szCs w:val="22"/>
        </w:rPr>
        <w:t>godini</w:t>
      </w:r>
      <w:proofErr w:type="spellEnd"/>
      <w:r w:rsidR="00EF04B4" w:rsidRPr="00390772">
        <w:rPr>
          <w:rFonts w:cs="Arial"/>
          <w:b w:val="0"/>
          <w:bCs/>
          <w:szCs w:val="22"/>
        </w:rPr>
        <w:t xml:space="preserve"> (</w:t>
      </w:r>
      <w:proofErr w:type="spellStart"/>
      <w:r w:rsidR="001B0D5C">
        <w:rPr>
          <w:rFonts w:cs="Arial"/>
          <w:b w:val="0"/>
          <w:bCs/>
          <w:szCs w:val="22"/>
        </w:rPr>
        <w:t>rast</w:t>
      </w:r>
      <w:proofErr w:type="spellEnd"/>
      <w:r w:rsidR="001B0D5C">
        <w:rPr>
          <w:rFonts w:cs="Arial"/>
          <w:b w:val="0"/>
          <w:bCs/>
          <w:szCs w:val="22"/>
        </w:rPr>
        <w:t xml:space="preserve"> </w:t>
      </w:r>
      <w:r w:rsidR="001B0D5C">
        <w:rPr>
          <w:rFonts w:cs="Arial"/>
          <w:b w:val="0"/>
          <w:bCs/>
          <w:szCs w:val="22"/>
        </w:rPr>
        <w:lastRenderedPageBreak/>
        <w:t>od 1</w:t>
      </w:r>
      <w:r w:rsidR="004060E0">
        <w:rPr>
          <w:rFonts w:cs="Arial"/>
          <w:b w:val="0"/>
          <w:bCs/>
          <w:szCs w:val="22"/>
        </w:rPr>
        <w:t>1</w:t>
      </w:r>
      <w:r w:rsidR="001B0D5C">
        <w:rPr>
          <w:rFonts w:cs="Arial"/>
          <w:b w:val="0"/>
          <w:bCs/>
          <w:szCs w:val="22"/>
        </w:rPr>
        <w:t>,</w:t>
      </w:r>
      <w:r w:rsidR="004060E0">
        <w:rPr>
          <w:rFonts w:cs="Arial"/>
          <w:b w:val="0"/>
          <w:bCs/>
          <w:szCs w:val="22"/>
        </w:rPr>
        <w:t>9</w:t>
      </w:r>
      <w:r w:rsidR="00EF04B4" w:rsidRPr="00390772">
        <w:rPr>
          <w:rFonts w:cs="Arial"/>
          <w:b w:val="0"/>
          <w:bCs/>
          <w:szCs w:val="22"/>
        </w:rPr>
        <w:t>%)</w:t>
      </w:r>
      <w:r w:rsidR="00B36CAB" w:rsidRPr="00390772">
        <w:rPr>
          <w:rFonts w:cs="Arial"/>
          <w:b w:val="0"/>
          <w:bCs/>
          <w:szCs w:val="22"/>
        </w:rPr>
        <w:t>,</w:t>
      </w:r>
      <w:r w:rsidR="00EF04B4" w:rsidRPr="00390772">
        <w:rPr>
          <w:rFonts w:cs="Arial"/>
          <w:b w:val="0"/>
          <w:bCs/>
          <w:szCs w:val="22"/>
        </w:rPr>
        <w:t xml:space="preserve"> </w:t>
      </w:r>
      <w:proofErr w:type="spellStart"/>
      <w:r w:rsidR="00F21B4E" w:rsidRPr="00390772">
        <w:rPr>
          <w:rFonts w:cs="Arial"/>
          <w:b w:val="0"/>
          <w:bCs/>
          <w:szCs w:val="22"/>
        </w:rPr>
        <w:t>zbog</w:t>
      </w:r>
      <w:proofErr w:type="spellEnd"/>
      <w:r w:rsidR="00305551">
        <w:rPr>
          <w:rFonts w:cs="Arial"/>
          <w:b w:val="0"/>
          <w:bCs/>
          <w:szCs w:val="22"/>
        </w:rPr>
        <w:t xml:space="preserve"> </w:t>
      </w:r>
      <w:proofErr w:type="spellStart"/>
      <w:r w:rsidR="00305551">
        <w:rPr>
          <w:rFonts w:cs="Arial"/>
          <w:b w:val="0"/>
          <w:bCs/>
          <w:szCs w:val="22"/>
        </w:rPr>
        <w:t>boljeg</w:t>
      </w:r>
      <w:proofErr w:type="spellEnd"/>
      <w:r w:rsidR="00F21B4E" w:rsidRPr="00390772">
        <w:rPr>
          <w:rFonts w:cs="Arial"/>
          <w:b w:val="0"/>
          <w:bCs/>
          <w:szCs w:val="22"/>
        </w:rPr>
        <w:t xml:space="preserve"> </w:t>
      </w:r>
      <w:proofErr w:type="spellStart"/>
      <w:r w:rsidR="00F21B4E" w:rsidRPr="00390772">
        <w:rPr>
          <w:rFonts w:cs="Arial"/>
          <w:b w:val="0"/>
          <w:bCs/>
          <w:szCs w:val="22"/>
        </w:rPr>
        <w:t>poslovanja</w:t>
      </w:r>
      <w:proofErr w:type="spellEnd"/>
      <w:r w:rsidR="00F21B4E" w:rsidRPr="00390772">
        <w:rPr>
          <w:rFonts w:cs="Arial"/>
          <w:b w:val="0"/>
          <w:bCs/>
          <w:szCs w:val="22"/>
        </w:rPr>
        <w:t xml:space="preserve"> </w:t>
      </w:r>
      <w:proofErr w:type="spellStart"/>
      <w:r w:rsidR="00F21B4E" w:rsidRPr="00390772">
        <w:rPr>
          <w:rFonts w:cs="Arial"/>
          <w:b w:val="0"/>
          <w:bCs/>
          <w:szCs w:val="22"/>
        </w:rPr>
        <w:t>uslužnih</w:t>
      </w:r>
      <w:proofErr w:type="spellEnd"/>
      <w:r w:rsidR="00F21B4E" w:rsidRPr="00390772">
        <w:rPr>
          <w:rFonts w:cs="Arial"/>
          <w:b w:val="0"/>
          <w:bCs/>
          <w:szCs w:val="22"/>
        </w:rPr>
        <w:t xml:space="preserve"> </w:t>
      </w:r>
      <w:proofErr w:type="spellStart"/>
      <w:r w:rsidR="00F21B4E" w:rsidRPr="00390772">
        <w:rPr>
          <w:rFonts w:cs="Arial"/>
          <w:b w:val="0"/>
          <w:bCs/>
          <w:szCs w:val="22"/>
        </w:rPr>
        <w:t>djelatnosti</w:t>
      </w:r>
      <w:proofErr w:type="spellEnd"/>
      <w:r w:rsidR="00F21B4E" w:rsidRPr="00390772">
        <w:rPr>
          <w:rFonts w:cs="Arial"/>
          <w:b w:val="0"/>
          <w:bCs/>
          <w:szCs w:val="22"/>
        </w:rPr>
        <w:t xml:space="preserve"> u 202</w:t>
      </w:r>
      <w:r w:rsidR="004060E0">
        <w:rPr>
          <w:rFonts w:cs="Arial"/>
          <w:b w:val="0"/>
          <w:bCs/>
          <w:szCs w:val="22"/>
        </w:rPr>
        <w:t>4</w:t>
      </w:r>
      <w:r w:rsidR="00F21B4E" w:rsidRPr="00390772">
        <w:rPr>
          <w:rFonts w:cs="Arial"/>
          <w:b w:val="0"/>
          <w:bCs/>
          <w:szCs w:val="22"/>
        </w:rPr>
        <w:t>.</w:t>
      </w:r>
      <w:r w:rsidR="004060E0">
        <w:rPr>
          <w:rFonts w:cs="Arial"/>
          <w:b w:val="0"/>
          <w:bCs/>
          <w:szCs w:val="22"/>
        </w:rPr>
        <w:t xml:space="preserve"> </w:t>
      </w:r>
      <w:proofErr w:type="spellStart"/>
      <w:r w:rsidR="004060E0">
        <w:rPr>
          <w:rFonts w:cs="Arial"/>
          <w:b w:val="0"/>
          <w:bCs/>
          <w:szCs w:val="22"/>
        </w:rPr>
        <w:t>godini</w:t>
      </w:r>
      <w:proofErr w:type="spellEnd"/>
      <w:r w:rsidR="004060E0">
        <w:rPr>
          <w:rFonts w:cs="Arial"/>
          <w:b w:val="0"/>
          <w:bCs/>
          <w:szCs w:val="22"/>
        </w:rPr>
        <w:t xml:space="preserve">, </w:t>
      </w:r>
      <w:proofErr w:type="spellStart"/>
      <w:r w:rsidR="004060E0">
        <w:rPr>
          <w:rFonts w:cs="Arial"/>
          <w:b w:val="0"/>
          <w:bCs/>
          <w:szCs w:val="22"/>
        </w:rPr>
        <w:t>ali</w:t>
      </w:r>
      <w:proofErr w:type="spellEnd"/>
      <w:r w:rsidR="004060E0">
        <w:rPr>
          <w:rFonts w:cs="Arial"/>
          <w:b w:val="0"/>
          <w:bCs/>
          <w:szCs w:val="22"/>
        </w:rPr>
        <w:t xml:space="preserve"> </w:t>
      </w:r>
      <w:proofErr w:type="spellStart"/>
      <w:r w:rsidR="004060E0">
        <w:rPr>
          <w:rFonts w:cs="Arial"/>
          <w:b w:val="0"/>
          <w:bCs/>
          <w:szCs w:val="22"/>
        </w:rPr>
        <w:t>i</w:t>
      </w:r>
      <w:proofErr w:type="spellEnd"/>
      <w:r w:rsidR="004060E0">
        <w:rPr>
          <w:rFonts w:cs="Arial"/>
          <w:b w:val="0"/>
          <w:bCs/>
          <w:szCs w:val="22"/>
        </w:rPr>
        <w:t xml:space="preserve"> </w:t>
      </w:r>
      <w:proofErr w:type="spellStart"/>
      <w:r w:rsidR="004060E0">
        <w:rPr>
          <w:rFonts w:cs="Arial"/>
          <w:b w:val="0"/>
          <w:bCs/>
          <w:szCs w:val="22"/>
        </w:rPr>
        <w:t>utjecaja</w:t>
      </w:r>
      <w:proofErr w:type="spellEnd"/>
      <w:r w:rsidR="004060E0">
        <w:rPr>
          <w:rFonts w:cs="Arial"/>
          <w:b w:val="0"/>
          <w:bCs/>
          <w:szCs w:val="22"/>
        </w:rPr>
        <w:t xml:space="preserve"> </w:t>
      </w:r>
      <w:proofErr w:type="spellStart"/>
      <w:r w:rsidR="004060E0">
        <w:rPr>
          <w:rFonts w:cs="Arial"/>
          <w:b w:val="0"/>
          <w:bCs/>
          <w:szCs w:val="22"/>
        </w:rPr>
        <w:t>inflacije</w:t>
      </w:r>
      <w:proofErr w:type="spellEnd"/>
      <w:r w:rsidR="004060E0">
        <w:rPr>
          <w:rFonts w:cs="Arial"/>
          <w:b w:val="0"/>
          <w:bCs/>
          <w:szCs w:val="22"/>
        </w:rPr>
        <w:t xml:space="preserve"> </w:t>
      </w:r>
      <w:proofErr w:type="spellStart"/>
      <w:r w:rsidR="004060E0">
        <w:rPr>
          <w:rFonts w:cs="Arial"/>
          <w:b w:val="0"/>
          <w:bCs/>
          <w:szCs w:val="22"/>
        </w:rPr>
        <w:t>na</w:t>
      </w:r>
      <w:proofErr w:type="spellEnd"/>
      <w:r w:rsidR="004060E0">
        <w:rPr>
          <w:rFonts w:cs="Arial"/>
          <w:b w:val="0"/>
          <w:bCs/>
          <w:szCs w:val="22"/>
        </w:rPr>
        <w:t xml:space="preserve"> </w:t>
      </w:r>
      <w:proofErr w:type="spellStart"/>
      <w:r w:rsidR="004060E0">
        <w:rPr>
          <w:rFonts w:cs="Arial"/>
          <w:b w:val="0"/>
          <w:bCs/>
          <w:szCs w:val="22"/>
        </w:rPr>
        <w:t>cijene</w:t>
      </w:r>
      <w:proofErr w:type="spellEnd"/>
      <w:r w:rsidR="004060E0">
        <w:rPr>
          <w:rFonts w:cs="Arial"/>
          <w:b w:val="0"/>
          <w:bCs/>
          <w:szCs w:val="22"/>
        </w:rPr>
        <w:t xml:space="preserve"> u tom </w:t>
      </w:r>
      <w:proofErr w:type="spellStart"/>
      <w:r w:rsidR="004060E0">
        <w:rPr>
          <w:rFonts w:cs="Arial"/>
          <w:b w:val="0"/>
          <w:bCs/>
          <w:szCs w:val="22"/>
        </w:rPr>
        <w:t>sektoru</w:t>
      </w:r>
      <w:proofErr w:type="spellEnd"/>
      <w:r w:rsidR="00305551">
        <w:rPr>
          <w:rFonts w:cs="Arial"/>
          <w:b w:val="0"/>
          <w:bCs/>
          <w:szCs w:val="22"/>
        </w:rPr>
        <w:t xml:space="preserve"> u </w:t>
      </w:r>
      <w:proofErr w:type="spellStart"/>
      <w:r w:rsidR="00305551">
        <w:rPr>
          <w:rFonts w:cs="Arial"/>
          <w:b w:val="0"/>
          <w:bCs/>
          <w:szCs w:val="22"/>
        </w:rPr>
        <w:t>odnosu</w:t>
      </w:r>
      <w:proofErr w:type="spellEnd"/>
      <w:r w:rsidR="00305551">
        <w:rPr>
          <w:rFonts w:cs="Arial"/>
          <w:b w:val="0"/>
          <w:bCs/>
          <w:szCs w:val="22"/>
        </w:rPr>
        <w:t xml:space="preserve"> </w:t>
      </w:r>
      <w:proofErr w:type="spellStart"/>
      <w:r w:rsidR="00305551">
        <w:rPr>
          <w:rFonts w:cs="Arial"/>
          <w:b w:val="0"/>
          <w:bCs/>
          <w:szCs w:val="22"/>
        </w:rPr>
        <w:t>na</w:t>
      </w:r>
      <w:proofErr w:type="spellEnd"/>
      <w:r w:rsidR="00305551">
        <w:rPr>
          <w:rFonts w:cs="Arial"/>
          <w:b w:val="0"/>
          <w:bCs/>
          <w:szCs w:val="22"/>
        </w:rPr>
        <w:t xml:space="preserve"> </w:t>
      </w:r>
      <w:proofErr w:type="spellStart"/>
      <w:r w:rsidR="00305551">
        <w:rPr>
          <w:rFonts w:cs="Arial"/>
          <w:b w:val="0"/>
          <w:bCs/>
          <w:szCs w:val="22"/>
        </w:rPr>
        <w:t>godinu</w:t>
      </w:r>
      <w:proofErr w:type="spellEnd"/>
      <w:r w:rsidR="00305551">
        <w:rPr>
          <w:rFonts w:cs="Arial"/>
          <w:b w:val="0"/>
          <w:bCs/>
          <w:szCs w:val="22"/>
        </w:rPr>
        <w:t xml:space="preserve"> </w:t>
      </w:r>
      <w:proofErr w:type="spellStart"/>
      <w:r w:rsidR="00305551">
        <w:rPr>
          <w:rFonts w:cs="Arial"/>
          <w:b w:val="0"/>
          <w:bCs/>
          <w:szCs w:val="22"/>
        </w:rPr>
        <w:t>ranije</w:t>
      </w:r>
      <w:proofErr w:type="spellEnd"/>
      <w:r w:rsidR="00257C1C">
        <w:rPr>
          <w:rFonts w:cs="Arial"/>
          <w:b w:val="0"/>
          <w:bCs/>
          <w:szCs w:val="22"/>
        </w:rPr>
        <w:t>.</w:t>
      </w:r>
    </w:p>
    <w:p w14:paraId="05B0FE06" w14:textId="77777777" w:rsidR="00B5060B" w:rsidRDefault="00B5060B" w:rsidP="00AB4B7F">
      <w:pPr>
        <w:pStyle w:val="Caption"/>
        <w:rPr>
          <w:rFonts w:cs="Arial"/>
          <w:b w:val="0"/>
          <w:bCs/>
          <w:szCs w:val="22"/>
        </w:rPr>
      </w:pPr>
    </w:p>
    <w:p w14:paraId="720DED37" w14:textId="336244AD" w:rsidR="00757AEA" w:rsidRPr="007520D1" w:rsidRDefault="005E1555" w:rsidP="00AB4B7F">
      <w:pPr>
        <w:pStyle w:val="Caption"/>
        <w:rPr>
          <w:rFonts w:cs="Arial"/>
          <w:szCs w:val="22"/>
        </w:rPr>
      </w:pPr>
      <w:proofErr w:type="spellStart"/>
      <w:r w:rsidRPr="007520D1">
        <w:rPr>
          <w:rFonts w:cs="Arial"/>
          <w:szCs w:val="22"/>
        </w:rPr>
        <w:t>Tabl</w:t>
      </w:r>
      <w:r w:rsidR="003E1DBF" w:rsidRPr="007520D1">
        <w:rPr>
          <w:rFonts w:cs="Arial"/>
          <w:szCs w:val="22"/>
        </w:rPr>
        <w:t>ic</w:t>
      </w:r>
      <w:r w:rsidRPr="007520D1">
        <w:rPr>
          <w:rFonts w:cs="Arial"/>
          <w:szCs w:val="22"/>
        </w:rPr>
        <w:t>a</w:t>
      </w:r>
      <w:proofErr w:type="spellEnd"/>
      <w:r w:rsidRPr="007520D1">
        <w:rPr>
          <w:rFonts w:cs="Arial"/>
          <w:szCs w:val="22"/>
        </w:rPr>
        <w:t xml:space="preserve"> br. </w:t>
      </w:r>
      <w:proofErr w:type="gramStart"/>
      <w:r w:rsidR="0021741F" w:rsidRPr="007520D1">
        <w:rPr>
          <w:rFonts w:cs="Arial"/>
          <w:szCs w:val="22"/>
        </w:rPr>
        <w:t>5</w:t>
      </w:r>
      <w:r w:rsidR="00D106F2" w:rsidRPr="007520D1">
        <w:rPr>
          <w:rFonts w:cs="Arial"/>
          <w:szCs w:val="22"/>
        </w:rPr>
        <w:t xml:space="preserve">  </w:t>
      </w:r>
      <w:proofErr w:type="spellStart"/>
      <w:r w:rsidRPr="007520D1">
        <w:rPr>
          <w:rFonts w:cs="Arial"/>
          <w:szCs w:val="22"/>
        </w:rPr>
        <w:t>Prihodi</w:t>
      </w:r>
      <w:proofErr w:type="spellEnd"/>
      <w:proofErr w:type="gramEnd"/>
      <w:r w:rsidRPr="007520D1">
        <w:rPr>
          <w:rFonts w:cs="Arial"/>
          <w:szCs w:val="22"/>
        </w:rPr>
        <w:t xml:space="preserve"> od </w:t>
      </w:r>
      <w:proofErr w:type="spellStart"/>
      <w:r w:rsidRPr="007520D1">
        <w:rPr>
          <w:rFonts w:cs="Arial"/>
          <w:szCs w:val="22"/>
        </w:rPr>
        <w:t>poreza</w:t>
      </w:r>
      <w:proofErr w:type="spellEnd"/>
      <w:r w:rsidR="00EA05B8" w:rsidRPr="007520D1">
        <w:rPr>
          <w:rFonts w:cs="Arial"/>
          <w:szCs w:val="22"/>
        </w:rPr>
        <w:t xml:space="preserve"> </w:t>
      </w:r>
      <w:r w:rsidR="00D106F2" w:rsidRPr="007520D1">
        <w:rPr>
          <w:rFonts w:cs="Arial"/>
          <w:szCs w:val="22"/>
        </w:rPr>
        <w:t>-</w:t>
      </w:r>
      <w:r w:rsidR="00EA05B8" w:rsidRPr="007520D1">
        <w:rPr>
          <w:rFonts w:cs="Arial"/>
          <w:szCs w:val="22"/>
        </w:rPr>
        <w:t xml:space="preserve"> </w:t>
      </w:r>
      <w:r w:rsidRPr="007520D1">
        <w:rPr>
          <w:rFonts w:cs="Arial"/>
          <w:szCs w:val="22"/>
        </w:rPr>
        <w:t xml:space="preserve">u 000 </w:t>
      </w:r>
      <w:proofErr w:type="spellStart"/>
      <w:r w:rsidR="002B237E">
        <w:rPr>
          <w:rFonts w:cs="Arial"/>
          <w:szCs w:val="22"/>
        </w:rPr>
        <w:t>eur</w:t>
      </w:r>
      <w:r w:rsidRPr="007520D1">
        <w:rPr>
          <w:rFonts w:cs="Arial"/>
          <w:szCs w:val="22"/>
        </w:rPr>
        <w:t>a</w:t>
      </w:r>
      <w:proofErr w:type="spellEnd"/>
    </w:p>
    <w:p w14:paraId="3EF90E11" w14:textId="6403B105" w:rsidR="00745324" w:rsidRDefault="006B68B3" w:rsidP="00AB4B7F">
      <w:pPr>
        <w:pStyle w:val="Caption"/>
        <w:rPr>
          <w:rFonts w:cs="Arial"/>
          <w:szCs w:val="22"/>
        </w:rPr>
      </w:pPr>
      <w:r>
        <w:rPr>
          <w:rFonts w:cs="Arial"/>
          <w:szCs w:val="22"/>
        </w:rPr>
        <w:t xml:space="preserve">                      </w:t>
      </w:r>
      <w:r w:rsidR="005E1555" w:rsidRPr="007520D1">
        <w:rPr>
          <w:rFonts w:cs="Arial"/>
          <w:szCs w:val="22"/>
        </w:rPr>
        <w:t xml:space="preserve"> (</w:t>
      </w:r>
      <w:proofErr w:type="spellStart"/>
      <w:r w:rsidR="00783A78" w:rsidRPr="007520D1">
        <w:rPr>
          <w:rFonts w:cs="Arial"/>
          <w:szCs w:val="22"/>
        </w:rPr>
        <w:t>nekonsolidirani</w:t>
      </w:r>
      <w:proofErr w:type="spellEnd"/>
      <w:r w:rsidR="005E1555" w:rsidRPr="007520D1">
        <w:rPr>
          <w:rFonts w:cs="Arial"/>
          <w:szCs w:val="22"/>
        </w:rPr>
        <w:t>)</w:t>
      </w:r>
    </w:p>
    <w:p w14:paraId="407384A0" w14:textId="77777777" w:rsidR="00D3681A" w:rsidRPr="00D3681A" w:rsidRDefault="00D3681A" w:rsidP="00D3681A">
      <w:pPr>
        <w:rPr>
          <w:lang w:val="en-AU"/>
        </w:rPr>
      </w:pPr>
    </w:p>
    <w:tbl>
      <w:tblPr>
        <w:tblW w:w="909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36"/>
        <w:gridCol w:w="2335"/>
        <w:gridCol w:w="141"/>
        <w:gridCol w:w="713"/>
        <w:gridCol w:w="1697"/>
        <w:gridCol w:w="851"/>
        <w:gridCol w:w="1134"/>
        <w:gridCol w:w="1842"/>
        <w:gridCol w:w="143"/>
      </w:tblGrid>
      <w:tr w:rsidR="00ED24F2" w14:paraId="63F5C755" w14:textId="289B0385" w:rsidTr="00ED24F2">
        <w:trPr>
          <w:trHeight w:val="781"/>
        </w:trPr>
        <w:tc>
          <w:tcPr>
            <w:tcW w:w="2571"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739D6E73" w14:textId="77777777" w:rsidR="00ED24F2" w:rsidRPr="00AB4B7F" w:rsidRDefault="00ED24F2" w:rsidP="003156E6">
            <w:pPr>
              <w:pStyle w:val="Caption"/>
              <w:jc w:val="center"/>
              <w:rPr>
                <w:rFonts w:cs="Arial"/>
                <w:b w:val="0"/>
                <w:bCs/>
                <w:szCs w:val="22"/>
              </w:rPr>
            </w:pPr>
            <w:bookmarkStart w:id="2" w:name="_Hlk164426609"/>
            <w:proofErr w:type="spellStart"/>
            <w:r w:rsidRPr="00AB4B7F">
              <w:rPr>
                <w:rFonts w:cs="Arial"/>
                <w:b w:val="0"/>
                <w:bCs/>
                <w:szCs w:val="22"/>
              </w:rPr>
              <w:t>POREZNI</w:t>
            </w:r>
            <w:proofErr w:type="spellEnd"/>
          </w:p>
          <w:p w14:paraId="79A32E88" w14:textId="77777777" w:rsidR="00ED24F2" w:rsidRPr="00AB4B7F" w:rsidRDefault="00ED24F2" w:rsidP="003156E6">
            <w:pPr>
              <w:pStyle w:val="Caption"/>
              <w:jc w:val="center"/>
              <w:rPr>
                <w:rFonts w:cs="Arial"/>
                <w:b w:val="0"/>
                <w:bCs/>
                <w:szCs w:val="22"/>
              </w:rPr>
            </w:pPr>
            <w:proofErr w:type="spellStart"/>
            <w:r w:rsidRPr="00AB4B7F">
              <w:rPr>
                <w:rFonts w:cs="Arial"/>
                <w:b w:val="0"/>
                <w:bCs/>
                <w:szCs w:val="22"/>
              </w:rPr>
              <w:t>PRIHODI</w:t>
            </w:r>
            <w:proofErr w:type="spellEnd"/>
          </w:p>
        </w:tc>
        <w:tc>
          <w:tcPr>
            <w:tcW w:w="255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043D01E2" w14:textId="77777777" w:rsidR="00ED24F2" w:rsidRPr="00AB4B7F" w:rsidRDefault="00ED24F2" w:rsidP="003156E6">
            <w:pPr>
              <w:pStyle w:val="Caption"/>
              <w:jc w:val="center"/>
              <w:rPr>
                <w:rFonts w:cs="Arial"/>
                <w:b w:val="0"/>
                <w:bCs/>
                <w:szCs w:val="22"/>
              </w:rPr>
            </w:pPr>
            <w:proofErr w:type="spellStart"/>
            <w:r w:rsidRPr="00AB4B7F">
              <w:rPr>
                <w:rFonts w:cs="Arial"/>
                <w:b w:val="0"/>
                <w:bCs/>
                <w:szCs w:val="22"/>
              </w:rPr>
              <w:t>Ostvarenje</w:t>
            </w:r>
            <w:proofErr w:type="spellEnd"/>
          </w:p>
          <w:p w14:paraId="337DF2ED" w14:textId="41AE808C" w:rsidR="00ED24F2" w:rsidRPr="00AB4B7F" w:rsidRDefault="00ED24F2" w:rsidP="003156E6">
            <w:pPr>
              <w:pStyle w:val="Caption"/>
              <w:jc w:val="center"/>
              <w:rPr>
                <w:rFonts w:cs="Arial"/>
                <w:b w:val="0"/>
                <w:bCs/>
                <w:szCs w:val="22"/>
              </w:rPr>
            </w:pPr>
            <w:r w:rsidRPr="00AB4B7F">
              <w:rPr>
                <w:rFonts w:cs="Arial"/>
                <w:b w:val="0"/>
                <w:bCs/>
                <w:szCs w:val="22"/>
              </w:rPr>
              <w:t>20</w:t>
            </w:r>
            <w:r>
              <w:rPr>
                <w:rFonts w:cs="Arial"/>
                <w:b w:val="0"/>
                <w:bCs/>
                <w:szCs w:val="22"/>
              </w:rPr>
              <w:t>2</w:t>
            </w:r>
            <w:r w:rsidR="00CE42EE">
              <w:rPr>
                <w:rFonts w:cs="Arial"/>
                <w:b w:val="0"/>
                <w:bCs/>
                <w:szCs w:val="22"/>
              </w:rPr>
              <w:t>3</w:t>
            </w:r>
            <w:r w:rsidRPr="00AB4B7F">
              <w:rPr>
                <w:rFonts w:cs="Arial"/>
                <w:b w:val="0"/>
                <w:bCs/>
                <w:szCs w:val="22"/>
              </w:rPr>
              <w:t>.</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6103CE09" w14:textId="77777777" w:rsidR="00ED24F2" w:rsidRDefault="00ED24F2" w:rsidP="003156E6">
            <w:pPr>
              <w:pStyle w:val="Caption"/>
              <w:jc w:val="center"/>
              <w:rPr>
                <w:rFonts w:cs="Arial"/>
                <w:b w:val="0"/>
                <w:bCs/>
                <w:szCs w:val="22"/>
              </w:rPr>
            </w:pPr>
            <w:proofErr w:type="spellStart"/>
            <w:r w:rsidRPr="00AB4B7F">
              <w:rPr>
                <w:rFonts w:cs="Arial"/>
                <w:b w:val="0"/>
                <w:bCs/>
                <w:szCs w:val="22"/>
              </w:rPr>
              <w:t>Ostvarenje</w:t>
            </w:r>
            <w:proofErr w:type="spellEnd"/>
            <w:r w:rsidRPr="00AB4B7F">
              <w:rPr>
                <w:rFonts w:cs="Arial"/>
                <w:b w:val="0"/>
                <w:bCs/>
                <w:szCs w:val="22"/>
              </w:rPr>
              <w:t xml:space="preserve"> </w:t>
            </w:r>
          </w:p>
          <w:p w14:paraId="0D4CB042" w14:textId="648B7041" w:rsidR="00ED24F2" w:rsidRPr="00AB4B7F" w:rsidRDefault="00ED24F2" w:rsidP="003156E6">
            <w:pPr>
              <w:pStyle w:val="Caption"/>
              <w:jc w:val="center"/>
              <w:rPr>
                <w:rFonts w:cs="Arial"/>
                <w:b w:val="0"/>
                <w:bCs/>
                <w:szCs w:val="22"/>
              </w:rPr>
            </w:pPr>
            <w:r w:rsidRPr="00AB4B7F">
              <w:rPr>
                <w:rFonts w:cs="Arial"/>
                <w:b w:val="0"/>
                <w:bCs/>
                <w:szCs w:val="22"/>
              </w:rPr>
              <w:t>20</w:t>
            </w:r>
            <w:r>
              <w:rPr>
                <w:rFonts w:cs="Arial"/>
                <w:b w:val="0"/>
                <w:bCs/>
                <w:szCs w:val="22"/>
              </w:rPr>
              <w:t>2</w:t>
            </w:r>
            <w:r w:rsidR="00CE42EE">
              <w:rPr>
                <w:rFonts w:cs="Arial"/>
                <w:b w:val="0"/>
                <w:bCs/>
                <w:szCs w:val="22"/>
              </w:rPr>
              <w:t>4</w:t>
            </w:r>
            <w:r w:rsidRPr="00AB4B7F">
              <w:rPr>
                <w:rFonts w:cs="Arial"/>
                <w:b w:val="0"/>
                <w:bCs/>
                <w:szCs w:val="22"/>
              </w:rPr>
              <w:t>.</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FFFFFF"/>
          </w:tcPr>
          <w:p w14:paraId="384CD810" w14:textId="77777777" w:rsidR="00ED24F2" w:rsidRDefault="00ED24F2" w:rsidP="003156E6">
            <w:pPr>
              <w:pStyle w:val="Caption"/>
              <w:jc w:val="center"/>
              <w:rPr>
                <w:rFonts w:cs="Arial"/>
                <w:b w:val="0"/>
                <w:bCs/>
                <w:szCs w:val="22"/>
              </w:rPr>
            </w:pPr>
            <w:proofErr w:type="spellStart"/>
            <w:r>
              <w:rPr>
                <w:rFonts w:cs="Arial"/>
                <w:b w:val="0"/>
                <w:bCs/>
                <w:szCs w:val="22"/>
              </w:rPr>
              <w:t>INDEKS</w:t>
            </w:r>
            <w:proofErr w:type="spellEnd"/>
          </w:p>
          <w:p w14:paraId="24CB3093" w14:textId="77777777" w:rsidR="00ED24F2" w:rsidRDefault="00ED24F2" w:rsidP="00ED24F2">
            <w:pPr>
              <w:rPr>
                <w:lang w:val="en-AU"/>
              </w:rPr>
            </w:pPr>
            <w:r>
              <w:rPr>
                <w:lang w:val="en-AU"/>
              </w:rPr>
              <w:t xml:space="preserve">          </w:t>
            </w:r>
          </w:p>
          <w:p w14:paraId="5DE2DA22" w14:textId="6E3BC2E8" w:rsidR="00ED24F2" w:rsidRPr="00ED24F2" w:rsidRDefault="00ED24F2" w:rsidP="00ED24F2">
            <w:pPr>
              <w:rPr>
                <w:lang w:val="en-AU"/>
              </w:rPr>
            </w:pPr>
            <w:r>
              <w:rPr>
                <w:lang w:val="en-AU"/>
              </w:rPr>
              <w:t xml:space="preserve">           3/</w:t>
            </w:r>
            <w:r w:rsidR="00F274AD">
              <w:rPr>
                <w:lang w:val="en-AU"/>
              </w:rPr>
              <w:t>2</w:t>
            </w:r>
          </w:p>
        </w:tc>
      </w:tr>
      <w:tr w:rsidR="00ED24F2" w14:paraId="31890805" w14:textId="62D73BDE" w:rsidTr="00ED24F2">
        <w:trPr>
          <w:trHeight w:val="340"/>
        </w:trPr>
        <w:tc>
          <w:tcPr>
            <w:tcW w:w="2571" w:type="dxa"/>
            <w:gridSpan w:val="2"/>
            <w:tcBorders>
              <w:top w:val="single" w:sz="12" w:space="0" w:color="auto"/>
              <w:left w:val="single" w:sz="12" w:space="0" w:color="auto"/>
              <w:bottom w:val="single" w:sz="12" w:space="0" w:color="auto"/>
              <w:right w:val="single" w:sz="12" w:space="0" w:color="auto"/>
            </w:tcBorders>
            <w:vAlign w:val="center"/>
          </w:tcPr>
          <w:p w14:paraId="66ED060E" w14:textId="77777777" w:rsidR="00ED24F2" w:rsidRPr="00AB4B7F" w:rsidRDefault="00ED24F2" w:rsidP="00376DF7">
            <w:pPr>
              <w:pStyle w:val="Caption"/>
              <w:spacing w:before="240" w:line="276" w:lineRule="auto"/>
              <w:jc w:val="center"/>
              <w:rPr>
                <w:rFonts w:cs="Arial"/>
                <w:b w:val="0"/>
                <w:bCs/>
                <w:szCs w:val="22"/>
              </w:rPr>
            </w:pPr>
            <w:r w:rsidRPr="00AB4B7F">
              <w:rPr>
                <w:rFonts w:cs="Arial"/>
                <w:b w:val="0"/>
                <w:bCs/>
                <w:szCs w:val="22"/>
              </w:rPr>
              <w:t>1</w:t>
            </w:r>
          </w:p>
        </w:tc>
        <w:tc>
          <w:tcPr>
            <w:tcW w:w="2551" w:type="dxa"/>
            <w:gridSpan w:val="3"/>
            <w:tcBorders>
              <w:top w:val="single" w:sz="12" w:space="0" w:color="auto"/>
              <w:left w:val="single" w:sz="12" w:space="0" w:color="auto"/>
              <w:bottom w:val="single" w:sz="12" w:space="0" w:color="auto"/>
              <w:right w:val="single" w:sz="12" w:space="0" w:color="auto"/>
            </w:tcBorders>
            <w:vAlign w:val="center"/>
          </w:tcPr>
          <w:p w14:paraId="2E0E42CB" w14:textId="77777777" w:rsidR="00ED24F2" w:rsidRPr="00AB4B7F" w:rsidRDefault="00ED24F2" w:rsidP="00376DF7">
            <w:pPr>
              <w:pStyle w:val="Caption"/>
              <w:spacing w:before="240" w:line="276" w:lineRule="auto"/>
              <w:jc w:val="center"/>
              <w:rPr>
                <w:rFonts w:cs="Arial"/>
                <w:b w:val="0"/>
                <w:bCs/>
                <w:szCs w:val="22"/>
              </w:rPr>
            </w:pPr>
            <w:r w:rsidRPr="00AB4B7F">
              <w:rPr>
                <w:rFonts w:cs="Arial"/>
                <w:b w:val="0"/>
                <w:bCs/>
                <w:szCs w:val="22"/>
              </w:rPr>
              <w:t>2</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53615689" w14:textId="0C465668" w:rsidR="00ED24F2" w:rsidRPr="00AB4B7F" w:rsidRDefault="00ED24F2" w:rsidP="00376DF7">
            <w:pPr>
              <w:pStyle w:val="Caption"/>
              <w:spacing w:before="240"/>
              <w:jc w:val="center"/>
              <w:rPr>
                <w:rFonts w:cs="Arial"/>
                <w:b w:val="0"/>
                <w:bCs/>
                <w:szCs w:val="22"/>
              </w:rPr>
            </w:pPr>
            <w:r>
              <w:rPr>
                <w:rFonts w:cs="Arial"/>
                <w:b w:val="0"/>
                <w:bCs/>
                <w:szCs w:val="22"/>
              </w:rPr>
              <w:t>3</w:t>
            </w:r>
          </w:p>
        </w:tc>
        <w:tc>
          <w:tcPr>
            <w:tcW w:w="1985" w:type="dxa"/>
            <w:gridSpan w:val="2"/>
            <w:tcBorders>
              <w:top w:val="single" w:sz="12" w:space="0" w:color="auto"/>
              <w:left w:val="single" w:sz="12" w:space="0" w:color="auto"/>
              <w:bottom w:val="single" w:sz="12" w:space="0" w:color="auto"/>
              <w:right w:val="single" w:sz="12" w:space="0" w:color="auto"/>
            </w:tcBorders>
          </w:tcPr>
          <w:p w14:paraId="7620949A" w14:textId="652F3B03" w:rsidR="00ED24F2" w:rsidRPr="00AB4B7F" w:rsidRDefault="00ED24F2" w:rsidP="00376DF7">
            <w:pPr>
              <w:pStyle w:val="Caption"/>
              <w:spacing w:before="240" w:line="276" w:lineRule="auto"/>
              <w:jc w:val="center"/>
              <w:rPr>
                <w:rFonts w:cs="Arial"/>
                <w:b w:val="0"/>
                <w:bCs/>
                <w:szCs w:val="22"/>
              </w:rPr>
            </w:pPr>
            <w:r>
              <w:rPr>
                <w:rFonts w:cs="Arial"/>
                <w:b w:val="0"/>
                <w:bCs/>
                <w:szCs w:val="22"/>
              </w:rPr>
              <w:t>4</w:t>
            </w:r>
          </w:p>
        </w:tc>
      </w:tr>
      <w:tr w:rsidR="00CE42EE" w14:paraId="335B5EFF" w14:textId="5AF1D9CB" w:rsidTr="00ED24F2">
        <w:trPr>
          <w:trHeight w:val="340"/>
        </w:trPr>
        <w:tc>
          <w:tcPr>
            <w:tcW w:w="2571" w:type="dxa"/>
            <w:gridSpan w:val="2"/>
            <w:tcBorders>
              <w:top w:val="single" w:sz="12" w:space="0" w:color="auto"/>
              <w:left w:val="single" w:sz="12" w:space="0" w:color="auto"/>
              <w:bottom w:val="single" w:sz="12" w:space="0" w:color="auto"/>
              <w:right w:val="single" w:sz="12" w:space="0" w:color="auto"/>
            </w:tcBorders>
            <w:vAlign w:val="center"/>
          </w:tcPr>
          <w:p w14:paraId="71056568" w14:textId="77777777" w:rsidR="00CE42EE" w:rsidRPr="00AB4B7F" w:rsidRDefault="00CE42EE" w:rsidP="00CE42EE">
            <w:pPr>
              <w:pStyle w:val="Caption"/>
              <w:spacing w:before="240"/>
              <w:rPr>
                <w:rFonts w:cs="Arial"/>
                <w:b w:val="0"/>
                <w:bCs/>
                <w:szCs w:val="22"/>
              </w:rPr>
            </w:pPr>
            <w:proofErr w:type="spellStart"/>
            <w:r w:rsidRPr="00AB4B7F">
              <w:rPr>
                <w:rFonts w:cs="Arial"/>
                <w:b w:val="0"/>
                <w:bCs/>
                <w:szCs w:val="22"/>
              </w:rPr>
              <w:t>Porez</w:t>
            </w:r>
            <w:proofErr w:type="spellEnd"/>
            <w:r w:rsidRPr="00AB4B7F">
              <w:rPr>
                <w:rFonts w:cs="Arial"/>
                <w:b w:val="0"/>
                <w:bCs/>
                <w:szCs w:val="22"/>
              </w:rPr>
              <w:t xml:space="preserve"> i pr.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dohodak</w:t>
            </w:r>
            <w:proofErr w:type="spellEnd"/>
          </w:p>
        </w:tc>
        <w:tc>
          <w:tcPr>
            <w:tcW w:w="2551" w:type="dxa"/>
            <w:gridSpan w:val="3"/>
            <w:tcBorders>
              <w:top w:val="single" w:sz="12" w:space="0" w:color="auto"/>
              <w:left w:val="single" w:sz="12" w:space="0" w:color="auto"/>
              <w:bottom w:val="single" w:sz="12" w:space="0" w:color="auto"/>
              <w:right w:val="single" w:sz="12" w:space="0" w:color="auto"/>
            </w:tcBorders>
            <w:vAlign w:val="center"/>
          </w:tcPr>
          <w:p w14:paraId="77102C75" w14:textId="51255EF4" w:rsidR="00CE42EE" w:rsidRPr="00AB4B7F" w:rsidRDefault="00CE42EE" w:rsidP="00CE42EE">
            <w:pPr>
              <w:pStyle w:val="Caption"/>
              <w:spacing w:before="240"/>
              <w:jc w:val="center"/>
              <w:rPr>
                <w:rFonts w:cs="Arial"/>
                <w:b w:val="0"/>
                <w:bCs/>
                <w:szCs w:val="22"/>
              </w:rPr>
            </w:pPr>
            <w:r>
              <w:rPr>
                <w:rFonts w:cs="Arial"/>
                <w:b w:val="0"/>
                <w:bCs/>
                <w:szCs w:val="22"/>
              </w:rPr>
              <w:t>27.533</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3AACC762" w14:textId="0B73D80F" w:rsidR="00CE42EE" w:rsidRPr="00AB4B7F" w:rsidRDefault="004868F4" w:rsidP="00CE42EE">
            <w:pPr>
              <w:pStyle w:val="Caption"/>
              <w:spacing w:before="240"/>
              <w:jc w:val="center"/>
              <w:rPr>
                <w:rFonts w:cs="Arial"/>
                <w:b w:val="0"/>
                <w:bCs/>
                <w:szCs w:val="22"/>
              </w:rPr>
            </w:pPr>
            <w:r>
              <w:rPr>
                <w:rFonts w:cs="Arial"/>
                <w:b w:val="0"/>
                <w:bCs/>
                <w:szCs w:val="22"/>
              </w:rPr>
              <w:t>31.651</w:t>
            </w:r>
          </w:p>
        </w:tc>
        <w:tc>
          <w:tcPr>
            <w:tcW w:w="1985" w:type="dxa"/>
            <w:gridSpan w:val="2"/>
            <w:tcBorders>
              <w:top w:val="single" w:sz="12" w:space="0" w:color="auto"/>
              <w:left w:val="single" w:sz="12" w:space="0" w:color="auto"/>
              <w:bottom w:val="single" w:sz="12" w:space="0" w:color="auto"/>
              <w:right w:val="single" w:sz="12" w:space="0" w:color="auto"/>
            </w:tcBorders>
          </w:tcPr>
          <w:p w14:paraId="0B3D38B6" w14:textId="64AF5F21" w:rsidR="00CE42EE" w:rsidRPr="00AB4B7F" w:rsidRDefault="00CE42EE" w:rsidP="00CE42EE">
            <w:pPr>
              <w:pStyle w:val="Caption"/>
              <w:spacing w:before="240"/>
              <w:jc w:val="center"/>
              <w:rPr>
                <w:rFonts w:cs="Arial"/>
                <w:b w:val="0"/>
                <w:bCs/>
                <w:szCs w:val="22"/>
              </w:rPr>
            </w:pPr>
            <w:r>
              <w:rPr>
                <w:rFonts w:cs="Arial"/>
                <w:b w:val="0"/>
                <w:bCs/>
                <w:szCs w:val="22"/>
              </w:rPr>
              <w:t>1</w:t>
            </w:r>
            <w:r w:rsidR="004868F4">
              <w:rPr>
                <w:rFonts w:cs="Arial"/>
                <w:b w:val="0"/>
                <w:bCs/>
                <w:szCs w:val="22"/>
              </w:rPr>
              <w:t>15</w:t>
            </w:r>
          </w:p>
        </w:tc>
      </w:tr>
      <w:tr w:rsidR="00CE42EE" w14:paraId="341110AC" w14:textId="46B54A2D" w:rsidTr="00ED24F2">
        <w:trPr>
          <w:trHeight w:val="340"/>
        </w:trPr>
        <w:tc>
          <w:tcPr>
            <w:tcW w:w="2571" w:type="dxa"/>
            <w:gridSpan w:val="2"/>
            <w:tcBorders>
              <w:top w:val="single" w:sz="12" w:space="0" w:color="auto"/>
              <w:left w:val="single" w:sz="12" w:space="0" w:color="auto"/>
              <w:bottom w:val="single" w:sz="12" w:space="0" w:color="auto"/>
              <w:right w:val="single" w:sz="12" w:space="0" w:color="auto"/>
            </w:tcBorders>
            <w:vAlign w:val="center"/>
          </w:tcPr>
          <w:p w14:paraId="53581A74" w14:textId="77777777" w:rsidR="00CE42EE" w:rsidRPr="00AB4B7F" w:rsidRDefault="00CE42EE" w:rsidP="00CE42EE">
            <w:pPr>
              <w:pStyle w:val="Caption"/>
              <w:spacing w:before="240"/>
              <w:rPr>
                <w:rFonts w:cs="Arial"/>
                <w:b w:val="0"/>
                <w:bCs/>
                <w:szCs w:val="22"/>
              </w:rPr>
            </w:pPr>
            <w:proofErr w:type="spellStart"/>
            <w:r w:rsidRPr="00AB4B7F">
              <w:rPr>
                <w:rFonts w:cs="Arial"/>
                <w:b w:val="0"/>
                <w:bCs/>
                <w:szCs w:val="22"/>
              </w:rPr>
              <w:t>Porez</w:t>
            </w:r>
            <w:proofErr w:type="spellEnd"/>
            <w:r w:rsidRPr="00AB4B7F">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imovinu</w:t>
            </w:r>
            <w:proofErr w:type="spellEnd"/>
          </w:p>
        </w:tc>
        <w:tc>
          <w:tcPr>
            <w:tcW w:w="2551" w:type="dxa"/>
            <w:gridSpan w:val="3"/>
            <w:tcBorders>
              <w:top w:val="single" w:sz="12" w:space="0" w:color="auto"/>
              <w:left w:val="single" w:sz="12" w:space="0" w:color="auto"/>
              <w:bottom w:val="single" w:sz="12" w:space="0" w:color="auto"/>
              <w:right w:val="single" w:sz="12" w:space="0" w:color="auto"/>
            </w:tcBorders>
            <w:vAlign w:val="center"/>
          </w:tcPr>
          <w:p w14:paraId="75FBA85B" w14:textId="40C50DC5" w:rsidR="00CE42EE" w:rsidRPr="00AB4B7F" w:rsidRDefault="00CE42EE" w:rsidP="00CE42EE">
            <w:pPr>
              <w:pStyle w:val="Caption"/>
              <w:spacing w:before="240"/>
              <w:jc w:val="center"/>
              <w:rPr>
                <w:rFonts w:cs="Arial"/>
                <w:b w:val="0"/>
                <w:bCs/>
                <w:szCs w:val="22"/>
              </w:rPr>
            </w:pPr>
            <w:r>
              <w:rPr>
                <w:rFonts w:cs="Arial"/>
                <w:b w:val="0"/>
                <w:bCs/>
                <w:szCs w:val="22"/>
              </w:rPr>
              <w:t>3.825</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2E86703A" w14:textId="21F25328" w:rsidR="00CE42EE" w:rsidRPr="00AB4B7F" w:rsidRDefault="004868F4" w:rsidP="00CE42EE">
            <w:pPr>
              <w:pStyle w:val="Caption"/>
              <w:spacing w:before="240"/>
              <w:jc w:val="center"/>
              <w:rPr>
                <w:rFonts w:cs="Arial"/>
                <w:b w:val="0"/>
                <w:bCs/>
                <w:szCs w:val="22"/>
              </w:rPr>
            </w:pPr>
            <w:r>
              <w:rPr>
                <w:rFonts w:cs="Arial"/>
                <w:b w:val="0"/>
                <w:bCs/>
                <w:szCs w:val="22"/>
              </w:rPr>
              <w:t>5.165</w:t>
            </w:r>
          </w:p>
        </w:tc>
        <w:tc>
          <w:tcPr>
            <w:tcW w:w="1985" w:type="dxa"/>
            <w:gridSpan w:val="2"/>
            <w:tcBorders>
              <w:top w:val="single" w:sz="12" w:space="0" w:color="auto"/>
              <w:left w:val="single" w:sz="12" w:space="0" w:color="auto"/>
              <w:bottom w:val="single" w:sz="12" w:space="0" w:color="auto"/>
              <w:right w:val="single" w:sz="12" w:space="0" w:color="auto"/>
            </w:tcBorders>
          </w:tcPr>
          <w:p w14:paraId="33EB72B2" w14:textId="2C3E26E9" w:rsidR="00CE42EE" w:rsidRPr="00AB4B7F" w:rsidRDefault="004868F4" w:rsidP="00CE42EE">
            <w:pPr>
              <w:pStyle w:val="Caption"/>
              <w:spacing w:before="240"/>
              <w:jc w:val="center"/>
              <w:rPr>
                <w:rFonts w:cs="Arial"/>
                <w:b w:val="0"/>
                <w:bCs/>
                <w:szCs w:val="22"/>
              </w:rPr>
            </w:pPr>
            <w:r>
              <w:rPr>
                <w:rFonts w:cs="Arial"/>
                <w:b w:val="0"/>
                <w:bCs/>
                <w:szCs w:val="22"/>
              </w:rPr>
              <w:t>135</w:t>
            </w:r>
          </w:p>
        </w:tc>
      </w:tr>
      <w:tr w:rsidR="00CE42EE" w14:paraId="7B44D1C4" w14:textId="6A9BE20A" w:rsidTr="00ED24F2">
        <w:trPr>
          <w:trHeight w:val="340"/>
        </w:trPr>
        <w:tc>
          <w:tcPr>
            <w:tcW w:w="2571" w:type="dxa"/>
            <w:gridSpan w:val="2"/>
            <w:tcBorders>
              <w:top w:val="single" w:sz="12" w:space="0" w:color="auto"/>
              <w:left w:val="single" w:sz="12" w:space="0" w:color="auto"/>
              <w:bottom w:val="single" w:sz="12" w:space="0" w:color="auto"/>
              <w:right w:val="single" w:sz="12" w:space="0" w:color="auto"/>
            </w:tcBorders>
            <w:vAlign w:val="center"/>
          </w:tcPr>
          <w:p w14:paraId="0DB9617E" w14:textId="77777777" w:rsidR="00CE42EE" w:rsidRPr="00AB4B7F" w:rsidRDefault="00CE42EE" w:rsidP="00CE42EE">
            <w:pPr>
              <w:pStyle w:val="Caption"/>
              <w:spacing w:before="240"/>
              <w:rPr>
                <w:rFonts w:cs="Arial"/>
                <w:b w:val="0"/>
                <w:bCs/>
                <w:szCs w:val="22"/>
              </w:rPr>
            </w:pPr>
            <w:proofErr w:type="spellStart"/>
            <w:r w:rsidRPr="00AB4B7F">
              <w:rPr>
                <w:rFonts w:cs="Arial"/>
                <w:b w:val="0"/>
                <w:bCs/>
                <w:szCs w:val="22"/>
              </w:rPr>
              <w:t>Porez</w:t>
            </w:r>
            <w:proofErr w:type="spellEnd"/>
            <w:r w:rsidRPr="00AB4B7F">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robu</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usluge</w:t>
            </w:r>
            <w:proofErr w:type="spellEnd"/>
          </w:p>
        </w:tc>
        <w:tc>
          <w:tcPr>
            <w:tcW w:w="2551" w:type="dxa"/>
            <w:gridSpan w:val="3"/>
            <w:tcBorders>
              <w:top w:val="single" w:sz="12" w:space="0" w:color="auto"/>
              <w:left w:val="single" w:sz="12" w:space="0" w:color="auto"/>
              <w:bottom w:val="single" w:sz="12" w:space="0" w:color="auto"/>
              <w:right w:val="single" w:sz="12" w:space="0" w:color="auto"/>
            </w:tcBorders>
            <w:vAlign w:val="center"/>
          </w:tcPr>
          <w:p w14:paraId="1BDDCB6F" w14:textId="4AFF6A0F" w:rsidR="00CE42EE" w:rsidRPr="00AB4B7F" w:rsidRDefault="00CE42EE" w:rsidP="00CE42EE">
            <w:pPr>
              <w:pStyle w:val="Caption"/>
              <w:spacing w:before="240"/>
              <w:jc w:val="center"/>
              <w:rPr>
                <w:rFonts w:cs="Arial"/>
                <w:b w:val="0"/>
                <w:bCs/>
                <w:szCs w:val="22"/>
              </w:rPr>
            </w:pPr>
            <w:r>
              <w:rPr>
                <w:rFonts w:cs="Arial"/>
                <w:b w:val="0"/>
                <w:bCs/>
                <w:szCs w:val="22"/>
              </w:rPr>
              <w:t>2.238</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65F03D12" w14:textId="3E444674" w:rsidR="00CE42EE" w:rsidRPr="00AB4B7F" w:rsidRDefault="004868F4" w:rsidP="00CE42EE">
            <w:pPr>
              <w:pStyle w:val="Caption"/>
              <w:spacing w:before="240"/>
              <w:jc w:val="center"/>
              <w:rPr>
                <w:rFonts w:cs="Arial"/>
                <w:b w:val="0"/>
                <w:bCs/>
                <w:szCs w:val="22"/>
              </w:rPr>
            </w:pPr>
            <w:r>
              <w:rPr>
                <w:rFonts w:cs="Arial"/>
                <w:b w:val="0"/>
                <w:bCs/>
                <w:szCs w:val="22"/>
              </w:rPr>
              <w:t>2.505</w:t>
            </w:r>
          </w:p>
        </w:tc>
        <w:tc>
          <w:tcPr>
            <w:tcW w:w="1985" w:type="dxa"/>
            <w:gridSpan w:val="2"/>
            <w:tcBorders>
              <w:top w:val="single" w:sz="12" w:space="0" w:color="auto"/>
              <w:left w:val="single" w:sz="12" w:space="0" w:color="auto"/>
              <w:bottom w:val="single" w:sz="12" w:space="0" w:color="auto"/>
              <w:right w:val="single" w:sz="12" w:space="0" w:color="auto"/>
            </w:tcBorders>
          </w:tcPr>
          <w:p w14:paraId="793B8F7E" w14:textId="0926CAD9" w:rsidR="00CE42EE" w:rsidRPr="00AB4B7F" w:rsidRDefault="00CE42EE" w:rsidP="00CE42EE">
            <w:pPr>
              <w:pStyle w:val="Caption"/>
              <w:spacing w:before="240"/>
              <w:jc w:val="center"/>
              <w:rPr>
                <w:rFonts w:cs="Arial"/>
                <w:b w:val="0"/>
                <w:bCs/>
                <w:szCs w:val="22"/>
              </w:rPr>
            </w:pPr>
            <w:r>
              <w:rPr>
                <w:rFonts w:cs="Arial"/>
                <w:b w:val="0"/>
                <w:bCs/>
                <w:szCs w:val="22"/>
              </w:rPr>
              <w:t>11</w:t>
            </w:r>
            <w:r w:rsidR="004868F4">
              <w:rPr>
                <w:rFonts w:cs="Arial"/>
                <w:b w:val="0"/>
                <w:bCs/>
                <w:szCs w:val="22"/>
              </w:rPr>
              <w:t>2</w:t>
            </w:r>
          </w:p>
        </w:tc>
      </w:tr>
      <w:tr w:rsidR="00CE42EE" w14:paraId="29ABAFAC" w14:textId="7CFCCA42" w:rsidTr="00ED24F2">
        <w:trPr>
          <w:trHeight w:val="340"/>
        </w:trPr>
        <w:tc>
          <w:tcPr>
            <w:tcW w:w="2571"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1A304271" w14:textId="77777777" w:rsidR="00CE42EE" w:rsidRPr="000C36BC" w:rsidRDefault="00CE42EE" w:rsidP="00CE42EE">
            <w:pPr>
              <w:pStyle w:val="Caption"/>
              <w:spacing w:before="240"/>
              <w:rPr>
                <w:rFonts w:cs="Arial"/>
                <w:bCs/>
                <w:szCs w:val="22"/>
              </w:rPr>
            </w:pPr>
            <w:r w:rsidRPr="000C36BC">
              <w:rPr>
                <w:rFonts w:cs="Arial"/>
                <w:bCs/>
                <w:szCs w:val="22"/>
              </w:rPr>
              <w:t>U k u p n o</w:t>
            </w:r>
          </w:p>
        </w:tc>
        <w:tc>
          <w:tcPr>
            <w:tcW w:w="255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4871B4CE" w14:textId="35EB4501" w:rsidR="00CE42EE" w:rsidRPr="000C36BC" w:rsidRDefault="00CE42EE" w:rsidP="00CE42EE">
            <w:pPr>
              <w:pStyle w:val="Caption"/>
              <w:spacing w:before="240"/>
              <w:jc w:val="center"/>
              <w:rPr>
                <w:rFonts w:cs="Arial"/>
                <w:bCs/>
                <w:szCs w:val="22"/>
              </w:rPr>
            </w:pPr>
            <w:r>
              <w:rPr>
                <w:rFonts w:cs="Arial"/>
                <w:bCs/>
                <w:szCs w:val="22"/>
              </w:rPr>
              <w:t>33.596</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146F2273" w14:textId="5C5C10F7" w:rsidR="00CE42EE" w:rsidRPr="000C36BC" w:rsidRDefault="004868F4" w:rsidP="00CE42EE">
            <w:pPr>
              <w:pStyle w:val="Caption"/>
              <w:spacing w:before="240"/>
              <w:jc w:val="center"/>
              <w:rPr>
                <w:rFonts w:cs="Arial"/>
                <w:bCs/>
                <w:szCs w:val="22"/>
              </w:rPr>
            </w:pPr>
            <w:r>
              <w:rPr>
                <w:rFonts w:cs="Arial"/>
                <w:bCs/>
                <w:szCs w:val="22"/>
              </w:rPr>
              <w:t>39.321</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FFFFFF"/>
          </w:tcPr>
          <w:p w14:paraId="08E83EFD" w14:textId="14C7A294" w:rsidR="00CE42EE" w:rsidRPr="000C36BC" w:rsidRDefault="004868F4" w:rsidP="00CE42EE">
            <w:pPr>
              <w:pStyle w:val="Caption"/>
              <w:spacing w:before="240"/>
              <w:jc w:val="center"/>
              <w:rPr>
                <w:rFonts w:cs="Arial"/>
                <w:bCs/>
                <w:szCs w:val="22"/>
              </w:rPr>
            </w:pPr>
            <w:r>
              <w:rPr>
                <w:rFonts w:cs="Arial"/>
                <w:bCs/>
                <w:szCs w:val="22"/>
              </w:rPr>
              <w:t>117</w:t>
            </w:r>
          </w:p>
        </w:tc>
      </w:tr>
      <w:bookmarkEnd w:id="2"/>
      <w:tr w:rsidR="00ED24F2" w14:paraId="3BF311E2" w14:textId="50C530DF" w:rsidTr="008F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98"/>
        </w:trPr>
        <w:tc>
          <w:tcPr>
            <w:tcW w:w="236" w:type="dxa"/>
            <w:tcBorders>
              <w:top w:val="nil"/>
              <w:left w:val="nil"/>
              <w:bottom w:val="nil"/>
              <w:right w:val="nil"/>
            </w:tcBorders>
            <w:shd w:val="clear" w:color="auto" w:fill="auto"/>
            <w:noWrap/>
            <w:vAlign w:val="center"/>
          </w:tcPr>
          <w:p w14:paraId="372A93D4" w14:textId="77777777" w:rsidR="00ED24F2" w:rsidRDefault="00ED24F2" w:rsidP="00376DF7">
            <w:pPr>
              <w:pStyle w:val="Caption"/>
              <w:spacing w:before="240"/>
              <w:rPr>
                <w:rFonts w:cs="Arial"/>
                <w:b w:val="0"/>
                <w:bCs/>
                <w:szCs w:val="22"/>
              </w:rPr>
            </w:pPr>
          </w:p>
          <w:p w14:paraId="05FC5209" w14:textId="77777777" w:rsidR="008F2190" w:rsidRDefault="008F2190" w:rsidP="008F2190">
            <w:pPr>
              <w:rPr>
                <w:lang w:val="en-AU"/>
              </w:rPr>
            </w:pPr>
          </w:p>
          <w:p w14:paraId="7873BA48" w14:textId="694E2BC0" w:rsidR="008F2190" w:rsidRPr="008F2190" w:rsidRDefault="008F2190" w:rsidP="008F2190">
            <w:pPr>
              <w:rPr>
                <w:lang w:val="en-AU"/>
              </w:rPr>
            </w:pPr>
          </w:p>
        </w:tc>
        <w:tc>
          <w:tcPr>
            <w:tcW w:w="8713" w:type="dxa"/>
            <w:gridSpan w:val="7"/>
            <w:tcBorders>
              <w:top w:val="nil"/>
              <w:left w:val="nil"/>
              <w:bottom w:val="nil"/>
              <w:right w:val="nil"/>
            </w:tcBorders>
          </w:tcPr>
          <w:p w14:paraId="37F0C75C" w14:textId="4091CB11" w:rsidR="00ED24F2" w:rsidRPr="008F2190" w:rsidRDefault="008F2190" w:rsidP="00376DF7">
            <w:pPr>
              <w:pStyle w:val="Caption"/>
              <w:spacing w:before="240"/>
              <w:rPr>
                <w:rFonts w:cs="Arial"/>
                <w:szCs w:val="22"/>
              </w:rPr>
            </w:pPr>
            <w:proofErr w:type="spellStart"/>
            <w:r w:rsidRPr="008F2190">
              <w:rPr>
                <w:rFonts w:cs="Arial"/>
                <w:szCs w:val="22"/>
              </w:rPr>
              <w:t>STRUKT</w:t>
            </w:r>
            <w:r>
              <w:rPr>
                <w:rFonts w:cs="Arial"/>
                <w:szCs w:val="22"/>
              </w:rPr>
              <w:t>U</w:t>
            </w:r>
            <w:r w:rsidRPr="008F2190">
              <w:rPr>
                <w:rFonts w:cs="Arial"/>
                <w:szCs w:val="22"/>
              </w:rPr>
              <w:t>RA</w:t>
            </w:r>
            <w:proofErr w:type="spellEnd"/>
            <w:r w:rsidRPr="008F2190">
              <w:rPr>
                <w:rFonts w:cs="Arial"/>
                <w:szCs w:val="22"/>
              </w:rPr>
              <w:t xml:space="preserve"> </w:t>
            </w:r>
            <w:proofErr w:type="spellStart"/>
            <w:r w:rsidRPr="008F2190">
              <w:rPr>
                <w:rFonts w:cs="Arial"/>
                <w:szCs w:val="22"/>
              </w:rPr>
              <w:t>POREZNIH</w:t>
            </w:r>
            <w:proofErr w:type="spellEnd"/>
            <w:r w:rsidRPr="008F2190">
              <w:rPr>
                <w:rFonts w:cs="Arial"/>
                <w:szCs w:val="22"/>
              </w:rPr>
              <w:t xml:space="preserve"> PRIHODA GRADA </w:t>
            </w:r>
            <w:proofErr w:type="spellStart"/>
            <w:r w:rsidRPr="008F2190">
              <w:rPr>
                <w:rFonts w:cs="Arial"/>
                <w:szCs w:val="22"/>
              </w:rPr>
              <w:t>DUBROVNIKA</w:t>
            </w:r>
            <w:proofErr w:type="spellEnd"/>
            <w:r w:rsidRPr="008F2190">
              <w:rPr>
                <w:rFonts w:cs="Arial"/>
                <w:szCs w:val="22"/>
              </w:rPr>
              <w:t xml:space="preserve"> U </w:t>
            </w:r>
            <w:proofErr w:type="spellStart"/>
            <w:r w:rsidRPr="008F2190">
              <w:rPr>
                <w:rFonts w:cs="Arial"/>
                <w:szCs w:val="22"/>
              </w:rPr>
              <w:t>202</w:t>
            </w:r>
            <w:r w:rsidR="00AC68F9">
              <w:rPr>
                <w:rFonts w:cs="Arial"/>
                <w:szCs w:val="22"/>
              </w:rPr>
              <w:t>4</w:t>
            </w:r>
            <w:r>
              <w:rPr>
                <w:rFonts w:cs="Arial"/>
                <w:szCs w:val="22"/>
              </w:rPr>
              <w:t>.GODINI</w:t>
            </w:r>
            <w:proofErr w:type="spellEnd"/>
            <w:r>
              <w:rPr>
                <w:rFonts w:cs="Arial"/>
                <w:szCs w:val="22"/>
              </w:rPr>
              <w:t xml:space="preserve">                                             </w:t>
            </w:r>
          </w:p>
        </w:tc>
      </w:tr>
      <w:tr w:rsidR="00ED24F2" w14:paraId="2A3F5E4F" w14:textId="2B1CE0ED" w:rsidTr="008F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203"/>
        </w:trPr>
        <w:tc>
          <w:tcPr>
            <w:tcW w:w="3425" w:type="dxa"/>
            <w:gridSpan w:val="4"/>
            <w:tcBorders>
              <w:top w:val="nil"/>
              <w:left w:val="nil"/>
              <w:bottom w:val="nil"/>
              <w:right w:val="nil"/>
            </w:tcBorders>
            <w:shd w:val="clear" w:color="auto" w:fill="auto"/>
            <w:noWrap/>
            <w:vAlign w:val="center"/>
          </w:tcPr>
          <w:p w14:paraId="7701E4CA" w14:textId="06187168" w:rsidR="00ED24F2" w:rsidRPr="007520D1" w:rsidRDefault="008F2190" w:rsidP="00AB4B7F">
            <w:pPr>
              <w:pStyle w:val="Caption"/>
              <w:rPr>
                <w:rFonts w:cs="Arial"/>
                <w:szCs w:val="22"/>
              </w:rPr>
            </w:pPr>
            <w:r>
              <w:rPr>
                <w:rFonts w:cs="Arial"/>
                <w:szCs w:val="22"/>
              </w:rPr>
              <w:t xml:space="preserve">    </w:t>
            </w:r>
            <w:proofErr w:type="spellStart"/>
            <w:r w:rsidR="00ED24F2" w:rsidRPr="007520D1">
              <w:rPr>
                <w:rFonts w:cs="Arial"/>
                <w:szCs w:val="22"/>
              </w:rPr>
              <w:t>Tablica</w:t>
            </w:r>
            <w:proofErr w:type="spellEnd"/>
            <w:r w:rsidR="00ED24F2" w:rsidRPr="007520D1">
              <w:rPr>
                <w:rFonts w:cs="Arial"/>
                <w:szCs w:val="22"/>
              </w:rPr>
              <w:t xml:space="preserve"> br. 6 </w:t>
            </w:r>
            <w:proofErr w:type="gramStart"/>
            <w:r w:rsidR="00ED24F2" w:rsidRPr="007520D1">
              <w:rPr>
                <w:rFonts w:cs="Arial"/>
                <w:szCs w:val="22"/>
              </w:rPr>
              <w:t xml:space="preserve">u </w:t>
            </w:r>
            <w:r w:rsidR="00994BBB">
              <w:rPr>
                <w:rFonts w:cs="Arial"/>
                <w:szCs w:val="22"/>
              </w:rPr>
              <w:t xml:space="preserve"> 000</w:t>
            </w:r>
            <w:proofErr w:type="gramEnd"/>
            <w:r w:rsidR="00994BBB">
              <w:rPr>
                <w:rFonts w:cs="Arial"/>
                <w:szCs w:val="22"/>
              </w:rPr>
              <w:t xml:space="preserve"> </w:t>
            </w:r>
            <w:proofErr w:type="spellStart"/>
            <w:r w:rsidR="00994BBB">
              <w:rPr>
                <w:rFonts w:cs="Arial"/>
                <w:szCs w:val="22"/>
              </w:rPr>
              <w:t>eur</w:t>
            </w:r>
            <w:r w:rsidR="00ED24F2" w:rsidRPr="007520D1">
              <w:rPr>
                <w:rFonts w:cs="Arial"/>
                <w:szCs w:val="22"/>
              </w:rPr>
              <w:t>a</w:t>
            </w:r>
            <w:proofErr w:type="spellEnd"/>
          </w:p>
          <w:p w14:paraId="23E803C1" w14:textId="39BD8499" w:rsidR="00ED24F2" w:rsidRDefault="00ED24F2" w:rsidP="008F2190">
            <w:pPr>
              <w:pStyle w:val="Caption"/>
            </w:pPr>
            <w:r>
              <w:rPr>
                <w:rFonts w:cs="Arial"/>
                <w:szCs w:val="22"/>
              </w:rPr>
              <w:t xml:space="preserve">                  </w:t>
            </w:r>
            <w:r w:rsidRPr="007520D1">
              <w:rPr>
                <w:rFonts w:cs="Arial"/>
                <w:szCs w:val="22"/>
              </w:rPr>
              <w:t>(</w:t>
            </w:r>
            <w:proofErr w:type="spellStart"/>
            <w:r w:rsidRPr="007520D1">
              <w:rPr>
                <w:rFonts w:cs="Arial"/>
                <w:szCs w:val="22"/>
              </w:rPr>
              <w:t>nekonsolidirani</w:t>
            </w:r>
            <w:proofErr w:type="spellEnd"/>
            <w:r w:rsidRPr="007520D1">
              <w:rPr>
                <w:rFonts w:cs="Arial"/>
                <w:szCs w:val="22"/>
              </w:rPr>
              <w:t xml:space="preserve">) </w:t>
            </w:r>
          </w:p>
          <w:p w14:paraId="54996750" w14:textId="157225FB" w:rsidR="00ED24F2" w:rsidRPr="00ED24F2" w:rsidRDefault="00ED24F2" w:rsidP="00ED24F2">
            <w:pPr>
              <w:rPr>
                <w:lang w:val="en-AU"/>
              </w:rPr>
            </w:pPr>
          </w:p>
        </w:tc>
        <w:tc>
          <w:tcPr>
            <w:tcW w:w="5524" w:type="dxa"/>
            <w:gridSpan w:val="4"/>
            <w:tcBorders>
              <w:top w:val="nil"/>
              <w:left w:val="nil"/>
              <w:bottom w:val="nil"/>
              <w:right w:val="nil"/>
            </w:tcBorders>
          </w:tcPr>
          <w:p w14:paraId="0DEDA909" w14:textId="77777777" w:rsidR="00ED24F2" w:rsidRPr="007520D1" w:rsidRDefault="00ED24F2" w:rsidP="00AB4B7F">
            <w:pPr>
              <w:pStyle w:val="Caption"/>
              <w:rPr>
                <w:rFonts w:cs="Arial"/>
                <w:szCs w:val="22"/>
              </w:rPr>
            </w:pPr>
          </w:p>
        </w:tc>
      </w:tr>
      <w:tr w:rsidR="00ED24F2" w:rsidRPr="00ED24F2" w14:paraId="3DBEB3B6" w14:textId="77777777" w:rsidTr="00ED24F2">
        <w:trPr>
          <w:trHeight w:val="781"/>
        </w:trPr>
        <w:tc>
          <w:tcPr>
            <w:tcW w:w="2712"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070D3F53" w14:textId="77777777" w:rsidR="00ED24F2" w:rsidRPr="00ED24F2" w:rsidRDefault="00ED24F2" w:rsidP="00ED24F2">
            <w:pPr>
              <w:pStyle w:val="Caption"/>
              <w:rPr>
                <w:rFonts w:cs="Arial"/>
                <w:bCs/>
                <w:szCs w:val="22"/>
              </w:rPr>
            </w:pPr>
            <w:proofErr w:type="spellStart"/>
            <w:r w:rsidRPr="00ED24F2">
              <w:rPr>
                <w:rFonts w:cs="Arial"/>
                <w:bCs/>
                <w:szCs w:val="22"/>
              </w:rPr>
              <w:t>POREZNI</w:t>
            </w:r>
            <w:proofErr w:type="spellEnd"/>
          </w:p>
          <w:p w14:paraId="2242FC37" w14:textId="77777777" w:rsidR="00ED24F2" w:rsidRPr="00ED24F2" w:rsidRDefault="00ED24F2" w:rsidP="00ED24F2">
            <w:pPr>
              <w:pStyle w:val="Caption"/>
              <w:rPr>
                <w:rFonts w:cs="Arial"/>
                <w:bCs/>
                <w:szCs w:val="22"/>
              </w:rPr>
            </w:pPr>
            <w:proofErr w:type="spellStart"/>
            <w:r w:rsidRPr="00ED24F2">
              <w:rPr>
                <w:rFonts w:cs="Arial"/>
                <w:bCs/>
                <w:szCs w:val="22"/>
              </w:rPr>
              <w:t>PRIHODI</w:t>
            </w:r>
            <w:proofErr w:type="spellEnd"/>
          </w:p>
        </w:tc>
        <w:tc>
          <w:tcPr>
            <w:tcW w:w="326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7ED29222" w14:textId="77777777" w:rsidR="00ED24F2" w:rsidRPr="00ED24F2" w:rsidRDefault="00ED24F2" w:rsidP="00ED24F2">
            <w:pPr>
              <w:pStyle w:val="Caption"/>
              <w:jc w:val="center"/>
              <w:rPr>
                <w:rFonts w:cs="Arial"/>
                <w:bCs/>
                <w:szCs w:val="22"/>
              </w:rPr>
            </w:pPr>
            <w:proofErr w:type="spellStart"/>
            <w:r w:rsidRPr="00ED24F2">
              <w:rPr>
                <w:rFonts w:cs="Arial"/>
                <w:bCs/>
                <w:szCs w:val="22"/>
              </w:rPr>
              <w:t>Ostvarenje</w:t>
            </w:r>
            <w:proofErr w:type="spellEnd"/>
          </w:p>
          <w:p w14:paraId="6F3D1F7B" w14:textId="609554FB" w:rsidR="00ED24F2" w:rsidRPr="00ED24F2" w:rsidRDefault="00ED24F2" w:rsidP="00ED24F2">
            <w:pPr>
              <w:pStyle w:val="Caption"/>
              <w:jc w:val="center"/>
              <w:rPr>
                <w:rFonts w:cs="Arial"/>
                <w:bCs/>
                <w:szCs w:val="22"/>
              </w:rPr>
            </w:pPr>
            <w:r w:rsidRPr="00ED24F2">
              <w:rPr>
                <w:rFonts w:cs="Arial"/>
                <w:bCs/>
                <w:szCs w:val="22"/>
              </w:rPr>
              <w:t>202</w:t>
            </w:r>
            <w:r w:rsidR="000C4E95">
              <w:rPr>
                <w:rFonts w:cs="Arial"/>
                <w:bCs/>
                <w:szCs w:val="22"/>
              </w:rPr>
              <w:t>4</w:t>
            </w:r>
            <w:r w:rsidRPr="00ED24F2">
              <w:rPr>
                <w:rFonts w:cs="Arial"/>
                <w:bCs/>
                <w:szCs w:val="22"/>
              </w:rPr>
              <w:t>.</w:t>
            </w:r>
          </w:p>
        </w:tc>
        <w:tc>
          <w:tcPr>
            <w:tcW w:w="3119"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49137B0E" w14:textId="77777777" w:rsidR="00ED24F2" w:rsidRDefault="00ED24F2" w:rsidP="00ED24F2">
            <w:pPr>
              <w:pStyle w:val="Caption"/>
              <w:jc w:val="center"/>
              <w:rPr>
                <w:rFonts w:cs="Arial"/>
                <w:bCs/>
                <w:szCs w:val="22"/>
              </w:rPr>
            </w:pPr>
            <w:proofErr w:type="spellStart"/>
            <w:r>
              <w:rPr>
                <w:rFonts w:cs="Arial"/>
                <w:bCs/>
                <w:szCs w:val="22"/>
              </w:rPr>
              <w:t>UDIO</w:t>
            </w:r>
            <w:proofErr w:type="spellEnd"/>
          </w:p>
          <w:p w14:paraId="34084EAB" w14:textId="0B88F19B" w:rsidR="00994BBB" w:rsidRPr="00ED24F2" w:rsidRDefault="00994BBB" w:rsidP="00994BBB">
            <w:pPr>
              <w:rPr>
                <w:b/>
                <w:bCs/>
                <w:lang w:val="en-AU"/>
              </w:rPr>
            </w:pPr>
            <w:r>
              <w:rPr>
                <w:lang w:val="en-AU"/>
              </w:rPr>
              <w:t xml:space="preserve">                      </w:t>
            </w:r>
            <w:r w:rsidRPr="00994BBB">
              <w:rPr>
                <w:b/>
                <w:bCs/>
                <w:lang w:val="en-AU"/>
              </w:rPr>
              <w:t>%</w:t>
            </w:r>
          </w:p>
        </w:tc>
      </w:tr>
      <w:tr w:rsidR="000C4E95" w:rsidRPr="00ED24F2" w14:paraId="783AB45A" w14:textId="77777777" w:rsidTr="00ED24F2">
        <w:trPr>
          <w:trHeight w:val="340"/>
        </w:trPr>
        <w:tc>
          <w:tcPr>
            <w:tcW w:w="2712" w:type="dxa"/>
            <w:gridSpan w:val="3"/>
            <w:tcBorders>
              <w:top w:val="single" w:sz="12" w:space="0" w:color="auto"/>
              <w:left w:val="single" w:sz="12" w:space="0" w:color="auto"/>
              <w:bottom w:val="single" w:sz="12" w:space="0" w:color="auto"/>
              <w:right w:val="single" w:sz="12" w:space="0" w:color="auto"/>
            </w:tcBorders>
            <w:vAlign w:val="center"/>
          </w:tcPr>
          <w:p w14:paraId="58569C04" w14:textId="77777777" w:rsidR="000C4E95" w:rsidRPr="00ED24F2" w:rsidRDefault="000C4E95" w:rsidP="000C4E95">
            <w:pPr>
              <w:pStyle w:val="Caption"/>
              <w:rPr>
                <w:rFonts w:cs="Arial"/>
                <w:bCs/>
                <w:szCs w:val="22"/>
              </w:rPr>
            </w:pPr>
            <w:proofErr w:type="spellStart"/>
            <w:r w:rsidRPr="00ED24F2">
              <w:rPr>
                <w:rFonts w:cs="Arial"/>
                <w:bCs/>
                <w:szCs w:val="22"/>
              </w:rPr>
              <w:t>Porez</w:t>
            </w:r>
            <w:proofErr w:type="spellEnd"/>
            <w:r w:rsidRPr="00ED24F2">
              <w:rPr>
                <w:rFonts w:cs="Arial"/>
                <w:bCs/>
                <w:szCs w:val="22"/>
              </w:rPr>
              <w:t xml:space="preserve"> i pr. </w:t>
            </w:r>
            <w:proofErr w:type="spellStart"/>
            <w:r w:rsidRPr="00ED24F2">
              <w:rPr>
                <w:rFonts w:cs="Arial"/>
                <w:bCs/>
                <w:szCs w:val="22"/>
              </w:rPr>
              <w:t>na</w:t>
            </w:r>
            <w:proofErr w:type="spellEnd"/>
            <w:r w:rsidRPr="00ED24F2">
              <w:rPr>
                <w:rFonts w:cs="Arial"/>
                <w:bCs/>
                <w:szCs w:val="22"/>
              </w:rPr>
              <w:t xml:space="preserve"> </w:t>
            </w:r>
            <w:proofErr w:type="spellStart"/>
            <w:r w:rsidRPr="00ED24F2">
              <w:rPr>
                <w:rFonts w:cs="Arial"/>
                <w:bCs/>
                <w:szCs w:val="22"/>
              </w:rPr>
              <w:t>dohodak</w:t>
            </w:r>
            <w:proofErr w:type="spellEnd"/>
          </w:p>
        </w:tc>
        <w:tc>
          <w:tcPr>
            <w:tcW w:w="3261" w:type="dxa"/>
            <w:gridSpan w:val="3"/>
            <w:tcBorders>
              <w:top w:val="single" w:sz="12" w:space="0" w:color="auto"/>
              <w:left w:val="single" w:sz="12" w:space="0" w:color="auto"/>
              <w:bottom w:val="single" w:sz="12" w:space="0" w:color="auto"/>
              <w:right w:val="single" w:sz="12" w:space="0" w:color="auto"/>
            </w:tcBorders>
            <w:vAlign w:val="center"/>
          </w:tcPr>
          <w:p w14:paraId="0DAC3D0B" w14:textId="6EF820AC" w:rsidR="000C4E95" w:rsidRPr="00ED24F2" w:rsidRDefault="000C4E95" w:rsidP="000C4E95">
            <w:pPr>
              <w:pStyle w:val="Caption"/>
              <w:jc w:val="center"/>
              <w:rPr>
                <w:rFonts w:cs="Arial"/>
                <w:bCs/>
                <w:szCs w:val="22"/>
              </w:rPr>
            </w:pPr>
            <w:r>
              <w:rPr>
                <w:rFonts w:cs="Arial"/>
                <w:b w:val="0"/>
                <w:bCs/>
                <w:szCs w:val="22"/>
              </w:rPr>
              <w:t>31.651</w:t>
            </w:r>
          </w:p>
        </w:tc>
        <w:tc>
          <w:tcPr>
            <w:tcW w:w="3119" w:type="dxa"/>
            <w:gridSpan w:val="3"/>
            <w:tcBorders>
              <w:top w:val="single" w:sz="12" w:space="0" w:color="auto"/>
              <w:left w:val="single" w:sz="12" w:space="0" w:color="auto"/>
              <w:bottom w:val="single" w:sz="12" w:space="0" w:color="auto"/>
              <w:right w:val="single" w:sz="12" w:space="0" w:color="auto"/>
            </w:tcBorders>
            <w:vAlign w:val="center"/>
          </w:tcPr>
          <w:p w14:paraId="23AE7E94" w14:textId="5D1A4219" w:rsidR="000C4E95" w:rsidRPr="00ED24F2" w:rsidRDefault="00F47B76" w:rsidP="000C4E95">
            <w:pPr>
              <w:pStyle w:val="Caption"/>
              <w:jc w:val="center"/>
              <w:rPr>
                <w:rFonts w:cs="Arial"/>
                <w:b w:val="0"/>
                <w:szCs w:val="22"/>
              </w:rPr>
            </w:pPr>
            <w:r>
              <w:rPr>
                <w:rFonts w:cs="Arial"/>
                <w:b w:val="0"/>
                <w:szCs w:val="22"/>
              </w:rPr>
              <w:t>80.49</w:t>
            </w:r>
          </w:p>
        </w:tc>
      </w:tr>
      <w:tr w:rsidR="000C4E95" w:rsidRPr="00ED24F2" w14:paraId="2E7D4DA7" w14:textId="77777777" w:rsidTr="00ED24F2">
        <w:trPr>
          <w:trHeight w:val="340"/>
        </w:trPr>
        <w:tc>
          <w:tcPr>
            <w:tcW w:w="2712" w:type="dxa"/>
            <w:gridSpan w:val="3"/>
            <w:tcBorders>
              <w:top w:val="single" w:sz="12" w:space="0" w:color="auto"/>
              <w:left w:val="single" w:sz="12" w:space="0" w:color="auto"/>
              <w:bottom w:val="single" w:sz="12" w:space="0" w:color="auto"/>
              <w:right w:val="single" w:sz="12" w:space="0" w:color="auto"/>
            </w:tcBorders>
            <w:vAlign w:val="center"/>
          </w:tcPr>
          <w:p w14:paraId="7F25D08F" w14:textId="77777777" w:rsidR="000C4E95" w:rsidRPr="00ED24F2" w:rsidRDefault="000C4E95" w:rsidP="000C4E95">
            <w:pPr>
              <w:pStyle w:val="Caption"/>
              <w:rPr>
                <w:rFonts w:cs="Arial"/>
                <w:bCs/>
                <w:szCs w:val="22"/>
              </w:rPr>
            </w:pPr>
            <w:proofErr w:type="spellStart"/>
            <w:r w:rsidRPr="00ED24F2">
              <w:rPr>
                <w:rFonts w:cs="Arial"/>
                <w:bCs/>
                <w:szCs w:val="22"/>
              </w:rPr>
              <w:t>Porez</w:t>
            </w:r>
            <w:proofErr w:type="spellEnd"/>
            <w:r w:rsidRPr="00ED24F2">
              <w:rPr>
                <w:rFonts w:cs="Arial"/>
                <w:bCs/>
                <w:szCs w:val="22"/>
              </w:rPr>
              <w:t xml:space="preserve"> </w:t>
            </w:r>
            <w:proofErr w:type="spellStart"/>
            <w:r w:rsidRPr="00ED24F2">
              <w:rPr>
                <w:rFonts w:cs="Arial"/>
                <w:bCs/>
                <w:szCs w:val="22"/>
              </w:rPr>
              <w:t>na</w:t>
            </w:r>
            <w:proofErr w:type="spellEnd"/>
            <w:r w:rsidRPr="00ED24F2">
              <w:rPr>
                <w:rFonts w:cs="Arial"/>
                <w:bCs/>
                <w:szCs w:val="22"/>
              </w:rPr>
              <w:t xml:space="preserve"> </w:t>
            </w:r>
            <w:proofErr w:type="spellStart"/>
            <w:r w:rsidRPr="00ED24F2">
              <w:rPr>
                <w:rFonts w:cs="Arial"/>
                <w:bCs/>
                <w:szCs w:val="22"/>
              </w:rPr>
              <w:t>imovinu</w:t>
            </w:r>
            <w:proofErr w:type="spellEnd"/>
          </w:p>
        </w:tc>
        <w:tc>
          <w:tcPr>
            <w:tcW w:w="3261" w:type="dxa"/>
            <w:gridSpan w:val="3"/>
            <w:tcBorders>
              <w:top w:val="single" w:sz="12" w:space="0" w:color="auto"/>
              <w:left w:val="single" w:sz="12" w:space="0" w:color="auto"/>
              <w:bottom w:val="single" w:sz="12" w:space="0" w:color="auto"/>
              <w:right w:val="single" w:sz="12" w:space="0" w:color="auto"/>
            </w:tcBorders>
            <w:vAlign w:val="center"/>
          </w:tcPr>
          <w:p w14:paraId="68BF057E" w14:textId="69D8C245" w:rsidR="000C4E95" w:rsidRPr="00ED24F2" w:rsidRDefault="000C4E95" w:rsidP="000C4E95">
            <w:pPr>
              <w:pStyle w:val="Caption"/>
              <w:jc w:val="center"/>
              <w:rPr>
                <w:rFonts w:cs="Arial"/>
                <w:bCs/>
                <w:szCs w:val="22"/>
              </w:rPr>
            </w:pPr>
            <w:r>
              <w:rPr>
                <w:rFonts w:cs="Arial"/>
                <w:b w:val="0"/>
                <w:bCs/>
                <w:szCs w:val="22"/>
              </w:rPr>
              <w:t>5.165</w:t>
            </w:r>
          </w:p>
        </w:tc>
        <w:tc>
          <w:tcPr>
            <w:tcW w:w="3119" w:type="dxa"/>
            <w:gridSpan w:val="3"/>
            <w:tcBorders>
              <w:top w:val="single" w:sz="12" w:space="0" w:color="auto"/>
              <w:left w:val="single" w:sz="12" w:space="0" w:color="auto"/>
              <w:bottom w:val="single" w:sz="12" w:space="0" w:color="auto"/>
              <w:right w:val="single" w:sz="12" w:space="0" w:color="auto"/>
            </w:tcBorders>
            <w:vAlign w:val="center"/>
          </w:tcPr>
          <w:p w14:paraId="0342A33F" w14:textId="685056F5" w:rsidR="000C4E95" w:rsidRPr="00ED24F2" w:rsidRDefault="00F47B76" w:rsidP="000C4E95">
            <w:pPr>
              <w:pStyle w:val="Caption"/>
              <w:jc w:val="center"/>
              <w:rPr>
                <w:rFonts w:cs="Arial"/>
                <w:b w:val="0"/>
                <w:szCs w:val="22"/>
              </w:rPr>
            </w:pPr>
            <w:r>
              <w:rPr>
                <w:rFonts w:cs="Arial"/>
                <w:b w:val="0"/>
                <w:szCs w:val="22"/>
              </w:rPr>
              <w:t>13.14</w:t>
            </w:r>
          </w:p>
        </w:tc>
      </w:tr>
      <w:tr w:rsidR="000C4E95" w:rsidRPr="00ED24F2" w14:paraId="58055888" w14:textId="77777777" w:rsidTr="00ED24F2">
        <w:trPr>
          <w:trHeight w:val="340"/>
        </w:trPr>
        <w:tc>
          <w:tcPr>
            <w:tcW w:w="2712" w:type="dxa"/>
            <w:gridSpan w:val="3"/>
            <w:tcBorders>
              <w:top w:val="single" w:sz="12" w:space="0" w:color="auto"/>
              <w:left w:val="single" w:sz="12" w:space="0" w:color="auto"/>
              <w:bottom w:val="single" w:sz="12" w:space="0" w:color="auto"/>
              <w:right w:val="single" w:sz="12" w:space="0" w:color="auto"/>
            </w:tcBorders>
            <w:vAlign w:val="center"/>
          </w:tcPr>
          <w:p w14:paraId="1818C821" w14:textId="77777777" w:rsidR="000C4E95" w:rsidRPr="00ED24F2" w:rsidRDefault="000C4E95" w:rsidP="000C4E95">
            <w:pPr>
              <w:pStyle w:val="Caption"/>
              <w:rPr>
                <w:rFonts w:cs="Arial"/>
                <w:bCs/>
                <w:szCs w:val="22"/>
              </w:rPr>
            </w:pPr>
            <w:proofErr w:type="spellStart"/>
            <w:r w:rsidRPr="00ED24F2">
              <w:rPr>
                <w:rFonts w:cs="Arial"/>
                <w:bCs/>
                <w:szCs w:val="22"/>
              </w:rPr>
              <w:t>Porez</w:t>
            </w:r>
            <w:proofErr w:type="spellEnd"/>
            <w:r w:rsidRPr="00ED24F2">
              <w:rPr>
                <w:rFonts w:cs="Arial"/>
                <w:bCs/>
                <w:szCs w:val="22"/>
              </w:rPr>
              <w:t xml:space="preserve"> </w:t>
            </w:r>
            <w:proofErr w:type="spellStart"/>
            <w:r w:rsidRPr="00ED24F2">
              <w:rPr>
                <w:rFonts w:cs="Arial"/>
                <w:bCs/>
                <w:szCs w:val="22"/>
              </w:rPr>
              <w:t>na</w:t>
            </w:r>
            <w:proofErr w:type="spellEnd"/>
            <w:r w:rsidRPr="00ED24F2">
              <w:rPr>
                <w:rFonts w:cs="Arial"/>
                <w:bCs/>
                <w:szCs w:val="22"/>
              </w:rPr>
              <w:t xml:space="preserve"> </w:t>
            </w:r>
            <w:proofErr w:type="spellStart"/>
            <w:r w:rsidRPr="00ED24F2">
              <w:rPr>
                <w:rFonts w:cs="Arial"/>
                <w:bCs/>
                <w:szCs w:val="22"/>
              </w:rPr>
              <w:t>robu</w:t>
            </w:r>
            <w:proofErr w:type="spellEnd"/>
            <w:r w:rsidRPr="00ED24F2">
              <w:rPr>
                <w:rFonts w:cs="Arial"/>
                <w:bCs/>
                <w:szCs w:val="22"/>
              </w:rPr>
              <w:t xml:space="preserve"> </w:t>
            </w:r>
            <w:proofErr w:type="spellStart"/>
            <w:r w:rsidRPr="00ED24F2">
              <w:rPr>
                <w:rFonts w:cs="Arial"/>
                <w:bCs/>
                <w:szCs w:val="22"/>
              </w:rPr>
              <w:t>i</w:t>
            </w:r>
            <w:proofErr w:type="spellEnd"/>
            <w:r w:rsidRPr="00ED24F2">
              <w:rPr>
                <w:rFonts w:cs="Arial"/>
                <w:bCs/>
                <w:szCs w:val="22"/>
              </w:rPr>
              <w:t xml:space="preserve"> </w:t>
            </w:r>
            <w:proofErr w:type="spellStart"/>
            <w:r w:rsidRPr="00ED24F2">
              <w:rPr>
                <w:rFonts w:cs="Arial"/>
                <w:bCs/>
                <w:szCs w:val="22"/>
              </w:rPr>
              <w:t>usluge</w:t>
            </w:r>
            <w:proofErr w:type="spellEnd"/>
          </w:p>
        </w:tc>
        <w:tc>
          <w:tcPr>
            <w:tcW w:w="3261" w:type="dxa"/>
            <w:gridSpan w:val="3"/>
            <w:tcBorders>
              <w:top w:val="single" w:sz="12" w:space="0" w:color="auto"/>
              <w:left w:val="single" w:sz="12" w:space="0" w:color="auto"/>
              <w:bottom w:val="single" w:sz="12" w:space="0" w:color="auto"/>
              <w:right w:val="single" w:sz="12" w:space="0" w:color="auto"/>
            </w:tcBorders>
            <w:vAlign w:val="center"/>
          </w:tcPr>
          <w:p w14:paraId="09C256E9" w14:textId="45FAE2DF" w:rsidR="000C4E95" w:rsidRPr="00ED24F2" w:rsidRDefault="000C4E95" w:rsidP="000C4E95">
            <w:pPr>
              <w:pStyle w:val="Caption"/>
              <w:jc w:val="center"/>
              <w:rPr>
                <w:rFonts w:cs="Arial"/>
                <w:bCs/>
                <w:szCs w:val="22"/>
              </w:rPr>
            </w:pPr>
            <w:r>
              <w:rPr>
                <w:rFonts w:cs="Arial"/>
                <w:b w:val="0"/>
                <w:bCs/>
                <w:szCs w:val="22"/>
              </w:rPr>
              <w:t>2.505</w:t>
            </w:r>
          </w:p>
        </w:tc>
        <w:tc>
          <w:tcPr>
            <w:tcW w:w="3119" w:type="dxa"/>
            <w:gridSpan w:val="3"/>
            <w:tcBorders>
              <w:top w:val="single" w:sz="12" w:space="0" w:color="auto"/>
              <w:left w:val="single" w:sz="12" w:space="0" w:color="auto"/>
              <w:bottom w:val="single" w:sz="12" w:space="0" w:color="auto"/>
              <w:right w:val="single" w:sz="12" w:space="0" w:color="auto"/>
            </w:tcBorders>
            <w:vAlign w:val="center"/>
          </w:tcPr>
          <w:p w14:paraId="7F8CCF9B" w14:textId="6D24F6B4" w:rsidR="000C4E95" w:rsidRPr="00ED24F2" w:rsidRDefault="00F47B76" w:rsidP="000C4E95">
            <w:pPr>
              <w:pStyle w:val="Caption"/>
              <w:jc w:val="center"/>
              <w:rPr>
                <w:rFonts w:cs="Arial"/>
                <w:b w:val="0"/>
                <w:szCs w:val="22"/>
              </w:rPr>
            </w:pPr>
            <w:r>
              <w:rPr>
                <w:rFonts w:cs="Arial"/>
                <w:b w:val="0"/>
                <w:szCs w:val="22"/>
              </w:rPr>
              <w:t xml:space="preserve"> 6.37</w:t>
            </w:r>
          </w:p>
        </w:tc>
      </w:tr>
      <w:tr w:rsidR="000C4E95" w:rsidRPr="00ED24F2" w14:paraId="29132C88" w14:textId="77777777" w:rsidTr="00ED24F2">
        <w:trPr>
          <w:trHeight w:val="340"/>
        </w:trPr>
        <w:tc>
          <w:tcPr>
            <w:tcW w:w="2712"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6022308C" w14:textId="77777777" w:rsidR="000C4E95" w:rsidRPr="00ED24F2" w:rsidRDefault="000C4E95" w:rsidP="000C4E95">
            <w:pPr>
              <w:pStyle w:val="Caption"/>
              <w:rPr>
                <w:rFonts w:cs="Arial"/>
                <w:bCs/>
                <w:szCs w:val="22"/>
              </w:rPr>
            </w:pPr>
            <w:r w:rsidRPr="00ED24F2">
              <w:rPr>
                <w:rFonts w:cs="Arial"/>
                <w:bCs/>
                <w:szCs w:val="22"/>
              </w:rPr>
              <w:t>U k u p n o</w:t>
            </w:r>
          </w:p>
        </w:tc>
        <w:tc>
          <w:tcPr>
            <w:tcW w:w="326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1AAD4E38" w14:textId="24A9E32F" w:rsidR="000C4E95" w:rsidRPr="00ED24F2" w:rsidRDefault="000C4E95" w:rsidP="000C4E95">
            <w:pPr>
              <w:pStyle w:val="Caption"/>
              <w:jc w:val="center"/>
              <w:rPr>
                <w:rFonts w:cs="Arial"/>
                <w:bCs/>
                <w:szCs w:val="22"/>
              </w:rPr>
            </w:pPr>
            <w:r>
              <w:rPr>
                <w:rFonts w:cs="Arial"/>
                <w:bCs/>
                <w:szCs w:val="22"/>
              </w:rPr>
              <w:t>39.321</w:t>
            </w:r>
          </w:p>
        </w:tc>
        <w:tc>
          <w:tcPr>
            <w:tcW w:w="3119"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059E6847" w14:textId="573EAE1F" w:rsidR="000C4E95" w:rsidRPr="00ED24F2" w:rsidRDefault="000C4E95" w:rsidP="000C4E95">
            <w:pPr>
              <w:pStyle w:val="Caption"/>
              <w:jc w:val="center"/>
              <w:rPr>
                <w:rFonts w:cs="Arial"/>
                <w:bCs/>
                <w:szCs w:val="22"/>
              </w:rPr>
            </w:pPr>
            <w:r>
              <w:rPr>
                <w:rFonts w:cs="Arial"/>
                <w:bCs/>
                <w:szCs w:val="22"/>
              </w:rPr>
              <w:t>100</w:t>
            </w:r>
          </w:p>
        </w:tc>
      </w:tr>
    </w:tbl>
    <w:p w14:paraId="488BB29B" w14:textId="44DB37A5" w:rsidR="00104773" w:rsidRPr="00AB4B7F" w:rsidRDefault="00104773" w:rsidP="00AB4B7F">
      <w:pPr>
        <w:pStyle w:val="Caption"/>
        <w:rPr>
          <w:rFonts w:cs="Arial"/>
          <w:b w:val="0"/>
          <w:bCs/>
          <w:szCs w:val="22"/>
        </w:rPr>
      </w:pPr>
    </w:p>
    <w:p w14:paraId="38A8E4B1" w14:textId="7E729E15" w:rsidR="00D106F2" w:rsidRDefault="00D106F2" w:rsidP="00AB4B7F">
      <w:pPr>
        <w:pStyle w:val="Caption"/>
        <w:rPr>
          <w:rFonts w:cs="Arial"/>
          <w:b w:val="0"/>
          <w:bCs/>
          <w:szCs w:val="22"/>
        </w:rPr>
      </w:pPr>
    </w:p>
    <w:p w14:paraId="0AFF2C74" w14:textId="02ABDA34" w:rsidR="00612876" w:rsidRPr="00AB4B7F" w:rsidRDefault="00F75439" w:rsidP="00DF4343">
      <w:pPr>
        <w:pStyle w:val="Caption"/>
        <w:jc w:val="center"/>
        <w:rPr>
          <w:rFonts w:cs="Arial"/>
          <w:b w:val="0"/>
          <w:bCs/>
          <w:szCs w:val="22"/>
        </w:rPr>
      </w:pPr>
      <w:r>
        <w:rPr>
          <w:noProof/>
        </w:rPr>
        <w:drawing>
          <wp:inline distT="0" distB="0" distL="0" distR="0" wp14:anchorId="15DEB2C4" wp14:editId="5427DF20">
            <wp:extent cx="5438775" cy="2686050"/>
            <wp:effectExtent l="0" t="0" r="9525" b="0"/>
            <wp:docPr id="214494166" name="Chart 1">
              <a:extLst xmlns:a="http://schemas.openxmlformats.org/drawingml/2006/main">
                <a:ext uri="{FF2B5EF4-FFF2-40B4-BE49-F238E27FC236}">
                  <a16:creationId xmlns:a16="http://schemas.microsoft.com/office/drawing/2014/main" id="{186D8A73-C046-9994-D697-4897EC0F64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6DE7A2" w14:textId="1CBB1FB4" w:rsidR="00925C24" w:rsidRPr="00AB4B7F" w:rsidRDefault="005E1555" w:rsidP="008D1082">
      <w:pPr>
        <w:pStyle w:val="Caption"/>
        <w:rPr>
          <w:rFonts w:cs="Arial"/>
          <w:b w:val="0"/>
          <w:bCs/>
          <w:szCs w:val="22"/>
        </w:rPr>
      </w:pPr>
      <w:proofErr w:type="spellStart"/>
      <w:r w:rsidRPr="00AB4B7F">
        <w:rPr>
          <w:rFonts w:cs="Arial"/>
          <w:b w:val="0"/>
          <w:bCs/>
          <w:szCs w:val="22"/>
        </w:rPr>
        <w:lastRenderedPageBreak/>
        <w:t>Prihodi</w:t>
      </w:r>
      <w:proofErr w:type="spellEnd"/>
      <w:r w:rsidRPr="00AB4B7F">
        <w:rPr>
          <w:rFonts w:cs="Arial"/>
          <w:b w:val="0"/>
          <w:bCs/>
          <w:szCs w:val="22"/>
        </w:rPr>
        <w:t xml:space="preserve"> od </w:t>
      </w:r>
      <w:proofErr w:type="spellStart"/>
      <w:r w:rsidRPr="00AB4B7F">
        <w:rPr>
          <w:rFonts w:cs="Arial"/>
          <w:b w:val="0"/>
          <w:bCs/>
          <w:szCs w:val="22"/>
        </w:rPr>
        <w:t>poreza</w:t>
      </w:r>
      <w:proofErr w:type="spellEnd"/>
      <w:r w:rsidRPr="00AB4B7F">
        <w:rPr>
          <w:rFonts w:cs="Arial"/>
          <w:b w:val="0"/>
          <w:bCs/>
          <w:szCs w:val="22"/>
        </w:rPr>
        <w:t xml:space="preserve">, </w:t>
      </w:r>
      <w:proofErr w:type="spellStart"/>
      <w:r w:rsidR="008D1082">
        <w:rPr>
          <w:rFonts w:cs="Arial"/>
          <w:b w:val="0"/>
          <w:bCs/>
          <w:szCs w:val="22"/>
        </w:rPr>
        <w:t>jedni</w:t>
      </w:r>
      <w:proofErr w:type="spellEnd"/>
      <w:r w:rsidR="008D1082">
        <w:rPr>
          <w:rFonts w:cs="Arial"/>
          <w:b w:val="0"/>
          <w:bCs/>
          <w:szCs w:val="22"/>
        </w:rPr>
        <w:t xml:space="preserve"> </w:t>
      </w:r>
      <w:proofErr w:type="spellStart"/>
      <w:r w:rsidR="008D1082">
        <w:rPr>
          <w:rFonts w:cs="Arial"/>
          <w:b w:val="0"/>
          <w:bCs/>
          <w:szCs w:val="22"/>
        </w:rPr>
        <w:t>su</w:t>
      </w:r>
      <w:proofErr w:type="spellEnd"/>
      <w:r w:rsidR="008D1082">
        <w:rPr>
          <w:rFonts w:cs="Arial"/>
          <w:b w:val="0"/>
          <w:bCs/>
          <w:szCs w:val="22"/>
        </w:rPr>
        <w:t xml:space="preserve"> od </w:t>
      </w:r>
      <w:proofErr w:type="spellStart"/>
      <w:r w:rsidR="008D1082">
        <w:rPr>
          <w:rFonts w:cs="Arial"/>
          <w:b w:val="0"/>
          <w:bCs/>
          <w:szCs w:val="22"/>
        </w:rPr>
        <w:t>najznačajnih</w:t>
      </w:r>
      <w:proofErr w:type="spellEnd"/>
      <w:r w:rsidR="008D1082">
        <w:rPr>
          <w:rFonts w:cs="Arial"/>
          <w:b w:val="0"/>
          <w:bCs/>
          <w:szCs w:val="22"/>
        </w:rPr>
        <w:t xml:space="preserve"> </w:t>
      </w:r>
      <w:proofErr w:type="spellStart"/>
      <w:r w:rsidR="008D1082">
        <w:rPr>
          <w:rFonts w:cs="Arial"/>
          <w:b w:val="0"/>
          <w:bCs/>
          <w:szCs w:val="22"/>
        </w:rPr>
        <w:t>prihoda</w:t>
      </w:r>
      <w:proofErr w:type="spellEnd"/>
      <w:r w:rsidR="008D1082">
        <w:rPr>
          <w:rFonts w:cs="Arial"/>
          <w:b w:val="0"/>
          <w:bCs/>
          <w:szCs w:val="22"/>
        </w:rPr>
        <w:t xml:space="preserve"> </w:t>
      </w:r>
      <w:proofErr w:type="spellStart"/>
      <w:r w:rsidR="008D1082">
        <w:rPr>
          <w:rFonts w:cs="Arial"/>
          <w:b w:val="0"/>
          <w:bCs/>
          <w:szCs w:val="22"/>
        </w:rPr>
        <w:t>svih</w:t>
      </w:r>
      <w:proofErr w:type="spellEnd"/>
      <w:r w:rsidR="008D1082">
        <w:rPr>
          <w:rFonts w:cs="Arial"/>
          <w:b w:val="0"/>
          <w:bCs/>
          <w:szCs w:val="22"/>
        </w:rPr>
        <w:t xml:space="preserve"> </w:t>
      </w:r>
      <w:proofErr w:type="spellStart"/>
      <w:r w:rsidR="008D1082">
        <w:rPr>
          <w:rFonts w:cs="Arial"/>
          <w:b w:val="0"/>
          <w:bCs/>
          <w:szCs w:val="22"/>
        </w:rPr>
        <w:t>jedinica</w:t>
      </w:r>
      <w:proofErr w:type="spellEnd"/>
      <w:r w:rsidR="008D1082">
        <w:rPr>
          <w:rFonts w:cs="Arial"/>
          <w:b w:val="0"/>
          <w:bCs/>
          <w:szCs w:val="22"/>
        </w:rPr>
        <w:t xml:space="preserve"> </w:t>
      </w:r>
      <w:proofErr w:type="spellStart"/>
      <w:r w:rsidR="008D1082">
        <w:rPr>
          <w:rFonts w:cs="Arial"/>
          <w:b w:val="0"/>
          <w:bCs/>
          <w:szCs w:val="22"/>
        </w:rPr>
        <w:t>lokalne</w:t>
      </w:r>
      <w:proofErr w:type="spellEnd"/>
      <w:r w:rsidR="008D1082">
        <w:rPr>
          <w:rFonts w:cs="Arial"/>
          <w:b w:val="0"/>
          <w:bCs/>
          <w:szCs w:val="22"/>
        </w:rPr>
        <w:t xml:space="preserve"> </w:t>
      </w:r>
      <w:proofErr w:type="spellStart"/>
      <w:r w:rsidR="008D1082">
        <w:rPr>
          <w:rFonts w:cs="Arial"/>
          <w:b w:val="0"/>
          <w:bCs/>
          <w:szCs w:val="22"/>
        </w:rPr>
        <w:t>samouprave</w:t>
      </w:r>
      <w:proofErr w:type="spellEnd"/>
      <w:r w:rsidR="008D1082">
        <w:rPr>
          <w:rFonts w:cs="Arial"/>
          <w:b w:val="0"/>
          <w:bCs/>
          <w:szCs w:val="22"/>
        </w:rPr>
        <w:t xml:space="preserve"> pa </w:t>
      </w:r>
      <w:proofErr w:type="spellStart"/>
      <w:r w:rsidR="008D1082">
        <w:rPr>
          <w:rFonts w:cs="Arial"/>
          <w:b w:val="0"/>
          <w:bCs/>
          <w:szCs w:val="22"/>
        </w:rPr>
        <w:t>tako</w:t>
      </w:r>
      <w:proofErr w:type="spellEnd"/>
      <w:r w:rsidR="008D1082">
        <w:rPr>
          <w:rFonts w:cs="Arial"/>
          <w:b w:val="0"/>
          <w:bCs/>
          <w:szCs w:val="22"/>
        </w:rPr>
        <w:t xml:space="preserve"> </w:t>
      </w:r>
      <w:proofErr w:type="spellStart"/>
      <w:r w:rsidR="008D1082">
        <w:rPr>
          <w:rFonts w:cs="Arial"/>
          <w:b w:val="0"/>
          <w:bCs/>
          <w:szCs w:val="22"/>
        </w:rPr>
        <w:t>i</w:t>
      </w:r>
      <w:proofErr w:type="spellEnd"/>
      <w:r w:rsidR="008D1082">
        <w:rPr>
          <w:rFonts w:cs="Arial"/>
          <w:b w:val="0"/>
          <w:bCs/>
          <w:szCs w:val="22"/>
        </w:rPr>
        <w:t xml:space="preserve"> Grada </w:t>
      </w:r>
      <w:proofErr w:type="spellStart"/>
      <w:r w:rsidR="008D1082">
        <w:rPr>
          <w:rFonts w:cs="Arial"/>
          <w:b w:val="0"/>
          <w:bCs/>
          <w:szCs w:val="22"/>
        </w:rPr>
        <w:t>Dubrovnika</w:t>
      </w:r>
      <w:proofErr w:type="spellEnd"/>
      <w:r w:rsidR="008D1082">
        <w:rPr>
          <w:rFonts w:cs="Arial"/>
          <w:b w:val="0"/>
          <w:bCs/>
          <w:szCs w:val="22"/>
        </w:rPr>
        <w:t>. Od 201</w:t>
      </w:r>
      <w:r w:rsidR="007C09C8">
        <w:rPr>
          <w:rFonts w:cs="Arial"/>
          <w:b w:val="0"/>
          <w:bCs/>
          <w:szCs w:val="22"/>
        </w:rPr>
        <w:t>9</w:t>
      </w:r>
      <w:r w:rsidR="008D1082">
        <w:rPr>
          <w:rFonts w:cs="Arial"/>
          <w:b w:val="0"/>
          <w:bCs/>
          <w:szCs w:val="22"/>
        </w:rPr>
        <w:t xml:space="preserve">. </w:t>
      </w:r>
      <w:proofErr w:type="spellStart"/>
      <w:r w:rsidR="008D1082">
        <w:rPr>
          <w:rFonts w:cs="Arial"/>
          <w:b w:val="0"/>
          <w:bCs/>
          <w:szCs w:val="22"/>
        </w:rPr>
        <w:t>do</w:t>
      </w:r>
      <w:proofErr w:type="spellEnd"/>
      <w:r w:rsidR="008D1082">
        <w:rPr>
          <w:rFonts w:cs="Arial"/>
          <w:b w:val="0"/>
          <w:bCs/>
          <w:szCs w:val="22"/>
        </w:rPr>
        <w:t xml:space="preserve"> 20</w:t>
      </w:r>
      <w:r w:rsidR="007C09C8">
        <w:rPr>
          <w:rFonts w:cs="Arial"/>
          <w:b w:val="0"/>
          <w:bCs/>
          <w:szCs w:val="22"/>
        </w:rPr>
        <w:t>21</w:t>
      </w:r>
      <w:r w:rsidR="008D1082">
        <w:rPr>
          <w:rFonts w:cs="Arial"/>
          <w:b w:val="0"/>
          <w:bCs/>
          <w:szCs w:val="22"/>
        </w:rPr>
        <w:t xml:space="preserve">. </w:t>
      </w:r>
      <w:proofErr w:type="spellStart"/>
      <w:r w:rsidR="008D1082">
        <w:rPr>
          <w:rFonts w:cs="Arial"/>
          <w:b w:val="0"/>
          <w:bCs/>
          <w:szCs w:val="22"/>
        </w:rPr>
        <w:t>godine</w:t>
      </w:r>
      <w:proofErr w:type="spellEnd"/>
      <w:r w:rsidR="008D1082">
        <w:rPr>
          <w:rFonts w:cs="Arial"/>
          <w:b w:val="0"/>
          <w:bCs/>
          <w:szCs w:val="22"/>
        </w:rPr>
        <w:t xml:space="preserve"> </w:t>
      </w:r>
      <w:proofErr w:type="spellStart"/>
      <w:r w:rsidR="008D1082">
        <w:rPr>
          <w:rFonts w:cs="Arial"/>
          <w:b w:val="0"/>
          <w:bCs/>
          <w:szCs w:val="22"/>
        </w:rPr>
        <w:t>imali</w:t>
      </w:r>
      <w:proofErr w:type="spellEnd"/>
      <w:r w:rsidR="008D1082">
        <w:rPr>
          <w:rFonts w:cs="Arial"/>
          <w:b w:val="0"/>
          <w:bCs/>
          <w:szCs w:val="22"/>
        </w:rPr>
        <w:t xml:space="preserve"> </w:t>
      </w:r>
      <w:proofErr w:type="spellStart"/>
      <w:r w:rsidR="008D1082">
        <w:rPr>
          <w:rFonts w:cs="Arial"/>
          <w:b w:val="0"/>
          <w:bCs/>
          <w:szCs w:val="22"/>
        </w:rPr>
        <w:t>su</w:t>
      </w:r>
      <w:proofErr w:type="spellEnd"/>
      <w:r w:rsidR="008D1082">
        <w:rPr>
          <w:rFonts w:cs="Arial"/>
          <w:b w:val="0"/>
          <w:bCs/>
          <w:szCs w:val="22"/>
        </w:rPr>
        <w:t xml:space="preserve"> trend </w:t>
      </w:r>
      <w:r w:rsidR="007C09C8">
        <w:rPr>
          <w:rFonts w:cs="Arial"/>
          <w:b w:val="0"/>
          <w:bCs/>
          <w:szCs w:val="22"/>
        </w:rPr>
        <w:t xml:space="preserve">pada </w:t>
      </w:r>
      <w:proofErr w:type="spellStart"/>
      <w:r w:rsidR="007C09C8">
        <w:rPr>
          <w:rFonts w:cs="Arial"/>
          <w:b w:val="0"/>
          <w:bCs/>
          <w:szCs w:val="22"/>
        </w:rPr>
        <w:t>z</w:t>
      </w:r>
      <w:r w:rsidR="00BF5A9F">
        <w:rPr>
          <w:rFonts w:cs="Arial"/>
          <w:b w:val="0"/>
          <w:bCs/>
          <w:szCs w:val="22"/>
        </w:rPr>
        <w:t>bog</w:t>
      </w:r>
      <w:proofErr w:type="spellEnd"/>
      <w:r w:rsidR="00BF5A9F">
        <w:rPr>
          <w:rFonts w:cs="Arial"/>
          <w:b w:val="0"/>
          <w:bCs/>
          <w:szCs w:val="22"/>
        </w:rPr>
        <w:t xml:space="preserve"> </w:t>
      </w:r>
      <w:proofErr w:type="spellStart"/>
      <w:proofErr w:type="gramStart"/>
      <w:r w:rsidR="00BF5A9F">
        <w:rPr>
          <w:rFonts w:cs="Arial"/>
          <w:b w:val="0"/>
          <w:bCs/>
          <w:szCs w:val="22"/>
        </w:rPr>
        <w:t>utjecaja</w:t>
      </w:r>
      <w:proofErr w:type="spellEnd"/>
      <w:r w:rsidR="00BF5A9F">
        <w:rPr>
          <w:rFonts w:cs="Arial"/>
          <w:b w:val="0"/>
          <w:bCs/>
          <w:szCs w:val="22"/>
        </w:rPr>
        <w:t xml:space="preserve"> </w:t>
      </w:r>
      <w:r w:rsidR="008D1082">
        <w:rPr>
          <w:rFonts w:cs="Arial"/>
          <w:b w:val="0"/>
          <w:bCs/>
          <w:szCs w:val="22"/>
        </w:rPr>
        <w:t xml:space="preserve"> </w:t>
      </w:r>
      <w:proofErr w:type="spellStart"/>
      <w:r w:rsidR="008D1082">
        <w:rPr>
          <w:rFonts w:cs="Arial"/>
          <w:b w:val="0"/>
          <w:bCs/>
          <w:szCs w:val="22"/>
        </w:rPr>
        <w:t>zdravstvene</w:t>
      </w:r>
      <w:proofErr w:type="spellEnd"/>
      <w:proofErr w:type="gramEnd"/>
      <w:r w:rsidR="008D1082">
        <w:rPr>
          <w:rFonts w:cs="Arial"/>
          <w:b w:val="0"/>
          <w:bCs/>
          <w:szCs w:val="22"/>
        </w:rPr>
        <w:t xml:space="preserve"> </w:t>
      </w:r>
      <w:proofErr w:type="spellStart"/>
      <w:r w:rsidR="008D1082">
        <w:rPr>
          <w:rFonts w:cs="Arial"/>
          <w:b w:val="0"/>
          <w:bCs/>
          <w:szCs w:val="22"/>
        </w:rPr>
        <w:t>i</w:t>
      </w:r>
      <w:proofErr w:type="spellEnd"/>
      <w:r w:rsidR="008D1082">
        <w:rPr>
          <w:rFonts w:cs="Arial"/>
          <w:b w:val="0"/>
          <w:bCs/>
          <w:szCs w:val="22"/>
        </w:rPr>
        <w:t xml:space="preserve"> </w:t>
      </w:r>
      <w:proofErr w:type="spellStart"/>
      <w:r w:rsidR="008D1082">
        <w:rPr>
          <w:rFonts w:cs="Arial"/>
          <w:b w:val="0"/>
          <w:bCs/>
          <w:szCs w:val="22"/>
        </w:rPr>
        <w:t>ekonomske</w:t>
      </w:r>
      <w:proofErr w:type="spellEnd"/>
      <w:r w:rsidR="008D1082">
        <w:rPr>
          <w:rFonts w:cs="Arial"/>
          <w:b w:val="0"/>
          <w:bCs/>
          <w:szCs w:val="22"/>
        </w:rPr>
        <w:t xml:space="preserve"> </w:t>
      </w:r>
      <w:proofErr w:type="spellStart"/>
      <w:r w:rsidR="008D1082">
        <w:rPr>
          <w:rFonts w:cs="Arial"/>
          <w:b w:val="0"/>
          <w:bCs/>
          <w:szCs w:val="22"/>
        </w:rPr>
        <w:t>krize</w:t>
      </w:r>
      <w:proofErr w:type="spellEnd"/>
      <w:r w:rsidR="008D1082">
        <w:rPr>
          <w:rFonts w:cs="Arial"/>
          <w:b w:val="0"/>
          <w:bCs/>
          <w:szCs w:val="22"/>
        </w:rPr>
        <w:t xml:space="preserve">. </w:t>
      </w:r>
      <w:proofErr w:type="spellStart"/>
      <w:r w:rsidR="008D1082">
        <w:rPr>
          <w:rFonts w:cs="Arial"/>
          <w:b w:val="0"/>
          <w:bCs/>
          <w:szCs w:val="22"/>
        </w:rPr>
        <w:t>Smanjeno</w:t>
      </w:r>
      <w:proofErr w:type="spellEnd"/>
      <w:r w:rsidR="008D1082">
        <w:rPr>
          <w:rFonts w:cs="Arial"/>
          <w:b w:val="0"/>
          <w:bCs/>
          <w:szCs w:val="22"/>
        </w:rPr>
        <w:t xml:space="preserve"> </w:t>
      </w:r>
      <w:proofErr w:type="spellStart"/>
      <w:r w:rsidR="008D1082">
        <w:rPr>
          <w:rFonts w:cs="Arial"/>
          <w:b w:val="0"/>
          <w:bCs/>
          <w:szCs w:val="22"/>
        </w:rPr>
        <w:t>zapošljavanje</w:t>
      </w:r>
      <w:proofErr w:type="spellEnd"/>
      <w:r w:rsidR="008D1082">
        <w:rPr>
          <w:rFonts w:cs="Arial"/>
          <w:b w:val="0"/>
          <w:bCs/>
          <w:szCs w:val="22"/>
        </w:rPr>
        <w:t xml:space="preserve"> u </w:t>
      </w:r>
      <w:proofErr w:type="spellStart"/>
      <w:r w:rsidR="008D1082">
        <w:rPr>
          <w:rFonts w:cs="Arial"/>
          <w:b w:val="0"/>
          <w:bCs/>
          <w:szCs w:val="22"/>
        </w:rPr>
        <w:t>sezoni</w:t>
      </w:r>
      <w:proofErr w:type="spellEnd"/>
      <w:r w:rsidR="008E1D1D" w:rsidRPr="008E1D1D">
        <w:rPr>
          <w:rFonts w:cs="Arial"/>
          <w:b w:val="0"/>
          <w:bCs/>
          <w:szCs w:val="22"/>
        </w:rPr>
        <w:t>,</w:t>
      </w:r>
      <w:r w:rsidR="008D1082">
        <w:rPr>
          <w:rFonts w:cs="Arial"/>
          <w:b w:val="0"/>
          <w:bCs/>
          <w:szCs w:val="22"/>
        </w:rPr>
        <w:t xml:space="preserve"> </w:t>
      </w:r>
      <w:proofErr w:type="spellStart"/>
      <w:r w:rsidR="008D1082">
        <w:rPr>
          <w:rFonts w:cs="Arial"/>
          <w:b w:val="0"/>
          <w:bCs/>
          <w:szCs w:val="22"/>
        </w:rPr>
        <w:t>te</w:t>
      </w:r>
      <w:proofErr w:type="spellEnd"/>
      <w:r w:rsidR="008D1082">
        <w:rPr>
          <w:rFonts w:cs="Arial"/>
          <w:b w:val="0"/>
          <w:bCs/>
          <w:szCs w:val="22"/>
        </w:rPr>
        <w:t xml:space="preserve"> </w:t>
      </w:r>
      <w:proofErr w:type="spellStart"/>
      <w:r w:rsidR="000D58DC">
        <w:rPr>
          <w:rFonts w:cs="Arial"/>
          <w:b w:val="0"/>
          <w:bCs/>
          <w:szCs w:val="22"/>
        </w:rPr>
        <w:t>veliki</w:t>
      </w:r>
      <w:proofErr w:type="spellEnd"/>
      <w:r w:rsidR="008D1082">
        <w:rPr>
          <w:rFonts w:cs="Arial"/>
          <w:b w:val="0"/>
          <w:bCs/>
          <w:szCs w:val="22"/>
        </w:rPr>
        <w:t xml:space="preserve"> pad </w:t>
      </w:r>
      <w:proofErr w:type="spellStart"/>
      <w:r w:rsidR="008D1082">
        <w:rPr>
          <w:rFonts w:cs="Arial"/>
          <w:b w:val="0"/>
          <w:bCs/>
          <w:szCs w:val="22"/>
        </w:rPr>
        <w:t>prihoda</w:t>
      </w:r>
      <w:proofErr w:type="spellEnd"/>
      <w:r w:rsidR="008D1082">
        <w:rPr>
          <w:rFonts w:cs="Arial"/>
          <w:b w:val="0"/>
          <w:bCs/>
          <w:szCs w:val="22"/>
        </w:rPr>
        <w:t xml:space="preserve"> od </w:t>
      </w:r>
      <w:proofErr w:type="spellStart"/>
      <w:r w:rsidR="008D1082">
        <w:rPr>
          <w:rFonts w:cs="Arial"/>
          <w:b w:val="0"/>
          <w:bCs/>
          <w:szCs w:val="22"/>
        </w:rPr>
        <w:t>poreza</w:t>
      </w:r>
      <w:proofErr w:type="spellEnd"/>
      <w:r w:rsidR="008D1082">
        <w:rPr>
          <w:rFonts w:cs="Arial"/>
          <w:b w:val="0"/>
          <w:bCs/>
          <w:szCs w:val="22"/>
        </w:rPr>
        <w:t xml:space="preserve"> </w:t>
      </w:r>
      <w:proofErr w:type="spellStart"/>
      <w:r w:rsidR="008D1082">
        <w:rPr>
          <w:rFonts w:cs="Arial"/>
          <w:b w:val="0"/>
          <w:bCs/>
          <w:szCs w:val="22"/>
        </w:rPr>
        <w:t>na</w:t>
      </w:r>
      <w:proofErr w:type="spellEnd"/>
      <w:r w:rsidR="008D1082">
        <w:rPr>
          <w:rFonts w:cs="Arial"/>
          <w:b w:val="0"/>
          <w:bCs/>
          <w:szCs w:val="22"/>
        </w:rPr>
        <w:t xml:space="preserve"> </w:t>
      </w:r>
      <w:proofErr w:type="spellStart"/>
      <w:r w:rsidR="008D1082">
        <w:rPr>
          <w:rFonts w:cs="Arial"/>
          <w:b w:val="0"/>
          <w:bCs/>
          <w:szCs w:val="22"/>
        </w:rPr>
        <w:t>potrošnju</w:t>
      </w:r>
      <w:proofErr w:type="spellEnd"/>
      <w:r w:rsidR="008D1082">
        <w:rPr>
          <w:rFonts w:cs="Arial"/>
          <w:b w:val="0"/>
          <w:bCs/>
          <w:szCs w:val="22"/>
        </w:rPr>
        <w:t xml:space="preserve">, </w:t>
      </w:r>
      <w:proofErr w:type="spellStart"/>
      <w:r w:rsidR="008D1082">
        <w:rPr>
          <w:rFonts w:cs="Arial"/>
          <w:b w:val="0"/>
          <w:bCs/>
          <w:szCs w:val="22"/>
        </w:rPr>
        <w:t>značajno</w:t>
      </w:r>
      <w:proofErr w:type="spellEnd"/>
      <w:r w:rsidR="008D1082">
        <w:rPr>
          <w:rFonts w:cs="Arial"/>
          <w:b w:val="0"/>
          <w:bCs/>
          <w:szCs w:val="22"/>
        </w:rPr>
        <w:t xml:space="preserve"> </w:t>
      </w:r>
      <w:proofErr w:type="spellStart"/>
      <w:r w:rsidR="008D1082">
        <w:rPr>
          <w:rFonts w:cs="Arial"/>
          <w:b w:val="0"/>
          <w:bCs/>
          <w:szCs w:val="22"/>
        </w:rPr>
        <w:t>su</w:t>
      </w:r>
      <w:proofErr w:type="spellEnd"/>
      <w:r w:rsidR="008D1082">
        <w:rPr>
          <w:rFonts w:cs="Arial"/>
          <w:b w:val="0"/>
          <w:bCs/>
          <w:szCs w:val="22"/>
        </w:rPr>
        <w:t xml:space="preserve"> se </w:t>
      </w:r>
      <w:proofErr w:type="spellStart"/>
      <w:r w:rsidR="008D1082">
        <w:rPr>
          <w:rFonts w:cs="Arial"/>
          <w:b w:val="0"/>
          <w:bCs/>
          <w:szCs w:val="22"/>
        </w:rPr>
        <w:t>odrazili</w:t>
      </w:r>
      <w:proofErr w:type="spellEnd"/>
      <w:r w:rsidR="008D1082">
        <w:rPr>
          <w:rFonts w:cs="Arial"/>
          <w:b w:val="0"/>
          <w:bCs/>
          <w:szCs w:val="22"/>
        </w:rPr>
        <w:t xml:space="preserve"> </w:t>
      </w:r>
      <w:proofErr w:type="spellStart"/>
      <w:r w:rsidR="008D1082">
        <w:rPr>
          <w:rFonts w:cs="Arial"/>
          <w:b w:val="0"/>
          <w:bCs/>
          <w:szCs w:val="22"/>
        </w:rPr>
        <w:t>na</w:t>
      </w:r>
      <w:proofErr w:type="spellEnd"/>
      <w:r w:rsidR="008D1082">
        <w:rPr>
          <w:rFonts w:cs="Arial"/>
          <w:b w:val="0"/>
          <w:bCs/>
          <w:szCs w:val="22"/>
        </w:rPr>
        <w:t xml:space="preserve"> </w:t>
      </w:r>
      <w:proofErr w:type="spellStart"/>
      <w:r w:rsidR="008D1082">
        <w:rPr>
          <w:rFonts w:cs="Arial"/>
          <w:b w:val="0"/>
          <w:bCs/>
          <w:szCs w:val="22"/>
        </w:rPr>
        <w:t>ostvarenje</w:t>
      </w:r>
      <w:proofErr w:type="spellEnd"/>
      <w:r w:rsidR="008D1082">
        <w:rPr>
          <w:rFonts w:cs="Arial"/>
          <w:b w:val="0"/>
          <w:bCs/>
          <w:szCs w:val="22"/>
        </w:rPr>
        <w:t xml:space="preserve"> </w:t>
      </w:r>
      <w:proofErr w:type="spellStart"/>
      <w:r w:rsidR="008D1082">
        <w:rPr>
          <w:rFonts w:cs="Arial"/>
          <w:b w:val="0"/>
          <w:bCs/>
          <w:szCs w:val="22"/>
        </w:rPr>
        <w:t>prihoda</w:t>
      </w:r>
      <w:proofErr w:type="spellEnd"/>
      <w:r w:rsidR="008D1082">
        <w:rPr>
          <w:rFonts w:cs="Arial"/>
          <w:b w:val="0"/>
          <w:bCs/>
          <w:szCs w:val="22"/>
        </w:rPr>
        <w:t xml:space="preserve"> po </w:t>
      </w:r>
      <w:proofErr w:type="spellStart"/>
      <w:r w:rsidR="008D1082">
        <w:rPr>
          <w:rFonts w:cs="Arial"/>
          <w:b w:val="0"/>
          <w:bCs/>
          <w:szCs w:val="22"/>
        </w:rPr>
        <w:t>ovoj</w:t>
      </w:r>
      <w:proofErr w:type="spellEnd"/>
      <w:r w:rsidR="008D1082">
        <w:rPr>
          <w:rFonts w:cs="Arial"/>
          <w:b w:val="0"/>
          <w:bCs/>
          <w:szCs w:val="22"/>
        </w:rPr>
        <w:t xml:space="preserve"> </w:t>
      </w:r>
      <w:proofErr w:type="spellStart"/>
      <w:r w:rsidR="008D1082">
        <w:rPr>
          <w:rFonts w:cs="Arial"/>
          <w:b w:val="0"/>
          <w:bCs/>
          <w:szCs w:val="22"/>
        </w:rPr>
        <w:t>osnovi</w:t>
      </w:r>
      <w:proofErr w:type="spellEnd"/>
      <w:r w:rsidR="00324ACC">
        <w:rPr>
          <w:rFonts w:cs="Arial"/>
          <w:b w:val="0"/>
          <w:bCs/>
          <w:szCs w:val="22"/>
        </w:rPr>
        <w:t xml:space="preserve"> u tom </w:t>
      </w:r>
      <w:proofErr w:type="spellStart"/>
      <w:r w:rsidR="00324ACC">
        <w:rPr>
          <w:rFonts w:cs="Arial"/>
          <w:b w:val="0"/>
          <w:bCs/>
          <w:szCs w:val="22"/>
        </w:rPr>
        <w:t>razdoblju</w:t>
      </w:r>
      <w:proofErr w:type="spellEnd"/>
      <w:r w:rsidR="001B55FB">
        <w:rPr>
          <w:rFonts w:cs="Arial"/>
          <w:b w:val="0"/>
          <w:bCs/>
          <w:szCs w:val="22"/>
        </w:rPr>
        <w:t>.</w:t>
      </w:r>
      <w:r w:rsidR="00927F28">
        <w:rPr>
          <w:rFonts w:cs="Arial"/>
          <w:b w:val="0"/>
          <w:bCs/>
          <w:szCs w:val="22"/>
        </w:rPr>
        <w:t xml:space="preserve"> U 2021. </w:t>
      </w:r>
      <w:proofErr w:type="spellStart"/>
      <w:r w:rsidR="00927F28">
        <w:rPr>
          <w:rFonts w:cs="Arial"/>
          <w:b w:val="0"/>
          <w:bCs/>
          <w:szCs w:val="22"/>
        </w:rPr>
        <w:t>godini</w:t>
      </w:r>
      <w:proofErr w:type="spellEnd"/>
      <w:r w:rsidR="00927F28">
        <w:rPr>
          <w:rFonts w:cs="Arial"/>
          <w:b w:val="0"/>
          <w:bCs/>
          <w:szCs w:val="22"/>
        </w:rPr>
        <w:t xml:space="preserve"> </w:t>
      </w:r>
      <w:proofErr w:type="spellStart"/>
      <w:r w:rsidR="00927F28">
        <w:rPr>
          <w:rFonts w:cs="Arial"/>
          <w:b w:val="0"/>
          <w:bCs/>
          <w:szCs w:val="22"/>
        </w:rPr>
        <w:t>vidi</w:t>
      </w:r>
      <w:proofErr w:type="spellEnd"/>
      <w:r w:rsidR="00927F28">
        <w:rPr>
          <w:rFonts w:cs="Arial"/>
          <w:b w:val="0"/>
          <w:bCs/>
          <w:szCs w:val="22"/>
        </w:rPr>
        <w:t xml:space="preserve"> se </w:t>
      </w:r>
      <w:proofErr w:type="spellStart"/>
      <w:r w:rsidR="00927F28">
        <w:rPr>
          <w:rFonts w:cs="Arial"/>
          <w:b w:val="0"/>
          <w:bCs/>
          <w:szCs w:val="22"/>
        </w:rPr>
        <w:t>blagi</w:t>
      </w:r>
      <w:proofErr w:type="spellEnd"/>
      <w:r w:rsidR="00927F28">
        <w:rPr>
          <w:rFonts w:cs="Arial"/>
          <w:b w:val="0"/>
          <w:bCs/>
          <w:szCs w:val="22"/>
        </w:rPr>
        <w:t xml:space="preserve"> </w:t>
      </w:r>
      <w:proofErr w:type="spellStart"/>
      <w:r w:rsidR="00927F28">
        <w:rPr>
          <w:rFonts w:cs="Arial"/>
          <w:b w:val="0"/>
          <w:bCs/>
          <w:szCs w:val="22"/>
        </w:rPr>
        <w:t>rast</w:t>
      </w:r>
      <w:proofErr w:type="spellEnd"/>
      <w:r w:rsidR="00927F28">
        <w:rPr>
          <w:rFonts w:cs="Arial"/>
          <w:b w:val="0"/>
          <w:bCs/>
          <w:szCs w:val="22"/>
        </w:rPr>
        <w:t xml:space="preserve"> </w:t>
      </w:r>
      <w:proofErr w:type="spellStart"/>
      <w:r w:rsidR="00927F28">
        <w:rPr>
          <w:rFonts w:cs="Arial"/>
          <w:b w:val="0"/>
          <w:bCs/>
          <w:szCs w:val="22"/>
        </w:rPr>
        <w:t>prihoda</w:t>
      </w:r>
      <w:proofErr w:type="spellEnd"/>
      <w:r w:rsidR="00927F28">
        <w:rPr>
          <w:rFonts w:cs="Arial"/>
          <w:b w:val="0"/>
          <w:bCs/>
          <w:szCs w:val="22"/>
        </w:rPr>
        <w:t xml:space="preserve"> </w:t>
      </w:r>
      <w:proofErr w:type="spellStart"/>
      <w:r w:rsidR="00927F28">
        <w:rPr>
          <w:rFonts w:cs="Arial"/>
          <w:b w:val="0"/>
          <w:bCs/>
          <w:szCs w:val="22"/>
        </w:rPr>
        <w:t>iz</w:t>
      </w:r>
      <w:proofErr w:type="spellEnd"/>
      <w:r w:rsidR="00927F28">
        <w:rPr>
          <w:rFonts w:cs="Arial"/>
          <w:b w:val="0"/>
          <w:bCs/>
          <w:szCs w:val="22"/>
        </w:rPr>
        <w:t xml:space="preserve"> </w:t>
      </w:r>
      <w:proofErr w:type="spellStart"/>
      <w:r w:rsidR="00927F28">
        <w:rPr>
          <w:rFonts w:cs="Arial"/>
          <w:b w:val="0"/>
          <w:bCs/>
          <w:szCs w:val="22"/>
        </w:rPr>
        <w:t>ove</w:t>
      </w:r>
      <w:proofErr w:type="spellEnd"/>
      <w:r w:rsidR="00927F28">
        <w:rPr>
          <w:rFonts w:cs="Arial"/>
          <w:b w:val="0"/>
          <w:bCs/>
          <w:szCs w:val="22"/>
        </w:rPr>
        <w:t xml:space="preserve"> </w:t>
      </w:r>
      <w:proofErr w:type="spellStart"/>
      <w:r w:rsidR="00927F28">
        <w:rPr>
          <w:rFonts w:cs="Arial"/>
          <w:b w:val="0"/>
          <w:bCs/>
          <w:szCs w:val="22"/>
        </w:rPr>
        <w:t>skupine</w:t>
      </w:r>
      <w:proofErr w:type="spellEnd"/>
      <w:r w:rsidR="005A102C">
        <w:rPr>
          <w:rFonts w:cs="Arial"/>
          <w:b w:val="0"/>
          <w:bCs/>
          <w:szCs w:val="22"/>
        </w:rPr>
        <w:t xml:space="preserve">, a 2022. oni </w:t>
      </w:r>
      <w:proofErr w:type="spellStart"/>
      <w:r w:rsidR="005A102C">
        <w:rPr>
          <w:rFonts w:cs="Arial"/>
          <w:b w:val="0"/>
          <w:bCs/>
          <w:szCs w:val="22"/>
        </w:rPr>
        <w:t>su</w:t>
      </w:r>
      <w:proofErr w:type="spellEnd"/>
      <w:r w:rsidR="005A102C">
        <w:rPr>
          <w:rFonts w:cs="Arial"/>
          <w:b w:val="0"/>
          <w:bCs/>
          <w:szCs w:val="22"/>
        </w:rPr>
        <w:t xml:space="preserve"> </w:t>
      </w:r>
      <w:proofErr w:type="spellStart"/>
      <w:r w:rsidR="005A102C">
        <w:rPr>
          <w:rFonts w:cs="Arial"/>
          <w:b w:val="0"/>
          <w:bCs/>
          <w:szCs w:val="22"/>
        </w:rPr>
        <w:t>zna</w:t>
      </w:r>
      <w:r w:rsidR="000D58DC">
        <w:rPr>
          <w:rFonts w:cs="Arial"/>
          <w:b w:val="0"/>
          <w:bCs/>
          <w:szCs w:val="22"/>
        </w:rPr>
        <w:t>tno</w:t>
      </w:r>
      <w:proofErr w:type="spellEnd"/>
      <w:r w:rsidR="005A102C">
        <w:rPr>
          <w:rFonts w:cs="Arial"/>
          <w:b w:val="0"/>
          <w:bCs/>
          <w:szCs w:val="22"/>
        </w:rPr>
        <w:t xml:space="preserve"> </w:t>
      </w:r>
      <w:proofErr w:type="spellStart"/>
      <w:r w:rsidR="005A102C">
        <w:rPr>
          <w:rFonts w:cs="Arial"/>
          <w:b w:val="0"/>
          <w:bCs/>
          <w:szCs w:val="22"/>
        </w:rPr>
        <w:t>rasli</w:t>
      </w:r>
      <w:proofErr w:type="spellEnd"/>
      <w:r w:rsidR="00C62866">
        <w:rPr>
          <w:rFonts w:cs="Arial"/>
          <w:b w:val="0"/>
          <w:bCs/>
          <w:szCs w:val="22"/>
        </w:rPr>
        <w:t xml:space="preserve"> </w:t>
      </w:r>
      <w:proofErr w:type="spellStart"/>
      <w:r w:rsidR="00C62866">
        <w:rPr>
          <w:rFonts w:cs="Arial"/>
          <w:b w:val="0"/>
          <w:bCs/>
          <w:szCs w:val="22"/>
        </w:rPr>
        <w:t>te</w:t>
      </w:r>
      <w:proofErr w:type="spellEnd"/>
      <w:r w:rsidR="00C62866">
        <w:rPr>
          <w:rFonts w:cs="Arial"/>
          <w:b w:val="0"/>
          <w:bCs/>
          <w:szCs w:val="22"/>
        </w:rPr>
        <w:t xml:space="preserve"> se </w:t>
      </w:r>
      <w:proofErr w:type="spellStart"/>
      <w:r w:rsidR="00C62866">
        <w:rPr>
          <w:rFonts w:cs="Arial"/>
          <w:b w:val="0"/>
          <w:bCs/>
          <w:szCs w:val="22"/>
        </w:rPr>
        <w:t>rast</w:t>
      </w:r>
      <w:proofErr w:type="spellEnd"/>
      <w:r w:rsidR="00C62866">
        <w:rPr>
          <w:rFonts w:cs="Arial"/>
          <w:b w:val="0"/>
          <w:bCs/>
          <w:szCs w:val="22"/>
        </w:rPr>
        <w:t xml:space="preserve"> </w:t>
      </w:r>
      <w:proofErr w:type="spellStart"/>
      <w:r w:rsidR="00C62866">
        <w:rPr>
          <w:rFonts w:cs="Arial"/>
          <w:b w:val="0"/>
          <w:bCs/>
          <w:szCs w:val="22"/>
        </w:rPr>
        <w:t>nastavio</w:t>
      </w:r>
      <w:proofErr w:type="spellEnd"/>
      <w:r w:rsidR="00C62866">
        <w:rPr>
          <w:rFonts w:cs="Arial"/>
          <w:b w:val="0"/>
          <w:bCs/>
          <w:szCs w:val="22"/>
        </w:rPr>
        <w:t xml:space="preserve"> </w:t>
      </w:r>
      <w:proofErr w:type="spellStart"/>
      <w:r w:rsidR="00C62866">
        <w:rPr>
          <w:rFonts w:cs="Arial"/>
          <w:b w:val="0"/>
          <w:bCs/>
          <w:szCs w:val="22"/>
        </w:rPr>
        <w:t>i</w:t>
      </w:r>
      <w:proofErr w:type="spellEnd"/>
      <w:r w:rsidR="00C62866">
        <w:rPr>
          <w:rFonts w:cs="Arial"/>
          <w:b w:val="0"/>
          <w:bCs/>
          <w:szCs w:val="22"/>
        </w:rPr>
        <w:t xml:space="preserve"> u 2023</w:t>
      </w:r>
      <w:r w:rsidR="00D00E7A">
        <w:rPr>
          <w:rFonts w:cs="Arial"/>
          <w:b w:val="0"/>
          <w:bCs/>
          <w:szCs w:val="22"/>
        </w:rPr>
        <w:t>.</w:t>
      </w:r>
      <w:r w:rsidR="00F47B76">
        <w:rPr>
          <w:rFonts w:cs="Arial"/>
          <w:b w:val="0"/>
          <w:bCs/>
          <w:szCs w:val="22"/>
        </w:rPr>
        <w:t xml:space="preserve"> </w:t>
      </w:r>
      <w:proofErr w:type="spellStart"/>
      <w:r w:rsidR="00F47B76">
        <w:rPr>
          <w:rFonts w:cs="Arial"/>
          <w:b w:val="0"/>
          <w:bCs/>
          <w:szCs w:val="22"/>
        </w:rPr>
        <w:t>te</w:t>
      </w:r>
      <w:proofErr w:type="spellEnd"/>
      <w:r w:rsidR="00F47B76">
        <w:rPr>
          <w:rFonts w:cs="Arial"/>
          <w:b w:val="0"/>
          <w:bCs/>
          <w:szCs w:val="22"/>
        </w:rPr>
        <w:t xml:space="preserve"> 2024</w:t>
      </w:r>
      <w:r w:rsidR="00D00E7A">
        <w:rPr>
          <w:rFonts w:cs="Arial"/>
          <w:b w:val="0"/>
          <w:bCs/>
          <w:szCs w:val="22"/>
        </w:rPr>
        <w:t>.</w:t>
      </w:r>
      <w:r w:rsidR="00C62866">
        <w:rPr>
          <w:rFonts w:cs="Arial"/>
          <w:b w:val="0"/>
          <w:bCs/>
          <w:szCs w:val="22"/>
        </w:rPr>
        <w:t xml:space="preserve"> </w:t>
      </w:r>
      <w:proofErr w:type="spellStart"/>
      <w:r w:rsidR="00C62866">
        <w:rPr>
          <w:rFonts w:cs="Arial"/>
          <w:b w:val="0"/>
          <w:bCs/>
          <w:szCs w:val="22"/>
        </w:rPr>
        <w:t>proračunskoj</w:t>
      </w:r>
      <w:proofErr w:type="spellEnd"/>
      <w:r w:rsidR="00C62866">
        <w:rPr>
          <w:rFonts w:cs="Arial"/>
          <w:b w:val="0"/>
          <w:bCs/>
          <w:szCs w:val="22"/>
        </w:rPr>
        <w:t xml:space="preserve"> </w:t>
      </w:r>
      <w:proofErr w:type="spellStart"/>
      <w:r w:rsidR="00C62866">
        <w:rPr>
          <w:rFonts w:cs="Arial"/>
          <w:b w:val="0"/>
          <w:bCs/>
          <w:szCs w:val="22"/>
        </w:rPr>
        <w:t>godini</w:t>
      </w:r>
      <w:proofErr w:type="spellEnd"/>
      <w:r w:rsidR="00324ACC">
        <w:rPr>
          <w:rFonts w:cs="Arial"/>
          <w:b w:val="0"/>
          <w:bCs/>
          <w:szCs w:val="22"/>
        </w:rPr>
        <w:t>.</w:t>
      </w:r>
      <w:r w:rsidR="005A102C">
        <w:rPr>
          <w:rFonts w:cs="Arial"/>
          <w:b w:val="0"/>
          <w:bCs/>
          <w:szCs w:val="22"/>
        </w:rPr>
        <w:t xml:space="preserve">  </w:t>
      </w:r>
    </w:p>
    <w:p w14:paraId="24FD7C38" w14:textId="09A3847B" w:rsidR="004157AD" w:rsidRDefault="005E1555" w:rsidP="002B5F51">
      <w:pPr>
        <w:pStyle w:val="Caption"/>
        <w:rPr>
          <w:rFonts w:cs="Arial"/>
          <w:b w:val="0"/>
          <w:bCs/>
          <w:color w:val="FF0000"/>
          <w:szCs w:val="22"/>
        </w:rPr>
      </w:pPr>
      <w:proofErr w:type="spellStart"/>
      <w:r w:rsidRPr="00AB4B7F">
        <w:rPr>
          <w:rFonts w:cs="Arial"/>
          <w:b w:val="0"/>
          <w:bCs/>
          <w:szCs w:val="22"/>
        </w:rPr>
        <w:t>Porez</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prirez</w:t>
      </w:r>
      <w:proofErr w:type="spellEnd"/>
      <w:r w:rsidR="002B5F51">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dohodak</w:t>
      </w:r>
      <w:proofErr w:type="spellEnd"/>
      <w:r w:rsidRPr="00AB4B7F">
        <w:rPr>
          <w:rFonts w:cs="Arial"/>
          <w:b w:val="0"/>
          <w:bCs/>
          <w:szCs w:val="22"/>
        </w:rPr>
        <w:t xml:space="preserve"> </w:t>
      </w:r>
      <w:proofErr w:type="spellStart"/>
      <w:r w:rsidR="002B5F51">
        <w:rPr>
          <w:rFonts w:cs="Arial"/>
          <w:b w:val="0"/>
          <w:bCs/>
          <w:szCs w:val="22"/>
        </w:rPr>
        <w:t>čini</w:t>
      </w:r>
      <w:proofErr w:type="spellEnd"/>
      <w:r w:rsidR="002B5F51">
        <w:rPr>
          <w:rFonts w:cs="Arial"/>
          <w:b w:val="0"/>
          <w:bCs/>
          <w:szCs w:val="22"/>
        </w:rPr>
        <w:t xml:space="preserve"> </w:t>
      </w:r>
      <w:r w:rsidR="00C62866">
        <w:rPr>
          <w:rFonts w:cs="Arial"/>
          <w:b w:val="0"/>
          <w:bCs/>
          <w:szCs w:val="22"/>
        </w:rPr>
        <w:t>8</w:t>
      </w:r>
      <w:r w:rsidR="00324ACC">
        <w:rPr>
          <w:rFonts w:cs="Arial"/>
          <w:b w:val="0"/>
          <w:bCs/>
          <w:szCs w:val="22"/>
        </w:rPr>
        <w:t>0,5</w:t>
      </w:r>
      <w:r w:rsidR="002B5F51">
        <w:rPr>
          <w:rFonts w:cs="Arial"/>
          <w:b w:val="0"/>
          <w:bCs/>
          <w:szCs w:val="22"/>
        </w:rPr>
        <w:t xml:space="preserve">% </w:t>
      </w:r>
      <w:proofErr w:type="spellStart"/>
      <w:r w:rsidR="002B5F51">
        <w:rPr>
          <w:rFonts w:cs="Arial"/>
          <w:b w:val="0"/>
          <w:bCs/>
          <w:szCs w:val="22"/>
        </w:rPr>
        <w:t>prihoda</w:t>
      </w:r>
      <w:proofErr w:type="spellEnd"/>
      <w:r w:rsidR="002B5F51">
        <w:rPr>
          <w:rFonts w:cs="Arial"/>
          <w:b w:val="0"/>
          <w:bCs/>
          <w:szCs w:val="22"/>
        </w:rPr>
        <w:t xml:space="preserve"> od </w:t>
      </w:r>
      <w:proofErr w:type="spellStart"/>
      <w:r w:rsidR="002B5F51">
        <w:rPr>
          <w:rFonts w:cs="Arial"/>
          <w:b w:val="0"/>
          <w:bCs/>
          <w:szCs w:val="22"/>
        </w:rPr>
        <w:t>poreza</w:t>
      </w:r>
      <w:proofErr w:type="spellEnd"/>
      <w:r w:rsidR="00847326">
        <w:rPr>
          <w:rFonts w:cs="Arial"/>
          <w:b w:val="0"/>
          <w:bCs/>
          <w:szCs w:val="22"/>
        </w:rPr>
        <w:t xml:space="preserve"> </w:t>
      </w:r>
      <w:proofErr w:type="spellStart"/>
      <w:r w:rsidR="00847326">
        <w:rPr>
          <w:rFonts w:cs="Arial"/>
          <w:b w:val="0"/>
          <w:bCs/>
          <w:szCs w:val="22"/>
        </w:rPr>
        <w:t>ostvarenih</w:t>
      </w:r>
      <w:proofErr w:type="spellEnd"/>
      <w:r w:rsidR="00847326">
        <w:rPr>
          <w:rFonts w:cs="Arial"/>
          <w:b w:val="0"/>
          <w:bCs/>
          <w:szCs w:val="22"/>
        </w:rPr>
        <w:t xml:space="preserve"> u 202</w:t>
      </w:r>
      <w:r w:rsidR="00324ACC">
        <w:rPr>
          <w:rFonts w:cs="Arial"/>
          <w:b w:val="0"/>
          <w:bCs/>
          <w:szCs w:val="22"/>
        </w:rPr>
        <w:t>4</w:t>
      </w:r>
      <w:r w:rsidR="00847326">
        <w:rPr>
          <w:rFonts w:cs="Arial"/>
          <w:b w:val="0"/>
          <w:bCs/>
          <w:szCs w:val="22"/>
        </w:rPr>
        <w:t xml:space="preserve"> </w:t>
      </w:r>
      <w:proofErr w:type="spellStart"/>
      <w:r w:rsidR="00847326">
        <w:rPr>
          <w:rFonts w:cs="Arial"/>
          <w:b w:val="0"/>
          <w:bCs/>
          <w:szCs w:val="22"/>
        </w:rPr>
        <w:t>godini</w:t>
      </w:r>
      <w:proofErr w:type="spellEnd"/>
      <w:r w:rsidR="00B73A8B" w:rsidRPr="00B73A8B">
        <w:rPr>
          <w:rFonts w:cs="Arial"/>
          <w:b w:val="0"/>
          <w:bCs/>
          <w:color w:val="FF0000"/>
          <w:szCs w:val="22"/>
        </w:rPr>
        <w:t>.</w:t>
      </w:r>
    </w:p>
    <w:p w14:paraId="67014A0B" w14:textId="2599A2E5" w:rsidR="00A870CE" w:rsidRPr="00AB4B7F" w:rsidRDefault="005E4047" w:rsidP="00A870CE">
      <w:pPr>
        <w:rPr>
          <w:rFonts w:cs="Arial"/>
          <w:b/>
          <w:bCs/>
          <w:color w:val="FF0000"/>
          <w:szCs w:val="22"/>
        </w:rPr>
      </w:pPr>
      <w:r>
        <w:rPr>
          <w:lang w:val="en-AU"/>
        </w:rPr>
        <w:t xml:space="preserve">Ovaj </w:t>
      </w:r>
      <w:proofErr w:type="spellStart"/>
      <w:r>
        <w:rPr>
          <w:lang w:val="en-AU"/>
        </w:rPr>
        <w:t>prihod</w:t>
      </w:r>
      <w:proofErr w:type="spellEnd"/>
      <w:r>
        <w:rPr>
          <w:lang w:val="en-AU"/>
        </w:rPr>
        <w:t xml:space="preserve"> </w:t>
      </w:r>
      <w:proofErr w:type="spellStart"/>
      <w:r>
        <w:rPr>
          <w:lang w:val="en-AU"/>
        </w:rPr>
        <w:t>izravno</w:t>
      </w:r>
      <w:proofErr w:type="spellEnd"/>
      <w:r>
        <w:rPr>
          <w:lang w:val="en-AU"/>
        </w:rPr>
        <w:t xml:space="preserve"> je </w:t>
      </w:r>
      <w:proofErr w:type="spellStart"/>
      <w:r>
        <w:rPr>
          <w:lang w:val="en-AU"/>
        </w:rPr>
        <w:t>povezan</w:t>
      </w:r>
      <w:proofErr w:type="spellEnd"/>
      <w:r>
        <w:rPr>
          <w:lang w:val="en-AU"/>
        </w:rPr>
        <w:t xml:space="preserve"> </w:t>
      </w:r>
      <w:proofErr w:type="spellStart"/>
      <w:r>
        <w:rPr>
          <w:lang w:val="en-AU"/>
        </w:rPr>
        <w:t>sa</w:t>
      </w:r>
      <w:proofErr w:type="spellEnd"/>
      <w:r>
        <w:rPr>
          <w:lang w:val="en-AU"/>
        </w:rPr>
        <w:t xml:space="preserve"> </w:t>
      </w:r>
      <w:proofErr w:type="spellStart"/>
      <w:r>
        <w:rPr>
          <w:lang w:val="en-AU"/>
        </w:rPr>
        <w:t>turističkom</w:t>
      </w:r>
      <w:proofErr w:type="spellEnd"/>
      <w:r>
        <w:rPr>
          <w:lang w:val="en-AU"/>
        </w:rPr>
        <w:t xml:space="preserve"> </w:t>
      </w:r>
      <w:proofErr w:type="spellStart"/>
      <w:r>
        <w:rPr>
          <w:lang w:val="en-AU"/>
        </w:rPr>
        <w:t>djelatnošću</w:t>
      </w:r>
      <w:proofErr w:type="spellEnd"/>
      <w:r w:rsidR="00D8039F">
        <w:rPr>
          <w:lang w:val="en-AU"/>
        </w:rPr>
        <w:t>,</w:t>
      </w:r>
      <w:r>
        <w:rPr>
          <w:lang w:val="en-AU"/>
        </w:rPr>
        <w:t xml:space="preserve"> </w:t>
      </w:r>
      <w:proofErr w:type="spellStart"/>
      <w:r>
        <w:rPr>
          <w:lang w:val="en-AU"/>
        </w:rPr>
        <w:t>jer</w:t>
      </w:r>
      <w:proofErr w:type="spellEnd"/>
      <w:r>
        <w:rPr>
          <w:lang w:val="en-AU"/>
        </w:rPr>
        <w:t xml:space="preserve"> je </w:t>
      </w:r>
      <w:proofErr w:type="spellStart"/>
      <w:r>
        <w:rPr>
          <w:lang w:val="en-AU"/>
        </w:rPr>
        <w:t>najveći</w:t>
      </w:r>
      <w:proofErr w:type="spellEnd"/>
      <w:r>
        <w:rPr>
          <w:lang w:val="en-AU"/>
        </w:rPr>
        <w:t xml:space="preserve"> </w:t>
      </w:r>
      <w:proofErr w:type="spellStart"/>
      <w:r>
        <w:rPr>
          <w:lang w:val="en-AU"/>
        </w:rPr>
        <w:t>broj</w:t>
      </w:r>
      <w:proofErr w:type="spellEnd"/>
      <w:r>
        <w:rPr>
          <w:lang w:val="en-AU"/>
        </w:rPr>
        <w:t xml:space="preserve"> </w:t>
      </w:r>
      <w:proofErr w:type="spellStart"/>
      <w:r>
        <w:rPr>
          <w:lang w:val="en-AU"/>
        </w:rPr>
        <w:t>zapošljavanja</w:t>
      </w:r>
      <w:proofErr w:type="spellEnd"/>
      <w:r>
        <w:rPr>
          <w:lang w:val="en-AU"/>
        </w:rPr>
        <w:t xml:space="preserve"> </w:t>
      </w:r>
      <w:proofErr w:type="spellStart"/>
      <w:r>
        <w:rPr>
          <w:lang w:val="en-AU"/>
        </w:rPr>
        <w:t>upra</w:t>
      </w:r>
      <w:r w:rsidR="00A870CE">
        <w:rPr>
          <w:lang w:val="en-AU"/>
        </w:rPr>
        <w:t>vo</w:t>
      </w:r>
      <w:proofErr w:type="spellEnd"/>
      <w:r w:rsidR="00A870CE">
        <w:rPr>
          <w:lang w:val="en-AU"/>
        </w:rPr>
        <w:t xml:space="preserve"> u tom </w:t>
      </w:r>
      <w:proofErr w:type="spellStart"/>
      <w:r w:rsidR="00A870CE">
        <w:rPr>
          <w:lang w:val="en-AU"/>
        </w:rPr>
        <w:t>sektoru</w:t>
      </w:r>
      <w:proofErr w:type="spellEnd"/>
      <w:r w:rsidR="00A870CE">
        <w:rPr>
          <w:lang w:val="en-AU"/>
        </w:rPr>
        <w:t>.</w:t>
      </w:r>
      <w:r w:rsidR="00324ACC">
        <w:rPr>
          <w:lang w:val="en-AU"/>
        </w:rPr>
        <w:t xml:space="preserve"> Rast </w:t>
      </w:r>
      <w:proofErr w:type="spellStart"/>
      <w:r w:rsidR="00324ACC">
        <w:rPr>
          <w:lang w:val="en-AU"/>
        </w:rPr>
        <w:t>ovog</w:t>
      </w:r>
      <w:proofErr w:type="spellEnd"/>
      <w:r w:rsidR="00324ACC">
        <w:rPr>
          <w:lang w:val="en-AU"/>
        </w:rPr>
        <w:t xml:space="preserve"> Prihoda </w:t>
      </w:r>
      <w:proofErr w:type="spellStart"/>
      <w:r w:rsidR="00324ACC">
        <w:rPr>
          <w:lang w:val="en-AU"/>
        </w:rPr>
        <w:t>očituje</w:t>
      </w:r>
      <w:proofErr w:type="spellEnd"/>
      <w:r w:rsidR="00324ACC">
        <w:rPr>
          <w:lang w:val="en-AU"/>
        </w:rPr>
        <w:t xml:space="preserve"> se </w:t>
      </w:r>
      <w:proofErr w:type="spellStart"/>
      <w:r w:rsidR="00324ACC">
        <w:rPr>
          <w:lang w:val="en-AU"/>
        </w:rPr>
        <w:t>i</w:t>
      </w:r>
      <w:proofErr w:type="spellEnd"/>
      <w:r w:rsidR="00324ACC">
        <w:rPr>
          <w:lang w:val="en-AU"/>
        </w:rPr>
        <w:t xml:space="preserve"> </w:t>
      </w:r>
      <w:proofErr w:type="spellStart"/>
      <w:r w:rsidR="00324ACC">
        <w:rPr>
          <w:lang w:val="en-AU"/>
        </w:rPr>
        <w:t>zbog</w:t>
      </w:r>
      <w:proofErr w:type="spellEnd"/>
      <w:r w:rsidR="00324ACC">
        <w:rPr>
          <w:lang w:val="en-AU"/>
        </w:rPr>
        <w:t xml:space="preserve"> </w:t>
      </w:r>
      <w:proofErr w:type="spellStart"/>
      <w:r w:rsidR="00324ACC">
        <w:rPr>
          <w:lang w:val="en-AU"/>
        </w:rPr>
        <w:t>trenda</w:t>
      </w:r>
      <w:proofErr w:type="spellEnd"/>
      <w:r w:rsidR="00324ACC">
        <w:rPr>
          <w:lang w:val="en-AU"/>
        </w:rPr>
        <w:t xml:space="preserve"> rasta </w:t>
      </w:r>
      <w:proofErr w:type="spellStart"/>
      <w:r w:rsidR="00324ACC">
        <w:rPr>
          <w:lang w:val="en-AU"/>
        </w:rPr>
        <w:t>plaća</w:t>
      </w:r>
      <w:proofErr w:type="spellEnd"/>
      <w:r w:rsidR="00324ACC">
        <w:rPr>
          <w:lang w:val="en-AU"/>
        </w:rPr>
        <w:t xml:space="preserve"> </w:t>
      </w:r>
      <w:proofErr w:type="spellStart"/>
      <w:r w:rsidR="00324ACC">
        <w:rPr>
          <w:lang w:val="en-AU"/>
        </w:rPr>
        <w:t>kako</w:t>
      </w:r>
      <w:proofErr w:type="spellEnd"/>
      <w:r w:rsidR="00324ACC">
        <w:rPr>
          <w:lang w:val="en-AU"/>
        </w:rPr>
        <w:t xml:space="preserve"> u </w:t>
      </w:r>
      <w:proofErr w:type="spellStart"/>
      <w:r w:rsidR="00324ACC">
        <w:rPr>
          <w:lang w:val="en-AU"/>
        </w:rPr>
        <w:t>državnom</w:t>
      </w:r>
      <w:proofErr w:type="spellEnd"/>
      <w:r w:rsidR="00324ACC">
        <w:rPr>
          <w:lang w:val="en-AU"/>
        </w:rPr>
        <w:t xml:space="preserve"> </w:t>
      </w:r>
      <w:proofErr w:type="spellStart"/>
      <w:r w:rsidR="00324ACC">
        <w:rPr>
          <w:lang w:val="en-AU"/>
        </w:rPr>
        <w:t>tako</w:t>
      </w:r>
      <w:proofErr w:type="spellEnd"/>
      <w:r w:rsidR="00324ACC">
        <w:rPr>
          <w:lang w:val="en-AU"/>
        </w:rPr>
        <w:t xml:space="preserve"> </w:t>
      </w:r>
      <w:proofErr w:type="spellStart"/>
      <w:r w:rsidR="00324ACC">
        <w:rPr>
          <w:lang w:val="en-AU"/>
        </w:rPr>
        <w:t>i</w:t>
      </w:r>
      <w:proofErr w:type="spellEnd"/>
      <w:r w:rsidR="00324ACC">
        <w:rPr>
          <w:lang w:val="en-AU"/>
        </w:rPr>
        <w:t xml:space="preserve"> u </w:t>
      </w:r>
      <w:proofErr w:type="spellStart"/>
      <w:r w:rsidR="00324ACC">
        <w:rPr>
          <w:lang w:val="en-AU"/>
        </w:rPr>
        <w:t>privatnom</w:t>
      </w:r>
      <w:proofErr w:type="spellEnd"/>
      <w:r w:rsidR="00324ACC">
        <w:rPr>
          <w:lang w:val="en-AU"/>
        </w:rPr>
        <w:t xml:space="preserve"> </w:t>
      </w:r>
      <w:proofErr w:type="spellStart"/>
      <w:r w:rsidR="00324ACC">
        <w:rPr>
          <w:lang w:val="en-AU"/>
        </w:rPr>
        <w:t>sektoru</w:t>
      </w:r>
      <w:proofErr w:type="spellEnd"/>
      <w:r w:rsidR="00324ACC">
        <w:rPr>
          <w:lang w:val="en-AU"/>
        </w:rPr>
        <w:t>.</w:t>
      </w:r>
    </w:p>
    <w:p w14:paraId="2D3613B7" w14:textId="77777777" w:rsidR="00324ACC" w:rsidRDefault="005E1555" w:rsidP="00D106F2">
      <w:pPr>
        <w:pStyle w:val="Caption"/>
        <w:rPr>
          <w:rFonts w:cs="Arial"/>
          <w:b w:val="0"/>
          <w:bCs/>
          <w:szCs w:val="22"/>
        </w:rPr>
      </w:pPr>
      <w:proofErr w:type="spellStart"/>
      <w:r w:rsidRPr="00AB4B7F">
        <w:rPr>
          <w:rFonts w:cs="Arial"/>
          <w:b w:val="0"/>
          <w:bCs/>
          <w:szCs w:val="22"/>
        </w:rPr>
        <w:t>Porez</w:t>
      </w:r>
      <w:proofErr w:type="spellEnd"/>
      <w:r w:rsidRPr="00AB4B7F">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imovinu</w:t>
      </w:r>
      <w:proofErr w:type="spellEnd"/>
      <w:r w:rsidR="00DB7467" w:rsidRPr="00AB4B7F">
        <w:rPr>
          <w:rFonts w:cs="Arial"/>
          <w:b w:val="0"/>
          <w:bCs/>
          <w:szCs w:val="22"/>
        </w:rPr>
        <w:t xml:space="preserve">, </w:t>
      </w:r>
      <w:proofErr w:type="spellStart"/>
      <w:r w:rsidR="00DB7467" w:rsidRPr="00AB4B7F">
        <w:rPr>
          <w:rFonts w:cs="Arial"/>
          <w:b w:val="0"/>
          <w:bCs/>
          <w:szCs w:val="22"/>
        </w:rPr>
        <w:t>kako</w:t>
      </w:r>
      <w:proofErr w:type="spellEnd"/>
      <w:r w:rsidR="00DB7467" w:rsidRPr="00AB4B7F">
        <w:rPr>
          <w:rFonts w:cs="Arial"/>
          <w:b w:val="0"/>
          <w:bCs/>
          <w:szCs w:val="22"/>
        </w:rPr>
        <w:t xml:space="preserve"> </w:t>
      </w:r>
      <w:proofErr w:type="spellStart"/>
      <w:r w:rsidR="00DB7467" w:rsidRPr="00AB4B7F">
        <w:rPr>
          <w:rFonts w:cs="Arial"/>
          <w:b w:val="0"/>
          <w:bCs/>
          <w:szCs w:val="22"/>
        </w:rPr>
        <w:t>smo</w:t>
      </w:r>
      <w:proofErr w:type="spellEnd"/>
      <w:r w:rsidR="00DB7467" w:rsidRPr="00AB4B7F">
        <w:rPr>
          <w:rFonts w:cs="Arial"/>
          <w:b w:val="0"/>
          <w:bCs/>
          <w:szCs w:val="22"/>
        </w:rPr>
        <w:t xml:space="preserve"> </w:t>
      </w:r>
      <w:proofErr w:type="spellStart"/>
      <w:r w:rsidR="00DB7467" w:rsidRPr="00AB4B7F">
        <w:rPr>
          <w:rFonts w:cs="Arial"/>
          <w:b w:val="0"/>
          <w:bCs/>
          <w:szCs w:val="22"/>
        </w:rPr>
        <w:t>već</w:t>
      </w:r>
      <w:proofErr w:type="spellEnd"/>
      <w:r w:rsidR="00DB7467" w:rsidRPr="00AB4B7F">
        <w:rPr>
          <w:rFonts w:cs="Arial"/>
          <w:b w:val="0"/>
          <w:bCs/>
          <w:szCs w:val="22"/>
        </w:rPr>
        <w:t xml:space="preserve"> </w:t>
      </w:r>
      <w:proofErr w:type="spellStart"/>
      <w:r w:rsidR="00DB7467" w:rsidRPr="00AB4B7F">
        <w:rPr>
          <w:rFonts w:cs="Arial"/>
          <w:b w:val="0"/>
          <w:bCs/>
          <w:szCs w:val="22"/>
        </w:rPr>
        <w:t>naglasili</w:t>
      </w:r>
      <w:proofErr w:type="spellEnd"/>
      <w:r w:rsidR="00DB7467" w:rsidRPr="00AB4B7F">
        <w:rPr>
          <w:rFonts w:cs="Arial"/>
          <w:b w:val="0"/>
          <w:bCs/>
          <w:szCs w:val="22"/>
        </w:rPr>
        <w:t>,</w:t>
      </w:r>
      <w:r w:rsidRPr="00AB4B7F">
        <w:rPr>
          <w:rFonts w:cs="Arial"/>
          <w:b w:val="0"/>
          <w:bCs/>
          <w:szCs w:val="22"/>
        </w:rPr>
        <w:t xml:space="preserve"> </w:t>
      </w:r>
      <w:proofErr w:type="spellStart"/>
      <w:r w:rsidRPr="00AB4B7F">
        <w:rPr>
          <w:rFonts w:cs="Arial"/>
          <w:b w:val="0"/>
          <w:bCs/>
          <w:szCs w:val="22"/>
        </w:rPr>
        <w:t>sastoji</w:t>
      </w:r>
      <w:proofErr w:type="spellEnd"/>
      <w:r w:rsidRPr="00AB4B7F">
        <w:rPr>
          <w:rFonts w:cs="Arial"/>
          <w:b w:val="0"/>
          <w:bCs/>
          <w:szCs w:val="22"/>
        </w:rPr>
        <w:t xml:space="preserve"> se od </w:t>
      </w:r>
      <w:proofErr w:type="spellStart"/>
      <w:r w:rsidRPr="00AB4B7F">
        <w:rPr>
          <w:rFonts w:cs="Arial"/>
          <w:b w:val="0"/>
          <w:bCs/>
          <w:szCs w:val="22"/>
        </w:rPr>
        <w:t>Poreza</w:t>
      </w:r>
      <w:proofErr w:type="spellEnd"/>
      <w:r w:rsidRPr="00AB4B7F">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kuće</w:t>
      </w:r>
      <w:proofErr w:type="spellEnd"/>
      <w:r w:rsidRPr="00AB4B7F">
        <w:rPr>
          <w:rFonts w:cs="Arial"/>
          <w:b w:val="0"/>
          <w:bCs/>
          <w:szCs w:val="22"/>
        </w:rPr>
        <w:t xml:space="preserve"> za </w:t>
      </w:r>
      <w:proofErr w:type="spellStart"/>
      <w:r w:rsidRPr="00AB4B7F">
        <w:rPr>
          <w:rFonts w:cs="Arial"/>
          <w:b w:val="0"/>
          <w:bCs/>
          <w:szCs w:val="22"/>
        </w:rPr>
        <w:t>odmor</w:t>
      </w:r>
      <w:proofErr w:type="spellEnd"/>
      <w:r w:rsidRPr="00AB4B7F">
        <w:rPr>
          <w:rFonts w:cs="Arial"/>
          <w:b w:val="0"/>
          <w:bCs/>
          <w:szCs w:val="22"/>
        </w:rPr>
        <w:t xml:space="preserve"> koji je </w:t>
      </w:r>
      <w:proofErr w:type="spellStart"/>
      <w:r w:rsidRPr="00AB4B7F">
        <w:rPr>
          <w:rFonts w:cs="Arial"/>
          <w:b w:val="0"/>
          <w:bCs/>
          <w:szCs w:val="22"/>
        </w:rPr>
        <w:t>realiziran</w:t>
      </w:r>
      <w:proofErr w:type="spellEnd"/>
      <w:r w:rsidRPr="00AB4B7F">
        <w:rPr>
          <w:rFonts w:cs="Arial"/>
          <w:b w:val="0"/>
          <w:bCs/>
          <w:szCs w:val="22"/>
        </w:rPr>
        <w:t xml:space="preserve"> u </w:t>
      </w:r>
      <w:proofErr w:type="spellStart"/>
      <w:r w:rsidRPr="00AB4B7F">
        <w:rPr>
          <w:rFonts w:cs="Arial"/>
          <w:b w:val="0"/>
          <w:bCs/>
          <w:szCs w:val="22"/>
        </w:rPr>
        <w:t>iznosu</w:t>
      </w:r>
      <w:proofErr w:type="spellEnd"/>
      <w:r w:rsidRPr="00AB4B7F">
        <w:rPr>
          <w:rFonts w:cs="Arial"/>
          <w:b w:val="0"/>
          <w:bCs/>
          <w:szCs w:val="22"/>
        </w:rPr>
        <w:t xml:space="preserve"> od </w:t>
      </w:r>
      <w:r w:rsidR="00324ACC">
        <w:rPr>
          <w:rFonts w:cs="Arial"/>
          <w:b w:val="0"/>
          <w:bCs/>
          <w:szCs w:val="22"/>
        </w:rPr>
        <w:t>209</w:t>
      </w:r>
      <w:r w:rsidR="00DA5CD6" w:rsidRPr="00AB4B7F">
        <w:rPr>
          <w:rFonts w:cs="Arial"/>
          <w:b w:val="0"/>
          <w:bCs/>
          <w:szCs w:val="22"/>
        </w:rPr>
        <w:t>.</w:t>
      </w:r>
      <w:r w:rsidR="00C62866">
        <w:rPr>
          <w:rFonts w:cs="Arial"/>
          <w:b w:val="0"/>
          <w:bCs/>
          <w:szCs w:val="22"/>
        </w:rPr>
        <w:t>6</w:t>
      </w:r>
      <w:r w:rsidR="00324ACC">
        <w:rPr>
          <w:rFonts w:cs="Arial"/>
          <w:b w:val="0"/>
          <w:bCs/>
          <w:szCs w:val="22"/>
        </w:rPr>
        <w:t>98</w:t>
      </w:r>
      <w:r w:rsidRPr="00AB4B7F">
        <w:rPr>
          <w:rFonts w:cs="Arial"/>
          <w:b w:val="0"/>
          <w:bCs/>
          <w:szCs w:val="22"/>
        </w:rPr>
        <w:t xml:space="preserve"> </w:t>
      </w:r>
      <w:proofErr w:type="spellStart"/>
      <w:r w:rsidR="00C62866">
        <w:rPr>
          <w:rFonts w:cs="Arial"/>
          <w:b w:val="0"/>
          <w:bCs/>
          <w:szCs w:val="22"/>
        </w:rPr>
        <w:t>eur</w:t>
      </w:r>
      <w:r w:rsidRPr="00AB4B7F">
        <w:rPr>
          <w:rFonts w:cs="Arial"/>
          <w:b w:val="0"/>
          <w:bCs/>
          <w:szCs w:val="22"/>
        </w:rPr>
        <w:t>a</w:t>
      </w:r>
      <w:proofErr w:type="spellEnd"/>
      <w:r w:rsidR="00BA1B5A" w:rsidRPr="00AB4B7F">
        <w:rPr>
          <w:rFonts w:cs="Arial"/>
          <w:b w:val="0"/>
          <w:bCs/>
          <w:szCs w:val="22"/>
        </w:rPr>
        <w:t>,</w:t>
      </w:r>
      <w:r w:rsidRPr="00AB4B7F">
        <w:rPr>
          <w:rFonts w:cs="Arial"/>
          <w:b w:val="0"/>
          <w:bCs/>
          <w:szCs w:val="22"/>
        </w:rPr>
        <w:t xml:space="preserve"> a </w:t>
      </w:r>
      <w:proofErr w:type="spellStart"/>
      <w:r w:rsidRPr="00AB4B7F">
        <w:rPr>
          <w:rFonts w:cs="Arial"/>
          <w:b w:val="0"/>
          <w:bCs/>
          <w:szCs w:val="22"/>
        </w:rPr>
        <w:t>mnogo</w:t>
      </w:r>
      <w:proofErr w:type="spellEnd"/>
      <w:r w:rsidRPr="00AB4B7F">
        <w:rPr>
          <w:rFonts w:cs="Arial"/>
          <w:b w:val="0"/>
          <w:bCs/>
          <w:szCs w:val="22"/>
        </w:rPr>
        <w:t xml:space="preserve"> je </w:t>
      </w:r>
      <w:proofErr w:type="spellStart"/>
      <w:r w:rsidRPr="00AB4B7F">
        <w:rPr>
          <w:rFonts w:cs="Arial"/>
          <w:b w:val="0"/>
          <w:bCs/>
          <w:szCs w:val="22"/>
        </w:rPr>
        <w:t>značajniji</w:t>
      </w:r>
      <w:proofErr w:type="spellEnd"/>
      <w:r w:rsidRPr="00AB4B7F">
        <w:rPr>
          <w:rFonts w:cs="Arial"/>
          <w:b w:val="0"/>
          <w:bCs/>
          <w:szCs w:val="22"/>
        </w:rPr>
        <w:t xml:space="preserve"> </w:t>
      </w:r>
      <w:proofErr w:type="spellStart"/>
      <w:r w:rsidRPr="00AB4B7F">
        <w:rPr>
          <w:rFonts w:cs="Arial"/>
          <w:b w:val="0"/>
          <w:bCs/>
          <w:szCs w:val="22"/>
        </w:rPr>
        <w:t>porez</w:t>
      </w:r>
      <w:proofErr w:type="spellEnd"/>
      <w:r w:rsidRPr="00AB4B7F">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promet</w:t>
      </w:r>
      <w:proofErr w:type="spellEnd"/>
      <w:r w:rsidRPr="00AB4B7F">
        <w:rPr>
          <w:rFonts w:cs="Arial"/>
          <w:b w:val="0"/>
          <w:bCs/>
          <w:szCs w:val="22"/>
        </w:rPr>
        <w:t xml:space="preserve"> </w:t>
      </w:r>
      <w:proofErr w:type="spellStart"/>
      <w:r w:rsidRPr="00AB4B7F">
        <w:rPr>
          <w:rFonts w:cs="Arial"/>
          <w:b w:val="0"/>
          <w:bCs/>
          <w:szCs w:val="22"/>
        </w:rPr>
        <w:t>nekretnina</w:t>
      </w:r>
      <w:proofErr w:type="spellEnd"/>
      <w:r w:rsidRPr="00AB4B7F">
        <w:rPr>
          <w:rFonts w:cs="Arial"/>
          <w:b w:val="0"/>
          <w:bCs/>
          <w:szCs w:val="22"/>
        </w:rPr>
        <w:t xml:space="preserve"> koji je </w:t>
      </w:r>
      <w:proofErr w:type="spellStart"/>
      <w:r w:rsidRPr="00AB4B7F">
        <w:rPr>
          <w:rFonts w:cs="Arial"/>
          <w:b w:val="0"/>
          <w:bCs/>
          <w:szCs w:val="22"/>
        </w:rPr>
        <w:t>realiziran</w:t>
      </w:r>
      <w:proofErr w:type="spellEnd"/>
      <w:r w:rsidRPr="00AB4B7F">
        <w:rPr>
          <w:rFonts w:cs="Arial"/>
          <w:b w:val="0"/>
          <w:bCs/>
          <w:szCs w:val="22"/>
        </w:rPr>
        <w:t xml:space="preserve"> u </w:t>
      </w:r>
      <w:proofErr w:type="spellStart"/>
      <w:r w:rsidRPr="00AB4B7F">
        <w:rPr>
          <w:rFonts w:cs="Arial"/>
          <w:b w:val="0"/>
          <w:bCs/>
          <w:szCs w:val="22"/>
        </w:rPr>
        <w:t>iznosu</w:t>
      </w:r>
      <w:proofErr w:type="spellEnd"/>
      <w:r w:rsidRPr="00AB4B7F">
        <w:rPr>
          <w:rFonts w:cs="Arial"/>
          <w:b w:val="0"/>
          <w:bCs/>
          <w:szCs w:val="22"/>
        </w:rPr>
        <w:t xml:space="preserve"> od </w:t>
      </w:r>
      <w:r w:rsidR="00324ACC">
        <w:rPr>
          <w:rFonts w:cs="Arial"/>
          <w:b w:val="0"/>
          <w:bCs/>
          <w:szCs w:val="22"/>
        </w:rPr>
        <w:t>4</w:t>
      </w:r>
      <w:r w:rsidR="00DA5CD6" w:rsidRPr="00AB4B7F">
        <w:rPr>
          <w:rFonts w:cs="Arial"/>
          <w:b w:val="0"/>
          <w:bCs/>
          <w:szCs w:val="22"/>
        </w:rPr>
        <w:t>.</w:t>
      </w:r>
      <w:r w:rsidR="00324ACC">
        <w:rPr>
          <w:rFonts w:cs="Arial"/>
          <w:b w:val="0"/>
          <w:bCs/>
          <w:szCs w:val="22"/>
        </w:rPr>
        <w:t>955</w:t>
      </w:r>
      <w:r w:rsidR="00DA5CD6" w:rsidRPr="00AB4B7F">
        <w:rPr>
          <w:rFonts w:cs="Arial"/>
          <w:b w:val="0"/>
          <w:bCs/>
          <w:szCs w:val="22"/>
        </w:rPr>
        <w:t>.</w:t>
      </w:r>
      <w:r w:rsidR="00324ACC">
        <w:rPr>
          <w:rFonts w:cs="Arial"/>
          <w:b w:val="0"/>
          <w:bCs/>
          <w:szCs w:val="22"/>
        </w:rPr>
        <w:t>283</w:t>
      </w:r>
      <w:r w:rsidRPr="00AB4B7F">
        <w:rPr>
          <w:rFonts w:cs="Arial"/>
          <w:b w:val="0"/>
          <w:bCs/>
          <w:szCs w:val="22"/>
        </w:rPr>
        <w:t xml:space="preserve"> </w:t>
      </w:r>
      <w:proofErr w:type="spellStart"/>
      <w:r w:rsidR="00C62866">
        <w:rPr>
          <w:rFonts w:cs="Arial"/>
          <w:b w:val="0"/>
          <w:bCs/>
          <w:szCs w:val="22"/>
        </w:rPr>
        <w:t>eur</w:t>
      </w:r>
      <w:r w:rsidRPr="00AB4B7F">
        <w:rPr>
          <w:rFonts w:cs="Arial"/>
          <w:b w:val="0"/>
          <w:bCs/>
          <w:szCs w:val="22"/>
        </w:rPr>
        <w:t>a</w:t>
      </w:r>
      <w:proofErr w:type="spellEnd"/>
      <w:r w:rsidRPr="00AB4B7F">
        <w:rPr>
          <w:rFonts w:cs="Arial"/>
          <w:b w:val="0"/>
          <w:bCs/>
          <w:szCs w:val="22"/>
        </w:rPr>
        <w:t xml:space="preserve"> </w:t>
      </w:r>
      <w:proofErr w:type="spellStart"/>
      <w:r w:rsidRPr="00AB4B7F">
        <w:rPr>
          <w:rFonts w:cs="Arial"/>
          <w:b w:val="0"/>
          <w:bCs/>
          <w:szCs w:val="22"/>
        </w:rPr>
        <w:t>što</w:t>
      </w:r>
      <w:proofErr w:type="spellEnd"/>
      <w:r w:rsidRPr="00AB4B7F">
        <w:rPr>
          <w:rFonts w:cs="Arial"/>
          <w:b w:val="0"/>
          <w:bCs/>
          <w:szCs w:val="22"/>
        </w:rPr>
        <w:t xml:space="preserve"> je</w:t>
      </w:r>
      <w:r w:rsidR="003F7851">
        <w:rPr>
          <w:rFonts w:cs="Arial"/>
          <w:b w:val="0"/>
          <w:bCs/>
          <w:szCs w:val="22"/>
        </w:rPr>
        <w:t xml:space="preserve"> za </w:t>
      </w:r>
      <w:r w:rsidR="00324ACC">
        <w:rPr>
          <w:rFonts w:cs="Arial"/>
          <w:b w:val="0"/>
          <w:bCs/>
          <w:szCs w:val="22"/>
        </w:rPr>
        <w:t>33</w:t>
      </w:r>
      <w:r w:rsidR="003F7851">
        <w:rPr>
          <w:rFonts w:cs="Arial"/>
          <w:b w:val="0"/>
          <w:bCs/>
          <w:szCs w:val="22"/>
        </w:rPr>
        <w:t>,</w:t>
      </w:r>
      <w:r w:rsidR="00324ACC">
        <w:rPr>
          <w:rFonts w:cs="Arial"/>
          <w:b w:val="0"/>
          <w:bCs/>
          <w:szCs w:val="22"/>
        </w:rPr>
        <w:t>0</w:t>
      </w:r>
      <w:r w:rsidR="00C62866">
        <w:rPr>
          <w:rFonts w:cs="Arial"/>
          <w:b w:val="0"/>
          <w:bCs/>
          <w:szCs w:val="22"/>
        </w:rPr>
        <w:t>6</w:t>
      </w:r>
      <w:r w:rsidR="00557DC8" w:rsidRPr="00AB4B7F">
        <w:rPr>
          <w:rFonts w:cs="Arial"/>
          <w:b w:val="0"/>
          <w:bCs/>
          <w:szCs w:val="22"/>
        </w:rPr>
        <w:t xml:space="preserve">% </w:t>
      </w:r>
      <w:proofErr w:type="spellStart"/>
      <w:r w:rsidR="00557DC8" w:rsidRPr="00AB4B7F">
        <w:rPr>
          <w:rFonts w:cs="Arial"/>
          <w:b w:val="0"/>
          <w:bCs/>
          <w:szCs w:val="22"/>
        </w:rPr>
        <w:t>ovog</w:t>
      </w:r>
      <w:proofErr w:type="spellEnd"/>
      <w:r w:rsidR="00557DC8" w:rsidRPr="00AB4B7F">
        <w:rPr>
          <w:rFonts w:cs="Arial"/>
          <w:b w:val="0"/>
          <w:bCs/>
          <w:szCs w:val="22"/>
        </w:rPr>
        <w:t xml:space="preserve"> </w:t>
      </w:r>
      <w:proofErr w:type="spellStart"/>
      <w:r w:rsidR="009A2BE9">
        <w:rPr>
          <w:rFonts w:cs="Arial"/>
          <w:b w:val="0"/>
          <w:bCs/>
          <w:szCs w:val="22"/>
        </w:rPr>
        <w:t>prihoda</w:t>
      </w:r>
      <w:proofErr w:type="spellEnd"/>
      <w:r w:rsidR="009A2BE9">
        <w:rPr>
          <w:rFonts w:cs="Arial"/>
          <w:b w:val="0"/>
          <w:bCs/>
          <w:szCs w:val="22"/>
        </w:rPr>
        <w:t xml:space="preserve"> </w:t>
      </w:r>
      <w:proofErr w:type="spellStart"/>
      <w:r w:rsidR="00324ACC">
        <w:rPr>
          <w:rFonts w:cs="Arial"/>
          <w:b w:val="0"/>
          <w:bCs/>
          <w:szCs w:val="22"/>
        </w:rPr>
        <w:t>više</w:t>
      </w:r>
      <w:proofErr w:type="spellEnd"/>
      <w:r w:rsidR="00557DC8" w:rsidRPr="00AB4B7F">
        <w:rPr>
          <w:rFonts w:cs="Arial"/>
          <w:b w:val="0"/>
          <w:bCs/>
          <w:szCs w:val="22"/>
        </w:rPr>
        <w:t xml:space="preserve"> u </w:t>
      </w:r>
      <w:proofErr w:type="spellStart"/>
      <w:r w:rsidR="00557DC8" w:rsidRPr="00AB4B7F">
        <w:rPr>
          <w:rFonts w:cs="Arial"/>
          <w:b w:val="0"/>
          <w:bCs/>
          <w:szCs w:val="22"/>
        </w:rPr>
        <w:t>odnosu</w:t>
      </w:r>
      <w:proofErr w:type="spellEnd"/>
      <w:r w:rsidR="00557DC8" w:rsidRPr="00AB4B7F">
        <w:rPr>
          <w:rFonts w:cs="Arial"/>
          <w:b w:val="0"/>
          <w:bCs/>
          <w:szCs w:val="22"/>
        </w:rPr>
        <w:t xml:space="preserve"> </w:t>
      </w:r>
      <w:proofErr w:type="spellStart"/>
      <w:r w:rsidR="00557DC8" w:rsidRPr="00AB4B7F">
        <w:rPr>
          <w:rFonts w:cs="Arial"/>
          <w:b w:val="0"/>
          <w:bCs/>
          <w:szCs w:val="22"/>
        </w:rPr>
        <w:t>na</w:t>
      </w:r>
      <w:proofErr w:type="spellEnd"/>
      <w:r w:rsidR="00557DC8" w:rsidRPr="00AB4B7F">
        <w:rPr>
          <w:rFonts w:cs="Arial"/>
          <w:b w:val="0"/>
          <w:bCs/>
          <w:szCs w:val="22"/>
        </w:rPr>
        <w:t xml:space="preserve"> </w:t>
      </w:r>
      <w:proofErr w:type="spellStart"/>
      <w:r w:rsidR="00557DC8" w:rsidRPr="00AB4B7F">
        <w:rPr>
          <w:rFonts w:cs="Arial"/>
          <w:b w:val="0"/>
          <w:bCs/>
          <w:szCs w:val="22"/>
        </w:rPr>
        <w:t>prethodnu</w:t>
      </w:r>
      <w:proofErr w:type="spellEnd"/>
      <w:r w:rsidR="00557DC8" w:rsidRPr="00AB4B7F">
        <w:rPr>
          <w:rFonts w:cs="Arial"/>
          <w:b w:val="0"/>
          <w:bCs/>
          <w:szCs w:val="22"/>
        </w:rPr>
        <w:t xml:space="preserve"> </w:t>
      </w:r>
      <w:proofErr w:type="spellStart"/>
      <w:r w:rsidR="00557DC8" w:rsidRPr="00AB4B7F">
        <w:rPr>
          <w:rFonts w:cs="Arial"/>
          <w:b w:val="0"/>
          <w:bCs/>
          <w:szCs w:val="22"/>
        </w:rPr>
        <w:t>proračunsku</w:t>
      </w:r>
      <w:proofErr w:type="spellEnd"/>
      <w:r w:rsidR="00557DC8" w:rsidRPr="00AB4B7F">
        <w:rPr>
          <w:rFonts w:cs="Arial"/>
          <w:b w:val="0"/>
          <w:bCs/>
          <w:szCs w:val="22"/>
        </w:rPr>
        <w:t xml:space="preserve"> </w:t>
      </w:r>
      <w:proofErr w:type="spellStart"/>
      <w:r w:rsidR="00557DC8" w:rsidRPr="00AB4B7F">
        <w:rPr>
          <w:rFonts w:cs="Arial"/>
          <w:b w:val="0"/>
          <w:bCs/>
          <w:szCs w:val="22"/>
        </w:rPr>
        <w:t>godinu</w:t>
      </w:r>
      <w:proofErr w:type="spellEnd"/>
      <w:r w:rsidR="00557DC8" w:rsidRPr="00AB4B7F">
        <w:rPr>
          <w:rFonts w:cs="Arial"/>
          <w:b w:val="0"/>
          <w:bCs/>
          <w:szCs w:val="22"/>
        </w:rPr>
        <w:t>.</w:t>
      </w:r>
    </w:p>
    <w:p w14:paraId="2FDBC6EF" w14:textId="5F98F79C" w:rsidR="006A5642" w:rsidRDefault="00324ACC" w:rsidP="00D106F2">
      <w:pPr>
        <w:pStyle w:val="Caption"/>
        <w:rPr>
          <w:rFonts w:cs="Arial"/>
          <w:b w:val="0"/>
          <w:bCs/>
          <w:szCs w:val="22"/>
        </w:rPr>
      </w:pPr>
      <w:proofErr w:type="spellStart"/>
      <w:r>
        <w:rPr>
          <w:rFonts w:cs="Arial"/>
          <w:b w:val="0"/>
          <w:bCs/>
          <w:szCs w:val="22"/>
        </w:rPr>
        <w:t>Važno</w:t>
      </w:r>
      <w:proofErr w:type="spellEnd"/>
      <w:r>
        <w:rPr>
          <w:rFonts w:cs="Arial"/>
          <w:b w:val="0"/>
          <w:bCs/>
          <w:szCs w:val="22"/>
        </w:rPr>
        <w:t xml:space="preserve"> je </w:t>
      </w:r>
      <w:proofErr w:type="spellStart"/>
      <w:r>
        <w:rPr>
          <w:rFonts w:cs="Arial"/>
          <w:b w:val="0"/>
          <w:bCs/>
          <w:szCs w:val="22"/>
        </w:rPr>
        <w:t>naglasiti</w:t>
      </w:r>
      <w:proofErr w:type="spellEnd"/>
      <w:r>
        <w:rPr>
          <w:rFonts w:cs="Arial"/>
          <w:b w:val="0"/>
          <w:bCs/>
          <w:szCs w:val="22"/>
        </w:rPr>
        <w:t xml:space="preserve"> da se </w:t>
      </w:r>
      <w:proofErr w:type="spellStart"/>
      <w:r>
        <w:rPr>
          <w:rFonts w:cs="Arial"/>
          <w:b w:val="0"/>
          <w:bCs/>
          <w:szCs w:val="22"/>
        </w:rPr>
        <w:t>novim</w:t>
      </w:r>
      <w:proofErr w:type="spellEnd"/>
      <w:r>
        <w:rPr>
          <w:rFonts w:cs="Arial"/>
          <w:b w:val="0"/>
          <w:bCs/>
          <w:szCs w:val="22"/>
        </w:rPr>
        <w:t xml:space="preserve"> </w:t>
      </w:r>
      <w:proofErr w:type="spellStart"/>
      <w:r>
        <w:rPr>
          <w:rFonts w:cs="Arial"/>
          <w:b w:val="0"/>
          <w:bCs/>
          <w:szCs w:val="22"/>
        </w:rPr>
        <w:t>zakonom</w:t>
      </w:r>
      <w:proofErr w:type="spellEnd"/>
      <w:r>
        <w:rPr>
          <w:rFonts w:cs="Arial"/>
          <w:b w:val="0"/>
          <w:bCs/>
          <w:szCs w:val="22"/>
        </w:rPr>
        <w:t xml:space="preserve">, </w:t>
      </w:r>
      <w:proofErr w:type="spellStart"/>
      <w:r>
        <w:rPr>
          <w:rFonts w:cs="Arial"/>
          <w:b w:val="0"/>
          <w:bCs/>
          <w:szCs w:val="22"/>
        </w:rPr>
        <w:t>čija</w:t>
      </w:r>
      <w:proofErr w:type="spellEnd"/>
      <w:r>
        <w:rPr>
          <w:rFonts w:cs="Arial"/>
          <w:b w:val="0"/>
          <w:bCs/>
          <w:szCs w:val="22"/>
        </w:rPr>
        <w:t xml:space="preserve"> je </w:t>
      </w:r>
      <w:proofErr w:type="spellStart"/>
      <w:r>
        <w:rPr>
          <w:rFonts w:cs="Arial"/>
          <w:b w:val="0"/>
          <w:bCs/>
          <w:szCs w:val="22"/>
        </w:rPr>
        <w:t>primjena</w:t>
      </w:r>
      <w:proofErr w:type="spellEnd"/>
      <w:r>
        <w:rPr>
          <w:rFonts w:cs="Arial"/>
          <w:b w:val="0"/>
          <w:bCs/>
          <w:szCs w:val="22"/>
        </w:rPr>
        <w:t xml:space="preserve"> </w:t>
      </w:r>
      <w:proofErr w:type="spellStart"/>
      <w:r>
        <w:rPr>
          <w:rFonts w:cs="Arial"/>
          <w:b w:val="0"/>
          <w:bCs/>
          <w:szCs w:val="22"/>
        </w:rPr>
        <w:t>stupila</w:t>
      </w:r>
      <w:proofErr w:type="spellEnd"/>
      <w:r>
        <w:rPr>
          <w:rFonts w:cs="Arial"/>
          <w:b w:val="0"/>
          <w:bCs/>
          <w:szCs w:val="22"/>
        </w:rPr>
        <w:t xml:space="preserve"> </w:t>
      </w:r>
      <w:proofErr w:type="spellStart"/>
      <w:r>
        <w:rPr>
          <w:rFonts w:cs="Arial"/>
          <w:b w:val="0"/>
          <w:bCs/>
          <w:szCs w:val="22"/>
        </w:rPr>
        <w:t>na</w:t>
      </w:r>
      <w:proofErr w:type="spellEnd"/>
      <w:r>
        <w:rPr>
          <w:rFonts w:cs="Arial"/>
          <w:b w:val="0"/>
          <w:bCs/>
          <w:szCs w:val="22"/>
        </w:rPr>
        <w:t xml:space="preserve"> </w:t>
      </w:r>
      <w:proofErr w:type="spellStart"/>
      <w:r>
        <w:rPr>
          <w:rFonts w:cs="Arial"/>
          <w:b w:val="0"/>
          <w:bCs/>
          <w:szCs w:val="22"/>
        </w:rPr>
        <w:t>snagu</w:t>
      </w:r>
      <w:proofErr w:type="spellEnd"/>
      <w:r>
        <w:rPr>
          <w:rFonts w:cs="Arial"/>
          <w:b w:val="0"/>
          <w:bCs/>
          <w:szCs w:val="22"/>
        </w:rPr>
        <w:t xml:space="preserve"> 2025. </w:t>
      </w:r>
      <w:proofErr w:type="spellStart"/>
      <w:r>
        <w:rPr>
          <w:rFonts w:cs="Arial"/>
          <w:b w:val="0"/>
          <w:bCs/>
          <w:szCs w:val="22"/>
        </w:rPr>
        <w:t>godine</w:t>
      </w:r>
      <w:proofErr w:type="spellEnd"/>
      <w:r>
        <w:rPr>
          <w:rFonts w:cs="Arial"/>
          <w:b w:val="0"/>
          <w:bCs/>
          <w:szCs w:val="22"/>
        </w:rPr>
        <w:t xml:space="preserve">, </w:t>
      </w:r>
      <w:proofErr w:type="spellStart"/>
      <w:r>
        <w:rPr>
          <w:rFonts w:cs="Arial"/>
          <w:b w:val="0"/>
          <w:bCs/>
          <w:szCs w:val="22"/>
        </w:rPr>
        <w:t>Porezna</w:t>
      </w:r>
      <w:proofErr w:type="spellEnd"/>
      <w:r>
        <w:rPr>
          <w:rFonts w:cs="Arial"/>
          <w:b w:val="0"/>
          <w:bCs/>
          <w:szCs w:val="22"/>
        </w:rPr>
        <w:t xml:space="preserve"> </w:t>
      </w:r>
      <w:proofErr w:type="spellStart"/>
      <w:r>
        <w:rPr>
          <w:rFonts w:cs="Arial"/>
          <w:b w:val="0"/>
          <w:bCs/>
          <w:szCs w:val="22"/>
        </w:rPr>
        <w:t>kuće</w:t>
      </w:r>
      <w:proofErr w:type="spellEnd"/>
      <w:r>
        <w:rPr>
          <w:rFonts w:cs="Arial"/>
          <w:b w:val="0"/>
          <w:bCs/>
          <w:szCs w:val="22"/>
        </w:rPr>
        <w:t xml:space="preserve"> za </w:t>
      </w:r>
      <w:proofErr w:type="spellStart"/>
      <w:r>
        <w:rPr>
          <w:rFonts w:cs="Arial"/>
          <w:b w:val="0"/>
          <w:bCs/>
          <w:szCs w:val="22"/>
        </w:rPr>
        <w:t>odmor</w:t>
      </w:r>
      <w:proofErr w:type="spellEnd"/>
      <w:r>
        <w:rPr>
          <w:rFonts w:cs="Arial"/>
          <w:b w:val="0"/>
          <w:bCs/>
          <w:szCs w:val="22"/>
        </w:rPr>
        <w:t xml:space="preserve"> </w:t>
      </w:r>
      <w:proofErr w:type="spellStart"/>
      <w:r>
        <w:rPr>
          <w:rFonts w:cs="Arial"/>
          <w:b w:val="0"/>
          <w:bCs/>
          <w:szCs w:val="22"/>
        </w:rPr>
        <w:t>ukida</w:t>
      </w:r>
      <w:proofErr w:type="spellEnd"/>
      <w:r>
        <w:rPr>
          <w:rFonts w:cs="Arial"/>
          <w:b w:val="0"/>
          <w:bCs/>
          <w:szCs w:val="22"/>
        </w:rPr>
        <w:t xml:space="preserve"> </w:t>
      </w:r>
      <w:proofErr w:type="spellStart"/>
      <w:r>
        <w:rPr>
          <w:rFonts w:cs="Arial"/>
          <w:b w:val="0"/>
          <w:bCs/>
          <w:szCs w:val="22"/>
        </w:rPr>
        <w:t>te</w:t>
      </w:r>
      <w:proofErr w:type="spellEnd"/>
      <w:r>
        <w:rPr>
          <w:rFonts w:cs="Arial"/>
          <w:b w:val="0"/>
          <w:bCs/>
          <w:szCs w:val="22"/>
        </w:rPr>
        <w:t xml:space="preserve"> se </w:t>
      </w:r>
      <w:proofErr w:type="spellStart"/>
      <w:r>
        <w:rPr>
          <w:rFonts w:cs="Arial"/>
          <w:b w:val="0"/>
          <w:bCs/>
          <w:szCs w:val="22"/>
        </w:rPr>
        <w:t>uvodi</w:t>
      </w:r>
      <w:proofErr w:type="spellEnd"/>
      <w:r>
        <w:rPr>
          <w:rFonts w:cs="Arial"/>
          <w:b w:val="0"/>
          <w:bCs/>
          <w:szCs w:val="22"/>
        </w:rPr>
        <w:t xml:space="preserve"> novi </w:t>
      </w:r>
      <w:proofErr w:type="spellStart"/>
      <w:r>
        <w:rPr>
          <w:rFonts w:cs="Arial"/>
          <w:b w:val="0"/>
          <w:bCs/>
          <w:szCs w:val="22"/>
        </w:rPr>
        <w:t>Porez</w:t>
      </w:r>
      <w:proofErr w:type="spellEnd"/>
      <w:r>
        <w:rPr>
          <w:rFonts w:cs="Arial"/>
          <w:b w:val="0"/>
          <w:bCs/>
          <w:szCs w:val="22"/>
        </w:rPr>
        <w:t xml:space="preserve"> </w:t>
      </w:r>
      <w:proofErr w:type="spellStart"/>
      <w:r>
        <w:rPr>
          <w:rFonts w:cs="Arial"/>
          <w:b w:val="0"/>
          <w:bCs/>
          <w:szCs w:val="22"/>
        </w:rPr>
        <w:t>na</w:t>
      </w:r>
      <w:proofErr w:type="spellEnd"/>
      <w:r>
        <w:rPr>
          <w:rFonts w:cs="Arial"/>
          <w:b w:val="0"/>
          <w:bCs/>
          <w:szCs w:val="22"/>
        </w:rPr>
        <w:t xml:space="preserve"> </w:t>
      </w:r>
      <w:proofErr w:type="spellStart"/>
      <w:r>
        <w:rPr>
          <w:rFonts w:cs="Arial"/>
          <w:b w:val="0"/>
          <w:bCs/>
          <w:szCs w:val="22"/>
        </w:rPr>
        <w:t>nekretnine</w:t>
      </w:r>
      <w:proofErr w:type="spellEnd"/>
      <w:r>
        <w:rPr>
          <w:rFonts w:cs="Arial"/>
          <w:b w:val="0"/>
          <w:bCs/>
          <w:szCs w:val="22"/>
        </w:rPr>
        <w:t xml:space="preserve"> koji </w:t>
      </w:r>
      <w:proofErr w:type="spellStart"/>
      <w:r>
        <w:rPr>
          <w:rFonts w:cs="Arial"/>
          <w:b w:val="0"/>
          <w:bCs/>
          <w:szCs w:val="22"/>
        </w:rPr>
        <w:t>će</w:t>
      </w:r>
      <w:proofErr w:type="spellEnd"/>
      <w:r>
        <w:rPr>
          <w:rFonts w:cs="Arial"/>
          <w:b w:val="0"/>
          <w:bCs/>
          <w:szCs w:val="22"/>
        </w:rPr>
        <w:t xml:space="preserve"> </w:t>
      </w:r>
      <w:proofErr w:type="spellStart"/>
      <w:r>
        <w:rPr>
          <w:rFonts w:cs="Arial"/>
          <w:b w:val="0"/>
          <w:bCs/>
          <w:szCs w:val="22"/>
        </w:rPr>
        <w:t>obuhvatiti</w:t>
      </w:r>
      <w:proofErr w:type="spellEnd"/>
      <w:r>
        <w:rPr>
          <w:rFonts w:cs="Arial"/>
          <w:b w:val="0"/>
          <w:bCs/>
          <w:szCs w:val="22"/>
        </w:rPr>
        <w:t xml:space="preserve"> </w:t>
      </w:r>
      <w:proofErr w:type="spellStart"/>
      <w:r>
        <w:rPr>
          <w:rFonts w:cs="Arial"/>
          <w:b w:val="0"/>
          <w:bCs/>
          <w:szCs w:val="22"/>
        </w:rPr>
        <w:t>iste</w:t>
      </w:r>
      <w:proofErr w:type="spellEnd"/>
      <w:r>
        <w:rPr>
          <w:rFonts w:cs="Arial"/>
          <w:b w:val="0"/>
          <w:bCs/>
          <w:szCs w:val="22"/>
        </w:rPr>
        <w:t xml:space="preserve"> </w:t>
      </w:r>
      <w:proofErr w:type="spellStart"/>
      <w:r>
        <w:rPr>
          <w:rFonts w:cs="Arial"/>
          <w:b w:val="0"/>
          <w:bCs/>
          <w:szCs w:val="22"/>
        </w:rPr>
        <w:t>obveznike</w:t>
      </w:r>
      <w:proofErr w:type="spellEnd"/>
      <w:r>
        <w:rPr>
          <w:rFonts w:cs="Arial"/>
          <w:b w:val="0"/>
          <w:bCs/>
          <w:szCs w:val="22"/>
        </w:rPr>
        <w:t>.</w:t>
      </w:r>
      <w:r w:rsidR="00557DC8" w:rsidRPr="00AB4B7F">
        <w:rPr>
          <w:rFonts w:cs="Arial"/>
          <w:b w:val="0"/>
          <w:bCs/>
          <w:szCs w:val="22"/>
        </w:rPr>
        <w:t xml:space="preserve"> </w:t>
      </w:r>
    </w:p>
    <w:p w14:paraId="35AC4938" w14:textId="77777777" w:rsidR="00A870CE" w:rsidRPr="00A870CE" w:rsidRDefault="00A870CE" w:rsidP="00A870CE">
      <w:pPr>
        <w:rPr>
          <w:lang w:val="en-AU"/>
        </w:rPr>
      </w:pPr>
    </w:p>
    <w:p w14:paraId="3FECD00C" w14:textId="291DE2FE" w:rsidR="00380453" w:rsidRDefault="005E1555" w:rsidP="00AB4B7F">
      <w:pPr>
        <w:pStyle w:val="Caption"/>
        <w:rPr>
          <w:rFonts w:cs="Arial"/>
          <w:b w:val="0"/>
          <w:bCs/>
          <w:szCs w:val="22"/>
        </w:rPr>
      </w:pPr>
      <w:proofErr w:type="spellStart"/>
      <w:r w:rsidRPr="00AB4B7F">
        <w:rPr>
          <w:rFonts w:cs="Arial"/>
          <w:b w:val="0"/>
          <w:bCs/>
          <w:szCs w:val="22"/>
        </w:rPr>
        <w:t>Porezi</w:t>
      </w:r>
      <w:proofErr w:type="spellEnd"/>
      <w:r w:rsidRPr="00AB4B7F">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robu</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usluge</w:t>
      </w:r>
      <w:proofErr w:type="spellEnd"/>
      <w:r w:rsidRPr="00AB4B7F">
        <w:rPr>
          <w:rFonts w:cs="Arial"/>
          <w:b w:val="0"/>
          <w:bCs/>
          <w:szCs w:val="22"/>
        </w:rPr>
        <w:t xml:space="preserve"> </w:t>
      </w:r>
      <w:proofErr w:type="spellStart"/>
      <w:r w:rsidRPr="00AB4B7F">
        <w:rPr>
          <w:rFonts w:cs="Arial"/>
          <w:b w:val="0"/>
          <w:bCs/>
          <w:szCs w:val="22"/>
        </w:rPr>
        <w:t>ostvareni</w:t>
      </w:r>
      <w:proofErr w:type="spellEnd"/>
      <w:r w:rsidRPr="00AB4B7F">
        <w:rPr>
          <w:rFonts w:cs="Arial"/>
          <w:b w:val="0"/>
          <w:bCs/>
          <w:szCs w:val="22"/>
        </w:rPr>
        <w:t xml:space="preserve"> </w:t>
      </w:r>
      <w:proofErr w:type="spellStart"/>
      <w:r w:rsidRPr="00AB4B7F">
        <w:rPr>
          <w:rFonts w:cs="Arial"/>
          <w:b w:val="0"/>
          <w:bCs/>
          <w:szCs w:val="22"/>
        </w:rPr>
        <w:t>su</w:t>
      </w:r>
      <w:proofErr w:type="spellEnd"/>
      <w:r w:rsidRPr="00AB4B7F">
        <w:rPr>
          <w:rFonts w:cs="Arial"/>
          <w:b w:val="0"/>
          <w:bCs/>
          <w:szCs w:val="22"/>
        </w:rPr>
        <w:t xml:space="preserve"> u </w:t>
      </w:r>
      <w:proofErr w:type="spellStart"/>
      <w:r w:rsidRPr="00AB4B7F">
        <w:rPr>
          <w:rFonts w:cs="Arial"/>
          <w:b w:val="0"/>
          <w:bCs/>
          <w:szCs w:val="22"/>
        </w:rPr>
        <w:t>iznosu</w:t>
      </w:r>
      <w:proofErr w:type="spellEnd"/>
      <w:r w:rsidRPr="00AB4B7F">
        <w:rPr>
          <w:rFonts w:cs="Arial"/>
          <w:b w:val="0"/>
          <w:bCs/>
          <w:szCs w:val="22"/>
        </w:rPr>
        <w:t xml:space="preserve"> </w:t>
      </w:r>
      <w:r w:rsidR="00C62866">
        <w:rPr>
          <w:rFonts w:cs="Arial"/>
          <w:b w:val="0"/>
          <w:bCs/>
          <w:szCs w:val="22"/>
        </w:rPr>
        <w:t>2</w:t>
      </w:r>
      <w:r w:rsidR="00557DC8" w:rsidRPr="00AB4B7F">
        <w:rPr>
          <w:rFonts w:cs="Arial"/>
          <w:b w:val="0"/>
          <w:bCs/>
          <w:szCs w:val="22"/>
        </w:rPr>
        <w:t>.</w:t>
      </w:r>
      <w:r w:rsidR="00324ACC">
        <w:rPr>
          <w:rFonts w:cs="Arial"/>
          <w:b w:val="0"/>
          <w:bCs/>
          <w:szCs w:val="22"/>
        </w:rPr>
        <w:t>505</w:t>
      </w:r>
      <w:r w:rsidR="00557DC8" w:rsidRPr="00AB4B7F">
        <w:rPr>
          <w:rFonts w:cs="Arial"/>
          <w:b w:val="0"/>
          <w:bCs/>
          <w:szCs w:val="22"/>
        </w:rPr>
        <w:t>.</w:t>
      </w:r>
      <w:r w:rsidR="00324ACC">
        <w:rPr>
          <w:rFonts w:cs="Arial"/>
          <w:b w:val="0"/>
          <w:bCs/>
          <w:szCs w:val="22"/>
        </w:rPr>
        <w:t>021</w:t>
      </w:r>
      <w:r w:rsidRPr="00AB4B7F">
        <w:rPr>
          <w:rFonts w:cs="Arial"/>
          <w:b w:val="0"/>
          <w:bCs/>
          <w:szCs w:val="22"/>
        </w:rPr>
        <w:t xml:space="preserve"> </w:t>
      </w:r>
      <w:proofErr w:type="spellStart"/>
      <w:r w:rsidR="00C62866">
        <w:rPr>
          <w:rFonts w:cs="Arial"/>
          <w:b w:val="0"/>
          <w:bCs/>
          <w:szCs w:val="22"/>
        </w:rPr>
        <w:t>eur</w:t>
      </w:r>
      <w:r w:rsidRPr="00AB4B7F">
        <w:rPr>
          <w:rFonts w:cs="Arial"/>
          <w:b w:val="0"/>
          <w:bCs/>
          <w:szCs w:val="22"/>
        </w:rPr>
        <w:t>a</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to</w:t>
      </w:r>
      <w:r w:rsidR="00D8039F">
        <w:rPr>
          <w:rFonts w:cs="Arial"/>
          <w:b w:val="0"/>
          <w:bCs/>
          <w:szCs w:val="22"/>
        </w:rPr>
        <w:t xml:space="preserve"> </w:t>
      </w:r>
      <w:proofErr w:type="spellStart"/>
      <w:r w:rsidR="00C62866">
        <w:rPr>
          <w:rFonts w:cs="Arial"/>
          <w:b w:val="0"/>
          <w:bCs/>
          <w:szCs w:val="22"/>
        </w:rPr>
        <w:t>sve</w:t>
      </w:r>
      <w:proofErr w:type="spellEnd"/>
      <w:r w:rsidRPr="00AB4B7F">
        <w:rPr>
          <w:rFonts w:cs="Arial"/>
          <w:b w:val="0"/>
          <w:bCs/>
          <w:szCs w:val="22"/>
        </w:rPr>
        <w:t xml:space="preserve"> </w:t>
      </w:r>
      <w:proofErr w:type="spellStart"/>
      <w:r w:rsidRPr="00AB4B7F">
        <w:rPr>
          <w:rFonts w:cs="Arial"/>
          <w:b w:val="0"/>
          <w:bCs/>
          <w:szCs w:val="22"/>
        </w:rPr>
        <w:t>kao</w:t>
      </w:r>
      <w:proofErr w:type="spellEnd"/>
      <w:r w:rsidRPr="00AB4B7F">
        <w:rPr>
          <w:rFonts w:cs="Arial"/>
          <w:b w:val="0"/>
          <w:bCs/>
          <w:szCs w:val="22"/>
        </w:rPr>
        <w:t xml:space="preserve"> </w:t>
      </w:r>
      <w:proofErr w:type="spellStart"/>
      <w:r w:rsidRPr="00AB4B7F">
        <w:rPr>
          <w:rFonts w:cs="Arial"/>
          <w:b w:val="0"/>
          <w:bCs/>
          <w:szCs w:val="22"/>
        </w:rPr>
        <w:t>porez</w:t>
      </w:r>
      <w:proofErr w:type="spellEnd"/>
      <w:r w:rsidRPr="00AB4B7F">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potrošnju</w:t>
      </w:r>
      <w:proofErr w:type="spellEnd"/>
      <w:r w:rsidRPr="00AB4B7F">
        <w:rPr>
          <w:rFonts w:cs="Arial"/>
          <w:b w:val="0"/>
          <w:bCs/>
          <w:szCs w:val="22"/>
        </w:rPr>
        <w:t xml:space="preserve"> </w:t>
      </w:r>
      <w:proofErr w:type="spellStart"/>
      <w:r w:rsidR="00394132" w:rsidRPr="00AB4B7F">
        <w:rPr>
          <w:rFonts w:cs="Arial"/>
          <w:b w:val="0"/>
          <w:bCs/>
          <w:szCs w:val="22"/>
        </w:rPr>
        <w:t>alkoholnih</w:t>
      </w:r>
      <w:proofErr w:type="spellEnd"/>
      <w:r w:rsidR="00394132" w:rsidRPr="00AB4B7F">
        <w:rPr>
          <w:rFonts w:cs="Arial"/>
          <w:b w:val="0"/>
          <w:bCs/>
          <w:szCs w:val="22"/>
        </w:rPr>
        <w:t xml:space="preserve"> </w:t>
      </w:r>
      <w:proofErr w:type="spellStart"/>
      <w:r w:rsidR="00394132" w:rsidRPr="00AB4B7F">
        <w:rPr>
          <w:rFonts w:cs="Arial"/>
          <w:b w:val="0"/>
          <w:bCs/>
          <w:szCs w:val="22"/>
        </w:rPr>
        <w:t>i</w:t>
      </w:r>
      <w:proofErr w:type="spellEnd"/>
      <w:r w:rsidR="00394132" w:rsidRPr="00AB4B7F">
        <w:rPr>
          <w:rFonts w:cs="Arial"/>
          <w:b w:val="0"/>
          <w:bCs/>
          <w:szCs w:val="22"/>
        </w:rPr>
        <w:t xml:space="preserve"> </w:t>
      </w:r>
      <w:proofErr w:type="spellStart"/>
      <w:r w:rsidR="00394132" w:rsidRPr="00AB4B7F">
        <w:rPr>
          <w:rFonts w:cs="Arial"/>
          <w:b w:val="0"/>
          <w:bCs/>
          <w:szCs w:val="22"/>
        </w:rPr>
        <w:t>bezalkoholnih</w:t>
      </w:r>
      <w:proofErr w:type="spellEnd"/>
      <w:r w:rsidR="00394132" w:rsidRPr="00AB4B7F">
        <w:rPr>
          <w:rFonts w:cs="Arial"/>
          <w:b w:val="0"/>
          <w:bCs/>
          <w:szCs w:val="22"/>
        </w:rPr>
        <w:t xml:space="preserve"> </w:t>
      </w:r>
      <w:proofErr w:type="spellStart"/>
      <w:r w:rsidR="00394132" w:rsidRPr="00AB4B7F">
        <w:rPr>
          <w:rFonts w:cs="Arial"/>
          <w:b w:val="0"/>
          <w:bCs/>
          <w:szCs w:val="22"/>
        </w:rPr>
        <w:t>pića</w:t>
      </w:r>
      <w:proofErr w:type="spellEnd"/>
      <w:r w:rsidR="00BA1B5A" w:rsidRPr="00AB4B7F">
        <w:rPr>
          <w:rFonts w:cs="Arial"/>
          <w:b w:val="0"/>
          <w:bCs/>
          <w:szCs w:val="22"/>
        </w:rPr>
        <w:t>,</w:t>
      </w:r>
      <w:r w:rsidR="00770797" w:rsidRPr="00AB4B7F">
        <w:rPr>
          <w:rFonts w:cs="Arial"/>
          <w:b w:val="0"/>
          <w:bCs/>
          <w:szCs w:val="22"/>
        </w:rPr>
        <w:t xml:space="preserve"> </w:t>
      </w:r>
      <w:r w:rsidR="00BA155A" w:rsidRPr="00AB4B7F">
        <w:rPr>
          <w:rFonts w:cs="Arial"/>
          <w:b w:val="0"/>
          <w:bCs/>
          <w:szCs w:val="22"/>
        </w:rPr>
        <w:t xml:space="preserve">koji je </w:t>
      </w:r>
      <w:proofErr w:type="spellStart"/>
      <w:r w:rsidR="003F7851">
        <w:rPr>
          <w:rFonts w:cs="Arial"/>
          <w:b w:val="0"/>
          <w:bCs/>
          <w:szCs w:val="22"/>
        </w:rPr>
        <w:t>ostvaren</w:t>
      </w:r>
      <w:proofErr w:type="spellEnd"/>
      <w:r w:rsidR="003F7851">
        <w:rPr>
          <w:rFonts w:cs="Arial"/>
          <w:b w:val="0"/>
          <w:bCs/>
          <w:szCs w:val="22"/>
        </w:rPr>
        <w:t xml:space="preserve"> </w:t>
      </w:r>
      <w:proofErr w:type="spellStart"/>
      <w:r w:rsidR="00C864BC">
        <w:rPr>
          <w:rFonts w:cs="Arial"/>
          <w:b w:val="0"/>
          <w:bCs/>
          <w:szCs w:val="22"/>
        </w:rPr>
        <w:t>sa</w:t>
      </w:r>
      <w:proofErr w:type="spellEnd"/>
      <w:r w:rsidR="00C864BC">
        <w:rPr>
          <w:rFonts w:cs="Arial"/>
          <w:b w:val="0"/>
          <w:bCs/>
          <w:szCs w:val="22"/>
        </w:rPr>
        <w:t xml:space="preserve"> </w:t>
      </w:r>
      <w:r w:rsidR="00D8039F">
        <w:rPr>
          <w:rFonts w:cs="Arial"/>
          <w:b w:val="0"/>
          <w:bCs/>
          <w:szCs w:val="22"/>
        </w:rPr>
        <w:t>1</w:t>
      </w:r>
      <w:r w:rsidR="00324ACC">
        <w:rPr>
          <w:rFonts w:cs="Arial"/>
          <w:b w:val="0"/>
          <w:bCs/>
          <w:szCs w:val="22"/>
        </w:rPr>
        <w:t>1</w:t>
      </w:r>
      <w:r w:rsidR="00D8039F">
        <w:rPr>
          <w:rFonts w:cs="Arial"/>
          <w:b w:val="0"/>
          <w:bCs/>
          <w:szCs w:val="22"/>
        </w:rPr>
        <w:t>,</w:t>
      </w:r>
      <w:r w:rsidR="00324ACC">
        <w:rPr>
          <w:rFonts w:cs="Arial"/>
          <w:b w:val="0"/>
          <w:bCs/>
          <w:szCs w:val="22"/>
        </w:rPr>
        <w:t>9</w:t>
      </w:r>
      <w:r w:rsidR="00D8039F">
        <w:rPr>
          <w:rFonts w:cs="Arial"/>
          <w:b w:val="0"/>
          <w:bCs/>
          <w:szCs w:val="22"/>
        </w:rPr>
        <w:t xml:space="preserve">% </w:t>
      </w:r>
      <w:proofErr w:type="spellStart"/>
      <w:r w:rsidR="00D8039F">
        <w:rPr>
          <w:rFonts w:cs="Arial"/>
          <w:b w:val="0"/>
          <w:bCs/>
          <w:szCs w:val="22"/>
        </w:rPr>
        <w:t>većim</w:t>
      </w:r>
      <w:proofErr w:type="spellEnd"/>
      <w:r w:rsidR="003F7851">
        <w:rPr>
          <w:rFonts w:cs="Arial"/>
          <w:b w:val="0"/>
          <w:bCs/>
          <w:szCs w:val="22"/>
        </w:rPr>
        <w:t xml:space="preserve"> </w:t>
      </w:r>
      <w:proofErr w:type="spellStart"/>
      <w:r w:rsidR="00D8039F">
        <w:rPr>
          <w:rFonts w:cs="Arial"/>
          <w:b w:val="0"/>
          <w:bCs/>
          <w:szCs w:val="22"/>
        </w:rPr>
        <w:t>ostvarenjem</w:t>
      </w:r>
      <w:proofErr w:type="spellEnd"/>
      <w:r w:rsidR="00D8039F">
        <w:rPr>
          <w:rFonts w:cs="Arial"/>
          <w:b w:val="0"/>
          <w:bCs/>
          <w:szCs w:val="22"/>
        </w:rPr>
        <w:t xml:space="preserve"> do </w:t>
      </w:r>
      <w:proofErr w:type="spellStart"/>
      <w:r w:rsidR="00D8039F">
        <w:rPr>
          <w:rFonts w:cs="Arial"/>
          <w:b w:val="0"/>
          <w:bCs/>
          <w:szCs w:val="22"/>
        </w:rPr>
        <w:t>istog</w:t>
      </w:r>
      <w:proofErr w:type="spellEnd"/>
      <w:r w:rsidR="003F7851">
        <w:rPr>
          <w:rFonts w:cs="Arial"/>
          <w:b w:val="0"/>
          <w:bCs/>
          <w:szCs w:val="22"/>
        </w:rPr>
        <w:t xml:space="preserve"> </w:t>
      </w:r>
      <w:proofErr w:type="spellStart"/>
      <w:r w:rsidR="003F7851">
        <w:rPr>
          <w:rFonts w:cs="Arial"/>
          <w:b w:val="0"/>
          <w:bCs/>
          <w:szCs w:val="22"/>
        </w:rPr>
        <w:t>iz</w:t>
      </w:r>
      <w:proofErr w:type="spellEnd"/>
      <w:r w:rsidR="003F7851">
        <w:rPr>
          <w:rFonts w:cs="Arial"/>
          <w:b w:val="0"/>
          <w:bCs/>
          <w:szCs w:val="22"/>
        </w:rPr>
        <w:t xml:space="preserve"> </w:t>
      </w:r>
      <w:proofErr w:type="spellStart"/>
      <w:r w:rsidR="003F7851">
        <w:rPr>
          <w:rFonts w:cs="Arial"/>
          <w:b w:val="0"/>
          <w:bCs/>
          <w:szCs w:val="22"/>
        </w:rPr>
        <w:t>prethodne</w:t>
      </w:r>
      <w:proofErr w:type="spellEnd"/>
      <w:r w:rsidR="003F7851">
        <w:rPr>
          <w:rFonts w:cs="Arial"/>
          <w:b w:val="0"/>
          <w:bCs/>
          <w:szCs w:val="22"/>
        </w:rPr>
        <w:t xml:space="preserve"> </w:t>
      </w:r>
      <w:proofErr w:type="spellStart"/>
      <w:r w:rsidR="003F7851">
        <w:rPr>
          <w:rFonts w:cs="Arial"/>
          <w:b w:val="0"/>
          <w:bCs/>
          <w:szCs w:val="22"/>
        </w:rPr>
        <w:t>proračunske</w:t>
      </w:r>
      <w:proofErr w:type="spellEnd"/>
      <w:r w:rsidR="003F7851">
        <w:rPr>
          <w:rFonts w:cs="Arial"/>
          <w:b w:val="0"/>
          <w:bCs/>
          <w:szCs w:val="22"/>
        </w:rPr>
        <w:t xml:space="preserve"> </w:t>
      </w:r>
      <w:proofErr w:type="spellStart"/>
      <w:r w:rsidR="003F7851">
        <w:rPr>
          <w:rFonts w:cs="Arial"/>
          <w:b w:val="0"/>
          <w:bCs/>
          <w:szCs w:val="22"/>
        </w:rPr>
        <w:t>godine</w:t>
      </w:r>
      <w:proofErr w:type="spellEnd"/>
      <w:r w:rsidR="003F7851">
        <w:rPr>
          <w:rFonts w:cs="Arial"/>
          <w:b w:val="0"/>
          <w:bCs/>
          <w:szCs w:val="22"/>
        </w:rPr>
        <w:t>.</w:t>
      </w:r>
    </w:p>
    <w:p w14:paraId="2D57EAC4" w14:textId="77777777" w:rsidR="00C62866" w:rsidRDefault="00C62866" w:rsidP="00C62866">
      <w:pPr>
        <w:rPr>
          <w:lang w:val="en-AU"/>
        </w:rPr>
      </w:pPr>
    </w:p>
    <w:p w14:paraId="3FB75C94" w14:textId="3E9677AE" w:rsidR="00C62866" w:rsidRDefault="00C62866" w:rsidP="00C62866">
      <w:pPr>
        <w:rPr>
          <w:lang w:val="en-AU"/>
        </w:rPr>
      </w:pPr>
      <w:proofErr w:type="spellStart"/>
      <w:r>
        <w:rPr>
          <w:lang w:val="en-AU"/>
        </w:rPr>
        <w:t>Važno</w:t>
      </w:r>
      <w:proofErr w:type="spellEnd"/>
      <w:r>
        <w:rPr>
          <w:lang w:val="en-AU"/>
        </w:rPr>
        <w:t xml:space="preserve"> je </w:t>
      </w:r>
      <w:proofErr w:type="spellStart"/>
      <w:r>
        <w:rPr>
          <w:lang w:val="en-AU"/>
        </w:rPr>
        <w:t>naglasiti</w:t>
      </w:r>
      <w:proofErr w:type="spellEnd"/>
      <w:r>
        <w:rPr>
          <w:lang w:val="en-AU"/>
        </w:rPr>
        <w:t xml:space="preserve"> da </w:t>
      </w:r>
      <w:proofErr w:type="spellStart"/>
      <w:r>
        <w:rPr>
          <w:lang w:val="en-AU"/>
        </w:rPr>
        <w:t>su</w:t>
      </w:r>
      <w:proofErr w:type="spellEnd"/>
      <w:r>
        <w:rPr>
          <w:lang w:val="en-AU"/>
        </w:rPr>
        <w:t xml:space="preserve"> </w:t>
      </w:r>
      <w:proofErr w:type="spellStart"/>
      <w:r>
        <w:rPr>
          <w:lang w:val="en-AU"/>
        </w:rPr>
        <w:t>svi</w:t>
      </w:r>
      <w:proofErr w:type="spellEnd"/>
      <w:r>
        <w:rPr>
          <w:lang w:val="en-AU"/>
        </w:rPr>
        <w:t xml:space="preserve"> </w:t>
      </w:r>
      <w:proofErr w:type="spellStart"/>
      <w:r>
        <w:rPr>
          <w:lang w:val="en-AU"/>
        </w:rPr>
        <w:t>porez</w:t>
      </w:r>
      <w:r w:rsidR="00714D52">
        <w:rPr>
          <w:lang w:val="en-AU"/>
        </w:rPr>
        <w:t>n</w:t>
      </w:r>
      <w:r>
        <w:rPr>
          <w:lang w:val="en-AU"/>
        </w:rPr>
        <w:t>i</w:t>
      </w:r>
      <w:proofErr w:type="spellEnd"/>
      <w:r>
        <w:rPr>
          <w:lang w:val="en-AU"/>
        </w:rPr>
        <w:t xml:space="preserve"> </w:t>
      </w:r>
      <w:proofErr w:type="spellStart"/>
      <w:r>
        <w:rPr>
          <w:lang w:val="en-AU"/>
        </w:rPr>
        <w:t>prihodi</w:t>
      </w:r>
      <w:proofErr w:type="spellEnd"/>
      <w:r>
        <w:rPr>
          <w:lang w:val="en-AU"/>
        </w:rPr>
        <w:t xml:space="preserve"> </w:t>
      </w:r>
      <w:proofErr w:type="spellStart"/>
      <w:r>
        <w:rPr>
          <w:lang w:val="en-AU"/>
        </w:rPr>
        <w:t>osnovnog</w:t>
      </w:r>
      <w:proofErr w:type="spellEnd"/>
      <w:r>
        <w:rPr>
          <w:lang w:val="en-AU"/>
        </w:rPr>
        <w:t xml:space="preserve"> </w:t>
      </w:r>
      <w:proofErr w:type="spellStart"/>
      <w:r>
        <w:rPr>
          <w:lang w:val="en-AU"/>
        </w:rPr>
        <w:t>proračuna</w:t>
      </w:r>
      <w:proofErr w:type="spellEnd"/>
      <w:r>
        <w:rPr>
          <w:lang w:val="en-AU"/>
        </w:rPr>
        <w:t xml:space="preserve"> Grada </w:t>
      </w:r>
      <w:proofErr w:type="spellStart"/>
      <w:r>
        <w:rPr>
          <w:lang w:val="en-AU"/>
        </w:rPr>
        <w:t>Dubrovnika</w:t>
      </w:r>
      <w:proofErr w:type="spellEnd"/>
      <w:r>
        <w:rPr>
          <w:lang w:val="en-AU"/>
        </w:rPr>
        <w:t>,</w:t>
      </w:r>
      <w:r w:rsidR="00714D52">
        <w:rPr>
          <w:lang w:val="en-AU"/>
        </w:rPr>
        <w:t xml:space="preserve"> </w:t>
      </w:r>
      <w:proofErr w:type="spellStart"/>
      <w:r>
        <w:rPr>
          <w:lang w:val="en-AU"/>
        </w:rPr>
        <w:t>te</w:t>
      </w:r>
      <w:proofErr w:type="spellEnd"/>
      <w:r>
        <w:rPr>
          <w:lang w:val="en-AU"/>
        </w:rPr>
        <w:t xml:space="preserve"> </w:t>
      </w:r>
      <w:proofErr w:type="spellStart"/>
      <w:r>
        <w:rPr>
          <w:lang w:val="en-AU"/>
        </w:rPr>
        <w:t>su</w:t>
      </w:r>
      <w:proofErr w:type="spellEnd"/>
      <w:r>
        <w:rPr>
          <w:lang w:val="en-AU"/>
        </w:rPr>
        <w:t xml:space="preserve"> </w:t>
      </w:r>
      <w:proofErr w:type="spellStart"/>
      <w:r>
        <w:rPr>
          <w:lang w:val="en-AU"/>
        </w:rPr>
        <w:t>identični</w:t>
      </w:r>
      <w:proofErr w:type="spellEnd"/>
      <w:r>
        <w:rPr>
          <w:lang w:val="en-AU"/>
        </w:rPr>
        <w:t xml:space="preserve"> u </w:t>
      </w:r>
      <w:proofErr w:type="spellStart"/>
      <w:r>
        <w:rPr>
          <w:lang w:val="en-AU"/>
        </w:rPr>
        <w:t>konsolidiranom</w:t>
      </w:r>
      <w:proofErr w:type="spellEnd"/>
      <w:r>
        <w:rPr>
          <w:lang w:val="en-AU"/>
        </w:rPr>
        <w:t xml:space="preserve"> </w:t>
      </w:r>
      <w:proofErr w:type="spellStart"/>
      <w:r>
        <w:rPr>
          <w:lang w:val="en-AU"/>
        </w:rPr>
        <w:t>prikazu</w:t>
      </w:r>
      <w:proofErr w:type="spellEnd"/>
      <w:r>
        <w:rPr>
          <w:lang w:val="en-AU"/>
        </w:rPr>
        <w:t xml:space="preserve"> Prihoda po </w:t>
      </w:r>
      <w:proofErr w:type="spellStart"/>
      <w:r>
        <w:rPr>
          <w:lang w:val="en-AU"/>
        </w:rPr>
        <w:t>ovoj</w:t>
      </w:r>
      <w:proofErr w:type="spellEnd"/>
      <w:r>
        <w:rPr>
          <w:lang w:val="en-AU"/>
        </w:rPr>
        <w:t xml:space="preserve"> </w:t>
      </w:r>
      <w:proofErr w:type="spellStart"/>
      <w:r>
        <w:rPr>
          <w:lang w:val="en-AU"/>
        </w:rPr>
        <w:t>osnovi</w:t>
      </w:r>
      <w:proofErr w:type="spellEnd"/>
      <w:r>
        <w:rPr>
          <w:lang w:val="en-AU"/>
        </w:rPr>
        <w:t>.</w:t>
      </w:r>
    </w:p>
    <w:p w14:paraId="21AFAE4F" w14:textId="531D5185" w:rsidR="003C4925" w:rsidRPr="003C4925" w:rsidRDefault="00C62866" w:rsidP="003C4925">
      <w:pPr>
        <w:rPr>
          <w:lang w:val="en-AU"/>
        </w:rPr>
      </w:pPr>
      <w:r>
        <w:rPr>
          <w:lang w:val="en-AU"/>
        </w:rPr>
        <w:t xml:space="preserve"> </w:t>
      </w:r>
    </w:p>
    <w:p w14:paraId="7AB8E9F8" w14:textId="0086C879" w:rsidR="003C4925" w:rsidRPr="00DA5E4D" w:rsidRDefault="005E1555">
      <w:pPr>
        <w:pStyle w:val="Caption"/>
        <w:numPr>
          <w:ilvl w:val="2"/>
          <w:numId w:val="19"/>
        </w:numPr>
      </w:pPr>
      <w:proofErr w:type="spellStart"/>
      <w:r w:rsidRPr="00DA5E4D">
        <w:rPr>
          <w:rFonts w:cs="Arial"/>
          <w:szCs w:val="22"/>
        </w:rPr>
        <w:t>Neporezni</w:t>
      </w:r>
      <w:proofErr w:type="spellEnd"/>
      <w:r w:rsidRPr="00DA5E4D">
        <w:rPr>
          <w:rFonts w:cs="Arial"/>
          <w:szCs w:val="22"/>
        </w:rPr>
        <w:t xml:space="preserve"> </w:t>
      </w:r>
      <w:proofErr w:type="spellStart"/>
      <w:r w:rsidRPr="00DA5E4D">
        <w:rPr>
          <w:rFonts w:cs="Arial"/>
          <w:szCs w:val="22"/>
        </w:rPr>
        <w:t>prihodi</w:t>
      </w:r>
      <w:proofErr w:type="spellEnd"/>
      <w:r w:rsidRPr="00DA5E4D">
        <w:rPr>
          <w:rFonts w:cs="Arial"/>
          <w:szCs w:val="22"/>
        </w:rPr>
        <w:t xml:space="preserve"> </w:t>
      </w:r>
    </w:p>
    <w:p w14:paraId="4B4388B6" w14:textId="77777777" w:rsidR="004C6471" w:rsidRPr="00AB4B7F" w:rsidRDefault="004C6471" w:rsidP="00AB4B7F">
      <w:pPr>
        <w:pStyle w:val="Caption"/>
        <w:rPr>
          <w:rFonts w:cs="Arial"/>
          <w:b w:val="0"/>
          <w:bCs/>
          <w:color w:val="FF0000"/>
          <w:szCs w:val="22"/>
        </w:rPr>
      </w:pPr>
    </w:p>
    <w:p w14:paraId="587377AF" w14:textId="14D80AF7" w:rsidR="00B745B0" w:rsidRDefault="005E1555" w:rsidP="00AB4B7F">
      <w:pPr>
        <w:pStyle w:val="Caption"/>
        <w:rPr>
          <w:rFonts w:cs="Arial"/>
          <w:b w:val="0"/>
          <w:bCs/>
          <w:szCs w:val="22"/>
        </w:rPr>
      </w:pPr>
      <w:proofErr w:type="spellStart"/>
      <w:r w:rsidRPr="00AB4B7F">
        <w:rPr>
          <w:rFonts w:cs="Arial"/>
          <w:b w:val="0"/>
          <w:bCs/>
          <w:szCs w:val="22"/>
        </w:rPr>
        <w:t>Neporezni</w:t>
      </w:r>
      <w:proofErr w:type="spellEnd"/>
      <w:r w:rsidRPr="00AB4B7F">
        <w:rPr>
          <w:rFonts w:cs="Arial"/>
          <w:b w:val="0"/>
          <w:bCs/>
          <w:szCs w:val="22"/>
        </w:rPr>
        <w:t xml:space="preserve"> </w:t>
      </w:r>
      <w:proofErr w:type="spellStart"/>
      <w:r w:rsidRPr="00AB4B7F">
        <w:rPr>
          <w:rFonts w:cs="Arial"/>
          <w:b w:val="0"/>
          <w:bCs/>
          <w:szCs w:val="22"/>
        </w:rPr>
        <w:t>prihodi</w:t>
      </w:r>
      <w:proofErr w:type="spellEnd"/>
      <w:r w:rsidR="00B14E01" w:rsidRPr="00AB4B7F">
        <w:rPr>
          <w:rFonts w:cs="Arial"/>
          <w:b w:val="0"/>
          <w:bCs/>
          <w:szCs w:val="22"/>
        </w:rPr>
        <w:t xml:space="preserve">, koji </w:t>
      </w:r>
      <w:proofErr w:type="spellStart"/>
      <w:r w:rsidR="00B14E01" w:rsidRPr="00AB4B7F">
        <w:rPr>
          <w:rFonts w:cs="Arial"/>
          <w:b w:val="0"/>
          <w:bCs/>
          <w:szCs w:val="22"/>
        </w:rPr>
        <w:t>zajedno</w:t>
      </w:r>
      <w:proofErr w:type="spellEnd"/>
      <w:r w:rsidR="00B14E01" w:rsidRPr="00AB4B7F">
        <w:rPr>
          <w:rFonts w:cs="Arial"/>
          <w:b w:val="0"/>
          <w:bCs/>
          <w:szCs w:val="22"/>
        </w:rPr>
        <w:t xml:space="preserve"> </w:t>
      </w:r>
      <w:proofErr w:type="spellStart"/>
      <w:r w:rsidR="00B14E01" w:rsidRPr="00AB4B7F">
        <w:rPr>
          <w:rFonts w:cs="Arial"/>
          <w:b w:val="0"/>
          <w:bCs/>
          <w:szCs w:val="22"/>
        </w:rPr>
        <w:t>sa</w:t>
      </w:r>
      <w:proofErr w:type="spellEnd"/>
      <w:r w:rsidR="00B14E01" w:rsidRPr="00AB4B7F">
        <w:rPr>
          <w:rFonts w:cs="Arial"/>
          <w:b w:val="0"/>
          <w:bCs/>
          <w:szCs w:val="22"/>
        </w:rPr>
        <w:t xml:space="preserve"> </w:t>
      </w:r>
      <w:proofErr w:type="spellStart"/>
      <w:r w:rsidR="00B14E01" w:rsidRPr="00AB4B7F">
        <w:rPr>
          <w:rFonts w:cs="Arial"/>
          <w:b w:val="0"/>
          <w:bCs/>
          <w:szCs w:val="22"/>
        </w:rPr>
        <w:t>poreznim</w:t>
      </w:r>
      <w:proofErr w:type="spellEnd"/>
      <w:r w:rsidR="00B14E01" w:rsidRPr="00AB4B7F">
        <w:rPr>
          <w:rFonts w:cs="Arial"/>
          <w:b w:val="0"/>
          <w:bCs/>
          <w:szCs w:val="22"/>
        </w:rPr>
        <w:t xml:space="preserve"> </w:t>
      </w:r>
      <w:proofErr w:type="spellStart"/>
      <w:r w:rsidR="00B14E01" w:rsidRPr="00AB4B7F">
        <w:rPr>
          <w:rFonts w:cs="Arial"/>
          <w:b w:val="0"/>
          <w:bCs/>
          <w:szCs w:val="22"/>
        </w:rPr>
        <w:t>prihodima</w:t>
      </w:r>
      <w:proofErr w:type="spellEnd"/>
      <w:r w:rsidR="00B14E01" w:rsidRPr="00AB4B7F">
        <w:rPr>
          <w:rFonts w:cs="Arial"/>
          <w:b w:val="0"/>
          <w:bCs/>
          <w:szCs w:val="22"/>
        </w:rPr>
        <w:t xml:space="preserve"> </w:t>
      </w:r>
      <w:proofErr w:type="spellStart"/>
      <w:r w:rsidR="00B14E01" w:rsidRPr="00AB4B7F">
        <w:rPr>
          <w:rFonts w:cs="Arial"/>
          <w:b w:val="0"/>
          <w:bCs/>
          <w:szCs w:val="22"/>
        </w:rPr>
        <w:t>čine</w:t>
      </w:r>
      <w:proofErr w:type="spellEnd"/>
      <w:r w:rsidR="00B14E01" w:rsidRPr="00AB4B7F">
        <w:rPr>
          <w:rFonts w:cs="Arial"/>
          <w:b w:val="0"/>
          <w:bCs/>
          <w:szCs w:val="22"/>
        </w:rPr>
        <w:t xml:space="preserve"> </w:t>
      </w:r>
      <w:proofErr w:type="spellStart"/>
      <w:r w:rsidR="000E5EB9" w:rsidRPr="00AB4B7F">
        <w:rPr>
          <w:rFonts w:cs="Arial"/>
          <w:b w:val="0"/>
          <w:bCs/>
          <w:szCs w:val="22"/>
        </w:rPr>
        <w:t>prihode</w:t>
      </w:r>
      <w:proofErr w:type="spellEnd"/>
      <w:r w:rsidR="000E5EB9" w:rsidRPr="00AB4B7F">
        <w:rPr>
          <w:rFonts w:cs="Arial"/>
          <w:b w:val="0"/>
          <w:bCs/>
          <w:szCs w:val="22"/>
        </w:rPr>
        <w:t xml:space="preserve"> </w:t>
      </w:r>
      <w:proofErr w:type="spellStart"/>
      <w:r w:rsidR="000E5EB9" w:rsidRPr="00AB4B7F">
        <w:rPr>
          <w:rFonts w:cs="Arial"/>
          <w:b w:val="0"/>
          <w:bCs/>
          <w:szCs w:val="22"/>
        </w:rPr>
        <w:t>poslovanja</w:t>
      </w:r>
      <w:proofErr w:type="spellEnd"/>
      <w:r w:rsidR="00350909">
        <w:rPr>
          <w:rFonts w:cs="Arial"/>
          <w:b w:val="0"/>
          <w:bCs/>
          <w:szCs w:val="22"/>
        </w:rPr>
        <w:t xml:space="preserve"> u 2024. </w:t>
      </w:r>
      <w:proofErr w:type="spellStart"/>
      <w:r w:rsidR="00F1425D">
        <w:rPr>
          <w:rFonts w:cs="Arial"/>
          <w:b w:val="0"/>
          <w:bCs/>
          <w:szCs w:val="22"/>
        </w:rPr>
        <w:t>g</w:t>
      </w:r>
      <w:r w:rsidR="00350909">
        <w:rPr>
          <w:rFonts w:cs="Arial"/>
          <w:b w:val="0"/>
          <w:bCs/>
          <w:szCs w:val="22"/>
        </w:rPr>
        <w:t>odini</w:t>
      </w:r>
      <w:proofErr w:type="spellEnd"/>
      <w:r w:rsidR="00350909">
        <w:rPr>
          <w:rFonts w:cs="Arial"/>
          <w:b w:val="0"/>
          <w:bCs/>
          <w:szCs w:val="22"/>
        </w:rPr>
        <w:t xml:space="preserve"> </w:t>
      </w:r>
      <w:proofErr w:type="spellStart"/>
      <w:r w:rsidRPr="00B745B0">
        <w:rPr>
          <w:rFonts w:cs="Arial"/>
          <w:b w:val="0"/>
          <w:bCs/>
          <w:szCs w:val="22"/>
        </w:rPr>
        <w:t>ostvareni</w:t>
      </w:r>
      <w:proofErr w:type="spellEnd"/>
      <w:r w:rsidRPr="00B745B0">
        <w:rPr>
          <w:rFonts w:cs="Arial"/>
          <w:b w:val="0"/>
          <w:bCs/>
          <w:szCs w:val="22"/>
        </w:rPr>
        <w:t xml:space="preserve"> </w:t>
      </w:r>
      <w:proofErr w:type="spellStart"/>
      <w:r w:rsidRPr="00B745B0">
        <w:rPr>
          <w:rFonts w:cs="Arial"/>
          <w:b w:val="0"/>
          <w:bCs/>
          <w:szCs w:val="22"/>
        </w:rPr>
        <w:t>su</w:t>
      </w:r>
      <w:proofErr w:type="spellEnd"/>
      <w:r w:rsidRPr="00B745B0">
        <w:rPr>
          <w:rFonts w:cs="Arial"/>
          <w:b w:val="0"/>
          <w:bCs/>
          <w:szCs w:val="22"/>
        </w:rPr>
        <w:t xml:space="preserve"> </w:t>
      </w:r>
      <w:proofErr w:type="spellStart"/>
      <w:r w:rsidRPr="00B745B0">
        <w:rPr>
          <w:rFonts w:cs="Arial"/>
          <w:b w:val="0"/>
          <w:bCs/>
          <w:szCs w:val="22"/>
        </w:rPr>
        <w:t>svotom</w:t>
      </w:r>
      <w:proofErr w:type="spellEnd"/>
      <w:r w:rsidRPr="00B745B0">
        <w:rPr>
          <w:rFonts w:cs="Arial"/>
          <w:b w:val="0"/>
          <w:bCs/>
          <w:szCs w:val="22"/>
        </w:rPr>
        <w:t xml:space="preserve"> od </w:t>
      </w:r>
      <w:r w:rsidR="00350909">
        <w:rPr>
          <w:rFonts w:cs="Arial"/>
          <w:b w:val="0"/>
          <w:bCs/>
          <w:szCs w:val="22"/>
        </w:rPr>
        <w:t>72</w:t>
      </w:r>
      <w:r w:rsidR="001E4EA9" w:rsidRPr="00B745B0">
        <w:rPr>
          <w:rFonts w:cs="Arial"/>
          <w:b w:val="0"/>
          <w:bCs/>
          <w:szCs w:val="22"/>
        </w:rPr>
        <w:t>.</w:t>
      </w:r>
      <w:r w:rsidR="00350909">
        <w:rPr>
          <w:rFonts w:cs="Arial"/>
          <w:b w:val="0"/>
          <w:bCs/>
          <w:szCs w:val="22"/>
        </w:rPr>
        <w:t>389</w:t>
      </w:r>
      <w:r w:rsidR="008E7382" w:rsidRPr="00B745B0">
        <w:rPr>
          <w:rFonts w:cs="Arial"/>
          <w:b w:val="0"/>
          <w:bCs/>
          <w:szCs w:val="22"/>
        </w:rPr>
        <w:t>.</w:t>
      </w:r>
      <w:r w:rsidR="00350909">
        <w:rPr>
          <w:rFonts w:cs="Arial"/>
          <w:b w:val="0"/>
          <w:bCs/>
          <w:szCs w:val="22"/>
        </w:rPr>
        <w:t>360</w:t>
      </w:r>
      <w:r w:rsidR="0050048E" w:rsidRPr="00B745B0">
        <w:rPr>
          <w:rFonts w:cs="Arial"/>
          <w:b w:val="0"/>
          <w:bCs/>
          <w:szCs w:val="22"/>
        </w:rPr>
        <w:t xml:space="preserve"> </w:t>
      </w:r>
      <w:proofErr w:type="spellStart"/>
      <w:r w:rsidR="00487601">
        <w:rPr>
          <w:rFonts w:cs="Arial"/>
          <w:b w:val="0"/>
          <w:bCs/>
          <w:szCs w:val="22"/>
        </w:rPr>
        <w:t>eur</w:t>
      </w:r>
      <w:r w:rsidR="0050048E" w:rsidRPr="00B745B0">
        <w:rPr>
          <w:rFonts w:cs="Arial"/>
          <w:b w:val="0"/>
          <w:bCs/>
          <w:szCs w:val="22"/>
        </w:rPr>
        <w:t>a</w:t>
      </w:r>
      <w:proofErr w:type="spellEnd"/>
      <w:r w:rsidR="001E4EA9" w:rsidRPr="00B745B0">
        <w:rPr>
          <w:rFonts w:cs="Arial"/>
          <w:b w:val="0"/>
          <w:bCs/>
          <w:szCs w:val="22"/>
        </w:rPr>
        <w:t>,</w:t>
      </w:r>
      <w:r w:rsidR="00E1139D" w:rsidRPr="00B745B0">
        <w:rPr>
          <w:rFonts w:cs="Arial"/>
          <w:b w:val="0"/>
          <w:bCs/>
          <w:szCs w:val="22"/>
        </w:rPr>
        <w:t xml:space="preserve"> </w:t>
      </w:r>
      <w:proofErr w:type="spellStart"/>
      <w:r w:rsidR="00E1139D" w:rsidRPr="00B745B0">
        <w:rPr>
          <w:rFonts w:cs="Arial"/>
          <w:b w:val="0"/>
          <w:bCs/>
          <w:szCs w:val="22"/>
        </w:rPr>
        <w:t>što</w:t>
      </w:r>
      <w:proofErr w:type="spellEnd"/>
      <w:r w:rsidR="00E1139D" w:rsidRPr="00B745B0">
        <w:rPr>
          <w:rFonts w:cs="Arial"/>
          <w:b w:val="0"/>
          <w:bCs/>
          <w:szCs w:val="22"/>
        </w:rPr>
        <w:t xml:space="preserve"> je</w:t>
      </w:r>
      <w:r w:rsidR="001E4EA9" w:rsidRPr="00B745B0">
        <w:rPr>
          <w:rFonts w:cs="Arial"/>
          <w:b w:val="0"/>
          <w:bCs/>
          <w:szCs w:val="22"/>
        </w:rPr>
        <w:t xml:space="preserve"> za </w:t>
      </w:r>
      <w:r w:rsidR="00350909">
        <w:rPr>
          <w:rFonts w:cs="Arial"/>
          <w:b w:val="0"/>
          <w:bCs/>
          <w:szCs w:val="22"/>
        </w:rPr>
        <w:t>19</w:t>
      </w:r>
      <w:r w:rsidRPr="00B065B6">
        <w:rPr>
          <w:rFonts w:cs="Arial"/>
          <w:b w:val="0"/>
          <w:bCs/>
          <w:szCs w:val="22"/>
        </w:rPr>
        <w:t>%</w:t>
      </w:r>
      <w:r w:rsidRPr="00B745B0">
        <w:rPr>
          <w:rFonts w:cs="Arial"/>
          <w:b w:val="0"/>
          <w:bCs/>
          <w:szCs w:val="22"/>
        </w:rPr>
        <w:t xml:space="preserve"> </w:t>
      </w:r>
      <w:proofErr w:type="spellStart"/>
      <w:r w:rsidR="00F22959">
        <w:rPr>
          <w:rFonts w:cs="Arial"/>
          <w:b w:val="0"/>
          <w:bCs/>
          <w:szCs w:val="22"/>
        </w:rPr>
        <w:t>više</w:t>
      </w:r>
      <w:proofErr w:type="spellEnd"/>
      <w:r w:rsidR="001E4EA9" w:rsidRPr="00B745B0">
        <w:rPr>
          <w:rFonts w:cs="Arial"/>
          <w:b w:val="0"/>
          <w:bCs/>
          <w:szCs w:val="22"/>
        </w:rPr>
        <w:t xml:space="preserve"> u </w:t>
      </w:r>
      <w:proofErr w:type="spellStart"/>
      <w:r w:rsidR="001E4EA9" w:rsidRPr="00B745B0">
        <w:rPr>
          <w:rFonts w:cs="Arial"/>
          <w:b w:val="0"/>
          <w:bCs/>
          <w:szCs w:val="22"/>
        </w:rPr>
        <w:t>odnosu</w:t>
      </w:r>
      <w:proofErr w:type="spellEnd"/>
      <w:r w:rsidR="001E4EA9" w:rsidRPr="00B745B0">
        <w:rPr>
          <w:rFonts w:cs="Arial"/>
          <w:b w:val="0"/>
          <w:bCs/>
          <w:szCs w:val="22"/>
        </w:rPr>
        <w:t xml:space="preserve"> </w:t>
      </w:r>
      <w:proofErr w:type="spellStart"/>
      <w:r w:rsidR="001E4EA9" w:rsidRPr="00B745B0">
        <w:rPr>
          <w:rFonts w:cs="Arial"/>
          <w:b w:val="0"/>
          <w:bCs/>
          <w:szCs w:val="22"/>
        </w:rPr>
        <w:t>na</w:t>
      </w:r>
      <w:proofErr w:type="spellEnd"/>
      <w:r w:rsidR="001E4EA9" w:rsidRPr="00B745B0">
        <w:rPr>
          <w:rFonts w:cs="Arial"/>
          <w:b w:val="0"/>
          <w:bCs/>
          <w:szCs w:val="22"/>
        </w:rPr>
        <w:t xml:space="preserve"> </w:t>
      </w:r>
      <w:proofErr w:type="spellStart"/>
      <w:r w:rsidRPr="00AB4B7F">
        <w:rPr>
          <w:rFonts w:cs="Arial"/>
          <w:b w:val="0"/>
          <w:bCs/>
          <w:szCs w:val="22"/>
        </w:rPr>
        <w:t>prošlogodišnje</w:t>
      </w:r>
      <w:proofErr w:type="spellEnd"/>
      <w:r w:rsidRPr="00AB4B7F">
        <w:rPr>
          <w:rFonts w:cs="Arial"/>
          <w:b w:val="0"/>
          <w:bCs/>
          <w:szCs w:val="22"/>
        </w:rPr>
        <w:t xml:space="preserve"> </w:t>
      </w:r>
      <w:proofErr w:type="spellStart"/>
      <w:r w:rsidRPr="00AB4B7F">
        <w:rPr>
          <w:rFonts w:cs="Arial"/>
          <w:b w:val="0"/>
          <w:bCs/>
          <w:szCs w:val="22"/>
        </w:rPr>
        <w:t>ostvarenj</w:t>
      </w:r>
      <w:r w:rsidR="001E4EA9" w:rsidRPr="00AB4B7F">
        <w:rPr>
          <w:rFonts w:cs="Arial"/>
          <w:b w:val="0"/>
          <w:bCs/>
          <w:szCs w:val="22"/>
        </w:rPr>
        <w:t>e</w:t>
      </w:r>
      <w:proofErr w:type="spellEnd"/>
      <w:r w:rsidR="001E4EA9" w:rsidRPr="00AB4B7F">
        <w:rPr>
          <w:rFonts w:cs="Arial"/>
          <w:b w:val="0"/>
          <w:bCs/>
          <w:szCs w:val="22"/>
        </w:rPr>
        <w:t>.</w:t>
      </w:r>
      <w:r w:rsidR="003F6EEA" w:rsidRPr="00AB4B7F">
        <w:rPr>
          <w:rFonts w:cs="Arial"/>
          <w:b w:val="0"/>
          <w:bCs/>
          <w:szCs w:val="22"/>
        </w:rPr>
        <w:t xml:space="preserve"> </w:t>
      </w:r>
      <w:r w:rsidR="001E4EA9" w:rsidRPr="00AB4B7F">
        <w:rPr>
          <w:rFonts w:cs="Arial"/>
          <w:b w:val="0"/>
          <w:bCs/>
          <w:szCs w:val="22"/>
        </w:rPr>
        <w:t>I</w:t>
      </w:r>
      <w:r w:rsidR="0021688B" w:rsidRPr="00AB4B7F">
        <w:rPr>
          <w:rFonts w:cs="Arial"/>
          <w:b w:val="0"/>
          <w:bCs/>
          <w:szCs w:val="22"/>
        </w:rPr>
        <w:t xml:space="preserve">sti </w:t>
      </w:r>
      <w:proofErr w:type="spellStart"/>
      <w:r w:rsidR="0021688B" w:rsidRPr="00AB4B7F">
        <w:rPr>
          <w:rFonts w:cs="Arial"/>
          <w:b w:val="0"/>
          <w:bCs/>
          <w:szCs w:val="22"/>
        </w:rPr>
        <w:t>čine</w:t>
      </w:r>
      <w:proofErr w:type="spellEnd"/>
      <w:r w:rsidR="0021688B" w:rsidRPr="00AB4B7F">
        <w:rPr>
          <w:rFonts w:cs="Arial"/>
          <w:b w:val="0"/>
          <w:bCs/>
          <w:szCs w:val="22"/>
        </w:rPr>
        <w:t xml:space="preserve"> </w:t>
      </w:r>
      <w:r w:rsidR="0012381C">
        <w:rPr>
          <w:rFonts w:cs="Arial"/>
          <w:b w:val="0"/>
          <w:bCs/>
          <w:szCs w:val="22"/>
        </w:rPr>
        <w:t>64,27</w:t>
      </w:r>
      <w:r w:rsidR="00926733" w:rsidRPr="00AB4B7F">
        <w:rPr>
          <w:rFonts w:cs="Arial"/>
          <w:b w:val="0"/>
          <w:bCs/>
          <w:szCs w:val="22"/>
        </w:rPr>
        <w:t>%</w:t>
      </w:r>
      <w:r w:rsidR="008E7382" w:rsidRPr="00AB4B7F">
        <w:rPr>
          <w:rFonts w:cs="Arial"/>
          <w:b w:val="0"/>
          <w:bCs/>
          <w:szCs w:val="22"/>
        </w:rPr>
        <w:t xml:space="preserve"> </w:t>
      </w:r>
      <w:proofErr w:type="spellStart"/>
      <w:r w:rsidR="008E7382" w:rsidRPr="00AB4B7F">
        <w:rPr>
          <w:rFonts w:cs="Arial"/>
          <w:b w:val="0"/>
          <w:bCs/>
          <w:szCs w:val="22"/>
        </w:rPr>
        <w:t>od</w:t>
      </w:r>
      <w:proofErr w:type="spellEnd"/>
      <w:r w:rsidR="008E7382" w:rsidRPr="00AB4B7F">
        <w:rPr>
          <w:rFonts w:cs="Arial"/>
          <w:b w:val="0"/>
          <w:bCs/>
          <w:szCs w:val="22"/>
        </w:rPr>
        <w:t xml:space="preserve"> </w:t>
      </w:r>
      <w:proofErr w:type="spellStart"/>
      <w:r w:rsidR="008E7382" w:rsidRPr="00AB4B7F">
        <w:rPr>
          <w:rFonts w:cs="Arial"/>
          <w:b w:val="0"/>
          <w:bCs/>
          <w:szCs w:val="22"/>
        </w:rPr>
        <w:t>ukupnih</w:t>
      </w:r>
      <w:proofErr w:type="spellEnd"/>
      <w:r w:rsidR="008E7382" w:rsidRPr="00AB4B7F">
        <w:rPr>
          <w:rFonts w:cs="Arial"/>
          <w:b w:val="0"/>
          <w:bCs/>
          <w:szCs w:val="22"/>
        </w:rPr>
        <w:t xml:space="preserve"> </w:t>
      </w:r>
      <w:proofErr w:type="spellStart"/>
      <w:r w:rsidR="005B3951" w:rsidRPr="00AB4B7F">
        <w:rPr>
          <w:rFonts w:cs="Arial"/>
          <w:b w:val="0"/>
          <w:bCs/>
          <w:szCs w:val="22"/>
        </w:rPr>
        <w:t>gradskih</w:t>
      </w:r>
      <w:proofErr w:type="spellEnd"/>
      <w:r w:rsidR="00926733" w:rsidRPr="00AB4B7F">
        <w:rPr>
          <w:rFonts w:cs="Arial"/>
          <w:b w:val="0"/>
          <w:bCs/>
          <w:szCs w:val="22"/>
        </w:rPr>
        <w:t xml:space="preserve"> </w:t>
      </w:r>
      <w:r w:rsidR="0012381C">
        <w:rPr>
          <w:rFonts w:cs="Arial"/>
          <w:b w:val="0"/>
          <w:bCs/>
          <w:szCs w:val="22"/>
        </w:rPr>
        <w:t xml:space="preserve">Prihoda (bez </w:t>
      </w:r>
      <w:proofErr w:type="spellStart"/>
      <w:r w:rsidR="0012381C">
        <w:rPr>
          <w:rFonts w:cs="Arial"/>
          <w:b w:val="0"/>
          <w:bCs/>
          <w:szCs w:val="22"/>
        </w:rPr>
        <w:t>primitaka</w:t>
      </w:r>
      <w:proofErr w:type="spellEnd"/>
      <w:r w:rsidR="0012381C">
        <w:rPr>
          <w:rFonts w:cs="Arial"/>
          <w:b w:val="0"/>
          <w:bCs/>
          <w:szCs w:val="22"/>
        </w:rPr>
        <w:t>)</w:t>
      </w:r>
      <w:r w:rsidR="00E96CCD" w:rsidRPr="00AB4B7F">
        <w:rPr>
          <w:rFonts w:cs="Arial"/>
          <w:b w:val="0"/>
          <w:bCs/>
          <w:szCs w:val="22"/>
        </w:rPr>
        <w:t xml:space="preserve">. </w:t>
      </w:r>
    </w:p>
    <w:p w14:paraId="0581F4EE" w14:textId="77777777" w:rsidR="00D05179" w:rsidRPr="000106D1" w:rsidRDefault="00D05179" w:rsidP="000106D1">
      <w:pPr>
        <w:rPr>
          <w:lang w:val="en-AU"/>
        </w:rPr>
      </w:pPr>
    </w:p>
    <w:p w14:paraId="659DF1C0" w14:textId="64A34B86" w:rsidR="00DF389F" w:rsidRPr="007520D1" w:rsidRDefault="005E1555" w:rsidP="00AB4B7F">
      <w:pPr>
        <w:pStyle w:val="Caption"/>
        <w:rPr>
          <w:rFonts w:cs="Arial"/>
          <w:szCs w:val="22"/>
        </w:rPr>
      </w:pPr>
      <w:proofErr w:type="spellStart"/>
      <w:r w:rsidRPr="007520D1">
        <w:rPr>
          <w:rFonts w:cs="Arial"/>
          <w:szCs w:val="22"/>
        </w:rPr>
        <w:t>Tabl</w:t>
      </w:r>
      <w:r w:rsidR="001A44A2" w:rsidRPr="007520D1">
        <w:rPr>
          <w:rFonts w:cs="Arial"/>
          <w:szCs w:val="22"/>
        </w:rPr>
        <w:t>ic</w:t>
      </w:r>
      <w:r w:rsidRPr="007520D1">
        <w:rPr>
          <w:rFonts w:cs="Arial"/>
          <w:szCs w:val="22"/>
        </w:rPr>
        <w:t>a</w:t>
      </w:r>
      <w:proofErr w:type="spellEnd"/>
      <w:r w:rsidRPr="007520D1">
        <w:rPr>
          <w:rFonts w:cs="Arial"/>
          <w:szCs w:val="22"/>
        </w:rPr>
        <w:t xml:space="preserve"> br</w:t>
      </w:r>
      <w:r w:rsidR="00023038" w:rsidRPr="007520D1">
        <w:rPr>
          <w:rFonts w:cs="Arial"/>
          <w:szCs w:val="22"/>
        </w:rPr>
        <w:t>.</w:t>
      </w:r>
      <w:r w:rsidR="00B14009" w:rsidRPr="007520D1">
        <w:rPr>
          <w:rFonts w:cs="Arial"/>
          <w:szCs w:val="22"/>
        </w:rPr>
        <w:t xml:space="preserve"> </w:t>
      </w:r>
      <w:proofErr w:type="gramStart"/>
      <w:r w:rsidR="00024901">
        <w:rPr>
          <w:rFonts w:cs="Arial"/>
          <w:szCs w:val="22"/>
        </w:rPr>
        <w:t>7</w:t>
      </w:r>
      <w:r w:rsidRPr="007520D1">
        <w:rPr>
          <w:rFonts w:cs="Arial"/>
          <w:szCs w:val="22"/>
        </w:rPr>
        <w:t xml:space="preserve">  </w:t>
      </w:r>
      <w:proofErr w:type="spellStart"/>
      <w:r w:rsidRPr="007520D1">
        <w:rPr>
          <w:rFonts w:cs="Arial"/>
          <w:szCs w:val="22"/>
        </w:rPr>
        <w:t>Neporezni</w:t>
      </w:r>
      <w:proofErr w:type="spellEnd"/>
      <w:proofErr w:type="gramEnd"/>
      <w:r w:rsidRPr="007520D1">
        <w:rPr>
          <w:rFonts w:cs="Arial"/>
          <w:szCs w:val="22"/>
        </w:rPr>
        <w:t xml:space="preserve"> prihodi</w:t>
      </w:r>
    </w:p>
    <w:p w14:paraId="775041CA" w14:textId="007F8392" w:rsidR="00ED5745" w:rsidRPr="00AB4B7F" w:rsidRDefault="005E1555" w:rsidP="00AB4B7F">
      <w:pPr>
        <w:pStyle w:val="Caption"/>
        <w:rPr>
          <w:rFonts w:cs="Arial"/>
          <w:b w:val="0"/>
          <w:bCs/>
          <w:szCs w:val="22"/>
        </w:rPr>
      </w:pPr>
      <w:r w:rsidRPr="007520D1">
        <w:rPr>
          <w:rFonts w:cs="Arial"/>
          <w:szCs w:val="22"/>
        </w:rPr>
        <w:t xml:space="preserve">                       </w:t>
      </w:r>
      <w:r w:rsidR="003B4734" w:rsidRPr="007520D1">
        <w:rPr>
          <w:rFonts w:cs="Arial"/>
          <w:szCs w:val="22"/>
        </w:rPr>
        <w:t>(</w:t>
      </w:r>
      <w:proofErr w:type="spellStart"/>
      <w:proofErr w:type="gramStart"/>
      <w:r w:rsidR="00E61420" w:rsidRPr="007520D1">
        <w:rPr>
          <w:rFonts w:cs="Arial"/>
          <w:szCs w:val="22"/>
        </w:rPr>
        <w:t>konsolidirani</w:t>
      </w:r>
      <w:proofErr w:type="spellEnd"/>
      <w:r w:rsidR="003B4734" w:rsidRPr="007520D1">
        <w:rPr>
          <w:rFonts w:cs="Arial"/>
          <w:szCs w:val="22"/>
        </w:rPr>
        <w:t>)</w:t>
      </w:r>
      <w:r w:rsidR="00D60830" w:rsidRPr="007520D1">
        <w:rPr>
          <w:rFonts w:cs="Arial"/>
          <w:szCs w:val="22"/>
        </w:rPr>
        <w:t xml:space="preserve">  </w:t>
      </w:r>
      <w:r w:rsidR="00A67133">
        <w:rPr>
          <w:rFonts w:cs="Arial"/>
          <w:szCs w:val="22"/>
        </w:rPr>
        <w:t xml:space="preserve"> </w:t>
      </w:r>
      <w:proofErr w:type="gramEnd"/>
      <w:r w:rsidR="00A67133">
        <w:rPr>
          <w:rFonts w:cs="Arial"/>
          <w:szCs w:val="22"/>
        </w:rPr>
        <w:t xml:space="preserve">  </w:t>
      </w:r>
      <w:r w:rsidR="00D60830" w:rsidRPr="007520D1">
        <w:rPr>
          <w:rFonts w:cs="Arial"/>
          <w:szCs w:val="22"/>
        </w:rPr>
        <w:t xml:space="preserve">                        </w:t>
      </w:r>
      <w:r w:rsidR="00EA2A4E">
        <w:rPr>
          <w:rFonts w:cs="Arial"/>
          <w:szCs w:val="22"/>
        </w:rPr>
        <w:t xml:space="preserve">                 </w:t>
      </w:r>
      <w:r w:rsidR="00D60830" w:rsidRPr="007520D1">
        <w:rPr>
          <w:rFonts w:cs="Arial"/>
          <w:szCs w:val="22"/>
        </w:rPr>
        <w:t xml:space="preserve"> </w:t>
      </w:r>
      <w:r w:rsidR="00086781" w:rsidRPr="007520D1">
        <w:rPr>
          <w:rFonts w:cs="Arial"/>
          <w:szCs w:val="22"/>
        </w:rPr>
        <w:t xml:space="preserve">u </w:t>
      </w:r>
      <w:r w:rsidR="00575BDD" w:rsidRPr="007520D1">
        <w:rPr>
          <w:rFonts w:cs="Arial"/>
          <w:szCs w:val="22"/>
        </w:rPr>
        <w:t xml:space="preserve">000 </w:t>
      </w:r>
      <w:proofErr w:type="spellStart"/>
      <w:r w:rsidR="00A67133">
        <w:rPr>
          <w:rFonts w:cs="Arial"/>
          <w:szCs w:val="22"/>
        </w:rPr>
        <w:t>eura</w:t>
      </w:r>
      <w:proofErr w:type="spellEnd"/>
      <w:r w:rsidR="00575BDD" w:rsidRPr="00AB4B7F">
        <w:rPr>
          <w:rFonts w:cs="Arial"/>
          <w:b w:val="0"/>
          <w:bCs/>
          <w:szCs w:val="22"/>
        </w:rPr>
        <w:tab/>
      </w:r>
      <w:r w:rsidR="00DF389F" w:rsidRPr="00AB4B7F">
        <w:rPr>
          <w:rFonts w:cs="Arial"/>
          <w:b w:val="0"/>
          <w:bCs/>
          <w:szCs w:val="22"/>
        </w:rPr>
        <w:tab/>
      </w:r>
    </w:p>
    <w:tbl>
      <w:tblPr>
        <w:tblW w:w="753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279"/>
        <w:gridCol w:w="1560"/>
        <w:gridCol w:w="1417"/>
        <w:gridCol w:w="1276"/>
      </w:tblGrid>
      <w:tr w:rsidR="000E505F" w14:paraId="505C0054" w14:textId="77777777" w:rsidTr="006C55EC">
        <w:tc>
          <w:tcPr>
            <w:tcW w:w="3279" w:type="dxa"/>
            <w:tcBorders>
              <w:top w:val="single" w:sz="12" w:space="0" w:color="auto"/>
              <w:left w:val="single" w:sz="12" w:space="0" w:color="auto"/>
              <w:bottom w:val="single" w:sz="12" w:space="0" w:color="auto"/>
              <w:right w:val="single" w:sz="12" w:space="0" w:color="auto"/>
            </w:tcBorders>
            <w:shd w:val="clear" w:color="auto" w:fill="FFFFFF"/>
            <w:vAlign w:val="center"/>
          </w:tcPr>
          <w:p w14:paraId="5CF8E9ED" w14:textId="77777777" w:rsidR="000E505F" w:rsidRPr="000106D1" w:rsidRDefault="000E505F" w:rsidP="000E505F">
            <w:pPr>
              <w:pStyle w:val="Caption"/>
              <w:jc w:val="center"/>
              <w:rPr>
                <w:rFonts w:cs="Arial"/>
                <w:b w:val="0"/>
                <w:bCs/>
                <w:sz w:val="20"/>
              </w:rPr>
            </w:pPr>
            <w:proofErr w:type="spellStart"/>
            <w:proofErr w:type="gramStart"/>
            <w:r w:rsidRPr="000106D1">
              <w:rPr>
                <w:rFonts w:cs="Arial"/>
                <w:b w:val="0"/>
                <w:bCs/>
                <w:sz w:val="20"/>
              </w:rPr>
              <w:t>Neporezni</w:t>
            </w:r>
            <w:proofErr w:type="spellEnd"/>
            <w:r w:rsidRPr="000106D1">
              <w:rPr>
                <w:rFonts w:cs="Arial"/>
                <w:b w:val="0"/>
                <w:bCs/>
                <w:sz w:val="20"/>
              </w:rPr>
              <w:t xml:space="preserve">  </w:t>
            </w:r>
            <w:proofErr w:type="spellStart"/>
            <w:r w:rsidRPr="000106D1">
              <w:rPr>
                <w:rFonts w:cs="Arial"/>
                <w:b w:val="0"/>
                <w:bCs/>
                <w:sz w:val="20"/>
              </w:rPr>
              <w:t>prihodi</w:t>
            </w:r>
            <w:proofErr w:type="spellEnd"/>
            <w:proofErr w:type="gramEnd"/>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tcPr>
          <w:p w14:paraId="2EBE3757" w14:textId="77777777" w:rsidR="000E505F" w:rsidRPr="000106D1" w:rsidRDefault="000E505F" w:rsidP="000E505F">
            <w:pPr>
              <w:pStyle w:val="Caption"/>
              <w:jc w:val="center"/>
              <w:rPr>
                <w:rFonts w:cs="Arial"/>
                <w:b w:val="0"/>
                <w:bCs/>
                <w:sz w:val="20"/>
              </w:rPr>
            </w:pPr>
            <w:proofErr w:type="spellStart"/>
            <w:r w:rsidRPr="000106D1">
              <w:rPr>
                <w:rFonts w:cs="Arial"/>
                <w:b w:val="0"/>
                <w:bCs/>
                <w:sz w:val="20"/>
              </w:rPr>
              <w:t>Ostvarenje</w:t>
            </w:r>
            <w:proofErr w:type="spellEnd"/>
          </w:p>
          <w:p w14:paraId="080C5074" w14:textId="22EB3D12" w:rsidR="000E505F" w:rsidRPr="000106D1" w:rsidRDefault="000E505F" w:rsidP="000E505F">
            <w:pPr>
              <w:pStyle w:val="Caption"/>
              <w:jc w:val="center"/>
              <w:rPr>
                <w:rFonts w:cs="Arial"/>
                <w:b w:val="0"/>
                <w:bCs/>
                <w:sz w:val="20"/>
              </w:rPr>
            </w:pPr>
            <w:r w:rsidRPr="000106D1">
              <w:rPr>
                <w:rFonts w:cs="Arial"/>
                <w:b w:val="0"/>
                <w:bCs/>
                <w:sz w:val="20"/>
              </w:rPr>
              <w:t>20</w:t>
            </w:r>
            <w:r w:rsidR="004568D9">
              <w:rPr>
                <w:rFonts w:cs="Arial"/>
                <w:b w:val="0"/>
                <w:bCs/>
                <w:sz w:val="20"/>
              </w:rPr>
              <w:t>2</w:t>
            </w:r>
            <w:r w:rsidR="000A5A40">
              <w:rPr>
                <w:rFonts w:cs="Arial"/>
                <w:b w:val="0"/>
                <w:bCs/>
                <w:sz w:val="20"/>
              </w:rPr>
              <w:t>3</w:t>
            </w:r>
            <w:r w:rsidRPr="000106D1">
              <w:rPr>
                <w:rFonts w:cs="Arial"/>
                <w:b w:val="0"/>
                <w:bCs/>
                <w:sz w:val="20"/>
              </w:rPr>
              <w:t>.</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14:paraId="132DF64B" w14:textId="77777777" w:rsidR="000E505F" w:rsidRPr="000106D1" w:rsidRDefault="000E505F" w:rsidP="000E505F">
            <w:pPr>
              <w:pStyle w:val="Caption"/>
              <w:jc w:val="center"/>
              <w:rPr>
                <w:rFonts w:cs="Arial"/>
                <w:b w:val="0"/>
                <w:bCs/>
                <w:sz w:val="20"/>
              </w:rPr>
            </w:pPr>
            <w:proofErr w:type="spellStart"/>
            <w:r w:rsidRPr="000106D1">
              <w:rPr>
                <w:rFonts w:cs="Arial"/>
                <w:b w:val="0"/>
                <w:bCs/>
                <w:sz w:val="20"/>
              </w:rPr>
              <w:t>Ostvarenje</w:t>
            </w:r>
            <w:proofErr w:type="spellEnd"/>
          </w:p>
          <w:p w14:paraId="654E6785" w14:textId="532656E2" w:rsidR="000E505F" w:rsidRPr="000106D1" w:rsidRDefault="000E505F" w:rsidP="000E505F">
            <w:pPr>
              <w:pStyle w:val="Caption"/>
              <w:jc w:val="center"/>
              <w:rPr>
                <w:rFonts w:cs="Arial"/>
                <w:b w:val="0"/>
                <w:bCs/>
                <w:sz w:val="20"/>
              </w:rPr>
            </w:pPr>
            <w:r w:rsidRPr="000106D1">
              <w:rPr>
                <w:rFonts w:cs="Arial"/>
                <w:b w:val="0"/>
                <w:bCs/>
                <w:sz w:val="20"/>
              </w:rPr>
              <w:t>20</w:t>
            </w:r>
            <w:r>
              <w:rPr>
                <w:rFonts w:cs="Arial"/>
                <w:b w:val="0"/>
                <w:bCs/>
                <w:sz w:val="20"/>
              </w:rPr>
              <w:t>2</w:t>
            </w:r>
            <w:r w:rsidR="000A5A40">
              <w:rPr>
                <w:rFonts w:cs="Arial"/>
                <w:b w:val="0"/>
                <w:bCs/>
                <w:sz w:val="20"/>
              </w:rPr>
              <w:t>4</w:t>
            </w:r>
            <w:r w:rsidRPr="000106D1">
              <w:rPr>
                <w:rFonts w:cs="Arial"/>
                <w:b w:val="0"/>
                <w:bCs/>
                <w:sz w:val="20"/>
              </w:rPr>
              <w:t>.</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tcPr>
          <w:p w14:paraId="0BE65613" w14:textId="77777777" w:rsidR="000E505F" w:rsidRPr="000106D1" w:rsidRDefault="000E505F" w:rsidP="000E505F">
            <w:pPr>
              <w:pStyle w:val="Caption"/>
              <w:jc w:val="center"/>
              <w:rPr>
                <w:rFonts w:cs="Arial"/>
                <w:b w:val="0"/>
                <w:bCs/>
                <w:sz w:val="20"/>
              </w:rPr>
            </w:pPr>
            <w:proofErr w:type="spellStart"/>
            <w:r w:rsidRPr="000106D1">
              <w:rPr>
                <w:rFonts w:cs="Arial"/>
                <w:b w:val="0"/>
                <w:bCs/>
                <w:sz w:val="20"/>
              </w:rPr>
              <w:t>Indeks</w:t>
            </w:r>
            <w:proofErr w:type="spellEnd"/>
          </w:p>
          <w:p w14:paraId="1E80DAF1" w14:textId="77777777" w:rsidR="000E505F" w:rsidRPr="000106D1" w:rsidRDefault="000E505F" w:rsidP="000E505F">
            <w:pPr>
              <w:pStyle w:val="Caption"/>
              <w:jc w:val="center"/>
              <w:rPr>
                <w:rFonts w:cs="Arial"/>
                <w:b w:val="0"/>
                <w:bCs/>
                <w:sz w:val="20"/>
              </w:rPr>
            </w:pPr>
            <w:r w:rsidRPr="000106D1">
              <w:rPr>
                <w:rFonts w:cs="Arial"/>
                <w:b w:val="0"/>
                <w:bCs/>
                <w:sz w:val="20"/>
              </w:rPr>
              <w:t>3/2</w:t>
            </w:r>
          </w:p>
        </w:tc>
      </w:tr>
      <w:tr w:rsidR="000E505F" w14:paraId="6A6AE7BE" w14:textId="77777777" w:rsidTr="006C55EC">
        <w:trPr>
          <w:trHeight w:val="243"/>
        </w:trPr>
        <w:tc>
          <w:tcPr>
            <w:tcW w:w="3279" w:type="dxa"/>
            <w:tcBorders>
              <w:top w:val="single" w:sz="12" w:space="0" w:color="auto"/>
              <w:left w:val="single" w:sz="12" w:space="0" w:color="auto"/>
              <w:bottom w:val="single" w:sz="12" w:space="0" w:color="auto"/>
              <w:right w:val="single" w:sz="12" w:space="0" w:color="auto"/>
            </w:tcBorders>
            <w:vAlign w:val="center"/>
          </w:tcPr>
          <w:p w14:paraId="748579DE" w14:textId="77777777" w:rsidR="000E505F" w:rsidRPr="000106D1" w:rsidRDefault="000E505F" w:rsidP="000E505F">
            <w:pPr>
              <w:pStyle w:val="Caption"/>
              <w:jc w:val="center"/>
              <w:rPr>
                <w:rFonts w:cs="Arial"/>
                <w:b w:val="0"/>
                <w:bCs/>
                <w:sz w:val="20"/>
              </w:rPr>
            </w:pPr>
            <w:r w:rsidRPr="000106D1">
              <w:rPr>
                <w:rFonts w:cs="Arial"/>
                <w:b w:val="0"/>
                <w:bCs/>
                <w:sz w:val="20"/>
              </w:rPr>
              <w:t>1</w:t>
            </w:r>
          </w:p>
        </w:tc>
        <w:tc>
          <w:tcPr>
            <w:tcW w:w="1560" w:type="dxa"/>
            <w:tcBorders>
              <w:top w:val="single" w:sz="12" w:space="0" w:color="auto"/>
              <w:left w:val="single" w:sz="12" w:space="0" w:color="auto"/>
              <w:bottom w:val="single" w:sz="12" w:space="0" w:color="auto"/>
              <w:right w:val="single" w:sz="12" w:space="0" w:color="auto"/>
            </w:tcBorders>
            <w:vAlign w:val="center"/>
          </w:tcPr>
          <w:p w14:paraId="02B7896C" w14:textId="5B752DD7" w:rsidR="000E505F" w:rsidRPr="000106D1" w:rsidRDefault="000E505F" w:rsidP="000E505F">
            <w:pPr>
              <w:pStyle w:val="Caption"/>
              <w:jc w:val="center"/>
              <w:rPr>
                <w:rFonts w:cs="Arial"/>
                <w:b w:val="0"/>
                <w:bCs/>
                <w:sz w:val="20"/>
              </w:rPr>
            </w:pPr>
            <w:r>
              <w:rPr>
                <w:rFonts w:cs="Arial"/>
                <w:b w:val="0"/>
                <w:bCs/>
                <w:sz w:val="20"/>
              </w:rPr>
              <w:t>2</w:t>
            </w:r>
          </w:p>
        </w:tc>
        <w:tc>
          <w:tcPr>
            <w:tcW w:w="1417" w:type="dxa"/>
            <w:tcBorders>
              <w:top w:val="single" w:sz="12" w:space="0" w:color="auto"/>
              <w:left w:val="single" w:sz="12" w:space="0" w:color="auto"/>
              <w:bottom w:val="single" w:sz="12" w:space="0" w:color="auto"/>
              <w:right w:val="single" w:sz="12" w:space="0" w:color="auto"/>
            </w:tcBorders>
            <w:vAlign w:val="center"/>
          </w:tcPr>
          <w:p w14:paraId="26607B84" w14:textId="77777777" w:rsidR="000E505F" w:rsidRPr="000106D1" w:rsidRDefault="000E505F" w:rsidP="000E505F">
            <w:pPr>
              <w:pStyle w:val="Caption"/>
              <w:jc w:val="center"/>
              <w:rPr>
                <w:rFonts w:cs="Arial"/>
                <w:b w:val="0"/>
                <w:bCs/>
                <w:sz w:val="20"/>
              </w:rPr>
            </w:pPr>
            <w:r w:rsidRPr="000106D1">
              <w:rPr>
                <w:rFonts w:cs="Arial"/>
                <w:b w:val="0"/>
                <w:bCs/>
                <w:sz w:val="20"/>
              </w:rPr>
              <w:t>3</w:t>
            </w:r>
          </w:p>
        </w:tc>
        <w:tc>
          <w:tcPr>
            <w:tcW w:w="1276" w:type="dxa"/>
            <w:tcBorders>
              <w:top w:val="single" w:sz="12" w:space="0" w:color="auto"/>
              <w:left w:val="single" w:sz="12" w:space="0" w:color="auto"/>
              <w:bottom w:val="single" w:sz="12" w:space="0" w:color="auto"/>
              <w:right w:val="single" w:sz="12" w:space="0" w:color="auto"/>
            </w:tcBorders>
            <w:vAlign w:val="center"/>
          </w:tcPr>
          <w:p w14:paraId="5E6F2EFF" w14:textId="77777777" w:rsidR="000E505F" w:rsidRPr="000106D1" w:rsidRDefault="000E505F" w:rsidP="000E505F">
            <w:pPr>
              <w:pStyle w:val="Caption"/>
              <w:jc w:val="center"/>
              <w:rPr>
                <w:rFonts w:cs="Arial"/>
                <w:b w:val="0"/>
                <w:bCs/>
                <w:sz w:val="20"/>
              </w:rPr>
            </w:pPr>
            <w:r w:rsidRPr="000106D1">
              <w:rPr>
                <w:rFonts w:cs="Arial"/>
                <w:b w:val="0"/>
                <w:bCs/>
                <w:sz w:val="20"/>
              </w:rPr>
              <w:t>4</w:t>
            </w:r>
          </w:p>
        </w:tc>
      </w:tr>
      <w:tr w:rsidR="000A5A40" w14:paraId="3E3F5669" w14:textId="77777777" w:rsidTr="006C55EC">
        <w:trPr>
          <w:trHeight w:val="243"/>
        </w:trPr>
        <w:tc>
          <w:tcPr>
            <w:tcW w:w="3279" w:type="dxa"/>
            <w:tcBorders>
              <w:top w:val="single" w:sz="12" w:space="0" w:color="auto"/>
              <w:left w:val="single" w:sz="12" w:space="0" w:color="auto"/>
              <w:bottom w:val="single" w:sz="12" w:space="0" w:color="auto"/>
              <w:right w:val="single" w:sz="12" w:space="0" w:color="auto"/>
            </w:tcBorders>
            <w:vAlign w:val="center"/>
          </w:tcPr>
          <w:p w14:paraId="22494E93" w14:textId="77777777" w:rsidR="000A5A40" w:rsidRPr="000106D1" w:rsidRDefault="000A5A40" w:rsidP="000A5A40">
            <w:pPr>
              <w:pStyle w:val="Caption"/>
              <w:rPr>
                <w:rFonts w:cs="Arial"/>
                <w:b w:val="0"/>
                <w:bCs/>
                <w:sz w:val="20"/>
              </w:rPr>
            </w:pPr>
            <w:proofErr w:type="spellStart"/>
            <w:r w:rsidRPr="000106D1">
              <w:rPr>
                <w:rFonts w:cs="Arial"/>
                <w:b w:val="0"/>
                <w:bCs/>
                <w:sz w:val="20"/>
              </w:rPr>
              <w:t>Pomoći</w:t>
            </w:r>
            <w:proofErr w:type="spellEnd"/>
            <w:r w:rsidRPr="000106D1">
              <w:rPr>
                <w:rFonts w:cs="Arial"/>
                <w:b w:val="0"/>
                <w:bCs/>
                <w:sz w:val="20"/>
              </w:rPr>
              <w:t xml:space="preserve"> od </w:t>
            </w:r>
            <w:proofErr w:type="spellStart"/>
            <w:r w:rsidRPr="000106D1">
              <w:rPr>
                <w:rFonts w:cs="Arial"/>
                <w:b w:val="0"/>
                <w:bCs/>
                <w:sz w:val="20"/>
              </w:rPr>
              <w:t>međunarodnih</w:t>
            </w:r>
            <w:proofErr w:type="spellEnd"/>
            <w:r w:rsidRPr="000106D1">
              <w:rPr>
                <w:rFonts w:cs="Arial"/>
                <w:b w:val="0"/>
                <w:bCs/>
                <w:sz w:val="20"/>
              </w:rPr>
              <w:t xml:space="preserve"> org.</w:t>
            </w:r>
          </w:p>
        </w:tc>
        <w:tc>
          <w:tcPr>
            <w:tcW w:w="1560" w:type="dxa"/>
            <w:tcBorders>
              <w:top w:val="single" w:sz="12" w:space="0" w:color="auto"/>
              <w:left w:val="single" w:sz="12" w:space="0" w:color="auto"/>
              <w:bottom w:val="single" w:sz="12" w:space="0" w:color="auto"/>
              <w:right w:val="single" w:sz="12" w:space="0" w:color="auto"/>
            </w:tcBorders>
            <w:vAlign w:val="center"/>
          </w:tcPr>
          <w:p w14:paraId="17B0FFF3" w14:textId="2D0B45F6" w:rsidR="000A5A40" w:rsidRPr="000106D1" w:rsidRDefault="000A5A40" w:rsidP="000A5A40">
            <w:pPr>
              <w:pStyle w:val="Caption"/>
              <w:jc w:val="right"/>
              <w:rPr>
                <w:rFonts w:cs="Arial"/>
                <w:b w:val="0"/>
                <w:bCs/>
                <w:sz w:val="20"/>
              </w:rPr>
            </w:pPr>
            <w:r>
              <w:rPr>
                <w:rFonts w:cs="Arial"/>
                <w:b w:val="0"/>
                <w:bCs/>
                <w:sz w:val="20"/>
              </w:rPr>
              <w:t>267</w:t>
            </w:r>
          </w:p>
        </w:tc>
        <w:tc>
          <w:tcPr>
            <w:tcW w:w="1417" w:type="dxa"/>
            <w:tcBorders>
              <w:top w:val="single" w:sz="12" w:space="0" w:color="auto"/>
              <w:left w:val="single" w:sz="12" w:space="0" w:color="auto"/>
              <w:bottom w:val="single" w:sz="12" w:space="0" w:color="auto"/>
              <w:right w:val="single" w:sz="12" w:space="0" w:color="auto"/>
            </w:tcBorders>
            <w:vAlign w:val="center"/>
          </w:tcPr>
          <w:p w14:paraId="5C3B8603" w14:textId="04638955" w:rsidR="000A5A40" w:rsidRPr="000106D1" w:rsidRDefault="005C00FA" w:rsidP="000A5A40">
            <w:pPr>
              <w:pStyle w:val="Caption"/>
              <w:jc w:val="right"/>
              <w:rPr>
                <w:rFonts w:cs="Arial"/>
                <w:b w:val="0"/>
                <w:bCs/>
                <w:sz w:val="20"/>
              </w:rPr>
            </w:pPr>
            <w:r>
              <w:rPr>
                <w:rFonts w:cs="Arial"/>
                <w:b w:val="0"/>
                <w:bCs/>
                <w:sz w:val="20"/>
              </w:rPr>
              <w:t>1.981</w:t>
            </w:r>
          </w:p>
        </w:tc>
        <w:tc>
          <w:tcPr>
            <w:tcW w:w="1276" w:type="dxa"/>
            <w:tcBorders>
              <w:top w:val="single" w:sz="12" w:space="0" w:color="auto"/>
              <w:left w:val="single" w:sz="12" w:space="0" w:color="auto"/>
              <w:bottom w:val="single" w:sz="12" w:space="0" w:color="auto"/>
              <w:right w:val="single" w:sz="12" w:space="0" w:color="auto"/>
            </w:tcBorders>
            <w:vAlign w:val="center"/>
          </w:tcPr>
          <w:p w14:paraId="7290F621" w14:textId="578A2CFB" w:rsidR="000A5A40" w:rsidRPr="000106D1" w:rsidRDefault="005C00FA" w:rsidP="000A5A40">
            <w:pPr>
              <w:pStyle w:val="Caption"/>
              <w:jc w:val="right"/>
              <w:rPr>
                <w:rFonts w:cs="Arial"/>
                <w:b w:val="0"/>
                <w:bCs/>
                <w:sz w:val="20"/>
              </w:rPr>
            </w:pPr>
            <w:r>
              <w:rPr>
                <w:rFonts w:cs="Arial"/>
                <w:b w:val="0"/>
                <w:bCs/>
                <w:sz w:val="20"/>
              </w:rPr>
              <w:t>742</w:t>
            </w:r>
          </w:p>
        </w:tc>
      </w:tr>
      <w:tr w:rsidR="000A5A40" w14:paraId="75976E35" w14:textId="77777777" w:rsidTr="006C55EC">
        <w:trPr>
          <w:trHeight w:val="287"/>
        </w:trPr>
        <w:tc>
          <w:tcPr>
            <w:tcW w:w="3279" w:type="dxa"/>
            <w:tcBorders>
              <w:top w:val="single" w:sz="12" w:space="0" w:color="auto"/>
              <w:left w:val="single" w:sz="12" w:space="0" w:color="auto"/>
              <w:bottom w:val="single" w:sz="12" w:space="0" w:color="auto"/>
              <w:right w:val="single" w:sz="12" w:space="0" w:color="auto"/>
            </w:tcBorders>
            <w:vAlign w:val="center"/>
          </w:tcPr>
          <w:p w14:paraId="1EE2CEE4" w14:textId="77777777" w:rsidR="000A5A40" w:rsidRPr="000106D1" w:rsidRDefault="000A5A40" w:rsidP="000A5A40">
            <w:pPr>
              <w:pStyle w:val="Caption"/>
              <w:rPr>
                <w:rFonts w:cs="Arial"/>
                <w:b w:val="0"/>
                <w:bCs/>
                <w:sz w:val="20"/>
              </w:rPr>
            </w:pPr>
            <w:proofErr w:type="spellStart"/>
            <w:r w:rsidRPr="000106D1">
              <w:rPr>
                <w:rFonts w:cs="Arial"/>
                <w:b w:val="0"/>
                <w:bCs/>
                <w:sz w:val="20"/>
              </w:rPr>
              <w:t>Pomoći</w:t>
            </w:r>
            <w:proofErr w:type="spellEnd"/>
            <w:r w:rsidRPr="000106D1">
              <w:rPr>
                <w:rFonts w:cs="Arial"/>
                <w:b w:val="0"/>
                <w:bCs/>
                <w:sz w:val="20"/>
              </w:rPr>
              <w:t xml:space="preserve"> </w:t>
            </w:r>
            <w:proofErr w:type="spellStart"/>
            <w:r w:rsidRPr="000106D1">
              <w:rPr>
                <w:rFonts w:cs="Arial"/>
                <w:b w:val="0"/>
                <w:bCs/>
                <w:sz w:val="20"/>
              </w:rPr>
              <w:t>iz</w:t>
            </w:r>
            <w:proofErr w:type="spellEnd"/>
            <w:r w:rsidRPr="000106D1">
              <w:rPr>
                <w:rFonts w:cs="Arial"/>
                <w:b w:val="0"/>
                <w:bCs/>
                <w:sz w:val="20"/>
              </w:rPr>
              <w:t xml:space="preserve"> </w:t>
            </w:r>
            <w:proofErr w:type="spellStart"/>
            <w:r w:rsidRPr="000106D1">
              <w:rPr>
                <w:rFonts w:cs="Arial"/>
                <w:b w:val="0"/>
                <w:bCs/>
                <w:sz w:val="20"/>
              </w:rPr>
              <w:t>proračuna</w:t>
            </w:r>
            <w:proofErr w:type="spellEnd"/>
          </w:p>
        </w:tc>
        <w:tc>
          <w:tcPr>
            <w:tcW w:w="1560" w:type="dxa"/>
            <w:tcBorders>
              <w:top w:val="single" w:sz="12" w:space="0" w:color="auto"/>
              <w:left w:val="single" w:sz="12" w:space="0" w:color="auto"/>
              <w:bottom w:val="single" w:sz="12" w:space="0" w:color="auto"/>
              <w:right w:val="single" w:sz="12" w:space="0" w:color="auto"/>
            </w:tcBorders>
            <w:vAlign w:val="center"/>
          </w:tcPr>
          <w:p w14:paraId="4ED50EE9" w14:textId="06F617FE" w:rsidR="000A5A40" w:rsidRPr="000106D1" w:rsidRDefault="000A5A40" w:rsidP="000A5A40">
            <w:pPr>
              <w:pStyle w:val="Caption"/>
              <w:jc w:val="right"/>
              <w:rPr>
                <w:rFonts w:cs="Arial"/>
                <w:b w:val="0"/>
                <w:bCs/>
                <w:sz w:val="20"/>
              </w:rPr>
            </w:pPr>
            <w:r>
              <w:rPr>
                <w:rFonts w:cs="Arial"/>
                <w:b w:val="0"/>
                <w:bCs/>
                <w:sz w:val="20"/>
              </w:rPr>
              <w:t>2.200</w:t>
            </w:r>
          </w:p>
        </w:tc>
        <w:tc>
          <w:tcPr>
            <w:tcW w:w="1417" w:type="dxa"/>
            <w:tcBorders>
              <w:top w:val="single" w:sz="12" w:space="0" w:color="auto"/>
              <w:left w:val="single" w:sz="12" w:space="0" w:color="auto"/>
              <w:bottom w:val="single" w:sz="12" w:space="0" w:color="auto"/>
              <w:right w:val="single" w:sz="12" w:space="0" w:color="auto"/>
            </w:tcBorders>
            <w:vAlign w:val="center"/>
          </w:tcPr>
          <w:p w14:paraId="56BDE92B" w14:textId="0EC9465A" w:rsidR="000A5A40" w:rsidRPr="000106D1" w:rsidRDefault="005C00FA" w:rsidP="000A5A40">
            <w:pPr>
              <w:pStyle w:val="Caption"/>
              <w:jc w:val="right"/>
              <w:rPr>
                <w:rFonts w:cs="Arial"/>
                <w:b w:val="0"/>
                <w:bCs/>
                <w:sz w:val="20"/>
              </w:rPr>
            </w:pPr>
            <w:r>
              <w:rPr>
                <w:rFonts w:cs="Arial"/>
                <w:b w:val="0"/>
                <w:bCs/>
                <w:sz w:val="20"/>
              </w:rPr>
              <w:t>2.189</w:t>
            </w:r>
          </w:p>
        </w:tc>
        <w:tc>
          <w:tcPr>
            <w:tcW w:w="1276" w:type="dxa"/>
            <w:tcBorders>
              <w:top w:val="single" w:sz="12" w:space="0" w:color="auto"/>
              <w:left w:val="single" w:sz="12" w:space="0" w:color="auto"/>
              <w:bottom w:val="single" w:sz="12" w:space="0" w:color="auto"/>
              <w:right w:val="single" w:sz="12" w:space="0" w:color="auto"/>
            </w:tcBorders>
            <w:vAlign w:val="center"/>
          </w:tcPr>
          <w:p w14:paraId="4EA6F1CF" w14:textId="6EDEC3EE" w:rsidR="000A5A40" w:rsidRPr="000106D1" w:rsidRDefault="005C00FA" w:rsidP="000A5A40">
            <w:pPr>
              <w:pStyle w:val="Caption"/>
              <w:jc w:val="right"/>
              <w:rPr>
                <w:rFonts w:cs="Arial"/>
                <w:b w:val="0"/>
                <w:bCs/>
                <w:sz w:val="20"/>
              </w:rPr>
            </w:pPr>
            <w:r>
              <w:rPr>
                <w:rFonts w:cs="Arial"/>
                <w:b w:val="0"/>
                <w:bCs/>
                <w:sz w:val="20"/>
              </w:rPr>
              <w:t>99</w:t>
            </w:r>
          </w:p>
        </w:tc>
      </w:tr>
      <w:tr w:rsidR="000A5A40" w14:paraId="1D9036C1" w14:textId="77777777" w:rsidTr="006C55EC">
        <w:trPr>
          <w:trHeight w:val="279"/>
        </w:trPr>
        <w:tc>
          <w:tcPr>
            <w:tcW w:w="3279" w:type="dxa"/>
            <w:tcBorders>
              <w:top w:val="single" w:sz="12" w:space="0" w:color="auto"/>
              <w:left w:val="single" w:sz="12" w:space="0" w:color="auto"/>
              <w:bottom w:val="single" w:sz="12" w:space="0" w:color="auto"/>
              <w:right w:val="single" w:sz="12" w:space="0" w:color="auto"/>
            </w:tcBorders>
            <w:vAlign w:val="center"/>
          </w:tcPr>
          <w:p w14:paraId="4D6BE98E" w14:textId="77777777" w:rsidR="000A5A40" w:rsidRPr="000106D1" w:rsidRDefault="000A5A40" w:rsidP="000A5A40">
            <w:pPr>
              <w:pStyle w:val="Caption"/>
              <w:rPr>
                <w:rFonts w:cs="Arial"/>
                <w:b w:val="0"/>
                <w:bCs/>
                <w:sz w:val="20"/>
              </w:rPr>
            </w:pPr>
            <w:proofErr w:type="spellStart"/>
            <w:r w:rsidRPr="000106D1">
              <w:rPr>
                <w:rFonts w:cs="Arial"/>
                <w:b w:val="0"/>
                <w:bCs/>
                <w:sz w:val="20"/>
              </w:rPr>
              <w:t>Pomoći</w:t>
            </w:r>
            <w:proofErr w:type="spellEnd"/>
            <w:r w:rsidRPr="000106D1">
              <w:rPr>
                <w:rFonts w:cs="Arial"/>
                <w:b w:val="0"/>
                <w:bCs/>
                <w:sz w:val="20"/>
              </w:rPr>
              <w:t xml:space="preserve"> </w:t>
            </w:r>
            <w:proofErr w:type="spellStart"/>
            <w:r w:rsidRPr="000106D1">
              <w:rPr>
                <w:rFonts w:cs="Arial"/>
                <w:b w:val="0"/>
                <w:bCs/>
                <w:sz w:val="20"/>
              </w:rPr>
              <w:t>unutar</w:t>
            </w:r>
            <w:proofErr w:type="spellEnd"/>
            <w:r w:rsidRPr="000106D1">
              <w:rPr>
                <w:rFonts w:cs="Arial"/>
                <w:b w:val="0"/>
                <w:bCs/>
                <w:sz w:val="20"/>
              </w:rPr>
              <w:t xml:space="preserve"> </w:t>
            </w:r>
            <w:proofErr w:type="spellStart"/>
            <w:r w:rsidRPr="000106D1">
              <w:rPr>
                <w:rFonts w:cs="Arial"/>
                <w:b w:val="0"/>
                <w:bCs/>
                <w:sz w:val="20"/>
              </w:rPr>
              <w:t>opće</w:t>
            </w:r>
            <w:proofErr w:type="spellEnd"/>
            <w:r w:rsidRPr="000106D1">
              <w:rPr>
                <w:rFonts w:cs="Arial"/>
                <w:b w:val="0"/>
                <w:bCs/>
                <w:sz w:val="20"/>
              </w:rPr>
              <w:t xml:space="preserve"> </w:t>
            </w:r>
            <w:proofErr w:type="spellStart"/>
            <w:r w:rsidRPr="000106D1">
              <w:rPr>
                <w:rFonts w:cs="Arial"/>
                <w:b w:val="0"/>
                <w:bCs/>
                <w:sz w:val="20"/>
              </w:rPr>
              <w:t>države</w:t>
            </w:r>
            <w:proofErr w:type="spellEnd"/>
          </w:p>
        </w:tc>
        <w:tc>
          <w:tcPr>
            <w:tcW w:w="1560" w:type="dxa"/>
            <w:tcBorders>
              <w:top w:val="single" w:sz="12" w:space="0" w:color="auto"/>
              <w:left w:val="single" w:sz="12" w:space="0" w:color="auto"/>
              <w:bottom w:val="single" w:sz="12" w:space="0" w:color="auto"/>
              <w:right w:val="single" w:sz="12" w:space="0" w:color="auto"/>
            </w:tcBorders>
            <w:vAlign w:val="center"/>
          </w:tcPr>
          <w:p w14:paraId="38D8AE8F" w14:textId="53D0E828" w:rsidR="000A5A40" w:rsidRPr="000106D1" w:rsidRDefault="000A5A40" w:rsidP="000A5A40">
            <w:pPr>
              <w:pStyle w:val="Caption"/>
              <w:jc w:val="right"/>
              <w:rPr>
                <w:rFonts w:cs="Arial"/>
                <w:b w:val="0"/>
                <w:bCs/>
                <w:sz w:val="20"/>
              </w:rPr>
            </w:pPr>
            <w:r>
              <w:rPr>
                <w:rFonts w:cs="Arial"/>
                <w:b w:val="0"/>
                <w:bCs/>
                <w:sz w:val="20"/>
              </w:rPr>
              <w:t>477</w:t>
            </w:r>
          </w:p>
        </w:tc>
        <w:tc>
          <w:tcPr>
            <w:tcW w:w="1417" w:type="dxa"/>
            <w:tcBorders>
              <w:top w:val="single" w:sz="12" w:space="0" w:color="auto"/>
              <w:left w:val="single" w:sz="12" w:space="0" w:color="auto"/>
              <w:bottom w:val="single" w:sz="12" w:space="0" w:color="auto"/>
              <w:right w:val="single" w:sz="12" w:space="0" w:color="auto"/>
            </w:tcBorders>
            <w:vAlign w:val="center"/>
          </w:tcPr>
          <w:p w14:paraId="52701D8C" w14:textId="4BC72ECC" w:rsidR="000A5A40" w:rsidRPr="000106D1" w:rsidRDefault="005C00FA" w:rsidP="000A5A40">
            <w:pPr>
              <w:pStyle w:val="Caption"/>
              <w:jc w:val="right"/>
              <w:rPr>
                <w:rFonts w:cs="Arial"/>
                <w:b w:val="0"/>
                <w:bCs/>
                <w:sz w:val="20"/>
              </w:rPr>
            </w:pPr>
            <w:r>
              <w:rPr>
                <w:rFonts w:cs="Arial"/>
                <w:b w:val="0"/>
                <w:bCs/>
                <w:sz w:val="20"/>
              </w:rPr>
              <w:t>487</w:t>
            </w:r>
          </w:p>
        </w:tc>
        <w:tc>
          <w:tcPr>
            <w:tcW w:w="1276" w:type="dxa"/>
            <w:tcBorders>
              <w:top w:val="single" w:sz="12" w:space="0" w:color="auto"/>
              <w:left w:val="single" w:sz="12" w:space="0" w:color="auto"/>
              <w:bottom w:val="single" w:sz="12" w:space="0" w:color="auto"/>
              <w:right w:val="single" w:sz="12" w:space="0" w:color="auto"/>
            </w:tcBorders>
            <w:vAlign w:val="center"/>
          </w:tcPr>
          <w:p w14:paraId="322A5874" w14:textId="4C90BDA9" w:rsidR="000A5A40" w:rsidRPr="000106D1" w:rsidRDefault="000A5A40" w:rsidP="000A5A40">
            <w:pPr>
              <w:pStyle w:val="Caption"/>
              <w:jc w:val="right"/>
              <w:rPr>
                <w:rFonts w:cs="Arial"/>
                <w:b w:val="0"/>
                <w:bCs/>
                <w:sz w:val="20"/>
              </w:rPr>
            </w:pPr>
            <w:r>
              <w:rPr>
                <w:rFonts w:cs="Arial"/>
                <w:b w:val="0"/>
                <w:bCs/>
                <w:sz w:val="20"/>
              </w:rPr>
              <w:t>10</w:t>
            </w:r>
            <w:r w:rsidR="005C00FA">
              <w:rPr>
                <w:rFonts w:cs="Arial"/>
                <w:b w:val="0"/>
                <w:bCs/>
                <w:sz w:val="20"/>
              </w:rPr>
              <w:t>2</w:t>
            </w:r>
          </w:p>
        </w:tc>
      </w:tr>
      <w:tr w:rsidR="000A5A40" w14:paraId="286A13EA" w14:textId="77777777" w:rsidTr="006C55EC">
        <w:trPr>
          <w:trHeight w:val="279"/>
        </w:trPr>
        <w:tc>
          <w:tcPr>
            <w:tcW w:w="3279" w:type="dxa"/>
            <w:tcBorders>
              <w:top w:val="single" w:sz="12" w:space="0" w:color="auto"/>
              <w:left w:val="single" w:sz="12" w:space="0" w:color="auto"/>
              <w:bottom w:val="single" w:sz="12" w:space="0" w:color="auto"/>
              <w:right w:val="single" w:sz="12" w:space="0" w:color="auto"/>
            </w:tcBorders>
            <w:vAlign w:val="center"/>
          </w:tcPr>
          <w:p w14:paraId="40915112" w14:textId="77777777" w:rsidR="000A5A40" w:rsidRPr="000106D1" w:rsidRDefault="000A5A40" w:rsidP="000A5A40">
            <w:pPr>
              <w:pStyle w:val="Caption"/>
              <w:rPr>
                <w:rFonts w:cs="Arial"/>
                <w:b w:val="0"/>
                <w:bCs/>
                <w:sz w:val="20"/>
              </w:rPr>
            </w:pPr>
            <w:proofErr w:type="spellStart"/>
            <w:r w:rsidRPr="000106D1">
              <w:rPr>
                <w:rFonts w:cs="Arial"/>
                <w:b w:val="0"/>
                <w:bCs/>
                <w:sz w:val="20"/>
              </w:rPr>
              <w:t>Pomoći</w:t>
            </w:r>
            <w:proofErr w:type="spellEnd"/>
            <w:r w:rsidRPr="000106D1">
              <w:rPr>
                <w:rFonts w:cs="Arial"/>
                <w:b w:val="0"/>
                <w:bCs/>
                <w:sz w:val="20"/>
              </w:rPr>
              <w:t xml:space="preserve"> </w:t>
            </w:r>
            <w:proofErr w:type="spellStart"/>
            <w:r w:rsidRPr="000106D1">
              <w:rPr>
                <w:rFonts w:cs="Arial"/>
                <w:b w:val="0"/>
                <w:bCs/>
                <w:sz w:val="20"/>
              </w:rPr>
              <w:t>izravnanja</w:t>
            </w:r>
            <w:proofErr w:type="spellEnd"/>
            <w:r w:rsidRPr="000106D1">
              <w:rPr>
                <w:rFonts w:cs="Arial"/>
                <w:b w:val="0"/>
                <w:bCs/>
                <w:sz w:val="20"/>
              </w:rPr>
              <w:t xml:space="preserve"> </w:t>
            </w:r>
            <w:proofErr w:type="spellStart"/>
            <w:proofErr w:type="gramStart"/>
            <w:r w:rsidRPr="000106D1">
              <w:rPr>
                <w:rFonts w:cs="Arial"/>
                <w:b w:val="0"/>
                <w:bCs/>
                <w:sz w:val="20"/>
              </w:rPr>
              <w:t>dec.funkc</w:t>
            </w:r>
            <w:proofErr w:type="spellEnd"/>
            <w:proofErr w:type="gramEnd"/>
            <w:r w:rsidRPr="000106D1">
              <w:rPr>
                <w:rFonts w:cs="Arial"/>
                <w:b w:val="0"/>
                <w:bCs/>
                <w:sz w:val="20"/>
              </w:rPr>
              <w:t>.</w:t>
            </w:r>
          </w:p>
        </w:tc>
        <w:tc>
          <w:tcPr>
            <w:tcW w:w="1560" w:type="dxa"/>
            <w:tcBorders>
              <w:top w:val="single" w:sz="12" w:space="0" w:color="auto"/>
              <w:left w:val="single" w:sz="12" w:space="0" w:color="auto"/>
              <w:bottom w:val="single" w:sz="12" w:space="0" w:color="auto"/>
              <w:right w:val="single" w:sz="12" w:space="0" w:color="auto"/>
            </w:tcBorders>
            <w:vAlign w:val="center"/>
          </w:tcPr>
          <w:p w14:paraId="7991821F" w14:textId="5EC4D485" w:rsidR="000A5A40" w:rsidRPr="000106D1" w:rsidRDefault="000A5A40" w:rsidP="000A5A40">
            <w:pPr>
              <w:pStyle w:val="Caption"/>
              <w:jc w:val="right"/>
              <w:rPr>
                <w:rFonts w:cs="Arial"/>
                <w:b w:val="0"/>
                <w:bCs/>
                <w:sz w:val="20"/>
              </w:rPr>
            </w:pPr>
            <w:r>
              <w:rPr>
                <w:rFonts w:cs="Arial"/>
                <w:b w:val="0"/>
                <w:bCs/>
                <w:sz w:val="20"/>
              </w:rPr>
              <w:t>1.271</w:t>
            </w:r>
          </w:p>
        </w:tc>
        <w:tc>
          <w:tcPr>
            <w:tcW w:w="1417" w:type="dxa"/>
            <w:tcBorders>
              <w:top w:val="single" w:sz="12" w:space="0" w:color="auto"/>
              <w:left w:val="single" w:sz="12" w:space="0" w:color="auto"/>
              <w:bottom w:val="single" w:sz="12" w:space="0" w:color="auto"/>
              <w:right w:val="single" w:sz="12" w:space="0" w:color="auto"/>
            </w:tcBorders>
            <w:vAlign w:val="center"/>
          </w:tcPr>
          <w:p w14:paraId="2882EF02" w14:textId="74A82990" w:rsidR="000A5A40" w:rsidRPr="000106D1" w:rsidRDefault="005C00FA" w:rsidP="000A5A40">
            <w:pPr>
              <w:pStyle w:val="Caption"/>
              <w:jc w:val="right"/>
              <w:rPr>
                <w:rFonts w:cs="Arial"/>
                <w:b w:val="0"/>
                <w:bCs/>
                <w:sz w:val="20"/>
              </w:rPr>
            </w:pPr>
            <w:r>
              <w:rPr>
                <w:rFonts w:cs="Arial"/>
                <w:b w:val="0"/>
                <w:bCs/>
                <w:sz w:val="20"/>
              </w:rPr>
              <w:t>1.098</w:t>
            </w:r>
          </w:p>
        </w:tc>
        <w:tc>
          <w:tcPr>
            <w:tcW w:w="1276" w:type="dxa"/>
            <w:tcBorders>
              <w:top w:val="single" w:sz="12" w:space="0" w:color="auto"/>
              <w:left w:val="single" w:sz="12" w:space="0" w:color="auto"/>
              <w:bottom w:val="single" w:sz="12" w:space="0" w:color="auto"/>
              <w:right w:val="single" w:sz="12" w:space="0" w:color="auto"/>
            </w:tcBorders>
            <w:vAlign w:val="center"/>
          </w:tcPr>
          <w:p w14:paraId="4217DC45" w14:textId="6E0C8DAA" w:rsidR="000A5A40" w:rsidRPr="000106D1" w:rsidRDefault="000A5A40" w:rsidP="000A5A40">
            <w:pPr>
              <w:pStyle w:val="Caption"/>
              <w:jc w:val="right"/>
              <w:rPr>
                <w:rFonts w:cs="Arial"/>
                <w:b w:val="0"/>
                <w:bCs/>
                <w:sz w:val="20"/>
              </w:rPr>
            </w:pPr>
            <w:r>
              <w:rPr>
                <w:rFonts w:cs="Arial"/>
                <w:b w:val="0"/>
                <w:bCs/>
                <w:sz w:val="20"/>
              </w:rPr>
              <w:t>8</w:t>
            </w:r>
            <w:r w:rsidR="005C00FA">
              <w:rPr>
                <w:rFonts w:cs="Arial"/>
                <w:b w:val="0"/>
                <w:bCs/>
                <w:sz w:val="20"/>
              </w:rPr>
              <w:t>6</w:t>
            </w:r>
          </w:p>
        </w:tc>
      </w:tr>
      <w:tr w:rsidR="000A5A40" w14:paraId="48BDE013" w14:textId="77777777" w:rsidTr="006C55EC">
        <w:trPr>
          <w:trHeight w:val="279"/>
        </w:trPr>
        <w:tc>
          <w:tcPr>
            <w:tcW w:w="3279" w:type="dxa"/>
            <w:tcBorders>
              <w:top w:val="single" w:sz="12" w:space="0" w:color="auto"/>
              <w:left w:val="single" w:sz="12" w:space="0" w:color="auto"/>
              <w:bottom w:val="single" w:sz="12" w:space="0" w:color="auto"/>
              <w:right w:val="single" w:sz="12" w:space="0" w:color="auto"/>
            </w:tcBorders>
            <w:vAlign w:val="center"/>
          </w:tcPr>
          <w:p w14:paraId="663513C8" w14:textId="23E83152" w:rsidR="000A5A40" w:rsidRPr="000106D1" w:rsidRDefault="000A5A40" w:rsidP="000A5A40">
            <w:pPr>
              <w:pStyle w:val="Caption"/>
              <w:rPr>
                <w:rFonts w:cs="Arial"/>
                <w:b w:val="0"/>
                <w:bCs/>
                <w:sz w:val="20"/>
              </w:rPr>
            </w:pPr>
            <w:proofErr w:type="spellStart"/>
            <w:r>
              <w:rPr>
                <w:rFonts w:cs="Arial"/>
                <w:b w:val="0"/>
                <w:bCs/>
                <w:sz w:val="20"/>
              </w:rPr>
              <w:t>Tek.pom.pr.korisnicima</w:t>
            </w:r>
            <w:proofErr w:type="spellEnd"/>
            <w:r>
              <w:rPr>
                <w:rFonts w:cs="Arial"/>
                <w:b w:val="0"/>
                <w:bCs/>
                <w:sz w:val="20"/>
              </w:rPr>
              <w:t xml:space="preserve"> </w:t>
            </w:r>
            <w:proofErr w:type="spellStart"/>
            <w:r>
              <w:rPr>
                <w:rFonts w:cs="Arial"/>
                <w:b w:val="0"/>
                <w:bCs/>
                <w:sz w:val="20"/>
              </w:rPr>
              <w:t>proračuna</w:t>
            </w:r>
            <w:proofErr w:type="spellEnd"/>
            <w:r>
              <w:rPr>
                <w:rFonts w:cs="Arial"/>
                <w:b w:val="0"/>
                <w:bCs/>
                <w:sz w:val="20"/>
              </w:rPr>
              <w:t xml:space="preserve"> koji </w:t>
            </w:r>
            <w:proofErr w:type="spellStart"/>
            <w:r>
              <w:rPr>
                <w:rFonts w:cs="Arial"/>
                <w:b w:val="0"/>
                <w:bCs/>
                <w:sz w:val="20"/>
              </w:rPr>
              <w:t>im</w:t>
            </w:r>
            <w:proofErr w:type="spellEnd"/>
            <w:r>
              <w:rPr>
                <w:rFonts w:cs="Arial"/>
                <w:b w:val="0"/>
                <w:bCs/>
                <w:sz w:val="20"/>
              </w:rPr>
              <w:t xml:space="preserve"> </w:t>
            </w:r>
            <w:proofErr w:type="spellStart"/>
            <w:r>
              <w:rPr>
                <w:rFonts w:cs="Arial"/>
                <w:b w:val="0"/>
                <w:bCs/>
                <w:sz w:val="20"/>
              </w:rPr>
              <w:t>nije</w:t>
            </w:r>
            <w:proofErr w:type="spellEnd"/>
            <w:r>
              <w:rPr>
                <w:rFonts w:cs="Arial"/>
                <w:b w:val="0"/>
                <w:bCs/>
                <w:sz w:val="20"/>
              </w:rPr>
              <w:t xml:space="preserve"> </w:t>
            </w:r>
            <w:proofErr w:type="spellStart"/>
            <w:r>
              <w:rPr>
                <w:rFonts w:cs="Arial"/>
                <w:b w:val="0"/>
                <w:bCs/>
                <w:sz w:val="20"/>
              </w:rPr>
              <w:t>nadležan</w:t>
            </w:r>
            <w:proofErr w:type="spellEnd"/>
          </w:p>
        </w:tc>
        <w:tc>
          <w:tcPr>
            <w:tcW w:w="1560" w:type="dxa"/>
            <w:tcBorders>
              <w:top w:val="single" w:sz="12" w:space="0" w:color="auto"/>
              <w:left w:val="single" w:sz="12" w:space="0" w:color="auto"/>
              <w:bottom w:val="single" w:sz="12" w:space="0" w:color="auto"/>
              <w:right w:val="single" w:sz="12" w:space="0" w:color="auto"/>
            </w:tcBorders>
            <w:vAlign w:val="center"/>
          </w:tcPr>
          <w:p w14:paraId="1D44C436" w14:textId="3A2CBB85" w:rsidR="000A5A40" w:rsidRDefault="000A5A40" w:rsidP="000A5A40">
            <w:pPr>
              <w:pStyle w:val="Caption"/>
              <w:jc w:val="right"/>
              <w:rPr>
                <w:rFonts w:cs="Arial"/>
                <w:b w:val="0"/>
                <w:bCs/>
                <w:sz w:val="20"/>
              </w:rPr>
            </w:pPr>
            <w:r>
              <w:rPr>
                <w:rFonts w:cs="Arial"/>
                <w:b w:val="0"/>
                <w:bCs/>
                <w:sz w:val="20"/>
              </w:rPr>
              <w:t>11.188</w:t>
            </w:r>
          </w:p>
        </w:tc>
        <w:tc>
          <w:tcPr>
            <w:tcW w:w="1417" w:type="dxa"/>
            <w:tcBorders>
              <w:top w:val="single" w:sz="12" w:space="0" w:color="auto"/>
              <w:left w:val="single" w:sz="12" w:space="0" w:color="auto"/>
              <w:bottom w:val="single" w:sz="12" w:space="0" w:color="auto"/>
              <w:right w:val="single" w:sz="12" w:space="0" w:color="auto"/>
            </w:tcBorders>
            <w:vAlign w:val="center"/>
          </w:tcPr>
          <w:p w14:paraId="72281C50" w14:textId="4CDA7340" w:rsidR="000A5A40" w:rsidRDefault="005C00FA" w:rsidP="000A5A40">
            <w:pPr>
              <w:pStyle w:val="Caption"/>
              <w:jc w:val="right"/>
              <w:rPr>
                <w:rFonts w:cs="Arial"/>
                <w:b w:val="0"/>
                <w:bCs/>
                <w:sz w:val="20"/>
              </w:rPr>
            </w:pPr>
            <w:r>
              <w:rPr>
                <w:rFonts w:cs="Arial"/>
                <w:b w:val="0"/>
                <w:bCs/>
                <w:sz w:val="20"/>
              </w:rPr>
              <w:t>13.715</w:t>
            </w:r>
          </w:p>
        </w:tc>
        <w:tc>
          <w:tcPr>
            <w:tcW w:w="1276" w:type="dxa"/>
            <w:tcBorders>
              <w:top w:val="single" w:sz="12" w:space="0" w:color="auto"/>
              <w:left w:val="single" w:sz="12" w:space="0" w:color="auto"/>
              <w:bottom w:val="single" w:sz="12" w:space="0" w:color="auto"/>
              <w:right w:val="single" w:sz="12" w:space="0" w:color="auto"/>
            </w:tcBorders>
            <w:vAlign w:val="center"/>
          </w:tcPr>
          <w:p w14:paraId="07D31AF5" w14:textId="624846EB" w:rsidR="000A5A40" w:rsidRDefault="000A5A40" w:rsidP="000A5A40">
            <w:pPr>
              <w:pStyle w:val="Caption"/>
              <w:jc w:val="right"/>
              <w:rPr>
                <w:rFonts w:cs="Arial"/>
                <w:b w:val="0"/>
                <w:bCs/>
                <w:sz w:val="20"/>
              </w:rPr>
            </w:pPr>
            <w:r>
              <w:rPr>
                <w:rFonts w:cs="Arial"/>
                <w:b w:val="0"/>
                <w:bCs/>
                <w:sz w:val="20"/>
              </w:rPr>
              <w:t>122</w:t>
            </w:r>
          </w:p>
        </w:tc>
      </w:tr>
      <w:tr w:rsidR="000A5A40" w14:paraId="5293BB03" w14:textId="77777777" w:rsidTr="006C55EC">
        <w:trPr>
          <w:trHeight w:val="279"/>
        </w:trPr>
        <w:tc>
          <w:tcPr>
            <w:tcW w:w="3279" w:type="dxa"/>
            <w:tcBorders>
              <w:top w:val="single" w:sz="12" w:space="0" w:color="auto"/>
              <w:left w:val="single" w:sz="12" w:space="0" w:color="auto"/>
              <w:bottom w:val="single" w:sz="12" w:space="0" w:color="auto"/>
              <w:right w:val="single" w:sz="12" w:space="0" w:color="auto"/>
            </w:tcBorders>
            <w:vAlign w:val="center"/>
          </w:tcPr>
          <w:p w14:paraId="088AD17A" w14:textId="77777777" w:rsidR="000A5A40" w:rsidRPr="000106D1" w:rsidRDefault="000A5A40" w:rsidP="000A5A40">
            <w:pPr>
              <w:pStyle w:val="Caption"/>
              <w:rPr>
                <w:rFonts w:cs="Arial"/>
                <w:b w:val="0"/>
                <w:bCs/>
                <w:sz w:val="20"/>
              </w:rPr>
            </w:pPr>
            <w:proofErr w:type="spellStart"/>
            <w:r w:rsidRPr="000106D1">
              <w:rPr>
                <w:rFonts w:cs="Arial"/>
                <w:b w:val="0"/>
                <w:bCs/>
                <w:sz w:val="20"/>
              </w:rPr>
              <w:t>Pomoći</w:t>
            </w:r>
            <w:proofErr w:type="spellEnd"/>
            <w:r w:rsidRPr="000106D1">
              <w:rPr>
                <w:rFonts w:cs="Arial"/>
                <w:b w:val="0"/>
                <w:bCs/>
                <w:sz w:val="20"/>
              </w:rPr>
              <w:t xml:space="preserve"> </w:t>
            </w:r>
            <w:proofErr w:type="spellStart"/>
            <w:r w:rsidRPr="000106D1">
              <w:rPr>
                <w:rFonts w:cs="Arial"/>
                <w:b w:val="0"/>
                <w:bCs/>
                <w:sz w:val="20"/>
              </w:rPr>
              <w:t>temeljem</w:t>
            </w:r>
            <w:proofErr w:type="spellEnd"/>
            <w:r w:rsidRPr="000106D1">
              <w:rPr>
                <w:rFonts w:cs="Arial"/>
                <w:b w:val="0"/>
                <w:bCs/>
                <w:sz w:val="20"/>
              </w:rPr>
              <w:t xml:space="preserve"> </w:t>
            </w:r>
            <w:proofErr w:type="spellStart"/>
            <w:r w:rsidRPr="000106D1">
              <w:rPr>
                <w:rFonts w:cs="Arial"/>
                <w:b w:val="0"/>
                <w:bCs/>
                <w:sz w:val="20"/>
              </w:rPr>
              <w:t>prijenosa</w:t>
            </w:r>
            <w:proofErr w:type="spellEnd"/>
            <w:r w:rsidRPr="000106D1">
              <w:rPr>
                <w:rFonts w:cs="Arial"/>
                <w:b w:val="0"/>
                <w:bCs/>
                <w:sz w:val="20"/>
              </w:rPr>
              <w:t xml:space="preserve"> EU </w:t>
            </w:r>
            <w:proofErr w:type="spellStart"/>
            <w:r w:rsidRPr="000106D1">
              <w:rPr>
                <w:rFonts w:cs="Arial"/>
                <w:b w:val="0"/>
                <w:bCs/>
                <w:sz w:val="20"/>
              </w:rPr>
              <w:t>sredstava</w:t>
            </w:r>
            <w:proofErr w:type="spellEnd"/>
          </w:p>
        </w:tc>
        <w:tc>
          <w:tcPr>
            <w:tcW w:w="1560" w:type="dxa"/>
            <w:tcBorders>
              <w:top w:val="single" w:sz="12" w:space="0" w:color="auto"/>
              <w:left w:val="single" w:sz="12" w:space="0" w:color="auto"/>
              <w:bottom w:val="single" w:sz="12" w:space="0" w:color="auto"/>
              <w:right w:val="single" w:sz="12" w:space="0" w:color="auto"/>
            </w:tcBorders>
            <w:vAlign w:val="center"/>
          </w:tcPr>
          <w:p w14:paraId="6B953D1D" w14:textId="0C99E28B" w:rsidR="000A5A40" w:rsidRPr="000106D1" w:rsidRDefault="000A5A40" w:rsidP="000A5A40">
            <w:pPr>
              <w:pStyle w:val="Caption"/>
              <w:jc w:val="right"/>
              <w:rPr>
                <w:rFonts w:cs="Arial"/>
                <w:b w:val="0"/>
                <w:bCs/>
                <w:sz w:val="20"/>
              </w:rPr>
            </w:pPr>
            <w:r>
              <w:rPr>
                <w:rFonts w:cs="Arial"/>
                <w:b w:val="0"/>
                <w:bCs/>
                <w:sz w:val="20"/>
              </w:rPr>
              <w:t>2.624</w:t>
            </w:r>
          </w:p>
        </w:tc>
        <w:tc>
          <w:tcPr>
            <w:tcW w:w="1417" w:type="dxa"/>
            <w:tcBorders>
              <w:top w:val="single" w:sz="12" w:space="0" w:color="auto"/>
              <w:left w:val="single" w:sz="12" w:space="0" w:color="auto"/>
              <w:bottom w:val="single" w:sz="12" w:space="0" w:color="auto"/>
              <w:right w:val="single" w:sz="12" w:space="0" w:color="auto"/>
            </w:tcBorders>
            <w:vAlign w:val="center"/>
          </w:tcPr>
          <w:p w14:paraId="2E4773CD" w14:textId="12E257C8" w:rsidR="000A5A40" w:rsidRPr="000106D1" w:rsidRDefault="005C00FA" w:rsidP="000A5A40">
            <w:pPr>
              <w:pStyle w:val="Caption"/>
              <w:jc w:val="right"/>
              <w:rPr>
                <w:rFonts w:cs="Arial"/>
                <w:b w:val="0"/>
                <w:bCs/>
                <w:sz w:val="20"/>
              </w:rPr>
            </w:pPr>
            <w:r>
              <w:rPr>
                <w:rFonts w:cs="Arial"/>
                <w:b w:val="0"/>
                <w:bCs/>
                <w:sz w:val="20"/>
              </w:rPr>
              <w:t>3.396</w:t>
            </w:r>
          </w:p>
        </w:tc>
        <w:tc>
          <w:tcPr>
            <w:tcW w:w="1276" w:type="dxa"/>
            <w:tcBorders>
              <w:top w:val="single" w:sz="12" w:space="0" w:color="auto"/>
              <w:left w:val="single" w:sz="12" w:space="0" w:color="auto"/>
              <w:bottom w:val="single" w:sz="12" w:space="0" w:color="auto"/>
              <w:right w:val="single" w:sz="12" w:space="0" w:color="auto"/>
            </w:tcBorders>
            <w:vAlign w:val="center"/>
          </w:tcPr>
          <w:p w14:paraId="06324BD4" w14:textId="542863ED" w:rsidR="000A5A40" w:rsidRPr="000106D1" w:rsidRDefault="005C00FA" w:rsidP="000A5A40">
            <w:pPr>
              <w:pStyle w:val="Caption"/>
              <w:jc w:val="right"/>
              <w:rPr>
                <w:rFonts w:cs="Arial"/>
                <w:b w:val="0"/>
                <w:bCs/>
                <w:sz w:val="20"/>
              </w:rPr>
            </w:pPr>
            <w:r>
              <w:rPr>
                <w:rFonts w:cs="Arial"/>
                <w:b w:val="0"/>
                <w:bCs/>
                <w:sz w:val="20"/>
              </w:rPr>
              <w:t>129</w:t>
            </w:r>
          </w:p>
        </w:tc>
      </w:tr>
      <w:tr w:rsidR="000A5A40" w14:paraId="4B47A541" w14:textId="77777777" w:rsidTr="006C55EC">
        <w:trPr>
          <w:trHeight w:val="285"/>
        </w:trPr>
        <w:tc>
          <w:tcPr>
            <w:tcW w:w="3279" w:type="dxa"/>
            <w:tcBorders>
              <w:top w:val="single" w:sz="12" w:space="0" w:color="auto"/>
              <w:left w:val="single" w:sz="12" w:space="0" w:color="auto"/>
              <w:bottom w:val="single" w:sz="12" w:space="0" w:color="auto"/>
              <w:right w:val="single" w:sz="12" w:space="0" w:color="auto"/>
            </w:tcBorders>
            <w:vAlign w:val="center"/>
          </w:tcPr>
          <w:p w14:paraId="087A485F" w14:textId="77777777" w:rsidR="000A5A40" w:rsidRPr="000106D1" w:rsidRDefault="000A5A40" w:rsidP="000A5A40">
            <w:pPr>
              <w:pStyle w:val="Caption"/>
              <w:rPr>
                <w:rFonts w:cs="Arial"/>
                <w:b w:val="0"/>
                <w:bCs/>
                <w:sz w:val="20"/>
              </w:rPr>
            </w:pPr>
            <w:proofErr w:type="spellStart"/>
            <w:r w:rsidRPr="000106D1">
              <w:rPr>
                <w:rFonts w:cs="Arial"/>
                <w:b w:val="0"/>
                <w:bCs/>
                <w:sz w:val="20"/>
              </w:rPr>
              <w:t>Prihodi</w:t>
            </w:r>
            <w:proofErr w:type="spellEnd"/>
            <w:r w:rsidRPr="000106D1">
              <w:rPr>
                <w:rFonts w:cs="Arial"/>
                <w:b w:val="0"/>
                <w:bCs/>
                <w:sz w:val="20"/>
              </w:rPr>
              <w:t xml:space="preserve"> od </w:t>
            </w:r>
            <w:proofErr w:type="spellStart"/>
            <w:r w:rsidRPr="000106D1">
              <w:rPr>
                <w:rFonts w:cs="Arial"/>
                <w:b w:val="0"/>
                <w:bCs/>
                <w:sz w:val="20"/>
              </w:rPr>
              <w:t>financijske</w:t>
            </w:r>
            <w:proofErr w:type="spellEnd"/>
            <w:r w:rsidRPr="000106D1">
              <w:rPr>
                <w:rFonts w:cs="Arial"/>
                <w:b w:val="0"/>
                <w:bCs/>
                <w:sz w:val="20"/>
              </w:rPr>
              <w:t xml:space="preserve"> </w:t>
            </w:r>
            <w:proofErr w:type="spellStart"/>
            <w:r w:rsidRPr="000106D1">
              <w:rPr>
                <w:rFonts w:cs="Arial"/>
                <w:b w:val="0"/>
                <w:bCs/>
                <w:sz w:val="20"/>
              </w:rPr>
              <w:t>imovine</w:t>
            </w:r>
            <w:proofErr w:type="spellEnd"/>
          </w:p>
        </w:tc>
        <w:tc>
          <w:tcPr>
            <w:tcW w:w="1560" w:type="dxa"/>
            <w:tcBorders>
              <w:top w:val="single" w:sz="12" w:space="0" w:color="auto"/>
              <w:left w:val="single" w:sz="12" w:space="0" w:color="auto"/>
              <w:bottom w:val="single" w:sz="12" w:space="0" w:color="auto"/>
              <w:right w:val="single" w:sz="12" w:space="0" w:color="auto"/>
            </w:tcBorders>
            <w:vAlign w:val="center"/>
          </w:tcPr>
          <w:p w14:paraId="2D209CF5" w14:textId="0DE30CF8" w:rsidR="000A5A40" w:rsidRPr="000106D1" w:rsidRDefault="000A5A40" w:rsidP="000A5A40">
            <w:pPr>
              <w:pStyle w:val="Caption"/>
              <w:jc w:val="right"/>
              <w:rPr>
                <w:rFonts w:cs="Arial"/>
                <w:b w:val="0"/>
                <w:bCs/>
                <w:sz w:val="20"/>
              </w:rPr>
            </w:pPr>
            <w:r>
              <w:rPr>
                <w:rFonts w:cs="Arial"/>
                <w:b w:val="0"/>
                <w:bCs/>
                <w:sz w:val="20"/>
              </w:rPr>
              <w:t>960</w:t>
            </w:r>
          </w:p>
        </w:tc>
        <w:tc>
          <w:tcPr>
            <w:tcW w:w="1417" w:type="dxa"/>
            <w:tcBorders>
              <w:top w:val="single" w:sz="12" w:space="0" w:color="auto"/>
              <w:left w:val="single" w:sz="12" w:space="0" w:color="auto"/>
              <w:bottom w:val="single" w:sz="12" w:space="0" w:color="auto"/>
              <w:right w:val="single" w:sz="12" w:space="0" w:color="auto"/>
            </w:tcBorders>
            <w:vAlign w:val="center"/>
          </w:tcPr>
          <w:p w14:paraId="1A46FA98" w14:textId="4474D63B" w:rsidR="000A5A40" w:rsidRPr="000106D1" w:rsidRDefault="005C00FA" w:rsidP="000A5A40">
            <w:pPr>
              <w:pStyle w:val="Caption"/>
              <w:jc w:val="right"/>
              <w:rPr>
                <w:rFonts w:cs="Arial"/>
                <w:b w:val="0"/>
                <w:bCs/>
                <w:sz w:val="20"/>
              </w:rPr>
            </w:pPr>
            <w:r>
              <w:rPr>
                <w:rFonts w:cs="Arial"/>
                <w:b w:val="0"/>
                <w:bCs/>
                <w:sz w:val="20"/>
              </w:rPr>
              <w:t>1.006</w:t>
            </w:r>
          </w:p>
        </w:tc>
        <w:tc>
          <w:tcPr>
            <w:tcW w:w="1276" w:type="dxa"/>
            <w:tcBorders>
              <w:top w:val="single" w:sz="12" w:space="0" w:color="auto"/>
              <w:left w:val="single" w:sz="12" w:space="0" w:color="auto"/>
              <w:bottom w:val="single" w:sz="12" w:space="0" w:color="auto"/>
              <w:right w:val="single" w:sz="12" w:space="0" w:color="auto"/>
            </w:tcBorders>
            <w:vAlign w:val="center"/>
          </w:tcPr>
          <w:p w14:paraId="300858E9" w14:textId="122D32C1" w:rsidR="000A5A40" w:rsidRPr="000106D1" w:rsidRDefault="005C00FA" w:rsidP="000A5A40">
            <w:pPr>
              <w:pStyle w:val="Caption"/>
              <w:jc w:val="right"/>
              <w:rPr>
                <w:rFonts w:cs="Arial"/>
                <w:b w:val="0"/>
                <w:bCs/>
                <w:sz w:val="20"/>
              </w:rPr>
            </w:pPr>
            <w:r>
              <w:rPr>
                <w:rFonts w:cs="Arial"/>
                <w:b w:val="0"/>
                <w:bCs/>
                <w:sz w:val="20"/>
              </w:rPr>
              <w:t>105</w:t>
            </w:r>
          </w:p>
        </w:tc>
      </w:tr>
      <w:tr w:rsidR="000A5A40" w14:paraId="29A37ECE" w14:textId="77777777" w:rsidTr="006C55EC">
        <w:trPr>
          <w:trHeight w:val="261"/>
        </w:trPr>
        <w:tc>
          <w:tcPr>
            <w:tcW w:w="3279" w:type="dxa"/>
            <w:tcBorders>
              <w:top w:val="single" w:sz="12" w:space="0" w:color="auto"/>
              <w:left w:val="single" w:sz="12" w:space="0" w:color="auto"/>
              <w:bottom w:val="single" w:sz="12" w:space="0" w:color="auto"/>
              <w:right w:val="single" w:sz="12" w:space="0" w:color="auto"/>
            </w:tcBorders>
            <w:vAlign w:val="center"/>
          </w:tcPr>
          <w:p w14:paraId="169B9AD0" w14:textId="77777777" w:rsidR="000A5A40" w:rsidRPr="000106D1" w:rsidRDefault="000A5A40" w:rsidP="000A5A40">
            <w:pPr>
              <w:pStyle w:val="Caption"/>
              <w:rPr>
                <w:rFonts w:cs="Arial"/>
                <w:b w:val="0"/>
                <w:bCs/>
                <w:sz w:val="20"/>
              </w:rPr>
            </w:pPr>
            <w:proofErr w:type="spellStart"/>
            <w:r w:rsidRPr="000106D1">
              <w:rPr>
                <w:rFonts w:cs="Arial"/>
                <w:b w:val="0"/>
                <w:bCs/>
                <w:sz w:val="20"/>
              </w:rPr>
              <w:t>Prihodi</w:t>
            </w:r>
            <w:proofErr w:type="spellEnd"/>
            <w:r w:rsidRPr="000106D1">
              <w:rPr>
                <w:rFonts w:cs="Arial"/>
                <w:b w:val="0"/>
                <w:bCs/>
                <w:sz w:val="20"/>
              </w:rPr>
              <w:t xml:space="preserve"> od </w:t>
            </w:r>
            <w:proofErr w:type="spellStart"/>
            <w:r w:rsidRPr="000106D1">
              <w:rPr>
                <w:rFonts w:cs="Arial"/>
                <w:b w:val="0"/>
                <w:bCs/>
                <w:sz w:val="20"/>
              </w:rPr>
              <w:t>nefinancijske</w:t>
            </w:r>
            <w:proofErr w:type="spellEnd"/>
            <w:r w:rsidRPr="000106D1">
              <w:rPr>
                <w:rFonts w:cs="Arial"/>
                <w:b w:val="0"/>
                <w:bCs/>
                <w:sz w:val="20"/>
              </w:rPr>
              <w:t xml:space="preserve"> </w:t>
            </w:r>
            <w:proofErr w:type="spellStart"/>
            <w:r w:rsidRPr="000106D1">
              <w:rPr>
                <w:rFonts w:cs="Arial"/>
                <w:b w:val="0"/>
                <w:bCs/>
                <w:sz w:val="20"/>
              </w:rPr>
              <w:t>imovine</w:t>
            </w:r>
            <w:proofErr w:type="spellEnd"/>
            <w:r w:rsidRPr="000106D1">
              <w:rPr>
                <w:rFonts w:cs="Arial"/>
                <w:b w:val="0"/>
                <w:bCs/>
                <w:sz w:val="20"/>
              </w:rPr>
              <w:t xml:space="preserve"> </w:t>
            </w:r>
            <w:proofErr w:type="spellStart"/>
            <w:r w:rsidRPr="000106D1">
              <w:rPr>
                <w:rFonts w:cs="Arial"/>
                <w:b w:val="0"/>
                <w:bCs/>
                <w:sz w:val="20"/>
              </w:rPr>
              <w:t>i</w:t>
            </w:r>
            <w:proofErr w:type="spellEnd"/>
            <w:r w:rsidRPr="000106D1">
              <w:rPr>
                <w:rFonts w:cs="Arial"/>
                <w:b w:val="0"/>
                <w:bCs/>
                <w:sz w:val="20"/>
              </w:rPr>
              <w:t xml:space="preserve"> </w:t>
            </w:r>
            <w:proofErr w:type="spellStart"/>
            <w:r w:rsidRPr="000106D1">
              <w:rPr>
                <w:rFonts w:cs="Arial"/>
                <w:b w:val="0"/>
                <w:bCs/>
                <w:sz w:val="20"/>
              </w:rPr>
              <w:t>kamata</w:t>
            </w:r>
            <w:proofErr w:type="spellEnd"/>
          </w:p>
        </w:tc>
        <w:tc>
          <w:tcPr>
            <w:tcW w:w="1560" w:type="dxa"/>
            <w:tcBorders>
              <w:top w:val="single" w:sz="12" w:space="0" w:color="auto"/>
              <w:left w:val="single" w:sz="12" w:space="0" w:color="auto"/>
              <w:bottom w:val="single" w:sz="12" w:space="0" w:color="auto"/>
              <w:right w:val="single" w:sz="12" w:space="0" w:color="auto"/>
            </w:tcBorders>
            <w:vAlign w:val="center"/>
          </w:tcPr>
          <w:p w14:paraId="3AFC372C" w14:textId="60F467C4" w:rsidR="000A5A40" w:rsidRPr="000106D1" w:rsidRDefault="000A5A40" w:rsidP="000A5A40">
            <w:pPr>
              <w:pStyle w:val="Caption"/>
              <w:jc w:val="right"/>
              <w:rPr>
                <w:rFonts w:cs="Arial"/>
                <w:b w:val="0"/>
                <w:bCs/>
                <w:sz w:val="20"/>
              </w:rPr>
            </w:pPr>
            <w:r>
              <w:rPr>
                <w:rFonts w:cs="Arial"/>
                <w:b w:val="0"/>
                <w:bCs/>
                <w:sz w:val="20"/>
              </w:rPr>
              <w:t>24.028</w:t>
            </w:r>
          </w:p>
        </w:tc>
        <w:tc>
          <w:tcPr>
            <w:tcW w:w="1417" w:type="dxa"/>
            <w:tcBorders>
              <w:top w:val="single" w:sz="12" w:space="0" w:color="auto"/>
              <w:left w:val="single" w:sz="12" w:space="0" w:color="auto"/>
              <w:bottom w:val="single" w:sz="12" w:space="0" w:color="auto"/>
              <w:right w:val="single" w:sz="12" w:space="0" w:color="auto"/>
            </w:tcBorders>
            <w:vAlign w:val="center"/>
          </w:tcPr>
          <w:p w14:paraId="059FAB2B" w14:textId="0DFD1260" w:rsidR="000A5A40" w:rsidRPr="000106D1" w:rsidRDefault="005C00FA" w:rsidP="000A5A40">
            <w:pPr>
              <w:pStyle w:val="Caption"/>
              <w:jc w:val="right"/>
              <w:rPr>
                <w:rFonts w:cs="Arial"/>
                <w:b w:val="0"/>
                <w:bCs/>
                <w:sz w:val="20"/>
              </w:rPr>
            </w:pPr>
            <w:r>
              <w:rPr>
                <w:rFonts w:cs="Arial"/>
                <w:b w:val="0"/>
                <w:bCs/>
                <w:sz w:val="20"/>
              </w:rPr>
              <w:t>27.700</w:t>
            </w:r>
          </w:p>
        </w:tc>
        <w:tc>
          <w:tcPr>
            <w:tcW w:w="1276" w:type="dxa"/>
            <w:tcBorders>
              <w:top w:val="single" w:sz="12" w:space="0" w:color="auto"/>
              <w:left w:val="single" w:sz="12" w:space="0" w:color="auto"/>
              <w:bottom w:val="single" w:sz="12" w:space="0" w:color="auto"/>
              <w:right w:val="single" w:sz="12" w:space="0" w:color="auto"/>
            </w:tcBorders>
            <w:vAlign w:val="center"/>
          </w:tcPr>
          <w:p w14:paraId="5976478B" w14:textId="12E7EC83" w:rsidR="000A5A40" w:rsidRPr="000106D1" w:rsidRDefault="005C00FA" w:rsidP="000A5A40">
            <w:pPr>
              <w:pStyle w:val="Caption"/>
              <w:jc w:val="right"/>
              <w:rPr>
                <w:rFonts w:cs="Arial"/>
                <w:b w:val="0"/>
                <w:bCs/>
                <w:sz w:val="20"/>
              </w:rPr>
            </w:pPr>
            <w:r>
              <w:rPr>
                <w:rFonts w:cs="Arial"/>
                <w:b w:val="0"/>
                <w:bCs/>
                <w:sz w:val="20"/>
              </w:rPr>
              <w:t>115</w:t>
            </w:r>
          </w:p>
        </w:tc>
      </w:tr>
      <w:tr w:rsidR="000A5A40" w14:paraId="6C936CF6" w14:textId="77777777" w:rsidTr="006C55EC">
        <w:trPr>
          <w:trHeight w:val="267"/>
        </w:trPr>
        <w:tc>
          <w:tcPr>
            <w:tcW w:w="3279" w:type="dxa"/>
            <w:tcBorders>
              <w:top w:val="single" w:sz="12" w:space="0" w:color="auto"/>
              <w:left w:val="single" w:sz="12" w:space="0" w:color="auto"/>
              <w:bottom w:val="single" w:sz="12" w:space="0" w:color="auto"/>
              <w:right w:val="single" w:sz="12" w:space="0" w:color="auto"/>
            </w:tcBorders>
            <w:vAlign w:val="center"/>
          </w:tcPr>
          <w:p w14:paraId="0044807A" w14:textId="77777777" w:rsidR="000A5A40" w:rsidRPr="000106D1" w:rsidRDefault="000A5A40" w:rsidP="000A5A40">
            <w:pPr>
              <w:pStyle w:val="Caption"/>
              <w:rPr>
                <w:rFonts w:cs="Arial"/>
                <w:b w:val="0"/>
                <w:bCs/>
                <w:sz w:val="20"/>
              </w:rPr>
            </w:pPr>
            <w:proofErr w:type="spellStart"/>
            <w:r w:rsidRPr="000106D1">
              <w:rPr>
                <w:rFonts w:cs="Arial"/>
                <w:b w:val="0"/>
                <w:bCs/>
                <w:sz w:val="20"/>
              </w:rPr>
              <w:t>Adminis</w:t>
            </w:r>
            <w:proofErr w:type="spellEnd"/>
            <w:r w:rsidRPr="000106D1">
              <w:rPr>
                <w:rFonts w:cs="Arial"/>
                <w:b w:val="0"/>
                <w:bCs/>
                <w:sz w:val="20"/>
              </w:rPr>
              <w:t xml:space="preserve">. </w:t>
            </w:r>
            <w:proofErr w:type="spellStart"/>
            <w:r w:rsidRPr="000106D1">
              <w:rPr>
                <w:rFonts w:cs="Arial"/>
                <w:b w:val="0"/>
                <w:bCs/>
                <w:sz w:val="20"/>
              </w:rPr>
              <w:t>upravne</w:t>
            </w:r>
            <w:proofErr w:type="spellEnd"/>
            <w:r w:rsidRPr="000106D1">
              <w:rPr>
                <w:rFonts w:cs="Arial"/>
                <w:b w:val="0"/>
                <w:bCs/>
                <w:sz w:val="20"/>
              </w:rPr>
              <w:t xml:space="preserve"> </w:t>
            </w:r>
            <w:proofErr w:type="spellStart"/>
            <w:r w:rsidRPr="000106D1">
              <w:rPr>
                <w:rFonts w:cs="Arial"/>
                <w:b w:val="0"/>
                <w:bCs/>
                <w:sz w:val="20"/>
              </w:rPr>
              <w:t>pristojbe</w:t>
            </w:r>
            <w:proofErr w:type="spellEnd"/>
            <w:r w:rsidRPr="000106D1">
              <w:rPr>
                <w:rFonts w:cs="Arial"/>
                <w:b w:val="0"/>
                <w:bCs/>
                <w:sz w:val="20"/>
              </w:rPr>
              <w:t xml:space="preserve"> </w:t>
            </w:r>
            <w:proofErr w:type="spellStart"/>
            <w:r w:rsidRPr="000106D1">
              <w:rPr>
                <w:rFonts w:cs="Arial"/>
                <w:b w:val="0"/>
                <w:bCs/>
                <w:sz w:val="20"/>
              </w:rPr>
              <w:t>i</w:t>
            </w:r>
            <w:proofErr w:type="spellEnd"/>
            <w:r w:rsidRPr="000106D1">
              <w:rPr>
                <w:rFonts w:cs="Arial"/>
                <w:b w:val="0"/>
                <w:bCs/>
                <w:sz w:val="20"/>
              </w:rPr>
              <w:t xml:space="preserve"> </w:t>
            </w:r>
            <w:proofErr w:type="spellStart"/>
            <w:r w:rsidRPr="000106D1">
              <w:rPr>
                <w:rFonts w:cs="Arial"/>
                <w:b w:val="0"/>
                <w:bCs/>
                <w:sz w:val="20"/>
              </w:rPr>
              <w:t>prihodi</w:t>
            </w:r>
            <w:proofErr w:type="spellEnd"/>
            <w:r w:rsidRPr="000106D1">
              <w:rPr>
                <w:rFonts w:cs="Arial"/>
                <w:b w:val="0"/>
                <w:bCs/>
                <w:sz w:val="20"/>
              </w:rPr>
              <w:t xml:space="preserve"> po </w:t>
            </w:r>
            <w:proofErr w:type="spellStart"/>
            <w:r w:rsidRPr="000106D1">
              <w:rPr>
                <w:rFonts w:cs="Arial"/>
                <w:b w:val="0"/>
                <w:bCs/>
                <w:sz w:val="20"/>
              </w:rPr>
              <w:t>posebnim</w:t>
            </w:r>
            <w:proofErr w:type="spellEnd"/>
            <w:r w:rsidRPr="000106D1">
              <w:rPr>
                <w:rFonts w:cs="Arial"/>
                <w:b w:val="0"/>
                <w:bCs/>
                <w:sz w:val="20"/>
              </w:rPr>
              <w:t xml:space="preserve"> </w:t>
            </w:r>
            <w:proofErr w:type="spellStart"/>
            <w:r w:rsidRPr="000106D1">
              <w:rPr>
                <w:rFonts w:cs="Arial"/>
                <w:b w:val="0"/>
                <w:bCs/>
                <w:sz w:val="20"/>
              </w:rPr>
              <w:t>propisima</w:t>
            </w:r>
            <w:proofErr w:type="spellEnd"/>
          </w:p>
        </w:tc>
        <w:tc>
          <w:tcPr>
            <w:tcW w:w="1560" w:type="dxa"/>
            <w:tcBorders>
              <w:top w:val="single" w:sz="12" w:space="0" w:color="auto"/>
              <w:left w:val="single" w:sz="12" w:space="0" w:color="auto"/>
              <w:bottom w:val="single" w:sz="12" w:space="0" w:color="auto"/>
              <w:right w:val="single" w:sz="12" w:space="0" w:color="auto"/>
            </w:tcBorders>
            <w:vAlign w:val="center"/>
          </w:tcPr>
          <w:p w14:paraId="5E6BB170" w14:textId="2968CD89" w:rsidR="000A5A40" w:rsidRPr="000106D1" w:rsidRDefault="000A5A40" w:rsidP="000A5A40">
            <w:pPr>
              <w:pStyle w:val="Caption"/>
              <w:jc w:val="right"/>
              <w:rPr>
                <w:rFonts w:cs="Arial"/>
                <w:b w:val="0"/>
                <w:bCs/>
                <w:sz w:val="20"/>
              </w:rPr>
            </w:pPr>
            <w:r>
              <w:rPr>
                <w:rFonts w:cs="Arial"/>
                <w:b w:val="0"/>
                <w:bCs/>
                <w:sz w:val="20"/>
              </w:rPr>
              <w:t>7.156</w:t>
            </w:r>
          </w:p>
        </w:tc>
        <w:tc>
          <w:tcPr>
            <w:tcW w:w="1417" w:type="dxa"/>
            <w:tcBorders>
              <w:top w:val="single" w:sz="12" w:space="0" w:color="auto"/>
              <w:left w:val="single" w:sz="12" w:space="0" w:color="auto"/>
              <w:bottom w:val="single" w:sz="12" w:space="0" w:color="auto"/>
              <w:right w:val="single" w:sz="12" w:space="0" w:color="auto"/>
            </w:tcBorders>
            <w:vAlign w:val="center"/>
          </w:tcPr>
          <w:p w14:paraId="57CEA915" w14:textId="26FFF647" w:rsidR="000A5A40" w:rsidRPr="000106D1" w:rsidRDefault="005C00FA" w:rsidP="000A5A40">
            <w:pPr>
              <w:pStyle w:val="Caption"/>
              <w:jc w:val="right"/>
              <w:rPr>
                <w:rFonts w:cs="Arial"/>
                <w:b w:val="0"/>
                <w:bCs/>
                <w:sz w:val="20"/>
              </w:rPr>
            </w:pPr>
            <w:r>
              <w:rPr>
                <w:rFonts w:cs="Arial"/>
                <w:b w:val="0"/>
                <w:bCs/>
                <w:sz w:val="20"/>
              </w:rPr>
              <w:t>8.070</w:t>
            </w:r>
          </w:p>
        </w:tc>
        <w:tc>
          <w:tcPr>
            <w:tcW w:w="1276" w:type="dxa"/>
            <w:tcBorders>
              <w:top w:val="single" w:sz="12" w:space="0" w:color="auto"/>
              <w:left w:val="single" w:sz="12" w:space="0" w:color="auto"/>
              <w:bottom w:val="single" w:sz="12" w:space="0" w:color="auto"/>
              <w:right w:val="single" w:sz="12" w:space="0" w:color="auto"/>
            </w:tcBorders>
            <w:vAlign w:val="center"/>
          </w:tcPr>
          <w:p w14:paraId="2E39703C" w14:textId="3120BFF3" w:rsidR="000A5A40" w:rsidRPr="000106D1" w:rsidRDefault="005C00FA" w:rsidP="000A5A40">
            <w:pPr>
              <w:pStyle w:val="Caption"/>
              <w:jc w:val="right"/>
              <w:rPr>
                <w:rFonts w:cs="Arial"/>
                <w:b w:val="0"/>
                <w:bCs/>
                <w:sz w:val="20"/>
              </w:rPr>
            </w:pPr>
            <w:r>
              <w:rPr>
                <w:rFonts w:cs="Arial"/>
                <w:b w:val="0"/>
                <w:bCs/>
                <w:sz w:val="20"/>
              </w:rPr>
              <w:t>113</w:t>
            </w:r>
          </w:p>
        </w:tc>
      </w:tr>
      <w:tr w:rsidR="000A5A40" w14:paraId="14003A83" w14:textId="77777777" w:rsidTr="006C55EC">
        <w:trPr>
          <w:trHeight w:val="259"/>
        </w:trPr>
        <w:tc>
          <w:tcPr>
            <w:tcW w:w="3279" w:type="dxa"/>
            <w:tcBorders>
              <w:top w:val="single" w:sz="12" w:space="0" w:color="auto"/>
              <w:left w:val="single" w:sz="12" w:space="0" w:color="auto"/>
              <w:bottom w:val="single" w:sz="12" w:space="0" w:color="auto"/>
              <w:right w:val="single" w:sz="12" w:space="0" w:color="auto"/>
            </w:tcBorders>
            <w:vAlign w:val="center"/>
          </w:tcPr>
          <w:p w14:paraId="6EC7F7ED" w14:textId="77777777" w:rsidR="000A5A40" w:rsidRPr="000106D1" w:rsidRDefault="000A5A40" w:rsidP="000A5A40">
            <w:pPr>
              <w:pStyle w:val="Caption"/>
              <w:rPr>
                <w:rFonts w:cs="Arial"/>
                <w:b w:val="0"/>
                <w:bCs/>
                <w:sz w:val="20"/>
              </w:rPr>
            </w:pPr>
            <w:proofErr w:type="spellStart"/>
            <w:r w:rsidRPr="000106D1">
              <w:rPr>
                <w:rFonts w:cs="Arial"/>
                <w:b w:val="0"/>
                <w:bCs/>
                <w:sz w:val="20"/>
              </w:rPr>
              <w:t>Komunalni</w:t>
            </w:r>
            <w:proofErr w:type="spellEnd"/>
            <w:r w:rsidRPr="000106D1">
              <w:rPr>
                <w:rFonts w:cs="Arial"/>
                <w:b w:val="0"/>
                <w:bCs/>
                <w:sz w:val="20"/>
              </w:rPr>
              <w:t xml:space="preserve"> </w:t>
            </w:r>
            <w:proofErr w:type="spellStart"/>
            <w:r w:rsidRPr="000106D1">
              <w:rPr>
                <w:rFonts w:cs="Arial"/>
                <w:b w:val="0"/>
                <w:bCs/>
                <w:sz w:val="20"/>
              </w:rPr>
              <w:t>doprinos</w:t>
            </w:r>
            <w:proofErr w:type="spellEnd"/>
          </w:p>
        </w:tc>
        <w:tc>
          <w:tcPr>
            <w:tcW w:w="1560" w:type="dxa"/>
            <w:tcBorders>
              <w:top w:val="single" w:sz="12" w:space="0" w:color="auto"/>
              <w:left w:val="single" w:sz="12" w:space="0" w:color="auto"/>
              <w:bottom w:val="single" w:sz="12" w:space="0" w:color="auto"/>
              <w:right w:val="single" w:sz="12" w:space="0" w:color="auto"/>
            </w:tcBorders>
            <w:vAlign w:val="center"/>
          </w:tcPr>
          <w:p w14:paraId="12E32967" w14:textId="4010070F" w:rsidR="000A5A40" w:rsidRPr="000106D1" w:rsidRDefault="000A5A40" w:rsidP="000A5A40">
            <w:pPr>
              <w:pStyle w:val="Caption"/>
              <w:jc w:val="right"/>
              <w:rPr>
                <w:rFonts w:cs="Arial"/>
                <w:b w:val="0"/>
                <w:bCs/>
                <w:sz w:val="20"/>
              </w:rPr>
            </w:pPr>
            <w:r>
              <w:rPr>
                <w:rFonts w:cs="Arial"/>
                <w:b w:val="0"/>
                <w:bCs/>
                <w:sz w:val="20"/>
              </w:rPr>
              <w:t>1.577</w:t>
            </w:r>
          </w:p>
        </w:tc>
        <w:tc>
          <w:tcPr>
            <w:tcW w:w="1417" w:type="dxa"/>
            <w:tcBorders>
              <w:top w:val="single" w:sz="12" w:space="0" w:color="auto"/>
              <w:left w:val="single" w:sz="12" w:space="0" w:color="auto"/>
              <w:bottom w:val="single" w:sz="12" w:space="0" w:color="auto"/>
              <w:right w:val="single" w:sz="12" w:space="0" w:color="auto"/>
            </w:tcBorders>
            <w:vAlign w:val="center"/>
          </w:tcPr>
          <w:p w14:paraId="1045716B" w14:textId="2B331140" w:rsidR="000A5A40" w:rsidRPr="000106D1" w:rsidRDefault="005C00FA" w:rsidP="000A5A40">
            <w:pPr>
              <w:pStyle w:val="Caption"/>
              <w:jc w:val="right"/>
              <w:rPr>
                <w:rFonts w:cs="Arial"/>
                <w:b w:val="0"/>
                <w:bCs/>
                <w:sz w:val="20"/>
              </w:rPr>
            </w:pPr>
            <w:r>
              <w:rPr>
                <w:rFonts w:cs="Arial"/>
                <w:b w:val="0"/>
                <w:bCs/>
                <w:sz w:val="20"/>
              </w:rPr>
              <w:t>1.626</w:t>
            </w:r>
          </w:p>
        </w:tc>
        <w:tc>
          <w:tcPr>
            <w:tcW w:w="1276" w:type="dxa"/>
            <w:tcBorders>
              <w:top w:val="single" w:sz="12" w:space="0" w:color="auto"/>
              <w:left w:val="single" w:sz="12" w:space="0" w:color="auto"/>
              <w:bottom w:val="single" w:sz="12" w:space="0" w:color="auto"/>
              <w:right w:val="single" w:sz="12" w:space="0" w:color="auto"/>
            </w:tcBorders>
            <w:vAlign w:val="center"/>
          </w:tcPr>
          <w:p w14:paraId="531CD410" w14:textId="59510E11" w:rsidR="000A5A40" w:rsidRPr="000106D1" w:rsidRDefault="005C00FA" w:rsidP="000A5A40">
            <w:pPr>
              <w:pStyle w:val="Caption"/>
              <w:jc w:val="right"/>
              <w:rPr>
                <w:rFonts w:cs="Arial"/>
                <w:b w:val="0"/>
                <w:bCs/>
                <w:sz w:val="20"/>
              </w:rPr>
            </w:pPr>
            <w:r>
              <w:rPr>
                <w:rFonts w:cs="Arial"/>
                <w:b w:val="0"/>
                <w:bCs/>
                <w:sz w:val="20"/>
              </w:rPr>
              <w:t>103</w:t>
            </w:r>
          </w:p>
        </w:tc>
      </w:tr>
      <w:tr w:rsidR="000A5A40" w14:paraId="751517D6" w14:textId="77777777" w:rsidTr="006C55EC">
        <w:trPr>
          <w:trHeight w:val="264"/>
        </w:trPr>
        <w:tc>
          <w:tcPr>
            <w:tcW w:w="3279" w:type="dxa"/>
            <w:tcBorders>
              <w:top w:val="single" w:sz="12" w:space="0" w:color="auto"/>
              <w:left w:val="single" w:sz="12" w:space="0" w:color="auto"/>
              <w:bottom w:val="single" w:sz="12" w:space="0" w:color="auto"/>
              <w:right w:val="single" w:sz="12" w:space="0" w:color="auto"/>
            </w:tcBorders>
            <w:vAlign w:val="center"/>
          </w:tcPr>
          <w:p w14:paraId="67D17F1E" w14:textId="77777777" w:rsidR="000A5A40" w:rsidRPr="000106D1" w:rsidRDefault="000A5A40" w:rsidP="000A5A40">
            <w:pPr>
              <w:pStyle w:val="Caption"/>
              <w:rPr>
                <w:rFonts w:cs="Arial"/>
                <w:b w:val="0"/>
                <w:bCs/>
                <w:sz w:val="20"/>
              </w:rPr>
            </w:pPr>
            <w:proofErr w:type="spellStart"/>
            <w:r w:rsidRPr="000106D1">
              <w:rPr>
                <w:rFonts w:cs="Arial"/>
                <w:b w:val="0"/>
                <w:bCs/>
                <w:sz w:val="20"/>
              </w:rPr>
              <w:t>Komunalna</w:t>
            </w:r>
            <w:proofErr w:type="spellEnd"/>
            <w:r w:rsidRPr="000106D1">
              <w:rPr>
                <w:rFonts w:cs="Arial"/>
                <w:b w:val="0"/>
                <w:bCs/>
                <w:sz w:val="20"/>
              </w:rPr>
              <w:t xml:space="preserve"> </w:t>
            </w:r>
            <w:proofErr w:type="spellStart"/>
            <w:r w:rsidRPr="000106D1">
              <w:rPr>
                <w:rFonts w:cs="Arial"/>
                <w:b w:val="0"/>
                <w:bCs/>
                <w:sz w:val="20"/>
              </w:rPr>
              <w:t>naknada</w:t>
            </w:r>
            <w:proofErr w:type="spellEnd"/>
          </w:p>
        </w:tc>
        <w:tc>
          <w:tcPr>
            <w:tcW w:w="1560" w:type="dxa"/>
            <w:tcBorders>
              <w:top w:val="single" w:sz="12" w:space="0" w:color="auto"/>
              <w:left w:val="single" w:sz="12" w:space="0" w:color="auto"/>
              <w:bottom w:val="single" w:sz="12" w:space="0" w:color="auto"/>
              <w:right w:val="single" w:sz="12" w:space="0" w:color="auto"/>
            </w:tcBorders>
            <w:vAlign w:val="center"/>
          </w:tcPr>
          <w:p w14:paraId="4155F666" w14:textId="0971CC64" w:rsidR="000A5A40" w:rsidRPr="000106D1" w:rsidRDefault="000A5A40" w:rsidP="000A5A40">
            <w:pPr>
              <w:pStyle w:val="Caption"/>
              <w:jc w:val="right"/>
              <w:rPr>
                <w:rFonts w:cs="Arial"/>
                <w:b w:val="0"/>
                <w:bCs/>
                <w:sz w:val="20"/>
              </w:rPr>
            </w:pPr>
            <w:r>
              <w:rPr>
                <w:rFonts w:cs="Arial"/>
                <w:b w:val="0"/>
                <w:bCs/>
                <w:sz w:val="20"/>
              </w:rPr>
              <w:t>6.483</w:t>
            </w:r>
          </w:p>
        </w:tc>
        <w:tc>
          <w:tcPr>
            <w:tcW w:w="1417" w:type="dxa"/>
            <w:tcBorders>
              <w:top w:val="single" w:sz="12" w:space="0" w:color="auto"/>
              <w:left w:val="single" w:sz="12" w:space="0" w:color="auto"/>
              <w:bottom w:val="single" w:sz="12" w:space="0" w:color="auto"/>
              <w:right w:val="single" w:sz="12" w:space="0" w:color="auto"/>
            </w:tcBorders>
            <w:vAlign w:val="center"/>
          </w:tcPr>
          <w:p w14:paraId="734FCD1F" w14:textId="4385B8CA" w:rsidR="000A5A40" w:rsidRPr="000106D1" w:rsidRDefault="005C00FA" w:rsidP="000A5A40">
            <w:pPr>
              <w:pStyle w:val="Caption"/>
              <w:jc w:val="right"/>
              <w:rPr>
                <w:rFonts w:cs="Arial"/>
                <w:b w:val="0"/>
                <w:bCs/>
                <w:sz w:val="20"/>
              </w:rPr>
            </w:pPr>
            <w:r>
              <w:rPr>
                <w:rFonts w:cs="Arial"/>
                <w:b w:val="0"/>
                <w:bCs/>
                <w:sz w:val="20"/>
              </w:rPr>
              <w:t>7.759</w:t>
            </w:r>
          </w:p>
        </w:tc>
        <w:tc>
          <w:tcPr>
            <w:tcW w:w="1276" w:type="dxa"/>
            <w:tcBorders>
              <w:top w:val="single" w:sz="12" w:space="0" w:color="auto"/>
              <w:left w:val="single" w:sz="12" w:space="0" w:color="auto"/>
              <w:bottom w:val="single" w:sz="12" w:space="0" w:color="auto"/>
              <w:right w:val="single" w:sz="12" w:space="0" w:color="auto"/>
            </w:tcBorders>
            <w:vAlign w:val="center"/>
          </w:tcPr>
          <w:p w14:paraId="577D182B" w14:textId="6643B002" w:rsidR="000A5A40" w:rsidRPr="000106D1" w:rsidRDefault="005C00FA" w:rsidP="000A5A40">
            <w:pPr>
              <w:pStyle w:val="Caption"/>
              <w:jc w:val="right"/>
              <w:rPr>
                <w:rFonts w:cs="Arial"/>
                <w:b w:val="0"/>
                <w:bCs/>
                <w:sz w:val="20"/>
              </w:rPr>
            </w:pPr>
            <w:r>
              <w:rPr>
                <w:rFonts w:cs="Arial"/>
                <w:b w:val="0"/>
                <w:bCs/>
                <w:sz w:val="20"/>
              </w:rPr>
              <w:t>120</w:t>
            </w:r>
          </w:p>
        </w:tc>
      </w:tr>
      <w:tr w:rsidR="000A5A40" w14:paraId="73CE8847" w14:textId="77777777" w:rsidTr="006C55EC">
        <w:trPr>
          <w:trHeight w:val="271"/>
        </w:trPr>
        <w:tc>
          <w:tcPr>
            <w:tcW w:w="3279" w:type="dxa"/>
            <w:tcBorders>
              <w:top w:val="single" w:sz="12" w:space="0" w:color="auto"/>
              <w:left w:val="single" w:sz="12" w:space="0" w:color="auto"/>
              <w:bottom w:val="single" w:sz="12" w:space="0" w:color="auto"/>
              <w:right w:val="single" w:sz="12" w:space="0" w:color="auto"/>
            </w:tcBorders>
            <w:shd w:val="clear" w:color="auto" w:fill="FFFFFF"/>
            <w:vAlign w:val="center"/>
          </w:tcPr>
          <w:p w14:paraId="4540745D" w14:textId="77777777" w:rsidR="000A5A40" w:rsidRPr="000106D1" w:rsidRDefault="000A5A40" w:rsidP="000A5A40">
            <w:pPr>
              <w:pStyle w:val="Caption"/>
              <w:rPr>
                <w:rFonts w:cs="Arial"/>
                <w:b w:val="0"/>
                <w:bCs/>
                <w:sz w:val="20"/>
              </w:rPr>
            </w:pPr>
            <w:proofErr w:type="spellStart"/>
            <w:r w:rsidRPr="000106D1">
              <w:rPr>
                <w:rFonts w:cs="Arial"/>
                <w:b w:val="0"/>
                <w:bCs/>
                <w:sz w:val="20"/>
              </w:rPr>
              <w:t>Ostali</w:t>
            </w:r>
            <w:proofErr w:type="spellEnd"/>
            <w:r w:rsidRPr="000106D1">
              <w:rPr>
                <w:rFonts w:cs="Arial"/>
                <w:b w:val="0"/>
                <w:bCs/>
                <w:sz w:val="20"/>
              </w:rPr>
              <w:t xml:space="preserve"> </w:t>
            </w:r>
            <w:proofErr w:type="spellStart"/>
            <w:r w:rsidRPr="000106D1">
              <w:rPr>
                <w:rFonts w:cs="Arial"/>
                <w:b w:val="0"/>
                <w:bCs/>
                <w:sz w:val="20"/>
              </w:rPr>
              <w:t>prihodi</w:t>
            </w:r>
            <w:proofErr w:type="spellEnd"/>
            <w:r w:rsidRPr="000106D1">
              <w:rPr>
                <w:rFonts w:cs="Arial"/>
                <w:b w:val="0"/>
                <w:bCs/>
                <w:sz w:val="20"/>
              </w:rPr>
              <w:t xml:space="preserve"> (</w:t>
            </w:r>
            <w:proofErr w:type="spellStart"/>
            <w:r w:rsidRPr="000106D1">
              <w:rPr>
                <w:rFonts w:cs="Arial"/>
                <w:b w:val="0"/>
                <w:bCs/>
                <w:sz w:val="20"/>
              </w:rPr>
              <w:t>skupina</w:t>
            </w:r>
            <w:proofErr w:type="spellEnd"/>
            <w:r w:rsidRPr="000106D1">
              <w:rPr>
                <w:rFonts w:cs="Arial"/>
                <w:b w:val="0"/>
                <w:bCs/>
                <w:sz w:val="20"/>
              </w:rPr>
              <w:t xml:space="preserve"> 66 </w:t>
            </w:r>
            <w:proofErr w:type="spellStart"/>
            <w:r w:rsidRPr="000106D1">
              <w:rPr>
                <w:rFonts w:cs="Arial"/>
                <w:b w:val="0"/>
                <w:bCs/>
                <w:sz w:val="20"/>
              </w:rPr>
              <w:t>i</w:t>
            </w:r>
            <w:proofErr w:type="spellEnd"/>
            <w:r w:rsidRPr="000106D1">
              <w:rPr>
                <w:rFonts w:cs="Arial"/>
                <w:b w:val="0"/>
                <w:bCs/>
                <w:sz w:val="20"/>
              </w:rPr>
              <w:t xml:space="preserve"> 68)</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tcPr>
          <w:p w14:paraId="6F029DB0" w14:textId="35626A64" w:rsidR="000A5A40" w:rsidRPr="000106D1" w:rsidRDefault="000A5A40" w:rsidP="000A5A40">
            <w:pPr>
              <w:pStyle w:val="Caption"/>
              <w:jc w:val="right"/>
              <w:rPr>
                <w:rFonts w:cs="Arial"/>
                <w:b w:val="0"/>
                <w:bCs/>
                <w:sz w:val="20"/>
              </w:rPr>
            </w:pPr>
            <w:r>
              <w:rPr>
                <w:rFonts w:cs="Arial"/>
                <w:b w:val="0"/>
                <w:bCs/>
                <w:sz w:val="20"/>
              </w:rPr>
              <w:t>2.421</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14:paraId="6DA773CC" w14:textId="487B986F" w:rsidR="000A5A40" w:rsidRPr="000106D1" w:rsidRDefault="005C00FA" w:rsidP="000A5A40">
            <w:pPr>
              <w:pStyle w:val="Caption"/>
              <w:jc w:val="right"/>
              <w:rPr>
                <w:rFonts w:cs="Arial"/>
                <w:b w:val="0"/>
                <w:bCs/>
                <w:sz w:val="20"/>
              </w:rPr>
            </w:pPr>
            <w:r>
              <w:rPr>
                <w:rFonts w:cs="Arial"/>
                <w:b w:val="0"/>
                <w:bCs/>
                <w:sz w:val="20"/>
              </w:rPr>
              <w:t>3.</w:t>
            </w:r>
            <w:r w:rsidR="003F0E19">
              <w:rPr>
                <w:rFonts w:cs="Arial"/>
                <w:b w:val="0"/>
                <w:bCs/>
                <w:sz w:val="20"/>
              </w:rPr>
              <w:t>362</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tcPr>
          <w:p w14:paraId="4C12442E" w14:textId="7C34E9F2" w:rsidR="000A5A40" w:rsidRPr="000106D1" w:rsidRDefault="005C00FA" w:rsidP="000A5A40">
            <w:pPr>
              <w:pStyle w:val="Caption"/>
              <w:jc w:val="right"/>
              <w:rPr>
                <w:rFonts w:cs="Arial"/>
                <w:b w:val="0"/>
                <w:bCs/>
                <w:sz w:val="20"/>
              </w:rPr>
            </w:pPr>
            <w:r>
              <w:rPr>
                <w:rFonts w:cs="Arial"/>
                <w:b w:val="0"/>
                <w:bCs/>
                <w:sz w:val="20"/>
              </w:rPr>
              <w:t>1</w:t>
            </w:r>
            <w:r w:rsidR="009F423F">
              <w:rPr>
                <w:rFonts w:cs="Arial"/>
                <w:b w:val="0"/>
                <w:bCs/>
                <w:sz w:val="20"/>
              </w:rPr>
              <w:t>39</w:t>
            </w:r>
          </w:p>
        </w:tc>
      </w:tr>
      <w:tr w:rsidR="000A5A40" w14:paraId="5C495868" w14:textId="77777777" w:rsidTr="006C55EC">
        <w:trPr>
          <w:trHeight w:val="285"/>
        </w:trPr>
        <w:tc>
          <w:tcPr>
            <w:tcW w:w="3279" w:type="dxa"/>
            <w:tcBorders>
              <w:top w:val="single" w:sz="12" w:space="0" w:color="auto"/>
              <w:left w:val="single" w:sz="12" w:space="0" w:color="auto"/>
              <w:bottom w:val="single" w:sz="18" w:space="0" w:color="auto"/>
              <w:right w:val="single" w:sz="12" w:space="0" w:color="auto"/>
            </w:tcBorders>
            <w:shd w:val="clear" w:color="auto" w:fill="FFFFFF"/>
            <w:vAlign w:val="center"/>
          </w:tcPr>
          <w:p w14:paraId="554EF764" w14:textId="77777777" w:rsidR="000A5A40" w:rsidRPr="000106D1" w:rsidRDefault="000A5A40" w:rsidP="000A5A40">
            <w:pPr>
              <w:pStyle w:val="Caption"/>
              <w:rPr>
                <w:rFonts w:cs="Arial"/>
                <w:bCs/>
                <w:sz w:val="20"/>
              </w:rPr>
            </w:pPr>
            <w:r w:rsidRPr="000106D1">
              <w:rPr>
                <w:rFonts w:cs="Arial"/>
                <w:bCs/>
                <w:sz w:val="20"/>
              </w:rPr>
              <w:t>U k u p n o</w:t>
            </w:r>
          </w:p>
        </w:tc>
        <w:tc>
          <w:tcPr>
            <w:tcW w:w="1560" w:type="dxa"/>
            <w:tcBorders>
              <w:top w:val="single" w:sz="12" w:space="0" w:color="auto"/>
              <w:left w:val="single" w:sz="12" w:space="0" w:color="auto"/>
              <w:bottom w:val="single" w:sz="18" w:space="0" w:color="auto"/>
              <w:right w:val="single" w:sz="12" w:space="0" w:color="auto"/>
            </w:tcBorders>
            <w:shd w:val="clear" w:color="auto" w:fill="FFFFFF"/>
            <w:vAlign w:val="center"/>
          </w:tcPr>
          <w:p w14:paraId="08D03043" w14:textId="3F66F0B0" w:rsidR="000A5A40" w:rsidRPr="000106D1" w:rsidRDefault="000A5A40" w:rsidP="000A5A40">
            <w:pPr>
              <w:pStyle w:val="Caption"/>
              <w:jc w:val="right"/>
              <w:rPr>
                <w:rFonts w:cs="Arial"/>
                <w:bCs/>
                <w:sz w:val="20"/>
              </w:rPr>
            </w:pPr>
            <w:r>
              <w:rPr>
                <w:rFonts w:cs="Arial"/>
                <w:bCs/>
                <w:sz w:val="20"/>
              </w:rPr>
              <w:t>60.652</w:t>
            </w:r>
          </w:p>
        </w:tc>
        <w:tc>
          <w:tcPr>
            <w:tcW w:w="1417" w:type="dxa"/>
            <w:tcBorders>
              <w:top w:val="single" w:sz="12" w:space="0" w:color="auto"/>
              <w:left w:val="single" w:sz="12" w:space="0" w:color="auto"/>
              <w:bottom w:val="single" w:sz="18" w:space="0" w:color="auto"/>
              <w:right w:val="single" w:sz="12" w:space="0" w:color="auto"/>
            </w:tcBorders>
            <w:shd w:val="clear" w:color="auto" w:fill="FFFFFF"/>
            <w:vAlign w:val="center"/>
          </w:tcPr>
          <w:p w14:paraId="255D7B29" w14:textId="10BE9CC1" w:rsidR="000A5A40" w:rsidRPr="000106D1" w:rsidRDefault="005C00FA" w:rsidP="000A5A40">
            <w:pPr>
              <w:pStyle w:val="Caption"/>
              <w:jc w:val="right"/>
              <w:rPr>
                <w:rFonts w:cs="Arial"/>
                <w:bCs/>
                <w:sz w:val="20"/>
              </w:rPr>
            </w:pPr>
            <w:r>
              <w:rPr>
                <w:rFonts w:cs="Arial"/>
                <w:bCs/>
                <w:sz w:val="20"/>
              </w:rPr>
              <w:t>72.389</w:t>
            </w:r>
          </w:p>
        </w:tc>
        <w:tc>
          <w:tcPr>
            <w:tcW w:w="1276" w:type="dxa"/>
            <w:tcBorders>
              <w:top w:val="single" w:sz="12" w:space="0" w:color="auto"/>
              <w:left w:val="single" w:sz="12" w:space="0" w:color="auto"/>
              <w:bottom w:val="single" w:sz="18" w:space="0" w:color="auto"/>
              <w:right w:val="single" w:sz="12" w:space="0" w:color="auto"/>
            </w:tcBorders>
            <w:shd w:val="clear" w:color="auto" w:fill="FFFFFF"/>
            <w:vAlign w:val="center"/>
          </w:tcPr>
          <w:p w14:paraId="0E4A87D3" w14:textId="786754C4" w:rsidR="000A5A40" w:rsidRPr="000106D1" w:rsidRDefault="000A5A40" w:rsidP="000A5A40">
            <w:pPr>
              <w:pStyle w:val="Caption"/>
              <w:jc w:val="right"/>
              <w:rPr>
                <w:rFonts w:cs="Arial"/>
                <w:bCs/>
                <w:sz w:val="20"/>
              </w:rPr>
            </w:pPr>
            <w:r>
              <w:rPr>
                <w:rFonts w:cs="Arial"/>
                <w:bCs/>
                <w:sz w:val="20"/>
              </w:rPr>
              <w:t>1</w:t>
            </w:r>
            <w:r w:rsidR="009F423F">
              <w:rPr>
                <w:rFonts w:cs="Arial"/>
                <w:bCs/>
                <w:sz w:val="20"/>
              </w:rPr>
              <w:t>19</w:t>
            </w:r>
          </w:p>
        </w:tc>
      </w:tr>
    </w:tbl>
    <w:p w14:paraId="3BFA5B8C" w14:textId="5E8E07CE" w:rsidR="009D050E" w:rsidRDefault="005E1555" w:rsidP="008F0441">
      <w:pPr>
        <w:pStyle w:val="Caption"/>
        <w:rPr>
          <w:rFonts w:cs="Arial"/>
          <w:b w:val="0"/>
          <w:bCs/>
          <w:szCs w:val="22"/>
        </w:rPr>
      </w:pPr>
      <w:proofErr w:type="spellStart"/>
      <w:r w:rsidRPr="00131B5D">
        <w:rPr>
          <w:rFonts w:cs="Arial"/>
          <w:b w:val="0"/>
          <w:bCs/>
          <w:szCs w:val="22"/>
        </w:rPr>
        <w:lastRenderedPageBreak/>
        <w:t>Pomoći</w:t>
      </w:r>
      <w:proofErr w:type="spellEnd"/>
      <w:r w:rsidRPr="00131B5D">
        <w:rPr>
          <w:rFonts w:cs="Arial"/>
          <w:b w:val="0"/>
          <w:bCs/>
          <w:szCs w:val="22"/>
        </w:rPr>
        <w:t xml:space="preserve"> </w:t>
      </w:r>
      <w:proofErr w:type="spellStart"/>
      <w:r w:rsidR="00F65B14" w:rsidRPr="00131B5D">
        <w:rPr>
          <w:rFonts w:cs="Arial"/>
          <w:b w:val="0"/>
          <w:bCs/>
          <w:szCs w:val="22"/>
        </w:rPr>
        <w:t>i</w:t>
      </w:r>
      <w:r w:rsidR="00A15126" w:rsidRPr="00131B5D">
        <w:rPr>
          <w:rFonts w:cs="Arial"/>
          <w:b w:val="0"/>
          <w:bCs/>
          <w:szCs w:val="22"/>
        </w:rPr>
        <w:t>z</w:t>
      </w:r>
      <w:proofErr w:type="spellEnd"/>
      <w:r w:rsidR="00F65B14" w:rsidRPr="00131B5D">
        <w:rPr>
          <w:rFonts w:cs="Arial"/>
          <w:b w:val="0"/>
          <w:bCs/>
          <w:szCs w:val="22"/>
        </w:rPr>
        <w:t xml:space="preserve"> </w:t>
      </w:r>
      <w:proofErr w:type="spellStart"/>
      <w:r w:rsidR="00F65B14" w:rsidRPr="00131B5D">
        <w:rPr>
          <w:rFonts w:cs="Arial"/>
          <w:b w:val="0"/>
          <w:bCs/>
          <w:szCs w:val="22"/>
        </w:rPr>
        <w:t>inozemstva</w:t>
      </w:r>
      <w:proofErr w:type="spellEnd"/>
      <w:r w:rsidR="000330B9" w:rsidRPr="00131B5D">
        <w:rPr>
          <w:rFonts w:cs="Arial"/>
          <w:b w:val="0"/>
          <w:bCs/>
          <w:szCs w:val="22"/>
        </w:rPr>
        <w:t xml:space="preserve"> </w:t>
      </w:r>
      <w:proofErr w:type="spellStart"/>
      <w:r w:rsidR="00F65B14" w:rsidRPr="00131B5D">
        <w:rPr>
          <w:rFonts w:cs="Arial"/>
          <w:b w:val="0"/>
          <w:bCs/>
          <w:szCs w:val="22"/>
        </w:rPr>
        <w:t>i</w:t>
      </w:r>
      <w:proofErr w:type="spellEnd"/>
      <w:r w:rsidR="00F65B14" w:rsidRPr="00131B5D">
        <w:rPr>
          <w:rFonts w:cs="Arial"/>
          <w:b w:val="0"/>
          <w:bCs/>
          <w:szCs w:val="22"/>
        </w:rPr>
        <w:t xml:space="preserve"> od </w:t>
      </w:r>
      <w:proofErr w:type="spellStart"/>
      <w:r w:rsidR="00F65B14" w:rsidRPr="00131B5D">
        <w:rPr>
          <w:rFonts w:cs="Arial"/>
          <w:b w:val="0"/>
          <w:bCs/>
          <w:szCs w:val="22"/>
        </w:rPr>
        <w:t>subjekata</w:t>
      </w:r>
      <w:proofErr w:type="spellEnd"/>
      <w:r w:rsidR="00F65B14" w:rsidRPr="00131B5D">
        <w:rPr>
          <w:rFonts w:cs="Arial"/>
          <w:b w:val="0"/>
          <w:bCs/>
          <w:szCs w:val="22"/>
        </w:rPr>
        <w:t xml:space="preserve"> </w:t>
      </w:r>
      <w:proofErr w:type="spellStart"/>
      <w:r w:rsidR="00F65B14" w:rsidRPr="00131B5D">
        <w:rPr>
          <w:rFonts w:cs="Arial"/>
          <w:b w:val="0"/>
          <w:bCs/>
          <w:szCs w:val="22"/>
        </w:rPr>
        <w:t>unutar</w:t>
      </w:r>
      <w:proofErr w:type="spellEnd"/>
      <w:r w:rsidR="00F65B14" w:rsidRPr="00131B5D">
        <w:rPr>
          <w:rFonts w:cs="Arial"/>
          <w:b w:val="0"/>
          <w:bCs/>
          <w:szCs w:val="22"/>
        </w:rPr>
        <w:t xml:space="preserve"> </w:t>
      </w:r>
      <w:proofErr w:type="spellStart"/>
      <w:r w:rsidR="00F65B14" w:rsidRPr="00131B5D">
        <w:rPr>
          <w:rFonts w:cs="Arial"/>
          <w:b w:val="0"/>
          <w:bCs/>
          <w:szCs w:val="22"/>
        </w:rPr>
        <w:t>opće</w:t>
      </w:r>
      <w:proofErr w:type="spellEnd"/>
      <w:r w:rsidR="00F65B14" w:rsidRPr="00131B5D">
        <w:rPr>
          <w:rFonts w:cs="Arial"/>
          <w:b w:val="0"/>
          <w:bCs/>
          <w:szCs w:val="22"/>
        </w:rPr>
        <w:t xml:space="preserve"> </w:t>
      </w:r>
      <w:proofErr w:type="spellStart"/>
      <w:r w:rsidR="00F65B14" w:rsidRPr="00131B5D">
        <w:rPr>
          <w:rFonts w:cs="Arial"/>
          <w:b w:val="0"/>
          <w:bCs/>
          <w:szCs w:val="22"/>
        </w:rPr>
        <w:t>države</w:t>
      </w:r>
      <w:proofErr w:type="spellEnd"/>
      <w:r w:rsidR="00F65B14" w:rsidRPr="00131B5D">
        <w:rPr>
          <w:rFonts w:cs="Arial"/>
          <w:b w:val="0"/>
          <w:bCs/>
          <w:color w:val="FF0000"/>
          <w:szCs w:val="22"/>
        </w:rPr>
        <w:t xml:space="preserve"> </w:t>
      </w:r>
      <w:r w:rsidR="00F65B14" w:rsidRPr="00131B5D">
        <w:rPr>
          <w:rFonts w:cs="Arial"/>
          <w:b w:val="0"/>
          <w:bCs/>
          <w:szCs w:val="22"/>
        </w:rPr>
        <w:t>u 20</w:t>
      </w:r>
      <w:r w:rsidR="00BE2A20" w:rsidRPr="00131B5D">
        <w:rPr>
          <w:rFonts w:cs="Arial"/>
          <w:b w:val="0"/>
          <w:bCs/>
          <w:szCs w:val="22"/>
        </w:rPr>
        <w:t>2</w:t>
      </w:r>
      <w:r w:rsidR="000843A8">
        <w:rPr>
          <w:rFonts w:cs="Arial"/>
          <w:b w:val="0"/>
          <w:bCs/>
          <w:szCs w:val="22"/>
        </w:rPr>
        <w:t>4</w:t>
      </w:r>
      <w:r w:rsidR="00F65B14" w:rsidRPr="00131B5D">
        <w:rPr>
          <w:rFonts w:cs="Arial"/>
          <w:b w:val="0"/>
          <w:bCs/>
          <w:szCs w:val="22"/>
        </w:rPr>
        <w:t xml:space="preserve">. </w:t>
      </w:r>
      <w:proofErr w:type="spellStart"/>
      <w:r w:rsidR="00F65B14" w:rsidRPr="00131B5D">
        <w:rPr>
          <w:rFonts w:cs="Arial"/>
          <w:b w:val="0"/>
          <w:bCs/>
          <w:szCs w:val="22"/>
        </w:rPr>
        <w:t>ostvareni</w:t>
      </w:r>
      <w:proofErr w:type="spellEnd"/>
      <w:r w:rsidR="00F65B14" w:rsidRPr="00131B5D">
        <w:rPr>
          <w:rFonts w:cs="Arial"/>
          <w:b w:val="0"/>
          <w:bCs/>
          <w:szCs w:val="22"/>
        </w:rPr>
        <w:t xml:space="preserve"> </w:t>
      </w:r>
      <w:proofErr w:type="spellStart"/>
      <w:r w:rsidR="00F65B14" w:rsidRPr="00131B5D">
        <w:rPr>
          <w:rFonts w:cs="Arial"/>
          <w:b w:val="0"/>
          <w:bCs/>
          <w:szCs w:val="22"/>
        </w:rPr>
        <w:t>su</w:t>
      </w:r>
      <w:proofErr w:type="spellEnd"/>
      <w:r w:rsidR="00F65B14" w:rsidRPr="00131B5D">
        <w:rPr>
          <w:rFonts w:cs="Arial"/>
          <w:b w:val="0"/>
          <w:bCs/>
          <w:szCs w:val="22"/>
        </w:rPr>
        <w:t xml:space="preserve"> u </w:t>
      </w:r>
      <w:proofErr w:type="spellStart"/>
      <w:r w:rsidR="00F65B14" w:rsidRPr="00131B5D">
        <w:rPr>
          <w:rFonts w:cs="Arial"/>
          <w:b w:val="0"/>
          <w:bCs/>
          <w:szCs w:val="22"/>
        </w:rPr>
        <w:t>ukupnom</w:t>
      </w:r>
      <w:proofErr w:type="spellEnd"/>
      <w:r w:rsidR="00F65B14" w:rsidRPr="00131B5D">
        <w:rPr>
          <w:rFonts w:cs="Arial"/>
          <w:b w:val="0"/>
          <w:bCs/>
          <w:szCs w:val="22"/>
        </w:rPr>
        <w:t xml:space="preserve"> </w:t>
      </w:r>
      <w:proofErr w:type="spellStart"/>
      <w:r w:rsidR="00F65B14" w:rsidRPr="00131B5D">
        <w:rPr>
          <w:rFonts w:cs="Arial"/>
          <w:b w:val="0"/>
          <w:bCs/>
          <w:szCs w:val="22"/>
        </w:rPr>
        <w:t>iznosu</w:t>
      </w:r>
      <w:proofErr w:type="spellEnd"/>
      <w:r w:rsidR="00F65B14" w:rsidRPr="00131B5D">
        <w:rPr>
          <w:rFonts w:cs="Arial"/>
          <w:b w:val="0"/>
          <w:bCs/>
          <w:szCs w:val="22"/>
        </w:rPr>
        <w:t xml:space="preserve"> od </w:t>
      </w:r>
      <w:r w:rsidR="00A30E60">
        <w:rPr>
          <w:rFonts w:cs="Arial"/>
          <w:color w:val="000000" w:themeColor="text1"/>
          <w:szCs w:val="22"/>
        </w:rPr>
        <w:t>22</w:t>
      </w:r>
      <w:r w:rsidR="00F65B14" w:rsidRPr="00131B5D">
        <w:rPr>
          <w:rFonts w:cs="Arial"/>
          <w:color w:val="000000" w:themeColor="text1"/>
          <w:szCs w:val="22"/>
        </w:rPr>
        <w:t>.</w:t>
      </w:r>
      <w:r w:rsidR="00A30E60">
        <w:rPr>
          <w:rFonts w:cs="Arial"/>
          <w:color w:val="000000" w:themeColor="text1"/>
          <w:szCs w:val="22"/>
        </w:rPr>
        <w:t>866</w:t>
      </w:r>
      <w:r w:rsidR="00F65B14" w:rsidRPr="00131B5D">
        <w:rPr>
          <w:rFonts w:cs="Arial"/>
          <w:color w:val="000000" w:themeColor="text1"/>
          <w:szCs w:val="22"/>
        </w:rPr>
        <w:t>.</w:t>
      </w:r>
      <w:r w:rsidR="00A30E60">
        <w:rPr>
          <w:rFonts w:cs="Arial"/>
          <w:color w:val="000000" w:themeColor="text1"/>
          <w:szCs w:val="22"/>
        </w:rPr>
        <w:t>523</w:t>
      </w:r>
      <w:r w:rsidR="00F65B14" w:rsidRPr="00131B5D">
        <w:rPr>
          <w:rFonts w:cs="Arial"/>
          <w:b w:val="0"/>
          <w:bCs/>
          <w:color w:val="000000" w:themeColor="text1"/>
          <w:szCs w:val="22"/>
        </w:rPr>
        <w:t xml:space="preserve"> </w:t>
      </w:r>
      <w:proofErr w:type="spellStart"/>
      <w:r w:rsidR="009D050E" w:rsidRPr="00A4795F">
        <w:rPr>
          <w:rFonts w:cs="Arial"/>
          <w:color w:val="000000" w:themeColor="text1"/>
          <w:szCs w:val="22"/>
        </w:rPr>
        <w:t>eur</w:t>
      </w:r>
      <w:r w:rsidR="00F65B14" w:rsidRPr="00A4795F">
        <w:rPr>
          <w:rFonts w:cs="Arial"/>
          <w:color w:val="000000" w:themeColor="text1"/>
          <w:szCs w:val="22"/>
        </w:rPr>
        <w:t>a</w:t>
      </w:r>
      <w:proofErr w:type="spellEnd"/>
      <w:r w:rsidR="00F65B14" w:rsidRPr="00131B5D">
        <w:rPr>
          <w:rFonts w:cs="Arial"/>
          <w:b w:val="0"/>
          <w:bCs/>
          <w:szCs w:val="22"/>
        </w:rPr>
        <w:t xml:space="preserve">. </w:t>
      </w:r>
      <w:r w:rsidR="009D050E">
        <w:rPr>
          <w:rFonts w:cs="Arial"/>
          <w:b w:val="0"/>
          <w:bCs/>
          <w:szCs w:val="22"/>
        </w:rPr>
        <w:t xml:space="preserve">Dok </w:t>
      </w:r>
      <w:proofErr w:type="spellStart"/>
      <w:r w:rsidR="009D050E">
        <w:rPr>
          <w:rFonts w:cs="Arial"/>
          <w:b w:val="0"/>
          <w:bCs/>
          <w:szCs w:val="22"/>
        </w:rPr>
        <w:t>su</w:t>
      </w:r>
      <w:proofErr w:type="spellEnd"/>
      <w:r w:rsidR="009D050E">
        <w:rPr>
          <w:rFonts w:cs="Arial"/>
          <w:b w:val="0"/>
          <w:bCs/>
          <w:szCs w:val="22"/>
        </w:rPr>
        <w:t xml:space="preserve"> </w:t>
      </w:r>
      <w:proofErr w:type="spellStart"/>
      <w:r w:rsidR="009D050E">
        <w:rPr>
          <w:rFonts w:cs="Arial"/>
          <w:b w:val="0"/>
          <w:bCs/>
          <w:szCs w:val="22"/>
        </w:rPr>
        <w:t>te</w:t>
      </w:r>
      <w:proofErr w:type="spellEnd"/>
      <w:r w:rsidR="009D050E">
        <w:rPr>
          <w:rFonts w:cs="Arial"/>
          <w:b w:val="0"/>
          <w:bCs/>
          <w:szCs w:val="22"/>
        </w:rPr>
        <w:t xml:space="preserve"> </w:t>
      </w:r>
      <w:proofErr w:type="spellStart"/>
      <w:r w:rsidR="009D050E">
        <w:rPr>
          <w:rFonts w:cs="Arial"/>
          <w:b w:val="0"/>
          <w:bCs/>
          <w:szCs w:val="22"/>
        </w:rPr>
        <w:t>pomoći</w:t>
      </w:r>
      <w:proofErr w:type="spellEnd"/>
      <w:r w:rsidR="009D050E">
        <w:rPr>
          <w:rFonts w:cs="Arial"/>
          <w:b w:val="0"/>
          <w:bCs/>
          <w:szCs w:val="22"/>
        </w:rPr>
        <w:t xml:space="preserve"> </w:t>
      </w:r>
      <w:proofErr w:type="spellStart"/>
      <w:r w:rsidR="009D050E">
        <w:rPr>
          <w:rFonts w:cs="Arial"/>
          <w:b w:val="0"/>
          <w:bCs/>
          <w:szCs w:val="22"/>
        </w:rPr>
        <w:t>nekonsolidiranog</w:t>
      </w:r>
      <w:proofErr w:type="spellEnd"/>
      <w:r w:rsidR="009D050E">
        <w:rPr>
          <w:rFonts w:cs="Arial"/>
          <w:b w:val="0"/>
          <w:bCs/>
          <w:szCs w:val="22"/>
        </w:rPr>
        <w:t xml:space="preserve"> </w:t>
      </w:r>
      <w:proofErr w:type="spellStart"/>
      <w:r w:rsidR="009D050E">
        <w:rPr>
          <w:rFonts w:cs="Arial"/>
          <w:b w:val="0"/>
          <w:bCs/>
          <w:szCs w:val="22"/>
        </w:rPr>
        <w:t>tj</w:t>
      </w:r>
      <w:proofErr w:type="spellEnd"/>
      <w:r w:rsidR="004B0682">
        <w:rPr>
          <w:rFonts w:cs="Arial"/>
          <w:b w:val="0"/>
          <w:bCs/>
          <w:szCs w:val="22"/>
        </w:rPr>
        <w:t>.</w:t>
      </w:r>
      <w:r w:rsidR="009D050E">
        <w:rPr>
          <w:rFonts w:cs="Arial"/>
          <w:b w:val="0"/>
          <w:bCs/>
          <w:szCs w:val="22"/>
        </w:rPr>
        <w:t xml:space="preserve"> </w:t>
      </w:r>
      <w:proofErr w:type="spellStart"/>
      <w:r w:rsidR="009D050E">
        <w:rPr>
          <w:rFonts w:cs="Arial"/>
          <w:b w:val="0"/>
          <w:bCs/>
          <w:szCs w:val="22"/>
        </w:rPr>
        <w:t>osnovnog</w:t>
      </w:r>
      <w:proofErr w:type="spellEnd"/>
      <w:r w:rsidR="009D050E">
        <w:rPr>
          <w:rFonts w:cs="Arial"/>
          <w:b w:val="0"/>
          <w:bCs/>
          <w:szCs w:val="22"/>
        </w:rPr>
        <w:t xml:space="preserve"> </w:t>
      </w:r>
      <w:proofErr w:type="spellStart"/>
      <w:r w:rsidR="009D050E">
        <w:rPr>
          <w:rFonts w:cs="Arial"/>
          <w:b w:val="0"/>
          <w:bCs/>
          <w:szCs w:val="22"/>
        </w:rPr>
        <w:t>proračuna</w:t>
      </w:r>
      <w:proofErr w:type="spellEnd"/>
      <w:r w:rsidR="009D050E">
        <w:rPr>
          <w:rFonts w:cs="Arial"/>
          <w:b w:val="0"/>
          <w:bCs/>
          <w:szCs w:val="22"/>
        </w:rPr>
        <w:t xml:space="preserve"> Grada </w:t>
      </w:r>
      <w:proofErr w:type="spellStart"/>
      <w:r w:rsidR="009D050E">
        <w:rPr>
          <w:rFonts w:cs="Arial"/>
          <w:b w:val="0"/>
          <w:bCs/>
          <w:szCs w:val="22"/>
        </w:rPr>
        <w:t>Dubrovnika</w:t>
      </w:r>
      <w:proofErr w:type="spellEnd"/>
      <w:r w:rsidR="009D050E">
        <w:rPr>
          <w:rFonts w:cs="Arial"/>
          <w:b w:val="0"/>
          <w:bCs/>
          <w:szCs w:val="22"/>
        </w:rPr>
        <w:t xml:space="preserve"> u 202</w:t>
      </w:r>
      <w:r w:rsidR="00A30E60">
        <w:rPr>
          <w:rFonts w:cs="Arial"/>
          <w:b w:val="0"/>
          <w:bCs/>
          <w:szCs w:val="22"/>
        </w:rPr>
        <w:t>4</w:t>
      </w:r>
      <w:r w:rsidR="009D050E">
        <w:rPr>
          <w:rFonts w:cs="Arial"/>
          <w:b w:val="0"/>
          <w:bCs/>
          <w:szCs w:val="22"/>
        </w:rPr>
        <w:t xml:space="preserve">. </w:t>
      </w:r>
      <w:proofErr w:type="spellStart"/>
      <w:r w:rsidR="009D050E">
        <w:rPr>
          <w:rFonts w:cs="Arial"/>
          <w:b w:val="0"/>
          <w:bCs/>
          <w:szCs w:val="22"/>
        </w:rPr>
        <w:t>godini</w:t>
      </w:r>
      <w:proofErr w:type="spellEnd"/>
      <w:r w:rsidR="009D050E">
        <w:rPr>
          <w:rFonts w:cs="Arial"/>
          <w:b w:val="0"/>
          <w:bCs/>
          <w:szCs w:val="22"/>
        </w:rPr>
        <w:t xml:space="preserve"> </w:t>
      </w:r>
      <w:proofErr w:type="spellStart"/>
      <w:r w:rsidR="009D050E">
        <w:rPr>
          <w:rFonts w:cs="Arial"/>
          <w:b w:val="0"/>
          <w:bCs/>
          <w:szCs w:val="22"/>
        </w:rPr>
        <w:t>ostvarene</w:t>
      </w:r>
      <w:proofErr w:type="spellEnd"/>
      <w:r w:rsidR="009D050E">
        <w:rPr>
          <w:rFonts w:cs="Arial"/>
          <w:b w:val="0"/>
          <w:bCs/>
          <w:szCs w:val="22"/>
        </w:rPr>
        <w:t xml:space="preserve"> </w:t>
      </w:r>
      <w:proofErr w:type="spellStart"/>
      <w:r w:rsidR="009D050E">
        <w:rPr>
          <w:rFonts w:cs="Arial"/>
          <w:b w:val="0"/>
          <w:bCs/>
          <w:szCs w:val="22"/>
        </w:rPr>
        <w:t>sa</w:t>
      </w:r>
      <w:proofErr w:type="spellEnd"/>
      <w:r w:rsidR="009D050E">
        <w:rPr>
          <w:rFonts w:cs="Arial"/>
          <w:b w:val="0"/>
          <w:bCs/>
          <w:szCs w:val="22"/>
        </w:rPr>
        <w:t xml:space="preserve"> </w:t>
      </w:r>
      <w:r w:rsidR="00A30E60">
        <w:rPr>
          <w:rFonts w:cs="Arial"/>
          <w:szCs w:val="22"/>
        </w:rPr>
        <w:t>8</w:t>
      </w:r>
      <w:r w:rsidR="009D050E" w:rsidRPr="009D050E">
        <w:rPr>
          <w:rFonts w:cs="Arial"/>
          <w:szCs w:val="22"/>
        </w:rPr>
        <w:t>.</w:t>
      </w:r>
      <w:r w:rsidR="00A30E60">
        <w:rPr>
          <w:rFonts w:cs="Arial"/>
          <w:szCs w:val="22"/>
        </w:rPr>
        <w:t>202</w:t>
      </w:r>
      <w:r w:rsidR="009D050E" w:rsidRPr="009D050E">
        <w:rPr>
          <w:rFonts w:cs="Arial"/>
          <w:szCs w:val="22"/>
        </w:rPr>
        <w:t>.</w:t>
      </w:r>
      <w:r w:rsidR="00A30E60">
        <w:rPr>
          <w:rFonts w:cs="Arial"/>
          <w:szCs w:val="22"/>
        </w:rPr>
        <w:t>903</w:t>
      </w:r>
      <w:r w:rsidR="009D050E" w:rsidRPr="009D050E">
        <w:rPr>
          <w:rFonts w:cs="Arial"/>
          <w:szCs w:val="22"/>
        </w:rPr>
        <w:t xml:space="preserve"> </w:t>
      </w:r>
      <w:proofErr w:type="spellStart"/>
      <w:r w:rsidR="009D050E" w:rsidRPr="009D050E">
        <w:rPr>
          <w:rFonts w:cs="Arial"/>
          <w:szCs w:val="22"/>
        </w:rPr>
        <w:t>eura</w:t>
      </w:r>
      <w:proofErr w:type="spellEnd"/>
      <w:r w:rsidR="009D050E">
        <w:rPr>
          <w:rFonts w:cs="Arial"/>
          <w:b w:val="0"/>
          <w:bCs/>
          <w:szCs w:val="22"/>
        </w:rPr>
        <w:t>.</w:t>
      </w:r>
    </w:p>
    <w:p w14:paraId="3FAB5961" w14:textId="56804C98" w:rsidR="00F961FB" w:rsidRPr="00F961FB" w:rsidRDefault="00F961FB" w:rsidP="00F961FB">
      <w:pPr>
        <w:jc w:val="both"/>
        <w:rPr>
          <w:lang w:val="en-AU"/>
        </w:rPr>
      </w:pPr>
      <w:r>
        <w:rPr>
          <w:lang w:val="en-AU"/>
        </w:rPr>
        <w:t xml:space="preserve">Od </w:t>
      </w:r>
      <w:proofErr w:type="spellStart"/>
      <w:r>
        <w:rPr>
          <w:lang w:val="en-AU"/>
        </w:rPr>
        <w:t>ukupnog</w:t>
      </w:r>
      <w:proofErr w:type="spellEnd"/>
      <w:r>
        <w:rPr>
          <w:lang w:val="en-AU"/>
        </w:rPr>
        <w:t xml:space="preserve"> </w:t>
      </w:r>
      <w:proofErr w:type="spellStart"/>
      <w:r>
        <w:rPr>
          <w:lang w:val="en-AU"/>
        </w:rPr>
        <w:t>iznosa</w:t>
      </w:r>
      <w:proofErr w:type="spellEnd"/>
      <w:r>
        <w:rPr>
          <w:lang w:val="en-AU"/>
        </w:rPr>
        <w:t xml:space="preserve"> </w:t>
      </w:r>
      <w:proofErr w:type="spellStart"/>
      <w:r>
        <w:rPr>
          <w:lang w:val="en-AU"/>
        </w:rPr>
        <w:t>pomoći</w:t>
      </w:r>
      <w:proofErr w:type="spellEnd"/>
      <w:r>
        <w:rPr>
          <w:lang w:val="en-AU"/>
        </w:rPr>
        <w:t xml:space="preserve"> </w:t>
      </w:r>
      <w:proofErr w:type="spellStart"/>
      <w:r>
        <w:rPr>
          <w:lang w:val="en-AU"/>
        </w:rPr>
        <w:t>dakle</w:t>
      </w:r>
      <w:proofErr w:type="spellEnd"/>
      <w:r>
        <w:rPr>
          <w:lang w:val="en-AU"/>
        </w:rPr>
        <w:t xml:space="preserve"> 1</w:t>
      </w:r>
      <w:r w:rsidR="00A231BE">
        <w:rPr>
          <w:lang w:val="en-AU"/>
        </w:rPr>
        <w:t>4</w:t>
      </w:r>
      <w:r>
        <w:rPr>
          <w:lang w:val="en-AU"/>
        </w:rPr>
        <w:t>.</w:t>
      </w:r>
      <w:r w:rsidR="00A231BE">
        <w:rPr>
          <w:lang w:val="en-AU"/>
        </w:rPr>
        <w:t>663</w:t>
      </w:r>
      <w:r>
        <w:rPr>
          <w:lang w:val="en-AU"/>
        </w:rPr>
        <w:t>.</w:t>
      </w:r>
      <w:r w:rsidR="00A231BE">
        <w:rPr>
          <w:lang w:val="en-AU"/>
        </w:rPr>
        <w:t>62</w:t>
      </w:r>
      <w:r>
        <w:rPr>
          <w:lang w:val="en-AU"/>
        </w:rPr>
        <w:t xml:space="preserve">0 </w:t>
      </w:r>
      <w:proofErr w:type="spellStart"/>
      <w:r>
        <w:rPr>
          <w:lang w:val="en-AU"/>
        </w:rPr>
        <w:t>eura</w:t>
      </w:r>
      <w:proofErr w:type="spellEnd"/>
      <w:r>
        <w:rPr>
          <w:lang w:val="en-AU"/>
        </w:rPr>
        <w:t xml:space="preserve"> </w:t>
      </w:r>
      <w:proofErr w:type="spellStart"/>
      <w:r>
        <w:rPr>
          <w:lang w:val="en-AU"/>
        </w:rPr>
        <w:t>odnose</w:t>
      </w:r>
      <w:proofErr w:type="spellEnd"/>
      <w:r>
        <w:rPr>
          <w:lang w:val="en-AU"/>
        </w:rPr>
        <w:t xml:space="preserve"> se </w:t>
      </w:r>
      <w:proofErr w:type="spellStart"/>
      <w:r>
        <w:rPr>
          <w:lang w:val="en-AU"/>
        </w:rPr>
        <w:t>na</w:t>
      </w:r>
      <w:proofErr w:type="spellEnd"/>
      <w:r>
        <w:rPr>
          <w:lang w:val="en-AU"/>
        </w:rPr>
        <w:t xml:space="preserve"> </w:t>
      </w:r>
      <w:proofErr w:type="spellStart"/>
      <w:r>
        <w:rPr>
          <w:lang w:val="en-AU"/>
        </w:rPr>
        <w:t>pomoći</w:t>
      </w:r>
      <w:proofErr w:type="spellEnd"/>
      <w:r>
        <w:rPr>
          <w:lang w:val="en-AU"/>
        </w:rPr>
        <w:t xml:space="preserve"> </w:t>
      </w:r>
      <w:proofErr w:type="spellStart"/>
      <w:r>
        <w:rPr>
          <w:lang w:val="en-AU"/>
        </w:rPr>
        <w:t>koje</w:t>
      </w:r>
      <w:proofErr w:type="spellEnd"/>
      <w:r>
        <w:rPr>
          <w:lang w:val="en-AU"/>
        </w:rPr>
        <w:t xml:space="preserve"> </w:t>
      </w:r>
      <w:proofErr w:type="spellStart"/>
      <w:r>
        <w:rPr>
          <w:lang w:val="en-AU"/>
        </w:rPr>
        <w:t>izravno</w:t>
      </w:r>
      <w:proofErr w:type="spellEnd"/>
      <w:r>
        <w:rPr>
          <w:lang w:val="en-AU"/>
        </w:rPr>
        <w:t xml:space="preserve"> </w:t>
      </w:r>
      <w:proofErr w:type="spellStart"/>
      <w:r w:rsidRPr="00D4690A">
        <w:rPr>
          <w:lang w:val="en-AU"/>
        </w:rPr>
        <w:t>ostvaruju</w:t>
      </w:r>
      <w:proofErr w:type="spellEnd"/>
      <w:r w:rsidRPr="00D4690A">
        <w:rPr>
          <w:lang w:val="en-AU"/>
        </w:rPr>
        <w:t xml:space="preserve"> </w:t>
      </w:r>
      <w:proofErr w:type="spellStart"/>
      <w:r w:rsidRPr="00D4690A">
        <w:rPr>
          <w:lang w:val="en-AU"/>
        </w:rPr>
        <w:t>proračunski</w:t>
      </w:r>
      <w:proofErr w:type="spellEnd"/>
      <w:r w:rsidRPr="00D4690A">
        <w:rPr>
          <w:lang w:val="en-AU"/>
        </w:rPr>
        <w:t xml:space="preserve"> </w:t>
      </w:r>
      <w:proofErr w:type="spellStart"/>
      <w:r w:rsidRPr="00D4690A">
        <w:rPr>
          <w:lang w:val="en-AU"/>
        </w:rPr>
        <w:t>korisnici</w:t>
      </w:r>
      <w:proofErr w:type="spellEnd"/>
      <w:r w:rsidRPr="00D4690A">
        <w:rPr>
          <w:lang w:val="en-AU"/>
        </w:rPr>
        <w:t xml:space="preserve"> Grada, a od tog </w:t>
      </w:r>
      <w:proofErr w:type="spellStart"/>
      <w:r w:rsidRPr="00D4690A">
        <w:rPr>
          <w:lang w:val="en-AU"/>
        </w:rPr>
        <w:t>iznosa</w:t>
      </w:r>
      <w:proofErr w:type="spellEnd"/>
      <w:r w:rsidRPr="00D4690A">
        <w:rPr>
          <w:lang w:val="en-AU"/>
        </w:rPr>
        <w:t xml:space="preserve"> </w:t>
      </w:r>
      <w:r w:rsidR="00D4690A" w:rsidRPr="00D4690A">
        <w:rPr>
          <w:lang w:val="en-AU"/>
        </w:rPr>
        <w:t>11</w:t>
      </w:r>
      <w:r w:rsidRPr="00D4690A">
        <w:rPr>
          <w:lang w:val="en-AU"/>
        </w:rPr>
        <w:t>.</w:t>
      </w:r>
      <w:r w:rsidR="00D4690A" w:rsidRPr="00D4690A">
        <w:rPr>
          <w:lang w:val="en-AU"/>
        </w:rPr>
        <w:t>22</w:t>
      </w:r>
      <w:r w:rsidRPr="00D4690A">
        <w:rPr>
          <w:lang w:val="en-AU"/>
        </w:rPr>
        <w:t>3.</w:t>
      </w:r>
      <w:r w:rsidR="00D4690A" w:rsidRPr="00D4690A">
        <w:rPr>
          <w:lang w:val="en-AU"/>
        </w:rPr>
        <w:t>699</w:t>
      </w:r>
      <w:r w:rsidRPr="00D4690A">
        <w:rPr>
          <w:lang w:val="en-AU"/>
        </w:rPr>
        <w:t xml:space="preserve"> </w:t>
      </w:r>
      <w:proofErr w:type="spellStart"/>
      <w:r w:rsidRPr="00D4690A">
        <w:rPr>
          <w:lang w:val="en-AU"/>
        </w:rPr>
        <w:t>eura</w:t>
      </w:r>
      <w:proofErr w:type="spellEnd"/>
      <w:r w:rsidRPr="00D4690A">
        <w:rPr>
          <w:lang w:val="en-AU"/>
        </w:rPr>
        <w:t xml:space="preserve"> </w:t>
      </w:r>
      <w:proofErr w:type="spellStart"/>
      <w:r w:rsidRPr="00D4690A">
        <w:rPr>
          <w:lang w:val="en-AU"/>
        </w:rPr>
        <w:t>iznosi</w:t>
      </w:r>
      <w:proofErr w:type="spellEnd"/>
      <w:r w:rsidRPr="00D4690A">
        <w:rPr>
          <w:lang w:val="en-AU"/>
        </w:rPr>
        <w:t xml:space="preserve"> </w:t>
      </w:r>
      <w:proofErr w:type="spellStart"/>
      <w:r w:rsidRPr="00D4690A">
        <w:rPr>
          <w:lang w:val="en-AU"/>
        </w:rPr>
        <w:t>knjigovod</w:t>
      </w:r>
      <w:r w:rsidR="00F05551">
        <w:rPr>
          <w:lang w:val="en-AU"/>
        </w:rPr>
        <w:t>s</w:t>
      </w:r>
      <w:r w:rsidRPr="00D4690A">
        <w:rPr>
          <w:lang w:val="en-AU"/>
        </w:rPr>
        <w:t>tveno</w:t>
      </w:r>
      <w:proofErr w:type="spellEnd"/>
      <w:r w:rsidRPr="00D4690A">
        <w:rPr>
          <w:lang w:val="en-AU"/>
        </w:rPr>
        <w:t xml:space="preserve"> </w:t>
      </w:r>
      <w:proofErr w:type="spellStart"/>
      <w:r w:rsidRPr="00D4690A">
        <w:rPr>
          <w:lang w:val="en-AU"/>
        </w:rPr>
        <w:t>evidentiranje</w:t>
      </w:r>
      <w:proofErr w:type="spellEnd"/>
      <w:r w:rsidRPr="00D4690A">
        <w:rPr>
          <w:lang w:val="en-AU"/>
        </w:rPr>
        <w:t xml:space="preserve"> Prihoda za </w:t>
      </w:r>
      <w:proofErr w:type="spellStart"/>
      <w:r w:rsidRPr="00D4690A">
        <w:rPr>
          <w:lang w:val="en-AU"/>
        </w:rPr>
        <w:t>plaće</w:t>
      </w:r>
      <w:proofErr w:type="spellEnd"/>
      <w:r w:rsidRPr="00D4690A">
        <w:rPr>
          <w:lang w:val="en-AU"/>
        </w:rPr>
        <w:t xml:space="preserve"> </w:t>
      </w:r>
      <w:proofErr w:type="spellStart"/>
      <w:r w:rsidRPr="00D4690A">
        <w:rPr>
          <w:lang w:val="en-AU"/>
        </w:rPr>
        <w:t>djelatnika</w:t>
      </w:r>
      <w:proofErr w:type="spellEnd"/>
      <w:r w:rsidRPr="00D4690A">
        <w:rPr>
          <w:lang w:val="en-AU"/>
        </w:rPr>
        <w:t xml:space="preserve"> </w:t>
      </w:r>
      <w:proofErr w:type="spellStart"/>
      <w:r w:rsidRPr="00D4690A">
        <w:rPr>
          <w:lang w:val="en-AU"/>
        </w:rPr>
        <w:t>Škola</w:t>
      </w:r>
      <w:proofErr w:type="spellEnd"/>
      <w:r w:rsidRPr="00D4690A">
        <w:rPr>
          <w:lang w:val="en-AU"/>
        </w:rPr>
        <w:t xml:space="preserve"> (koji </w:t>
      </w:r>
      <w:proofErr w:type="spellStart"/>
      <w:r w:rsidRPr="00D4690A">
        <w:rPr>
          <w:lang w:val="en-AU"/>
        </w:rPr>
        <w:t>plaće</w:t>
      </w:r>
      <w:proofErr w:type="spellEnd"/>
      <w:r w:rsidRPr="00D4690A">
        <w:rPr>
          <w:lang w:val="en-AU"/>
        </w:rPr>
        <w:t xml:space="preserve"> </w:t>
      </w:r>
      <w:proofErr w:type="spellStart"/>
      <w:r w:rsidRPr="00D4690A">
        <w:rPr>
          <w:lang w:val="en-AU"/>
        </w:rPr>
        <w:t>primaju</w:t>
      </w:r>
      <w:proofErr w:type="spellEnd"/>
      <w:r w:rsidRPr="00D4690A">
        <w:rPr>
          <w:lang w:val="en-AU"/>
        </w:rPr>
        <w:t xml:space="preserve"> </w:t>
      </w:r>
      <w:proofErr w:type="spellStart"/>
      <w:r w:rsidRPr="00D4690A">
        <w:rPr>
          <w:lang w:val="en-AU"/>
        </w:rPr>
        <w:t>izravno</w:t>
      </w:r>
      <w:proofErr w:type="spellEnd"/>
      <w:r w:rsidRPr="00D4690A">
        <w:rPr>
          <w:lang w:val="en-AU"/>
        </w:rPr>
        <w:t xml:space="preserve"> </w:t>
      </w:r>
      <w:proofErr w:type="spellStart"/>
      <w:r w:rsidRPr="00D4690A">
        <w:rPr>
          <w:lang w:val="en-AU"/>
        </w:rPr>
        <w:t>iz</w:t>
      </w:r>
      <w:proofErr w:type="spellEnd"/>
      <w:r w:rsidRPr="00D4690A">
        <w:rPr>
          <w:lang w:val="en-AU"/>
        </w:rPr>
        <w:t xml:space="preserve"> </w:t>
      </w:r>
      <w:proofErr w:type="spellStart"/>
      <w:r w:rsidRPr="00D4690A">
        <w:rPr>
          <w:lang w:val="en-AU"/>
        </w:rPr>
        <w:t>državnog</w:t>
      </w:r>
      <w:proofErr w:type="spellEnd"/>
      <w:r w:rsidRPr="00D4690A">
        <w:rPr>
          <w:lang w:val="en-AU"/>
        </w:rPr>
        <w:t xml:space="preserve"> </w:t>
      </w:r>
      <w:proofErr w:type="spellStart"/>
      <w:r w:rsidRPr="00D4690A">
        <w:rPr>
          <w:lang w:val="en-AU"/>
        </w:rPr>
        <w:t>proračuna</w:t>
      </w:r>
      <w:proofErr w:type="spellEnd"/>
      <w:r w:rsidRPr="00D4690A">
        <w:rPr>
          <w:lang w:val="en-AU"/>
        </w:rPr>
        <w:t xml:space="preserve">). </w:t>
      </w:r>
      <w:proofErr w:type="spellStart"/>
      <w:r w:rsidRPr="00D4690A">
        <w:rPr>
          <w:lang w:val="en-AU"/>
        </w:rPr>
        <w:t>Glavnina</w:t>
      </w:r>
      <w:proofErr w:type="spellEnd"/>
      <w:r w:rsidRPr="00D4690A">
        <w:rPr>
          <w:lang w:val="en-AU"/>
        </w:rPr>
        <w:t xml:space="preserve"> </w:t>
      </w:r>
      <w:proofErr w:type="spellStart"/>
      <w:r w:rsidRPr="00D4690A">
        <w:rPr>
          <w:lang w:val="en-AU"/>
        </w:rPr>
        <w:t>ostalih</w:t>
      </w:r>
      <w:proofErr w:type="spellEnd"/>
      <w:r w:rsidRPr="00D4690A">
        <w:rPr>
          <w:lang w:val="en-AU"/>
        </w:rPr>
        <w:t xml:space="preserve"> </w:t>
      </w:r>
      <w:proofErr w:type="spellStart"/>
      <w:r w:rsidRPr="00D4690A">
        <w:rPr>
          <w:lang w:val="en-AU"/>
        </w:rPr>
        <w:t>pomoći</w:t>
      </w:r>
      <w:proofErr w:type="spellEnd"/>
      <w:r w:rsidRPr="00D4690A">
        <w:rPr>
          <w:lang w:val="en-AU"/>
        </w:rPr>
        <w:t xml:space="preserve"> </w:t>
      </w:r>
      <w:proofErr w:type="spellStart"/>
      <w:r w:rsidRPr="00D4690A">
        <w:rPr>
          <w:lang w:val="en-AU"/>
        </w:rPr>
        <w:t>odnosi</w:t>
      </w:r>
      <w:proofErr w:type="spellEnd"/>
      <w:r w:rsidRPr="00D4690A">
        <w:rPr>
          <w:lang w:val="en-AU"/>
        </w:rPr>
        <w:t xml:space="preserve"> se </w:t>
      </w:r>
      <w:proofErr w:type="spellStart"/>
      <w:r w:rsidRPr="00D4690A">
        <w:rPr>
          <w:lang w:val="en-AU"/>
        </w:rPr>
        <w:t>na</w:t>
      </w:r>
      <w:proofErr w:type="spellEnd"/>
      <w:r w:rsidRPr="00D4690A">
        <w:rPr>
          <w:lang w:val="en-AU"/>
        </w:rPr>
        <w:t xml:space="preserve"> </w:t>
      </w:r>
      <w:proofErr w:type="spellStart"/>
      <w:r w:rsidRPr="00D4690A">
        <w:rPr>
          <w:lang w:val="en-AU"/>
        </w:rPr>
        <w:t>državne</w:t>
      </w:r>
      <w:proofErr w:type="spellEnd"/>
      <w:r w:rsidRPr="00D4690A">
        <w:rPr>
          <w:lang w:val="en-AU"/>
        </w:rPr>
        <w:t xml:space="preserve"> </w:t>
      </w:r>
      <w:proofErr w:type="spellStart"/>
      <w:r w:rsidRPr="00D4690A">
        <w:rPr>
          <w:lang w:val="en-AU"/>
        </w:rPr>
        <w:t>pomoći</w:t>
      </w:r>
      <w:proofErr w:type="spellEnd"/>
      <w:r w:rsidRPr="00D4690A">
        <w:rPr>
          <w:lang w:val="en-AU"/>
        </w:rPr>
        <w:t xml:space="preserve"> JU u </w:t>
      </w:r>
      <w:proofErr w:type="spellStart"/>
      <w:r w:rsidRPr="00D4690A">
        <w:rPr>
          <w:lang w:val="en-AU"/>
        </w:rPr>
        <w:t>kulturi</w:t>
      </w:r>
      <w:proofErr w:type="spellEnd"/>
      <w:r w:rsidRPr="00D4690A">
        <w:rPr>
          <w:lang w:val="en-AU"/>
        </w:rPr>
        <w:t xml:space="preserve"> </w:t>
      </w:r>
      <w:proofErr w:type="spellStart"/>
      <w:r w:rsidRPr="00D4690A">
        <w:rPr>
          <w:lang w:val="en-AU"/>
        </w:rPr>
        <w:t>Dubrovačke</w:t>
      </w:r>
      <w:proofErr w:type="spellEnd"/>
      <w:r>
        <w:rPr>
          <w:lang w:val="en-AU"/>
        </w:rPr>
        <w:t xml:space="preserve"> </w:t>
      </w:r>
      <w:proofErr w:type="spellStart"/>
      <w:r>
        <w:rPr>
          <w:lang w:val="en-AU"/>
        </w:rPr>
        <w:t>ljetne</w:t>
      </w:r>
      <w:proofErr w:type="spellEnd"/>
      <w:r>
        <w:rPr>
          <w:lang w:val="en-AU"/>
        </w:rPr>
        <w:t xml:space="preserve"> </w:t>
      </w:r>
      <w:proofErr w:type="spellStart"/>
      <w:r>
        <w:rPr>
          <w:lang w:val="en-AU"/>
        </w:rPr>
        <w:t>igre</w:t>
      </w:r>
      <w:proofErr w:type="spellEnd"/>
      <w:r>
        <w:rPr>
          <w:lang w:val="en-AU"/>
        </w:rPr>
        <w:t xml:space="preserve"> </w:t>
      </w:r>
      <w:proofErr w:type="spellStart"/>
      <w:r>
        <w:rPr>
          <w:lang w:val="en-AU"/>
        </w:rPr>
        <w:t>te</w:t>
      </w:r>
      <w:proofErr w:type="spellEnd"/>
      <w:r>
        <w:rPr>
          <w:lang w:val="en-AU"/>
        </w:rPr>
        <w:t xml:space="preserve"> </w:t>
      </w:r>
      <w:proofErr w:type="spellStart"/>
      <w:r>
        <w:rPr>
          <w:lang w:val="en-AU"/>
        </w:rPr>
        <w:t>Zavodu</w:t>
      </w:r>
      <w:proofErr w:type="spellEnd"/>
      <w:r>
        <w:rPr>
          <w:lang w:val="en-AU"/>
        </w:rPr>
        <w:t xml:space="preserve"> za </w:t>
      </w:r>
      <w:proofErr w:type="spellStart"/>
      <w:r>
        <w:rPr>
          <w:lang w:val="en-AU"/>
        </w:rPr>
        <w:t>obnovu</w:t>
      </w:r>
      <w:proofErr w:type="spellEnd"/>
      <w:r>
        <w:rPr>
          <w:lang w:val="en-AU"/>
        </w:rPr>
        <w:t>.</w:t>
      </w:r>
    </w:p>
    <w:p w14:paraId="5106DD46" w14:textId="2AF0CDEB" w:rsidR="004A0BC4" w:rsidRPr="00131B5D" w:rsidRDefault="00A15126" w:rsidP="008F0441">
      <w:pPr>
        <w:pStyle w:val="Caption"/>
        <w:rPr>
          <w:rFonts w:cs="Arial"/>
          <w:b w:val="0"/>
          <w:bCs/>
          <w:color w:val="000000" w:themeColor="text1"/>
          <w:szCs w:val="22"/>
        </w:rPr>
      </w:pPr>
      <w:proofErr w:type="spellStart"/>
      <w:r w:rsidRPr="00131B5D">
        <w:rPr>
          <w:rFonts w:cs="Arial"/>
          <w:b w:val="0"/>
          <w:bCs/>
          <w:szCs w:val="22"/>
        </w:rPr>
        <w:t>P</w:t>
      </w:r>
      <w:r w:rsidR="00F65B14" w:rsidRPr="00131B5D">
        <w:rPr>
          <w:rFonts w:cs="Arial"/>
          <w:b w:val="0"/>
          <w:bCs/>
          <w:szCs w:val="22"/>
        </w:rPr>
        <w:t>omoći</w:t>
      </w:r>
      <w:proofErr w:type="spellEnd"/>
      <w:r w:rsidR="00F65B14" w:rsidRPr="00131B5D">
        <w:rPr>
          <w:rFonts w:cs="Arial"/>
          <w:b w:val="0"/>
          <w:bCs/>
          <w:szCs w:val="22"/>
        </w:rPr>
        <w:t xml:space="preserve"> </w:t>
      </w:r>
      <w:proofErr w:type="spellStart"/>
      <w:r w:rsidR="00F65B14" w:rsidRPr="00131B5D">
        <w:rPr>
          <w:rFonts w:cs="Arial"/>
          <w:b w:val="0"/>
          <w:bCs/>
          <w:szCs w:val="22"/>
        </w:rPr>
        <w:t>iz</w:t>
      </w:r>
      <w:proofErr w:type="spellEnd"/>
      <w:r w:rsidR="00F65B14" w:rsidRPr="00131B5D">
        <w:rPr>
          <w:rFonts w:cs="Arial"/>
          <w:b w:val="0"/>
          <w:bCs/>
          <w:szCs w:val="22"/>
        </w:rPr>
        <w:t xml:space="preserve"> </w:t>
      </w:r>
      <w:proofErr w:type="spellStart"/>
      <w:r w:rsidR="00F65B14" w:rsidRPr="00131B5D">
        <w:rPr>
          <w:rFonts w:cs="Arial"/>
          <w:b w:val="0"/>
          <w:bCs/>
          <w:szCs w:val="22"/>
        </w:rPr>
        <w:t>proračuna</w:t>
      </w:r>
      <w:proofErr w:type="spellEnd"/>
      <w:r w:rsidR="00F65B14" w:rsidRPr="00131B5D">
        <w:rPr>
          <w:rFonts w:cs="Arial"/>
          <w:b w:val="0"/>
          <w:bCs/>
          <w:szCs w:val="22"/>
        </w:rPr>
        <w:t xml:space="preserve"> (</w:t>
      </w:r>
      <w:proofErr w:type="spellStart"/>
      <w:r w:rsidR="00F65B14" w:rsidRPr="00131B5D">
        <w:rPr>
          <w:rFonts w:cs="Arial"/>
          <w:b w:val="0"/>
          <w:bCs/>
          <w:szCs w:val="22"/>
        </w:rPr>
        <w:t>tekuće</w:t>
      </w:r>
      <w:proofErr w:type="spellEnd"/>
      <w:r w:rsidR="00F65B14" w:rsidRPr="00131B5D">
        <w:rPr>
          <w:rFonts w:cs="Arial"/>
          <w:b w:val="0"/>
          <w:bCs/>
          <w:szCs w:val="22"/>
        </w:rPr>
        <w:t xml:space="preserve"> </w:t>
      </w:r>
      <w:proofErr w:type="spellStart"/>
      <w:r w:rsidR="00F65B14" w:rsidRPr="00131B5D">
        <w:rPr>
          <w:rFonts w:cs="Arial"/>
          <w:b w:val="0"/>
          <w:bCs/>
          <w:szCs w:val="22"/>
        </w:rPr>
        <w:t>i</w:t>
      </w:r>
      <w:proofErr w:type="spellEnd"/>
      <w:r w:rsidR="00F65B14" w:rsidRPr="00131B5D">
        <w:rPr>
          <w:rFonts w:cs="Arial"/>
          <w:b w:val="0"/>
          <w:bCs/>
          <w:szCs w:val="22"/>
        </w:rPr>
        <w:t xml:space="preserve"> </w:t>
      </w:r>
      <w:proofErr w:type="spellStart"/>
      <w:r w:rsidR="00F65B14" w:rsidRPr="00131B5D">
        <w:rPr>
          <w:rFonts w:cs="Arial"/>
          <w:b w:val="0"/>
          <w:bCs/>
          <w:szCs w:val="22"/>
        </w:rPr>
        <w:t>kapitalne</w:t>
      </w:r>
      <w:proofErr w:type="spellEnd"/>
      <w:r w:rsidR="00F65B14" w:rsidRPr="00131B5D">
        <w:rPr>
          <w:rFonts w:cs="Arial"/>
          <w:b w:val="0"/>
          <w:bCs/>
          <w:szCs w:val="22"/>
        </w:rPr>
        <w:t xml:space="preserve">) </w:t>
      </w:r>
      <w:proofErr w:type="spellStart"/>
      <w:r w:rsidR="00F65B14" w:rsidRPr="00131B5D">
        <w:rPr>
          <w:rFonts w:cs="Arial"/>
          <w:b w:val="0"/>
          <w:bCs/>
          <w:szCs w:val="22"/>
        </w:rPr>
        <w:t>ostvarene</w:t>
      </w:r>
      <w:proofErr w:type="spellEnd"/>
      <w:r w:rsidR="00F65B14" w:rsidRPr="00131B5D">
        <w:rPr>
          <w:rFonts w:cs="Arial"/>
          <w:b w:val="0"/>
          <w:bCs/>
          <w:szCs w:val="22"/>
        </w:rPr>
        <w:t xml:space="preserve"> </w:t>
      </w:r>
      <w:proofErr w:type="spellStart"/>
      <w:r w:rsidR="00131B5D" w:rsidRPr="00131B5D">
        <w:rPr>
          <w:rFonts w:cs="Arial"/>
          <w:b w:val="0"/>
          <w:bCs/>
          <w:szCs w:val="22"/>
        </w:rPr>
        <w:t>su</w:t>
      </w:r>
      <w:proofErr w:type="spellEnd"/>
      <w:r w:rsidR="00465534">
        <w:rPr>
          <w:rFonts w:cs="Arial"/>
          <w:b w:val="0"/>
          <w:bCs/>
          <w:szCs w:val="22"/>
        </w:rPr>
        <w:t xml:space="preserve"> (2.</w:t>
      </w:r>
      <w:r w:rsidR="00A231BE">
        <w:rPr>
          <w:rFonts w:cs="Arial"/>
          <w:b w:val="0"/>
          <w:bCs/>
          <w:szCs w:val="22"/>
        </w:rPr>
        <w:t>189</w:t>
      </w:r>
      <w:r w:rsidR="00465534">
        <w:rPr>
          <w:rFonts w:cs="Arial"/>
          <w:b w:val="0"/>
          <w:bCs/>
          <w:szCs w:val="22"/>
        </w:rPr>
        <w:t>.</w:t>
      </w:r>
      <w:r w:rsidR="00A231BE">
        <w:rPr>
          <w:rFonts w:cs="Arial"/>
          <w:b w:val="0"/>
          <w:bCs/>
          <w:szCs w:val="22"/>
        </w:rPr>
        <w:t>177</w:t>
      </w:r>
      <w:r w:rsidR="00465534">
        <w:rPr>
          <w:rFonts w:cs="Arial"/>
          <w:b w:val="0"/>
          <w:bCs/>
          <w:szCs w:val="22"/>
        </w:rPr>
        <w:t xml:space="preserve"> </w:t>
      </w:r>
      <w:proofErr w:type="spellStart"/>
      <w:r w:rsidR="00465534">
        <w:rPr>
          <w:rFonts w:cs="Arial"/>
          <w:b w:val="0"/>
          <w:bCs/>
          <w:szCs w:val="22"/>
        </w:rPr>
        <w:t>eura</w:t>
      </w:r>
      <w:proofErr w:type="spellEnd"/>
      <w:r w:rsidR="00465534">
        <w:rPr>
          <w:rFonts w:cs="Arial"/>
          <w:b w:val="0"/>
          <w:bCs/>
          <w:szCs w:val="22"/>
        </w:rPr>
        <w:t xml:space="preserve">) </w:t>
      </w:r>
      <w:proofErr w:type="spellStart"/>
      <w:r w:rsidR="00A231BE">
        <w:rPr>
          <w:rFonts w:cs="Arial"/>
          <w:b w:val="0"/>
          <w:bCs/>
          <w:szCs w:val="22"/>
        </w:rPr>
        <w:t>te</w:t>
      </w:r>
      <w:proofErr w:type="spellEnd"/>
      <w:r w:rsidR="00A231BE">
        <w:rPr>
          <w:rFonts w:cs="Arial"/>
          <w:b w:val="0"/>
          <w:bCs/>
          <w:szCs w:val="22"/>
        </w:rPr>
        <w:t xml:space="preserve"> </w:t>
      </w:r>
      <w:proofErr w:type="spellStart"/>
      <w:r w:rsidR="00A231BE">
        <w:rPr>
          <w:rFonts w:cs="Arial"/>
          <w:b w:val="0"/>
          <w:bCs/>
          <w:szCs w:val="22"/>
        </w:rPr>
        <w:t>su</w:t>
      </w:r>
      <w:proofErr w:type="spellEnd"/>
      <w:r w:rsidR="00A231BE">
        <w:rPr>
          <w:rFonts w:cs="Arial"/>
          <w:b w:val="0"/>
          <w:bCs/>
          <w:szCs w:val="22"/>
        </w:rPr>
        <w:t xml:space="preserve"> u </w:t>
      </w:r>
      <w:proofErr w:type="spellStart"/>
      <w:r w:rsidR="00A231BE">
        <w:rPr>
          <w:rFonts w:cs="Arial"/>
          <w:b w:val="0"/>
          <w:bCs/>
          <w:szCs w:val="22"/>
        </w:rPr>
        <w:t>razini</w:t>
      </w:r>
      <w:proofErr w:type="spellEnd"/>
      <w:r w:rsidR="00A231BE">
        <w:rPr>
          <w:rFonts w:cs="Arial"/>
          <w:b w:val="0"/>
          <w:bCs/>
          <w:szCs w:val="22"/>
        </w:rPr>
        <w:t xml:space="preserve"> </w:t>
      </w:r>
      <w:proofErr w:type="spellStart"/>
      <w:r w:rsidR="00A231BE">
        <w:rPr>
          <w:rFonts w:cs="Arial"/>
          <w:b w:val="0"/>
          <w:bCs/>
          <w:szCs w:val="22"/>
        </w:rPr>
        <w:t>ostvarenja</w:t>
      </w:r>
      <w:proofErr w:type="spellEnd"/>
      <w:r w:rsidR="00F65B14" w:rsidRPr="00131B5D">
        <w:rPr>
          <w:rFonts w:cs="Arial"/>
          <w:b w:val="0"/>
          <w:bCs/>
          <w:szCs w:val="22"/>
        </w:rPr>
        <w:t xml:space="preserve"> 20</w:t>
      </w:r>
      <w:r w:rsidR="007762A0" w:rsidRPr="00131B5D">
        <w:rPr>
          <w:rFonts w:cs="Arial"/>
          <w:b w:val="0"/>
          <w:bCs/>
          <w:szCs w:val="22"/>
        </w:rPr>
        <w:t>2</w:t>
      </w:r>
      <w:r w:rsidR="00A231BE">
        <w:rPr>
          <w:rFonts w:cs="Arial"/>
          <w:b w:val="0"/>
          <w:bCs/>
          <w:szCs w:val="22"/>
        </w:rPr>
        <w:t>3</w:t>
      </w:r>
      <w:r w:rsidR="00F65B14" w:rsidRPr="00131B5D">
        <w:rPr>
          <w:rFonts w:cs="Arial"/>
          <w:b w:val="0"/>
          <w:bCs/>
          <w:szCs w:val="22"/>
        </w:rPr>
        <w:t xml:space="preserve">. </w:t>
      </w:r>
      <w:proofErr w:type="spellStart"/>
      <w:r w:rsidR="00F65B14" w:rsidRPr="00131B5D">
        <w:rPr>
          <w:rFonts w:cs="Arial"/>
          <w:b w:val="0"/>
          <w:bCs/>
          <w:szCs w:val="22"/>
        </w:rPr>
        <w:t>godine</w:t>
      </w:r>
      <w:proofErr w:type="spellEnd"/>
      <w:r w:rsidRPr="00131B5D">
        <w:rPr>
          <w:rFonts w:cs="Arial"/>
          <w:b w:val="0"/>
          <w:bCs/>
          <w:szCs w:val="22"/>
        </w:rPr>
        <w:t xml:space="preserve"> </w:t>
      </w:r>
      <w:proofErr w:type="spellStart"/>
      <w:r w:rsidRPr="00131B5D">
        <w:rPr>
          <w:rFonts w:cs="Arial"/>
          <w:b w:val="0"/>
          <w:bCs/>
          <w:szCs w:val="22"/>
        </w:rPr>
        <w:t>dok</w:t>
      </w:r>
      <w:proofErr w:type="spellEnd"/>
      <w:r w:rsidRPr="00131B5D">
        <w:rPr>
          <w:rFonts w:cs="Arial"/>
          <w:b w:val="0"/>
          <w:bCs/>
          <w:szCs w:val="22"/>
        </w:rPr>
        <w:t xml:space="preserve"> </w:t>
      </w:r>
      <w:proofErr w:type="spellStart"/>
      <w:r w:rsidRPr="00131B5D">
        <w:rPr>
          <w:rFonts w:cs="Arial"/>
          <w:b w:val="0"/>
          <w:bCs/>
          <w:szCs w:val="22"/>
        </w:rPr>
        <w:t>su</w:t>
      </w:r>
      <w:proofErr w:type="spellEnd"/>
      <w:r w:rsidR="00F65B14" w:rsidRPr="00131B5D">
        <w:rPr>
          <w:rFonts w:cs="Arial"/>
          <w:b w:val="0"/>
          <w:bCs/>
          <w:szCs w:val="22"/>
        </w:rPr>
        <w:t xml:space="preserve"> </w:t>
      </w:r>
      <w:proofErr w:type="spellStart"/>
      <w:r w:rsidR="00F65B14" w:rsidRPr="00131B5D">
        <w:rPr>
          <w:rFonts w:cs="Arial"/>
          <w:b w:val="0"/>
          <w:bCs/>
          <w:szCs w:val="22"/>
        </w:rPr>
        <w:t>ostale</w:t>
      </w:r>
      <w:proofErr w:type="spellEnd"/>
      <w:r w:rsidR="00F65B14" w:rsidRPr="00131B5D">
        <w:rPr>
          <w:rFonts w:cs="Arial"/>
          <w:b w:val="0"/>
          <w:bCs/>
          <w:szCs w:val="22"/>
        </w:rPr>
        <w:t xml:space="preserve"> </w:t>
      </w:r>
      <w:proofErr w:type="spellStart"/>
      <w:r w:rsidR="00F65B14" w:rsidRPr="00131B5D">
        <w:rPr>
          <w:rFonts w:cs="Arial"/>
          <w:b w:val="0"/>
          <w:bCs/>
          <w:szCs w:val="22"/>
        </w:rPr>
        <w:t>pomoći</w:t>
      </w:r>
      <w:proofErr w:type="spellEnd"/>
      <w:r w:rsidR="00F65B14" w:rsidRPr="00131B5D">
        <w:rPr>
          <w:rFonts w:cs="Arial"/>
          <w:b w:val="0"/>
          <w:bCs/>
          <w:szCs w:val="22"/>
        </w:rPr>
        <w:t xml:space="preserve"> </w:t>
      </w:r>
      <w:proofErr w:type="spellStart"/>
      <w:r w:rsidR="00F65B14" w:rsidRPr="00131B5D">
        <w:rPr>
          <w:rFonts w:cs="Arial"/>
          <w:b w:val="0"/>
          <w:bCs/>
          <w:szCs w:val="22"/>
        </w:rPr>
        <w:t>unutar</w:t>
      </w:r>
      <w:proofErr w:type="spellEnd"/>
      <w:r w:rsidR="00F65B14" w:rsidRPr="00131B5D">
        <w:rPr>
          <w:rFonts w:cs="Arial"/>
          <w:b w:val="0"/>
          <w:bCs/>
          <w:szCs w:val="22"/>
        </w:rPr>
        <w:t xml:space="preserve"> </w:t>
      </w:r>
      <w:proofErr w:type="spellStart"/>
      <w:r w:rsidR="00F65B14" w:rsidRPr="00131B5D">
        <w:rPr>
          <w:rFonts w:cs="Arial"/>
          <w:b w:val="0"/>
          <w:bCs/>
          <w:szCs w:val="22"/>
        </w:rPr>
        <w:t>opće</w:t>
      </w:r>
      <w:proofErr w:type="spellEnd"/>
      <w:r w:rsidR="00F65B14" w:rsidRPr="00131B5D">
        <w:rPr>
          <w:rFonts w:cs="Arial"/>
          <w:b w:val="0"/>
          <w:bCs/>
          <w:szCs w:val="22"/>
        </w:rPr>
        <w:t xml:space="preserve"> </w:t>
      </w:r>
      <w:proofErr w:type="spellStart"/>
      <w:r w:rsidR="00F65B14" w:rsidRPr="00131B5D">
        <w:rPr>
          <w:rFonts w:cs="Arial"/>
          <w:b w:val="0"/>
          <w:bCs/>
          <w:szCs w:val="22"/>
        </w:rPr>
        <w:t>države</w:t>
      </w:r>
      <w:proofErr w:type="spellEnd"/>
      <w:r w:rsidR="00F65B14" w:rsidRPr="00131B5D">
        <w:rPr>
          <w:rFonts w:cs="Arial"/>
          <w:b w:val="0"/>
          <w:bCs/>
          <w:szCs w:val="22"/>
        </w:rPr>
        <w:t xml:space="preserve"> </w:t>
      </w:r>
      <w:proofErr w:type="spellStart"/>
      <w:r w:rsidR="00F65B14" w:rsidRPr="00131B5D">
        <w:rPr>
          <w:rFonts w:cs="Arial"/>
          <w:b w:val="0"/>
          <w:bCs/>
          <w:szCs w:val="22"/>
        </w:rPr>
        <w:t>ostvarene</w:t>
      </w:r>
      <w:proofErr w:type="spellEnd"/>
      <w:r w:rsidR="00F65B14" w:rsidRPr="00131B5D">
        <w:rPr>
          <w:rFonts w:cs="Arial"/>
          <w:b w:val="0"/>
          <w:bCs/>
          <w:szCs w:val="22"/>
        </w:rPr>
        <w:t xml:space="preserve"> u </w:t>
      </w:r>
      <w:proofErr w:type="spellStart"/>
      <w:r w:rsidR="00F65B14" w:rsidRPr="00131B5D">
        <w:rPr>
          <w:rFonts w:cs="Arial"/>
          <w:b w:val="0"/>
          <w:bCs/>
          <w:szCs w:val="22"/>
        </w:rPr>
        <w:t>iznosu</w:t>
      </w:r>
      <w:proofErr w:type="spellEnd"/>
      <w:r w:rsidR="00F65B14" w:rsidRPr="00131B5D">
        <w:rPr>
          <w:rFonts w:cs="Arial"/>
          <w:b w:val="0"/>
          <w:bCs/>
          <w:szCs w:val="22"/>
        </w:rPr>
        <w:t xml:space="preserve"> </w:t>
      </w:r>
      <w:r w:rsidR="00465534">
        <w:rPr>
          <w:rFonts w:cs="Arial"/>
          <w:b w:val="0"/>
          <w:bCs/>
          <w:szCs w:val="22"/>
        </w:rPr>
        <w:t>4</w:t>
      </w:r>
      <w:r w:rsidR="00A231BE">
        <w:rPr>
          <w:rFonts w:cs="Arial"/>
          <w:b w:val="0"/>
          <w:bCs/>
          <w:szCs w:val="22"/>
        </w:rPr>
        <w:t>87</w:t>
      </w:r>
      <w:r w:rsidR="00F65B14" w:rsidRPr="00131B5D">
        <w:rPr>
          <w:rFonts w:cs="Arial"/>
          <w:b w:val="0"/>
          <w:bCs/>
          <w:szCs w:val="22"/>
        </w:rPr>
        <w:t>.</w:t>
      </w:r>
      <w:r w:rsidR="00A231BE">
        <w:rPr>
          <w:rFonts w:cs="Arial"/>
          <w:b w:val="0"/>
          <w:bCs/>
          <w:szCs w:val="22"/>
        </w:rPr>
        <w:t>328</w:t>
      </w:r>
      <w:r w:rsidR="00F65B14" w:rsidRPr="00131B5D">
        <w:rPr>
          <w:rFonts w:cs="Arial"/>
          <w:b w:val="0"/>
          <w:bCs/>
          <w:szCs w:val="22"/>
        </w:rPr>
        <w:t xml:space="preserve"> </w:t>
      </w:r>
      <w:proofErr w:type="spellStart"/>
      <w:r w:rsidR="00465534">
        <w:rPr>
          <w:rFonts w:cs="Arial"/>
          <w:b w:val="0"/>
          <w:bCs/>
          <w:szCs w:val="22"/>
        </w:rPr>
        <w:t>eur</w:t>
      </w:r>
      <w:r w:rsidR="00F65B14" w:rsidRPr="00131B5D">
        <w:rPr>
          <w:rFonts w:cs="Arial"/>
          <w:b w:val="0"/>
          <w:bCs/>
          <w:szCs w:val="22"/>
        </w:rPr>
        <w:t>a</w:t>
      </w:r>
      <w:proofErr w:type="spellEnd"/>
      <w:r w:rsidR="00F65B14" w:rsidRPr="00131B5D">
        <w:rPr>
          <w:rFonts w:cs="Arial"/>
          <w:b w:val="0"/>
          <w:bCs/>
          <w:szCs w:val="22"/>
        </w:rPr>
        <w:t xml:space="preserve"> </w:t>
      </w:r>
      <w:proofErr w:type="spellStart"/>
      <w:r w:rsidR="00F65B14" w:rsidRPr="00131B5D">
        <w:rPr>
          <w:rFonts w:cs="Arial"/>
          <w:b w:val="0"/>
          <w:bCs/>
          <w:szCs w:val="22"/>
        </w:rPr>
        <w:t>i</w:t>
      </w:r>
      <w:proofErr w:type="spellEnd"/>
      <w:r w:rsidR="007762A0" w:rsidRPr="00131B5D">
        <w:rPr>
          <w:rFonts w:cs="Arial"/>
          <w:b w:val="0"/>
          <w:bCs/>
          <w:szCs w:val="22"/>
        </w:rPr>
        <w:t xml:space="preserve"> </w:t>
      </w:r>
      <w:proofErr w:type="spellStart"/>
      <w:r w:rsidR="00F65B14" w:rsidRPr="00131B5D">
        <w:rPr>
          <w:rFonts w:cs="Arial"/>
          <w:b w:val="0"/>
          <w:bCs/>
          <w:szCs w:val="22"/>
        </w:rPr>
        <w:t>bilježe</w:t>
      </w:r>
      <w:proofErr w:type="spellEnd"/>
      <w:r w:rsidR="00131B5D" w:rsidRPr="00131B5D">
        <w:rPr>
          <w:rFonts w:cs="Arial"/>
          <w:b w:val="0"/>
          <w:bCs/>
          <w:szCs w:val="22"/>
        </w:rPr>
        <w:t xml:space="preserve"> </w:t>
      </w:r>
      <w:proofErr w:type="spellStart"/>
      <w:r w:rsidR="00131B5D" w:rsidRPr="00131B5D">
        <w:rPr>
          <w:rFonts w:cs="Arial"/>
          <w:b w:val="0"/>
          <w:bCs/>
          <w:szCs w:val="22"/>
        </w:rPr>
        <w:t>rast</w:t>
      </w:r>
      <w:proofErr w:type="spellEnd"/>
      <w:r w:rsidR="00F65B14" w:rsidRPr="00131B5D">
        <w:rPr>
          <w:rFonts w:cs="Arial"/>
          <w:b w:val="0"/>
          <w:bCs/>
          <w:szCs w:val="22"/>
        </w:rPr>
        <w:t xml:space="preserve"> </w:t>
      </w:r>
      <w:proofErr w:type="spellStart"/>
      <w:r w:rsidR="00F65B14" w:rsidRPr="00131B5D">
        <w:rPr>
          <w:rFonts w:cs="Arial"/>
          <w:b w:val="0"/>
          <w:bCs/>
          <w:szCs w:val="22"/>
        </w:rPr>
        <w:t>ostvarenja</w:t>
      </w:r>
      <w:proofErr w:type="spellEnd"/>
      <w:r w:rsidR="00F65B14" w:rsidRPr="00131B5D">
        <w:rPr>
          <w:rFonts w:cs="Arial"/>
          <w:b w:val="0"/>
          <w:bCs/>
          <w:szCs w:val="22"/>
        </w:rPr>
        <w:t xml:space="preserve"> </w:t>
      </w:r>
      <w:r w:rsidR="00BE2A20" w:rsidRPr="00131B5D">
        <w:rPr>
          <w:rFonts w:cs="Arial"/>
          <w:b w:val="0"/>
          <w:bCs/>
          <w:szCs w:val="22"/>
        </w:rPr>
        <w:t xml:space="preserve">od </w:t>
      </w:r>
      <w:r w:rsidR="00A231BE">
        <w:rPr>
          <w:rFonts w:cs="Arial"/>
          <w:b w:val="0"/>
          <w:bCs/>
          <w:color w:val="000000" w:themeColor="text1"/>
          <w:szCs w:val="22"/>
        </w:rPr>
        <w:t>2</w:t>
      </w:r>
      <w:r w:rsidR="00465534">
        <w:rPr>
          <w:rFonts w:cs="Arial"/>
          <w:b w:val="0"/>
          <w:bCs/>
          <w:color w:val="000000" w:themeColor="text1"/>
          <w:szCs w:val="22"/>
        </w:rPr>
        <w:t>,</w:t>
      </w:r>
      <w:r w:rsidR="00A231BE">
        <w:rPr>
          <w:rFonts w:cs="Arial"/>
          <w:b w:val="0"/>
          <w:bCs/>
          <w:color w:val="000000" w:themeColor="text1"/>
          <w:szCs w:val="22"/>
        </w:rPr>
        <w:t>2</w:t>
      </w:r>
      <w:r w:rsidR="00F65B14" w:rsidRPr="00131B5D">
        <w:rPr>
          <w:rFonts w:cs="Arial"/>
          <w:b w:val="0"/>
          <w:bCs/>
          <w:color w:val="000000" w:themeColor="text1"/>
          <w:szCs w:val="22"/>
        </w:rPr>
        <w:t>%.</w:t>
      </w:r>
      <w:r w:rsidR="00465534">
        <w:rPr>
          <w:rFonts w:cs="Arial"/>
          <w:b w:val="0"/>
          <w:bCs/>
          <w:color w:val="000000" w:themeColor="text1"/>
          <w:szCs w:val="22"/>
        </w:rPr>
        <w:t xml:space="preserve"> </w:t>
      </w:r>
      <w:proofErr w:type="spellStart"/>
      <w:r w:rsidR="00465534">
        <w:rPr>
          <w:rFonts w:cs="Arial"/>
          <w:b w:val="0"/>
          <w:bCs/>
          <w:color w:val="000000" w:themeColor="text1"/>
          <w:szCs w:val="22"/>
        </w:rPr>
        <w:t>Pomoći</w:t>
      </w:r>
      <w:proofErr w:type="spellEnd"/>
      <w:r w:rsidR="00465534">
        <w:rPr>
          <w:rFonts w:cs="Arial"/>
          <w:b w:val="0"/>
          <w:bCs/>
          <w:color w:val="000000" w:themeColor="text1"/>
          <w:szCs w:val="22"/>
        </w:rPr>
        <w:t xml:space="preserve"> </w:t>
      </w:r>
      <w:proofErr w:type="spellStart"/>
      <w:r w:rsidR="00465534">
        <w:rPr>
          <w:rFonts w:cs="Arial"/>
          <w:b w:val="0"/>
          <w:bCs/>
          <w:color w:val="000000" w:themeColor="text1"/>
          <w:szCs w:val="22"/>
        </w:rPr>
        <w:t>iz</w:t>
      </w:r>
      <w:proofErr w:type="spellEnd"/>
      <w:r w:rsidR="00465534">
        <w:rPr>
          <w:rFonts w:cs="Arial"/>
          <w:b w:val="0"/>
          <w:bCs/>
          <w:color w:val="000000" w:themeColor="text1"/>
          <w:szCs w:val="22"/>
        </w:rPr>
        <w:t xml:space="preserve"> </w:t>
      </w:r>
      <w:proofErr w:type="spellStart"/>
      <w:r w:rsidR="00465534">
        <w:rPr>
          <w:rFonts w:cs="Arial"/>
          <w:b w:val="0"/>
          <w:bCs/>
          <w:color w:val="000000" w:themeColor="text1"/>
          <w:szCs w:val="22"/>
        </w:rPr>
        <w:t>proračuna</w:t>
      </w:r>
      <w:proofErr w:type="spellEnd"/>
      <w:r w:rsidR="00465534">
        <w:rPr>
          <w:rFonts w:cs="Arial"/>
          <w:b w:val="0"/>
          <w:bCs/>
          <w:color w:val="000000" w:themeColor="text1"/>
          <w:szCs w:val="22"/>
        </w:rPr>
        <w:t xml:space="preserve"> </w:t>
      </w:r>
      <w:proofErr w:type="spellStart"/>
      <w:r w:rsidR="00465534">
        <w:rPr>
          <w:rFonts w:cs="Arial"/>
          <w:b w:val="0"/>
          <w:bCs/>
          <w:color w:val="000000" w:themeColor="text1"/>
          <w:szCs w:val="22"/>
        </w:rPr>
        <w:t>i</w:t>
      </w:r>
      <w:proofErr w:type="spellEnd"/>
      <w:r w:rsidR="00465534">
        <w:rPr>
          <w:rFonts w:cs="Arial"/>
          <w:b w:val="0"/>
          <w:bCs/>
          <w:color w:val="000000" w:themeColor="text1"/>
          <w:szCs w:val="22"/>
        </w:rPr>
        <w:t xml:space="preserve"> </w:t>
      </w:r>
      <w:proofErr w:type="spellStart"/>
      <w:r w:rsidR="00465534">
        <w:rPr>
          <w:rFonts w:cs="Arial"/>
          <w:b w:val="0"/>
          <w:bCs/>
          <w:color w:val="000000" w:themeColor="text1"/>
          <w:szCs w:val="22"/>
        </w:rPr>
        <w:t>izvanproračunskim</w:t>
      </w:r>
      <w:proofErr w:type="spellEnd"/>
      <w:r w:rsidR="00465534">
        <w:rPr>
          <w:rFonts w:cs="Arial"/>
          <w:b w:val="0"/>
          <w:bCs/>
          <w:color w:val="000000" w:themeColor="text1"/>
          <w:szCs w:val="22"/>
        </w:rPr>
        <w:t xml:space="preserve"> </w:t>
      </w:r>
      <w:proofErr w:type="spellStart"/>
      <w:r w:rsidR="00465534">
        <w:rPr>
          <w:rFonts w:cs="Arial"/>
          <w:b w:val="0"/>
          <w:bCs/>
          <w:color w:val="000000" w:themeColor="text1"/>
          <w:szCs w:val="22"/>
        </w:rPr>
        <w:t>korisnicima</w:t>
      </w:r>
      <w:proofErr w:type="spellEnd"/>
      <w:r w:rsidR="00465534">
        <w:rPr>
          <w:rFonts w:cs="Arial"/>
          <w:b w:val="0"/>
          <w:bCs/>
          <w:color w:val="000000" w:themeColor="text1"/>
          <w:szCs w:val="22"/>
        </w:rPr>
        <w:t xml:space="preserve"> </w:t>
      </w:r>
      <w:proofErr w:type="spellStart"/>
      <w:r w:rsidR="00465534">
        <w:rPr>
          <w:rFonts w:cs="Arial"/>
          <w:b w:val="0"/>
          <w:bCs/>
          <w:color w:val="000000" w:themeColor="text1"/>
          <w:szCs w:val="22"/>
        </w:rPr>
        <w:t>osnovnog</w:t>
      </w:r>
      <w:proofErr w:type="spellEnd"/>
      <w:r w:rsidR="00465534">
        <w:rPr>
          <w:rFonts w:cs="Arial"/>
          <w:b w:val="0"/>
          <w:bCs/>
          <w:color w:val="000000" w:themeColor="text1"/>
          <w:szCs w:val="22"/>
        </w:rPr>
        <w:t xml:space="preserve"> </w:t>
      </w:r>
      <w:proofErr w:type="spellStart"/>
      <w:r w:rsidR="00465534">
        <w:rPr>
          <w:rFonts w:cs="Arial"/>
          <w:b w:val="0"/>
          <w:bCs/>
          <w:color w:val="000000" w:themeColor="text1"/>
          <w:szCs w:val="22"/>
        </w:rPr>
        <w:t>gradskog</w:t>
      </w:r>
      <w:proofErr w:type="spellEnd"/>
      <w:r w:rsidR="00465534">
        <w:rPr>
          <w:rFonts w:cs="Arial"/>
          <w:b w:val="0"/>
          <w:bCs/>
          <w:color w:val="000000" w:themeColor="text1"/>
          <w:szCs w:val="22"/>
        </w:rPr>
        <w:t xml:space="preserve"> </w:t>
      </w:r>
      <w:proofErr w:type="spellStart"/>
      <w:r w:rsidR="00465534">
        <w:rPr>
          <w:rFonts w:cs="Arial"/>
          <w:b w:val="0"/>
          <w:bCs/>
          <w:color w:val="000000" w:themeColor="text1"/>
          <w:szCs w:val="22"/>
        </w:rPr>
        <w:t>proračuna</w:t>
      </w:r>
      <w:proofErr w:type="spellEnd"/>
      <w:r w:rsidR="00465534">
        <w:rPr>
          <w:rFonts w:cs="Arial"/>
          <w:b w:val="0"/>
          <w:bCs/>
          <w:color w:val="000000" w:themeColor="text1"/>
          <w:szCs w:val="22"/>
        </w:rPr>
        <w:t xml:space="preserve"> u 202</w:t>
      </w:r>
      <w:r w:rsidR="00A231BE">
        <w:rPr>
          <w:rFonts w:cs="Arial"/>
          <w:b w:val="0"/>
          <w:bCs/>
          <w:color w:val="000000" w:themeColor="text1"/>
          <w:szCs w:val="22"/>
        </w:rPr>
        <w:t>4</w:t>
      </w:r>
      <w:r w:rsidR="00465534">
        <w:rPr>
          <w:rFonts w:cs="Arial"/>
          <w:b w:val="0"/>
          <w:bCs/>
          <w:color w:val="000000" w:themeColor="text1"/>
          <w:szCs w:val="22"/>
        </w:rPr>
        <w:t xml:space="preserve">. </w:t>
      </w:r>
      <w:proofErr w:type="spellStart"/>
      <w:r w:rsidR="00465534">
        <w:rPr>
          <w:rFonts w:cs="Arial"/>
          <w:b w:val="0"/>
          <w:bCs/>
          <w:color w:val="000000" w:themeColor="text1"/>
          <w:szCs w:val="22"/>
        </w:rPr>
        <w:t>godini</w:t>
      </w:r>
      <w:proofErr w:type="spellEnd"/>
      <w:r w:rsidR="00465534">
        <w:rPr>
          <w:rFonts w:cs="Arial"/>
          <w:b w:val="0"/>
          <w:bCs/>
          <w:color w:val="000000" w:themeColor="text1"/>
          <w:szCs w:val="22"/>
        </w:rPr>
        <w:t xml:space="preserve"> </w:t>
      </w:r>
      <w:proofErr w:type="spellStart"/>
      <w:r w:rsidR="00465534">
        <w:rPr>
          <w:rFonts w:cs="Arial"/>
          <w:b w:val="0"/>
          <w:bCs/>
          <w:color w:val="000000" w:themeColor="text1"/>
          <w:szCs w:val="22"/>
        </w:rPr>
        <w:t>iznosili</w:t>
      </w:r>
      <w:proofErr w:type="spellEnd"/>
      <w:r w:rsidR="00465534">
        <w:rPr>
          <w:rFonts w:cs="Arial"/>
          <w:b w:val="0"/>
          <w:bCs/>
          <w:color w:val="000000" w:themeColor="text1"/>
          <w:szCs w:val="22"/>
        </w:rPr>
        <w:t xml:space="preserve"> </w:t>
      </w:r>
      <w:proofErr w:type="spellStart"/>
      <w:r w:rsidR="00465534">
        <w:rPr>
          <w:rFonts w:cs="Arial"/>
          <w:b w:val="0"/>
          <w:bCs/>
          <w:color w:val="000000" w:themeColor="text1"/>
          <w:szCs w:val="22"/>
        </w:rPr>
        <w:t>su</w:t>
      </w:r>
      <w:proofErr w:type="spellEnd"/>
      <w:r w:rsidR="00465534">
        <w:rPr>
          <w:rFonts w:cs="Arial"/>
          <w:b w:val="0"/>
          <w:bCs/>
          <w:color w:val="000000" w:themeColor="text1"/>
          <w:szCs w:val="22"/>
        </w:rPr>
        <w:t xml:space="preserve"> 1.</w:t>
      </w:r>
      <w:r w:rsidR="00A231BE">
        <w:rPr>
          <w:rFonts w:cs="Arial"/>
          <w:b w:val="0"/>
          <w:bCs/>
          <w:color w:val="000000" w:themeColor="text1"/>
          <w:szCs w:val="22"/>
        </w:rPr>
        <w:t>522</w:t>
      </w:r>
      <w:r w:rsidR="00465534">
        <w:rPr>
          <w:rFonts w:cs="Arial"/>
          <w:b w:val="0"/>
          <w:bCs/>
          <w:color w:val="000000" w:themeColor="text1"/>
          <w:szCs w:val="22"/>
        </w:rPr>
        <w:t>.</w:t>
      </w:r>
      <w:r w:rsidR="00A231BE">
        <w:rPr>
          <w:rFonts w:cs="Arial"/>
          <w:b w:val="0"/>
          <w:bCs/>
          <w:color w:val="000000" w:themeColor="text1"/>
          <w:szCs w:val="22"/>
        </w:rPr>
        <w:t>160</w:t>
      </w:r>
      <w:r w:rsidR="00465534">
        <w:rPr>
          <w:rFonts w:cs="Arial"/>
          <w:b w:val="0"/>
          <w:bCs/>
          <w:color w:val="000000" w:themeColor="text1"/>
          <w:szCs w:val="22"/>
        </w:rPr>
        <w:t xml:space="preserve"> </w:t>
      </w:r>
      <w:proofErr w:type="spellStart"/>
      <w:r w:rsidR="00465534">
        <w:rPr>
          <w:rFonts w:cs="Arial"/>
          <w:b w:val="0"/>
          <w:bCs/>
          <w:color w:val="000000" w:themeColor="text1"/>
          <w:szCs w:val="22"/>
        </w:rPr>
        <w:t>eura</w:t>
      </w:r>
      <w:proofErr w:type="spellEnd"/>
      <w:r w:rsidR="00465534">
        <w:rPr>
          <w:rFonts w:cs="Arial"/>
          <w:b w:val="0"/>
          <w:bCs/>
          <w:color w:val="000000" w:themeColor="text1"/>
          <w:szCs w:val="22"/>
        </w:rPr>
        <w:t>.</w:t>
      </w:r>
    </w:p>
    <w:p w14:paraId="496E5D7D" w14:textId="399D3B63" w:rsidR="00E1094A" w:rsidRPr="00131B5D" w:rsidRDefault="00E1094A" w:rsidP="008F0441">
      <w:pPr>
        <w:jc w:val="both"/>
        <w:rPr>
          <w:lang w:val="en-AU"/>
        </w:rPr>
      </w:pPr>
      <w:proofErr w:type="spellStart"/>
      <w:r w:rsidRPr="00131B5D">
        <w:rPr>
          <w:lang w:val="en-AU"/>
        </w:rPr>
        <w:t>Pomoći</w:t>
      </w:r>
      <w:proofErr w:type="spellEnd"/>
      <w:r w:rsidRPr="00131B5D">
        <w:rPr>
          <w:lang w:val="en-AU"/>
        </w:rPr>
        <w:t xml:space="preserve"> </w:t>
      </w:r>
      <w:proofErr w:type="spellStart"/>
      <w:r w:rsidRPr="00131B5D">
        <w:rPr>
          <w:lang w:val="en-AU"/>
        </w:rPr>
        <w:t>izravnanja</w:t>
      </w:r>
      <w:proofErr w:type="spellEnd"/>
      <w:r w:rsidRPr="00131B5D">
        <w:rPr>
          <w:lang w:val="en-AU"/>
        </w:rPr>
        <w:t xml:space="preserve"> za </w:t>
      </w:r>
      <w:proofErr w:type="spellStart"/>
      <w:r w:rsidRPr="00131B5D">
        <w:rPr>
          <w:lang w:val="en-AU"/>
        </w:rPr>
        <w:t>decentralizirane</w:t>
      </w:r>
      <w:proofErr w:type="spellEnd"/>
      <w:r w:rsidRPr="00131B5D">
        <w:rPr>
          <w:lang w:val="en-AU"/>
        </w:rPr>
        <w:t xml:space="preserve"> </w:t>
      </w:r>
      <w:proofErr w:type="spellStart"/>
      <w:r w:rsidRPr="00131B5D">
        <w:rPr>
          <w:lang w:val="en-AU"/>
        </w:rPr>
        <w:t>funkcije</w:t>
      </w:r>
      <w:proofErr w:type="spellEnd"/>
      <w:r w:rsidRPr="00131B5D">
        <w:rPr>
          <w:lang w:val="en-AU"/>
        </w:rPr>
        <w:t xml:space="preserve"> </w:t>
      </w:r>
      <w:proofErr w:type="spellStart"/>
      <w:r w:rsidRPr="00131B5D">
        <w:rPr>
          <w:lang w:val="en-AU"/>
        </w:rPr>
        <w:t>ostvarene</w:t>
      </w:r>
      <w:proofErr w:type="spellEnd"/>
      <w:r w:rsidRPr="00131B5D">
        <w:rPr>
          <w:lang w:val="en-AU"/>
        </w:rPr>
        <w:t xml:space="preserve"> </w:t>
      </w:r>
      <w:proofErr w:type="spellStart"/>
      <w:r w:rsidRPr="00131B5D">
        <w:rPr>
          <w:lang w:val="en-AU"/>
        </w:rPr>
        <w:t>su</w:t>
      </w:r>
      <w:proofErr w:type="spellEnd"/>
      <w:r w:rsidRPr="00131B5D">
        <w:rPr>
          <w:lang w:val="en-AU"/>
        </w:rPr>
        <w:t xml:space="preserve"> u </w:t>
      </w:r>
      <w:proofErr w:type="spellStart"/>
      <w:r w:rsidRPr="00131B5D">
        <w:rPr>
          <w:lang w:val="en-AU"/>
        </w:rPr>
        <w:t>ukupnom</w:t>
      </w:r>
      <w:proofErr w:type="spellEnd"/>
      <w:r w:rsidRPr="00131B5D">
        <w:rPr>
          <w:lang w:val="en-AU"/>
        </w:rPr>
        <w:t xml:space="preserve"> </w:t>
      </w:r>
      <w:proofErr w:type="spellStart"/>
      <w:r w:rsidRPr="00131B5D">
        <w:rPr>
          <w:lang w:val="en-AU"/>
        </w:rPr>
        <w:t>iznosu</w:t>
      </w:r>
      <w:proofErr w:type="spellEnd"/>
      <w:r w:rsidRPr="00131B5D">
        <w:rPr>
          <w:lang w:val="en-AU"/>
        </w:rPr>
        <w:t xml:space="preserve"> od </w:t>
      </w:r>
      <w:r w:rsidR="00131B5D" w:rsidRPr="00131B5D">
        <w:rPr>
          <w:lang w:val="en-AU"/>
        </w:rPr>
        <w:t>1</w:t>
      </w:r>
      <w:r w:rsidRPr="00131B5D">
        <w:rPr>
          <w:lang w:val="en-AU"/>
        </w:rPr>
        <w:t>.</w:t>
      </w:r>
      <w:r w:rsidR="00921F1A">
        <w:rPr>
          <w:lang w:val="en-AU"/>
        </w:rPr>
        <w:t>098</w:t>
      </w:r>
      <w:r w:rsidRPr="00131B5D">
        <w:rPr>
          <w:lang w:val="en-AU"/>
        </w:rPr>
        <w:t>.</w:t>
      </w:r>
      <w:r w:rsidR="00921F1A">
        <w:rPr>
          <w:lang w:val="en-AU"/>
        </w:rPr>
        <w:t>253</w:t>
      </w:r>
      <w:r w:rsidRPr="00131B5D">
        <w:rPr>
          <w:lang w:val="en-AU"/>
        </w:rPr>
        <w:t xml:space="preserve"> </w:t>
      </w:r>
      <w:proofErr w:type="spellStart"/>
      <w:r w:rsidR="004B0682">
        <w:rPr>
          <w:lang w:val="en-AU"/>
        </w:rPr>
        <w:t>eur</w:t>
      </w:r>
      <w:r w:rsidRPr="00131B5D">
        <w:rPr>
          <w:lang w:val="en-AU"/>
        </w:rPr>
        <w:t>a</w:t>
      </w:r>
      <w:proofErr w:type="spellEnd"/>
      <w:r w:rsidR="00B73A8B" w:rsidRPr="00131B5D">
        <w:rPr>
          <w:lang w:val="en-AU"/>
        </w:rPr>
        <w:t>,</w:t>
      </w:r>
      <w:r w:rsidRPr="00131B5D">
        <w:rPr>
          <w:lang w:val="en-AU"/>
        </w:rPr>
        <w:t xml:space="preserve"> </w:t>
      </w:r>
      <w:proofErr w:type="spellStart"/>
      <w:r w:rsidRPr="00131B5D">
        <w:rPr>
          <w:lang w:val="en-AU"/>
        </w:rPr>
        <w:t>te</w:t>
      </w:r>
      <w:proofErr w:type="spellEnd"/>
      <w:r w:rsidRPr="00131B5D">
        <w:rPr>
          <w:lang w:val="en-AU"/>
        </w:rPr>
        <w:t xml:space="preserve"> </w:t>
      </w:r>
      <w:proofErr w:type="spellStart"/>
      <w:r w:rsidRPr="00131B5D">
        <w:rPr>
          <w:lang w:val="en-AU"/>
        </w:rPr>
        <w:t>bilj</w:t>
      </w:r>
      <w:r w:rsidR="00B73A8B" w:rsidRPr="00131B5D">
        <w:rPr>
          <w:lang w:val="en-AU"/>
        </w:rPr>
        <w:t>e</w:t>
      </w:r>
      <w:r w:rsidRPr="00131B5D">
        <w:rPr>
          <w:lang w:val="en-AU"/>
        </w:rPr>
        <w:t>že</w:t>
      </w:r>
      <w:proofErr w:type="spellEnd"/>
      <w:r w:rsidRPr="00131B5D">
        <w:rPr>
          <w:lang w:val="en-AU"/>
        </w:rPr>
        <w:t xml:space="preserve"> </w:t>
      </w:r>
      <w:r w:rsidR="00131B5D" w:rsidRPr="00131B5D">
        <w:rPr>
          <w:lang w:val="en-AU"/>
        </w:rPr>
        <w:t>pad</w:t>
      </w:r>
      <w:r w:rsidRPr="00131B5D">
        <w:rPr>
          <w:lang w:val="en-AU"/>
        </w:rPr>
        <w:t xml:space="preserve"> od </w:t>
      </w:r>
      <w:r w:rsidR="00131B5D" w:rsidRPr="00131B5D">
        <w:rPr>
          <w:lang w:val="en-AU"/>
        </w:rPr>
        <w:t>1</w:t>
      </w:r>
      <w:r w:rsidR="00921F1A">
        <w:rPr>
          <w:lang w:val="en-AU"/>
        </w:rPr>
        <w:t>3</w:t>
      </w:r>
      <w:r w:rsidR="004B0682">
        <w:rPr>
          <w:lang w:val="en-AU"/>
        </w:rPr>
        <w:t>,</w:t>
      </w:r>
      <w:r w:rsidR="00921F1A">
        <w:rPr>
          <w:lang w:val="en-AU"/>
        </w:rPr>
        <w:t>6</w:t>
      </w:r>
      <w:r w:rsidRPr="00131B5D">
        <w:rPr>
          <w:lang w:val="en-AU"/>
        </w:rPr>
        <w:t>%</w:t>
      </w:r>
      <w:r w:rsidR="00131B5D" w:rsidRPr="00131B5D">
        <w:rPr>
          <w:lang w:val="en-AU"/>
        </w:rPr>
        <w:t xml:space="preserve"> u </w:t>
      </w:r>
      <w:proofErr w:type="spellStart"/>
      <w:r w:rsidR="00131B5D" w:rsidRPr="00131B5D">
        <w:rPr>
          <w:lang w:val="en-AU"/>
        </w:rPr>
        <w:t>odnosu</w:t>
      </w:r>
      <w:proofErr w:type="spellEnd"/>
      <w:r w:rsidR="00131B5D" w:rsidRPr="00131B5D">
        <w:rPr>
          <w:lang w:val="en-AU"/>
        </w:rPr>
        <w:t xml:space="preserve"> </w:t>
      </w:r>
      <w:proofErr w:type="spellStart"/>
      <w:r w:rsidR="00131B5D" w:rsidRPr="00131B5D">
        <w:rPr>
          <w:lang w:val="en-AU"/>
        </w:rPr>
        <w:t>na</w:t>
      </w:r>
      <w:proofErr w:type="spellEnd"/>
      <w:r w:rsidR="00131B5D" w:rsidRPr="00131B5D">
        <w:rPr>
          <w:lang w:val="en-AU"/>
        </w:rPr>
        <w:t xml:space="preserve"> </w:t>
      </w:r>
      <w:proofErr w:type="spellStart"/>
      <w:r w:rsidR="00131B5D" w:rsidRPr="00131B5D">
        <w:rPr>
          <w:lang w:val="en-AU"/>
        </w:rPr>
        <w:t>prethodnu</w:t>
      </w:r>
      <w:proofErr w:type="spellEnd"/>
      <w:r w:rsidR="00131B5D" w:rsidRPr="00131B5D">
        <w:rPr>
          <w:lang w:val="en-AU"/>
        </w:rPr>
        <w:t xml:space="preserve"> </w:t>
      </w:r>
      <w:proofErr w:type="spellStart"/>
      <w:r w:rsidR="00131B5D" w:rsidRPr="00131B5D">
        <w:rPr>
          <w:lang w:val="en-AU"/>
        </w:rPr>
        <w:t>godinu</w:t>
      </w:r>
      <w:proofErr w:type="spellEnd"/>
      <w:r w:rsidR="00B73A8B" w:rsidRPr="00131B5D">
        <w:rPr>
          <w:color w:val="FF0000"/>
          <w:lang w:val="en-AU"/>
        </w:rPr>
        <w:t>.</w:t>
      </w:r>
    </w:p>
    <w:p w14:paraId="0F639961" w14:textId="736AD945" w:rsidR="00F65B14" w:rsidRPr="00617888" w:rsidRDefault="005E1555" w:rsidP="008F0441">
      <w:pPr>
        <w:pStyle w:val="Caption"/>
        <w:rPr>
          <w:rFonts w:cs="Arial"/>
          <w:b w:val="0"/>
          <w:bCs/>
          <w:color w:val="FF0000"/>
          <w:szCs w:val="22"/>
        </w:rPr>
      </w:pPr>
      <w:r w:rsidRPr="00131B5D">
        <w:rPr>
          <w:rFonts w:cs="Arial"/>
          <w:b w:val="0"/>
          <w:bCs/>
          <w:szCs w:val="22"/>
        </w:rPr>
        <w:t xml:space="preserve">U </w:t>
      </w:r>
      <w:proofErr w:type="spellStart"/>
      <w:r w:rsidRPr="00131B5D">
        <w:rPr>
          <w:rFonts w:cs="Arial"/>
          <w:b w:val="0"/>
          <w:bCs/>
          <w:szCs w:val="22"/>
        </w:rPr>
        <w:t>ovoj</w:t>
      </w:r>
      <w:proofErr w:type="spellEnd"/>
      <w:r w:rsidRPr="00131B5D">
        <w:rPr>
          <w:rFonts w:cs="Arial"/>
          <w:b w:val="0"/>
          <w:bCs/>
          <w:szCs w:val="22"/>
        </w:rPr>
        <w:t xml:space="preserve"> </w:t>
      </w:r>
      <w:proofErr w:type="spellStart"/>
      <w:r w:rsidRPr="00131B5D">
        <w:rPr>
          <w:rFonts w:cs="Arial"/>
          <w:b w:val="0"/>
          <w:bCs/>
          <w:szCs w:val="22"/>
        </w:rPr>
        <w:t>skupini</w:t>
      </w:r>
      <w:proofErr w:type="spellEnd"/>
      <w:r w:rsidRPr="00131B5D">
        <w:rPr>
          <w:rFonts w:cs="Arial"/>
          <w:b w:val="0"/>
          <w:bCs/>
          <w:szCs w:val="22"/>
        </w:rPr>
        <w:t xml:space="preserve"> </w:t>
      </w:r>
      <w:proofErr w:type="spellStart"/>
      <w:r w:rsidRPr="00131B5D">
        <w:rPr>
          <w:rFonts w:cs="Arial"/>
          <w:b w:val="0"/>
          <w:bCs/>
          <w:szCs w:val="22"/>
        </w:rPr>
        <w:t>prihoda</w:t>
      </w:r>
      <w:proofErr w:type="spellEnd"/>
      <w:r w:rsidRPr="00131B5D">
        <w:rPr>
          <w:rFonts w:cs="Arial"/>
          <w:b w:val="0"/>
          <w:bCs/>
          <w:szCs w:val="22"/>
        </w:rPr>
        <w:t xml:space="preserve"> </w:t>
      </w:r>
      <w:proofErr w:type="spellStart"/>
      <w:r w:rsidRPr="00131B5D">
        <w:rPr>
          <w:rFonts w:cs="Arial"/>
          <w:b w:val="0"/>
          <w:bCs/>
          <w:szCs w:val="22"/>
        </w:rPr>
        <w:t>nalaze</w:t>
      </w:r>
      <w:proofErr w:type="spellEnd"/>
      <w:r w:rsidRPr="00131B5D">
        <w:rPr>
          <w:rFonts w:cs="Arial"/>
          <w:b w:val="0"/>
          <w:bCs/>
          <w:szCs w:val="22"/>
        </w:rPr>
        <w:t xml:space="preserve"> se </w:t>
      </w:r>
      <w:proofErr w:type="spellStart"/>
      <w:r w:rsidRPr="00131B5D">
        <w:rPr>
          <w:rFonts w:cs="Arial"/>
          <w:b w:val="0"/>
          <w:bCs/>
          <w:szCs w:val="22"/>
        </w:rPr>
        <w:t>i</w:t>
      </w:r>
      <w:proofErr w:type="spellEnd"/>
      <w:r w:rsidRPr="00131B5D">
        <w:rPr>
          <w:rFonts w:cs="Arial"/>
          <w:b w:val="0"/>
          <w:bCs/>
          <w:szCs w:val="22"/>
        </w:rPr>
        <w:t xml:space="preserve"> </w:t>
      </w:r>
      <w:proofErr w:type="spellStart"/>
      <w:r w:rsidRPr="00131B5D">
        <w:rPr>
          <w:rFonts w:cs="Arial"/>
          <w:b w:val="0"/>
          <w:bCs/>
          <w:color w:val="000000" w:themeColor="text1"/>
          <w:szCs w:val="22"/>
        </w:rPr>
        <w:t>pomoći</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temeljem</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prijenosa</w:t>
      </w:r>
      <w:proofErr w:type="spellEnd"/>
      <w:r w:rsidRPr="00131B5D">
        <w:rPr>
          <w:rFonts w:cs="Arial"/>
          <w:b w:val="0"/>
          <w:bCs/>
          <w:color w:val="000000" w:themeColor="text1"/>
          <w:szCs w:val="22"/>
        </w:rPr>
        <w:t xml:space="preserve"> EU </w:t>
      </w:r>
      <w:proofErr w:type="spellStart"/>
      <w:r w:rsidRPr="00131B5D">
        <w:rPr>
          <w:rFonts w:cs="Arial"/>
          <w:b w:val="0"/>
          <w:bCs/>
          <w:color w:val="000000" w:themeColor="text1"/>
          <w:szCs w:val="22"/>
        </w:rPr>
        <w:t>sredstava</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koje</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su</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realizirane</w:t>
      </w:r>
      <w:proofErr w:type="spellEnd"/>
      <w:r w:rsidRPr="00131B5D">
        <w:rPr>
          <w:rFonts w:cs="Arial"/>
          <w:b w:val="0"/>
          <w:bCs/>
          <w:color w:val="000000" w:themeColor="text1"/>
          <w:szCs w:val="22"/>
        </w:rPr>
        <w:t xml:space="preserve"> u </w:t>
      </w:r>
      <w:proofErr w:type="spellStart"/>
      <w:r w:rsidRPr="00131B5D">
        <w:rPr>
          <w:rFonts w:cs="Arial"/>
          <w:b w:val="0"/>
          <w:bCs/>
          <w:color w:val="000000" w:themeColor="text1"/>
          <w:szCs w:val="22"/>
        </w:rPr>
        <w:t>iznosu</w:t>
      </w:r>
      <w:proofErr w:type="spellEnd"/>
      <w:r w:rsidRPr="00131B5D">
        <w:rPr>
          <w:rFonts w:cs="Arial"/>
          <w:b w:val="0"/>
          <w:bCs/>
          <w:color w:val="000000" w:themeColor="text1"/>
          <w:szCs w:val="22"/>
        </w:rPr>
        <w:t xml:space="preserve"> od </w:t>
      </w:r>
      <w:r w:rsidR="00921F1A">
        <w:rPr>
          <w:rFonts w:cs="Arial"/>
          <w:b w:val="0"/>
          <w:bCs/>
          <w:color w:val="000000" w:themeColor="text1"/>
          <w:szCs w:val="22"/>
        </w:rPr>
        <w:t>3</w:t>
      </w:r>
      <w:r w:rsidRPr="00131B5D">
        <w:rPr>
          <w:rFonts w:cs="Arial"/>
          <w:b w:val="0"/>
          <w:bCs/>
          <w:color w:val="000000" w:themeColor="text1"/>
          <w:szCs w:val="22"/>
        </w:rPr>
        <w:t>.</w:t>
      </w:r>
      <w:r w:rsidR="00921F1A">
        <w:rPr>
          <w:rFonts w:cs="Arial"/>
          <w:b w:val="0"/>
          <w:bCs/>
          <w:color w:val="000000" w:themeColor="text1"/>
          <w:szCs w:val="22"/>
        </w:rPr>
        <w:t>396</w:t>
      </w:r>
      <w:r w:rsidR="00BE2A20" w:rsidRPr="00131B5D">
        <w:rPr>
          <w:rFonts w:cs="Arial"/>
          <w:b w:val="0"/>
          <w:bCs/>
          <w:color w:val="000000" w:themeColor="text1"/>
          <w:szCs w:val="22"/>
        </w:rPr>
        <w:t>.</w:t>
      </w:r>
      <w:r w:rsidR="00921F1A">
        <w:rPr>
          <w:rFonts w:cs="Arial"/>
          <w:b w:val="0"/>
          <w:bCs/>
          <w:color w:val="000000" w:themeColor="text1"/>
          <w:szCs w:val="22"/>
        </w:rPr>
        <w:t>221</w:t>
      </w:r>
      <w:r w:rsidR="00A15126" w:rsidRPr="00131B5D">
        <w:rPr>
          <w:rFonts w:cs="Arial"/>
          <w:b w:val="0"/>
          <w:bCs/>
          <w:color w:val="000000" w:themeColor="text1"/>
          <w:szCs w:val="22"/>
        </w:rPr>
        <w:t xml:space="preserve"> </w:t>
      </w:r>
      <w:proofErr w:type="spellStart"/>
      <w:r w:rsidR="004B0682">
        <w:rPr>
          <w:rFonts w:cs="Arial"/>
          <w:b w:val="0"/>
          <w:bCs/>
          <w:color w:val="000000" w:themeColor="text1"/>
          <w:szCs w:val="22"/>
        </w:rPr>
        <w:t>eur</w:t>
      </w:r>
      <w:r w:rsidR="00BE2A20" w:rsidRPr="00131B5D">
        <w:rPr>
          <w:rFonts w:cs="Arial"/>
          <w:b w:val="0"/>
          <w:bCs/>
          <w:color w:val="000000" w:themeColor="text1"/>
          <w:szCs w:val="22"/>
        </w:rPr>
        <w:t>a</w:t>
      </w:r>
      <w:proofErr w:type="spellEnd"/>
      <w:r w:rsidR="00BE2A20" w:rsidRPr="00131B5D">
        <w:rPr>
          <w:rFonts w:cs="Arial"/>
          <w:b w:val="0"/>
          <w:bCs/>
          <w:color w:val="000000" w:themeColor="text1"/>
          <w:szCs w:val="22"/>
        </w:rPr>
        <w:t xml:space="preserve">, a </w:t>
      </w:r>
      <w:proofErr w:type="spellStart"/>
      <w:r w:rsidR="00BE2A20" w:rsidRPr="00131B5D">
        <w:rPr>
          <w:rFonts w:cs="Arial"/>
          <w:b w:val="0"/>
          <w:bCs/>
          <w:color w:val="000000" w:themeColor="text1"/>
          <w:szCs w:val="22"/>
        </w:rPr>
        <w:t>v</w:t>
      </w:r>
      <w:r w:rsidRPr="00131B5D">
        <w:rPr>
          <w:rFonts w:cs="Arial"/>
          <w:b w:val="0"/>
          <w:bCs/>
          <w:color w:val="000000" w:themeColor="text1"/>
          <w:szCs w:val="22"/>
        </w:rPr>
        <w:t>eći</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dio</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ovih</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sredstava</w:t>
      </w:r>
      <w:proofErr w:type="spellEnd"/>
      <w:r w:rsidRPr="00131B5D">
        <w:rPr>
          <w:rFonts w:cs="Arial"/>
          <w:b w:val="0"/>
          <w:bCs/>
          <w:color w:val="000000" w:themeColor="text1"/>
          <w:szCs w:val="22"/>
        </w:rPr>
        <w:t xml:space="preserve"> (</w:t>
      </w:r>
      <w:r w:rsidR="004B0682">
        <w:rPr>
          <w:rFonts w:cs="Arial"/>
          <w:b w:val="0"/>
          <w:bCs/>
          <w:color w:val="000000" w:themeColor="text1"/>
          <w:szCs w:val="22"/>
        </w:rPr>
        <w:t>2</w:t>
      </w:r>
      <w:r w:rsidRPr="00131B5D">
        <w:rPr>
          <w:rFonts w:cs="Arial"/>
          <w:b w:val="0"/>
          <w:bCs/>
          <w:color w:val="000000" w:themeColor="text1"/>
          <w:szCs w:val="22"/>
        </w:rPr>
        <w:t>.</w:t>
      </w:r>
      <w:r w:rsidR="00921F1A">
        <w:rPr>
          <w:rFonts w:cs="Arial"/>
          <w:b w:val="0"/>
          <w:bCs/>
          <w:color w:val="000000" w:themeColor="text1"/>
          <w:szCs w:val="22"/>
        </w:rPr>
        <w:t>975</w:t>
      </w:r>
      <w:r w:rsidRPr="00131B5D">
        <w:rPr>
          <w:rFonts w:cs="Arial"/>
          <w:b w:val="0"/>
          <w:bCs/>
          <w:color w:val="000000" w:themeColor="text1"/>
          <w:szCs w:val="22"/>
        </w:rPr>
        <w:t>.</w:t>
      </w:r>
      <w:r w:rsidR="004B0682">
        <w:rPr>
          <w:rFonts w:cs="Arial"/>
          <w:b w:val="0"/>
          <w:bCs/>
          <w:color w:val="000000" w:themeColor="text1"/>
          <w:szCs w:val="22"/>
        </w:rPr>
        <w:t>2</w:t>
      </w:r>
      <w:r w:rsidR="00921F1A">
        <w:rPr>
          <w:rFonts w:cs="Arial"/>
          <w:b w:val="0"/>
          <w:bCs/>
          <w:color w:val="000000" w:themeColor="text1"/>
          <w:szCs w:val="22"/>
        </w:rPr>
        <w:t>5</w:t>
      </w:r>
      <w:r w:rsidR="004B0682">
        <w:rPr>
          <w:rFonts w:cs="Arial"/>
          <w:b w:val="0"/>
          <w:bCs/>
          <w:color w:val="000000" w:themeColor="text1"/>
          <w:szCs w:val="22"/>
        </w:rPr>
        <w:t>7</w:t>
      </w:r>
      <w:r w:rsidRPr="00131B5D">
        <w:rPr>
          <w:rFonts w:cs="Arial"/>
          <w:b w:val="0"/>
          <w:bCs/>
          <w:color w:val="000000" w:themeColor="text1"/>
          <w:szCs w:val="22"/>
        </w:rPr>
        <w:t xml:space="preserve"> </w:t>
      </w:r>
      <w:proofErr w:type="spellStart"/>
      <w:r w:rsidR="004B0682">
        <w:rPr>
          <w:rFonts w:cs="Arial"/>
          <w:b w:val="0"/>
          <w:bCs/>
          <w:color w:val="000000" w:themeColor="text1"/>
          <w:szCs w:val="22"/>
        </w:rPr>
        <w:t>eur</w:t>
      </w:r>
      <w:r w:rsidRPr="00131B5D">
        <w:rPr>
          <w:rFonts w:cs="Arial"/>
          <w:b w:val="0"/>
          <w:bCs/>
          <w:color w:val="000000" w:themeColor="text1"/>
          <w:szCs w:val="22"/>
        </w:rPr>
        <w:t>a</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odnosi</w:t>
      </w:r>
      <w:proofErr w:type="spellEnd"/>
      <w:r w:rsidRPr="00131B5D">
        <w:rPr>
          <w:rFonts w:cs="Arial"/>
          <w:b w:val="0"/>
          <w:bCs/>
          <w:color w:val="000000" w:themeColor="text1"/>
          <w:szCs w:val="22"/>
        </w:rPr>
        <w:t xml:space="preserve"> se </w:t>
      </w:r>
      <w:proofErr w:type="spellStart"/>
      <w:r w:rsidRPr="00131B5D">
        <w:rPr>
          <w:rFonts w:cs="Arial"/>
          <w:b w:val="0"/>
          <w:bCs/>
          <w:color w:val="000000" w:themeColor="text1"/>
          <w:szCs w:val="22"/>
        </w:rPr>
        <w:t>na</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kapitalne</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pomoći</w:t>
      </w:r>
      <w:proofErr w:type="spellEnd"/>
      <w:r w:rsidR="0014796C" w:rsidRPr="00131B5D">
        <w:rPr>
          <w:rFonts w:cs="Arial"/>
          <w:b w:val="0"/>
          <w:bCs/>
          <w:color w:val="000000" w:themeColor="text1"/>
          <w:szCs w:val="22"/>
        </w:rPr>
        <w:t xml:space="preserve"> </w:t>
      </w:r>
      <w:proofErr w:type="spellStart"/>
      <w:r w:rsidR="0014796C" w:rsidRPr="00131B5D">
        <w:rPr>
          <w:rFonts w:cs="Arial"/>
          <w:b w:val="0"/>
          <w:bCs/>
          <w:color w:val="000000" w:themeColor="text1"/>
          <w:szCs w:val="22"/>
        </w:rPr>
        <w:t>temeljem</w:t>
      </w:r>
      <w:proofErr w:type="spellEnd"/>
      <w:r w:rsidRPr="00131B5D">
        <w:rPr>
          <w:rFonts w:cs="Arial"/>
          <w:b w:val="0"/>
          <w:bCs/>
          <w:color w:val="000000" w:themeColor="text1"/>
          <w:szCs w:val="22"/>
        </w:rPr>
        <w:t xml:space="preserve"> </w:t>
      </w:r>
      <w:proofErr w:type="spellStart"/>
      <w:r w:rsidRPr="00131B5D">
        <w:rPr>
          <w:rFonts w:cs="Arial"/>
          <w:b w:val="0"/>
          <w:bCs/>
          <w:color w:val="000000" w:themeColor="text1"/>
          <w:szCs w:val="22"/>
        </w:rPr>
        <w:t>prijenos</w:t>
      </w:r>
      <w:r w:rsidR="0014796C" w:rsidRPr="00131B5D">
        <w:rPr>
          <w:rFonts w:cs="Arial"/>
          <w:b w:val="0"/>
          <w:bCs/>
          <w:color w:val="000000" w:themeColor="text1"/>
          <w:szCs w:val="22"/>
        </w:rPr>
        <w:t>a</w:t>
      </w:r>
      <w:proofErr w:type="spellEnd"/>
      <w:r w:rsidRPr="00131B5D">
        <w:rPr>
          <w:rFonts w:cs="Arial"/>
          <w:b w:val="0"/>
          <w:bCs/>
          <w:color w:val="000000" w:themeColor="text1"/>
          <w:szCs w:val="22"/>
        </w:rPr>
        <w:t xml:space="preserve"> EU </w:t>
      </w:r>
      <w:proofErr w:type="spellStart"/>
      <w:r w:rsidRPr="00131B5D">
        <w:rPr>
          <w:rFonts w:cs="Arial"/>
          <w:b w:val="0"/>
          <w:bCs/>
          <w:color w:val="000000" w:themeColor="text1"/>
          <w:szCs w:val="22"/>
        </w:rPr>
        <w:t>sredstava</w:t>
      </w:r>
      <w:proofErr w:type="spellEnd"/>
      <w:r w:rsidR="004B0682">
        <w:rPr>
          <w:rFonts w:cs="Arial"/>
          <w:b w:val="0"/>
          <w:bCs/>
          <w:color w:val="000000" w:themeColor="text1"/>
          <w:szCs w:val="22"/>
        </w:rPr>
        <w:t xml:space="preserve"> (</w:t>
      </w:r>
      <w:r w:rsidR="00921F1A">
        <w:rPr>
          <w:rFonts w:cs="Arial"/>
          <w:b w:val="0"/>
          <w:bCs/>
          <w:color w:val="000000" w:themeColor="text1"/>
          <w:szCs w:val="22"/>
        </w:rPr>
        <w:t>3</w:t>
      </w:r>
      <w:r w:rsidR="004B0682">
        <w:rPr>
          <w:rFonts w:cs="Arial"/>
          <w:b w:val="0"/>
          <w:bCs/>
          <w:color w:val="000000" w:themeColor="text1"/>
          <w:szCs w:val="22"/>
        </w:rPr>
        <w:t>.2</w:t>
      </w:r>
      <w:r w:rsidR="00921F1A">
        <w:rPr>
          <w:rFonts w:cs="Arial"/>
          <w:b w:val="0"/>
          <w:bCs/>
          <w:color w:val="000000" w:themeColor="text1"/>
          <w:szCs w:val="22"/>
        </w:rPr>
        <w:t>78</w:t>
      </w:r>
      <w:r w:rsidR="004B0682">
        <w:rPr>
          <w:rFonts w:cs="Arial"/>
          <w:b w:val="0"/>
          <w:bCs/>
          <w:color w:val="000000" w:themeColor="text1"/>
          <w:szCs w:val="22"/>
        </w:rPr>
        <w:t>.</w:t>
      </w:r>
      <w:r w:rsidR="00921F1A">
        <w:rPr>
          <w:rFonts w:cs="Arial"/>
          <w:b w:val="0"/>
          <w:bCs/>
          <w:color w:val="000000" w:themeColor="text1"/>
          <w:szCs w:val="22"/>
        </w:rPr>
        <w:t>987</w:t>
      </w:r>
      <w:r w:rsidR="004B0682">
        <w:rPr>
          <w:rFonts w:cs="Arial"/>
          <w:b w:val="0"/>
          <w:bCs/>
          <w:color w:val="000000" w:themeColor="text1"/>
          <w:szCs w:val="22"/>
        </w:rPr>
        <w:t xml:space="preserve"> </w:t>
      </w:r>
      <w:proofErr w:type="spellStart"/>
      <w:r w:rsidR="004B0682">
        <w:rPr>
          <w:rFonts w:cs="Arial"/>
          <w:b w:val="0"/>
          <w:bCs/>
          <w:color w:val="000000" w:themeColor="text1"/>
          <w:szCs w:val="22"/>
        </w:rPr>
        <w:t>eura</w:t>
      </w:r>
      <w:proofErr w:type="spellEnd"/>
      <w:r w:rsidR="004B0682">
        <w:rPr>
          <w:rFonts w:cs="Arial"/>
          <w:b w:val="0"/>
          <w:bCs/>
          <w:color w:val="000000" w:themeColor="text1"/>
          <w:szCs w:val="22"/>
        </w:rPr>
        <w:t xml:space="preserve"> </w:t>
      </w:r>
      <w:proofErr w:type="spellStart"/>
      <w:r w:rsidR="004B0682">
        <w:rPr>
          <w:rFonts w:cs="Arial"/>
          <w:b w:val="0"/>
          <w:bCs/>
          <w:color w:val="000000" w:themeColor="text1"/>
          <w:szCs w:val="22"/>
        </w:rPr>
        <w:t>odnosi</w:t>
      </w:r>
      <w:proofErr w:type="spellEnd"/>
      <w:r w:rsidR="004B0682">
        <w:rPr>
          <w:rFonts w:cs="Arial"/>
          <w:b w:val="0"/>
          <w:bCs/>
          <w:color w:val="000000" w:themeColor="text1"/>
          <w:szCs w:val="22"/>
        </w:rPr>
        <w:t xml:space="preserve"> se </w:t>
      </w:r>
      <w:proofErr w:type="spellStart"/>
      <w:r w:rsidR="004B0682">
        <w:rPr>
          <w:rFonts w:cs="Arial"/>
          <w:b w:val="0"/>
          <w:bCs/>
          <w:color w:val="000000" w:themeColor="text1"/>
          <w:szCs w:val="22"/>
        </w:rPr>
        <w:t>na</w:t>
      </w:r>
      <w:proofErr w:type="spellEnd"/>
      <w:r w:rsidR="004B0682">
        <w:rPr>
          <w:rFonts w:cs="Arial"/>
          <w:b w:val="0"/>
          <w:bCs/>
          <w:color w:val="000000" w:themeColor="text1"/>
          <w:szCs w:val="22"/>
        </w:rPr>
        <w:t xml:space="preserve"> </w:t>
      </w:r>
      <w:proofErr w:type="spellStart"/>
      <w:r w:rsidR="004B0682">
        <w:rPr>
          <w:rFonts w:cs="Arial"/>
          <w:b w:val="0"/>
          <w:bCs/>
          <w:color w:val="000000" w:themeColor="text1"/>
          <w:szCs w:val="22"/>
        </w:rPr>
        <w:t>osnovni</w:t>
      </w:r>
      <w:proofErr w:type="spellEnd"/>
      <w:r w:rsidR="004B0682">
        <w:rPr>
          <w:rFonts w:cs="Arial"/>
          <w:b w:val="0"/>
          <w:bCs/>
          <w:color w:val="000000" w:themeColor="text1"/>
          <w:szCs w:val="22"/>
        </w:rPr>
        <w:t xml:space="preserve"> </w:t>
      </w:r>
      <w:proofErr w:type="spellStart"/>
      <w:r w:rsidR="004B0682">
        <w:rPr>
          <w:rFonts w:cs="Arial"/>
          <w:b w:val="0"/>
          <w:bCs/>
          <w:color w:val="000000" w:themeColor="text1"/>
          <w:szCs w:val="22"/>
        </w:rPr>
        <w:t>proračun</w:t>
      </w:r>
      <w:proofErr w:type="spellEnd"/>
      <w:r w:rsidR="004B0682">
        <w:rPr>
          <w:rFonts w:cs="Arial"/>
          <w:b w:val="0"/>
          <w:bCs/>
          <w:color w:val="000000" w:themeColor="text1"/>
          <w:szCs w:val="22"/>
        </w:rPr>
        <w:t xml:space="preserve"> Grada) za </w:t>
      </w:r>
      <w:proofErr w:type="spellStart"/>
      <w:r w:rsidR="004B0682">
        <w:rPr>
          <w:rFonts w:cs="Arial"/>
          <w:b w:val="0"/>
          <w:bCs/>
          <w:color w:val="000000" w:themeColor="text1"/>
          <w:szCs w:val="22"/>
        </w:rPr>
        <w:t>sufinanciranje</w:t>
      </w:r>
      <w:proofErr w:type="spellEnd"/>
      <w:r w:rsidR="004B0682">
        <w:rPr>
          <w:rFonts w:cs="Arial"/>
          <w:b w:val="0"/>
          <w:bCs/>
          <w:color w:val="000000" w:themeColor="text1"/>
          <w:szCs w:val="22"/>
        </w:rPr>
        <w:t xml:space="preserve"> </w:t>
      </w:r>
      <w:proofErr w:type="spellStart"/>
      <w:r w:rsidR="004B0682">
        <w:rPr>
          <w:rFonts w:cs="Arial"/>
          <w:b w:val="0"/>
          <w:bCs/>
          <w:color w:val="000000" w:themeColor="text1"/>
          <w:szCs w:val="22"/>
        </w:rPr>
        <w:t>kapitalnih</w:t>
      </w:r>
      <w:proofErr w:type="spellEnd"/>
      <w:r w:rsidR="004B0682">
        <w:rPr>
          <w:rFonts w:cs="Arial"/>
          <w:b w:val="0"/>
          <w:bCs/>
          <w:color w:val="000000" w:themeColor="text1"/>
          <w:szCs w:val="22"/>
        </w:rPr>
        <w:t xml:space="preserve"> </w:t>
      </w:r>
      <w:proofErr w:type="spellStart"/>
      <w:r w:rsidR="004B0682">
        <w:rPr>
          <w:rFonts w:cs="Arial"/>
          <w:b w:val="0"/>
          <w:bCs/>
          <w:color w:val="000000" w:themeColor="text1"/>
          <w:szCs w:val="22"/>
        </w:rPr>
        <w:t>gradskih</w:t>
      </w:r>
      <w:proofErr w:type="spellEnd"/>
      <w:r w:rsidR="004B0682">
        <w:rPr>
          <w:rFonts w:cs="Arial"/>
          <w:b w:val="0"/>
          <w:bCs/>
          <w:color w:val="000000" w:themeColor="text1"/>
          <w:szCs w:val="22"/>
        </w:rPr>
        <w:t xml:space="preserve"> </w:t>
      </w:r>
      <w:proofErr w:type="spellStart"/>
      <w:r w:rsidR="004B0682">
        <w:rPr>
          <w:rFonts w:cs="Arial"/>
          <w:b w:val="0"/>
          <w:bCs/>
          <w:color w:val="000000" w:themeColor="text1"/>
          <w:szCs w:val="22"/>
        </w:rPr>
        <w:t>projekata</w:t>
      </w:r>
      <w:proofErr w:type="spellEnd"/>
      <w:r w:rsidR="00921F1A">
        <w:rPr>
          <w:rFonts w:cs="Arial"/>
          <w:b w:val="0"/>
          <w:bCs/>
          <w:color w:val="000000" w:themeColor="text1"/>
          <w:szCs w:val="22"/>
        </w:rPr>
        <w:t>.</w:t>
      </w:r>
    </w:p>
    <w:p w14:paraId="7AFFD4A2" w14:textId="77777777" w:rsidR="0014796C" w:rsidRPr="00AB4B7F" w:rsidRDefault="0014796C" w:rsidP="00AB4E87">
      <w:pPr>
        <w:pStyle w:val="Caption"/>
        <w:rPr>
          <w:rFonts w:cs="Arial"/>
          <w:b w:val="0"/>
          <w:bCs/>
          <w:szCs w:val="22"/>
        </w:rPr>
      </w:pPr>
    </w:p>
    <w:p w14:paraId="5928CDB3" w14:textId="4D8EB71D" w:rsidR="00945A7C" w:rsidRDefault="005E1555" w:rsidP="004A0BC4">
      <w:pPr>
        <w:pStyle w:val="Caption"/>
        <w:rPr>
          <w:rFonts w:cs="Arial"/>
          <w:b w:val="0"/>
          <w:bCs/>
          <w:szCs w:val="22"/>
        </w:rPr>
      </w:pPr>
      <w:proofErr w:type="spellStart"/>
      <w:r w:rsidRPr="00C8348E">
        <w:rPr>
          <w:rFonts w:cs="Arial"/>
          <w:b w:val="0"/>
          <w:bCs/>
          <w:szCs w:val="22"/>
        </w:rPr>
        <w:t>Prihodi</w:t>
      </w:r>
      <w:proofErr w:type="spellEnd"/>
      <w:r w:rsidRPr="00C8348E">
        <w:rPr>
          <w:rFonts w:cs="Arial"/>
          <w:b w:val="0"/>
          <w:bCs/>
          <w:szCs w:val="22"/>
        </w:rPr>
        <w:t xml:space="preserve"> od </w:t>
      </w:r>
      <w:proofErr w:type="spellStart"/>
      <w:r w:rsidRPr="00C8348E">
        <w:rPr>
          <w:rFonts w:cs="Arial"/>
          <w:b w:val="0"/>
          <w:bCs/>
          <w:szCs w:val="22"/>
        </w:rPr>
        <w:t>imovine</w:t>
      </w:r>
      <w:proofErr w:type="spellEnd"/>
      <w:r w:rsidRPr="00C8348E">
        <w:rPr>
          <w:rFonts w:cs="Arial"/>
          <w:b w:val="0"/>
          <w:bCs/>
          <w:szCs w:val="22"/>
        </w:rPr>
        <w:t xml:space="preserve"> </w:t>
      </w:r>
      <w:proofErr w:type="spellStart"/>
      <w:r w:rsidRPr="00C8348E">
        <w:rPr>
          <w:rFonts w:cs="Arial"/>
          <w:b w:val="0"/>
          <w:bCs/>
          <w:szCs w:val="22"/>
        </w:rPr>
        <w:t>čine</w:t>
      </w:r>
      <w:proofErr w:type="spellEnd"/>
      <w:r w:rsidRPr="00C8348E">
        <w:rPr>
          <w:rFonts w:cs="Arial"/>
          <w:b w:val="0"/>
          <w:bCs/>
          <w:szCs w:val="22"/>
        </w:rPr>
        <w:t xml:space="preserve"> </w:t>
      </w:r>
      <w:proofErr w:type="spellStart"/>
      <w:r w:rsidRPr="00C8348E">
        <w:rPr>
          <w:rFonts w:cs="Arial"/>
          <w:b w:val="0"/>
          <w:bCs/>
          <w:szCs w:val="22"/>
        </w:rPr>
        <w:t>drugu</w:t>
      </w:r>
      <w:proofErr w:type="spellEnd"/>
      <w:r w:rsidRPr="00C8348E">
        <w:rPr>
          <w:rFonts w:cs="Arial"/>
          <w:b w:val="0"/>
          <w:bCs/>
          <w:szCs w:val="22"/>
        </w:rPr>
        <w:t xml:space="preserve"> </w:t>
      </w:r>
      <w:proofErr w:type="spellStart"/>
      <w:r w:rsidRPr="00C8348E">
        <w:rPr>
          <w:rFonts w:cs="Arial"/>
          <w:b w:val="0"/>
          <w:bCs/>
          <w:szCs w:val="22"/>
        </w:rPr>
        <w:t>skupinu</w:t>
      </w:r>
      <w:proofErr w:type="spellEnd"/>
      <w:r w:rsidRPr="00C8348E">
        <w:rPr>
          <w:rFonts w:cs="Arial"/>
          <w:b w:val="0"/>
          <w:bCs/>
          <w:szCs w:val="22"/>
        </w:rPr>
        <w:t xml:space="preserve"> </w:t>
      </w:r>
      <w:proofErr w:type="spellStart"/>
      <w:r w:rsidRPr="00C8348E">
        <w:rPr>
          <w:rFonts w:cs="Arial"/>
          <w:b w:val="0"/>
          <w:bCs/>
          <w:szCs w:val="22"/>
        </w:rPr>
        <w:t>unutar</w:t>
      </w:r>
      <w:proofErr w:type="spellEnd"/>
      <w:r w:rsidRPr="00C8348E">
        <w:rPr>
          <w:rFonts w:cs="Arial"/>
          <w:b w:val="0"/>
          <w:bCs/>
          <w:szCs w:val="22"/>
        </w:rPr>
        <w:t xml:space="preserve"> </w:t>
      </w:r>
      <w:proofErr w:type="spellStart"/>
      <w:r w:rsidRPr="00C8348E">
        <w:rPr>
          <w:rFonts w:cs="Arial"/>
          <w:b w:val="0"/>
          <w:bCs/>
          <w:szCs w:val="22"/>
        </w:rPr>
        <w:t>neporeznih</w:t>
      </w:r>
      <w:proofErr w:type="spellEnd"/>
      <w:r w:rsidRPr="00C8348E">
        <w:rPr>
          <w:rFonts w:cs="Arial"/>
          <w:b w:val="0"/>
          <w:bCs/>
          <w:szCs w:val="22"/>
        </w:rPr>
        <w:t xml:space="preserve"> </w:t>
      </w:r>
      <w:proofErr w:type="spellStart"/>
      <w:r w:rsidRPr="00C8348E">
        <w:rPr>
          <w:rFonts w:cs="Arial"/>
          <w:b w:val="0"/>
          <w:bCs/>
          <w:szCs w:val="22"/>
        </w:rPr>
        <w:t>prihoda</w:t>
      </w:r>
      <w:proofErr w:type="spellEnd"/>
      <w:r w:rsidR="00945A7C" w:rsidRPr="00C8348E">
        <w:rPr>
          <w:rFonts w:cs="Arial"/>
          <w:b w:val="0"/>
          <w:bCs/>
          <w:szCs w:val="22"/>
        </w:rPr>
        <w:t xml:space="preserve"> </w:t>
      </w:r>
      <w:proofErr w:type="spellStart"/>
      <w:r w:rsidR="00945A7C" w:rsidRPr="00C8348E">
        <w:rPr>
          <w:rFonts w:cs="Arial"/>
          <w:b w:val="0"/>
          <w:bCs/>
          <w:szCs w:val="22"/>
        </w:rPr>
        <w:t>i</w:t>
      </w:r>
      <w:proofErr w:type="spellEnd"/>
      <w:r w:rsidR="00945A7C" w:rsidRPr="00C8348E">
        <w:rPr>
          <w:rFonts w:cs="Arial"/>
          <w:b w:val="0"/>
          <w:bCs/>
          <w:szCs w:val="22"/>
        </w:rPr>
        <w:t xml:space="preserve"> </w:t>
      </w:r>
      <w:proofErr w:type="spellStart"/>
      <w:r w:rsidR="00945A7C" w:rsidRPr="00C8348E">
        <w:rPr>
          <w:rFonts w:cs="Arial"/>
          <w:b w:val="0"/>
          <w:bCs/>
          <w:szCs w:val="22"/>
        </w:rPr>
        <w:t>ostvareni</w:t>
      </w:r>
      <w:proofErr w:type="spellEnd"/>
      <w:r w:rsidR="00945A7C" w:rsidRPr="00C8348E">
        <w:rPr>
          <w:rFonts w:cs="Arial"/>
          <w:b w:val="0"/>
          <w:bCs/>
          <w:szCs w:val="22"/>
        </w:rPr>
        <w:t xml:space="preserve"> </w:t>
      </w:r>
      <w:proofErr w:type="spellStart"/>
      <w:r w:rsidR="00945A7C" w:rsidRPr="00C8348E">
        <w:rPr>
          <w:rFonts w:cs="Arial"/>
          <w:b w:val="0"/>
          <w:bCs/>
          <w:szCs w:val="22"/>
        </w:rPr>
        <w:t>su</w:t>
      </w:r>
      <w:proofErr w:type="spellEnd"/>
      <w:r w:rsidR="00945A7C" w:rsidRPr="00C8348E">
        <w:rPr>
          <w:rFonts w:cs="Arial"/>
          <w:b w:val="0"/>
          <w:bCs/>
          <w:szCs w:val="22"/>
        </w:rPr>
        <w:t xml:space="preserve"> u </w:t>
      </w:r>
      <w:proofErr w:type="spellStart"/>
      <w:r w:rsidR="00945A7C" w:rsidRPr="00C8348E">
        <w:rPr>
          <w:rFonts w:cs="Arial"/>
          <w:b w:val="0"/>
          <w:bCs/>
          <w:szCs w:val="22"/>
        </w:rPr>
        <w:t>ukupnom</w:t>
      </w:r>
      <w:proofErr w:type="spellEnd"/>
      <w:r w:rsidR="00945A7C" w:rsidRPr="00C8348E">
        <w:rPr>
          <w:rFonts w:cs="Arial"/>
          <w:b w:val="0"/>
          <w:bCs/>
          <w:szCs w:val="22"/>
        </w:rPr>
        <w:t xml:space="preserve"> </w:t>
      </w:r>
      <w:proofErr w:type="spellStart"/>
      <w:r w:rsidR="00945A7C" w:rsidRPr="00C8348E">
        <w:rPr>
          <w:rFonts w:cs="Arial"/>
          <w:b w:val="0"/>
          <w:bCs/>
          <w:szCs w:val="22"/>
        </w:rPr>
        <w:t>iznosu</w:t>
      </w:r>
      <w:proofErr w:type="spellEnd"/>
      <w:r w:rsidR="00945A7C" w:rsidRPr="00C8348E">
        <w:rPr>
          <w:rFonts w:cs="Arial"/>
          <w:b w:val="0"/>
          <w:bCs/>
          <w:szCs w:val="22"/>
        </w:rPr>
        <w:t xml:space="preserve"> od </w:t>
      </w:r>
      <w:r w:rsidR="004B0682" w:rsidRPr="00C8348E">
        <w:rPr>
          <w:rFonts w:cs="Arial"/>
          <w:szCs w:val="22"/>
        </w:rPr>
        <w:t>2</w:t>
      </w:r>
      <w:r w:rsidR="00E1581D" w:rsidRPr="00C8348E">
        <w:rPr>
          <w:rFonts w:cs="Arial"/>
          <w:szCs w:val="22"/>
        </w:rPr>
        <w:t>8</w:t>
      </w:r>
      <w:r w:rsidR="004B0682" w:rsidRPr="00C8348E">
        <w:rPr>
          <w:rFonts w:cs="Arial"/>
          <w:szCs w:val="22"/>
        </w:rPr>
        <w:t>.</w:t>
      </w:r>
      <w:r w:rsidR="00E1581D" w:rsidRPr="00C8348E">
        <w:rPr>
          <w:rFonts w:cs="Arial"/>
          <w:szCs w:val="22"/>
        </w:rPr>
        <w:t>706</w:t>
      </w:r>
      <w:r w:rsidR="004B0682" w:rsidRPr="00C8348E">
        <w:rPr>
          <w:rFonts w:cs="Arial"/>
          <w:szCs w:val="22"/>
        </w:rPr>
        <w:t>.</w:t>
      </w:r>
      <w:r w:rsidR="00E1581D" w:rsidRPr="00C8348E">
        <w:rPr>
          <w:rFonts w:cs="Arial"/>
          <w:szCs w:val="22"/>
        </w:rPr>
        <w:t>180</w:t>
      </w:r>
      <w:r w:rsidR="004B0682" w:rsidRPr="00C8348E">
        <w:rPr>
          <w:rFonts w:cs="Arial"/>
          <w:b w:val="0"/>
          <w:bCs/>
          <w:szCs w:val="22"/>
        </w:rPr>
        <w:t xml:space="preserve"> </w:t>
      </w:r>
      <w:proofErr w:type="spellStart"/>
      <w:r w:rsidR="004B0682" w:rsidRPr="00C8348E">
        <w:rPr>
          <w:rFonts w:cs="Arial"/>
          <w:b w:val="0"/>
          <w:bCs/>
          <w:szCs w:val="22"/>
        </w:rPr>
        <w:t>eura</w:t>
      </w:r>
      <w:proofErr w:type="spellEnd"/>
      <w:r w:rsidR="004B0682" w:rsidRPr="00C8348E">
        <w:rPr>
          <w:rFonts w:cs="Arial"/>
          <w:b w:val="0"/>
          <w:bCs/>
          <w:szCs w:val="22"/>
        </w:rPr>
        <w:t xml:space="preserve"> od </w:t>
      </w:r>
      <w:proofErr w:type="spellStart"/>
      <w:r w:rsidR="004B0682" w:rsidRPr="00C8348E">
        <w:rPr>
          <w:rFonts w:cs="Arial"/>
          <w:b w:val="0"/>
          <w:bCs/>
          <w:szCs w:val="22"/>
        </w:rPr>
        <w:t>čega</w:t>
      </w:r>
      <w:proofErr w:type="spellEnd"/>
      <w:r w:rsidR="004B0682" w:rsidRPr="00C8348E">
        <w:rPr>
          <w:rFonts w:cs="Arial"/>
          <w:b w:val="0"/>
          <w:bCs/>
          <w:szCs w:val="22"/>
        </w:rPr>
        <w:t xml:space="preserve"> se </w:t>
      </w:r>
      <w:proofErr w:type="spellStart"/>
      <w:r w:rsidR="004B0682" w:rsidRPr="00C8348E">
        <w:rPr>
          <w:rFonts w:cs="Arial"/>
          <w:b w:val="0"/>
          <w:bCs/>
          <w:szCs w:val="22"/>
        </w:rPr>
        <w:t>nekonsolidirani</w:t>
      </w:r>
      <w:proofErr w:type="spellEnd"/>
      <w:r w:rsidR="004B0682" w:rsidRPr="00C8348E">
        <w:rPr>
          <w:rFonts w:cs="Arial"/>
          <w:b w:val="0"/>
          <w:bCs/>
          <w:szCs w:val="22"/>
        </w:rPr>
        <w:t xml:space="preserve"> </w:t>
      </w:r>
      <w:proofErr w:type="spellStart"/>
      <w:r w:rsidR="004B0682" w:rsidRPr="00C8348E">
        <w:rPr>
          <w:rFonts w:cs="Arial"/>
          <w:b w:val="0"/>
          <w:bCs/>
          <w:szCs w:val="22"/>
        </w:rPr>
        <w:t>gradski</w:t>
      </w:r>
      <w:proofErr w:type="spellEnd"/>
      <w:r w:rsidR="004B0682" w:rsidRPr="00C8348E">
        <w:rPr>
          <w:rFonts w:cs="Arial"/>
          <w:b w:val="0"/>
          <w:bCs/>
          <w:szCs w:val="22"/>
        </w:rPr>
        <w:t xml:space="preserve"> </w:t>
      </w:r>
      <w:proofErr w:type="spellStart"/>
      <w:r w:rsidR="004B0682" w:rsidRPr="00C8348E">
        <w:rPr>
          <w:rFonts w:cs="Arial"/>
          <w:b w:val="0"/>
          <w:bCs/>
          <w:szCs w:val="22"/>
        </w:rPr>
        <w:t>prihod</w:t>
      </w:r>
      <w:proofErr w:type="spellEnd"/>
      <w:r w:rsidR="004B0682" w:rsidRPr="00C8348E">
        <w:rPr>
          <w:rFonts w:cs="Arial"/>
          <w:b w:val="0"/>
          <w:bCs/>
          <w:szCs w:val="22"/>
        </w:rPr>
        <w:t xml:space="preserve"> po </w:t>
      </w:r>
      <w:proofErr w:type="spellStart"/>
      <w:r w:rsidR="004B0682" w:rsidRPr="00C8348E">
        <w:rPr>
          <w:rFonts w:cs="Arial"/>
          <w:b w:val="0"/>
          <w:bCs/>
          <w:szCs w:val="22"/>
        </w:rPr>
        <w:t>ovoj</w:t>
      </w:r>
      <w:proofErr w:type="spellEnd"/>
      <w:r w:rsidR="004B0682" w:rsidRPr="00C8348E">
        <w:rPr>
          <w:rFonts w:cs="Arial"/>
          <w:b w:val="0"/>
          <w:bCs/>
          <w:szCs w:val="22"/>
        </w:rPr>
        <w:t xml:space="preserve"> </w:t>
      </w:r>
      <w:proofErr w:type="spellStart"/>
      <w:r w:rsidR="004B0682" w:rsidRPr="00C8348E">
        <w:rPr>
          <w:rFonts w:cs="Arial"/>
          <w:b w:val="0"/>
          <w:bCs/>
          <w:szCs w:val="22"/>
        </w:rPr>
        <w:t>osnovi</w:t>
      </w:r>
      <w:proofErr w:type="spellEnd"/>
      <w:r w:rsidR="004B0682" w:rsidRPr="00C8348E">
        <w:rPr>
          <w:rFonts w:cs="Arial"/>
          <w:b w:val="0"/>
          <w:bCs/>
          <w:szCs w:val="22"/>
        </w:rPr>
        <w:t xml:space="preserve"> </w:t>
      </w:r>
      <w:proofErr w:type="spellStart"/>
      <w:r w:rsidR="004B0682" w:rsidRPr="00C8348E">
        <w:rPr>
          <w:rFonts w:cs="Arial"/>
          <w:b w:val="0"/>
          <w:bCs/>
          <w:szCs w:val="22"/>
        </w:rPr>
        <w:t>iznosi</w:t>
      </w:r>
      <w:proofErr w:type="spellEnd"/>
      <w:r w:rsidR="004B0682" w:rsidRPr="00C8348E">
        <w:rPr>
          <w:rFonts w:cs="Arial"/>
          <w:b w:val="0"/>
          <w:bCs/>
          <w:szCs w:val="22"/>
        </w:rPr>
        <w:t xml:space="preserve"> </w:t>
      </w:r>
      <w:r w:rsidR="004B0682" w:rsidRPr="00C8348E">
        <w:rPr>
          <w:rFonts w:cs="Arial"/>
          <w:szCs w:val="22"/>
        </w:rPr>
        <w:t>2</w:t>
      </w:r>
      <w:r w:rsidR="00E1581D" w:rsidRPr="00C8348E">
        <w:rPr>
          <w:rFonts w:cs="Arial"/>
          <w:szCs w:val="22"/>
        </w:rPr>
        <w:t>8</w:t>
      </w:r>
      <w:r w:rsidR="00945A7C" w:rsidRPr="00C8348E">
        <w:rPr>
          <w:rFonts w:cs="Arial"/>
          <w:szCs w:val="22"/>
        </w:rPr>
        <w:t>.</w:t>
      </w:r>
      <w:r w:rsidR="00E1581D" w:rsidRPr="00C8348E">
        <w:rPr>
          <w:rFonts w:cs="Arial"/>
          <w:szCs w:val="22"/>
        </w:rPr>
        <w:t>495</w:t>
      </w:r>
      <w:r w:rsidR="00945A7C" w:rsidRPr="00C8348E">
        <w:rPr>
          <w:rFonts w:cs="Arial"/>
          <w:szCs w:val="22"/>
        </w:rPr>
        <w:t>.</w:t>
      </w:r>
      <w:r w:rsidR="00E1581D" w:rsidRPr="00C8348E">
        <w:rPr>
          <w:rFonts w:cs="Arial"/>
          <w:szCs w:val="22"/>
        </w:rPr>
        <w:t>504</w:t>
      </w:r>
      <w:r w:rsidR="00945A7C" w:rsidRPr="00C8348E">
        <w:rPr>
          <w:rFonts w:cs="Arial"/>
          <w:b w:val="0"/>
          <w:bCs/>
          <w:szCs w:val="22"/>
        </w:rPr>
        <w:t xml:space="preserve"> </w:t>
      </w:r>
      <w:proofErr w:type="spellStart"/>
      <w:r w:rsidR="004B0682" w:rsidRPr="00C8348E">
        <w:rPr>
          <w:rFonts w:cs="Arial"/>
          <w:b w:val="0"/>
          <w:bCs/>
          <w:szCs w:val="22"/>
        </w:rPr>
        <w:t>eur</w:t>
      </w:r>
      <w:r w:rsidR="00945A7C" w:rsidRPr="00C8348E">
        <w:rPr>
          <w:rFonts w:cs="Arial"/>
          <w:b w:val="0"/>
          <w:bCs/>
          <w:szCs w:val="22"/>
        </w:rPr>
        <w:t>a</w:t>
      </w:r>
      <w:proofErr w:type="spellEnd"/>
      <w:r w:rsidR="00945A7C" w:rsidRPr="00C8348E">
        <w:rPr>
          <w:rFonts w:cs="Arial"/>
          <w:b w:val="0"/>
          <w:bCs/>
          <w:szCs w:val="22"/>
        </w:rPr>
        <w:t>.</w:t>
      </w:r>
      <w:r w:rsidR="00F961FB">
        <w:rPr>
          <w:rFonts w:cs="Arial"/>
          <w:b w:val="0"/>
          <w:bCs/>
          <w:szCs w:val="22"/>
        </w:rPr>
        <w:t xml:space="preserve"> </w:t>
      </w:r>
    </w:p>
    <w:p w14:paraId="077B63F5" w14:textId="56F16D35" w:rsidR="004A0BC4" w:rsidRPr="004A0BC4" w:rsidRDefault="00945A7C" w:rsidP="00E1094A">
      <w:pPr>
        <w:pStyle w:val="Caption"/>
      </w:pPr>
      <w:proofErr w:type="spellStart"/>
      <w:r>
        <w:rPr>
          <w:rFonts w:cs="Arial"/>
          <w:b w:val="0"/>
          <w:bCs/>
          <w:szCs w:val="22"/>
        </w:rPr>
        <w:t>U</w:t>
      </w:r>
      <w:r w:rsidR="005E1555" w:rsidRPr="00AB4B7F">
        <w:rPr>
          <w:rFonts w:cs="Arial"/>
          <w:b w:val="0"/>
          <w:bCs/>
          <w:szCs w:val="22"/>
        </w:rPr>
        <w:t>nutar</w:t>
      </w:r>
      <w:proofErr w:type="spellEnd"/>
      <w:r w:rsidR="005E1555" w:rsidRPr="00AB4B7F">
        <w:rPr>
          <w:rFonts w:cs="Arial"/>
          <w:b w:val="0"/>
          <w:bCs/>
          <w:szCs w:val="22"/>
        </w:rPr>
        <w:t xml:space="preserve"> </w:t>
      </w:r>
      <w:proofErr w:type="spellStart"/>
      <w:r w:rsidR="005E1555" w:rsidRPr="00AB4B7F">
        <w:rPr>
          <w:rFonts w:cs="Arial"/>
          <w:b w:val="0"/>
          <w:bCs/>
          <w:szCs w:val="22"/>
        </w:rPr>
        <w:t>njih</w:t>
      </w:r>
      <w:proofErr w:type="spellEnd"/>
      <w:r w:rsidR="004A0BC4">
        <w:rPr>
          <w:rFonts w:cs="Arial"/>
          <w:b w:val="0"/>
          <w:bCs/>
          <w:szCs w:val="22"/>
        </w:rPr>
        <w:t xml:space="preserve"> </w:t>
      </w:r>
      <w:proofErr w:type="spellStart"/>
      <w:r w:rsidR="004A0BC4">
        <w:rPr>
          <w:rFonts w:cs="Arial"/>
          <w:b w:val="0"/>
          <w:bCs/>
          <w:szCs w:val="22"/>
        </w:rPr>
        <w:t>prihodi</w:t>
      </w:r>
      <w:proofErr w:type="spellEnd"/>
      <w:r>
        <w:rPr>
          <w:rFonts w:cs="Arial"/>
          <w:b w:val="0"/>
          <w:bCs/>
          <w:szCs w:val="22"/>
        </w:rPr>
        <w:t xml:space="preserve"> </w:t>
      </w:r>
      <w:proofErr w:type="spellStart"/>
      <w:r w:rsidR="005E1555" w:rsidRPr="00AB4B7F">
        <w:rPr>
          <w:rFonts w:cs="Arial"/>
          <w:b w:val="0"/>
          <w:bCs/>
          <w:szCs w:val="22"/>
        </w:rPr>
        <w:t>od</w:t>
      </w:r>
      <w:proofErr w:type="spellEnd"/>
      <w:r w:rsidR="005E1555" w:rsidRPr="00AB4B7F">
        <w:rPr>
          <w:rFonts w:cs="Arial"/>
          <w:b w:val="0"/>
          <w:bCs/>
          <w:szCs w:val="22"/>
        </w:rPr>
        <w:t xml:space="preserve"> </w:t>
      </w:r>
      <w:proofErr w:type="spellStart"/>
      <w:r w:rsidR="005E1555" w:rsidRPr="00AB4B7F">
        <w:rPr>
          <w:rFonts w:cs="Arial"/>
          <w:b w:val="0"/>
          <w:bCs/>
          <w:szCs w:val="22"/>
        </w:rPr>
        <w:t>financijske</w:t>
      </w:r>
      <w:proofErr w:type="spellEnd"/>
      <w:r w:rsidR="005E1555" w:rsidRPr="00AB4B7F">
        <w:rPr>
          <w:rFonts w:cs="Arial"/>
          <w:b w:val="0"/>
          <w:bCs/>
          <w:szCs w:val="22"/>
        </w:rPr>
        <w:t xml:space="preserve"> </w:t>
      </w:r>
      <w:proofErr w:type="spellStart"/>
      <w:r w:rsidR="005E1555" w:rsidRPr="00AB4B7F">
        <w:rPr>
          <w:rFonts w:cs="Arial"/>
          <w:b w:val="0"/>
          <w:bCs/>
          <w:szCs w:val="22"/>
        </w:rPr>
        <w:t>imovine</w:t>
      </w:r>
      <w:proofErr w:type="spellEnd"/>
      <w:r w:rsidR="005E1555" w:rsidRPr="00AB4B7F">
        <w:rPr>
          <w:rFonts w:cs="Arial"/>
          <w:b w:val="0"/>
          <w:bCs/>
          <w:szCs w:val="22"/>
        </w:rPr>
        <w:t xml:space="preserve"> </w:t>
      </w:r>
      <w:proofErr w:type="spellStart"/>
      <w:r w:rsidR="005E1555" w:rsidRPr="00AB4B7F">
        <w:rPr>
          <w:rFonts w:cs="Arial"/>
          <w:b w:val="0"/>
          <w:bCs/>
          <w:szCs w:val="22"/>
        </w:rPr>
        <w:t>ostvareni</w:t>
      </w:r>
      <w:proofErr w:type="spellEnd"/>
      <w:r w:rsidR="005E1555" w:rsidRPr="00AB4B7F">
        <w:rPr>
          <w:rFonts w:cs="Arial"/>
          <w:b w:val="0"/>
          <w:bCs/>
          <w:szCs w:val="22"/>
        </w:rPr>
        <w:t xml:space="preserve"> </w:t>
      </w:r>
      <w:proofErr w:type="spellStart"/>
      <w:r w:rsidR="005E1555" w:rsidRPr="00AB4B7F">
        <w:rPr>
          <w:rFonts w:cs="Arial"/>
          <w:b w:val="0"/>
          <w:bCs/>
          <w:szCs w:val="22"/>
        </w:rPr>
        <w:t>su</w:t>
      </w:r>
      <w:proofErr w:type="spellEnd"/>
      <w:r w:rsidR="005E1555" w:rsidRPr="00AB4B7F">
        <w:rPr>
          <w:rFonts w:cs="Arial"/>
          <w:b w:val="0"/>
          <w:bCs/>
          <w:szCs w:val="22"/>
        </w:rPr>
        <w:t xml:space="preserve"> u </w:t>
      </w:r>
      <w:proofErr w:type="spellStart"/>
      <w:r w:rsidR="005E1555" w:rsidRPr="00AB4B7F">
        <w:rPr>
          <w:rFonts w:cs="Arial"/>
          <w:b w:val="0"/>
          <w:bCs/>
          <w:szCs w:val="22"/>
        </w:rPr>
        <w:t>iznosu</w:t>
      </w:r>
      <w:proofErr w:type="spellEnd"/>
      <w:r w:rsidR="005E1555" w:rsidRPr="00AB4B7F">
        <w:rPr>
          <w:rFonts w:cs="Arial"/>
          <w:b w:val="0"/>
          <w:bCs/>
          <w:szCs w:val="22"/>
        </w:rPr>
        <w:t xml:space="preserve"> od </w:t>
      </w:r>
      <w:r w:rsidR="009151FE">
        <w:rPr>
          <w:rFonts w:cs="Arial"/>
          <w:b w:val="0"/>
          <w:bCs/>
          <w:szCs w:val="22"/>
        </w:rPr>
        <w:t>1.006</w:t>
      </w:r>
      <w:r w:rsidR="00420EA9" w:rsidRPr="00945A7C">
        <w:rPr>
          <w:rFonts w:cs="Arial"/>
          <w:b w:val="0"/>
          <w:bCs/>
          <w:szCs w:val="22"/>
        </w:rPr>
        <w:t>.</w:t>
      </w:r>
      <w:r w:rsidR="009151FE">
        <w:rPr>
          <w:rFonts w:cs="Arial"/>
          <w:b w:val="0"/>
          <w:bCs/>
          <w:szCs w:val="22"/>
        </w:rPr>
        <w:t>171</w:t>
      </w:r>
      <w:r w:rsidR="00434572" w:rsidRPr="00AB4B7F">
        <w:rPr>
          <w:rFonts w:cs="Arial"/>
          <w:b w:val="0"/>
          <w:bCs/>
          <w:szCs w:val="22"/>
        </w:rPr>
        <w:t xml:space="preserve"> </w:t>
      </w:r>
      <w:proofErr w:type="spellStart"/>
      <w:r w:rsidR="00F961FB">
        <w:rPr>
          <w:rFonts w:cs="Arial"/>
          <w:b w:val="0"/>
          <w:bCs/>
          <w:szCs w:val="22"/>
        </w:rPr>
        <w:t>eur</w:t>
      </w:r>
      <w:r w:rsidR="00420EA9" w:rsidRPr="00AB4B7F">
        <w:rPr>
          <w:rFonts w:cs="Arial"/>
          <w:b w:val="0"/>
          <w:bCs/>
          <w:szCs w:val="22"/>
        </w:rPr>
        <w:t>a</w:t>
      </w:r>
      <w:proofErr w:type="spellEnd"/>
      <w:r w:rsidR="005E1555" w:rsidRPr="00AB4B7F">
        <w:rPr>
          <w:rFonts w:cs="Arial"/>
          <w:b w:val="0"/>
          <w:bCs/>
          <w:szCs w:val="22"/>
        </w:rPr>
        <w:t xml:space="preserve"> </w:t>
      </w:r>
      <w:proofErr w:type="spellStart"/>
      <w:r w:rsidR="005E1555" w:rsidRPr="00AB4B7F">
        <w:rPr>
          <w:rFonts w:cs="Arial"/>
          <w:b w:val="0"/>
          <w:bCs/>
          <w:szCs w:val="22"/>
        </w:rPr>
        <w:t>što</w:t>
      </w:r>
      <w:proofErr w:type="spellEnd"/>
      <w:r w:rsidR="005E1555" w:rsidRPr="00AB4B7F">
        <w:rPr>
          <w:rFonts w:cs="Arial"/>
          <w:b w:val="0"/>
          <w:bCs/>
          <w:szCs w:val="22"/>
        </w:rPr>
        <w:t xml:space="preserve"> je </w:t>
      </w:r>
      <w:r w:rsidR="007B5E25" w:rsidRPr="009C39F3">
        <w:rPr>
          <w:rFonts w:cs="Arial"/>
          <w:b w:val="0"/>
          <w:bCs/>
          <w:szCs w:val="22"/>
        </w:rPr>
        <w:t>za</w:t>
      </w:r>
      <w:r w:rsidR="004A0BC4" w:rsidRPr="009C39F3">
        <w:rPr>
          <w:rFonts w:cs="Arial"/>
          <w:b w:val="0"/>
          <w:bCs/>
          <w:szCs w:val="22"/>
        </w:rPr>
        <w:t xml:space="preserve"> </w:t>
      </w:r>
      <w:r w:rsidR="009151FE">
        <w:rPr>
          <w:rFonts w:cs="Arial"/>
          <w:b w:val="0"/>
          <w:bCs/>
          <w:szCs w:val="22"/>
        </w:rPr>
        <w:t>4</w:t>
      </w:r>
      <w:r w:rsidR="00F961FB">
        <w:rPr>
          <w:rFonts w:cs="Arial"/>
          <w:b w:val="0"/>
          <w:bCs/>
          <w:szCs w:val="22"/>
        </w:rPr>
        <w:t>%</w:t>
      </w:r>
      <w:r w:rsidR="007B5E25" w:rsidRPr="009C39F3">
        <w:rPr>
          <w:rFonts w:cs="Arial"/>
          <w:b w:val="0"/>
          <w:bCs/>
          <w:szCs w:val="22"/>
        </w:rPr>
        <w:t xml:space="preserve"> </w:t>
      </w:r>
      <w:proofErr w:type="spellStart"/>
      <w:r w:rsidR="00F961FB">
        <w:rPr>
          <w:rFonts w:cs="Arial"/>
          <w:b w:val="0"/>
          <w:bCs/>
          <w:szCs w:val="22"/>
        </w:rPr>
        <w:t>viš</w:t>
      </w:r>
      <w:r>
        <w:rPr>
          <w:rFonts w:cs="Arial"/>
          <w:b w:val="0"/>
          <w:bCs/>
          <w:szCs w:val="22"/>
        </w:rPr>
        <w:t>e</w:t>
      </w:r>
      <w:proofErr w:type="spellEnd"/>
      <w:r w:rsidR="0086165F" w:rsidRPr="009C39F3">
        <w:rPr>
          <w:rFonts w:cs="Arial"/>
          <w:b w:val="0"/>
          <w:bCs/>
          <w:szCs w:val="22"/>
        </w:rPr>
        <w:t xml:space="preserve"> </w:t>
      </w:r>
      <w:r w:rsidR="0086165F" w:rsidRPr="00AB4B7F">
        <w:rPr>
          <w:rFonts w:cs="Arial"/>
          <w:b w:val="0"/>
          <w:bCs/>
          <w:szCs w:val="22"/>
        </w:rPr>
        <w:t xml:space="preserve">od </w:t>
      </w:r>
      <w:proofErr w:type="spellStart"/>
      <w:r w:rsidR="007B5E25" w:rsidRPr="00AB4B7F">
        <w:rPr>
          <w:rFonts w:cs="Arial"/>
          <w:b w:val="0"/>
          <w:bCs/>
          <w:szCs w:val="22"/>
        </w:rPr>
        <w:t>naplaćenog</w:t>
      </w:r>
      <w:proofErr w:type="spellEnd"/>
      <w:r w:rsidR="007B5E25" w:rsidRPr="00AB4B7F">
        <w:rPr>
          <w:rFonts w:cs="Arial"/>
          <w:b w:val="0"/>
          <w:bCs/>
          <w:szCs w:val="22"/>
        </w:rPr>
        <w:t xml:space="preserve"> </w:t>
      </w:r>
      <w:proofErr w:type="spellStart"/>
      <w:r w:rsidR="007B5E25" w:rsidRPr="00AB4B7F">
        <w:rPr>
          <w:rFonts w:cs="Arial"/>
          <w:b w:val="0"/>
          <w:bCs/>
          <w:szCs w:val="22"/>
        </w:rPr>
        <w:t>iznosa</w:t>
      </w:r>
      <w:proofErr w:type="spellEnd"/>
      <w:r w:rsidR="00E1094A">
        <w:rPr>
          <w:rFonts w:cs="Arial"/>
          <w:b w:val="0"/>
          <w:bCs/>
          <w:szCs w:val="22"/>
        </w:rPr>
        <w:t xml:space="preserve"> </w:t>
      </w:r>
      <w:r w:rsidR="005A2156" w:rsidRPr="00AB4B7F">
        <w:rPr>
          <w:rFonts w:cs="Arial"/>
          <w:b w:val="0"/>
          <w:bCs/>
          <w:szCs w:val="22"/>
        </w:rPr>
        <w:t>u 20</w:t>
      </w:r>
      <w:r>
        <w:rPr>
          <w:rFonts w:cs="Arial"/>
          <w:b w:val="0"/>
          <w:bCs/>
          <w:szCs w:val="22"/>
        </w:rPr>
        <w:t>2</w:t>
      </w:r>
      <w:r w:rsidR="009151FE">
        <w:rPr>
          <w:rFonts w:cs="Arial"/>
          <w:b w:val="0"/>
          <w:bCs/>
          <w:szCs w:val="22"/>
        </w:rPr>
        <w:t>3</w:t>
      </w:r>
      <w:r w:rsidR="00EA6AA4">
        <w:rPr>
          <w:rFonts w:cs="Arial"/>
          <w:b w:val="0"/>
          <w:bCs/>
          <w:szCs w:val="22"/>
        </w:rPr>
        <w:t>.</w:t>
      </w:r>
      <w:r w:rsidR="00E1094A">
        <w:rPr>
          <w:rFonts w:cs="Arial"/>
          <w:b w:val="0"/>
          <w:bCs/>
          <w:szCs w:val="22"/>
        </w:rPr>
        <w:t xml:space="preserve"> </w:t>
      </w:r>
      <w:proofErr w:type="spellStart"/>
      <w:r w:rsidR="00E1094A">
        <w:rPr>
          <w:rFonts w:cs="Arial"/>
          <w:b w:val="0"/>
          <w:bCs/>
          <w:szCs w:val="22"/>
        </w:rPr>
        <w:t>godini</w:t>
      </w:r>
      <w:proofErr w:type="spellEnd"/>
      <w:r w:rsidR="00420EA9" w:rsidRPr="00AB4B7F">
        <w:rPr>
          <w:rFonts w:cs="Arial"/>
          <w:b w:val="0"/>
          <w:bCs/>
          <w:szCs w:val="22"/>
        </w:rPr>
        <w:t>.</w:t>
      </w:r>
      <w:r w:rsidR="00434572" w:rsidRPr="00AB4B7F">
        <w:rPr>
          <w:rFonts w:cs="Arial"/>
          <w:b w:val="0"/>
          <w:bCs/>
          <w:szCs w:val="22"/>
        </w:rPr>
        <w:t xml:space="preserve"> </w:t>
      </w:r>
      <w:r w:rsidR="00E71D1A" w:rsidRPr="00AB4B7F">
        <w:rPr>
          <w:rFonts w:cs="Arial"/>
          <w:b w:val="0"/>
          <w:bCs/>
          <w:szCs w:val="22"/>
        </w:rPr>
        <w:t>Ov</w:t>
      </w:r>
      <w:r w:rsidR="0076276F" w:rsidRPr="00AB4B7F">
        <w:rPr>
          <w:rFonts w:cs="Arial"/>
          <w:b w:val="0"/>
          <w:bCs/>
          <w:szCs w:val="22"/>
        </w:rPr>
        <w:t>e</w:t>
      </w:r>
      <w:r w:rsidR="005E1555" w:rsidRPr="00AB4B7F">
        <w:rPr>
          <w:rFonts w:cs="Arial"/>
          <w:b w:val="0"/>
          <w:bCs/>
          <w:szCs w:val="22"/>
        </w:rPr>
        <w:t xml:space="preserve"> </w:t>
      </w:r>
      <w:proofErr w:type="spellStart"/>
      <w:r w:rsidR="005E1555" w:rsidRPr="00AB4B7F">
        <w:rPr>
          <w:rFonts w:cs="Arial"/>
          <w:b w:val="0"/>
          <w:bCs/>
          <w:szCs w:val="22"/>
        </w:rPr>
        <w:t>prihod</w:t>
      </w:r>
      <w:r w:rsidR="0076276F" w:rsidRPr="00AB4B7F">
        <w:rPr>
          <w:rFonts w:cs="Arial"/>
          <w:b w:val="0"/>
          <w:bCs/>
          <w:szCs w:val="22"/>
        </w:rPr>
        <w:t>e</w:t>
      </w:r>
      <w:proofErr w:type="spellEnd"/>
      <w:r w:rsidR="005E1555" w:rsidRPr="00AB4B7F">
        <w:rPr>
          <w:rFonts w:cs="Arial"/>
          <w:b w:val="0"/>
          <w:bCs/>
          <w:szCs w:val="22"/>
        </w:rPr>
        <w:t xml:space="preserve"> </w:t>
      </w:r>
      <w:proofErr w:type="spellStart"/>
      <w:r w:rsidR="005E1555" w:rsidRPr="00AB4B7F">
        <w:rPr>
          <w:rFonts w:cs="Arial"/>
          <w:b w:val="0"/>
          <w:bCs/>
          <w:szCs w:val="22"/>
        </w:rPr>
        <w:t>čine</w:t>
      </w:r>
      <w:proofErr w:type="spellEnd"/>
      <w:r w:rsidR="005E1555" w:rsidRPr="00AB4B7F">
        <w:rPr>
          <w:rFonts w:cs="Arial"/>
          <w:b w:val="0"/>
          <w:bCs/>
          <w:szCs w:val="22"/>
        </w:rPr>
        <w:t xml:space="preserve"> </w:t>
      </w:r>
      <w:proofErr w:type="spellStart"/>
      <w:r w:rsidR="0076276F" w:rsidRPr="00AB4B7F">
        <w:rPr>
          <w:rFonts w:cs="Arial"/>
          <w:b w:val="0"/>
          <w:bCs/>
          <w:szCs w:val="22"/>
        </w:rPr>
        <w:t>prihodi</w:t>
      </w:r>
      <w:proofErr w:type="spellEnd"/>
      <w:r w:rsidR="0076276F" w:rsidRPr="00AB4B7F">
        <w:rPr>
          <w:rFonts w:cs="Arial"/>
          <w:b w:val="0"/>
          <w:bCs/>
          <w:szCs w:val="22"/>
        </w:rPr>
        <w:t xml:space="preserve"> od </w:t>
      </w:r>
      <w:proofErr w:type="spellStart"/>
      <w:r w:rsidR="005E1555" w:rsidRPr="00AB4B7F">
        <w:rPr>
          <w:rFonts w:cs="Arial"/>
          <w:b w:val="0"/>
          <w:bCs/>
          <w:szCs w:val="22"/>
        </w:rPr>
        <w:t>kamat</w:t>
      </w:r>
      <w:r w:rsidR="0076276F" w:rsidRPr="00AB4B7F">
        <w:rPr>
          <w:rFonts w:cs="Arial"/>
          <w:b w:val="0"/>
          <w:bCs/>
          <w:szCs w:val="22"/>
        </w:rPr>
        <w:t>a</w:t>
      </w:r>
      <w:proofErr w:type="spellEnd"/>
      <w:r w:rsidR="0076276F" w:rsidRPr="00AB4B7F">
        <w:rPr>
          <w:rFonts w:cs="Arial"/>
          <w:b w:val="0"/>
          <w:bCs/>
          <w:szCs w:val="22"/>
        </w:rPr>
        <w:t xml:space="preserve"> </w:t>
      </w:r>
      <w:proofErr w:type="spellStart"/>
      <w:r w:rsidR="0076276F" w:rsidRPr="00AB4B7F">
        <w:rPr>
          <w:rFonts w:cs="Arial"/>
          <w:b w:val="0"/>
          <w:bCs/>
          <w:szCs w:val="22"/>
        </w:rPr>
        <w:t>na</w:t>
      </w:r>
      <w:proofErr w:type="spellEnd"/>
      <w:r w:rsidR="0076276F" w:rsidRPr="00AB4B7F">
        <w:rPr>
          <w:rFonts w:cs="Arial"/>
          <w:b w:val="0"/>
          <w:bCs/>
          <w:szCs w:val="22"/>
        </w:rPr>
        <w:t xml:space="preserve"> </w:t>
      </w:r>
      <w:proofErr w:type="spellStart"/>
      <w:r w:rsidR="0076276F" w:rsidRPr="00AB4B7F">
        <w:rPr>
          <w:rFonts w:cs="Arial"/>
          <w:b w:val="0"/>
          <w:bCs/>
          <w:szCs w:val="22"/>
        </w:rPr>
        <w:t>depozite</w:t>
      </w:r>
      <w:proofErr w:type="spellEnd"/>
      <w:r w:rsidR="0076276F" w:rsidRPr="00AB4B7F">
        <w:rPr>
          <w:rFonts w:cs="Arial"/>
          <w:b w:val="0"/>
          <w:bCs/>
          <w:szCs w:val="22"/>
        </w:rPr>
        <w:t xml:space="preserve"> po </w:t>
      </w:r>
      <w:proofErr w:type="spellStart"/>
      <w:r w:rsidR="0076276F" w:rsidRPr="00AB4B7F">
        <w:rPr>
          <w:rFonts w:cs="Arial"/>
          <w:b w:val="0"/>
          <w:bCs/>
          <w:szCs w:val="22"/>
        </w:rPr>
        <w:t>viđenju</w:t>
      </w:r>
      <w:proofErr w:type="spellEnd"/>
      <w:r w:rsidR="00E1094A">
        <w:rPr>
          <w:rFonts w:cs="Arial"/>
          <w:b w:val="0"/>
          <w:bCs/>
          <w:szCs w:val="22"/>
        </w:rPr>
        <w:t xml:space="preserve"> </w:t>
      </w:r>
      <w:proofErr w:type="spellStart"/>
      <w:r w:rsidR="00E1094A">
        <w:rPr>
          <w:rFonts w:cs="Arial"/>
          <w:b w:val="0"/>
          <w:bCs/>
          <w:szCs w:val="22"/>
        </w:rPr>
        <w:t>i</w:t>
      </w:r>
      <w:proofErr w:type="spellEnd"/>
      <w:r w:rsidR="00E1094A">
        <w:rPr>
          <w:rFonts w:cs="Arial"/>
          <w:b w:val="0"/>
          <w:bCs/>
          <w:szCs w:val="22"/>
        </w:rPr>
        <w:t xml:space="preserve"> </w:t>
      </w:r>
      <w:proofErr w:type="spellStart"/>
      <w:r w:rsidR="00E1094A">
        <w:rPr>
          <w:rFonts w:cs="Arial"/>
          <w:b w:val="0"/>
          <w:bCs/>
          <w:szCs w:val="22"/>
        </w:rPr>
        <w:t>kamate</w:t>
      </w:r>
      <w:proofErr w:type="spellEnd"/>
      <w:r w:rsidR="00E1094A">
        <w:rPr>
          <w:rFonts w:cs="Arial"/>
          <w:b w:val="0"/>
          <w:bCs/>
          <w:szCs w:val="22"/>
        </w:rPr>
        <w:t xml:space="preserve"> po </w:t>
      </w:r>
      <w:proofErr w:type="spellStart"/>
      <w:r w:rsidR="00E1094A">
        <w:rPr>
          <w:rFonts w:cs="Arial"/>
          <w:b w:val="0"/>
          <w:bCs/>
          <w:szCs w:val="22"/>
        </w:rPr>
        <w:t>vrijednosnim</w:t>
      </w:r>
      <w:proofErr w:type="spellEnd"/>
      <w:r w:rsidR="00E1094A">
        <w:rPr>
          <w:rFonts w:cs="Arial"/>
          <w:b w:val="0"/>
          <w:bCs/>
          <w:szCs w:val="22"/>
        </w:rPr>
        <w:t xml:space="preserve"> </w:t>
      </w:r>
      <w:proofErr w:type="spellStart"/>
      <w:r w:rsidR="00E1094A">
        <w:rPr>
          <w:rFonts w:cs="Arial"/>
          <w:b w:val="0"/>
          <w:bCs/>
          <w:szCs w:val="22"/>
        </w:rPr>
        <w:t>papirima</w:t>
      </w:r>
      <w:proofErr w:type="spellEnd"/>
      <w:r w:rsidR="0076276F" w:rsidRPr="00AB4B7F">
        <w:rPr>
          <w:rFonts w:cs="Arial"/>
          <w:b w:val="0"/>
          <w:bCs/>
          <w:szCs w:val="22"/>
        </w:rPr>
        <w:t xml:space="preserve"> (</w:t>
      </w:r>
      <w:r w:rsidR="00F961FB">
        <w:rPr>
          <w:rFonts w:cs="Arial"/>
          <w:b w:val="0"/>
          <w:bCs/>
          <w:szCs w:val="22"/>
        </w:rPr>
        <w:t>1</w:t>
      </w:r>
      <w:r w:rsidR="009151FE">
        <w:rPr>
          <w:rFonts w:cs="Arial"/>
          <w:b w:val="0"/>
          <w:bCs/>
          <w:szCs w:val="22"/>
        </w:rPr>
        <w:t>23</w:t>
      </w:r>
      <w:r w:rsidR="00E71D1A" w:rsidRPr="00AB4B7F">
        <w:rPr>
          <w:rFonts w:cs="Arial"/>
          <w:b w:val="0"/>
          <w:bCs/>
          <w:szCs w:val="22"/>
        </w:rPr>
        <w:t>.</w:t>
      </w:r>
      <w:r w:rsidR="009151FE">
        <w:rPr>
          <w:rFonts w:cs="Arial"/>
          <w:b w:val="0"/>
          <w:bCs/>
          <w:szCs w:val="22"/>
        </w:rPr>
        <w:t>551</w:t>
      </w:r>
      <w:r w:rsidR="0076276F" w:rsidRPr="00AB4B7F">
        <w:rPr>
          <w:rFonts w:cs="Arial"/>
          <w:b w:val="0"/>
          <w:bCs/>
          <w:szCs w:val="22"/>
        </w:rPr>
        <w:t xml:space="preserve"> </w:t>
      </w:r>
      <w:proofErr w:type="spellStart"/>
      <w:r w:rsidR="00F961FB">
        <w:rPr>
          <w:rFonts w:cs="Arial"/>
          <w:b w:val="0"/>
          <w:bCs/>
          <w:szCs w:val="22"/>
        </w:rPr>
        <w:t>eura</w:t>
      </w:r>
      <w:proofErr w:type="spellEnd"/>
      <w:r w:rsidR="0076276F" w:rsidRPr="00AB4B7F">
        <w:rPr>
          <w:rFonts w:cs="Arial"/>
          <w:b w:val="0"/>
          <w:bCs/>
          <w:szCs w:val="22"/>
        </w:rPr>
        <w:t xml:space="preserve">), </w:t>
      </w:r>
      <w:proofErr w:type="spellStart"/>
      <w:r w:rsidR="0076276F" w:rsidRPr="00AB4B7F">
        <w:rPr>
          <w:rFonts w:cs="Arial"/>
          <w:b w:val="0"/>
          <w:bCs/>
          <w:szCs w:val="22"/>
        </w:rPr>
        <w:t>te</w:t>
      </w:r>
      <w:proofErr w:type="spellEnd"/>
      <w:r w:rsidR="0076276F" w:rsidRPr="00AB4B7F">
        <w:rPr>
          <w:rFonts w:cs="Arial"/>
          <w:b w:val="0"/>
          <w:bCs/>
          <w:szCs w:val="22"/>
        </w:rPr>
        <w:t xml:space="preserve"> </w:t>
      </w:r>
      <w:proofErr w:type="spellStart"/>
      <w:r w:rsidR="0076276F" w:rsidRPr="00AB4B7F">
        <w:rPr>
          <w:rFonts w:cs="Arial"/>
          <w:b w:val="0"/>
          <w:bCs/>
          <w:szCs w:val="22"/>
        </w:rPr>
        <w:t>zatezne</w:t>
      </w:r>
      <w:proofErr w:type="spellEnd"/>
      <w:r w:rsidR="0076276F" w:rsidRPr="00AB4B7F">
        <w:rPr>
          <w:rFonts w:cs="Arial"/>
          <w:b w:val="0"/>
          <w:bCs/>
          <w:szCs w:val="22"/>
        </w:rPr>
        <w:t xml:space="preserve"> </w:t>
      </w:r>
      <w:proofErr w:type="spellStart"/>
      <w:r w:rsidR="0076276F" w:rsidRPr="00AB4B7F">
        <w:rPr>
          <w:rFonts w:cs="Arial"/>
          <w:b w:val="0"/>
          <w:bCs/>
          <w:szCs w:val="22"/>
        </w:rPr>
        <w:t>kamate</w:t>
      </w:r>
      <w:proofErr w:type="spellEnd"/>
      <w:r w:rsidR="0076276F" w:rsidRPr="00AB4B7F">
        <w:rPr>
          <w:rFonts w:cs="Arial"/>
          <w:b w:val="0"/>
          <w:bCs/>
          <w:szCs w:val="22"/>
        </w:rPr>
        <w:t xml:space="preserve"> </w:t>
      </w:r>
      <w:proofErr w:type="spellStart"/>
      <w:r w:rsidR="005E1555" w:rsidRPr="00AB4B7F">
        <w:rPr>
          <w:rFonts w:cs="Arial"/>
          <w:b w:val="0"/>
          <w:bCs/>
          <w:szCs w:val="22"/>
        </w:rPr>
        <w:t>koje</w:t>
      </w:r>
      <w:proofErr w:type="spellEnd"/>
      <w:r w:rsidR="0050557A" w:rsidRPr="00AB4B7F">
        <w:rPr>
          <w:rFonts w:cs="Arial"/>
          <w:b w:val="0"/>
          <w:bCs/>
          <w:szCs w:val="22"/>
        </w:rPr>
        <w:t xml:space="preserve"> se</w:t>
      </w:r>
      <w:r w:rsidR="005E1555" w:rsidRPr="00AB4B7F">
        <w:rPr>
          <w:rFonts w:cs="Arial"/>
          <w:b w:val="0"/>
          <w:bCs/>
          <w:szCs w:val="22"/>
        </w:rPr>
        <w:t xml:space="preserve">, </w:t>
      </w:r>
      <w:proofErr w:type="spellStart"/>
      <w:r w:rsidR="005E1555" w:rsidRPr="00AB4B7F">
        <w:rPr>
          <w:rFonts w:cs="Arial"/>
          <w:b w:val="0"/>
          <w:bCs/>
          <w:szCs w:val="22"/>
        </w:rPr>
        <w:t>sukladno</w:t>
      </w:r>
      <w:proofErr w:type="spellEnd"/>
      <w:r w:rsidR="005E1555" w:rsidRPr="00AB4B7F">
        <w:rPr>
          <w:rFonts w:cs="Arial"/>
          <w:b w:val="0"/>
          <w:bCs/>
          <w:szCs w:val="22"/>
        </w:rPr>
        <w:t xml:space="preserve"> </w:t>
      </w:r>
      <w:proofErr w:type="spellStart"/>
      <w:r w:rsidR="005E1555" w:rsidRPr="00AB4B7F">
        <w:rPr>
          <w:rFonts w:cs="Arial"/>
          <w:b w:val="0"/>
          <w:bCs/>
          <w:szCs w:val="22"/>
        </w:rPr>
        <w:t>zakonskoj</w:t>
      </w:r>
      <w:proofErr w:type="spellEnd"/>
      <w:r w:rsidR="005E1555" w:rsidRPr="00AB4B7F">
        <w:rPr>
          <w:rFonts w:cs="Arial"/>
          <w:b w:val="0"/>
          <w:bCs/>
          <w:szCs w:val="22"/>
        </w:rPr>
        <w:t xml:space="preserve"> </w:t>
      </w:r>
      <w:proofErr w:type="spellStart"/>
      <w:r w:rsidR="005E1555" w:rsidRPr="00AB4B7F">
        <w:rPr>
          <w:rFonts w:cs="Arial"/>
          <w:b w:val="0"/>
          <w:bCs/>
          <w:szCs w:val="22"/>
        </w:rPr>
        <w:t>regulativi</w:t>
      </w:r>
      <w:proofErr w:type="spellEnd"/>
      <w:r w:rsidR="005E1555" w:rsidRPr="00AB4B7F">
        <w:rPr>
          <w:rFonts w:cs="Arial"/>
          <w:b w:val="0"/>
          <w:bCs/>
          <w:szCs w:val="22"/>
        </w:rPr>
        <w:t xml:space="preserve">, </w:t>
      </w:r>
      <w:proofErr w:type="spellStart"/>
      <w:r w:rsidR="005E1555" w:rsidRPr="00AB4B7F">
        <w:rPr>
          <w:rFonts w:cs="Arial"/>
          <w:b w:val="0"/>
          <w:bCs/>
          <w:szCs w:val="22"/>
        </w:rPr>
        <w:t>zadužuj</w:t>
      </w:r>
      <w:r w:rsidR="0050557A" w:rsidRPr="00AB4B7F">
        <w:rPr>
          <w:rFonts w:cs="Arial"/>
          <w:b w:val="0"/>
          <w:bCs/>
          <w:szCs w:val="22"/>
        </w:rPr>
        <w:t>u</w:t>
      </w:r>
      <w:proofErr w:type="spellEnd"/>
      <w:r w:rsidR="005E1555" w:rsidRPr="00AB4B7F">
        <w:rPr>
          <w:rFonts w:cs="Arial"/>
          <w:b w:val="0"/>
          <w:bCs/>
          <w:szCs w:val="22"/>
        </w:rPr>
        <w:t xml:space="preserve"> </w:t>
      </w:r>
      <w:proofErr w:type="spellStart"/>
      <w:r w:rsidR="005E1555" w:rsidRPr="00AB4B7F">
        <w:rPr>
          <w:rFonts w:cs="Arial"/>
          <w:b w:val="0"/>
          <w:bCs/>
          <w:szCs w:val="22"/>
        </w:rPr>
        <w:t>i</w:t>
      </w:r>
      <w:proofErr w:type="spellEnd"/>
      <w:r w:rsidR="005E1555" w:rsidRPr="00AB4B7F">
        <w:rPr>
          <w:rFonts w:cs="Arial"/>
          <w:b w:val="0"/>
          <w:bCs/>
          <w:szCs w:val="22"/>
        </w:rPr>
        <w:t xml:space="preserve"> </w:t>
      </w:r>
      <w:proofErr w:type="spellStart"/>
      <w:r w:rsidR="005E1555" w:rsidRPr="00AB4B7F">
        <w:rPr>
          <w:rFonts w:cs="Arial"/>
          <w:b w:val="0"/>
          <w:bCs/>
          <w:szCs w:val="22"/>
        </w:rPr>
        <w:t>naplaćuj</w:t>
      </w:r>
      <w:r w:rsidR="0050557A" w:rsidRPr="00AB4B7F">
        <w:rPr>
          <w:rFonts w:cs="Arial"/>
          <w:b w:val="0"/>
          <w:bCs/>
          <w:szCs w:val="22"/>
        </w:rPr>
        <w:t>u</w:t>
      </w:r>
      <w:proofErr w:type="spellEnd"/>
      <w:r w:rsidR="005E1555" w:rsidRPr="00AB4B7F">
        <w:rPr>
          <w:rFonts w:cs="Arial"/>
          <w:b w:val="0"/>
          <w:bCs/>
          <w:szCs w:val="22"/>
        </w:rPr>
        <w:t xml:space="preserve"> po </w:t>
      </w:r>
      <w:proofErr w:type="spellStart"/>
      <w:r w:rsidR="005E1555" w:rsidRPr="00AB4B7F">
        <w:rPr>
          <w:rFonts w:cs="Arial"/>
          <w:b w:val="0"/>
          <w:bCs/>
          <w:szCs w:val="22"/>
        </w:rPr>
        <w:t>svim</w:t>
      </w:r>
      <w:proofErr w:type="spellEnd"/>
      <w:r w:rsidR="005E1555" w:rsidRPr="00AB4B7F">
        <w:rPr>
          <w:rFonts w:cs="Arial"/>
          <w:b w:val="0"/>
          <w:bCs/>
          <w:szCs w:val="22"/>
        </w:rPr>
        <w:t xml:space="preserve"> </w:t>
      </w:r>
      <w:proofErr w:type="spellStart"/>
      <w:r w:rsidR="005E1555" w:rsidRPr="00AB4B7F">
        <w:rPr>
          <w:rFonts w:cs="Arial"/>
          <w:b w:val="0"/>
          <w:bCs/>
          <w:szCs w:val="22"/>
        </w:rPr>
        <w:t>vrstama</w:t>
      </w:r>
      <w:proofErr w:type="spellEnd"/>
      <w:r w:rsidR="005E1555" w:rsidRPr="00AB4B7F">
        <w:rPr>
          <w:rFonts w:cs="Arial"/>
          <w:b w:val="0"/>
          <w:bCs/>
          <w:szCs w:val="22"/>
        </w:rPr>
        <w:t xml:space="preserve"> </w:t>
      </w:r>
      <w:proofErr w:type="spellStart"/>
      <w:r w:rsidR="005E1555" w:rsidRPr="00AB4B7F">
        <w:rPr>
          <w:rFonts w:cs="Arial"/>
          <w:b w:val="0"/>
          <w:bCs/>
          <w:szCs w:val="22"/>
        </w:rPr>
        <w:t>zakašnjelih</w:t>
      </w:r>
      <w:proofErr w:type="spellEnd"/>
      <w:r w:rsidR="005E1555" w:rsidRPr="00AB4B7F">
        <w:rPr>
          <w:rFonts w:cs="Arial"/>
          <w:b w:val="0"/>
          <w:bCs/>
          <w:szCs w:val="22"/>
        </w:rPr>
        <w:t xml:space="preserve"> </w:t>
      </w:r>
      <w:proofErr w:type="spellStart"/>
      <w:r w:rsidR="005E1555" w:rsidRPr="00AB4B7F">
        <w:rPr>
          <w:rFonts w:cs="Arial"/>
          <w:b w:val="0"/>
          <w:bCs/>
          <w:szCs w:val="22"/>
        </w:rPr>
        <w:t>plaćanja</w:t>
      </w:r>
      <w:proofErr w:type="spellEnd"/>
      <w:r w:rsidR="0076276F" w:rsidRPr="00AB4B7F">
        <w:rPr>
          <w:rFonts w:cs="Arial"/>
          <w:b w:val="0"/>
          <w:bCs/>
          <w:szCs w:val="22"/>
        </w:rPr>
        <w:t xml:space="preserve"> (</w:t>
      </w:r>
      <w:r w:rsidR="00F961FB">
        <w:rPr>
          <w:rFonts w:cs="Arial"/>
          <w:b w:val="0"/>
          <w:bCs/>
          <w:szCs w:val="22"/>
        </w:rPr>
        <w:t>1</w:t>
      </w:r>
      <w:r w:rsidR="009151FE">
        <w:rPr>
          <w:rFonts w:cs="Arial"/>
          <w:b w:val="0"/>
          <w:bCs/>
          <w:szCs w:val="22"/>
        </w:rPr>
        <w:t>03</w:t>
      </w:r>
      <w:r w:rsidR="00F961FB">
        <w:rPr>
          <w:rFonts w:cs="Arial"/>
          <w:b w:val="0"/>
          <w:bCs/>
          <w:szCs w:val="22"/>
        </w:rPr>
        <w:t>.</w:t>
      </w:r>
      <w:r w:rsidR="009151FE">
        <w:rPr>
          <w:rFonts w:cs="Arial"/>
          <w:b w:val="0"/>
          <w:bCs/>
          <w:szCs w:val="22"/>
        </w:rPr>
        <w:t>620</w:t>
      </w:r>
      <w:r w:rsidR="00F961FB">
        <w:rPr>
          <w:rFonts w:cs="Arial"/>
          <w:b w:val="0"/>
          <w:bCs/>
          <w:szCs w:val="22"/>
        </w:rPr>
        <w:t xml:space="preserve"> </w:t>
      </w:r>
      <w:proofErr w:type="spellStart"/>
      <w:r w:rsidR="00F961FB">
        <w:rPr>
          <w:rFonts w:cs="Arial"/>
          <w:b w:val="0"/>
          <w:bCs/>
          <w:szCs w:val="22"/>
        </w:rPr>
        <w:t>eura</w:t>
      </w:r>
      <w:proofErr w:type="spellEnd"/>
      <w:r w:rsidR="00675803" w:rsidRPr="00AB4B7F">
        <w:rPr>
          <w:rFonts w:cs="Arial"/>
          <w:b w:val="0"/>
          <w:bCs/>
          <w:szCs w:val="22"/>
        </w:rPr>
        <w:t>)</w:t>
      </w:r>
      <w:r w:rsidR="005E1555" w:rsidRPr="00AB4B7F">
        <w:rPr>
          <w:rFonts w:cs="Arial"/>
          <w:b w:val="0"/>
          <w:bCs/>
          <w:szCs w:val="22"/>
        </w:rPr>
        <w:t>.</w:t>
      </w:r>
    </w:p>
    <w:p w14:paraId="34484616" w14:textId="54E323B2" w:rsidR="006D2914" w:rsidRDefault="005E1555" w:rsidP="00AB4E87">
      <w:pPr>
        <w:pStyle w:val="Caption"/>
        <w:rPr>
          <w:rFonts w:cs="Arial"/>
          <w:b w:val="0"/>
          <w:bCs/>
          <w:szCs w:val="22"/>
        </w:rPr>
      </w:pPr>
      <w:proofErr w:type="spellStart"/>
      <w:r w:rsidRPr="00AB4B7F">
        <w:rPr>
          <w:rFonts w:cs="Arial"/>
          <w:b w:val="0"/>
          <w:bCs/>
          <w:szCs w:val="22"/>
        </w:rPr>
        <w:t>Ost</w:t>
      </w:r>
      <w:r w:rsidR="0076276F" w:rsidRPr="00AB4B7F">
        <w:rPr>
          <w:rFonts w:cs="Arial"/>
          <w:b w:val="0"/>
          <w:bCs/>
          <w:szCs w:val="22"/>
        </w:rPr>
        <w:t>varen</w:t>
      </w:r>
      <w:proofErr w:type="spellEnd"/>
      <w:r w:rsidR="0076276F" w:rsidRPr="00AB4B7F">
        <w:rPr>
          <w:rFonts w:cs="Arial"/>
          <w:b w:val="0"/>
          <w:bCs/>
          <w:szCs w:val="22"/>
        </w:rPr>
        <w:t xml:space="preserve"> je </w:t>
      </w:r>
      <w:proofErr w:type="spellStart"/>
      <w:r w:rsidR="0076276F" w:rsidRPr="00AB4B7F">
        <w:rPr>
          <w:rFonts w:cs="Arial"/>
          <w:b w:val="0"/>
          <w:bCs/>
          <w:szCs w:val="22"/>
        </w:rPr>
        <w:t>i</w:t>
      </w:r>
      <w:proofErr w:type="spellEnd"/>
      <w:r w:rsidR="0076276F" w:rsidRPr="00AB4B7F">
        <w:rPr>
          <w:rFonts w:cs="Arial"/>
          <w:b w:val="0"/>
          <w:bCs/>
          <w:szCs w:val="22"/>
        </w:rPr>
        <w:t xml:space="preserve"> </w:t>
      </w:r>
      <w:proofErr w:type="spellStart"/>
      <w:r w:rsidR="0076276F" w:rsidRPr="00AB4B7F">
        <w:rPr>
          <w:rFonts w:cs="Arial"/>
          <w:b w:val="0"/>
          <w:bCs/>
          <w:szCs w:val="22"/>
        </w:rPr>
        <w:t>prihod</w:t>
      </w:r>
      <w:proofErr w:type="spellEnd"/>
      <w:r w:rsidR="0076276F" w:rsidRPr="00AB4B7F">
        <w:rPr>
          <w:rFonts w:cs="Arial"/>
          <w:b w:val="0"/>
          <w:bCs/>
          <w:szCs w:val="22"/>
        </w:rPr>
        <w:t xml:space="preserve"> od </w:t>
      </w:r>
      <w:proofErr w:type="spellStart"/>
      <w:r w:rsidR="0076276F" w:rsidRPr="00AB4B7F">
        <w:rPr>
          <w:rFonts w:cs="Arial"/>
          <w:b w:val="0"/>
          <w:bCs/>
          <w:szCs w:val="22"/>
        </w:rPr>
        <w:t>dividend</w:t>
      </w:r>
      <w:r w:rsidR="002479E2">
        <w:rPr>
          <w:rFonts w:cs="Arial"/>
          <w:b w:val="0"/>
          <w:bCs/>
          <w:szCs w:val="22"/>
        </w:rPr>
        <w:t>e</w:t>
      </w:r>
      <w:proofErr w:type="spellEnd"/>
      <w:r w:rsidR="0076276F" w:rsidRPr="00AB4B7F">
        <w:rPr>
          <w:rFonts w:cs="Arial"/>
          <w:b w:val="0"/>
          <w:bCs/>
          <w:szCs w:val="22"/>
        </w:rPr>
        <w:t xml:space="preserve"> u </w:t>
      </w:r>
      <w:proofErr w:type="spellStart"/>
      <w:r w:rsidR="0076276F" w:rsidRPr="00AB4B7F">
        <w:rPr>
          <w:rFonts w:cs="Arial"/>
          <w:b w:val="0"/>
          <w:bCs/>
          <w:szCs w:val="22"/>
        </w:rPr>
        <w:t>iznosu</w:t>
      </w:r>
      <w:proofErr w:type="spellEnd"/>
      <w:r w:rsidR="0076276F" w:rsidRPr="00AB4B7F">
        <w:rPr>
          <w:rFonts w:cs="Arial"/>
          <w:b w:val="0"/>
          <w:bCs/>
          <w:szCs w:val="22"/>
        </w:rPr>
        <w:t xml:space="preserve"> od </w:t>
      </w:r>
      <w:r w:rsidR="009151FE">
        <w:rPr>
          <w:rFonts w:cs="Arial"/>
          <w:b w:val="0"/>
          <w:bCs/>
          <w:szCs w:val="22"/>
        </w:rPr>
        <w:t>778</w:t>
      </w:r>
      <w:r w:rsidR="006D2914">
        <w:rPr>
          <w:rFonts w:cs="Arial"/>
          <w:b w:val="0"/>
          <w:bCs/>
          <w:szCs w:val="22"/>
        </w:rPr>
        <w:t>.</w:t>
      </w:r>
      <w:r w:rsidR="009151FE">
        <w:rPr>
          <w:rFonts w:cs="Arial"/>
          <w:b w:val="0"/>
          <w:bCs/>
          <w:szCs w:val="22"/>
        </w:rPr>
        <w:t>146</w:t>
      </w:r>
      <w:r w:rsidR="0014796C" w:rsidRPr="00AB4B7F">
        <w:rPr>
          <w:rFonts w:cs="Arial"/>
          <w:b w:val="0"/>
          <w:bCs/>
          <w:szCs w:val="22"/>
        </w:rPr>
        <w:t xml:space="preserve"> </w:t>
      </w:r>
      <w:proofErr w:type="spellStart"/>
      <w:r w:rsidR="006D2914">
        <w:rPr>
          <w:rFonts w:cs="Arial"/>
          <w:b w:val="0"/>
          <w:bCs/>
          <w:szCs w:val="22"/>
        </w:rPr>
        <w:t>eura</w:t>
      </w:r>
      <w:proofErr w:type="spellEnd"/>
      <w:r w:rsidR="00EA6AA4">
        <w:rPr>
          <w:rFonts w:cs="Arial"/>
          <w:b w:val="0"/>
          <w:bCs/>
          <w:szCs w:val="22"/>
        </w:rPr>
        <w:t xml:space="preserve"> </w:t>
      </w:r>
      <w:r w:rsidR="006D2914">
        <w:rPr>
          <w:rFonts w:cs="Arial"/>
          <w:b w:val="0"/>
          <w:bCs/>
          <w:szCs w:val="22"/>
        </w:rPr>
        <w:t>(</w:t>
      </w:r>
      <w:proofErr w:type="spellStart"/>
      <w:r w:rsidR="006D2914">
        <w:rPr>
          <w:rFonts w:cs="Arial"/>
          <w:b w:val="0"/>
          <w:bCs/>
          <w:szCs w:val="22"/>
        </w:rPr>
        <w:t>cijelokupan</w:t>
      </w:r>
      <w:proofErr w:type="spellEnd"/>
      <w:r w:rsidR="006D2914">
        <w:rPr>
          <w:rFonts w:cs="Arial"/>
          <w:b w:val="0"/>
          <w:bCs/>
          <w:szCs w:val="22"/>
        </w:rPr>
        <w:t xml:space="preserve"> </w:t>
      </w:r>
      <w:proofErr w:type="spellStart"/>
      <w:r w:rsidR="006D2914">
        <w:rPr>
          <w:rFonts w:cs="Arial"/>
          <w:b w:val="0"/>
          <w:bCs/>
          <w:szCs w:val="22"/>
        </w:rPr>
        <w:t>iznos</w:t>
      </w:r>
      <w:proofErr w:type="spellEnd"/>
      <w:r w:rsidR="006D2914">
        <w:rPr>
          <w:rFonts w:cs="Arial"/>
          <w:b w:val="0"/>
          <w:bCs/>
          <w:szCs w:val="22"/>
        </w:rPr>
        <w:t xml:space="preserve"> </w:t>
      </w:r>
      <w:proofErr w:type="spellStart"/>
      <w:r w:rsidR="006D2914">
        <w:rPr>
          <w:rFonts w:cs="Arial"/>
          <w:b w:val="0"/>
          <w:bCs/>
          <w:szCs w:val="22"/>
        </w:rPr>
        <w:t>odnosi</w:t>
      </w:r>
      <w:proofErr w:type="spellEnd"/>
      <w:r w:rsidR="006D2914">
        <w:rPr>
          <w:rFonts w:cs="Arial"/>
          <w:b w:val="0"/>
          <w:bCs/>
          <w:szCs w:val="22"/>
        </w:rPr>
        <w:t xml:space="preserve"> se </w:t>
      </w:r>
      <w:proofErr w:type="spellStart"/>
      <w:r w:rsidR="006D2914">
        <w:rPr>
          <w:rFonts w:cs="Arial"/>
          <w:b w:val="0"/>
          <w:bCs/>
          <w:szCs w:val="22"/>
        </w:rPr>
        <w:t>na</w:t>
      </w:r>
      <w:proofErr w:type="spellEnd"/>
      <w:r w:rsidR="006D2914">
        <w:rPr>
          <w:rFonts w:cs="Arial"/>
          <w:b w:val="0"/>
          <w:bCs/>
          <w:szCs w:val="22"/>
        </w:rPr>
        <w:t xml:space="preserve"> </w:t>
      </w:r>
      <w:proofErr w:type="spellStart"/>
      <w:r w:rsidR="006D2914">
        <w:rPr>
          <w:rFonts w:cs="Arial"/>
          <w:b w:val="0"/>
          <w:bCs/>
          <w:szCs w:val="22"/>
        </w:rPr>
        <w:t>dividendu</w:t>
      </w:r>
      <w:proofErr w:type="spellEnd"/>
      <w:r w:rsidR="006D2914">
        <w:rPr>
          <w:rFonts w:cs="Arial"/>
          <w:b w:val="0"/>
          <w:bCs/>
          <w:szCs w:val="22"/>
        </w:rPr>
        <w:t xml:space="preserve"> Grada za </w:t>
      </w:r>
      <w:proofErr w:type="spellStart"/>
      <w:r w:rsidR="006D2914">
        <w:rPr>
          <w:rFonts w:cs="Arial"/>
          <w:b w:val="0"/>
          <w:bCs/>
          <w:szCs w:val="22"/>
        </w:rPr>
        <w:t>udjele</w:t>
      </w:r>
      <w:proofErr w:type="spellEnd"/>
      <w:r w:rsidR="006D2914">
        <w:rPr>
          <w:rFonts w:cs="Arial"/>
          <w:b w:val="0"/>
          <w:bCs/>
          <w:szCs w:val="22"/>
        </w:rPr>
        <w:t xml:space="preserve"> u Luci Dubrovnik</w:t>
      </w:r>
      <w:r w:rsidR="0012381C">
        <w:rPr>
          <w:rFonts w:cs="Arial"/>
          <w:b w:val="0"/>
          <w:bCs/>
          <w:szCs w:val="22"/>
        </w:rPr>
        <w:t xml:space="preserve"> </w:t>
      </w:r>
      <w:proofErr w:type="spellStart"/>
      <w:r w:rsidR="0012381C">
        <w:rPr>
          <w:rFonts w:cs="Arial"/>
          <w:b w:val="0"/>
          <w:bCs/>
          <w:szCs w:val="22"/>
        </w:rPr>
        <w:t>d.d.</w:t>
      </w:r>
      <w:proofErr w:type="spellEnd"/>
      <w:r w:rsidR="009655E8">
        <w:rPr>
          <w:rFonts w:cs="Arial"/>
          <w:b w:val="0"/>
          <w:bCs/>
          <w:szCs w:val="22"/>
        </w:rPr>
        <w:t xml:space="preserve"> </w:t>
      </w:r>
      <w:proofErr w:type="spellStart"/>
      <w:r w:rsidR="009655E8">
        <w:rPr>
          <w:rFonts w:cs="Arial"/>
          <w:b w:val="0"/>
          <w:bCs/>
          <w:szCs w:val="22"/>
        </w:rPr>
        <w:t>i</w:t>
      </w:r>
      <w:proofErr w:type="spellEnd"/>
      <w:r w:rsidR="009655E8">
        <w:rPr>
          <w:rFonts w:cs="Arial"/>
          <w:b w:val="0"/>
          <w:bCs/>
          <w:szCs w:val="22"/>
        </w:rPr>
        <w:t xml:space="preserve"> </w:t>
      </w:r>
      <w:proofErr w:type="spellStart"/>
      <w:r w:rsidR="009655E8">
        <w:rPr>
          <w:rFonts w:cs="Arial"/>
          <w:b w:val="0"/>
          <w:bCs/>
          <w:szCs w:val="22"/>
        </w:rPr>
        <w:t>Zračnoj</w:t>
      </w:r>
      <w:proofErr w:type="spellEnd"/>
      <w:r w:rsidR="009655E8">
        <w:rPr>
          <w:rFonts w:cs="Arial"/>
          <w:b w:val="0"/>
          <w:bCs/>
          <w:szCs w:val="22"/>
        </w:rPr>
        <w:t xml:space="preserve"> </w:t>
      </w:r>
      <w:proofErr w:type="spellStart"/>
      <w:r w:rsidR="009655E8">
        <w:rPr>
          <w:rFonts w:cs="Arial"/>
          <w:b w:val="0"/>
          <w:bCs/>
          <w:szCs w:val="22"/>
        </w:rPr>
        <w:t>luci</w:t>
      </w:r>
      <w:proofErr w:type="spellEnd"/>
      <w:r w:rsidR="0012381C">
        <w:rPr>
          <w:rFonts w:cs="Arial"/>
          <w:b w:val="0"/>
          <w:bCs/>
          <w:szCs w:val="22"/>
        </w:rPr>
        <w:t xml:space="preserve"> </w:t>
      </w:r>
      <w:proofErr w:type="spellStart"/>
      <w:r w:rsidR="0012381C">
        <w:rPr>
          <w:rFonts w:cs="Arial"/>
          <w:b w:val="0"/>
          <w:bCs/>
          <w:szCs w:val="22"/>
        </w:rPr>
        <w:t>Ruđer</w:t>
      </w:r>
      <w:proofErr w:type="spellEnd"/>
      <w:r w:rsidR="0012381C">
        <w:rPr>
          <w:rFonts w:cs="Arial"/>
          <w:b w:val="0"/>
          <w:bCs/>
          <w:szCs w:val="22"/>
        </w:rPr>
        <w:t xml:space="preserve"> Bošković - Dubrovnik</w:t>
      </w:r>
      <w:r w:rsidR="006D2914">
        <w:rPr>
          <w:rFonts w:cs="Arial"/>
          <w:b w:val="0"/>
          <w:bCs/>
          <w:szCs w:val="22"/>
        </w:rPr>
        <w:t>)</w:t>
      </w:r>
      <w:r w:rsidR="00EA6AA4">
        <w:rPr>
          <w:rFonts w:cs="Arial"/>
          <w:b w:val="0"/>
          <w:bCs/>
          <w:szCs w:val="22"/>
        </w:rPr>
        <w:t>.</w:t>
      </w:r>
    </w:p>
    <w:p w14:paraId="23B65F62" w14:textId="611635BD" w:rsidR="00893C93" w:rsidRDefault="0014796C" w:rsidP="00AB4E87">
      <w:pPr>
        <w:pStyle w:val="Caption"/>
        <w:rPr>
          <w:rFonts w:cs="Arial"/>
          <w:b w:val="0"/>
          <w:bCs/>
          <w:szCs w:val="22"/>
        </w:rPr>
      </w:pPr>
      <w:proofErr w:type="spellStart"/>
      <w:r w:rsidRPr="00AB4B7F">
        <w:rPr>
          <w:rFonts w:cs="Arial"/>
          <w:b w:val="0"/>
          <w:bCs/>
          <w:szCs w:val="22"/>
        </w:rPr>
        <w:t>Ostali</w:t>
      </w:r>
      <w:proofErr w:type="spellEnd"/>
      <w:r w:rsidRPr="00AB4B7F">
        <w:rPr>
          <w:rFonts w:cs="Arial"/>
          <w:b w:val="0"/>
          <w:bCs/>
          <w:szCs w:val="22"/>
        </w:rPr>
        <w:t xml:space="preserve"> </w:t>
      </w:r>
      <w:proofErr w:type="spellStart"/>
      <w:r w:rsidRPr="00AB4B7F">
        <w:rPr>
          <w:rFonts w:cs="Arial"/>
          <w:b w:val="0"/>
          <w:bCs/>
          <w:szCs w:val="22"/>
        </w:rPr>
        <w:t>prihodi</w:t>
      </w:r>
      <w:proofErr w:type="spellEnd"/>
      <w:r w:rsidRPr="00AB4B7F">
        <w:rPr>
          <w:rFonts w:cs="Arial"/>
          <w:b w:val="0"/>
          <w:bCs/>
          <w:szCs w:val="22"/>
        </w:rPr>
        <w:t xml:space="preserve"> </w:t>
      </w:r>
      <w:proofErr w:type="spellStart"/>
      <w:r w:rsidRPr="00AB4B7F">
        <w:rPr>
          <w:rFonts w:cs="Arial"/>
          <w:b w:val="0"/>
          <w:bCs/>
          <w:szCs w:val="22"/>
        </w:rPr>
        <w:t>od</w:t>
      </w:r>
      <w:proofErr w:type="spellEnd"/>
      <w:r w:rsidRPr="00AB4B7F">
        <w:rPr>
          <w:rFonts w:cs="Arial"/>
          <w:b w:val="0"/>
          <w:bCs/>
          <w:szCs w:val="22"/>
        </w:rPr>
        <w:t xml:space="preserve"> </w:t>
      </w:r>
      <w:proofErr w:type="spellStart"/>
      <w:r w:rsidRPr="00AB4B7F">
        <w:rPr>
          <w:rFonts w:cs="Arial"/>
          <w:b w:val="0"/>
          <w:bCs/>
          <w:szCs w:val="22"/>
        </w:rPr>
        <w:t>financijske</w:t>
      </w:r>
      <w:proofErr w:type="spellEnd"/>
      <w:r w:rsidRPr="00AB4B7F">
        <w:rPr>
          <w:rFonts w:cs="Arial"/>
          <w:b w:val="0"/>
          <w:bCs/>
          <w:szCs w:val="22"/>
        </w:rPr>
        <w:t xml:space="preserve"> </w:t>
      </w:r>
      <w:proofErr w:type="spellStart"/>
      <w:r w:rsidRPr="00AB4B7F">
        <w:rPr>
          <w:rFonts w:cs="Arial"/>
          <w:b w:val="0"/>
          <w:bCs/>
          <w:szCs w:val="22"/>
        </w:rPr>
        <w:t>imovine</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pozitivnih</w:t>
      </w:r>
      <w:proofErr w:type="spellEnd"/>
      <w:r w:rsidRPr="00AB4B7F">
        <w:rPr>
          <w:rFonts w:cs="Arial"/>
          <w:b w:val="0"/>
          <w:bCs/>
          <w:szCs w:val="22"/>
        </w:rPr>
        <w:t xml:space="preserve"> </w:t>
      </w:r>
      <w:proofErr w:type="spellStart"/>
      <w:r w:rsidRPr="00AB4B7F">
        <w:rPr>
          <w:rFonts w:cs="Arial"/>
          <w:b w:val="0"/>
          <w:bCs/>
          <w:szCs w:val="22"/>
        </w:rPr>
        <w:t>tečajnih</w:t>
      </w:r>
      <w:proofErr w:type="spellEnd"/>
      <w:r w:rsidRPr="00AB4B7F">
        <w:rPr>
          <w:rFonts w:cs="Arial"/>
          <w:b w:val="0"/>
          <w:bCs/>
          <w:szCs w:val="22"/>
        </w:rPr>
        <w:t xml:space="preserve"> </w:t>
      </w:r>
      <w:proofErr w:type="spellStart"/>
      <w:r w:rsidRPr="00AB4B7F">
        <w:rPr>
          <w:rFonts w:cs="Arial"/>
          <w:b w:val="0"/>
          <w:bCs/>
          <w:szCs w:val="22"/>
        </w:rPr>
        <w:t>razlika</w:t>
      </w:r>
      <w:proofErr w:type="spellEnd"/>
      <w:r w:rsidRPr="00AB4B7F">
        <w:rPr>
          <w:rFonts w:cs="Arial"/>
          <w:b w:val="0"/>
          <w:bCs/>
          <w:szCs w:val="22"/>
        </w:rPr>
        <w:t xml:space="preserve"> </w:t>
      </w:r>
      <w:proofErr w:type="spellStart"/>
      <w:r w:rsidRPr="00AB4B7F">
        <w:rPr>
          <w:rFonts w:cs="Arial"/>
          <w:b w:val="0"/>
          <w:bCs/>
          <w:szCs w:val="22"/>
        </w:rPr>
        <w:t>iznose</w:t>
      </w:r>
      <w:proofErr w:type="spellEnd"/>
      <w:r w:rsidRPr="00AB4B7F">
        <w:rPr>
          <w:rFonts w:cs="Arial"/>
          <w:b w:val="0"/>
          <w:bCs/>
          <w:szCs w:val="22"/>
        </w:rPr>
        <w:t xml:space="preserve"> </w:t>
      </w:r>
      <w:r w:rsidR="006D2914">
        <w:rPr>
          <w:rFonts w:cs="Arial"/>
          <w:b w:val="0"/>
          <w:bCs/>
          <w:szCs w:val="22"/>
        </w:rPr>
        <w:t>8</w:t>
      </w:r>
      <w:r w:rsidR="00AD1807">
        <w:rPr>
          <w:rFonts w:cs="Arial"/>
          <w:b w:val="0"/>
          <w:bCs/>
          <w:szCs w:val="22"/>
        </w:rPr>
        <w:t>53</w:t>
      </w:r>
      <w:r w:rsidRPr="009C39F3">
        <w:rPr>
          <w:rFonts w:cs="Arial"/>
          <w:b w:val="0"/>
          <w:bCs/>
          <w:szCs w:val="22"/>
        </w:rPr>
        <w:t xml:space="preserve"> </w:t>
      </w:r>
      <w:proofErr w:type="spellStart"/>
      <w:r w:rsidR="006D2914">
        <w:rPr>
          <w:rFonts w:cs="Arial"/>
          <w:b w:val="0"/>
          <w:bCs/>
          <w:szCs w:val="22"/>
        </w:rPr>
        <w:t>eura</w:t>
      </w:r>
      <w:proofErr w:type="spellEnd"/>
      <w:r w:rsidRPr="00AB4B7F">
        <w:rPr>
          <w:rFonts w:cs="Arial"/>
          <w:b w:val="0"/>
          <w:bCs/>
          <w:szCs w:val="22"/>
        </w:rPr>
        <w:t>.</w:t>
      </w:r>
    </w:p>
    <w:p w14:paraId="21CA82BB" w14:textId="77777777" w:rsidR="00ED22A5" w:rsidRPr="00ED22A5" w:rsidRDefault="00ED22A5" w:rsidP="00ED22A5">
      <w:pPr>
        <w:rPr>
          <w:lang w:val="en-AU"/>
        </w:rPr>
      </w:pPr>
    </w:p>
    <w:p w14:paraId="267600FA" w14:textId="7B0BDEDC" w:rsidR="0014796C" w:rsidRPr="00AB4B7F" w:rsidRDefault="00ED22A5" w:rsidP="00AB4E87">
      <w:pPr>
        <w:pStyle w:val="Caption"/>
        <w:rPr>
          <w:rFonts w:cs="Arial"/>
          <w:b w:val="0"/>
          <w:bCs/>
          <w:szCs w:val="22"/>
        </w:rPr>
      </w:pPr>
      <w:proofErr w:type="spellStart"/>
      <w:r>
        <w:rPr>
          <w:rFonts w:cs="Arial"/>
          <w:b w:val="0"/>
          <w:bCs/>
          <w:szCs w:val="22"/>
        </w:rPr>
        <w:t>Prihodi</w:t>
      </w:r>
      <w:proofErr w:type="spellEnd"/>
      <w:r>
        <w:rPr>
          <w:rFonts w:cs="Arial"/>
          <w:b w:val="0"/>
          <w:bCs/>
          <w:szCs w:val="22"/>
        </w:rPr>
        <w:t xml:space="preserve"> od </w:t>
      </w:r>
      <w:proofErr w:type="spellStart"/>
      <w:r>
        <w:rPr>
          <w:rFonts w:cs="Arial"/>
          <w:b w:val="0"/>
          <w:bCs/>
          <w:szCs w:val="22"/>
        </w:rPr>
        <w:t>nefinancijske</w:t>
      </w:r>
      <w:proofErr w:type="spellEnd"/>
      <w:r>
        <w:rPr>
          <w:rFonts w:cs="Arial"/>
          <w:b w:val="0"/>
          <w:bCs/>
          <w:szCs w:val="22"/>
        </w:rPr>
        <w:t xml:space="preserve"> </w:t>
      </w:r>
      <w:proofErr w:type="spellStart"/>
      <w:r>
        <w:rPr>
          <w:rFonts w:cs="Arial"/>
          <w:b w:val="0"/>
          <w:bCs/>
          <w:szCs w:val="22"/>
        </w:rPr>
        <w:t>imovine</w:t>
      </w:r>
      <w:proofErr w:type="spellEnd"/>
      <w:r>
        <w:rPr>
          <w:rFonts w:cs="Arial"/>
          <w:b w:val="0"/>
          <w:bCs/>
          <w:szCs w:val="22"/>
        </w:rPr>
        <w:t xml:space="preserve"> u </w:t>
      </w:r>
      <w:proofErr w:type="spellStart"/>
      <w:r>
        <w:rPr>
          <w:rFonts w:cs="Arial"/>
          <w:b w:val="0"/>
          <w:bCs/>
          <w:szCs w:val="22"/>
        </w:rPr>
        <w:t>konsolidiranom</w:t>
      </w:r>
      <w:proofErr w:type="spellEnd"/>
      <w:r>
        <w:rPr>
          <w:rFonts w:cs="Arial"/>
          <w:b w:val="0"/>
          <w:bCs/>
          <w:szCs w:val="22"/>
        </w:rPr>
        <w:t xml:space="preserve"> </w:t>
      </w:r>
      <w:proofErr w:type="spellStart"/>
      <w:r>
        <w:rPr>
          <w:rFonts w:cs="Arial"/>
          <w:b w:val="0"/>
          <w:bCs/>
          <w:szCs w:val="22"/>
        </w:rPr>
        <w:t>izvješću</w:t>
      </w:r>
      <w:proofErr w:type="spellEnd"/>
      <w:r>
        <w:rPr>
          <w:rFonts w:cs="Arial"/>
          <w:b w:val="0"/>
          <w:bCs/>
          <w:szCs w:val="22"/>
        </w:rPr>
        <w:t xml:space="preserve"> u 202</w:t>
      </w:r>
      <w:r w:rsidR="004C7F42">
        <w:rPr>
          <w:rFonts w:cs="Arial"/>
          <w:b w:val="0"/>
          <w:bCs/>
          <w:szCs w:val="22"/>
        </w:rPr>
        <w:t>4</w:t>
      </w:r>
      <w:r>
        <w:rPr>
          <w:rFonts w:cs="Arial"/>
          <w:b w:val="0"/>
          <w:bCs/>
          <w:szCs w:val="22"/>
        </w:rPr>
        <w:t xml:space="preserve">. </w:t>
      </w:r>
      <w:proofErr w:type="spellStart"/>
      <w:r>
        <w:rPr>
          <w:rFonts w:cs="Arial"/>
          <w:b w:val="0"/>
          <w:bCs/>
          <w:szCs w:val="22"/>
        </w:rPr>
        <w:t>godini</w:t>
      </w:r>
      <w:proofErr w:type="spellEnd"/>
      <w:r>
        <w:rPr>
          <w:rFonts w:cs="Arial"/>
          <w:b w:val="0"/>
          <w:bCs/>
          <w:szCs w:val="22"/>
        </w:rPr>
        <w:t xml:space="preserve"> </w:t>
      </w:r>
      <w:proofErr w:type="spellStart"/>
      <w:r>
        <w:rPr>
          <w:rFonts w:cs="Arial"/>
          <w:b w:val="0"/>
          <w:bCs/>
          <w:szCs w:val="22"/>
        </w:rPr>
        <w:t>iznosili</w:t>
      </w:r>
      <w:proofErr w:type="spellEnd"/>
      <w:r>
        <w:rPr>
          <w:rFonts w:cs="Arial"/>
          <w:b w:val="0"/>
          <w:bCs/>
          <w:szCs w:val="22"/>
        </w:rPr>
        <w:t xml:space="preserve"> </w:t>
      </w:r>
      <w:proofErr w:type="spellStart"/>
      <w:r>
        <w:rPr>
          <w:rFonts w:cs="Arial"/>
          <w:b w:val="0"/>
          <w:bCs/>
          <w:szCs w:val="22"/>
        </w:rPr>
        <w:t>su</w:t>
      </w:r>
      <w:proofErr w:type="spellEnd"/>
      <w:r>
        <w:rPr>
          <w:rFonts w:cs="Arial"/>
          <w:b w:val="0"/>
          <w:bCs/>
          <w:szCs w:val="22"/>
        </w:rPr>
        <w:t xml:space="preserve"> 2</w:t>
      </w:r>
      <w:r w:rsidR="004C7F42">
        <w:rPr>
          <w:rFonts w:cs="Arial"/>
          <w:b w:val="0"/>
          <w:bCs/>
          <w:szCs w:val="22"/>
        </w:rPr>
        <w:t>7</w:t>
      </w:r>
      <w:r>
        <w:rPr>
          <w:rFonts w:cs="Arial"/>
          <w:b w:val="0"/>
          <w:bCs/>
          <w:szCs w:val="22"/>
        </w:rPr>
        <w:t>.</w:t>
      </w:r>
      <w:r w:rsidR="004C7F42">
        <w:rPr>
          <w:rFonts w:cs="Arial"/>
          <w:b w:val="0"/>
          <w:bCs/>
          <w:szCs w:val="22"/>
        </w:rPr>
        <w:t>692</w:t>
      </w:r>
      <w:r>
        <w:rPr>
          <w:rFonts w:cs="Arial"/>
          <w:b w:val="0"/>
          <w:bCs/>
          <w:szCs w:val="22"/>
        </w:rPr>
        <w:t>.</w:t>
      </w:r>
      <w:r w:rsidR="004C7F42">
        <w:rPr>
          <w:rFonts w:cs="Arial"/>
          <w:b w:val="0"/>
          <w:bCs/>
          <w:szCs w:val="22"/>
        </w:rPr>
        <w:t>652</w:t>
      </w:r>
      <w:r>
        <w:rPr>
          <w:rFonts w:cs="Arial"/>
          <w:b w:val="0"/>
          <w:bCs/>
          <w:szCs w:val="22"/>
        </w:rPr>
        <w:t xml:space="preserve"> </w:t>
      </w:r>
      <w:proofErr w:type="spellStart"/>
      <w:r>
        <w:rPr>
          <w:rFonts w:cs="Arial"/>
          <w:b w:val="0"/>
          <w:bCs/>
          <w:szCs w:val="22"/>
        </w:rPr>
        <w:t>eura</w:t>
      </w:r>
      <w:proofErr w:type="spellEnd"/>
      <w:r>
        <w:rPr>
          <w:rFonts w:cs="Arial"/>
          <w:b w:val="0"/>
          <w:bCs/>
          <w:szCs w:val="22"/>
        </w:rPr>
        <w:t xml:space="preserve">, </w:t>
      </w:r>
      <w:proofErr w:type="spellStart"/>
      <w:r>
        <w:rPr>
          <w:rFonts w:cs="Arial"/>
          <w:b w:val="0"/>
          <w:bCs/>
          <w:szCs w:val="22"/>
        </w:rPr>
        <w:t>dok</w:t>
      </w:r>
      <w:proofErr w:type="spellEnd"/>
      <w:r>
        <w:rPr>
          <w:rFonts w:cs="Arial"/>
          <w:b w:val="0"/>
          <w:bCs/>
          <w:szCs w:val="22"/>
        </w:rPr>
        <w:t xml:space="preserve"> </w:t>
      </w:r>
      <w:r w:rsidR="00865525">
        <w:rPr>
          <w:rFonts w:cs="Arial"/>
          <w:b w:val="0"/>
          <w:bCs/>
          <w:szCs w:val="22"/>
        </w:rPr>
        <w:t xml:space="preserve">se </w:t>
      </w:r>
      <w:r>
        <w:rPr>
          <w:rFonts w:cs="Arial"/>
          <w:b w:val="0"/>
          <w:bCs/>
          <w:szCs w:val="22"/>
        </w:rPr>
        <w:t xml:space="preserve">od toga </w:t>
      </w:r>
      <w:proofErr w:type="spellStart"/>
      <w:r>
        <w:rPr>
          <w:rFonts w:cs="Arial"/>
          <w:b w:val="0"/>
          <w:bCs/>
          <w:szCs w:val="22"/>
        </w:rPr>
        <w:t>iznosa</w:t>
      </w:r>
      <w:proofErr w:type="spellEnd"/>
      <w:r>
        <w:rPr>
          <w:rFonts w:cs="Arial"/>
          <w:b w:val="0"/>
          <w:bCs/>
          <w:szCs w:val="22"/>
        </w:rPr>
        <w:t xml:space="preserve"> 2</w:t>
      </w:r>
      <w:r w:rsidR="00F90D4C">
        <w:rPr>
          <w:rFonts w:cs="Arial"/>
          <w:b w:val="0"/>
          <w:bCs/>
          <w:szCs w:val="22"/>
        </w:rPr>
        <w:t>7</w:t>
      </w:r>
      <w:r>
        <w:rPr>
          <w:rFonts w:cs="Arial"/>
          <w:b w:val="0"/>
          <w:bCs/>
          <w:szCs w:val="22"/>
        </w:rPr>
        <w:t>.49</w:t>
      </w:r>
      <w:r w:rsidR="00F90D4C">
        <w:rPr>
          <w:rFonts w:cs="Arial"/>
          <w:b w:val="0"/>
          <w:bCs/>
          <w:szCs w:val="22"/>
        </w:rPr>
        <w:t>0</w:t>
      </w:r>
      <w:r>
        <w:rPr>
          <w:rFonts w:cs="Arial"/>
          <w:b w:val="0"/>
          <w:bCs/>
          <w:szCs w:val="22"/>
        </w:rPr>
        <w:t>.</w:t>
      </w:r>
      <w:r w:rsidR="00F90D4C">
        <w:rPr>
          <w:rFonts w:cs="Arial"/>
          <w:b w:val="0"/>
          <w:bCs/>
          <w:szCs w:val="22"/>
        </w:rPr>
        <w:t>392</w:t>
      </w:r>
      <w:r>
        <w:rPr>
          <w:rFonts w:cs="Arial"/>
          <w:b w:val="0"/>
          <w:bCs/>
          <w:szCs w:val="22"/>
        </w:rPr>
        <w:t xml:space="preserve"> </w:t>
      </w:r>
      <w:proofErr w:type="spellStart"/>
      <w:r>
        <w:rPr>
          <w:rFonts w:cs="Arial"/>
          <w:b w:val="0"/>
          <w:bCs/>
          <w:szCs w:val="22"/>
        </w:rPr>
        <w:t>eura</w:t>
      </w:r>
      <w:proofErr w:type="spellEnd"/>
      <w:r>
        <w:rPr>
          <w:rFonts w:cs="Arial"/>
          <w:b w:val="0"/>
          <w:bCs/>
          <w:szCs w:val="22"/>
        </w:rPr>
        <w:t xml:space="preserve"> </w:t>
      </w:r>
      <w:proofErr w:type="spellStart"/>
      <w:r>
        <w:rPr>
          <w:rFonts w:cs="Arial"/>
          <w:b w:val="0"/>
          <w:bCs/>
          <w:szCs w:val="22"/>
        </w:rPr>
        <w:t>odnosi</w:t>
      </w:r>
      <w:proofErr w:type="spellEnd"/>
      <w:r>
        <w:rPr>
          <w:rFonts w:cs="Arial"/>
          <w:b w:val="0"/>
          <w:bCs/>
          <w:szCs w:val="22"/>
        </w:rPr>
        <w:t xml:space="preserve"> </w:t>
      </w:r>
      <w:proofErr w:type="spellStart"/>
      <w:r>
        <w:rPr>
          <w:rFonts w:cs="Arial"/>
          <w:b w:val="0"/>
          <w:bCs/>
          <w:szCs w:val="22"/>
        </w:rPr>
        <w:t>na</w:t>
      </w:r>
      <w:proofErr w:type="spellEnd"/>
      <w:r>
        <w:rPr>
          <w:rFonts w:cs="Arial"/>
          <w:b w:val="0"/>
          <w:bCs/>
          <w:szCs w:val="22"/>
        </w:rPr>
        <w:t xml:space="preserve"> </w:t>
      </w:r>
      <w:proofErr w:type="spellStart"/>
      <w:r>
        <w:rPr>
          <w:rFonts w:cs="Arial"/>
          <w:b w:val="0"/>
          <w:bCs/>
          <w:szCs w:val="22"/>
        </w:rPr>
        <w:t>osnovni</w:t>
      </w:r>
      <w:proofErr w:type="spellEnd"/>
      <w:r>
        <w:rPr>
          <w:rFonts w:cs="Arial"/>
          <w:b w:val="0"/>
          <w:bCs/>
          <w:szCs w:val="22"/>
        </w:rPr>
        <w:t xml:space="preserve"> </w:t>
      </w:r>
      <w:proofErr w:type="spellStart"/>
      <w:r>
        <w:rPr>
          <w:rFonts w:cs="Arial"/>
          <w:b w:val="0"/>
          <w:bCs/>
          <w:szCs w:val="22"/>
        </w:rPr>
        <w:t>Gradski</w:t>
      </w:r>
      <w:proofErr w:type="spellEnd"/>
      <w:r>
        <w:rPr>
          <w:rFonts w:cs="Arial"/>
          <w:b w:val="0"/>
          <w:bCs/>
          <w:szCs w:val="22"/>
        </w:rPr>
        <w:t xml:space="preserve"> </w:t>
      </w:r>
      <w:proofErr w:type="spellStart"/>
      <w:r>
        <w:rPr>
          <w:rFonts w:cs="Arial"/>
          <w:b w:val="0"/>
          <w:bCs/>
          <w:szCs w:val="22"/>
        </w:rPr>
        <w:t>prihod</w:t>
      </w:r>
      <w:proofErr w:type="spellEnd"/>
      <w:r>
        <w:rPr>
          <w:rFonts w:cs="Arial"/>
          <w:b w:val="0"/>
          <w:bCs/>
          <w:szCs w:val="22"/>
        </w:rPr>
        <w:t xml:space="preserve"> </w:t>
      </w:r>
      <w:proofErr w:type="spellStart"/>
      <w:r>
        <w:rPr>
          <w:rFonts w:cs="Arial"/>
          <w:b w:val="0"/>
          <w:bCs/>
          <w:szCs w:val="22"/>
        </w:rPr>
        <w:t>proračuna</w:t>
      </w:r>
      <w:proofErr w:type="spellEnd"/>
      <w:r>
        <w:rPr>
          <w:rFonts w:cs="Arial"/>
          <w:b w:val="0"/>
          <w:bCs/>
          <w:szCs w:val="22"/>
        </w:rPr>
        <w:t xml:space="preserve"> po </w:t>
      </w:r>
      <w:proofErr w:type="spellStart"/>
      <w:r>
        <w:rPr>
          <w:rFonts w:cs="Arial"/>
          <w:b w:val="0"/>
          <w:bCs/>
          <w:szCs w:val="22"/>
        </w:rPr>
        <w:t>ovoj</w:t>
      </w:r>
      <w:proofErr w:type="spellEnd"/>
      <w:r>
        <w:rPr>
          <w:rFonts w:cs="Arial"/>
          <w:b w:val="0"/>
          <w:bCs/>
          <w:szCs w:val="22"/>
        </w:rPr>
        <w:t xml:space="preserve"> </w:t>
      </w:r>
      <w:proofErr w:type="spellStart"/>
      <w:r>
        <w:rPr>
          <w:rFonts w:cs="Arial"/>
          <w:b w:val="0"/>
          <w:bCs/>
          <w:szCs w:val="22"/>
        </w:rPr>
        <w:t>osnovi</w:t>
      </w:r>
      <w:proofErr w:type="spellEnd"/>
      <w:r>
        <w:rPr>
          <w:rFonts w:cs="Arial"/>
          <w:b w:val="0"/>
          <w:bCs/>
          <w:szCs w:val="22"/>
        </w:rPr>
        <w:t>.</w:t>
      </w:r>
    </w:p>
    <w:p w14:paraId="18105083" w14:textId="28AD5508" w:rsidR="007A5908" w:rsidRPr="00AB4B7F" w:rsidRDefault="005E1555" w:rsidP="00AB4E87">
      <w:pPr>
        <w:pStyle w:val="Caption"/>
        <w:rPr>
          <w:rFonts w:cs="Arial"/>
          <w:b w:val="0"/>
          <w:bCs/>
          <w:szCs w:val="22"/>
        </w:rPr>
      </w:pPr>
      <w:proofErr w:type="spellStart"/>
      <w:r w:rsidRPr="00AB4B7F">
        <w:rPr>
          <w:rFonts w:cs="Arial"/>
          <w:b w:val="0"/>
          <w:bCs/>
          <w:szCs w:val="22"/>
        </w:rPr>
        <w:t>Prihode</w:t>
      </w:r>
      <w:proofErr w:type="spellEnd"/>
      <w:r w:rsidRPr="00AB4B7F">
        <w:rPr>
          <w:rFonts w:cs="Arial"/>
          <w:b w:val="0"/>
          <w:bCs/>
          <w:szCs w:val="22"/>
        </w:rPr>
        <w:t xml:space="preserve"> od </w:t>
      </w:r>
      <w:proofErr w:type="spellStart"/>
      <w:r w:rsidRPr="00AB4B7F">
        <w:rPr>
          <w:rFonts w:cs="Arial"/>
          <w:b w:val="0"/>
          <w:bCs/>
          <w:szCs w:val="22"/>
        </w:rPr>
        <w:t>nefinancijske</w:t>
      </w:r>
      <w:proofErr w:type="spellEnd"/>
      <w:r w:rsidRPr="00AB4B7F">
        <w:rPr>
          <w:rFonts w:cs="Arial"/>
          <w:b w:val="0"/>
          <w:bCs/>
          <w:szCs w:val="22"/>
        </w:rPr>
        <w:t xml:space="preserve"> </w:t>
      </w:r>
      <w:proofErr w:type="spellStart"/>
      <w:r w:rsidRPr="00AB4B7F">
        <w:rPr>
          <w:rFonts w:cs="Arial"/>
          <w:b w:val="0"/>
          <w:bCs/>
          <w:szCs w:val="22"/>
        </w:rPr>
        <w:t>imovine</w:t>
      </w:r>
      <w:proofErr w:type="spellEnd"/>
      <w:r w:rsidRPr="00AB4B7F">
        <w:rPr>
          <w:rFonts w:cs="Arial"/>
          <w:b w:val="0"/>
          <w:bCs/>
          <w:szCs w:val="22"/>
        </w:rPr>
        <w:t xml:space="preserve"> </w:t>
      </w:r>
      <w:proofErr w:type="spellStart"/>
      <w:r w:rsidR="00ED22A5">
        <w:rPr>
          <w:rFonts w:cs="Arial"/>
          <w:b w:val="0"/>
          <w:bCs/>
          <w:szCs w:val="22"/>
        </w:rPr>
        <w:t>gradskog</w:t>
      </w:r>
      <w:proofErr w:type="spellEnd"/>
      <w:r w:rsidR="00ED22A5">
        <w:rPr>
          <w:rFonts w:cs="Arial"/>
          <w:b w:val="0"/>
          <w:bCs/>
          <w:szCs w:val="22"/>
        </w:rPr>
        <w:t xml:space="preserve"> </w:t>
      </w:r>
      <w:proofErr w:type="spellStart"/>
      <w:r w:rsidR="00ED22A5">
        <w:rPr>
          <w:rFonts w:cs="Arial"/>
          <w:b w:val="0"/>
          <w:bCs/>
          <w:szCs w:val="22"/>
        </w:rPr>
        <w:t>proračuna</w:t>
      </w:r>
      <w:proofErr w:type="spellEnd"/>
      <w:r w:rsidR="00ED22A5">
        <w:rPr>
          <w:rFonts w:cs="Arial"/>
          <w:b w:val="0"/>
          <w:bCs/>
          <w:szCs w:val="22"/>
        </w:rPr>
        <w:t xml:space="preserve"> </w:t>
      </w:r>
      <w:proofErr w:type="spellStart"/>
      <w:r w:rsidRPr="00AB4B7F">
        <w:rPr>
          <w:rFonts w:cs="Arial"/>
          <w:b w:val="0"/>
          <w:bCs/>
          <w:szCs w:val="22"/>
        </w:rPr>
        <w:t>čine</w:t>
      </w:r>
      <w:proofErr w:type="spellEnd"/>
      <w:r w:rsidRPr="00AB4B7F">
        <w:rPr>
          <w:rFonts w:cs="Arial"/>
          <w:b w:val="0"/>
          <w:bCs/>
          <w:szCs w:val="22"/>
        </w:rPr>
        <w:t xml:space="preserve">: </w:t>
      </w:r>
      <w:proofErr w:type="spellStart"/>
      <w:r w:rsidRPr="00AB4B7F">
        <w:rPr>
          <w:rFonts w:cs="Arial"/>
          <w:b w:val="0"/>
          <w:bCs/>
          <w:szCs w:val="22"/>
        </w:rPr>
        <w:t>naknade</w:t>
      </w:r>
      <w:proofErr w:type="spellEnd"/>
      <w:r w:rsidRPr="00AB4B7F">
        <w:rPr>
          <w:rFonts w:cs="Arial"/>
          <w:b w:val="0"/>
          <w:bCs/>
          <w:szCs w:val="22"/>
        </w:rPr>
        <w:t xml:space="preserve"> za </w:t>
      </w:r>
      <w:proofErr w:type="spellStart"/>
      <w:r w:rsidRPr="00AB4B7F">
        <w:rPr>
          <w:rFonts w:cs="Arial"/>
          <w:b w:val="0"/>
          <w:bCs/>
          <w:szCs w:val="22"/>
        </w:rPr>
        <w:t>koncesije</w:t>
      </w:r>
      <w:proofErr w:type="spellEnd"/>
      <w:r w:rsidRPr="00AB4B7F">
        <w:rPr>
          <w:rFonts w:cs="Arial"/>
          <w:b w:val="0"/>
          <w:bCs/>
          <w:szCs w:val="22"/>
        </w:rPr>
        <w:t xml:space="preserve"> (</w:t>
      </w:r>
      <w:r w:rsidR="00C27DDD">
        <w:rPr>
          <w:rFonts w:cs="Arial"/>
          <w:b w:val="0"/>
          <w:bCs/>
          <w:szCs w:val="22"/>
        </w:rPr>
        <w:t>2</w:t>
      </w:r>
      <w:r w:rsidR="00F179D8" w:rsidRPr="00AB4B7F">
        <w:rPr>
          <w:rFonts w:cs="Arial"/>
          <w:b w:val="0"/>
          <w:bCs/>
          <w:szCs w:val="22"/>
        </w:rPr>
        <w:t>.</w:t>
      </w:r>
      <w:r w:rsidR="00C27DDD">
        <w:rPr>
          <w:rFonts w:cs="Arial"/>
          <w:b w:val="0"/>
          <w:bCs/>
          <w:szCs w:val="22"/>
        </w:rPr>
        <w:t>45</w:t>
      </w:r>
      <w:r w:rsidR="000B0565">
        <w:rPr>
          <w:rFonts w:cs="Arial"/>
          <w:b w:val="0"/>
          <w:bCs/>
          <w:szCs w:val="22"/>
        </w:rPr>
        <w:t>0</w:t>
      </w:r>
      <w:r w:rsidR="00F179D8" w:rsidRPr="00AB4B7F">
        <w:rPr>
          <w:rFonts w:cs="Arial"/>
          <w:b w:val="0"/>
          <w:bCs/>
          <w:szCs w:val="22"/>
        </w:rPr>
        <w:t>.</w:t>
      </w:r>
      <w:r w:rsidR="00C27DDD">
        <w:rPr>
          <w:rFonts w:cs="Arial"/>
          <w:b w:val="0"/>
          <w:bCs/>
          <w:szCs w:val="22"/>
        </w:rPr>
        <w:t>0</w:t>
      </w:r>
      <w:r w:rsidR="00ED22A5">
        <w:rPr>
          <w:rFonts w:cs="Arial"/>
          <w:b w:val="0"/>
          <w:bCs/>
          <w:szCs w:val="22"/>
        </w:rPr>
        <w:t>37</w:t>
      </w:r>
      <w:r w:rsidR="0014796C" w:rsidRPr="00AB4B7F">
        <w:rPr>
          <w:rFonts w:cs="Arial"/>
          <w:b w:val="0"/>
          <w:bCs/>
          <w:szCs w:val="22"/>
        </w:rPr>
        <w:t xml:space="preserve"> </w:t>
      </w:r>
      <w:proofErr w:type="spellStart"/>
      <w:r w:rsidR="00ED22A5">
        <w:rPr>
          <w:rFonts w:cs="Arial"/>
          <w:b w:val="0"/>
          <w:bCs/>
          <w:szCs w:val="22"/>
        </w:rPr>
        <w:t>eura</w:t>
      </w:r>
      <w:proofErr w:type="spellEnd"/>
      <w:r w:rsidR="00183912" w:rsidRPr="00AB4B7F">
        <w:rPr>
          <w:rFonts w:cs="Arial"/>
          <w:b w:val="0"/>
          <w:bCs/>
          <w:szCs w:val="22"/>
        </w:rPr>
        <w:t>)</w:t>
      </w:r>
      <w:r w:rsidR="00CD40B5" w:rsidRPr="00AB4B7F">
        <w:rPr>
          <w:rFonts w:cs="Arial"/>
          <w:b w:val="0"/>
          <w:bCs/>
          <w:szCs w:val="22"/>
        </w:rPr>
        <w:t>,</w:t>
      </w:r>
      <w:r w:rsidR="00BD31F4" w:rsidRPr="00AB4B7F">
        <w:rPr>
          <w:rFonts w:cs="Arial"/>
          <w:b w:val="0"/>
          <w:bCs/>
          <w:szCs w:val="22"/>
        </w:rPr>
        <w:t xml:space="preserve"> </w:t>
      </w:r>
      <w:proofErr w:type="spellStart"/>
      <w:r w:rsidRPr="00AB4B7F">
        <w:rPr>
          <w:rFonts w:cs="Arial"/>
          <w:b w:val="0"/>
          <w:bCs/>
          <w:szCs w:val="22"/>
        </w:rPr>
        <w:t>prihodi</w:t>
      </w:r>
      <w:proofErr w:type="spellEnd"/>
      <w:r w:rsidRPr="00AB4B7F">
        <w:rPr>
          <w:rFonts w:cs="Arial"/>
          <w:b w:val="0"/>
          <w:bCs/>
          <w:szCs w:val="22"/>
        </w:rPr>
        <w:t xml:space="preserve"> od </w:t>
      </w:r>
      <w:proofErr w:type="spellStart"/>
      <w:r w:rsidRPr="00AB4B7F">
        <w:rPr>
          <w:rFonts w:cs="Arial"/>
          <w:b w:val="0"/>
          <w:bCs/>
          <w:szCs w:val="22"/>
        </w:rPr>
        <w:t>zakupa</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iznajmljivanja</w:t>
      </w:r>
      <w:proofErr w:type="spellEnd"/>
      <w:r w:rsidRPr="00AB4B7F">
        <w:rPr>
          <w:rFonts w:cs="Arial"/>
          <w:b w:val="0"/>
          <w:bCs/>
          <w:szCs w:val="22"/>
        </w:rPr>
        <w:t xml:space="preserve"> </w:t>
      </w:r>
      <w:proofErr w:type="spellStart"/>
      <w:r w:rsidRPr="00AB4B7F">
        <w:rPr>
          <w:rFonts w:cs="Arial"/>
          <w:b w:val="0"/>
          <w:bCs/>
          <w:szCs w:val="22"/>
        </w:rPr>
        <w:t>imovine</w:t>
      </w:r>
      <w:proofErr w:type="spellEnd"/>
      <w:r w:rsidRPr="00AB4B7F">
        <w:rPr>
          <w:rFonts w:cs="Arial"/>
          <w:b w:val="0"/>
          <w:bCs/>
          <w:szCs w:val="22"/>
        </w:rPr>
        <w:t xml:space="preserve"> (</w:t>
      </w:r>
      <w:r w:rsidR="00D02946">
        <w:rPr>
          <w:rFonts w:cs="Arial"/>
          <w:b w:val="0"/>
          <w:bCs/>
          <w:szCs w:val="22"/>
        </w:rPr>
        <w:t>6</w:t>
      </w:r>
      <w:r w:rsidR="00F32810" w:rsidRPr="00AB4B7F">
        <w:rPr>
          <w:rFonts w:cs="Arial"/>
          <w:b w:val="0"/>
          <w:bCs/>
          <w:szCs w:val="22"/>
        </w:rPr>
        <w:t>.</w:t>
      </w:r>
      <w:r w:rsidR="00D02946">
        <w:rPr>
          <w:rFonts w:cs="Arial"/>
          <w:b w:val="0"/>
          <w:bCs/>
          <w:szCs w:val="22"/>
        </w:rPr>
        <w:t>090</w:t>
      </w:r>
      <w:r w:rsidR="00F32810" w:rsidRPr="00AB4B7F">
        <w:rPr>
          <w:rFonts w:cs="Arial"/>
          <w:b w:val="0"/>
          <w:bCs/>
          <w:szCs w:val="22"/>
        </w:rPr>
        <w:t>.</w:t>
      </w:r>
      <w:r w:rsidR="00D02946">
        <w:rPr>
          <w:rFonts w:cs="Arial"/>
          <w:b w:val="0"/>
          <w:bCs/>
          <w:szCs w:val="22"/>
        </w:rPr>
        <w:t>784</w:t>
      </w:r>
      <w:r w:rsidRPr="00AB4B7F">
        <w:rPr>
          <w:rFonts w:cs="Arial"/>
          <w:b w:val="0"/>
          <w:bCs/>
          <w:szCs w:val="22"/>
        </w:rPr>
        <w:t xml:space="preserve"> </w:t>
      </w:r>
      <w:proofErr w:type="spellStart"/>
      <w:r w:rsidR="00ED22A5">
        <w:rPr>
          <w:rFonts w:cs="Arial"/>
          <w:b w:val="0"/>
          <w:bCs/>
          <w:szCs w:val="22"/>
        </w:rPr>
        <w:t>eura</w:t>
      </w:r>
      <w:proofErr w:type="spellEnd"/>
      <w:r w:rsidRPr="00AB4B7F">
        <w:rPr>
          <w:rFonts w:cs="Arial"/>
          <w:b w:val="0"/>
          <w:bCs/>
          <w:szCs w:val="22"/>
        </w:rPr>
        <w:t>),</w:t>
      </w:r>
      <w:r w:rsidR="00183912" w:rsidRPr="00AB4B7F">
        <w:rPr>
          <w:rFonts w:cs="Arial"/>
          <w:b w:val="0"/>
          <w:bCs/>
          <w:szCs w:val="22"/>
        </w:rPr>
        <w:t xml:space="preserve"> </w:t>
      </w:r>
      <w:proofErr w:type="spellStart"/>
      <w:r w:rsidR="00183912" w:rsidRPr="00AB4B7F">
        <w:rPr>
          <w:rFonts w:cs="Arial"/>
          <w:b w:val="0"/>
          <w:bCs/>
          <w:szCs w:val="22"/>
        </w:rPr>
        <w:t>naknade</w:t>
      </w:r>
      <w:proofErr w:type="spellEnd"/>
      <w:r w:rsidR="00183912" w:rsidRPr="00AB4B7F">
        <w:rPr>
          <w:rFonts w:cs="Arial"/>
          <w:b w:val="0"/>
          <w:bCs/>
          <w:szCs w:val="22"/>
        </w:rPr>
        <w:t xml:space="preserve"> za </w:t>
      </w:r>
      <w:proofErr w:type="spellStart"/>
      <w:r w:rsidR="00183912" w:rsidRPr="00AB4B7F">
        <w:rPr>
          <w:rFonts w:cs="Arial"/>
          <w:b w:val="0"/>
          <w:bCs/>
          <w:szCs w:val="22"/>
        </w:rPr>
        <w:t>korištenjem</w:t>
      </w:r>
      <w:proofErr w:type="spellEnd"/>
      <w:r w:rsidR="00183912" w:rsidRPr="00AB4B7F">
        <w:rPr>
          <w:rFonts w:cs="Arial"/>
          <w:b w:val="0"/>
          <w:bCs/>
          <w:szCs w:val="22"/>
        </w:rPr>
        <w:t xml:space="preserve"> </w:t>
      </w:r>
      <w:proofErr w:type="spellStart"/>
      <w:r w:rsidR="00183912" w:rsidRPr="00AB4B7F">
        <w:rPr>
          <w:rFonts w:cs="Arial"/>
          <w:b w:val="0"/>
          <w:bCs/>
          <w:szCs w:val="22"/>
        </w:rPr>
        <w:t>nefinancijske</w:t>
      </w:r>
      <w:proofErr w:type="spellEnd"/>
      <w:r w:rsidR="00183912" w:rsidRPr="00AB4B7F">
        <w:rPr>
          <w:rFonts w:cs="Arial"/>
          <w:b w:val="0"/>
          <w:bCs/>
          <w:szCs w:val="22"/>
        </w:rPr>
        <w:t xml:space="preserve"> </w:t>
      </w:r>
      <w:proofErr w:type="spellStart"/>
      <w:r w:rsidR="00183912" w:rsidRPr="00AB4B7F">
        <w:rPr>
          <w:rFonts w:cs="Arial"/>
          <w:b w:val="0"/>
          <w:bCs/>
          <w:szCs w:val="22"/>
        </w:rPr>
        <w:t>imovine</w:t>
      </w:r>
      <w:proofErr w:type="spellEnd"/>
      <w:r w:rsidR="00183912" w:rsidRPr="00AB4B7F">
        <w:rPr>
          <w:rFonts w:cs="Arial"/>
          <w:b w:val="0"/>
          <w:bCs/>
          <w:szCs w:val="22"/>
        </w:rPr>
        <w:t xml:space="preserve"> (</w:t>
      </w:r>
      <w:r w:rsidR="00D02946">
        <w:rPr>
          <w:rFonts w:cs="Arial"/>
          <w:b w:val="0"/>
          <w:bCs/>
          <w:szCs w:val="22"/>
        </w:rPr>
        <w:t>698</w:t>
      </w:r>
      <w:r w:rsidR="00183912" w:rsidRPr="00AB4B7F">
        <w:rPr>
          <w:rFonts w:cs="Arial"/>
          <w:b w:val="0"/>
          <w:bCs/>
          <w:szCs w:val="22"/>
        </w:rPr>
        <w:t>.</w:t>
      </w:r>
      <w:r w:rsidR="00D02946">
        <w:rPr>
          <w:rFonts w:cs="Arial"/>
          <w:b w:val="0"/>
          <w:bCs/>
          <w:szCs w:val="22"/>
        </w:rPr>
        <w:t>678</w:t>
      </w:r>
      <w:r w:rsidR="00183912" w:rsidRPr="00AB4B7F">
        <w:rPr>
          <w:rFonts w:cs="Arial"/>
          <w:b w:val="0"/>
          <w:bCs/>
          <w:szCs w:val="22"/>
        </w:rPr>
        <w:t xml:space="preserve"> </w:t>
      </w:r>
      <w:proofErr w:type="spellStart"/>
      <w:r w:rsidR="00ED22A5">
        <w:rPr>
          <w:rFonts w:cs="Arial"/>
          <w:b w:val="0"/>
          <w:bCs/>
          <w:szCs w:val="22"/>
        </w:rPr>
        <w:t>eur</w:t>
      </w:r>
      <w:r w:rsidR="00974923" w:rsidRPr="00A90A4C">
        <w:rPr>
          <w:rFonts w:cs="Arial"/>
          <w:b w:val="0"/>
          <w:bCs/>
          <w:szCs w:val="22"/>
        </w:rPr>
        <w:t>a</w:t>
      </w:r>
      <w:proofErr w:type="spellEnd"/>
      <w:r w:rsidR="00542198">
        <w:rPr>
          <w:rFonts w:cs="Arial"/>
          <w:b w:val="0"/>
          <w:bCs/>
          <w:szCs w:val="22"/>
        </w:rPr>
        <w:t xml:space="preserve"> -</w:t>
      </w:r>
      <w:r w:rsidR="00183912" w:rsidRPr="00A90A4C">
        <w:rPr>
          <w:rFonts w:cs="Arial"/>
          <w:b w:val="0"/>
          <w:bCs/>
          <w:szCs w:val="22"/>
        </w:rPr>
        <w:t xml:space="preserve"> </w:t>
      </w:r>
      <w:proofErr w:type="spellStart"/>
      <w:r w:rsidR="00183912" w:rsidRPr="00A90A4C">
        <w:rPr>
          <w:rFonts w:cs="Arial"/>
          <w:b w:val="0"/>
          <w:bCs/>
          <w:szCs w:val="22"/>
        </w:rPr>
        <w:t>čiji</w:t>
      </w:r>
      <w:proofErr w:type="spellEnd"/>
      <w:r w:rsidR="00183912" w:rsidRPr="00A90A4C">
        <w:rPr>
          <w:rFonts w:cs="Arial"/>
          <w:b w:val="0"/>
          <w:bCs/>
          <w:szCs w:val="22"/>
        </w:rPr>
        <w:t xml:space="preserve"> </w:t>
      </w:r>
      <w:proofErr w:type="spellStart"/>
      <w:r w:rsidR="00183912" w:rsidRPr="00A90A4C">
        <w:rPr>
          <w:rFonts w:cs="Arial"/>
          <w:b w:val="0"/>
          <w:bCs/>
          <w:szCs w:val="22"/>
        </w:rPr>
        <w:t>dio</w:t>
      </w:r>
      <w:proofErr w:type="spellEnd"/>
      <w:r w:rsidR="00183912" w:rsidRPr="00A90A4C">
        <w:rPr>
          <w:rFonts w:cs="Arial"/>
          <w:b w:val="0"/>
          <w:bCs/>
          <w:szCs w:val="22"/>
        </w:rPr>
        <w:t xml:space="preserve"> je</w:t>
      </w:r>
      <w:r w:rsidRPr="00A90A4C">
        <w:rPr>
          <w:rFonts w:cs="Arial"/>
          <w:b w:val="0"/>
          <w:bCs/>
          <w:szCs w:val="22"/>
        </w:rPr>
        <w:t xml:space="preserve"> </w:t>
      </w:r>
      <w:proofErr w:type="spellStart"/>
      <w:r w:rsidRPr="00A90A4C">
        <w:rPr>
          <w:rFonts w:cs="Arial"/>
          <w:b w:val="0"/>
          <w:bCs/>
          <w:szCs w:val="22"/>
        </w:rPr>
        <w:t>spomeničke</w:t>
      </w:r>
      <w:proofErr w:type="spellEnd"/>
      <w:r w:rsidRPr="00A90A4C">
        <w:rPr>
          <w:rFonts w:cs="Arial"/>
          <w:b w:val="0"/>
          <w:bCs/>
          <w:szCs w:val="22"/>
        </w:rPr>
        <w:t xml:space="preserve"> </w:t>
      </w:r>
      <w:proofErr w:type="spellStart"/>
      <w:r w:rsidRPr="00A90A4C">
        <w:rPr>
          <w:rFonts w:cs="Arial"/>
          <w:b w:val="0"/>
          <w:bCs/>
          <w:szCs w:val="22"/>
        </w:rPr>
        <w:t>rent</w:t>
      </w:r>
      <w:r w:rsidR="00183912" w:rsidRPr="00A90A4C">
        <w:rPr>
          <w:rFonts w:cs="Arial"/>
          <w:b w:val="0"/>
          <w:bCs/>
          <w:szCs w:val="22"/>
        </w:rPr>
        <w:t>a</w:t>
      </w:r>
      <w:proofErr w:type="spellEnd"/>
      <w:r w:rsidRPr="00AB4B7F">
        <w:rPr>
          <w:rFonts w:cs="Arial"/>
          <w:b w:val="0"/>
          <w:bCs/>
          <w:szCs w:val="22"/>
        </w:rPr>
        <w:t xml:space="preserve">) </w:t>
      </w:r>
      <w:proofErr w:type="spellStart"/>
      <w:r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ostali</w:t>
      </w:r>
      <w:proofErr w:type="spellEnd"/>
      <w:r w:rsidRPr="00AB4B7F">
        <w:rPr>
          <w:rFonts w:cs="Arial"/>
          <w:b w:val="0"/>
          <w:bCs/>
          <w:szCs w:val="22"/>
        </w:rPr>
        <w:t xml:space="preserve"> </w:t>
      </w:r>
      <w:proofErr w:type="spellStart"/>
      <w:r w:rsidRPr="00AB4B7F">
        <w:rPr>
          <w:rFonts w:cs="Arial"/>
          <w:b w:val="0"/>
          <w:bCs/>
          <w:szCs w:val="22"/>
        </w:rPr>
        <w:t>prihodi</w:t>
      </w:r>
      <w:proofErr w:type="spellEnd"/>
      <w:r w:rsidR="00860009" w:rsidRPr="00AB4B7F">
        <w:rPr>
          <w:rFonts w:cs="Arial"/>
          <w:b w:val="0"/>
          <w:bCs/>
          <w:szCs w:val="22"/>
        </w:rPr>
        <w:t xml:space="preserve"> </w:t>
      </w:r>
      <w:proofErr w:type="spellStart"/>
      <w:r w:rsidR="00860009" w:rsidRPr="00AB4B7F">
        <w:rPr>
          <w:rFonts w:cs="Arial"/>
          <w:b w:val="0"/>
          <w:bCs/>
          <w:szCs w:val="22"/>
        </w:rPr>
        <w:t>od</w:t>
      </w:r>
      <w:proofErr w:type="spellEnd"/>
      <w:r w:rsidR="00860009" w:rsidRPr="00AB4B7F">
        <w:rPr>
          <w:rFonts w:cs="Arial"/>
          <w:b w:val="0"/>
          <w:bCs/>
          <w:szCs w:val="22"/>
        </w:rPr>
        <w:t xml:space="preserve"> </w:t>
      </w:r>
      <w:proofErr w:type="spellStart"/>
      <w:r w:rsidR="00860009" w:rsidRPr="00AB4B7F">
        <w:rPr>
          <w:rFonts w:cs="Arial"/>
          <w:b w:val="0"/>
          <w:bCs/>
          <w:szCs w:val="22"/>
        </w:rPr>
        <w:t>nefinancijske</w:t>
      </w:r>
      <w:proofErr w:type="spellEnd"/>
      <w:r w:rsidR="00860009" w:rsidRPr="00AB4B7F">
        <w:rPr>
          <w:rFonts w:cs="Arial"/>
          <w:b w:val="0"/>
          <w:bCs/>
          <w:szCs w:val="22"/>
        </w:rPr>
        <w:t xml:space="preserve"> </w:t>
      </w:r>
      <w:proofErr w:type="spellStart"/>
      <w:r w:rsidR="00860009" w:rsidRPr="00AB4B7F">
        <w:rPr>
          <w:rFonts w:cs="Arial"/>
          <w:b w:val="0"/>
          <w:bCs/>
          <w:szCs w:val="22"/>
        </w:rPr>
        <w:t>imovine</w:t>
      </w:r>
      <w:proofErr w:type="spellEnd"/>
      <w:r w:rsidRPr="00AB4B7F">
        <w:rPr>
          <w:rFonts w:cs="Arial"/>
          <w:b w:val="0"/>
          <w:bCs/>
          <w:szCs w:val="22"/>
        </w:rPr>
        <w:t xml:space="preserve"> (</w:t>
      </w:r>
      <w:r w:rsidR="00542198">
        <w:rPr>
          <w:rFonts w:cs="Arial"/>
          <w:b w:val="0"/>
          <w:bCs/>
          <w:szCs w:val="22"/>
        </w:rPr>
        <w:t>1</w:t>
      </w:r>
      <w:r w:rsidR="00D02946">
        <w:rPr>
          <w:rFonts w:cs="Arial"/>
          <w:b w:val="0"/>
          <w:bCs/>
          <w:szCs w:val="22"/>
        </w:rPr>
        <w:t>8</w:t>
      </w:r>
      <w:r w:rsidR="008F1A0D" w:rsidRPr="00AB4B7F">
        <w:rPr>
          <w:rFonts w:cs="Arial"/>
          <w:b w:val="0"/>
          <w:bCs/>
          <w:szCs w:val="22"/>
        </w:rPr>
        <w:t>.</w:t>
      </w:r>
      <w:r w:rsidR="00D02946">
        <w:rPr>
          <w:rFonts w:cs="Arial"/>
          <w:b w:val="0"/>
          <w:bCs/>
          <w:szCs w:val="22"/>
        </w:rPr>
        <w:t>25</w:t>
      </w:r>
      <w:r w:rsidR="00542198">
        <w:rPr>
          <w:rFonts w:cs="Arial"/>
          <w:b w:val="0"/>
          <w:bCs/>
          <w:szCs w:val="22"/>
        </w:rPr>
        <w:t>0</w:t>
      </w:r>
      <w:r w:rsidR="008F1A0D" w:rsidRPr="00AB4B7F">
        <w:rPr>
          <w:rFonts w:cs="Arial"/>
          <w:b w:val="0"/>
          <w:bCs/>
          <w:szCs w:val="22"/>
        </w:rPr>
        <w:t>.</w:t>
      </w:r>
      <w:r w:rsidR="00D02946">
        <w:rPr>
          <w:rFonts w:cs="Arial"/>
          <w:b w:val="0"/>
          <w:bCs/>
          <w:szCs w:val="22"/>
        </w:rPr>
        <w:t>893</w:t>
      </w:r>
      <w:r w:rsidR="000F5320">
        <w:rPr>
          <w:rFonts w:cs="Arial"/>
          <w:b w:val="0"/>
          <w:bCs/>
          <w:szCs w:val="22"/>
        </w:rPr>
        <w:t xml:space="preserve"> </w:t>
      </w:r>
      <w:proofErr w:type="spellStart"/>
      <w:r w:rsidR="00542198">
        <w:rPr>
          <w:rFonts w:cs="Arial"/>
          <w:b w:val="0"/>
          <w:bCs/>
          <w:szCs w:val="22"/>
        </w:rPr>
        <w:t>eura</w:t>
      </w:r>
      <w:proofErr w:type="spellEnd"/>
      <w:r w:rsidRPr="00AB4B7F">
        <w:rPr>
          <w:rFonts w:cs="Arial"/>
          <w:b w:val="0"/>
          <w:bCs/>
          <w:szCs w:val="22"/>
        </w:rPr>
        <w:t>)</w:t>
      </w:r>
      <w:r w:rsidR="00FC5994" w:rsidRPr="00AB4B7F">
        <w:rPr>
          <w:rFonts w:cs="Arial"/>
          <w:b w:val="0"/>
          <w:bCs/>
          <w:szCs w:val="22"/>
        </w:rPr>
        <w:t xml:space="preserve"> u </w:t>
      </w:r>
      <w:proofErr w:type="spellStart"/>
      <w:r w:rsidR="00FC5994" w:rsidRPr="00AB4B7F">
        <w:rPr>
          <w:rFonts w:cs="Arial"/>
          <w:b w:val="0"/>
          <w:bCs/>
          <w:szCs w:val="22"/>
        </w:rPr>
        <w:t>koje</w:t>
      </w:r>
      <w:proofErr w:type="spellEnd"/>
      <w:r w:rsidR="00FC5994" w:rsidRPr="00AB4B7F">
        <w:rPr>
          <w:rFonts w:cs="Arial"/>
          <w:b w:val="0"/>
          <w:bCs/>
          <w:szCs w:val="22"/>
        </w:rPr>
        <w:t xml:space="preserve"> </w:t>
      </w:r>
      <w:proofErr w:type="spellStart"/>
      <w:r w:rsidR="00FC5994" w:rsidRPr="00AB4B7F">
        <w:rPr>
          <w:rFonts w:cs="Arial"/>
          <w:b w:val="0"/>
          <w:bCs/>
          <w:szCs w:val="22"/>
        </w:rPr>
        <w:t>spada</w:t>
      </w:r>
      <w:proofErr w:type="spellEnd"/>
      <w:r w:rsidR="00FC5994" w:rsidRPr="00AB4B7F">
        <w:rPr>
          <w:rFonts w:cs="Arial"/>
          <w:b w:val="0"/>
          <w:bCs/>
          <w:szCs w:val="22"/>
        </w:rPr>
        <w:t xml:space="preserve"> </w:t>
      </w:r>
      <w:proofErr w:type="spellStart"/>
      <w:r w:rsidR="00FC5994" w:rsidRPr="00AB4B7F">
        <w:rPr>
          <w:rFonts w:cs="Arial"/>
          <w:b w:val="0"/>
          <w:bCs/>
          <w:szCs w:val="22"/>
        </w:rPr>
        <w:t>i</w:t>
      </w:r>
      <w:proofErr w:type="spellEnd"/>
      <w:r w:rsidR="00FC5994" w:rsidRPr="00AB4B7F">
        <w:rPr>
          <w:rFonts w:cs="Arial"/>
          <w:b w:val="0"/>
          <w:bCs/>
          <w:szCs w:val="22"/>
        </w:rPr>
        <w:t xml:space="preserve"> </w:t>
      </w:r>
      <w:proofErr w:type="spellStart"/>
      <w:r w:rsidR="00FC5994" w:rsidRPr="00AB4B7F">
        <w:rPr>
          <w:rFonts w:cs="Arial"/>
          <w:b w:val="0"/>
          <w:bCs/>
          <w:szCs w:val="22"/>
        </w:rPr>
        <w:t>prihod</w:t>
      </w:r>
      <w:proofErr w:type="spellEnd"/>
      <w:r w:rsidR="00FC5994" w:rsidRPr="00AB4B7F">
        <w:rPr>
          <w:rFonts w:cs="Arial"/>
          <w:b w:val="0"/>
          <w:bCs/>
          <w:szCs w:val="22"/>
        </w:rPr>
        <w:t xml:space="preserve"> od </w:t>
      </w:r>
      <w:proofErr w:type="spellStart"/>
      <w:r w:rsidR="00FC5994" w:rsidRPr="00AB4B7F">
        <w:rPr>
          <w:rFonts w:cs="Arial"/>
          <w:b w:val="0"/>
          <w:bCs/>
          <w:szCs w:val="22"/>
        </w:rPr>
        <w:t>ulaznica</w:t>
      </w:r>
      <w:proofErr w:type="spellEnd"/>
      <w:r w:rsidR="00FC5994" w:rsidRPr="00AB4B7F">
        <w:rPr>
          <w:rFonts w:cs="Arial"/>
          <w:b w:val="0"/>
          <w:bCs/>
          <w:szCs w:val="22"/>
        </w:rPr>
        <w:t xml:space="preserve"> </w:t>
      </w:r>
      <w:proofErr w:type="spellStart"/>
      <w:r w:rsidR="00FC5994" w:rsidRPr="00AB4B7F">
        <w:rPr>
          <w:rFonts w:cs="Arial"/>
          <w:b w:val="0"/>
          <w:bCs/>
          <w:szCs w:val="22"/>
        </w:rPr>
        <w:t>na</w:t>
      </w:r>
      <w:proofErr w:type="spellEnd"/>
      <w:r w:rsidR="00FC5994" w:rsidRPr="00AB4B7F">
        <w:rPr>
          <w:rFonts w:cs="Arial"/>
          <w:b w:val="0"/>
          <w:bCs/>
          <w:szCs w:val="22"/>
        </w:rPr>
        <w:t xml:space="preserve"> </w:t>
      </w:r>
      <w:proofErr w:type="spellStart"/>
      <w:r w:rsidR="00FC5994" w:rsidRPr="00AB4B7F">
        <w:rPr>
          <w:rFonts w:cs="Arial"/>
          <w:b w:val="0"/>
          <w:bCs/>
          <w:szCs w:val="22"/>
        </w:rPr>
        <w:t>gradske</w:t>
      </w:r>
      <w:proofErr w:type="spellEnd"/>
      <w:r w:rsidR="00FC5994" w:rsidRPr="00AB4B7F">
        <w:rPr>
          <w:rFonts w:cs="Arial"/>
          <w:b w:val="0"/>
          <w:bCs/>
          <w:szCs w:val="22"/>
        </w:rPr>
        <w:t xml:space="preserve"> </w:t>
      </w:r>
      <w:proofErr w:type="spellStart"/>
      <w:r w:rsidR="00FC5994" w:rsidRPr="00AB4B7F">
        <w:rPr>
          <w:rFonts w:cs="Arial"/>
          <w:b w:val="0"/>
          <w:bCs/>
          <w:szCs w:val="22"/>
        </w:rPr>
        <w:t>zidine</w:t>
      </w:r>
      <w:proofErr w:type="spellEnd"/>
      <w:r w:rsidR="00542198">
        <w:rPr>
          <w:rFonts w:cs="Arial"/>
          <w:b w:val="0"/>
          <w:bCs/>
          <w:szCs w:val="22"/>
        </w:rPr>
        <w:t xml:space="preserve"> (</w:t>
      </w:r>
      <w:proofErr w:type="spellStart"/>
      <w:r w:rsidR="006C7C62">
        <w:rPr>
          <w:rFonts w:cs="Arial"/>
          <w:b w:val="0"/>
          <w:bCs/>
          <w:szCs w:val="22"/>
        </w:rPr>
        <w:t>prodaja</w:t>
      </w:r>
      <w:proofErr w:type="spellEnd"/>
      <w:r w:rsidR="006C7C62">
        <w:rPr>
          <w:rFonts w:cs="Arial"/>
          <w:b w:val="0"/>
          <w:bCs/>
          <w:szCs w:val="22"/>
        </w:rPr>
        <w:t xml:space="preserve"> </w:t>
      </w:r>
      <w:r w:rsidR="00542198">
        <w:rPr>
          <w:rFonts w:cs="Arial"/>
          <w:b w:val="0"/>
          <w:bCs/>
          <w:szCs w:val="22"/>
        </w:rPr>
        <w:t>DU PASS</w:t>
      </w:r>
      <w:r w:rsidR="006C7C62">
        <w:rPr>
          <w:rFonts w:cs="Arial"/>
          <w:b w:val="0"/>
          <w:bCs/>
          <w:szCs w:val="22"/>
        </w:rPr>
        <w:t>-a</w:t>
      </w:r>
      <w:r w:rsidR="00542198">
        <w:rPr>
          <w:rFonts w:cs="Arial"/>
          <w:b w:val="0"/>
          <w:bCs/>
          <w:szCs w:val="22"/>
        </w:rPr>
        <w:t xml:space="preserve"> </w:t>
      </w:r>
      <w:proofErr w:type="spellStart"/>
      <w:r w:rsidR="00542198">
        <w:rPr>
          <w:rFonts w:cs="Arial"/>
          <w:b w:val="0"/>
          <w:bCs/>
          <w:szCs w:val="22"/>
        </w:rPr>
        <w:t>i</w:t>
      </w:r>
      <w:proofErr w:type="spellEnd"/>
      <w:r w:rsidR="00542198">
        <w:rPr>
          <w:rFonts w:cs="Arial"/>
          <w:b w:val="0"/>
          <w:bCs/>
          <w:szCs w:val="22"/>
        </w:rPr>
        <w:t xml:space="preserve"> </w:t>
      </w:r>
      <w:proofErr w:type="spellStart"/>
      <w:r w:rsidR="00542198">
        <w:rPr>
          <w:rFonts w:cs="Arial"/>
          <w:b w:val="0"/>
          <w:bCs/>
          <w:szCs w:val="22"/>
        </w:rPr>
        <w:t>udio</w:t>
      </w:r>
      <w:proofErr w:type="spellEnd"/>
      <w:r w:rsidR="00542198">
        <w:rPr>
          <w:rFonts w:cs="Arial"/>
          <w:b w:val="0"/>
          <w:bCs/>
          <w:szCs w:val="22"/>
        </w:rPr>
        <w:t xml:space="preserve"> </w:t>
      </w:r>
      <w:r w:rsidR="00E74B41">
        <w:rPr>
          <w:rFonts w:cs="Arial"/>
          <w:b w:val="0"/>
          <w:bCs/>
          <w:szCs w:val="22"/>
        </w:rPr>
        <w:t>u</w:t>
      </w:r>
      <w:r w:rsidR="00542198">
        <w:rPr>
          <w:rFonts w:cs="Arial"/>
          <w:b w:val="0"/>
          <w:bCs/>
          <w:szCs w:val="22"/>
        </w:rPr>
        <w:t xml:space="preserve"> </w:t>
      </w:r>
      <w:proofErr w:type="spellStart"/>
      <w:r w:rsidR="00542198">
        <w:rPr>
          <w:rFonts w:cs="Arial"/>
          <w:b w:val="0"/>
          <w:bCs/>
          <w:szCs w:val="22"/>
        </w:rPr>
        <w:t>pro</w:t>
      </w:r>
      <w:r w:rsidR="00E74B41">
        <w:rPr>
          <w:rFonts w:cs="Arial"/>
          <w:b w:val="0"/>
          <w:bCs/>
          <w:szCs w:val="22"/>
        </w:rPr>
        <w:t>d</w:t>
      </w:r>
      <w:r w:rsidR="00542198">
        <w:rPr>
          <w:rFonts w:cs="Arial"/>
          <w:b w:val="0"/>
          <w:bCs/>
          <w:szCs w:val="22"/>
        </w:rPr>
        <w:t>aj</w:t>
      </w:r>
      <w:r w:rsidR="0012381C">
        <w:rPr>
          <w:rFonts w:cs="Arial"/>
          <w:b w:val="0"/>
          <w:bCs/>
          <w:szCs w:val="22"/>
        </w:rPr>
        <w:t>i</w:t>
      </w:r>
      <w:proofErr w:type="spellEnd"/>
      <w:r w:rsidR="00542198">
        <w:rPr>
          <w:rFonts w:cs="Arial"/>
          <w:b w:val="0"/>
          <w:bCs/>
          <w:szCs w:val="22"/>
        </w:rPr>
        <w:t xml:space="preserve"> </w:t>
      </w:r>
      <w:proofErr w:type="spellStart"/>
      <w:r w:rsidR="00542198">
        <w:rPr>
          <w:rFonts w:cs="Arial"/>
          <w:b w:val="0"/>
          <w:bCs/>
          <w:szCs w:val="22"/>
        </w:rPr>
        <w:t>ulaznica</w:t>
      </w:r>
      <w:proofErr w:type="spellEnd"/>
      <w:r w:rsidR="00542198">
        <w:rPr>
          <w:rFonts w:cs="Arial"/>
          <w:b w:val="0"/>
          <w:bCs/>
          <w:szCs w:val="22"/>
        </w:rPr>
        <w:t xml:space="preserve"> </w:t>
      </w:r>
      <w:proofErr w:type="spellStart"/>
      <w:r w:rsidR="00542198">
        <w:rPr>
          <w:rFonts w:cs="Arial"/>
          <w:b w:val="0"/>
          <w:bCs/>
          <w:szCs w:val="22"/>
        </w:rPr>
        <w:t>DPDS</w:t>
      </w:r>
      <w:proofErr w:type="spellEnd"/>
      <w:r w:rsidR="00542198">
        <w:rPr>
          <w:rFonts w:cs="Arial"/>
          <w:b w:val="0"/>
          <w:bCs/>
          <w:szCs w:val="22"/>
        </w:rPr>
        <w:t>-</w:t>
      </w:r>
      <w:proofErr w:type="gramStart"/>
      <w:r w:rsidR="00542198">
        <w:rPr>
          <w:rFonts w:cs="Arial"/>
          <w:b w:val="0"/>
          <w:bCs/>
          <w:szCs w:val="22"/>
        </w:rPr>
        <w:t>a )</w:t>
      </w:r>
      <w:proofErr w:type="gramEnd"/>
      <w:r w:rsidR="00542198">
        <w:rPr>
          <w:rFonts w:cs="Arial"/>
          <w:b w:val="0"/>
          <w:bCs/>
          <w:szCs w:val="22"/>
        </w:rPr>
        <w:t xml:space="preserve">, </w:t>
      </w:r>
      <w:proofErr w:type="spellStart"/>
      <w:r w:rsidR="00542198">
        <w:rPr>
          <w:rFonts w:cs="Arial"/>
          <w:b w:val="0"/>
          <w:bCs/>
          <w:szCs w:val="22"/>
        </w:rPr>
        <w:t>prihod</w:t>
      </w:r>
      <w:proofErr w:type="spellEnd"/>
      <w:r w:rsidR="00542198">
        <w:rPr>
          <w:rFonts w:cs="Arial"/>
          <w:b w:val="0"/>
          <w:bCs/>
          <w:szCs w:val="22"/>
        </w:rPr>
        <w:t xml:space="preserve"> od </w:t>
      </w:r>
      <w:proofErr w:type="spellStart"/>
      <w:r w:rsidR="00542198">
        <w:rPr>
          <w:rFonts w:cs="Arial"/>
          <w:b w:val="0"/>
          <w:bCs/>
          <w:szCs w:val="22"/>
        </w:rPr>
        <w:t>prodaje</w:t>
      </w:r>
      <w:proofErr w:type="spellEnd"/>
      <w:r w:rsidR="00542198">
        <w:rPr>
          <w:rFonts w:cs="Arial"/>
          <w:b w:val="0"/>
          <w:bCs/>
          <w:szCs w:val="22"/>
        </w:rPr>
        <w:t xml:space="preserve"> </w:t>
      </w:r>
      <w:proofErr w:type="spellStart"/>
      <w:r w:rsidR="00542198">
        <w:rPr>
          <w:rFonts w:cs="Arial"/>
          <w:b w:val="0"/>
          <w:bCs/>
          <w:szCs w:val="22"/>
        </w:rPr>
        <w:t>ulaznica</w:t>
      </w:r>
      <w:proofErr w:type="spellEnd"/>
      <w:r w:rsidR="00542198">
        <w:rPr>
          <w:rFonts w:cs="Arial"/>
          <w:b w:val="0"/>
          <w:bCs/>
          <w:szCs w:val="22"/>
        </w:rPr>
        <w:t xml:space="preserve"> </w:t>
      </w:r>
      <w:proofErr w:type="spellStart"/>
      <w:r w:rsidR="00542198">
        <w:rPr>
          <w:rFonts w:cs="Arial"/>
          <w:b w:val="0"/>
          <w:bCs/>
          <w:szCs w:val="22"/>
        </w:rPr>
        <w:t>od</w:t>
      </w:r>
      <w:proofErr w:type="spellEnd"/>
      <w:r w:rsidR="00542198">
        <w:rPr>
          <w:rFonts w:cs="Arial"/>
          <w:b w:val="0"/>
          <w:bCs/>
          <w:szCs w:val="22"/>
        </w:rPr>
        <w:t xml:space="preserve"> </w:t>
      </w:r>
      <w:proofErr w:type="spellStart"/>
      <w:r w:rsidR="00542198">
        <w:rPr>
          <w:rFonts w:cs="Arial"/>
          <w:b w:val="0"/>
          <w:bCs/>
          <w:szCs w:val="22"/>
        </w:rPr>
        <w:t>muzeja</w:t>
      </w:r>
      <w:proofErr w:type="spellEnd"/>
      <w:r w:rsidR="00542198">
        <w:rPr>
          <w:rFonts w:cs="Arial"/>
          <w:b w:val="0"/>
          <w:bCs/>
          <w:szCs w:val="22"/>
        </w:rPr>
        <w:t xml:space="preserve"> </w:t>
      </w:r>
      <w:proofErr w:type="spellStart"/>
      <w:r w:rsidR="0012381C">
        <w:rPr>
          <w:rFonts w:cs="Arial"/>
          <w:b w:val="0"/>
          <w:bCs/>
          <w:szCs w:val="22"/>
        </w:rPr>
        <w:t>i</w:t>
      </w:r>
      <w:proofErr w:type="spellEnd"/>
      <w:r w:rsidR="0012381C">
        <w:rPr>
          <w:rFonts w:cs="Arial"/>
          <w:b w:val="0"/>
          <w:bCs/>
          <w:szCs w:val="22"/>
        </w:rPr>
        <w:t xml:space="preserve"> </w:t>
      </w:r>
      <w:r w:rsidR="00542198">
        <w:rPr>
          <w:rFonts w:cs="Arial"/>
          <w:b w:val="0"/>
          <w:bCs/>
          <w:szCs w:val="22"/>
        </w:rPr>
        <w:t>sl</w:t>
      </w:r>
      <w:r w:rsidR="00842541" w:rsidRPr="00AB4B7F">
        <w:rPr>
          <w:rFonts w:cs="Arial"/>
          <w:b w:val="0"/>
          <w:bCs/>
          <w:szCs w:val="22"/>
        </w:rPr>
        <w:t>.</w:t>
      </w:r>
    </w:p>
    <w:p w14:paraId="44ED7553" w14:textId="09053B95" w:rsidR="00AB4E87" w:rsidRDefault="005E1555" w:rsidP="00AB4B7F">
      <w:pPr>
        <w:pStyle w:val="Caption"/>
        <w:rPr>
          <w:rFonts w:cs="Arial"/>
          <w:b w:val="0"/>
          <w:bCs/>
          <w:szCs w:val="22"/>
        </w:rPr>
      </w:pPr>
      <w:r w:rsidRPr="00AB4B7F">
        <w:rPr>
          <w:rFonts w:cs="Arial"/>
          <w:b w:val="0"/>
          <w:bCs/>
          <w:szCs w:val="22"/>
        </w:rPr>
        <w:t>O</w:t>
      </w:r>
      <w:r w:rsidR="00E6682D" w:rsidRPr="00AB4B7F">
        <w:rPr>
          <w:rFonts w:cs="Arial"/>
          <w:b w:val="0"/>
          <w:bCs/>
          <w:szCs w:val="22"/>
        </w:rPr>
        <w:t xml:space="preserve">va </w:t>
      </w:r>
      <w:proofErr w:type="spellStart"/>
      <w:r w:rsidR="00E6682D" w:rsidRPr="00AB4B7F">
        <w:rPr>
          <w:rFonts w:cs="Arial"/>
          <w:b w:val="0"/>
          <w:bCs/>
          <w:szCs w:val="22"/>
        </w:rPr>
        <w:t>skupina</w:t>
      </w:r>
      <w:proofErr w:type="spellEnd"/>
      <w:r w:rsidR="00E6682D" w:rsidRPr="00AB4B7F">
        <w:rPr>
          <w:rFonts w:cs="Arial"/>
          <w:b w:val="0"/>
          <w:bCs/>
          <w:szCs w:val="22"/>
        </w:rPr>
        <w:t xml:space="preserve"> </w:t>
      </w:r>
      <w:proofErr w:type="spellStart"/>
      <w:r w:rsidR="00E6682D" w:rsidRPr="00AB4B7F">
        <w:rPr>
          <w:rFonts w:cs="Arial"/>
          <w:b w:val="0"/>
          <w:bCs/>
          <w:szCs w:val="22"/>
        </w:rPr>
        <w:t>prihoda</w:t>
      </w:r>
      <w:proofErr w:type="spellEnd"/>
      <w:r w:rsidR="00E6682D" w:rsidRPr="00AB4B7F">
        <w:rPr>
          <w:rFonts w:cs="Arial"/>
          <w:b w:val="0"/>
          <w:bCs/>
          <w:szCs w:val="22"/>
        </w:rPr>
        <w:t xml:space="preserve"> </w:t>
      </w:r>
      <w:proofErr w:type="spellStart"/>
      <w:r w:rsidR="00E6682D" w:rsidRPr="00AB4B7F">
        <w:rPr>
          <w:rFonts w:cs="Arial"/>
          <w:b w:val="0"/>
          <w:bCs/>
          <w:szCs w:val="22"/>
        </w:rPr>
        <w:t>dakle</w:t>
      </w:r>
      <w:proofErr w:type="spellEnd"/>
      <w:r w:rsidR="00E6682D" w:rsidRPr="00AB4B7F">
        <w:rPr>
          <w:rFonts w:cs="Arial"/>
          <w:b w:val="0"/>
          <w:bCs/>
          <w:szCs w:val="22"/>
        </w:rPr>
        <w:t xml:space="preserve"> </w:t>
      </w:r>
      <w:proofErr w:type="spellStart"/>
      <w:r w:rsidR="00E6682D" w:rsidRPr="00AB4B7F">
        <w:rPr>
          <w:rFonts w:cs="Arial"/>
          <w:b w:val="0"/>
          <w:bCs/>
          <w:szCs w:val="22"/>
        </w:rPr>
        <w:t>ostvarena</w:t>
      </w:r>
      <w:proofErr w:type="spellEnd"/>
      <w:r w:rsidR="00E6682D" w:rsidRPr="00AB4B7F">
        <w:rPr>
          <w:rFonts w:cs="Arial"/>
          <w:b w:val="0"/>
          <w:bCs/>
          <w:szCs w:val="22"/>
        </w:rPr>
        <w:t xml:space="preserve"> je u </w:t>
      </w:r>
      <w:proofErr w:type="spellStart"/>
      <w:r w:rsidR="00E6682D" w:rsidRPr="00AB4B7F">
        <w:rPr>
          <w:rFonts w:cs="Arial"/>
          <w:b w:val="0"/>
          <w:bCs/>
          <w:szCs w:val="22"/>
        </w:rPr>
        <w:t>ukupnom</w:t>
      </w:r>
      <w:proofErr w:type="spellEnd"/>
      <w:r w:rsidR="00E6682D" w:rsidRPr="00AB4B7F">
        <w:rPr>
          <w:rFonts w:cs="Arial"/>
          <w:b w:val="0"/>
          <w:bCs/>
          <w:szCs w:val="22"/>
        </w:rPr>
        <w:t xml:space="preserve"> </w:t>
      </w:r>
      <w:proofErr w:type="spellStart"/>
      <w:r w:rsidR="00E6682D" w:rsidRPr="00AB4B7F">
        <w:rPr>
          <w:rFonts w:cs="Arial"/>
          <w:b w:val="0"/>
          <w:bCs/>
          <w:szCs w:val="22"/>
        </w:rPr>
        <w:t>iznosu</w:t>
      </w:r>
      <w:proofErr w:type="spellEnd"/>
      <w:r w:rsidR="00E6682D" w:rsidRPr="00AB4B7F">
        <w:rPr>
          <w:rFonts w:cs="Arial"/>
          <w:b w:val="0"/>
          <w:bCs/>
          <w:szCs w:val="22"/>
        </w:rPr>
        <w:t xml:space="preserve"> od </w:t>
      </w:r>
      <w:r w:rsidR="00D02946" w:rsidRPr="00D02946">
        <w:rPr>
          <w:rFonts w:cs="Arial"/>
          <w:szCs w:val="22"/>
        </w:rPr>
        <w:t>28.495.504</w:t>
      </w:r>
      <w:r w:rsidR="00D02946" w:rsidRPr="00D02946">
        <w:rPr>
          <w:rFonts w:cs="Arial"/>
          <w:b w:val="0"/>
          <w:bCs/>
          <w:szCs w:val="22"/>
        </w:rPr>
        <w:t xml:space="preserve"> </w:t>
      </w:r>
      <w:proofErr w:type="spellStart"/>
      <w:r w:rsidR="00542198">
        <w:rPr>
          <w:rFonts w:cs="Arial"/>
          <w:b w:val="0"/>
          <w:bCs/>
          <w:szCs w:val="22"/>
        </w:rPr>
        <w:t>eur</w:t>
      </w:r>
      <w:r w:rsidR="00E6682D" w:rsidRPr="00AB4B7F">
        <w:rPr>
          <w:rFonts w:cs="Arial"/>
          <w:b w:val="0"/>
          <w:bCs/>
          <w:szCs w:val="22"/>
        </w:rPr>
        <w:t>a</w:t>
      </w:r>
      <w:proofErr w:type="spellEnd"/>
      <w:r w:rsidR="00E6682D" w:rsidRPr="00AB4B7F">
        <w:rPr>
          <w:rFonts w:cs="Arial"/>
          <w:b w:val="0"/>
          <w:bCs/>
          <w:szCs w:val="22"/>
        </w:rPr>
        <w:t xml:space="preserve"> </w:t>
      </w:r>
      <w:proofErr w:type="spellStart"/>
      <w:r w:rsidR="00E6682D" w:rsidRPr="00AB4B7F">
        <w:rPr>
          <w:rFonts w:cs="Arial"/>
          <w:b w:val="0"/>
          <w:bCs/>
          <w:szCs w:val="22"/>
        </w:rPr>
        <w:t>i</w:t>
      </w:r>
      <w:proofErr w:type="spellEnd"/>
      <w:r w:rsidR="00E6682D" w:rsidRPr="00AB4B7F">
        <w:rPr>
          <w:rFonts w:cs="Arial"/>
          <w:b w:val="0"/>
          <w:bCs/>
          <w:szCs w:val="22"/>
        </w:rPr>
        <w:t xml:space="preserve"> </w:t>
      </w:r>
      <w:proofErr w:type="spellStart"/>
      <w:r w:rsidR="00E6682D" w:rsidRPr="00AB4B7F">
        <w:rPr>
          <w:rFonts w:cs="Arial"/>
          <w:b w:val="0"/>
          <w:bCs/>
          <w:szCs w:val="22"/>
        </w:rPr>
        <w:t>ostvarenje</w:t>
      </w:r>
      <w:proofErr w:type="spellEnd"/>
      <w:r w:rsidR="00E6682D" w:rsidRPr="00AB4B7F">
        <w:rPr>
          <w:rFonts w:cs="Arial"/>
          <w:b w:val="0"/>
          <w:bCs/>
          <w:szCs w:val="22"/>
        </w:rPr>
        <w:t xml:space="preserve"> </w:t>
      </w:r>
      <w:r w:rsidR="00E6682D" w:rsidRPr="009C39F3">
        <w:rPr>
          <w:rFonts w:cs="Arial"/>
          <w:b w:val="0"/>
          <w:bCs/>
          <w:szCs w:val="22"/>
        </w:rPr>
        <w:t xml:space="preserve">je </w:t>
      </w:r>
      <w:proofErr w:type="spellStart"/>
      <w:r w:rsidR="00BB1989">
        <w:rPr>
          <w:rFonts w:cs="Arial"/>
          <w:b w:val="0"/>
          <w:bCs/>
          <w:szCs w:val="22"/>
        </w:rPr>
        <w:t>veće</w:t>
      </w:r>
      <w:proofErr w:type="spellEnd"/>
      <w:r w:rsidR="00650090" w:rsidRPr="009C39F3">
        <w:rPr>
          <w:rFonts w:cs="Arial"/>
          <w:b w:val="0"/>
          <w:bCs/>
          <w:szCs w:val="22"/>
        </w:rPr>
        <w:t xml:space="preserve"> </w:t>
      </w:r>
      <w:r w:rsidR="00E6682D" w:rsidRPr="009C39F3">
        <w:rPr>
          <w:rFonts w:cs="Arial"/>
          <w:b w:val="0"/>
          <w:bCs/>
          <w:szCs w:val="22"/>
        </w:rPr>
        <w:t xml:space="preserve">za </w:t>
      </w:r>
      <w:r w:rsidR="00D02946">
        <w:rPr>
          <w:rFonts w:cs="Arial"/>
          <w:b w:val="0"/>
          <w:bCs/>
          <w:szCs w:val="22"/>
        </w:rPr>
        <w:t>17</w:t>
      </w:r>
      <w:r w:rsidR="00E6682D" w:rsidRPr="009C39F3">
        <w:rPr>
          <w:rFonts w:cs="Arial"/>
          <w:b w:val="0"/>
          <w:bCs/>
          <w:szCs w:val="22"/>
        </w:rPr>
        <w:t xml:space="preserve">% </w:t>
      </w:r>
      <w:proofErr w:type="spellStart"/>
      <w:r w:rsidR="00E6682D" w:rsidRPr="009C39F3">
        <w:rPr>
          <w:rFonts w:cs="Arial"/>
          <w:b w:val="0"/>
          <w:bCs/>
          <w:szCs w:val="22"/>
        </w:rPr>
        <w:t>nego</w:t>
      </w:r>
      <w:proofErr w:type="spellEnd"/>
      <w:r w:rsidR="00E6682D" w:rsidRPr="009C39F3">
        <w:rPr>
          <w:rFonts w:cs="Arial"/>
          <w:b w:val="0"/>
          <w:bCs/>
          <w:szCs w:val="22"/>
        </w:rPr>
        <w:t xml:space="preserve"> u </w:t>
      </w:r>
      <w:proofErr w:type="spellStart"/>
      <w:r w:rsidR="00E6682D" w:rsidRPr="009C39F3">
        <w:rPr>
          <w:rFonts w:cs="Arial"/>
          <w:b w:val="0"/>
          <w:bCs/>
          <w:szCs w:val="22"/>
        </w:rPr>
        <w:t>prethodnoj</w:t>
      </w:r>
      <w:proofErr w:type="spellEnd"/>
      <w:r w:rsidR="00E6682D" w:rsidRPr="009C39F3">
        <w:rPr>
          <w:rFonts w:cs="Arial"/>
          <w:b w:val="0"/>
          <w:bCs/>
          <w:szCs w:val="22"/>
        </w:rPr>
        <w:t xml:space="preserve"> </w:t>
      </w:r>
      <w:proofErr w:type="spellStart"/>
      <w:r w:rsidR="00E6682D" w:rsidRPr="009C39F3">
        <w:rPr>
          <w:rFonts w:cs="Arial"/>
          <w:b w:val="0"/>
          <w:bCs/>
          <w:szCs w:val="22"/>
        </w:rPr>
        <w:t>godini</w:t>
      </w:r>
      <w:proofErr w:type="spellEnd"/>
      <w:r w:rsidR="00E6682D" w:rsidRPr="00AB4B7F">
        <w:rPr>
          <w:rFonts w:cs="Arial"/>
          <w:b w:val="0"/>
          <w:bCs/>
          <w:szCs w:val="22"/>
        </w:rPr>
        <w:t>.</w:t>
      </w:r>
    </w:p>
    <w:p w14:paraId="64BAD2C8" w14:textId="77777777" w:rsidR="004A0BC4" w:rsidRPr="004A0BC4" w:rsidRDefault="004A0BC4" w:rsidP="004A0BC4">
      <w:pPr>
        <w:rPr>
          <w:lang w:val="en-AU"/>
        </w:rPr>
      </w:pPr>
    </w:p>
    <w:p w14:paraId="6E35367E" w14:textId="78CE5E39" w:rsidR="00985DD0" w:rsidRPr="006C55EC" w:rsidRDefault="005E1555" w:rsidP="00AB4E87">
      <w:pPr>
        <w:pStyle w:val="Caption"/>
        <w:rPr>
          <w:rFonts w:cs="Arial"/>
          <w:b w:val="0"/>
          <w:bCs/>
          <w:szCs w:val="22"/>
        </w:rPr>
      </w:pPr>
      <w:proofErr w:type="spellStart"/>
      <w:r w:rsidRPr="006C55EC">
        <w:rPr>
          <w:rFonts w:cs="Arial"/>
          <w:b w:val="0"/>
          <w:bCs/>
          <w:szCs w:val="22"/>
        </w:rPr>
        <w:t>Prihodi</w:t>
      </w:r>
      <w:proofErr w:type="spellEnd"/>
      <w:r w:rsidRPr="006C55EC">
        <w:rPr>
          <w:rFonts w:cs="Arial"/>
          <w:b w:val="0"/>
          <w:bCs/>
          <w:szCs w:val="22"/>
        </w:rPr>
        <w:t xml:space="preserve"> od</w:t>
      </w:r>
      <w:r w:rsidR="00CD40B5" w:rsidRPr="006C55EC">
        <w:rPr>
          <w:rFonts w:cs="Arial"/>
          <w:b w:val="0"/>
          <w:bCs/>
          <w:szCs w:val="22"/>
        </w:rPr>
        <w:t xml:space="preserve"> </w:t>
      </w:r>
      <w:proofErr w:type="spellStart"/>
      <w:r w:rsidR="00CD40B5" w:rsidRPr="006C55EC">
        <w:rPr>
          <w:rFonts w:cs="Arial"/>
          <w:b w:val="0"/>
          <w:bCs/>
          <w:szCs w:val="22"/>
        </w:rPr>
        <w:t>upravnih</w:t>
      </w:r>
      <w:proofErr w:type="spellEnd"/>
      <w:r w:rsidR="00CD40B5" w:rsidRPr="006C55EC">
        <w:rPr>
          <w:rFonts w:cs="Arial"/>
          <w:b w:val="0"/>
          <w:bCs/>
          <w:szCs w:val="22"/>
        </w:rPr>
        <w:t xml:space="preserve"> </w:t>
      </w:r>
      <w:proofErr w:type="spellStart"/>
      <w:r w:rsidR="00CD40B5" w:rsidRPr="006C55EC">
        <w:rPr>
          <w:rFonts w:cs="Arial"/>
          <w:b w:val="0"/>
          <w:bCs/>
          <w:szCs w:val="22"/>
        </w:rPr>
        <w:t>i</w:t>
      </w:r>
      <w:proofErr w:type="spellEnd"/>
      <w:r w:rsidR="00CD40B5" w:rsidRPr="006C55EC">
        <w:rPr>
          <w:rFonts w:cs="Arial"/>
          <w:b w:val="0"/>
          <w:bCs/>
          <w:szCs w:val="22"/>
        </w:rPr>
        <w:t xml:space="preserve"> </w:t>
      </w:r>
      <w:proofErr w:type="spellStart"/>
      <w:r w:rsidRPr="006C55EC">
        <w:rPr>
          <w:rFonts w:cs="Arial"/>
          <w:b w:val="0"/>
          <w:bCs/>
          <w:szCs w:val="22"/>
        </w:rPr>
        <w:t>administrativnih</w:t>
      </w:r>
      <w:proofErr w:type="spellEnd"/>
      <w:r w:rsidR="00CD40B5" w:rsidRPr="006C55EC">
        <w:rPr>
          <w:rFonts w:cs="Arial"/>
          <w:b w:val="0"/>
          <w:bCs/>
          <w:szCs w:val="22"/>
        </w:rPr>
        <w:t xml:space="preserve"> </w:t>
      </w:r>
      <w:proofErr w:type="spellStart"/>
      <w:r w:rsidR="00CD40B5" w:rsidRPr="006C55EC">
        <w:rPr>
          <w:rFonts w:cs="Arial"/>
          <w:b w:val="0"/>
          <w:bCs/>
          <w:szCs w:val="22"/>
        </w:rPr>
        <w:t>pristojbi</w:t>
      </w:r>
      <w:proofErr w:type="spellEnd"/>
      <w:r w:rsidR="00CD40B5" w:rsidRPr="006C55EC">
        <w:rPr>
          <w:rFonts w:cs="Arial"/>
          <w:b w:val="0"/>
          <w:bCs/>
          <w:szCs w:val="22"/>
        </w:rPr>
        <w:t xml:space="preserve"> </w:t>
      </w:r>
      <w:proofErr w:type="spellStart"/>
      <w:r w:rsidR="00CD40B5" w:rsidRPr="006C55EC">
        <w:rPr>
          <w:rFonts w:cs="Arial"/>
          <w:b w:val="0"/>
          <w:bCs/>
          <w:szCs w:val="22"/>
        </w:rPr>
        <w:t>i</w:t>
      </w:r>
      <w:proofErr w:type="spellEnd"/>
      <w:r w:rsidR="00684764" w:rsidRPr="006C55EC">
        <w:rPr>
          <w:rFonts w:cs="Arial"/>
          <w:b w:val="0"/>
          <w:bCs/>
          <w:szCs w:val="22"/>
        </w:rPr>
        <w:t xml:space="preserve"> </w:t>
      </w:r>
      <w:proofErr w:type="spellStart"/>
      <w:r w:rsidR="00684764" w:rsidRPr="006C55EC">
        <w:rPr>
          <w:rFonts w:cs="Arial"/>
          <w:b w:val="0"/>
          <w:bCs/>
          <w:szCs w:val="22"/>
        </w:rPr>
        <w:t>prihodi</w:t>
      </w:r>
      <w:proofErr w:type="spellEnd"/>
      <w:r w:rsidR="00684764" w:rsidRPr="006C55EC">
        <w:rPr>
          <w:rFonts w:cs="Arial"/>
          <w:b w:val="0"/>
          <w:bCs/>
          <w:szCs w:val="22"/>
        </w:rPr>
        <w:t xml:space="preserve"> po </w:t>
      </w:r>
      <w:proofErr w:type="spellStart"/>
      <w:r w:rsidR="00684764" w:rsidRPr="006C55EC">
        <w:rPr>
          <w:rFonts w:cs="Arial"/>
          <w:b w:val="0"/>
          <w:bCs/>
          <w:szCs w:val="22"/>
        </w:rPr>
        <w:t>posebnim</w:t>
      </w:r>
      <w:proofErr w:type="spellEnd"/>
      <w:r w:rsidR="00684764" w:rsidRPr="006C55EC">
        <w:rPr>
          <w:rFonts w:cs="Arial"/>
          <w:b w:val="0"/>
          <w:bCs/>
          <w:szCs w:val="22"/>
        </w:rPr>
        <w:t xml:space="preserve"> </w:t>
      </w:r>
      <w:proofErr w:type="spellStart"/>
      <w:r w:rsidR="00684764" w:rsidRPr="006C55EC">
        <w:rPr>
          <w:rFonts w:cs="Arial"/>
          <w:b w:val="0"/>
          <w:bCs/>
          <w:szCs w:val="22"/>
        </w:rPr>
        <w:t>propisima</w:t>
      </w:r>
      <w:proofErr w:type="spellEnd"/>
      <w:r w:rsidR="009E4AA1" w:rsidRPr="006C55EC">
        <w:rPr>
          <w:rFonts w:cs="Arial"/>
          <w:b w:val="0"/>
          <w:bCs/>
          <w:szCs w:val="22"/>
        </w:rPr>
        <w:t xml:space="preserve"> </w:t>
      </w:r>
      <w:proofErr w:type="spellStart"/>
      <w:r w:rsidR="009E4AA1" w:rsidRPr="006C55EC">
        <w:rPr>
          <w:rFonts w:cs="Arial"/>
          <w:b w:val="0"/>
          <w:bCs/>
          <w:szCs w:val="22"/>
        </w:rPr>
        <w:t>i</w:t>
      </w:r>
      <w:proofErr w:type="spellEnd"/>
      <w:r w:rsidR="009E4AA1" w:rsidRPr="006C55EC">
        <w:rPr>
          <w:rFonts w:cs="Arial"/>
          <w:b w:val="0"/>
          <w:bCs/>
          <w:szCs w:val="22"/>
        </w:rPr>
        <w:t xml:space="preserve"> </w:t>
      </w:r>
      <w:proofErr w:type="spellStart"/>
      <w:r w:rsidR="009E4AA1" w:rsidRPr="006C55EC">
        <w:rPr>
          <w:rFonts w:cs="Arial"/>
          <w:b w:val="0"/>
          <w:bCs/>
          <w:szCs w:val="22"/>
        </w:rPr>
        <w:t>naknada</w:t>
      </w:r>
      <w:proofErr w:type="spellEnd"/>
      <w:r w:rsidRPr="006C55EC">
        <w:rPr>
          <w:rFonts w:cs="Arial"/>
          <w:b w:val="0"/>
          <w:bCs/>
          <w:szCs w:val="22"/>
        </w:rPr>
        <w:t xml:space="preserve"> </w:t>
      </w:r>
      <w:proofErr w:type="spellStart"/>
      <w:r w:rsidR="007A5908" w:rsidRPr="006C55EC">
        <w:rPr>
          <w:rFonts w:cs="Arial"/>
          <w:b w:val="0"/>
          <w:bCs/>
          <w:szCs w:val="22"/>
        </w:rPr>
        <w:t>ostvareni</w:t>
      </w:r>
      <w:proofErr w:type="spellEnd"/>
      <w:r w:rsidR="007A5908" w:rsidRPr="006C55EC">
        <w:rPr>
          <w:rFonts w:cs="Arial"/>
          <w:b w:val="0"/>
          <w:bCs/>
          <w:szCs w:val="22"/>
        </w:rPr>
        <w:t xml:space="preserve"> </w:t>
      </w:r>
      <w:proofErr w:type="spellStart"/>
      <w:r w:rsidR="007A5908" w:rsidRPr="006C55EC">
        <w:rPr>
          <w:rFonts w:cs="Arial"/>
          <w:b w:val="0"/>
          <w:bCs/>
          <w:szCs w:val="22"/>
        </w:rPr>
        <w:t>su</w:t>
      </w:r>
      <w:proofErr w:type="spellEnd"/>
      <w:r w:rsidR="007A5908" w:rsidRPr="006C55EC">
        <w:rPr>
          <w:rFonts w:cs="Arial"/>
          <w:b w:val="0"/>
          <w:bCs/>
          <w:szCs w:val="22"/>
        </w:rPr>
        <w:t xml:space="preserve"> u </w:t>
      </w:r>
      <w:proofErr w:type="spellStart"/>
      <w:r w:rsidR="007A5908" w:rsidRPr="006C55EC">
        <w:rPr>
          <w:rFonts w:cs="Arial"/>
          <w:b w:val="0"/>
          <w:bCs/>
          <w:szCs w:val="22"/>
        </w:rPr>
        <w:t>iznosu</w:t>
      </w:r>
      <w:proofErr w:type="spellEnd"/>
      <w:r w:rsidR="007A5908" w:rsidRPr="006C55EC">
        <w:rPr>
          <w:rFonts w:cs="Arial"/>
          <w:b w:val="0"/>
          <w:bCs/>
          <w:szCs w:val="22"/>
        </w:rPr>
        <w:t xml:space="preserve"> od </w:t>
      </w:r>
      <w:r w:rsidR="00132FF4" w:rsidRPr="006C55EC">
        <w:rPr>
          <w:rFonts w:cs="Arial"/>
          <w:szCs w:val="22"/>
        </w:rPr>
        <w:t>1</w:t>
      </w:r>
      <w:r w:rsidR="0008515C">
        <w:rPr>
          <w:rFonts w:cs="Arial"/>
          <w:szCs w:val="22"/>
        </w:rPr>
        <w:t>7</w:t>
      </w:r>
      <w:r w:rsidR="0072182D" w:rsidRPr="006C55EC">
        <w:rPr>
          <w:rFonts w:cs="Arial"/>
          <w:szCs w:val="22"/>
        </w:rPr>
        <w:t>.</w:t>
      </w:r>
      <w:r w:rsidR="0008515C">
        <w:rPr>
          <w:rFonts w:cs="Arial"/>
          <w:szCs w:val="22"/>
        </w:rPr>
        <w:t>455</w:t>
      </w:r>
      <w:r w:rsidR="0072182D" w:rsidRPr="006C55EC">
        <w:rPr>
          <w:rFonts w:cs="Arial"/>
          <w:szCs w:val="22"/>
        </w:rPr>
        <w:t>.</w:t>
      </w:r>
      <w:r w:rsidR="0008515C">
        <w:rPr>
          <w:rFonts w:cs="Arial"/>
          <w:szCs w:val="22"/>
        </w:rPr>
        <w:t>21</w:t>
      </w:r>
      <w:r w:rsidR="00132FF4" w:rsidRPr="006C55EC">
        <w:rPr>
          <w:rFonts w:cs="Arial"/>
          <w:szCs w:val="22"/>
        </w:rPr>
        <w:t>5</w:t>
      </w:r>
      <w:r w:rsidR="00A21878" w:rsidRPr="006C55EC">
        <w:rPr>
          <w:rFonts w:cs="Arial"/>
          <w:szCs w:val="22"/>
        </w:rPr>
        <w:t xml:space="preserve"> </w:t>
      </w:r>
      <w:proofErr w:type="spellStart"/>
      <w:r w:rsidR="00132FF4" w:rsidRPr="006C55EC">
        <w:rPr>
          <w:rFonts w:cs="Arial"/>
          <w:b w:val="0"/>
          <w:bCs/>
          <w:szCs w:val="22"/>
        </w:rPr>
        <w:t>eura</w:t>
      </w:r>
      <w:proofErr w:type="spellEnd"/>
      <w:r w:rsidR="007A5908" w:rsidRPr="006C55EC">
        <w:rPr>
          <w:rFonts w:cs="Arial"/>
          <w:b w:val="0"/>
          <w:bCs/>
          <w:szCs w:val="22"/>
        </w:rPr>
        <w:t xml:space="preserve"> i za </w:t>
      </w:r>
      <w:r w:rsidR="00021BB2" w:rsidRPr="006C55EC">
        <w:rPr>
          <w:rFonts w:cs="Arial"/>
          <w:b w:val="0"/>
          <w:bCs/>
          <w:szCs w:val="22"/>
        </w:rPr>
        <w:t>1</w:t>
      </w:r>
      <w:r w:rsidR="0008515C">
        <w:rPr>
          <w:rFonts w:cs="Arial"/>
          <w:b w:val="0"/>
          <w:bCs/>
          <w:szCs w:val="22"/>
        </w:rPr>
        <w:t>4</w:t>
      </w:r>
      <w:r w:rsidR="009E4AA1" w:rsidRPr="006C55EC">
        <w:rPr>
          <w:rFonts w:cs="Arial"/>
          <w:b w:val="0"/>
          <w:bCs/>
          <w:szCs w:val="22"/>
        </w:rPr>
        <w:t>,</w:t>
      </w:r>
      <w:r w:rsidR="0008515C">
        <w:rPr>
          <w:rFonts w:cs="Arial"/>
          <w:b w:val="0"/>
          <w:bCs/>
          <w:szCs w:val="22"/>
        </w:rPr>
        <w:t>7</w:t>
      </w:r>
      <w:r w:rsidR="007A5908" w:rsidRPr="006C55EC">
        <w:rPr>
          <w:rFonts w:cs="Arial"/>
          <w:b w:val="0"/>
          <w:bCs/>
          <w:szCs w:val="22"/>
        </w:rPr>
        <w:t xml:space="preserve"> % </w:t>
      </w:r>
      <w:proofErr w:type="spellStart"/>
      <w:r w:rsidR="007A5908" w:rsidRPr="006C55EC">
        <w:rPr>
          <w:rFonts w:cs="Arial"/>
          <w:b w:val="0"/>
          <w:bCs/>
          <w:szCs w:val="22"/>
        </w:rPr>
        <w:t>su</w:t>
      </w:r>
      <w:proofErr w:type="spellEnd"/>
      <w:r w:rsidR="00021BB2" w:rsidRPr="006C55EC">
        <w:rPr>
          <w:rFonts w:cs="Arial"/>
          <w:b w:val="0"/>
          <w:bCs/>
          <w:szCs w:val="22"/>
        </w:rPr>
        <w:t xml:space="preserve"> </w:t>
      </w:r>
      <w:proofErr w:type="spellStart"/>
      <w:r w:rsidR="00021BB2" w:rsidRPr="006C55EC">
        <w:rPr>
          <w:rFonts w:cs="Arial"/>
          <w:b w:val="0"/>
          <w:bCs/>
          <w:szCs w:val="22"/>
        </w:rPr>
        <w:t>veći</w:t>
      </w:r>
      <w:proofErr w:type="spellEnd"/>
      <w:r w:rsidR="00380767" w:rsidRPr="006C55EC">
        <w:rPr>
          <w:rFonts w:cs="Arial"/>
          <w:b w:val="0"/>
          <w:bCs/>
          <w:szCs w:val="22"/>
        </w:rPr>
        <w:t xml:space="preserve"> </w:t>
      </w:r>
      <w:r w:rsidR="00A21878" w:rsidRPr="006C55EC">
        <w:rPr>
          <w:rFonts w:cs="Arial"/>
          <w:b w:val="0"/>
          <w:bCs/>
          <w:szCs w:val="22"/>
        </w:rPr>
        <w:t xml:space="preserve">od </w:t>
      </w:r>
      <w:proofErr w:type="spellStart"/>
      <w:r w:rsidR="00A21878" w:rsidRPr="006C55EC">
        <w:rPr>
          <w:rFonts w:cs="Arial"/>
          <w:b w:val="0"/>
          <w:bCs/>
          <w:szCs w:val="22"/>
        </w:rPr>
        <w:t>ostvarenih</w:t>
      </w:r>
      <w:proofErr w:type="spellEnd"/>
      <w:r w:rsidR="00A21878" w:rsidRPr="006C55EC">
        <w:rPr>
          <w:rFonts w:cs="Arial"/>
          <w:b w:val="0"/>
          <w:bCs/>
          <w:szCs w:val="22"/>
        </w:rPr>
        <w:t xml:space="preserve"> u 20</w:t>
      </w:r>
      <w:r w:rsidR="009E4AA1" w:rsidRPr="006C55EC">
        <w:rPr>
          <w:rFonts w:cs="Arial"/>
          <w:b w:val="0"/>
          <w:bCs/>
          <w:szCs w:val="22"/>
        </w:rPr>
        <w:t>2</w:t>
      </w:r>
      <w:r w:rsidR="0008515C">
        <w:rPr>
          <w:rFonts w:cs="Arial"/>
          <w:b w:val="0"/>
          <w:bCs/>
          <w:szCs w:val="22"/>
        </w:rPr>
        <w:t>3</w:t>
      </w:r>
      <w:r w:rsidR="00A21878" w:rsidRPr="006C55EC">
        <w:rPr>
          <w:rFonts w:cs="Arial"/>
          <w:b w:val="0"/>
          <w:bCs/>
          <w:szCs w:val="22"/>
        </w:rPr>
        <w:t xml:space="preserve">. </w:t>
      </w:r>
      <w:proofErr w:type="spellStart"/>
      <w:r w:rsidR="0008515C">
        <w:rPr>
          <w:rFonts w:cs="Arial"/>
          <w:b w:val="0"/>
          <w:bCs/>
          <w:szCs w:val="22"/>
        </w:rPr>
        <w:t>g</w:t>
      </w:r>
      <w:r w:rsidR="00A21878" w:rsidRPr="006C55EC">
        <w:rPr>
          <w:rFonts w:cs="Arial"/>
          <w:b w:val="0"/>
          <w:bCs/>
          <w:szCs w:val="22"/>
        </w:rPr>
        <w:t>odini</w:t>
      </w:r>
      <w:proofErr w:type="spellEnd"/>
      <w:r w:rsidR="00132FF4" w:rsidRPr="006C55EC">
        <w:rPr>
          <w:rFonts w:cs="Arial"/>
          <w:b w:val="0"/>
          <w:bCs/>
          <w:szCs w:val="22"/>
        </w:rPr>
        <w:t xml:space="preserve"> </w:t>
      </w:r>
      <w:proofErr w:type="spellStart"/>
      <w:r w:rsidR="00132FF4" w:rsidRPr="006C55EC">
        <w:rPr>
          <w:rFonts w:cs="Arial"/>
          <w:b w:val="0"/>
          <w:bCs/>
          <w:szCs w:val="22"/>
        </w:rPr>
        <w:t>te</w:t>
      </w:r>
      <w:proofErr w:type="spellEnd"/>
      <w:r w:rsidR="00132FF4" w:rsidRPr="006C55EC">
        <w:rPr>
          <w:rFonts w:cs="Arial"/>
          <w:b w:val="0"/>
          <w:bCs/>
          <w:szCs w:val="22"/>
        </w:rPr>
        <w:t xml:space="preserve"> </w:t>
      </w:r>
      <w:proofErr w:type="spellStart"/>
      <w:r w:rsidR="00132FF4" w:rsidRPr="006C55EC">
        <w:rPr>
          <w:rFonts w:cs="Arial"/>
          <w:b w:val="0"/>
          <w:bCs/>
          <w:szCs w:val="22"/>
        </w:rPr>
        <w:t>su</w:t>
      </w:r>
      <w:proofErr w:type="spellEnd"/>
      <w:r w:rsidR="00132FF4" w:rsidRPr="006C55EC">
        <w:rPr>
          <w:rFonts w:cs="Arial"/>
          <w:b w:val="0"/>
          <w:bCs/>
          <w:szCs w:val="22"/>
        </w:rPr>
        <w:t xml:space="preserve"> </w:t>
      </w:r>
      <w:proofErr w:type="spellStart"/>
      <w:r w:rsidR="00132FF4" w:rsidRPr="006C55EC">
        <w:rPr>
          <w:rFonts w:cs="Arial"/>
          <w:b w:val="0"/>
          <w:bCs/>
          <w:szCs w:val="22"/>
        </w:rPr>
        <w:t>ostvareni</w:t>
      </w:r>
      <w:proofErr w:type="spellEnd"/>
      <w:r w:rsidR="00132FF4" w:rsidRPr="006C55EC">
        <w:rPr>
          <w:rFonts w:cs="Arial"/>
          <w:b w:val="0"/>
          <w:bCs/>
          <w:szCs w:val="22"/>
        </w:rPr>
        <w:t xml:space="preserve"> </w:t>
      </w:r>
      <w:proofErr w:type="spellStart"/>
      <w:r w:rsidR="00132FF4" w:rsidRPr="006C55EC">
        <w:rPr>
          <w:rFonts w:cs="Arial"/>
          <w:b w:val="0"/>
          <w:bCs/>
          <w:szCs w:val="22"/>
        </w:rPr>
        <w:t>sukladno</w:t>
      </w:r>
      <w:proofErr w:type="spellEnd"/>
      <w:r w:rsidR="00132FF4" w:rsidRPr="006C55EC">
        <w:rPr>
          <w:rFonts w:cs="Arial"/>
          <w:b w:val="0"/>
          <w:bCs/>
          <w:szCs w:val="22"/>
        </w:rPr>
        <w:t xml:space="preserve"> </w:t>
      </w:r>
      <w:proofErr w:type="spellStart"/>
      <w:r w:rsidR="00132FF4" w:rsidRPr="006C55EC">
        <w:rPr>
          <w:rFonts w:cs="Arial"/>
          <w:b w:val="0"/>
          <w:bCs/>
          <w:szCs w:val="22"/>
        </w:rPr>
        <w:t>planiranom</w:t>
      </w:r>
      <w:proofErr w:type="spellEnd"/>
      <w:r w:rsidR="00132FF4" w:rsidRPr="006C55EC">
        <w:rPr>
          <w:rFonts w:cs="Arial"/>
          <w:b w:val="0"/>
          <w:bCs/>
          <w:szCs w:val="22"/>
        </w:rPr>
        <w:t xml:space="preserve"> </w:t>
      </w:r>
      <w:proofErr w:type="spellStart"/>
      <w:r w:rsidR="00132FF4" w:rsidRPr="006C55EC">
        <w:rPr>
          <w:rFonts w:cs="Arial"/>
          <w:b w:val="0"/>
          <w:bCs/>
          <w:szCs w:val="22"/>
        </w:rPr>
        <w:t>iznosu</w:t>
      </w:r>
      <w:proofErr w:type="spellEnd"/>
      <w:r w:rsidR="0008515C">
        <w:rPr>
          <w:rFonts w:cs="Arial"/>
          <w:b w:val="0"/>
          <w:bCs/>
          <w:szCs w:val="22"/>
        </w:rPr>
        <w:t>.</w:t>
      </w:r>
    </w:p>
    <w:p w14:paraId="7D301B21" w14:textId="719B28F6" w:rsidR="00132FF4" w:rsidRPr="006C55EC" w:rsidRDefault="00132FF4" w:rsidP="00132FF4">
      <w:pPr>
        <w:rPr>
          <w:highlight w:val="yellow"/>
          <w:lang w:val="en-AU"/>
        </w:rPr>
      </w:pPr>
      <w:r w:rsidRPr="006C55EC">
        <w:rPr>
          <w:lang w:val="en-AU"/>
        </w:rPr>
        <w:t xml:space="preserve">U </w:t>
      </w:r>
      <w:proofErr w:type="spellStart"/>
      <w:r w:rsidRPr="006C55EC">
        <w:rPr>
          <w:lang w:val="en-AU"/>
        </w:rPr>
        <w:t>sklopu</w:t>
      </w:r>
      <w:proofErr w:type="spellEnd"/>
      <w:r w:rsidRPr="006C55EC">
        <w:rPr>
          <w:lang w:val="en-AU"/>
        </w:rPr>
        <w:t xml:space="preserve"> </w:t>
      </w:r>
      <w:proofErr w:type="spellStart"/>
      <w:r w:rsidRPr="006C55EC">
        <w:rPr>
          <w:lang w:val="en-AU"/>
        </w:rPr>
        <w:t>ovog</w:t>
      </w:r>
      <w:proofErr w:type="spellEnd"/>
      <w:r w:rsidRPr="006C55EC">
        <w:rPr>
          <w:lang w:val="en-AU"/>
        </w:rPr>
        <w:t xml:space="preserve"> Prihoda </w:t>
      </w:r>
      <w:proofErr w:type="spellStart"/>
      <w:r w:rsidRPr="006C55EC">
        <w:rPr>
          <w:lang w:val="en-AU"/>
        </w:rPr>
        <w:t>spadaju</w:t>
      </w:r>
      <w:proofErr w:type="spellEnd"/>
      <w:r w:rsidRPr="006C55EC">
        <w:rPr>
          <w:lang w:val="en-AU"/>
        </w:rPr>
        <w:t xml:space="preserve"> </w:t>
      </w:r>
      <w:proofErr w:type="spellStart"/>
      <w:r w:rsidR="00E0440D">
        <w:rPr>
          <w:lang w:val="en-AU"/>
        </w:rPr>
        <w:t>ž</w:t>
      </w:r>
      <w:r w:rsidRPr="006C55EC">
        <w:rPr>
          <w:lang w:val="en-AU"/>
        </w:rPr>
        <w:t>upanijske</w:t>
      </w:r>
      <w:proofErr w:type="spellEnd"/>
      <w:r w:rsidRPr="006C55EC">
        <w:rPr>
          <w:lang w:val="en-AU"/>
        </w:rPr>
        <w:t xml:space="preserve">, </w:t>
      </w:r>
      <w:proofErr w:type="spellStart"/>
      <w:r w:rsidRPr="006C55EC">
        <w:rPr>
          <w:lang w:val="en-AU"/>
        </w:rPr>
        <w:t>gradske</w:t>
      </w:r>
      <w:proofErr w:type="spellEnd"/>
      <w:r w:rsidRPr="006C55EC">
        <w:rPr>
          <w:lang w:val="en-AU"/>
        </w:rPr>
        <w:t xml:space="preserve"> </w:t>
      </w:r>
      <w:proofErr w:type="spellStart"/>
      <w:r w:rsidR="00A37879">
        <w:rPr>
          <w:lang w:val="en-AU"/>
        </w:rPr>
        <w:t>i</w:t>
      </w:r>
      <w:proofErr w:type="spellEnd"/>
      <w:r w:rsidRPr="006C55EC">
        <w:rPr>
          <w:lang w:val="en-AU"/>
        </w:rPr>
        <w:t xml:space="preserve"> </w:t>
      </w:r>
      <w:proofErr w:type="spellStart"/>
      <w:r w:rsidRPr="006C55EC">
        <w:rPr>
          <w:lang w:val="en-AU"/>
        </w:rPr>
        <w:t>općinske</w:t>
      </w:r>
      <w:proofErr w:type="spellEnd"/>
      <w:r w:rsidRPr="006C55EC">
        <w:rPr>
          <w:lang w:val="en-AU"/>
        </w:rPr>
        <w:t xml:space="preserve"> </w:t>
      </w:r>
      <w:proofErr w:type="spellStart"/>
      <w:r w:rsidRPr="006C55EC">
        <w:rPr>
          <w:lang w:val="en-AU"/>
        </w:rPr>
        <w:t>pristojbe</w:t>
      </w:r>
      <w:proofErr w:type="spellEnd"/>
      <w:r w:rsidRPr="006C55EC">
        <w:rPr>
          <w:lang w:val="en-AU"/>
        </w:rPr>
        <w:t xml:space="preserve"> </w:t>
      </w:r>
      <w:proofErr w:type="spellStart"/>
      <w:r w:rsidRPr="006C55EC">
        <w:rPr>
          <w:lang w:val="en-AU"/>
        </w:rPr>
        <w:t>i</w:t>
      </w:r>
      <w:proofErr w:type="spellEnd"/>
      <w:r w:rsidRPr="006C55EC">
        <w:rPr>
          <w:lang w:val="en-AU"/>
        </w:rPr>
        <w:t xml:space="preserve"> </w:t>
      </w:r>
      <w:proofErr w:type="spellStart"/>
      <w:r w:rsidRPr="006C55EC">
        <w:rPr>
          <w:lang w:val="en-AU"/>
        </w:rPr>
        <w:t>naknade</w:t>
      </w:r>
      <w:proofErr w:type="spellEnd"/>
      <w:r w:rsidRPr="006C55EC">
        <w:rPr>
          <w:lang w:val="en-AU"/>
        </w:rPr>
        <w:t xml:space="preserve"> </w:t>
      </w:r>
      <w:proofErr w:type="spellStart"/>
      <w:r w:rsidRPr="006C55EC">
        <w:rPr>
          <w:lang w:val="en-AU"/>
        </w:rPr>
        <w:t>koje</w:t>
      </w:r>
      <w:proofErr w:type="spellEnd"/>
      <w:r w:rsidRPr="006C55EC">
        <w:rPr>
          <w:lang w:val="en-AU"/>
        </w:rPr>
        <w:t xml:space="preserve"> </w:t>
      </w:r>
      <w:proofErr w:type="spellStart"/>
      <w:r w:rsidRPr="006C55EC">
        <w:rPr>
          <w:lang w:val="en-AU"/>
        </w:rPr>
        <w:t>su</w:t>
      </w:r>
      <w:proofErr w:type="spellEnd"/>
      <w:r w:rsidRPr="006C55EC">
        <w:rPr>
          <w:lang w:val="en-AU"/>
        </w:rPr>
        <w:t xml:space="preserve"> u 202</w:t>
      </w:r>
      <w:r w:rsidR="00A37879">
        <w:rPr>
          <w:lang w:val="en-AU"/>
        </w:rPr>
        <w:t>4</w:t>
      </w:r>
      <w:r w:rsidRPr="006C55EC">
        <w:rPr>
          <w:lang w:val="en-AU"/>
        </w:rPr>
        <w:t xml:space="preserve">. </w:t>
      </w:r>
      <w:proofErr w:type="spellStart"/>
      <w:r w:rsidR="00A37879">
        <w:rPr>
          <w:lang w:val="en-AU"/>
        </w:rPr>
        <w:t>g</w:t>
      </w:r>
      <w:r w:rsidRPr="006C55EC">
        <w:rPr>
          <w:lang w:val="en-AU"/>
        </w:rPr>
        <w:t>odini</w:t>
      </w:r>
      <w:proofErr w:type="spellEnd"/>
      <w:r w:rsidRPr="006C55EC">
        <w:rPr>
          <w:lang w:val="en-AU"/>
        </w:rPr>
        <w:t xml:space="preserve"> </w:t>
      </w:r>
      <w:proofErr w:type="spellStart"/>
      <w:r w:rsidRPr="006C55EC">
        <w:rPr>
          <w:lang w:val="en-AU"/>
        </w:rPr>
        <w:t>ostvarene</w:t>
      </w:r>
      <w:proofErr w:type="spellEnd"/>
      <w:r w:rsidRPr="006C55EC">
        <w:rPr>
          <w:lang w:val="en-AU"/>
        </w:rPr>
        <w:t xml:space="preserve"> </w:t>
      </w:r>
      <w:proofErr w:type="spellStart"/>
      <w:r w:rsidRPr="006C55EC">
        <w:rPr>
          <w:lang w:val="en-AU"/>
        </w:rPr>
        <w:t>sa</w:t>
      </w:r>
      <w:proofErr w:type="spellEnd"/>
      <w:r w:rsidRPr="006C55EC">
        <w:rPr>
          <w:lang w:val="en-AU"/>
        </w:rPr>
        <w:t xml:space="preserve"> </w:t>
      </w:r>
      <w:proofErr w:type="spellStart"/>
      <w:r w:rsidRPr="006C55EC">
        <w:rPr>
          <w:lang w:val="en-AU"/>
        </w:rPr>
        <w:t>iznosom</w:t>
      </w:r>
      <w:proofErr w:type="spellEnd"/>
      <w:r w:rsidRPr="006C55EC">
        <w:rPr>
          <w:lang w:val="en-AU"/>
        </w:rPr>
        <w:t xml:space="preserve"> od </w:t>
      </w:r>
      <w:r w:rsidR="00A37879">
        <w:rPr>
          <w:lang w:val="en-AU"/>
        </w:rPr>
        <w:t>3</w:t>
      </w:r>
      <w:r w:rsidRPr="006C55EC">
        <w:rPr>
          <w:lang w:val="en-AU"/>
        </w:rPr>
        <w:t>.</w:t>
      </w:r>
      <w:r w:rsidR="00A37879">
        <w:rPr>
          <w:lang w:val="en-AU"/>
        </w:rPr>
        <w:t>554</w:t>
      </w:r>
      <w:r w:rsidRPr="006C55EC">
        <w:rPr>
          <w:lang w:val="en-AU"/>
        </w:rPr>
        <w:t>.</w:t>
      </w:r>
      <w:r w:rsidR="00A37879">
        <w:rPr>
          <w:lang w:val="en-AU"/>
        </w:rPr>
        <w:t>179</w:t>
      </w:r>
      <w:r w:rsidRPr="006C55EC">
        <w:rPr>
          <w:lang w:val="en-AU"/>
        </w:rPr>
        <w:t xml:space="preserve"> </w:t>
      </w:r>
      <w:proofErr w:type="spellStart"/>
      <w:r w:rsidRPr="006C55EC">
        <w:rPr>
          <w:lang w:val="en-AU"/>
        </w:rPr>
        <w:t>eura</w:t>
      </w:r>
      <w:proofErr w:type="spellEnd"/>
      <w:r w:rsidR="00A37879">
        <w:rPr>
          <w:lang w:val="en-AU"/>
        </w:rPr>
        <w:t>,</w:t>
      </w:r>
      <w:r w:rsidRPr="006C55EC">
        <w:rPr>
          <w:lang w:val="en-AU"/>
        </w:rPr>
        <w:t xml:space="preserve"> a u </w:t>
      </w:r>
      <w:proofErr w:type="spellStart"/>
      <w:r w:rsidRPr="006C55EC">
        <w:rPr>
          <w:lang w:val="en-AU"/>
        </w:rPr>
        <w:t>njih</w:t>
      </w:r>
      <w:proofErr w:type="spellEnd"/>
      <w:r w:rsidRPr="006C55EC">
        <w:rPr>
          <w:lang w:val="en-AU"/>
        </w:rPr>
        <w:t xml:space="preserve"> </w:t>
      </w:r>
      <w:proofErr w:type="spellStart"/>
      <w:r w:rsidRPr="006C55EC">
        <w:rPr>
          <w:lang w:val="en-AU"/>
        </w:rPr>
        <w:t>spadaju</w:t>
      </w:r>
      <w:proofErr w:type="spellEnd"/>
      <w:r w:rsidRPr="006C55EC">
        <w:rPr>
          <w:lang w:val="en-AU"/>
        </w:rPr>
        <w:t xml:space="preserve"> </w:t>
      </w:r>
      <w:proofErr w:type="spellStart"/>
      <w:r w:rsidRPr="006C55EC">
        <w:rPr>
          <w:lang w:val="en-AU"/>
        </w:rPr>
        <w:t>pristojbe</w:t>
      </w:r>
      <w:proofErr w:type="spellEnd"/>
      <w:r w:rsidRPr="006C55EC">
        <w:rPr>
          <w:lang w:val="en-AU"/>
        </w:rPr>
        <w:t xml:space="preserve"> </w:t>
      </w:r>
      <w:proofErr w:type="spellStart"/>
      <w:r w:rsidRPr="006C55EC">
        <w:rPr>
          <w:lang w:val="en-AU"/>
        </w:rPr>
        <w:t>vezane</w:t>
      </w:r>
      <w:proofErr w:type="spellEnd"/>
      <w:r w:rsidRPr="006C55EC">
        <w:rPr>
          <w:lang w:val="en-AU"/>
        </w:rPr>
        <w:t xml:space="preserve"> za </w:t>
      </w:r>
      <w:proofErr w:type="spellStart"/>
      <w:r w:rsidRPr="006C55EC">
        <w:rPr>
          <w:lang w:val="en-AU"/>
        </w:rPr>
        <w:t>građevinske</w:t>
      </w:r>
      <w:proofErr w:type="spellEnd"/>
      <w:r w:rsidRPr="006C55EC">
        <w:rPr>
          <w:lang w:val="en-AU"/>
        </w:rPr>
        <w:t xml:space="preserve"> </w:t>
      </w:r>
      <w:proofErr w:type="spellStart"/>
      <w:r w:rsidR="00A37879">
        <w:rPr>
          <w:lang w:val="en-AU"/>
        </w:rPr>
        <w:t>i</w:t>
      </w:r>
      <w:proofErr w:type="spellEnd"/>
      <w:r w:rsidRPr="006C55EC">
        <w:rPr>
          <w:lang w:val="en-AU"/>
        </w:rPr>
        <w:t xml:space="preserve"> </w:t>
      </w:r>
      <w:proofErr w:type="spellStart"/>
      <w:r w:rsidRPr="006C55EC">
        <w:rPr>
          <w:lang w:val="en-AU"/>
        </w:rPr>
        <w:t>uporabne</w:t>
      </w:r>
      <w:proofErr w:type="spellEnd"/>
      <w:r w:rsidRPr="006C55EC">
        <w:rPr>
          <w:lang w:val="en-AU"/>
        </w:rPr>
        <w:t xml:space="preserve"> </w:t>
      </w:r>
      <w:proofErr w:type="spellStart"/>
      <w:proofErr w:type="gramStart"/>
      <w:r w:rsidRPr="006C55EC">
        <w:rPr>
          <w:lang w:val="en-AU"/>
        </w:rPr>
        <w:t>dozvole,naknade</w:t>
      </w:r>
      <w:proofErr w:type="spellEnd"/>
      <w:proofErr w:type="gramEnd"/>
      <w:r w:rsidRPr="006C55EC">
        <w:rPr>
          <w:lang w:val="en-AU"/>
        </w:rPr>
        <w:t xml:space="preserve"> za </w:t>
      </w:r>
      <w:proofErr w:type="spellStart"/>
      <w:r w:rsidRPr="006C55EC">
        <w:rPr>
          <w:lang w:val="en-AU"/>
        </w:rPr>
        <w:t>taksi</w:t>
      </w:r>
      <w:proofErr w:type="spellEnd"/>
      <w:r w:rsidRPr="006C55EC">
        <w:rPr>
          <w:lang w:val="en-AU"/>
        </w:rPr>
        <w:t xml:space="preserve"> </w:t>
      </w:r>
      <w:proofErr w:type="spellStart"/>
      <w:proofErr w:type="gramStart"/>
      <w:r w:rsidRPr="006C55EC">
        <w:rPr>
          <w:lang w:val="en-AU"/>
        </w:rPr>
        <w:t>koncesije,naknade</w:t>
      </w:r>
      <w:proofErr w:type="spellEnd"/>
      <w:proofErr w:type="gramEnd"/>
      <w:r w:rsidRPr="006C55EC">
        <w:rPr>
          <w:lang w:val="en-AU"/>
        </w:rPr>
        <w:t xml:space="preserve"> za </w:t>
      </w:r>
      <w:proofErr w:type="spellStart"/>
      <w:r w:rsidRPr="006C55EC">
        <w:rPr>
          <w:lang w:val="en-AU"/>
        </w:rPr>
        <w:t>zaustavljanje</w:t>
      </w:r>
      <w:proofErr w:type="spellEnd"/>
      <w:r w:rsidRPr="006C55EC">
        <w:rPr>
          <w:lang w:val="en-AU"/>
        </w:rPr>
        <w:t xml:space="preserve"> </w:t>
      </w:r>
      <w:proofErr w:type="spellStart"/>
      <w:r w:rsidRPr="006C55EC">
        <w:rPr>
          <w:lang w:val="en-AU"/>
        </w:rPr>
        <w:t>autobusa</w:t>
      </w:r>
      <w:proofErr w:type="spellEnd"/>
      <w:r w:rsidRPr="006C55EC">
        <w:rPr>
          <w:lang w:val="en-AU"/>
        </w:rPr>
        <w:t xml:space="preserve"> </w:t>
      </w:r>
      <w:proofErr w:type="spellStart"/>
      <w:r w:rsidRPr="006C55EC">
        <w:rPr>
          <w:lang w:val="en-AU"/>
        </w:rPr>
        <w:t>na</w:t>
      </w:r>
      <w:proofErr w:type="spellEnd"/>
      <w:r w:rsidRPr="006C55EC">
        <w:rPr>
          <w:lang w:val="en-AU"/>
        </w:rPr>
        <w:t xml:space="preserve"> </w:t>
      </w:r>
      <w:proofErr w:type="spellStart"/>
      <w:r w:rsidRPr="006C55EC">
        <w:rPr>
          <w:lang w:val="en-AU"/>
        </w:rPr>
        <w:t>Pilama</w:t>
      </w:r>
      <w:proofErr w:type="spellEnd"/>
      <w:r w:rsidRPr="006C55EC">
        <w:rPr>
          <w:lang w:val="en-AU"/>
        </w:rPr>
        <w:t xml:space="preserve">, </w:t>
      </w:r>
      <w:proofErr w:type="spellStart"/>
      <w:r w:rsidRPr="006C55EC">
        <w:rPr>
          <w:lang w:val="en-AU"/>
        </w:rPr>
        <w:t>naknade</w:t>
      </w:r>
      <w:proofErr w:type="spellEnd"/>
      <w:r w:rsidRPr="006C55EC">
        <w:rPr>
          <w:lang w:val="en-AU"/>
        </w:rPr>
        <w:t xml:space="preserve"> za </w:t>
      </w:r>
      <w:proofErr w:type="spellStart"/>
      <w:r w:rsidRPr="006C55EC">
        <w:rPr>
          <w:lang w:val="en-AU"/>
        </w:rPr>
        <w:t>ulaz</w:t>
      </w:r>
      <w:proofErr w:type="spellEnd"/>
      <w:r w:rsidRPr="006C55EC">
        <w:rPr>
          <w:lang w:val="en-AU"/>
        </w:rPr>
        <w:t xml:space="preserve"> u Grad, </w:t>
      </w:r>
      <w:proofErr w:type="spellStart"/>
      <w:r w:rsidRPr="006C55EC">
        <w:rPr>
          <w:lang w:val="en-AU"/>
        </w:rPr>
        <w:t>prekomjerno</w:t>
      </w:r>
      <w:proofErr w:type="spellEnd"/>
      <w:r w:rsidRPr="006C55EC">
        <w:rPr>
          <w:lang w:val="en-AU"/>
        </w:rPr>
        <w:t xml:space="preserve"> </w:t>
      </w:r>
      <w:proofErr w:type="spellStart"/>
      <w:r w:rsidRPr="006C55EC">
        <w:rPr>
          <w:lang w:val="en-AU"/>
        </w:rPr>
        <w:t>korištenje</w:t>
      </w:r>
      <w:proofErr w:type="spellEnd"/>
      <w:r w:rsidRPr="006C55EC">
        <w:rPr>
          <w:lang w:val="en-AU"/>
        </w:rPr>
        <w:t xml:space="preserve"> </w:t>
      </w:r>
      <w:proofErr w:type="spellStart"/>
      <w:r w:rsidRPr="006C55EC">
        <w:rPr>
          <w:lang w:val="en-AU"/>
        </w:rPr>
        <w:t>javnih</w:t>
      </w:r>
      <w:proofErr w:type="spellEnd"/>
      <w:r w:rsidRPr="006C55EC">
        <w:rPr>
          <w:lang w:val="en-AU"/>
        </w:rPr>
        <w:t xml:space="preserve"> </w:t>
      </w:r>
      <w:proofErr w:type="spellStart"/>
      <w:r w:rsidRPr="006C55EC">
        <w:rPr>
          <w:lang w:val="en-AU"/>
        </w:rPr>
        <w:t>površina</w:t>
      </w:r>
      <w:proofErr w:type="spellEnd"/>
      <w:r w:rsidRPr="006C55EC">
        <w:rPr>
          <w:lang w:val="en-AU"/>
        </w:rPr>
        <w:t xml:space="preserve">, </w:t>
      </w:r>
      <w:proofErr w:type="spellStart"/>
      <w:r w:rsidRPr="006C55EC">
        <w:rPr>
          <w:lang w:val="en-AU"/>
        </w:rPr>
        <w:t>naknade</w:t>
      </w:r>
      <w:proofErr w:type="spellEnd"/>
      <w:r w:rsidRPr="006C55EC">
        <w:rPr>
          <w:lang w:val="en-AU"/>
        </w:rPr>
        <w:t xml:space="preserve"> za </w:t>
      </w:r>
      <w:proofErr w:type="spellStart"/>
      <w:r w:rsidRPr="006C55EC">
        <w:rPr>
          <w:lang w:val="en-AU"/>
        </w:rPr>
        <w:t>nedostajuća</w:t>
      </w:r>
      <w:proofErr w:type="spellEnd"/>
      <w:r w:rsidRPr="006C55EC">
        <w:rPr>
          <w:lang w:val="en-AU"/>
        </w:rPr>
        <w:t xml:space="preserve"> </w:t>
      </w:r>
      <w:proofErr w:type="spellStart"/>
      <w:r w:rsidRPr="006C55EC">
        <w:rPr>
          <w:lang w:val="en-AU"/>
        </w:rPr>
        <w:t>park</w:t>
      </w:r>
      <w:r w:rsidR="00E0440D">
        <w:rPr>
          <w:lang w:val="en-AU"/>
        </w:rPr>
        <w:t>irna</w:t>
      </w:r>
      <w:proofErr w:type="spellEnd"/>
      <w:r w:rsidRPr="006C55EC">
        <w:rPr>
          <w:lang w:val="en-AU"/>
        </w:rPr>
        <w:t xml:space="preserve"> </w:t>
      </w:r>
      <w:proofErr w:type="spellStart"/>
      <w:r w:rsidRPr="006C55EC">
        <w:rPr>
          <w:lang w:val="en-AU"/>
        </w:rPr>
        <w:t>mjesta</w:t>
      </w:r>
      <w:proofErr w:type="spellEnd"/>
      <w:r w:rsidRPr="006C55EC">
        <w:rPr>
          <w:lang w:val="en-AU"/>
        </w:rPr>
        <w:t xml:space="preserve"> po </w:t>
      </w:r>
      <w:proofErr w:type="spellStart"/>
      <w:r w:rsidRPr="006C55EC">
        <w:rPr>
          <w:lang w:val="en-AU"/>
        </w:rPr>
        <w:t>riješenjima</w:t>
      </w:r>
      <w:proofErr w:type="spellEnd"/>
      <w:r w:rsidRPr="006C55EC">
        <w:rPr>
          <w:lang w:val="en-AU"/>
        </w:rPr>
        <w:t xml:space="preserve"> </w:t>
      </w:r>
      <w:proofErr w:type="spellStart"/>
      <w:r w:rsidRPr="006C55EC">
        <w:rPr>
          <w:lang w:val="en-AU"/>
        </w:rPr>
        <w:t>iz</w:t>
      </w:r>
      <w:proofErr w:type="spellEnd"/>
      <w:r w:rsidRPr="006C55EC">
        <w:rPr>
          <w:lang w:val="en-AU"/>
        </w:rPr>
        <w:t xml:space="preserve"> </w:t>
      </w:r>
      <w:proofErr w:type="spellStart"/>
      <w:r w:rsidRPr="006C55EC">
        <w:rPr>
          <w:lang w:val="en-AU"/>
        </w:rPr>
        <w:t>prijašnjih</w:t>
      </w:r>
      <w:proofErr w:type="spellEnd"/>
      <w:r w:rsidRPr="006C55EC">
        <w:rPr>
          <w:lang w:val="en-AU"/>
        </w:rPr>
        <w:t xml:space="preserve"> </w:t>
      </w:r>
      <w:proofErr w:type="spellStart"/>
      <w:r w:rsidRPr="006C55EC">
        <w:rPr>
          <w:lang w:val="en-AU"/>
        </w:rPr>
        <w:t>godina</w:t>
      </w:r>
      <w:proofErr w:type="spellEnd"/>
      <w:r w:rsidRPr="006C55EC">
        <w:rPr>
          <w:lang w:val="en-AU"/>
        </w:rPr>
        <w:t xml:space="preserve"> </w:t>
      </w:r>
      <w:proofErr w:type="spellStart"/>
      <w:r w:rsidR="00E0440D">
        <w:rPr>
          <w:lang w:val="en-AU"/>
        </w:rPr>
        <w:t>i</w:t>
      </w:r>
      <w:proofErr w:type="spellEnd"/>
      <w:r w:rsidR="00E0440D">
        <w:rPr>
          <w:lang w:val="en-AU"/>
        </w:rPr>
        <w:t xml:space="preserve"> </w:t>
      </w:r>
      <w:r w:rsidRPr="006C55EC">
        <w:rPr>
          <w:lang w:val="en-AU"/>
        </w:rPr>
        <w:t>sl.</w:t>
      </w:r>
    </w:p>
    <w:p w14:paraId="2B02DAC0" w14:textId="3D6E2318" w:rsidR="006C55EC" w:rsidRPr="006C55EC" w:rsidRDefault="006C55EC" w:rsidP="00132FF4">
      <w:pPr>
        <w:rPr>
          <w:lang w:val="en-AU"/>
        </w:rPr>
      </w:pPr>
      <w:r w:rsidRPr="006C55EC">
        <w:rPr>
          <w:lang w:val="en-AU"/>
        </w:rPr>
        <w:t xml:space="preserve">Po </w:t>
      </w:r>
      <w:proofErr w:type="spellStart"/>
      <w:r w:rsidRPr="006C55EC">
        <w:rPr>
          <w:lang w:val="en-AU"/>
        </w:rPr>
        <w:t>ovoj</w:t>
      </w:r>
      <w:proofErr w:type="spellEnd"/>
      <w:r w:rsidRPr="006C55EC">
        <w:rPr>
          <w:lang w:val="en-AU"/>
        </w:rPr>
        <w:t xml:space="preserve"> </w:t>
      </w:r>
      <w:proofErr w:type="spellStart"/>
      <w:r w:rsidRPr="006C55EC">
        <w:rPr>
          <w:lang w:val="en-AU"/>
        </w:rPr>
        <w:t>osnovi</w:t>
      </w:r>
      <w:proofErr w:type="spellEnd"/>
      <w:r w:rsidRPr="006C55EC">
        <w:rPr>
          <w:lang w:val="en-AU"/>
        </w:rPr>
        <w:t xml:space="preserve"> </w:t>
      </w:r>
      <w:proofErr w:type="spellStart"/>
      <w:r w:rsidRPr="006C55EC">
        <w:rPr>
          <w:lang w:val="en-AU"/>
        </w:rPr>
        <w:t>prihod</w:t>
      </w:r>
      <w:proofErr w:type="spellEnd"/>
      <w:r w:rsidRPr="006C55EC">
        <w:rPr>
          <w:lang w:val="en-AU"/>
        </w:rPr>
        <w:t xml:space="preserve"> je </w:t>
      </w:r>
      <w:proofErr w:type="spellStart"/>
      <w:r w:rsidRPr="006C55EC">
        <w:rPr>
          <w:lang w:val="en-AU"/>
        </w:rPr>
        <w:t>veći</w:t>
      </w:r>
      <w:proofErr w:type="spellEnd"/>
      <w:r w:rsidRPr="006C55EC">
        <w:rPr>
          <w:lang w:val="en-AU"/>
        </w:rPr>
        <w:t xml:space="preserve"> u </w:t>
      </w:r>
      <w:proofErr w:type="spellStart"/>
      <w:r w:rsidRPr="006C55EC">
        <w:rPr>
          <w:lang w:val="en-AU"/>
        </w:rPr>
        <w:t>odnosu</w:t>
      </w:r>
      <w:proofErr w:type="spellEnd"/>
      <w:r w:rsidRPr="006C55EC">
        <w:rPr>
          <w:lang w:val="en-AU"/>
        </w:rPr>
        <w:t xml:space="preserve"> </w:t>
      </w:r>
      <w:proofErr w:type="spellStart"/>
      <w:r w:rsidRPr="006C55EC">
        <w:rPr>
          <w:lang w:val="en-AU"/>
        </w:rPr>
        <w:t>na</w:t>
      </w:r>
      <w:proofErr w:type="spellEnd"/>
      <w:r w:rsidRPr="006C55EC">
        <w:rPr>
          <w:lang w:val="en-AU"/>
        </w:rPr>
        <w:t xml:space="preserve"> </w:t>
      </w:r>
      <w:proofErr w:type="spellStart"/>
      <w:r w:rsidRPr="006C55EC">
        <w:rPr>
          <w:lang w:val="en-AU"/>
        </w:rPr>
        <w:t>prethodnu</w:t>
      </w:r>
      <w:proofErr w:type="spellEnd"/>
      <w:r w:rsidRPr="006C55EC">
        <w:rPr>
          <w:lang w:val="en-AU"/>
        </w:rPr>
        <w:t xml:space="preserve"> </w:t>
      </w:r>
      <w:proofErr w:type="spellStart"/>
      <w:r w:rsidRPr="006C55EC">
        <w:rPr>
          <w:lang w:val="en-AU"/>
        </w:rPr>
        <w:t>godinu</w:t>
      </w:r>
      <w:proofErr w:type="spellEnd"/>
      <w:r w:rsidRPr="006C55EC">
        <w:rPr>
          <w:lang w:val="en-AU"/>
        </w:rPr>
        <w:t xml:space="preserve"> za </w:t>
      </w:r>
      <w:r w:rsidR="00A37879">
        <w:rPr>
          <w:lang w:val="en-AU"/>
        </w:rPr>
        <w:t>19</w:t>
      </w:r>
      <w:r w:rsidRPr="006C55EC">
        <w:rPr>
          <w:lang w:val="en-AU"/>
        </w:rPr>
        <w:t>%.</w:t>
      </w:r>
    </w:p>
    <w:p w14:paraId="600614AD" w14:textId="77777777" w:rsidR="006C55EC" w:rsidRDefault="006C55EC" w:rsidP="00132FF4">
      <w:pPr>
        <w:rPr>
          <w:lang w:val="en-AU"/>
        </w:rPr>
      </w:pPr>
    </w:p>
    <w:p w14:paraId="08553344" w14:textId="77777777" w:rsidR="00DF4343" w:rsidRDefault="006C55EC" w:rsidP="00DF4343">
      <w:pPr>
        <w:rPr>
          <w:lang w:val="en-AU"/>
        </w:rPr>
      </w:pPr>
      <w:proofErr w:type="spellStart"/>
      <w:r>
        <w:rPr>
          <w:lang w:val="en-AU"/>
        </w:rPr>
        <w:lastRenderedPageBreak/>
        <w:t>Prihodi</w:t>
      </w:r>
      <w:proofErr w:type="spellEnd"/>
      <w:r>
        <w:rPr>
          <w:lang w:val="en-AU"/>
        </w:rPr>
        <w:t xml:space="preserve"> od </w:t>
      </w:r>
      <w:proofErr w:type="spellStart"/>
      <w:r>
        <w:rPr>
          <w:lang w:val="en-AU"/>
        </w:rPr>
        <w:t>komunalnog</w:t>
      </w:r>
      <w:proofErr w:type="spellEnd"/>
      <w:r>
        <w:rPr>
          <w:lang w:val="en-AU"/>
        </w:rPr>
        <w:t xml:space="preserve"> </w:t>
      </w:r>
      <w:proofErr w:type="spellStart"/>
      <w:r>
        <w:rPr>
          <w:lang w:val="en-AU"/>
        </w:rPr>
        <w:t>doprinosa</w:t>
      </w:r>
      <w:proofErr w:type="spellEnd"/>
      <w:r>
        <w:rPr>
          <w:lang w:val="en-AU"/>
        </w:rPr>
        <w:t xml:space="preserve"> </w:t>
      </w:r>
      <w:proofErr w:type="spellStart"/>
      <w:r w:rsidR="00384E33">
        <w:rPr>
          <w:lang w:val="en-AU"/>
        </w:rPr>
        <w:t>i</w:t>
      </w:r>
      <w:proofErr w:type="spellEnd"/>
      <w:r>
        <w:rPr>
          <w:lang w:val="en-AU"/>
        </w:rPr>
        <w:t xml:space="preserve"> </w:t>
      </w:r>
      <w:proofErr w:type="spellStart"/>
      <w:r>
        <w:rPr>
          <w:lang w:val="en-AU"/>
        </w:rPr>
        <w:t>naknada</w:t>
      </w:r>
      <w:proofErr w:type="spellEnd"/>
      <w:r>
        <w:rPr>
          <w:lang w:val="en-AU"/>
        </w:rPr>
        <w:t xml:space="preserve"> </w:t>
      </w:r>
      <w:proofErr w:type="spellStart"/>
      <w:r>
        <w:rPr>
          <w:lang w:val="en-AU"/>
        </w:rPr>
        <w:t>također</w:t>
      </w:r>
      <w:proofErr w:type="spellEnd"/>
      <w:r>
        <w:rPr>
          <w:lang w:val="en-AU"/>
        </w:rPr>
        <w:t xml:space="preserve"> </w:t>
      </w:r>
      <w:proofErr w:type="spellStart"/>
      <w:r>
        <w:rPr>
          <w:lang w:val="en-AU"/>
        </w:rPr>
        <w:t>spadaju</w:t>
      </w:r>
      <w:proofErr w:type="spellEnd"/>
      <w:r>
        <w:rPr>
          <w:lang w:val="en-AU"/>
        </w:rPr>
        <w:t xml:space="preserve"> u </w:t>
      </w:r>
      <w:proofErr w:type="spellStart"/>
      <w:r>
        <w:rPr>
          <w:lang w:val="en-AU"/>
        </w:rPr>
        <w:t>ovu</w:t>
      </w:r>
      <w:proofErr w:type="spellEnd"/>
      <w:r>
        <w:rPr>
          <w:lang w:val="en-AU"/>
        </w:rPr>
        <w:t xml:space="preserve"> </w:t>
      </w:r>
      <w:proofErr w:type="spellStart"/>
      <w:r>
        <w:rPr>
          <w:lang w:val="en-AU"/>
        </w:rPr>
        <w:t>skupinu</w:t>
      </w:r>
      <w:proofErr w:type="spellEnd"/>
      <w:r>
        <w:rPr>
          <w:lang w:val="en-AU"/>
        </w:rPr>
        <w:t xml:space="preserve"> Prihoda.</w:t>
      </w:r>
    </w:p>
    <w:p w14:paraId="6422FB37" w14:textId="599D7318" w:rsidR="006C55EC" w:rsidRPr="00DF4343" w:rsidRDefault="005E1555" w:rsidP="00DF4343">
      <w:pPr>
        <w:rPr>
          <w:lang w:val="en-AU"/>
        </w:rPr>
      </w:pPr>
      <w:r w:rsidRPr="006C55EC">
        <w:rPr>
          <w:rFonts w:cs="Arial"/>
          <w:bCs/>
          <w:szCs w:val="22"/>
        </w:rPr>
        <w:t>U</w:t>
      </w:r>
      <w:r w:rsidR="00B214E3" w:rsidRPr="006C55EC">
        <w:rPr>
          <w:rFonts w:cs="Arial"/>
          <w:bCs/>
          <w:szCs w:val="22"/>
        </w:rPr>
        <w:t xml:space="preserve"> </w:t>
      </w:r>
      <w:r w:rsidRPr="006C55EC">
        <w:rPr>
          <w:rFonts w:cs="Arial"/>
          <w:bCs/>
          <w:szCs w:val="22"/>
        </w:rPr>
        <w:t>obračunskoj godini prihod od komunalnog doprinosa je</w:t>
      </w:r>
      <w:r w:rsidR="00E6227F" w:rsidRPr="006C55EC">
        <w:rPr>
          <w:rFonts w:cs="Arial"/>
          <w:bCs/>
          <w:szCs w:val="22"/>
        </w:rPr>
        <w:t xml:space="preserve"> </w:t>
      </w:r>
      <w:r w:rsidRPr="006C55EC">
        <w:rPr>
          <w:rFonts w:cs="Arial"/>
          <w:bCs/>
          <w:szCs w:val="22"/>
        </w:rPr>
        <w:t xml:space="preserve">za </w:t>
      </w:r>
      <w:r w:rsidR="00384E33">
        <w:rPr>
          <w:rFonts w:cs="Arial"/>
          <w:bCs/>
          <w:szCs w:val="22"/>
        </w:rPr>
        <w:t>3</w:t>
      </w:r>
      <w:r w:rsidR="00E6227F" w:rsidRPr="006C55EC">
        <w:rPr>
          <w:rFonts w:cs="Arial"/>
          <w:bCs/>
          <w:szCs w:val="22"/>
        </w:rPr>
        <w:t>,</w:t>
      </w:r>
      <w:r w:rsidR="00384E33">
        <w:rPr>
          <w:rFonts w:cs="Arial"/>
          <w:bCs/>
          <w:szCs w:val="22"/>
        </w:rPr>
        <w:t>2</w:t>
      </w:r>
      <w:r w:rsidRPr="006C55EC">
        <w:rPr>
          <w:rFonts w:cs="Arial"/>
          <w:bCs/>
          <w:szCs w:val="22"/>
        </w:rPr>
        <w:t xml:space="preserve">% </w:t>
      </w:r>
      <w:r w:rsidR="00384E33">
        <w:rPr>
          <w:rFonts w:cs="Arial"/>
          <w:bCs/>
          <w:szCs w:val="22"/>
        </w:rPr>
        <w:t>već</w:t>
      </w:r>
      <w:r w:rsidR="0033439A" w:rsidRPr="006C55EC">
        <w:rPr>
          <w:rFonts w:cs="Arial"/>
          <w:bCs/>
          <w:szCs w:val="22"/>
        </w:rPr>
        <w:t>i</w:t>
      </w:r>
      <w:r w:rsidRPr="006C55EC">
        <w:rPr>
          <w:rFonts w:cs="Arial"/>
          <w:bCs/>
          <w:szCs w:val="22"/>
        </w:rPr>
        <w:t xml:space="preserve"> od prošlogodišnjeg</w:t>
      </w:r>
      <w:r w:rsidR="00A07461">
        <w:rPr>
          <w:rFonts w:cs="Arial"/>
          <w:bCs/>
          <w:szCs w:val="22"/>
        </w:rPr>
        <w:t xml:space="preserve"> ostvarenja,</w:t>
      </w:r>
      <w:r w:rsidR="00021BB2" w:rsidRPr="006C55EC">
        <w:rPr>
          <w:rFonts w:cs="Arial"/>
          <w:bCs/>
          <w:szCs w:val="22"/>
        </w:rPr>
        <w:t xml:space="preserve"> dok je </w:t>
      </w:r>
      <w:r w:rsidRPr="006C55EC">
        <w:rPr>
          <w:rFonts w:cs="Arial"/>
          <w:bCs/>
          <w:szCs w:val="22"/>
        </w:rPr>
        <w:t>značajni</w:t>
      </w:r>
      <w:r w:rsidR="004F68E0" w:rsidRPr="006C55EC">
        <w:rPr>
          <w:rFonts w:cs="Arial"/>
          <w:bCs/>
          <w:szCs w:val="22"/>
        </w:rPr>
        <w:t>ji</w:t>
      </w:r>
      <w:r w:rsidRPr="006C55EC">
        <w:rPr>
          <w:rFonts w:cs="Arial"/>
          <w:bCs/>
          <w:szCs w:val="22"/>
        </w:rPr>
        <w:t xml:space="preserve"> prihod ostvaren</w:t>
      </w:r>
      <w:r w:rsidR="00021BB2" w:rsidRPr="006C55EC">
        <w:rPr>
          <w:rFonts w:cs="Arial"/>
          <w:bCs/>
          <w:szCs w:val="22"/>
        </w:rPr>
        <w:t xml:space="preserve"> </w:t>
      </w:r>
      <w:r w:rsidRPr="006C55EC">
        <w:rPr>
          <w:rFonts w:cs="Arial"/>
          <w:bCs/>
          <w:szCs w:val="22"/>
        </w:rPr>
        <w:t xml:space="preserve">od komunalne naknade </w:t>
      </w:r>
      <w:r w:rsidR="004F68E0" w:rsidRPr="006C55EC">
        <w:rPr>
          <w:rFonts w:cs="Arial"/>
          <w:bCs/>
          <w:szCs w:val="22"/>
        </w:rPr>
        <w:t xml:space="preserve">i to </w:t>
      </w:r>
      <w:r w:rsidRPr="006C55EC">
        <w:rPr>
          <w:rFonts w:cs="Arial"/>
          <w:bCs/>
          <w:szCs w:val="22"/>
        </w:rPr>
        <w:t xml:space="preserve">u iznosu od </w:t>
      </w:r>
      <w:r w:rsidR="00384E33">
        <w:rPr>
          <w:rFonts w:cs="Arial"/>
          <w:bCs/>
          <w:szCs w:val="22"/>
        </w:rPr>
        <w:t>7</w:t>
      </w:r>
      <w:r w:rsidRPr="006C55EC">
        <w:rPr>
          <w:rFonts w:cs="Arial"/>
          <w:bCs/>
          <w:szCs w:val="22"/>
        </w:rPr>
        <w:t>.</w:t>
      </w:r>
      <w:r w:rsidR="00384E33">
        <w:rPr>
          <w:rFonts w:cs="Arial"/>
          <w:bCs/>
          <w:szCs w:val="22"/>
        </w:rPr>
        <w:t>759</w:t>
      </w:r>
      <w:r w:rsidRPr="006C55EC">
        <w:rPr>
          <w:rFonts w:cs="Arial"/>
          <w:bCs/>
          <w:szCs w:val="22"/>
        </w:rPr>
        <w:t>.</w:t>
      </w:r>
      <w:r w:rsidR="00384E33">
        <w:rPr>
          <w:rFonts w:cs="Arial"/>
          <w:bCs/>
          <w:szCs w:val="22"/>
        </w:rPr>
        <w:t>240</w:t>
      </w:r>
      <w:r w:rsidRPr="006C55EC">
        <w:rPr>
          <w:rFonts w:cs="Arial"/>
          <w:bCs/>
          <w:szCs w:val="22"/>
        </w:rPr>
        <w:t xml:space="preserve"> </w:t>
      </w:r>
      <w:r w:rsidR="006C55EC">
        <w:rPr>
          <w:rFonts w:cs="Arial"/>
          <w:bCs/>
          <w:szCs w:val="22"/>
        </w:rPr>
        <w:t>eura</w:t>
      </w:r>
      <w:r w:rsidR="004F68E0" w:rsidRPr="006C55EC">
        <w:rPr>
          <w:rFonts w:cs="Arial"/>
          <w:bCs/>
          <w:szCs w:val="22"/>
        </w:rPr>
        <w:t xml:space="preserve">, te je ista </w:t>
      </w:r>
      <w:r w:rsidRPr="006C55EC">
        <w:rPr>
          <w:rFonts w:cs="Arial"/>
          <w:bCs/>
          <w:szCs w:val="22"/>
        </w:rPr>
        <w:t xml:space="preserve">za </w:t>
      </w:r>
      <w:r w:rsidR="00384E33">
        <w:rPr>
          <w:rFonts w:cs="Arial"/>
          <w:bCs/>
          <w:szCs w:val="22"/>
        </w:rPr>
        <w:t>19,7</w:t>
      </w:r>
      <w:r w:rsidRPr="006C55EC">
        <w:rPr>
          <w:rFonts w:cs="Arial"/>
          <w:bCs/>
          <w:szCs w:val="22"/>
        </w:rPr>
        <w:t>%</w:t>
      </w:r>
      <w:r w:rsidR="004F68E0" w:rsidRPr="006C55EC">
        <w:rPr>
          <w:rFonts w:cs="Arial"/>
          <w:bCs/>
          <w:szCs w:val="22"/>
        </w:rPr>
        <w:t xml:space="preserve"> </w:t>
      </w:r>
      <w:r w:rsidRPr="006C55EC">
        <w:rPr>
          <w:rFonts w:cs="Arial"/>
          <w:bCs/>
          <w:szCs w:val="22"/>
        </w:rPr>
        <w:t>ostvarena</w:t>
      </w:r>
      <w:r w:rsidR="00A07461">
        <w:rPr>
          <w:rFonts w:cs="Arial"/>
          <w:bCs/>
          <w:szCs w:val="22"/>
        </w:rPr>
        <w:t xml:space="preserve"> više</w:t>
      </w:r>
      <w:r w:rsidRPr="006C55EC">
        <w:rPr>
          <w:rFonts w:cs="Arial"/>
          <w:bCs/>
          <w:szCs w:val="22"/>
        </w:rPr>
        <w:t xml:space="preserve"> u odnosu na 20</w:t>
      </w:r>
      <w:r w:rsidR="0033439A" w:rsidRPr="006C55EC">
        <w:rPr>
          <w:rFonts w:cs="Arial"/>
          <w:bCs/>
          <w:szCs w:val="22"/>
        </w:rPr>
        <w:t>2</w:t>
      </w:r>
      <w:r w:rsidR="00384E33">
        <w:rPr>
          <w:rFonts w:cs="Arial"/>
          <w:bCs/>
          <w:szCs w:val="22"/>
        </w:rPr>
        <w:t>3</w:t>
      </w:r>
      <w:r w:rsidRPr="006C55EC">
        <w:rPr>
          <w:rFonts w:cs="Arial"/>
          <w:bCs/>
          <w:szCs w:val="22"/>
        </w:rPr>
        <w:t xml:space="preserve">. </w:t>
      </w:r>
      <w:r w:rsidR="0033439A" w:rsidRPr="006C55EC">
        <w:rPr>
          <w:rFonts w:cs="Arial"/>
          <w:bCs/>
          <w:szCs w:val="22"/>
        </w:rPr>
        <w:t>g</w:t>
      </w:r>
      <w:r w:rsidRPr="006C55EC">
        <w:rPr>
          <w:rFonts w:cs="Arial"/>
          <w:bCs/>
          <w:szCs w:val="22"/>
        </w:rPr>
        <w:t>odinu</w:t>
      </w:r>
      <w:r w:rsidR="004F68E0" w:rsidRPr="006C55EC">
        <w:rPr>
          <w:rFonts w:cs="Arial"/>
          <w:bCs/>
          <w:szCs w:val="22"/>
        </w:rPr>
        <w:t>.</w:t>
      </w:r>
    </w:p>
    <w:p w14:paraId="51EC0B4D" w14:textId="561783BB" w:rsidR="00821A38" w:rsidRPr="00821A38" w:rsidRDefault="00821A38" w:rsidP="00821A38">
      <w:pPr>
        <w:rPr>
          <w:lang w:val="en-AU"/>
        </w:rPr>
      </w:pPr>
      <w:proofErr w:type="spellStart"/>
      <w:r>
        <w:rPr>
          <w:lang w:val="en-AU"/>
        </w:rPr>
        <w:t>Ostali</w:t>
      </w:r>
      <w:proofErr w:type="spellEnd"/>
      <w:r>
        <w:rPr>
          <w:lang w:val="en-AU"/>
        </w:rPr>
        <w:t xml:space="preserve"> </w:t>
      </w:r>
      <w:proofErr w:type="spellStart"/>
      <w:r>
        <w:rPr>
          <w:lang w:val="en-AU"/>
        </w:rPr>
        <w:t>prihodi</w:t>
      </w:r>
      <w:proofErr w:type="spellEnd"/>
      <w:r>
        <w:rPr>
          <w:lang w:val="en-AU"/>
        </w:rPr>
        <w:t xml:space="preserve"> po </w:t>
      </w:r>
      <w:proofErr w:type="spellStart"/>
      <w:r>
        <w:rPr>
          <w:lang w:val="en-AU"/>
        </w:rPr>
        <w:t>posebnim</w:t>
      </w:r>
      <w:proofErr w:type="spellEnd"/>
      <w:r>
        <w:rPr>
          <w:lang w:val="en-AU"/>
        </w:rPr>
        <w:t xml:space="preserve"> </w:t>
      </w:r>
      <w:proofErr w:type="spellStart"/>
      <w:r>
        <w:rPr>
          <w:lang w:val="en-AU"/>
        </w:rPr>
        <w:t>propisima</w:t>
      </w:r>
      <w:proofErr w:type="spellEnd"/>
      <w:r>
        <w:rPr>
          <w:lang w:val="en-AU"/>
        </w:rPr>
        <w:t xml:space="preserve"> u koji </w:t>
      </w:r>
      <w:proofErr w:type="spellStart"/>
      <w:r>
        <w:rPr>
          <w:lang w:val="en-AU"/>
        </w:rPr>
        <w:t>ulazi</w:t>
      </w:r>
      <w:proofErr w:type="spellEnd"/>
      <w:r>
        <w:rPr>
          <w:lang w:val="en-AU"/>
        </w:rPr>
        <w:t xml:space="preserve"> </w:t>
      </w:r>
      <w:proofErr w:type="spellStart"/>
      <w:r>
        <w:rPr>
          <w:lang w:val="en-AU"/>
        </w:rPr>
        <w:t>prihod</w:t>
      </w:r>
      <w:proofErr w:type="spellEnd"/>
      <w:r>
        <w:rPr>
          <w:lang w:val="en-AU"/>
        </w:rPr>
        <w:t xml:space="preserve"> </w:t>
      </w:r>
      <w:proofErr w:type="spellStart"/>
      <w:r>
        <w:rPr>
          <w:lang w:val="en-AU"/>
        </w:rPr>
        <w:t>od</w:t>
      </w:r>
      <w:proofErr w:type="spellEnd"/>
      <w:r>
        <w:rPr>
          <w:lang w:val="en-AU"/>
        </w:rPr>
        <w:t xml:space="preserve"> </w:t>
      </w:r>
      <w:proofErr w:type="spellStart"/>
      <w:r>
        <w:rPr>
          <w:lang w:val="en-AU"/>
        </w:rPr>
        <w:t>naknade</w:t>
      </w:r>
      <w:proofErr w:type="spellEnd"/>
      <w:r>
        <w:rPr>
          <w:lang w:val="en-AU"/>
        </w:rPr>
        <w:t xml:space="preserve"> za </w:t>
      </w:r>
      <w:proofErr w:type="spellStart"/>
      <w:r>
        <w:rPr>
          <w:lang w:val="en-AU"/>
        </w:rPr>
        <w:t>Hrvatske</w:t>
      </w:r>
      <w:proofErr w:type="spellEnd"/>
      <w:r>
        <w:rPr>
          <w:lang w:val="en-AU"/>
        </w:rPr>
        <w:t xml:space="preserve"> </w:t>
      </w:r>
      <w:proofErr w:type="spellStart"/>
      <w:r>
        <w:rPr>
          <w:lang w:val="en-AU"/>
        </w:rPr>
        <w:t>vode</w:t>
      </w:r>
      <w:proofErr w:type="spellEnd"/>
    </w:p>
    <w:p w14:paraId="649A984F" w14:textId="1328348A" w:rsidR="004A0BC4" w:rsidRDefault="002921DF" w:rsidP="004A0BC4">
      <w:pPr>
        <w:rPr>
          <w:lang w:val="en-AU"/>
        </w:rPr>
      </w:pPr>
      <w:proofErr w:type="spellStart"/>
      <w:r>
        <w:rPr>
          <w:lang w:val="en-AU"/>
        </w:rPr>
        <w:t>k</w:t>
      </w:r>
      <w:r w:rsidR="00821A38">
        <w:rPr>
          <w:lang w:val="en-AU"/>
        </w:rPr>
        <w:t>onsolidirano</w:t>
      </w:r>
      <w:proofErr w:type="spellEnd"/>
      <w:r w:rsidR="00821A38">
        <w:rPr>
          <w:lang w:val="en-AU"/>
        </w:rPr>
        <w:t xml:space="preserve"> </w:t>
      </w:r>
      <w:proofErr w:type="spellStart"/>
      <w:r w:rsidR="00821A38">
        <w:rPr>
          <w:lang w:val="en-AU"/>
        </w:rPr>
        <w:t>iznose</w:t>
      </w:r>
      <w:proofErr w:type="spellEnd"/>
      <w:r w:rsidR="00821A38">
        <w:rPr>
          <w:lang w:val="en-AU"/>
        </w:rPr>
        <w:t xml:space="preserve"> 2.</w:t>
      </w:r>
      <w:r w:rsidR="00384E33">
        <w:rPr>
          <w:lang w:val="en-AU"/>
        </w:rPr>
        <w:t>323</w:t>
      </w:r>
      <w:r w:rsidR="00821A38">
        <w:rPr>
          <w:lang w:val="en-AU"/>
        </w:rPr>
        <w:t>.</w:t>
      </w:r>
      <w:r w:rsidR="00384E33">
        <w:rPr>
          <w:lang w:val="en-AU"/>
        </w:rPr>
        <w:t>518</w:t>
      </w:r>
      <w:r w:rsidR="00821A38">
        <w:rPr>
          <w:lang w:val="en-AU"/>
        </w:rPr>
        <w:t xml:space="preserve"> </w:t>
      </w:r>
      <w:proofErr w:type="spellStart"/>
      <w:r w:rsidR="00821A38">
        <w:rPr>
          <w:lang w:val="en-AU"/>
        </w:rPr>
        <w:t>eura</w:t>
      </w:r>
      <w:proofErr w:type="spellEnd"/>
      <w:r w:rsidR="00821A38">
        <w:rPr>
          <w:lang w:val="en-AU"/>
        </w:rPr>
        <w:t>.</w:t>
      </w:r>
    </w:p>
    <w:p w14:paraId="3A254A47" w14:textId="77777777" w:rsidR="00821A38" w:rsidRPr="004A0BC4" w:rsidRDefault="00821A38" w:rsidP="004A0BC4">
      <w:pPr>
        <w:rPr>
          <w:lang w:val="en-AU"/>
        </w:rPr>
      </w:pPr>
    </w:p>
    <w:p w14:paraId="361153E5" w14:textId="479C7F7C" w:rsidR="009C2765" w:rsidRDefault="005E1555" w:rsidP="00DF4343">
      <w:pPr>
        <w:pStyle w:val="Caption"/>
      </w:pPr>
      <w:proofErr w:type="spellStart"/>
      <w:r w:rsidRPr="00AB4B7F">
        <w:rPr>
          <w:rFonts w:cs="Arial"/>
          <w:b w:val="0"/>
          <w:bCs/>
          <w:szCs w:val="22"/>
        </w:rPr>
        <w:t>Ostale</w:t>
      </w:r>
      <w:proofErr w:type="spellEnd"/>
      <w:r w:rsidR="00B214E3" w:rsidRPr="00AB4B7F">
        <w:rPr>
          <w:rFonts w:cs="Arial"/>
          <w:b w:val="0"/>
          <w:bCs/>
          <w:szCs w:val="22"/>
        </w:rPr>
        <w:t xml:space="preserve"> </w:t>
      </w:r>
      <w:proofErr w:type="spellStart"/>
      <w:r w:rsidRPr="00AB4B7F">
        <w:rPr>
          <w:rFonts w:cs="Arial"/>
          <w:b w:val="0"/>
          <w:bCs/>
          <w:szCs w:val="22"/>
        </w:rPr>
        <w:t>prihode</w:t>
      </w:r>
      <w:proofErr w:type="spellEnd"/>
      <w:r w:rsidRPr="00AB4B7F">
        <w:rPr>
          <w:rFonts w:cs="Arial"/>
          <w:b w:val="0"/>
          <w:bCs/>
          <w:szCs w:val="22"/>
        </w:rPr>
        <w:t xml:space="preserve"> </w:t>
      </w:r>
      <w:proofErr w:type="spellStart"/>
      <w:r w:rsidRPr="00AB4B7F">
        <w:rPr>
          <w:rFonts w:cs="Arial"/>
          <w:b w:val="0"/>
          <w:bCs/>
          <w:szCs w:val="22"/>
        </w:rPr>
        <w:t>čine</w:t>
      </w:r>
      <w:proofErr w:type="spellEnd"/>
      <w:r w:rsidR="00043A5A" w:rsidRPr="00AB4B7F">
        <w:rPr>
          <w:rFonts w:cs="Arial"/>
          <w:b w:val="0"/>
          <w:bCs/>
          <w:szCs w:val="22"/>
        </w:rPr>
        <w:t>:</w:t>
      </w:r>
      <w:r w:rsidRPr="00AB4B7F">
        <w:rPr>
          <w:rFonts w:cs="Arial"/>
          <w:b w:val="0"/>
          <w:bCs/>
          <w:szCs w:val="22"/>
        </w:rPr>
        <w:t xml:space="preserve"> </w:t>
      </w:r>
      <w:proofErr w:type="spellStart"/>
      <w:r w:rsidRPr="00AB4B7F">
        <w:rPr>
          <w:rFonts w:cs="Arial"/>
          <w:b w:val="0"/>
          <w:bCs/>
          <w:szCs w:val="22"/>
        </w:rPr>
        <w:t>prihodi</w:t>
      </w:r>
      <w:proofErr w:type="spellEnd"/>
      <w:r w:rsidRPr="00AB4B7F">
        <w:rPr>
          <w:rFonts w:cs="Arial"/>
          <w:b w:val="0"/>
          <w:bCs/>
          <w:szCs w:val="22"/>
        </w:rPr>
        <w:t xml:space="preserve"> od </w:t>
      </w:r>
      <w:proofErr w:type="spellStart"/>
      <w:r w:rsidRPr="00AB4B7F">
        <w:rPr>
          <w:rFonts w:cs="Arial"/>
          <w:b w:val="0"/>
          <w:bCs/>
          <w:szCs w:val="22"/>
        </w:rPr>
        <w:t>vlastite</w:t>
      </w:r>
      <w:proofErr w:type="spellEnd"/>
      <w:r w:rsidRPr="00AB4B7F">
        <w:rPr>
          <w:rFonts w:cs="Arial"/>
          <w:b w:val="0"/>
          <w:bCs/>
          <w:szCs w:val="22"/>
        </w:rPr>
        <w:t xml:space="preserve"> </w:t>
      </w:r>
      <w:proofErr w:type="spellStart"/>
      <w:r w:rsidRPr="00AB4B7F">
        <w:rPr>
          <w:rFonts w:cs="Arial"/>
          <w:b w:val="0"/>
          <w:bCs/>
          <w:szCs w:val="22"/>
        </w:rPr>
        <w:t>djelatnosti</w:t>
      </w:r>
      <w:proofErr w:type="spellEnd"/>
      <w:r w:rsidR="00721870">
        <w:rPr>
          <w:rFonts w:cs="Arial"/>
          <w:b w:val="0"/>
          <w:bCs/>
          <w:szCs w:val="22"/>
        </w:rPr>
        <w:t xml:space="preserve"> (</w:t>
      </w:r>
      <w:r w:rsidR="009968EB">
        <w:rPr>
          <w:rFonts w:cs="Arial"/>
          <w:b w:val="0"/>
          <w:bCs/>
          <w:szCs w:val="22"/>
        </w:rPr>
        <w:t>1.</w:t>
      </w:r>
      <w:r w:rsidR="00276BD5">
        <w:rPr>
          <w:rFonts w:cs="Arial"/>
          <w:b w:val="0"/>
          <w:bCs/>
          <w:szCs w:val="22"/>
        </w:rPr>
        <w:t>661</w:t>
      </w:r>
      <w:r w:rsidR="00721870">
        <w:rPr>
          <w:rFonts w:cs="Arial"/>
          <w:b w:val="0"/>
          <w:bCs/>
          <w:szCs w:val="22"/>
        </w:rPr>
        <w:t>.</w:t>
      </w:r>
      <w:r w:rsidR="00276BD5">
        <w:rPr>
          <w:rFonts w:cs="Arial"/>
          <w:b w:val="0"/>
          <w:bCs/>
          <w:szCs w:val="22"/>
        </w:rPr>
        <w:t>407</w:t>
      </w:r>
      <w:r w:rsidR="00721870">
        <w:rPr>
          <w:rFonts w:cs="Arial"/>
          <w:b w:val="0"/>
          <w:bCs/>
          <w:szCs w:val="22"/>
        </w:rPr>
        <w:t xml:space="preserve"> </w:t>
      </w:r>
      <w:proofErr w:type="spellStart"/>
      <w:r w:rsidR="006C55EC">
        <w:rPr>
          <w:rFonts w:cs="Arial"/>
          <w:b w:val="0"/>
          <w:bCs/>
          <w:szCs w:val="22"/>
        </w:rPr>
        <w:t>eura</w:t>
      </w:r>
      <w:proofErr w:type="spellEnd"/>
      <w:r w:rsidR="00721870">
        <w:rPr>
          <w:rFonts w:cs="Arial"/>
          <w:b w:val="0"/>
          <w:bCs/>
          <w:szCs w:val="22"/>
        </w:rPr>
        <w:t>)</w:t>
      </w:r>
      <w:r w:rsidR="00664057" w:rsidRPr="00AB4B7F">
        <w:rPr>
          <w:rFonts w:cs="Arial"/>
          <w:b w:val="0"/>
          <w:bCs/>
          <w:szCs w:val="22"/>
        </w:rPr>
        <w:t xml:space="preserve">, </w:t>
      </w:r>
      <w:proofErr w:type="spellStart"/>
      <w:r w:rsidR="00664057" w:rsidRPr="00AB4B7F">
        <w:rPr>
          <w:rFonts w:cs="Arial"/>
          <w:b w:val="0"/>
          <w:bCs/>
          <w:szCs w:val="22"/>
        </w:rPr>
        <w:t>tekuće</w:t>
      </w:r>
      <w:proofErr w:type="spellEnd"/>
      <w:r w:rsidR="00664057" w:rsidRPr="00AB4B7F">
        <w:rPr>
          <w:rFonts w:cs="Arial"/>
          <w:b w:val="0"/>
          <w:bCs/>
          <w:szCs w:val="22"/>
        </w:rPr>
        <w:t xml:space="preserve"> </w:t>
      </w:r>
      <w:proofErr w:type="spellStart"/>
      <w:r w:rsidR="00664057" w:rsidRPr="00AB4B7F">
        <w:rPr>
          <w:rFonts w:cs="Arial"/>
          <w:b w:val="0"/>
          <w:bCs/>
          <w:szCs w:val="22"/>
        </w:rPr>
        <w:t>i</w:t>
      </w:r>
      <w:proofErr w:type="spellEnd"/>
      <w:r w:rsidRPr="00AB4B7F">
        <w:rPr>
          <w:rFonts w:cs="Arial"/>
          <w:b w:val="0"/>
          <w:bCs/>
          <w:szCs w:val="22"/>
        </w:rPr>
        <w:t xml:space="preserve"> </w:t>
      </w:r>
      <w:proofErr w:type="spellStart"/>
      <w:r w:rsidRPr="00AB4B7F">
        <w:rPr>
          <w:rFonts w:cs="Arial"/>
          <w:b w:val="0"/>
          <w:bCs/>
          <w:szCs w:val="22"/>
        </w:rPr>
        <w:t>kapitalne</w:t>
      </w:r>
      <w:proofErr w:type="spellEnd"/>
      <w:r w:rsidRPr="00AB4B7F">
        <w:rPr>
          <w:rFonts w:cs="Arial"/>
          <w:b w:val="0"/>
          <w:bCs/>
          <w:szCs w:val="22"/>
        </w:rPr>
        <w:t xml:space="preserve"> </w:t>
      </w:r>
      <w:proofErr w:type="spellStart"/>
      <w:r w:rsidRPr="00AB4B7F">
        <w:rPr>
          <w:rFonts w:cs="Arial"/>
          <w:b w:val="0"/>
          <w:bCs/>
          <w:szCs w:val="22"/>
        </w:rPr>
        <w:t>donacije</w:t>
      </w:r>
      <w:proofErr w:type="spellEnd"/>
      <w:r w:rsidR="00A07461">
        <w:rPr>
          <w:rFonts w:cs="Arial"/>
          <w:b w:val="0"/>
          <w:bCs/>
          <w:szCs w:val="22"/>
        </w:rPr>
        <w:t xml:space="preserve"> </w:t>
      </w:r>
      <w:proofErr w:type="spellStart"/>
      <w:r w:rsidR="00A07461">
        <w:rPr>
          <w:rFonts w:cs="Arial"/>
          <w:b w:val="0"/>
          <w:bCs/>
          <w:szCs w:val="22"/>
        </w:rPr>
        <w:t>osoba</w:t>
      </w:r>
      <w:proofErr w:type="spellEnd"/>
      <w:r w:rsidR="00A07461">
        <w:rPr>
          <w:rFonts w:cs="Arial"/>
          <w:b w:val="0"/>
          <w:bCs/>
          <w:szCs w:val="22"/>
        </w:rPr>
        <w:t xml:space="preserve"> </w:t>
      </w:r>
      <w:proofErr w:type="spellStart"/>
      <w:r w:rsidR="00A07461">
        <w:rPr>
          <w:rFonts w:cs="Arial"/>
          <w:b w:val="0"/>
          <w:bCs/>
          <w:szCs w:val="22"/>
        </w:rPr>
        <w:t>izvan</w:t>
      </w:r>
      <w:proofErr w:type="spellEnd"/>
      <w:r w:rsidR="00A07461">
        <w:rPr>
          <w:rFonts w:cs="Arial"/>
          <w:b w:val="0"/>
          <w:bCs/>
          <w:szCs w:val="22"/>
        </w:rPr>
        <w:t xml:space="preserve"> </w:t>
      </w:r>
      <w:proofErr w:type="spellStart"/>
      <w:r w:rsidR="00A07461">
        <w:rPr>
          <w:rFonts w:cs="Arial"/>
          <w:b w:val="0"/>
          <w:bCs/>
          <w:szCs w:val="22"/>
        </w:rPr>
        <w:t>javnog</w:t>
      </w:r>
      <w:proofErr w:type="spellEnd"/>
      <w:r w:rsidR="00A07461">
        <w:rPr>
          <w:rFonts w:cs="Arial"/>
          <w:b w:val="0"/>
          <w:bCs/>
          <w:szCs w:val="22"/>
        </w:rPr>
        <w:t xml:space="preserve"> </w:t>
      </w:r>
      <w:proofErr w:type="spellStart"/>
      <w:r w:rsidR="00A07461">
        <w:rPr>
          <w:rFonts w:cs="Arial"/>
          <w:b w:val="0"/>
          <w:bCs/>
          <w:szCs w:val="22"/>
        </w:rPr>
        <w:t>sektora</w:t>
      </w:r>
      <w:proofErr w:type="spellEnd"/>
      <w:r w:rsidR="00721870">
        <w:rPr>
          <w:rFonts w:cs="Arial"/>
          <w:b w:val="0"/>
          <w:bCs/>
          <w:szCs w:val="22"/>
        </w:rPr>
        <w:t xml:space="preserve"> (</w:t>
      </w:r>
      <w:r w:rsidR="00276BD5">
        <w:rPr>
          <w:rFonts w:cs="Arial"/>
          <w:b w:val="0"/>
          <w:bCs/>
          <w:szCs w:val="22"/>
        </w:rPr>
        <w:t>1.118</w:t>
      </w:r>
      <w:r w:rsidR="00721870">
        <w:rPr>
          <w:rFonts w:cs="Arial"/>
          <w:b w:val="0"/>
          <w:bCs/>
          <w:szCs w:val="22"/>
        </w:rPr>
        <w:t>.</w:t>
      </w:r>
      <w:r w:rsidR="00276BD5">
        <w:rPr>
          <w:rFonts w:cs="Arial"/>
          <w:b w:val="0"/>
          <w:bCs/>
          <w:szCs w:val="22"/>
        </w:rPr>
        <w:t>067</w:t>
      </w:r>
      <w:r w:rsidR="00721870">
        <w:rPr>
          <w:rFonts w:cs="Arial"/>
          <w:b w:val="0"/>
          <w:bCs/>
          <w:szCs w:val="22"/>
        </w:rPr>
        <w:t xml:space="preserve"> </w:t>
      </w:r>
      <w:proofErr w:type="spellStart"/>
      <w:r w:rsidR="00A07461">
        <w:rPr>
          <w:rFonts w:cs="Arial"/>
          <w:b w:val="0"/>
          <w:bCs/>
          <w:szCs w:val="22"/>
        </w:rPr>
        <w:t>eura</w:t>
      </w:r>
      <w:proofErr w:type="spellEnd"/>
      <w:r w:rsidR="00721870">
        <w:rPr>
          <w:rFonts w:cs="Arial"/>
          <w:b w:val="0"/>
          <w:bCs/>
          <w:szCs w:val="22"/>
        </w:rPr>
        <w:t>)</w:t>
      </w:r>
      <w:r w:rsidR="00CC4ECE" w:rsidRPr="00AB4B7F">
        <w:rPr>
          <w:rFonts w:cs="Arial"/>
          <w:b w:val="0"/>
          <w:bCs/>
          <w:szCs w:val="22"/>
        </w:rPr>
        <w:t>,</w:t>
      </w:r>
      <w:r w:rsidR="003765C5" w:rsidRPr="00AB4B7F">
        <w:rPr>
          <w:rFonts w:cs="Arial"/>
          <w:b w:val="0"/>
          <w:bCs/>
          <w:szCs w:val="22"/>
        </w:rPr>
        <w:t xml:space="preserve"> </w:t>
      </w:r>
      <w:proofErr w:type="spellStart"/>
      <w:r w:rsidR="003765C5" w:rsidRPr="00AB4B7F">
        <w:rPr>
          <w:rFonts w:cs="Arial"/>
          <w:b w:val="0"/>
          <w:bCs/>
          <w:szCs w:val="22"/>
        </w:rPr>
        <w:t>kazne</w:t>
      </w:r>
      <w:proofErr w:type="spellEnd"/>
      <w:r w:rsidR="003765C5" w:rsidRPr="00AB4B7F">
        <w:rPr>
          <w:rFonts w:cs="Arial"/>
          <w:b w:val="0"/>
          <w:bCs/>
          <w:szCs w:val="22"/>
        </w:rPr>
        <w:t xml:space="preserve">, </w:t>
      </w:r>
      <w:proofErr w:type="spellStart"/>
      <w:r w:rsidR="003765C5" w:rsidRPr="00AB4B7F">
        <w:rPr>
          <w:rFonts w:cs="Arial"/>
          <w:b w:val="0"/>
          <w:bCs/>
          <w:szCs w:val="22"/>
        </w:rPr>
        <w:t>upravne</w:t>
      </w:r>
      <w:proofErr w:type="spellEnd"/>
      <w:r w:rsidR="003765C5" w:rsidRPr="00AB4B7F">
        <w:rPr>
          <w:rFonts w:cs="Arial"/>
          <w:b w:val="0"/>
          <w:bCs/>
          <w:szCs w:val="22"/>
        </w:rPr>
        <w:t xml:space="preserve"> </w:t>
      </w:r>
      <w:proofErr w:type="spellStart"/>
      <w:r w:rsidR="003765C5" w:rsidRPr="00AB4B7F">
        <w:rPr>
          <w:rFonts w:cs="Arial"/>
          <w:b w:val="0"/>
          <w:bCs/>
          <w:szCs w:val="22"/>
        </w:rPr>
        <w:t>mjere</w:t>
      </w:r>
      <w:proofErr w:type="spellEnd"/>
      <w:r w:rsidR="003765C5" w:rsidRPr="00AB4B7F">
        <w:rPr>
          <w:rFonts w:cs="Arial"/>
          <w:b w:val="0"/>
          <w:bCs/>
          <w:szCs w:val="22"/>
        </w:rPr>
        <w:t xml:space="preserve"> </w:t>
      </w:r>
      <w:proofErr w:type="spellStart"/>
      <w:r w:rsidR="003765C5" w:rsidRPr="00AB4B7F">
        <w:rPr>
          <w:rFonts w:cs="Arial"/>
          <w:b w:val="0"/>
          <w:bCs/>
          <w:szCs w:val="22"/>
        </w:rPr>
        <w:t>i</w:t>
      </w:r>
      <w:proofErr w:type="spellEnd"/>
      <w:r w:rsidR="003765C5" w:rsidRPr="00AB4B7F">
        <w:rPr>
          <w:rFonts w:cs="Arial"/>
          <w:b w:val="0"/>
          <w:bCs/>
          <w:szCs w:val="22"/>
        </w:rPr>
        <w:t xml:space="preserve"> </w:t>
      </w:r>
      <w:proofErr w:type="spellStart"/>
      <w:r w:rsidR="003765C5" w:rsidRPr="00AB4B7F">
        <w:rPr>
          <w:rFonts w:cs="Arial"/>
          <w:b w:val="0"/>
          <w:bCs/>
          <w:szCs w:val="22"/>
        </w:rPr>
        <w:t>ostali</w:t>
      </w:r>
      <w:proofErr w:type="spellEnd"/>
      <w:r w:rsidR="003765C5" w:rsidRPr="00AB4B7F">
        <w:rPr>
          <w:rFonts w:cs="Arial"/>
          <w:b w:val="0"/>
          <w:bCs/>
          <w:szCs w:val="22"/>
        </w:rPr>
        <w:t xml:space="preserve"> </w:t>
      </w:r>
      <w:proofErr w:type="spellStart"/>
      <w:r w:rsidR="003765C5" w:rsidRPr="00AB4B7F">
        <w:rPr>
          <w:rFonts w:cs="Arial"/>
          <w:b w:val="0"/>
          <w:bCs/>
          <w:szCs w:val="22"/>
        </w:rPr>
        <w:t>prihodi</w:t>
      </w:r>
      <w:proofErr w:type="spellEnd"/>
      <w:r w:rsidR="00721870">
        <w:rPr>
          <w:rFonts w:cs="Arial"/>
          <w:b w:val="0"/>
          <w:bCs/>
          <w:szCs w:val="22"/>
        </w:rPr>
        <w:t xml:space="preserve"> (</w:t>
      </w:r>
      <w:r w:rsidR="00276BD5">
        <w:rPr>
          <w:rFonts w:cs="Arial"/>
          <w:b w:val="0"/>
          <w:bCs/>
          <w:szCs w:val="22"/>
        </w:rPr>
        <w:t>581</w:t>
      </w:r>
      <w:r w:rsidR="00721870">
        <w:rPr>
          <w:rFonts w:cs="Arial"/>
          <w:b w:val="0"/>
          <w:bCs/>
          <w:szCs w:val="22"/>
        </w:rPr>
        <w:t>.</w:t>
      </w:r>
      <w:r w:rsidR="00276BD5">
        <w:rPr>
          <w:rFonts w:cs="Arial"/>
          <w:b w:val="0"/>
          <w:bCs/>
          <w:szCs w:val="22"/>
        </w:rPr>
        <w:t>966</w:t>
      </w:r>
      <w:r w:rsidR="00721870">
        <w:rPr>
          <w:rFonts w:cs="Arial"/>
          <w:b w:val="0"/>
          <w:bCs/>
          <w:szCs w:val="22"/>
        </w:rPr>
        <w:t xml:space="preserve"> </w:t>
      </w:r>
      <w:proofErr w:type="spellStart"/>
      <w:r w:rsidR="00A07461">
        <w:rPr>
          <w:rFonts w:cs="Arial"/>
          <w:b w:val="0"/>
          <w:bCs/>
          <w:szCs w:val="22"/>
        </w:rPr>
        <w:t>eura</w:t>
      </w:r>
      <w:proofErr w:type="spellEnd"/>
      <w:r w:rsidR="00721870">
        <w:rPr>
          <w:rFonts w:cs="Arial"/>
          <w:b w:val="0"/>
          <w:bCs/>
          <w:szCs w:val="22"/>
        </w:rPr>
        <w:t>)</w:t>
      </w:r>
      <w:r w:rsidR="003765C5" w:rsidRPr="00AB4B7F">
        <w:rPr>
          <w:rFonts w:cs="Arial"/>
          <w:b w:val="0"/>
          <w:bCs/>
          <w:szCs w:val="22"/>
        </w:rPr>
        <w:t>,</w:t>
      </w:r>
      <w:r w:rsidR="00CC4ECE" w:rsidRPr="00AB4B7F">
        <w:rPr>
          <w:rFonts w:cs="Arial"/>
          <w:b w:val="0"/>
          <w:bCs/>
          <w:szCs w:val="22"/>
        </w:rPr>
        <w:t xml:space="preserve"> </w:t>
      </w:r>
      <w:proofErr w:type="gramStart"/>
      <w:r w:rsidR="00CC4ECE" w:rsidRPr="00AB4B7F">
        <w:rPr>
          <w:rFonts w:cs="Arial"/>
          <w:b w:val="0"/>
          <w:bCs/>
          <w:szCs w:val="22"/>
        </w:rPr>
        <w:t>a</w:t>
      </w:r>
      <w:proofErr w:type="gramEnd"/>
      <w:r w:rsidR="00CC4ECE" w:rsidRPr="00AB4B7F">
        <w:rPr>
          <w:rFonts w:cs="Arial"/>
          <w:b w:val="0"/>
          <w:bCs/>
          <w:szCs w:val="22"/>
        </w:rPr>
        <w:t xml:space="preserve"> </w:t>
      </w:r>
      <w:proofErr w:type="spellStart"/>
      <w:r w:rsidR="00CC4ECE" w:rsidRPr="00AB4B7F">
        <w:rPr>
          <w:rFonts w:cs="Arial"/>
          <w:b w:val="0"/>
          <w:bCs/>
          <w:szCs w:val="22"/>
        </w:rPr>
        <w:t>o</w:t>
      </w:r>
      <w:r w:rsidRPr="00AB4B7F">
        <w:rPr>
          <w:rFonts w:cs="Arial"/>
          <w:b w:val="0"/>
          <w:bCs/>
          <w:szCs w:val="22"/>
        </w:rPr>
        <w:t>stvareni</w:t>
      </w:r>
      <w:proofErr w:type="spellEnd"/>
      <w:r w:rsidRPr="00AB4B7F">
        <w:rPr>
          <w:rFonts w:cs="Arial"/>
          <w:b w:val="0"/>
          <w:bCs/>
          <w:szCs w:val="22"/>
        </w:rPr>
        <w:t xml:space="preserve"> </w:t>
      </w:r>
      <w:proofErr w:type="spellStart"/>
      <w:r w:rsidRPr="00AB4B7F">
        <w:rPr>
          <w:rFonts w:cs="Arial"/>
          <w:b w:val="0"/>
          <w:bCs/>
          <w:szCs w:val="22"/>
        </w:rPr>
        <w:t>su</w:t>
      </w:r>
      <w:proofErr w:type="spellEnd"/>
      <w:r w:rsidRPr="00AB4B7F">
        <w:rPr>
          <w:rFonts w:cs="Arial"/>
          <w:b w:val="0"/>
          <w:bCs/>
          <w:szCs w:val="22"/>
        </w:rPr>
        <w:t xml:space="preserve"> </w:t>
      </w:r>
      <w:r w:rsidR="00CC4ECE" w:rsidRPr="00AB4B7F">
        <w:rPr>
          <w:rFonts w:cs="Arial"/>
          <w:b w:val="0"/>
          <w:bCs/>
          <w:szCs w:val="22"/>
        </w:rPr>
        <w:t>u</w:t>
      </w:r>
      <w:r w:rsidR="00684764" w:rsidRPr="00AB4B7F">
        <w:rPr>
          <w:rFonts w:cs="Arial"/>
          <w:b w:val="0"/>
          <w:bCs/>
          <w:szCs w:val="22"/>
        </w:rPr>
        <w:t xml:space="preserve"> </w:t>
      </w:r>
      <w:proofErr w:type="spellStart"/>
      <w:r w:rsidR="00684764" w:rsidRPr="00AB4B7F">
        <w:rPr>
          <w:rFonts w:cs="Arial"/>
          <w:b w:val="0"/>
          <w:bCs/>
          <w:szCs w:val="22"/>
        </w:rPr>
        <w:t>ukupnom</w:t>
      </w:r>
      <w:proofErr w:type="spellEnd"/>
      <w:r w:rsidR="00CC4ECE" w:rsidRPr="00AB4B7F">
        <w:rPr>
          <w:rFonts w:cs="Arial"/>
          <w:b w:val="0"/>
          <w:bCs/>
          <w:szCs w:val="22"/>
        </w:rPr>
        <w:t xml:space="preserve"> </w:t>
      </w:r>
      <w:proofErr w:type="spellStart"/>
      <w:r w:rsidR="00CC4ECE" w:rsidRPr="00AB4B7F">
        <w:rPr>
          <w:rFonts w:cs="Arial"/>
          <w:b w:val="0"/>
          <w:bCs/>
          <w:szCs w:val="22"/>
        </w:rPr>
        <w:t>iznosu</w:t>
      </w:r>
      <w:proofErr w:type="spellEnd"/>
      <w:r w:rsidR="00CC4ECE" w:rsidRPr="00AB4B7F">
        <w:rPr>
          <w:rFonts w:cs="Arial"/>
          <w:b w:val="0"/>
          <w:bCs/>
          <w:szCs w:val="22"/>
        </w:rPr>
        <w:t xml:space="preserve"> </w:t>
      </w:r>
      <w:proofErr w:type="gramStart"/>
      <w:r w:rsidR="00CC4ECE" w:rsidRPr="00AB4B7F">
        <w:rPr>
          <w:rFonts w:cs="Arial"/>
          <w:b w:val="0"/>
          <w:bCs/>
          <w:szCs w:val="22"/>
        </w:rPr>
        <w:t xml:space="preserve">od  </w:t>
      </w:r>
      <w:r w:rsidR="00276BD5">
        <w:rPr>
          <w:rFonts w:cs="Arial"/>
          <w:szCs w:val="22"/>
        </w:rPr>
        <w:t>3</w:t>
      </w:r>
      <w:r w:rsidR="008A2DDD" w:rsidRPr="009968EB">
        <w:rPr>
          <w:rFonts w:cs="Arial"/>
          <w:szCs w:val="22"/>
        </w:rPr>
        <w:t>.</w:t>
      </w:r>
      <w:r w:rsidR="00276BD5">
        <w:rPr>
          <w:rFonts w:cs="Arial"/>
          <w:szCs w:val="22"/>
        </w:rPr>
        <w:t>361</w:t>
      </w:r>
      <w:r w:rsidR="008A2DDD" w:rsidRPr="009968EB">
        <w:rPr>
          <w:rFonts w:cs="Arial"/>
          <w:szCs w:val="22"/>
        </w:rPr>
        <w:t>.</w:t>
      </w:r>
      <w:r w:rsidR="00276BD5">
        <w:rPr>
          <w:rFonts w:cs="Arial"/>
          <w:szCs w:val="22"/>
        </w:rPr>
        <w:t>440</w:t>
      </w:r>
      <w:proofErr w:type="gramEnd"/>
      <w:r w:rsidR="008A2DDD" w:rsidRPr="00AB4B7F">
        <w:rPr>
          <w:rFonts w:cs="Arial"/>
          <w:b w:val="0"/>
          <w:bCs/>
          <w:szCs w:val="22"/>
        </w:rPr>
        <w:t xml:space="preserve"> </w:t>
      </w:r>
      <w:proofErr w:type="spellStart"/>
      <w:r w:rsidR="00FE10FD">
        <w:rPr>
          <w:rFonts w:cs="Arial"/>
          <w:b w:val="0"/>
          <w:bCs/>
          <w:szCs w:val="22"/>
        </w:rPr>
        <w:t>eur</w:t>
      </w:r>
      <w:r w:rsidR="008A2DDD" w:rsidRPr="00AB4B7F">
        <w:rPr>
          <w:rFonts w:cs="Arial"/>
          <w:b w:val="0"/>
          <w:bCs/>
          <w:szCs w:val="22"/>
        </w:rPr>
        <w:t>a</w:t>
      </w:r>
      <w:proofErr w:type="spellEnd"/>
      <w:r w:rsidR="00721870">
        <w:rPr>
          <w:rFonts w:cs="Arial"/>
          <w:b w:val="0"/>
          <w:bCs/>
          <w:szCs w:val="22"/>
        </w:rPr>
        <w:t xml:space="preserve"> </w:t>
      </w:r>
      <w:proofErr w:type="spellStart"/>
      <w:r w:rsidR="00721870">
        <w:rPr>
          <w:rFonts w:cs="Arial"/>
          <w:b w:val="0"/>
          <w:bCs/>
          <w:szCs w:val="22"/>
        </w:rPr>
        <w:t>što</w:t>
      </w:r>
      <w:proofErr w:type="spellEnd"/>
      <w:r w:rsidR="00721870">
        <w:rPr>
          <w:rFonts w:cs="Arial"/>
          <w:b w:val="0"/>
          <w:bCs/>
          <w:szCs w:val="22"/>
        </w:rPr>
        <w:t xml:space="preserve"> je </w:t>
      </w:r>
      <w:r w:rsidR="00721870" w:rsidRPr="00B417CE">
        <w:rPr>
          <w:rFonts w:cs="Arial"/>
          <w:b w:val="0"/>
          <w:bCs/>
          <w:szCs w:val="22"/>
        </w:rPr>
        <w:t xml:space="preserve">za </w:t>
      </w:r>
      <w:r w:rsidR="00FE10FD">
        <w:rPr>
          <w:rFonts w:cs="Arial"/>
          <w:b w:val="0"/>
          <w:bCs/>
          <w:szCs w:val="22"/>
        </w:rPr>
        <w:t>3</w:t>
      </w:r>
      <w:r w:rsidR="00276BD5">
        <w:rPr>
          <w:rFonts w:cs="Arial"/>
          <w:b w:val="0"/>
          <w:bCs/>
          <w:szCs w:val="22"/>
        </w:rPr>
        <w:t>9</w:t>
      </w:r>
      <w:r w:rsidR="00721870">
        <w:rPr>
          <w:rFonts w:cs="Arial"/>
          <w:b w:val="0"/>
          <w:bCs/>
          <w:szCs w:val="22"/>
        </w:rPr>
        <w:t xml:space="preserve">% </w:t>
      </w:r>
      <w:proofErr w:type="spellStart"/>
      <w:r w:rsidR="00276BD5">
        <w:rPr>
          <w:rFonts w:cs="Arial"/>
          <w:b w:val="0"/>
          <w:bCs/>
          <w:szCs w:val="22"/>
        </w:rPr>
        <w:t>viš</w:t>
      </w:r>
      <w:r w:rsidR="00FE10FD">
        <w:rPr>
          <w:rFonts w:cs="Arial"/>
          <w:b w:val="0"/>
          <w:bCs/>
          <w:szCs w:val="22"/>
        </w:rPr>
        <w:t>e</w:t>
      </w:r>
      <w:proofErr w:type="spellEnd"/>
      <w:r w:rsidR="00721870">
        <w:rPr>
          <w:rFonts w:cs="Arial"/>
          <w:b w:val="0"/>
          <w:bCs/>
          <w:szCs w:val="22"/>
        </w:rPr>
        <w:t xml:space="preserve"> u </w:t>
      </w:r>
      <w:proofErr w:type="spellStart"/>
      <w:r w:rsidR="00721870">
        <w:rPr>
          <w:rFonts w:cs="Arial"/>
          <w:b w:val="0"/>
          <w:bCs/>
          <w:szCs w:val="22"/>
        </w:rPr>
        <w:t>odnosu</w:t>
      </w:r>
      <w:proofErr w:type="spellEnd"/>
      <w:r w:rsidR="00721870">
        <w:rPr>
          <w:rFonts w:cs="Arial"/>
          <w:b w:val="0"/>
          <w:bCs/>
          <w:szCs w:val="22"/>
        </w:rPr>
        <w:t xml:space="preserve"> </w:t>
      </w:r>
      <w:proofErr w:type="spellStart"/>
      <w:r w:rsidR="00721870">
        <w:rPr>
          <w:rFonts w:cs="Arial"/>
          <w:b w:val="0"/>
          <w:bCs/>
          <w:szCs w:val="22"/>
        </w:rPr>
        <w:t>na</w:t>
      </w:r>
      <w:proofErr w:type="spellEnd"/>
      <w:r w:rsidR="00721870">
        <w:rPr>
          <w:rFonts w:cs="Arial"/>
          <w:b w:val="0"/>
          <w:bCs/>
          <w:szCs w:val="22"/>
        </w:rPr>
        <w:t xml:space="preserve"> </w:t>
      </w:r>
      <w:proofErr w:type="spellStart"/>
      <w:r w:rsidR="00721870">
        <w:rPr>
          <w:rFonts w:cs="Arial"/>
          <w:b w:val="0"/>
          <w:bCs/>
          <w:szCs w:val="22"/>
        </w:rPr>
        <w:t>prethodnu</w:t>
      </w:r>
      <w:proofErr w:type="spellEnd"/>
      <w:r w:rsidR="00721870">
        <w:rPr>
          <w:rFonts w:cs="Arial"/>
          <w:b w:val="0"/>
          <w:bCs/>
          <w:szCs w:val="22"/>
        </w:rPr>
        <w:t xml:space="preserve"> </w:t>
      </w:r>
      <w:proofErr w:type="spellStart"/>
      <w:r w:rsidR="00721870">
        <w:rPr>
          <w:rFonts w:cs="Arial"/>
          <w:b w:val="0"/>
          <w:bCs/>
          <w:szCs w:val="22"/>
        </w:rPr>
        <w:t>godinu</w:t>
      </w:r>
      <w:proofErr w:type="spellEnd"/>
      <w:r w:rsidR="00721870">
        <w:rPr>
          <w:rFonts w:cs="Arial"/>
          <w:b w:val="0"/>
          <w:bCs/>
          <w:szCs w:val="22"/>
        </w:rPr>
        <w:t>.</w:t>
      </w:r>
    </w:p>
    <w:p w14:paraId="26992CE6" w14:textId="77777777" w:rsidR="009C2765" w:rsidRDefault="009C2765" w:rsidP="00D05179">
      <w:pPr>
        <w:rPr>
          <w:lang w:val="en-AU"/>
        </w:rPr>
      </w:pPr>
    </w:p>
    <w:p w14:paraId="5A1A0773" w14:textId="77777777" w:rsidR="00B551A6" w:rsidRDefault="00B551A6" w:rsidP="00D05179">
      <w:pPr>
        <w:rPr>
          <w:lang w:val="en-AU"/>
        </w:rPr>
      </w:pPr>
    </w:p>
    <w:p w14:paraId="25E0E057" w14:textId="77777777" w:rsidR="00B524BA" w:rsidRDefault="00B524BA" w:rsidP="00D05179">
      <w:pPr>
        <w:rPr>
          <w:lang w:val="en-AU"/>
        </w:rPr>
      </w:pPr>
    </w:p>
    <w:tbl>
      <w:tblPr>
        <w:tblW w:w="8799" w:type="dxa"/>
        <w:tblInd w:w="98" w:type="dxa"/>
        <w:tblLook w:val="0000" w:firstRow="0" w:lastRow="0" w:firstColumn="0" w:lastColumn="0" w:noHBand="0" w:noVBand="0"/>
      </w:tblPr>
      <w:tblGrid>
        <w:gridCol w:w="3996"/>
        <w:gridCol w:w="2385"/>
        <w:gridCol w:w="2418"/>
      </w:tblGrid>
      <w:tr w:rsidR="0017309A" w14:paraId="4689B67B" w14:textId="77777777" w:rsidTr="0090643E">
        <w:trPr>
          <w:trHeight w:val="750"/>
        </w:trPr>
        <w:tc>
          <w:tcPr>
            <w:tcW w:w="879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F3605D0" w14:textId="7AA67392" w:rsidR="000045D3" w:rsidRPr="00AB4B7F" w:rsidRDefault="00363B0C" w:rsidP="0072493C">
            <w:pPr>
              <w:overflowPunct/>
              <w:autoSpaceDE/>
              <w:autoSpaceDN/>
              <w:adjustRightInd/>
              <w:jc w:val="center"/>
              <w:textAlignment w:val="auto"/>
              <w:rPr>
                <w:rFonts w:cs="Arial"/>
                <w:b/>
                <w:bCs/>
                <w:szCs w:val="22"/>
              </w:rPr>
            </w:pPr>
            <w:r>
              <w:rPr>
                <w:rFonts w:cs="Arial"/>
                <w:b/>
                <w:bCs/>
                <w:szCs w:val="22"/>
              </w:rPr>
              <w:t>S</w:t>
            </w:r>
            <w:r w:rsidR="005E1555" w:rsidRPr="00AB4B7F">
              <w:rPr>
                <w:rFonts w:cs="Arial"/>
                <w:b/>
                <w:bCs/>
                <w:szCs w:val="22"/>
              </w:rPr>
              <w:t>TRUKTURA NEPOREZNIH PRIHODA PRORAČUNA GRADA DUBROVNIKA OSTVARENIH U 20</w:t>
            </w:r>
            <w:r w:rsidR="00721870">
              <w:rPr>
                <w:rFonts w:cs="Arial"/>
                <w:b/>
                <w:bCs/>
                <w:szCs w:val="22"/>
              </w:rPr>
              <w:t>2</w:t>
            </w:r>
            <w:r w:rsidR="00057D34">
              <w:rPr>
                <w:rFonts w:cs="Arial"/>
                <w:b/>
                <w:bCs/>
                <w:szCs w:val="22"/>
              </w:rPr>
              <w:t>4</w:t>
            </w:r>
            <w:r w:rsidR="005E1555" w:rsidRPr="00AB4B7F">
              <w:rPr>
                <w:rFonts w:cs="Arial"/>
                <w:b/>
                <w:bCs/>
                <w:szCs w:val="22"/>
              </w:rPr>
              <w:t>. GODINI</w:t>
            </w:r>
          </w:p>
        </w:tc>
      </w:tr>
      <w:tr w:rsidR="0017309A" w14:paraId="7404B952" w14:textId="77777777" w:rsidTr="0090643E">
        <w:trPr>
          <w:trHeight w:val="270"/>
        </w:trPr>
        <w:tc>
          <w:tcPr>
            <w:tcW w:w="8799" w:type="dxa"/>
            <w:gridSpan w:val="3"/>
            <w:vMerge/>
            <w:tcBorders>
              <w:top w:val="single" w:sz="8" w:space="0" w:color="auto"/>
              <w:left w:val="single" w:sz="8" w:space="0" w:color="auto"/>
              <w:bottom w:val="single" w:sz="8" w:space="0" w:color="000000"/>
              <w:right w:val="single" w:sz="8" w:space="0" w:color="000000"/>
            </w:tcBorders>
            <w:vAlign w:val="center"/>
          </w:tcPr>
          <w:p w14:paraId="2C2A762F" w14:textId="77777777" w:rsidR="000045D3" w:rsidRPr="00AB4B7F" w:rsidRDefault="000045D3" w:rsidP="00AB4B7F">
            <w:pPr>
              <w:overflowPunct/>
              <w:autoSpaceDE/>
              <w:autoSpaceDN/>
              <w:adjustRightInd/>
              <w:textAlignment w:val="auto"/>
              <w:rPr>
                <w:rFonts w:cs="Arial"/>
                <w:b/>
                <w:bCs/>
                <w:szCs w:val="22"/>
              </w:rPr>
            </w:pPr>
          </w:p>
        </w:tc>
      </w:tr>
      <w:tr w:rsidR="0017309A" w14:paraId="6BB1D5E8" w14:textId="77777777" w:rsidTr="0090643E">
        <w:trPr>
          <w:trHeight w:val="255"/>
        </w:trPr>
        <w:tc>
          <w:tcPr>
            <w:tcW w:w="3996" w:type="dxa"/>
            <w:tcBorders>
              <w:top w:val="nil"/>
              <w:left w:val="nil"/>
              <w:bottom w:val="nil"/>
              <w:right w:val="nil"/>
            </w:tcBorders>
            <w:shd w:val="clear" w:color="auto" w:fill="auto"/>
            <w:noWrap/>
            <w:vAlign w:val="center"/>
          </w:tcPr>
          <w:p w14:paraId="4CD966BF" w14:textId="77777777" w:rsidR="00733BC1" w:rsidRPr="00AB4B7F" w:rsidRDefault="00733BC1" w:rsidP="00AB4B7F">
            <w:pPr>
              <w:overflowPunct/>
              <w:autoSpaceDE/>
              <w:autoSpaceDN/>
              <w:adjustRightInd/>
              <w:textAlignment w:val="auto"/>
              <w:rPr>
                <w:rFonts w:cs="Arial"/>
                <w:b/>
                <w:bCs/>
                <w:szCs w:val="22"/>
              </w:rPr>
            </w:pPr>
          </w:p>
        </w:tc>
        <w:tc>
          <w:tcPr>
            <w:tcW w:w="2385" w:type="dxa"/>
            <w:tcBorders>
              <w:top w:val="nil"/>
              <w:left w:val="nil"/>
              <w:bottom w:val="nil"/>
              <w:right w:val="nil"/>
            </w:tcBorders>
            <w:shd w:val="clear" w:color="auto" w:fill="auto"/>
            <w:noWrap/>
            <w:vAlign w:val="center"/>
          </w:tcPr>
          <w:p w14:paraId="4B478008" w14:textId="77777777" w:rsidR="000045D3" w:rsidRPr="00AB4B7F" w:rsidRDefault="000045D3" w:rsidP="00AB4B7F">
            <w:pPr>
              <w:overflowPunct/>
              <w:autoSpaceDE/>
              <w:autoSpaceDN/>
              <w:adjustRightInd/>
              <w:textAlignment w:val="auto"/>
              <w:rPr>
                <w:rFonts w:cs="Arial"/>
                <w:b/>
                <w:bCs/>
                <w:szCs w:val="22"/>
              </w:rPr>
            </w:pPr>
          </w:p>
        </w:tc>
        <w:tc>
          <w:tcPr>
            <w:tcW w:w="2418" w:type="dxa"/>
            <w:tcBorders>
              <w:top w:val="nil"/>
              <w:left w:val="nil"/>
              <w:bottom w:val="nil"/>
              <w:right w:val="nil"/>
            </w:tcBorders>
            <w:shd w:val="clear" w:color="auto" w:fill="auto"/>
            <w:noWrap/>
            <w:vAlign w:val="center"/>
          </w:tcPr>
          <w:p w14:paraId="11079A29" w14:textId="77777777" w:rsidR="000045D3" w:rsidRPr="00AB4B7F" w:rsidRDefault="000045D3" w:rsidP="00AB4B7F">
            <w:pPr>
              <w:overflowPunct/>
              <w:autoSpaceDE/>
              <w:autoSpaceDN/>
              <w:adjustRightInd/>
              <w:textAlignment w:val="auto"/>
              <w:rPr>
                <w:rFonts w:cs="Arial"/>
                <w:b/>
                <w:bCs/>
                <w:szCs w:val="22"/>
              </w:rPr>
            </w:pPr>
          </w:p>
        </w:tc>
      </w:tr>
      <w:tr w:rsidR="0017309A" w14:paraId="5AA8528B" w14:textId="77777777" w:rsidTr="00FE186A">
        <w:trPr>
          <w:trHeight w:val="270"/>
        </w:trPr>
        <w:tc>
          <w:tcPr>
            <w:tcW w:w="3996" w:type="dxa"/>
            <w:tcBorders>
              <w:top w:val="nil"/>
              <w:left w:val="nil"/>
              <w:bottom w:val="single" w:sz="4" w:space="0" w:color="auto"/>
              <w:right w:val="nil"/>
            </w:tcBorders>
            <w:shd w:val="clear" w:color="auto" w:fill="auto"/>
            <w:noWrap/>
            <w:vAlign w:val="center"/>
          </w:tcPr>
          <w:p w14:paraId="20681C45" w14:textId="19D3551D" w:rsidR="0053485B" w:rsidRPr="00015131" w:rsidRDefault="00363B0C" w:rsidP="00AB4B7F">
            <w:pPr>
              <w:overflowPunct/>
              <w:autoSpaceDE/>
              <w:autoSpaceDN/>
              <w:adjustRightInd/>
              <w:textAlignment w:val="auto"/>
              <w:rPr>
                <w:rFonts w:cs="Arial"/>
                <w:b/>
                <w:bCs/>
                <w:szCs w:val="22"/>
              </w:rPr>
            </w:pPr>
            <w:r w:rsidRPr="00015131">
              <w:rPr>
                <w:rFonts w:cs="Arial"/>
                <w:b/>
                <w:bCs/>
                <w:szCs w:val="22"/>
              </w:rPr>
              <w:t>T</w:t>
            </w:r>
            <w:r w:rsidR="005E1555" w:rsidRPr="00015131">
              <w:rPr>
                <w:rFonts w:cs="Arial"/>
                <w:b/>
                <w:bCs/>
                <w:szCs w:val="22"/>
              </w:rPr>
              <w:t>abl</w:t>
            </w:r>
            <w:r w:rsidR="001A44A2" w:rsidRPr="00015131">
              <w:rPr>
                <w:rFonts w:cs="Arial"/>
                <w:b/>
                <w:bCs/>
                <w:szCs w:val="22"/>
              </w:rPr>
              <w:t>ic</w:t>
            </w:r>
            <w:r w:rsidR="005E1555" w:rsidRPr="00015131">
              <w:rPr>
                <w:rFonts w:cs="Arial"/>
                <w:b/>
                <w:bCs/>
                <w:szCs w:val="22"/>
              </w:rPr>
              <w:t>a br.</w:t>
            </w:r>
            <w:r w:rsidR="00350C3A" w:rsidRPr="00015131">
              <w:rPr>
                <w:rFonts w:cs="Arial"/>
                <w:b/>
                <w:bCs/>
                <w:szCs w:val="22"/>
              </w:rPr>
              <w:t xml:space="preserve"> </w:t>
            </w:r>
            <w:r w:rsidR="00D2251A" w:rsidRPr="00015131">
              <w:rPr>
                <w:rFonts w:cs="Arial"/>
                <w:b/>
                <w:bCs/>
                <w:szCs w:val="22"/>
              </w:rPr>
              <w:t>8</w:t>
            </w:r>
            <w:r w:rsidR="00D817E7" w:rsidRPr="00015131">
              <w:rPr>
                <w:rFonts w:cs="Arial"/>
                <w:b/>
                <w:bCs/>
                <w:szCs w:val="22"/>
              </w:rPr>
              <w:t xml:space="preserve"> </w:t>
            </w:r>
          </w:p>
          <w:p w14:paraId="551147A0" w14:textId="79575757" w:rsidR="000045D3" w:rsidRPr="007520D1" w:rsidRDefault="005E1555" w:rsidP="00AB4B7F">
            <w:pPr>
              <w:overflowPunct/>
              <w:autoSpaceDE/>
              <w:autoSpaceDN/>
              <w:adjustRightInd/>
              <w:textAlignment w:val="auto"/>
              <w:rPr>
                <w:rFonts w:cs="Arial"/>
                <w:b/>
                <w:bCs/>
                <w:szCs w:val="22"/>
              </w:rPr>
            </w:pPr>
            <w:r w:rsidRPr="00015131">
              <w:rPr>
                <w:rFonts w:cs="Arial"/>
                <w:b/>
                <w:bCs/>
                <w:szCs w:val="22"/>
              </w:rPr>
              <w:t>(</w:t>
            </w:r>
            <w:r w:rsidR="00E61420" w:rsidRPr="00015131">
              <w:rPr>
                <w:rFonts w:cs="Arial"/>
                <w:b/>
                <w:bCs/>
                <w:szCs w:val="22"/>
              </w:rPr>
              <w:t>konsolidirani</w:t>
            </w:r>
            <w:r w:rsidRPr="00015131">
              <w:rPr>
                <w:rFonts w:cs="Arial"/>
                <w:b/>
                <w:bCs/>
                <w:szCs w:val="22"/>
              </w:rPr>
              <w:t>)</w:t>
            </w:r>
          </w:p>
        </w:tc>
        <w:tc>
          <w:tcPr>
            <w:tcW w:w="2385" w:type="dxa"/>
            <w:tcBorders>
              <w:top w:val="nil"/>
              <w:left w:val="nil"/>
              <w:bottom w:val="single" w:sz="4" w:space="0" w:color="auto"/>
              <w:right w:val="nil"/>
            </w:tcBorders>
            <w:shd w:val="clear" w:color="auto" w:fill="auto"/>
            <w:noWrap/>
            <w:vAlign w:val="center"/>
          </w:tcPr>
          <w:p w14:paraId="36D4262E" w14:textId="77777777" w:rsidR="00721870" w:rsidRDefault="00721870" w:rsidP="00AB4B7F">
            <w:pPr>
              <w:overflowPunct/>
              <w:autoSpaceDE/>
              <w:autoSpaceDN/>
              <w:adjustRightInd/>
              <w:textAlignment w:val="auto"/>
              <w:rPr>
                <w:rFonts w:cs="Arial"/>
                <w:b/>
                <w:bCs/>
                <w:szCs w:val="22"/>
              </w:rPr>
            </w:pPr>
            <w:r>
              <w:rPr>
                <w:rFonts w:cs="Arial"/>
                <w:b/>
                <w:bCs/>
                <w:szCs w:val="22"/>
              </w:rPr>
              <w:t xml:space="preserve">                                </w:t>
            </w:r>
          </w:p>
          <w:p w14:paraId="65E5719C" w14:textId="77777777" w:rsidR="00721870" w:rsidRDefault="00721870" w:rsidP="00AB4B7F">
            <w:pPr>
              <w:overflowPunct/>
              <w:autoSpaceDE/>
              <w:autoSpaceDN/>
              <w:adjustRightInd/>
              <w:textAlignment w:val="auto"/>
              <w:rPr>
                <w:rFonts w:cs="Arial"/>
                <w:b/>
                <w:bCs/>
                <w:szCs w:val="22"/>
              </w:rPr>
            </w:pPr>
          </w:p>
          <w:p w14:paraId="12F5A6AF" w14:textId="03C98AFB" w:rsidR="000045D3" w:rsidRPr="007520D1" w:rsidRDefault="00721870" w:rsidP="00AB4B7F">
            <w:pPr>
              <w:overflowPunct/>
              <w:autoSpaceDE/>
              <w:autoSpaceDN/>
              <w:adjustRightInd/>
              <w:textAlignment w:val="auto"/>
              <w:rPr>
                <w:rFonts w:cs="Arial"/>
                <w:b/>
                <w:bCs/>
                <w:szCs w:val="22"/>
              </w:rPr>
            </w:pPr>
            <w:r>
              <w:rPr>
                <w:rFonts w:cs="Arial"/>
                <w:b/>
                <w:bCs/>
                <w:szCs w:val="22"/>
              </w:rPr>
              <w:t xml:space="preserve">        </w:t>
            </w:r>
          </w:p>
        </w:tc>
        <w:tc>
          <w:tcPr>
            <w:tcW w:w="2418" w:type="dxa"/>
            <w:tcBorders>
              <w:top w:val="nil"/>
              <w:left w:val="nil"/>
              <w:bottom w:val="single" w:sz="4" w:space="0" w:color="auto"/>
              <w:right w:val="nil"/>
            </w:tcBorders>
            <w:shd w:val="clear" w:color="auto" w:fill="auto"/>
            <w:noWrap/>
            <w:vAlign w:val="center"/>
          </w:tcPr>
          <w:p w14:paraId="75084E14" w14:textId="5B87FA86" w:rsidR="000045D3" w:rsidRPr="007520D1" w:rsidRDefault="005E1555" w:rsidP="00AB4E87">
            <w:pPr>
              <w:overflowPunct/>
              <w:autoSpaceDE/>
              <w:autoSpaceDN/>
              <w:adjustRightInd/>
              <w:jc w:val="both"/>
              <w:textAlignment w:val="auto"/>
              <w:rPr>
                <w:rFonts w:cs="Arial"/>
                <w:b/>
                <w:bCs/>
                <w:szCs w:val="22"/>
              </w:rPr>
            </w:pPr>
            <w:r w:rsidRPr="007520D1">
              <w:rPr>
                <w:rFonts w:cs="Arial"/>
                <w:b/>
                <w:bCs/>
                <w:szCs w:val="22"/>
              </w:rPr>
              <w:t xml:space="preserve">u 000 </w:t>
            </w:r>
            <w:r w:rsidR="009A630F">
              <w:rPr>
                <w:rFonts w:cs="Arial"/>
                <w:b/>
                <w:bCs/>
                <w:szCs w:val="22"/>
              </w:rPr>
              <w:t>eura</w:t>
            </w:r>
          </w:p>
        </w:tc>
      </w:tr>
      <w:tr w:rsidR="0017309A" w14:paraId="12E39AF2" w14:textId="77777777" w:rsidTr="00FE186A">
        <w:trPr>
          <w:trHeight w:val="270"/>
        </w:trPr>
        <w:tc>
          <w:tcPr>
            <w:tcW w:w="3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39350" w14:textId="77777777" w:rsidR="000045D3" w:rsidRPr="00AB4B7F" w:rsidRDefault="005E1555" w:rsidP="008456D6">
            <w:pPr>
              <w:overflowPunct/>
              <w:autoSpaceDE/>
              <w:autoSpaceDN/>
              <w:adjustRightInd/>
              <w:jc w:val="center"/>
              <w:textAlignment w:val="auto"/>
              <w:rPr>
                <w:rFonts w:cs="Arial"/>
                <w:b/>
                <w:szCs w:val="22"/>
              </w:rPr>
            </w:pPr>
            <w:r w:rsidRPr="00AB4B7F">
              <w:rPr>
                <w:rFonts w:cs="Arial"/>
                <w:b/>
                <w:szCs w:val="22"/>
              </w:rPr>
              <w:t>NEPOREZNI PRIHODI</w:t>
            </w:r>
          </w:p>
        </w:tc>
        <w:tc>
          <w:tcPr>
            <w:tcW w:w="2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71E5C" w14:textId="77777777" w:rsidR="00FE186A" w:rsidRPr="00AB4B7F" w:rsidRDefault="00FE186A" w:rsidP="008456D6">
            <w:pPr>
              <w:overflowPunct/>
              <w:autoSpaceDE/>
              <w:autoSpaceDN/>
              <w:adjustRightInd/>
              <w:jc w:val="center"/>
              <w:textAlignment w:val="auto"/>
              <w:rPr>
                <w:rFonts w:cs="Arial"/>
                <w:b/>
                <w:szCs w:val="22"/>
              </w:rPr>
            </w:pPr>
          </w:p>
          <w:p w14:paraId="2F846F0A" w14:textId="483E4332" w:rsidR="000045D3" w:rsidRPr="00AB4B7F" w:rsidRDefault="005E1555" w:rsidP="008456D6">
            <w:pPr>
              <w:overflowPunct/>
              <w:autoSpaceDE/>
              <w:autoSpaceDN/>
              <w:adjustRightInd/>
              <w:jc w:val="center"/>
              <w:textAlignment w:val="auto"/>
              <w:rPr>
                <w:rFonts w:cs="Arial"/>
                <w:b/>
                <w:szCs w:val="22"/>
              </w:rPr>
            </w:pPr>
            <w:r w:rsidRPr="00AB4B7F">
              <w:rPr>
                <w:rFonts w:cs="Arial"/>
                <w:b/>
                <w:szCs w:val="22"/>
              </w:rPr>
              <w:t>Ostvarenje u 20</w:t>
            </w:r>
            <w:r w:rsidR="00F67AC6">
              <w:rPr>
                <w:rFonts w:cs="Arial"/>
                <w:b/>
                <w:szCs w:val="22"/>
              </w:rPr>
              <w:t>2</w:t>
            </w:r>
            <w:r w:rsidR="00ED5327">
              <w:rPr>
                <w:rFonts w:cs="Arial"/>
                <w:b/>
                <w:szCs w:val="22"/>
              </w:rPr>
              <w:t>4</w:t>
            </w:r>
            <w:r w:rsidRPr="00AB4B7F">
              <w:rPr>
                <w:rFonts w:cs="Arial"/>
                <w:b/>
                <w:szCs w:val="22"/>
              </w:rPr>
              <w:t>. godini</w:t>
            </w:r>
          </w:p>
          <w:p w14:paraId="06A48E48" w14:textId="77777777" w:rsidR="00FE186A" w:rsidRPr="00AB4B7F" w:rsidRDefault="00FE186A" w:rsidP="008456D6">
            <w:pPr>
              <w:overflowPunct/>
              <w:autoSpaceDE/>
              <w:autoSpaceDN/>
              <w:adjustRightInd/>
              <w:jc w:val="center"/>
              <w:textAlignment w:val="auto"/>
              <w:rPr>
                <w:rFonts w:cs="Arial"/>
                <w:b/>
                <w:szCs w:val="22"/>
              </w:rPr>
            </w:pPr>
          </w:p>
        </w:tc>
        <w:tc>
          <w:tcPr>
            <w:tcW w:w="2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303BF" w14:textId="77777777" w:rsidR="000045D3" w:rsidRPr="00AB4B7F" w:rsidRDefault="005E1555" w:rsidP="008456D6">
            <w:pPr>
              <w:overflowPunct/>
              <w:autoSpaceDE/>
              <w:autoSpaceDN/>
              <w:adjustRightInd/>
              <w:jc w:val="center"/>
              <w:textAlignment w:val="auto"/>
              <w:rPr>
                <w:rFonts w:cs="Arial"/>
                <w:b/>
                <w:szCs w:val="22"/>
              </w:rPr>
            </w:pPr>
            <w:r w:rsidRPr="00AB4B7F">
              <w:rPr>
                <w:rFonts w:cs="Arial"/>
                <w:b/>
                <w:szCs w:val="22"/>
              </w:rPr>
              <w:t>Udio u ostvarenju</w:t>
            </w:r>
            <w:r w:rsidR="00730351" w:rsidRPr="00AB4B7F">
              <w:rPr>
                <w:rFonts w:cs="Arial"/>
                <w:b/>
                <w:szCs w:val="22"/>
              </w:rPr>
              <w:t>(%)</w:t>
            </w:r>
          </w:p>
        </w:tc>
      </w:tr>
      <w:tr w:rsidR="00ED5327" w14:paraId="69D55239" w14:textId="77777777" w:rsidTr="00BC77C5">
        <w:trPr>
          <w:trHeight w:val="270"/>
        </w:trPr>
        <w:tc>
          <w:tcPr>
            <w:tcW w:w="3996" w:type="dxa"/>
            <w:tcBorders>
              <w:top w:val="single" w:sz="4" w:space="0" w:color="auto"/>
              <w:left w:val="single" w:sz="4" w:space="0" w:color="auto"/>
              <w:bottom w:val="single" w:sz="4" w:space="0" w:color="auto"/>
              <w:right w:val="single" w:sz="4" w:space="0" w:color="auto"/>
            </w:tcBorders>
            <w:noWrap/>
            <w:vAlign w:val="center"/>
          </w:tcPr>
          <w:p w14:paraId="40BBE066" w14:textId="77777777" w:rsidR="00ED5327" w:rsidRPr="00AB4B7F" w:rsidRDefault="00ED5327" w:rsidP="00ED5327">
            <w:pPr>
              <w:overflowPunct/>
              <w:autoSpaceDE/>
              <w:autoSpaceDN/>
              <w:adjustRightInd/>
              <w:textAlignment w:val="auto"/>
              <w:rPr>
                <w:rFonts w:cs="Arial"/>
                <w:szCs w:val="22"/>
              </w:rPr>
            </w:pPr>
            <w:r w:rsidRPr="00AB4B7F">
              <w:rPr>
                <w:rFonts w:cs="Arial"/>
                <w:szCs w:val="22"/>
              </w:rPr>
              <w:t xml:space="preserve">Pomoći od međunarodnih </w:t>
            </w:r>
            <w:proofErr w:type="spellStart"/>
            <w:r w:rsidRPr="00AB4B7F">
              <w:rPr>
                <w:rFonts w:cs="Arial"/>
                <w:szCs w:val="22"/>
              </w:rPr>
              <w:t>org</w:t>
            </w:r>
            <w:proofErr w:type="spellEnd"/>
            <w:r w:rsidRPr="00AB4B7F">
              <w:rPr>
                <w:rFonts w:cs="Arial"/>
                <w:szCs w:val="22"/>
              </w:rPr>
              <w:t>.</w:t>
            </w:r>
          </w:p>
        </w:tc>
        <w:tc>
          <w:tcPr>
            <w:tcW w:w="2385" w:type="dxa"/>
            <w:tcBorders>
              <w:top w:val="single" w:sz="4" w:space="0" w:color="auto"/>
              <w:left w:val="single" w:sz="4" w:space="0" w:color="auto"/>
              <w:bottom w:val="single" w:sz="4" w:space="0" w:color="auto"/>
              <w:right w:val="single" w:sz="4" w:space="0" w:color="auto"/>
            </w:tcBorders>
            <w:noWrap/>
          </w:tcPr>
          <w:p w14:paraId="029C8286" w14:textId="5E6DCEB8" w:rsidR="00ED5327" w:rsidRPr="00AB4B7F" w:rsidRDefault="00ED5327" w:rsidP="00ED5327">
            <w:pPr>
              <w:overflowPunct/>
              <w:autoSpaceDE/>
              <w:autoSpaceDN/>
              <w:adjustRightInd/>
              <w:jc w:val="right"/>
              <w:textAlignment w:val="auto"/>
              <w:rPr>
                <w:rFonts w:cs="Arial"/>
                <w:szCs w:val="22"/>
              </w:rPr>
            </w:pPr>
            <w:r w:rsidRPr="005411BD">
              <w:t>1.981</w:t>
            </w:r>
          </w:p>
        </w:tc>
        <w:tc>
          <w:tcPr>
            <w:tcW w:w="241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47FD82" w14:textId="22C9F7CC" w:rsidR="00ED5327" w:rsidRPr="00AB4B7F" w:rsidRDefault="00363B0C" w:rsidP="00ED5327">
            <w:pPr>
              <w:overflowPunct/>
              <w:autoSpaceDE/>
              <w:autoSpaceDN/>
              <w:adjustRightInd/>
              <w:jc w:val="right"/>
              <w:textAlignment w:val="auto"/>
              <w:rPr>
                <w:rFonts w:cs="Arial"/>
                <w:szCs w:val="22"/>
              </w:rPr>
            </w:pPr>
            <w:r>
              <w:rPr>
                <w:rFonts w:cs="Arial"/>
                <w:szCs w:val="22"/>
              </w:rPr>
              <w:t>2,74</w:t>
            </w:r>
          </w:p>
        </w:tc>
      </w:tr>
      <w:tr w:rsidR="00ED5327" w14:paraId="218B4E17" w14:textId="77777777" w:rsidTr="00BC77C5">
        <w:trPr>
          <w:trHeight w:val="270"/>
        </w:trPr>
        <w:tc>
          <w:tcPr>
            <w:tcW w:w="3996" w:type="dxa"/>
            <w:tcBorders>
              <w:top w:val="single" w:sz="4" w:space="0" w:color="auto"/>
              <w:left w:val="single" w:sz="4" w:space="0" w:color="auto"/>
              <w:bottom w:val="single" w:sz="4" w:space="0" w:color="auto"/>
              <w:right w:val="single" w:sz="4" w:space="0" w:color="auto"/>
            </w:tcBorders>
            <w:noWrap/>
            <w:vAlign w:val="center"/>
          </w:tcPr>
          <w:p w14:paraId="37C03810" w14:textId="77777777" w:rsidR="00ED5327" w:rsidRPr="00AB4B7F" w:rsidRDefault="00ED5327" w:rsidP="00ED5327">
            <w:pPr>
              <w:overflowPunct/>
              <w:autoSpaceDE/>
              <w:autoSpaceDN/>
              <w:adjustRightInd/>
              <w:textAlignment w:val="auto"/>
              <w:rPr>
                <w:rFonts w:cs="Arial"/>
                <w:szCs w:val="22"/>
              </w:rPr>
            </w:pPr>
            <w:r w:rsidRPr="00AB4B7F">
              <w:rPr>
                <w:rFonts w:cs="Arial"/>
                <w:szCs w:val="22"/>
              </w:rPr>
              <w:t>Pomoći iz proračuna</w:t>
            </w:r>
          </w:p>
        </w:tc>
        <w:tc>
          <w:tcPr>
            <w:tcW w:w="2385" w:type="dxa"/>
            <w:tcBorders>
              <w:top w:val="single" w:sz="4" w:space="0" w:color="auto"/>
              <w:left w:val="single" w:sz="4" w:space="0" w:color="auto"/>
              <w:bottom w:val="single" w:sz="4" w:space="0" w:color="auto"/>
              <w:right w:val="single" w:sz="4" w:space="0" w:color="auto"/>
            </w:tcBorders>
            <w:noWrap/>
          </w:tcPr>
          <w:p w14:paraId="6433921B" w14:textId="64865311" w:rsidR="00ED5327" w:rsidRPr="00AB4B7F" w:rsidRDefault="00ED5327" w:rsidP="00ED5327">
            <w:pPr>
              <w:overflowPunct/>
              <w:autoSpaceDE/>
              <w:autoSpaceDN/>
              <w:adjustRightInd/>
              <w:jc w:val="right"/>
              <w:textAlignment w:val="auto"/>
              <w:rPr>
                <w:rFonts w:cs="Arial"/>
                <w:szCs w:val="22"/>
              </w:rPr>
            </w:pPr>
            <w:r w:rsidRPr="005411BD">
              <w:t>2.189</w:t>
            </w:r>
          </w:p>
        </w:tc>
        <w:tc>
          <w:tcPr>
            <w:tcW w:w="2418" w:type="dxa"/>
            <w:tcBorders>
              <w:top w:val="single" w:sz="4" w:space="0" w:color="auto"/>
              <w:left w:val="single" w:sz="4" w:space="0" w:color="auto"/>
              <w:bottom w:val="single" w:sz="4" w:space="0" w:color="auto"/>
              <w:right w:val="single" w:sz="4" w:space="0" w:color="auto"/>
            </w:tcBorders>
            <w:noWrap/>
            <w:vAlign w:val="center"/>
          </w:tcPr>
          <w:p w14:paraId="2978FCE9" w14:textId="58D30A1B" w:rsidR="00ED5327" w:rsidRPr="00AB4B7F" w:rsidRDefault="00363B0C" w:rsidP="00ED5327">
            <w:pPr>
              <w:overflowPunct/>
              <w:autoSpaceDE/>
              <w:autoSpaceDN/>
              <w:adjustRightInd/>
              <w:jc w:val="right"/>
              <w:textAlignment w:val="auto"/>
              <w:rPr>
                <w:rFonts w:cs="Arial"/>
                <w:szCs w:val="22"/>
              </w:rPr>
            </w:pPr>
            <w:r>
              <w:rPr>
                <w:rFonts w:cs="Arial"/>
                <w:szCs w:val="22"/>
              </w:rPr>
              <w:t>3,02</w:t>
            </w:r>
          </w:p>
        </w:tc>
      </w:tr>
      <w:tr w:rsidR="00ED5327" w14:paraId="29DADBFF" w14:textId="77777777" w:rsidTr="00BC77C5">
        <w:trPr>
          <w:trHeight w:val="270"/>
        </w:trPr>
        <w:tc>
          <w:tcPr>
            <w:tcW w:w="3996" w:type="dxa"/>
            <w:tcBorders>
              <w:top w:val="single" w:sz="4" w:space="0" w:color="auto"/>
              <w:left w:val="single" w:sz="4" w:space="0" w:color="auto"/>
              <w:bottom w:val="single" w:sz="4" w:space="0" w:color="auto"/>
              <w:right w:val="single" w:sz="4" w:space="0" w:color="auto"/>
            </w:tcBorders>
            <w:noWrap/>
            <w:vAlign w:val="center"/>
          </w:tcPr>
          <w:p w14:paraId="783F7ADB" w14:textId="77777777" w:rsidR="00ED5327" w:rsidRPr="00AB4B7F" w:rsidRDefault="00ED5327" w:rsidP="00ED5327">
            <w:pPr>
              <w:overflowPunct/>
              <w:autoSpaceDE/>
              <w:autoSpaceDN/>
              <w:adjustRightInd/>
              <w:textAlignment w:val="auto"/>
              <w:rPr>
                <w:rFonts w:cs="Arial"/>
                <w:szCs w:val="22"/>
              </w:rPr>
            </w:pPr>
            <w:r w:rsidRPr="00AB4B7F">
              <w:rPr>
                <w:rFonts w:cs="Arial"/>
                <w:szCs w:val="22"/>
              </w:rPr>
              <w:t>Pomoći unutar opće države</w:t>
            </w:r>
          </w:p>
        </w:tc>
        <w:tc>
          <w:tcPr>
            <w:tcW w:w="2385" w:type="dxa"/>
            <w:tcBorders>
              <w:top w:val="single" w:sz="4" w:space="0" w:color="auto"/>
              <w:left w:val="single" w:sz="4" w:space="0" w:color="auto"/>
              <w:bottom w:val="single" w:sz="4" w:space="0" w:color="auto"/>
              <w:right w:val="single" w:sz="4" w:space="0" w:color="auto"/>
            </w:tcBorders>
            <w:noWrap/>
          </w:tcPr>
          <w:p w14:paraId="36590DBC" w14:textId="404DCFB1" w:rsidR="00ED5327" w:rsidRPr="00AB4B7F" w:rsidRDefault="00ED5327" w:rsidP="00ED5327">
            <w:pPr>
              <w:overflowPunct/>
              <w:autoSpaceDE/>
              <w:autoSpaceDN/>
              <w:adjustRightInd/>
              <w:jc w:val="right"/>
              <w:textAlignment w:val="auto"/>
              <w:rPr>
                <w:rFonts w:cs="Arial"/>
                <w:szCs w:val="22"/>
              </w:rPr>
            </w:pPr>
            <w:r w:rsidRPr="005411BD">
              <w:t>487</w:t>
            </w:r>
          </w:p>
        </w:tc>
        <w:tc>
          <w:tcPr>
            <w:tcW w:w="2418" w:type="dxa"/>
            <w:tcBorders>
              <w:top w:val="single" w:sz="4" w:space="0" w:color="auto"/>
              <w:left w:val="single" w:sz="4" w:space="0" w:color="auto"/>
              <w:bottom w:val="single" w:sz="4" w:space="0" w:color="auto"/>
              <w:right w:val="single" w:sz="4" w:space="0" w:color="auto"/>
            </w:tcBorders>
            <w:noWrap/>
            <w:vAlign w:val="center"/>
          </w:tcPr>
          <w:p w14:paraId="1170A79D" w14:textId="48B66154" w:rsidR="00ED5327" w:rsidRPr="00AB4B7F" w:rsidRDefault="00363B0C" w:rsidP="00ED5327">
            <w:pPr>
              <w:overflowPunct/>
              <w:autoSpaceDE/>
              <w:autoSpaceDN/>
              <w:adjustRightInd/>
              <w:jc w:val="right"/>
              <w:textAlignment w:val="auto"/>
              <w:rPr>
                <w:rFonts w:cs="Arial"/>
                <w:szCs w:val="22"/>
              </w:rPr>
            </w:pPr>
            <w:r>
              <w:rPr>
                <w:rFonts w:cs="Arial"/>
                <w:szCs w:val="22"/>
              </w:rPr>
              <w:t>0,67</w:t>
            </w:r>
          </w:p>
        </w:tc>
      </w:tr>
      <w:tr w:rsidR="00ED5327" w14:paraId="4E768BC9" w14:textId="77777777" w:rsidTr="00BC77C5">
        <w:trPr>
          <w:trHeight w:val="270"/>
        </w:trPr>
        <w:tc>
          <w:tcPr>
            <w:tcW w:w="3996" w:type="dxa"/>
            <w:tcBorders>
              <w:top w:val="single" w:sz="4" w:space="0" w:color="auto"/>
              <w:left w:val="single" w:sz="4" w:space="0" w:color="auto"/>
              <w:bottom w:val="single" w:sz="4" w:space="0" w:color="auto"/>
              <w:right w:val="single" w:sz="4" w:space="0" w:color="auto"/>
            </w:tcBorders>
            <w:noWrap/>
            <w:vAlign w:val="center"/>
          </w:tcPr>
          <w:p w14:paraId="4C3694B0" w14:textId="77777777" w:rsidR="00ED5327" w:rsidRPr="00AB4B7F" w:rsidRDefault="00ED5327" w:rsidP="00ED5327">
            <w:pPr>
              <w:overflowPunct/>
              <w:autoSpaceDE/>
              <w:autoSpaceDN/>
              <w:adjustRightInd/>
              <w:textAlignment w:val="auto"/>
              <w:rPr>
                <w:rFonts w:cs="Arial"/>
                <w:szCs w:val="22"/>
              </w:rPr>
            </w:pPr>
            <w:r w:rsidRPr="00AB4B7F">
              <w:rPr>
                <w:rFonts w:cs="Arial"/>
                <w:szCs w:val="22"/>
              </w:rPr>
              <w:t xml:space="preserve">Pomoći izravnanja </w:t>
            </w:r>
            <w:proofErr w:type="spellStart"/>
            <w:r w:rsidRPr="00AB4B7F">
              <w:rPr>
                <w:rFonts w:cs="Arial"/>
                <w:szCs w:val="22"/>
              </w:rPr>
              <w:t>dec</w:t>
            </w:r>
            <w:proofErr w:type="spellEnd"/>
            <w:r w:rsidRPr="00AB4B7F">
              <w:rPr>
                <w:rFonts w:cs="Arial"/>
                <w:szCs w:val="22"/>
              </w:rPr>
              <w:t xml:space="preserve">. </w:t>
            </w:r>
            <w:proofErr w:type="spellStart"/>
            <w:r w:rsidRPr="00AB4B7F">
              <w:rPr>
                <w:rFonts w:cs="Arial"/>
                <w:szCs w:val="22"/>
              </w:rPr>
              <w:t>funkc</w:t>
            </w:r>
            <w:proofErr w:type="spellEnd"/>
            <w:r w:rsidRPr="00AB4B7F">
              <w:rPr>
                <w:rFonts w:cs="Arial"/>
                <w:szCs w:val="22"/>
              </w:rPr>
              <w:t>.</w:t>
            </w:r>
          </w:p>
        </w:tc>
        <w:tc>
          <w:tcPr>
            <w:tcW w:w="2385" w:type="dxa"/>
            <w:tcBorders>
              <w:top w:val="single" w:sz="4" w:space="0" w:color="auto"/>
              <w:left w:val="single" w:sz="4" w:space="0" w:color="auto"/>
              <w:bottom w:val="single" w:sz="4" w:space="0" w:color="auto"/>
              <w:right w:val="single" w:sz="4" w:space="0" w:color="auto"/>
            </w:tcBorders>
            <w:noWrap/>
          </w:tcPr>
          <w:p w14:paraId="64F2EF9D" w14:textId="30A19CB7" w:rsidR="00ED5327" w:rsidRPr="00AB4B7F" w:rsidRDefault="00ED5327" w:rsidP="00ED5327">
            <w:pPr>
              <w:overflowPunct/>
              <w:autoSpaceDE/>
              <w:autoSpaceDN/>
              <w:adjustRightInd/>
              <w:jc w:val="right"/>
              <w:textAlignment w:val="auto"/>
              <w:rPr>
                <w:rFonts w:cs="Arial"/>
                <w:szCs w:val="22"/>
              </w:rPr>
            </w:pPr>
            <w:r w:rsidRPr="005411BD">
              <w:t>1.098</w:t>
            </w:r>
          </w:p>
        </w:tc>
        <w:tc>
          <w:tcPr>
            <w:tcW w:w="2418" w:type="dxa"/>
            <w:tcBorders>
              <w:top w:val="single" w:sz="4" w:space="0" w:color="auto"/>
              <w:left w:val="single" w:sz="4" w:space="0" w:color="auto"/>
              <w:bottom w:val="single" w:sz="4" w:space="0" w:color="auto"/>
              <w:right w:val="single" w:sz="4" w:space="0" w:color="auto"/>
            </w:tcBorders>
            <w:noWrap/>
            <w:vAlign w:val="center"/>
          </w:tcPr>
          <w:p w14:paraId="56DF4568" w14:textId="4FBD9504" w:rsidR="00ED5327" w:rsidRPr="00186E65" w:rsidRDefault="00363B0C" w:rsidP="00ED5327">
            <w:pPr>
              <w:overflowPunct/>
              <w:autoSpaceDE/>
              <w:autoSpaceDN/>
              <w:adjustRightInd/>
              <w:jc w:val="right"/>
              <w:textAlignment w:val="auto"/>
              <w:rPr>
                <w:rFonts w:cs="Arial"/>
                <w:szCs w:val="22"/>
              </w:rPr>
            </w:pPr>
            <w:r>
              <w:rPr>
                <w:rFonts w:cs="Arial"/>
                <w:szCs w:val="22"/>
              </w:rPr>
              <w:t>1,52</w:t>
            </w:r>
          </w:p>
        </w:tc>
      </w:tr>
      <w:tr w:rsidR="00ED5327" w14:paraId="7EDB1D03" w14:textId="77777777" w:rsidTr="001D6ECB">
        <w:trPr>
          <w:trHeight w:val="568"/>
        </w:trPr>
        <w:tc>
          <w:tcPr>
            <w:tcW w:w="3996" w:type="dxa"/>
            <w:tcBorders>
              <w:top w:val="single" w:sz="4" w:space="0" w:color="auto"/>
              <w:left w:val="single" w:sz="4" w:space="0" w:color="auto"/>
              <w:bottom w:val="single" w:sz="4" w:space="0" w:color="auto"/>
              <w:right w:val="single" w:sz="4" w:space="0" w:color="auto"/>
            </w:tcBorders>
            <w:noWrap/>
            <w:vAlign w:val="center"/>
          </w:tcPr>
          <w:p w14:paraId="7B671349" w14:textId="32BB658B" w:rsidR="00ED5327" w:rsidRDefault="00ED5327" w:rsidP="00ED5327">
            <w:pPr>
              <w:overflowPunct/>
              <w:autoSpaceDE/>
              <w:autoSpaceDN/>
              <w:adjustRightInd/>
              <w:textAlignment w:val="auto"/>
              <w:rPr>
                <w:rFonts w:cs="Arial"/>
                <w:szCs w:val="22"/>
              </w:rPr>
            </w:pPr>
            <w:proofErr w:type="spellStart"/>
            <w:r w:rsidRPr="009A630F">
              <w:rPr>
                <w:rFonts w:cs="Arial"/>
                <w:bCs/>
                <w:szCs w:val="22"/>
              </w:rPr>
              <w:t>Tek.pom.pr.korisnicima</w:t>
            </w:r>
            <w:proofErr w:type="spellEnd"/>
            <w:r w:rsidRPr="009A630F">
              <w:rPr>
                <w:rFonts w:cs="Arial"/>
                <w:bCs/>
                <w:szCs w:val="22"/>
              </w:rPr>
              <w:t xml:space="preserve"> proračuna koji im nije nadležan</w:t>
            </w:r>
          </w:p>
        </w:tc>
        <w:tc>
          <w:tcPr>
            <w:tcW w:w="2385" w:type="dxa"/>
            <w:tcBorders>
              <w:top w:val="single" w:sz="4" w:space="0" w:color="auto"/>
              <w:left w:val="single" w:sz="4" w:space="0" w:color="auto"/>
              <w:bottom w:val="single" w:sz="4" w:space="0" w:color="auto"/>
              <w:right w:val="single" w:sz="4" w:space="0" w:color="auto"/>
            </w:tcBorders>
            <w:noWrap/>
          </w:tcPr>
          <w:p w14:paraId="541B0541" w14:textId="77777777" w:rsidR="00ED5327" w:rsidRDefault="00ED5327" w:rsidP="00ED5327">
            <w:pPr>
              <w:overflowPunct/>
              <w:autoSpaceDE/>
              <w:autoSpaceDN/>
              <w:adjustRightInd/>
              <w:jc w:val="right"/>
              <w:textAlignment w:val="auto"/>
            </w:pPr>
          </w:p>
          <w:p w14:paraId="3C5BCF71" w14:textId="456BD018" w:rsidR="00ED5327" w:rsidRDefault="00ED5327" w:rsidP="00ED5327">
            <w:pPr>
              <w:overflowPunct/>
              <w:autoSpaceDE/>
              <w:autoSpaceDN/>
              <w:adjustRightInd/>
              <w:jc w:val="right"/>
              <w:textAlignment w:val="auto"/>
              <w:rPr>
                <w:rFonts w:cs="Arial"/>
                <w:szCs w:val="22"/>
              </w:rPr>
            </w:pPr>
            <w:r w:rsidRPr="005411BD">
              <w:t>13.715</w:t>
            </w:r>
          </w:p>
        </w:tc>
        <w:tc>
          <w:tcPr>
            <w:tcW w:w="2418" w:type="dxa"/>
            <w:tcBorders>
              <w:top w:val="single" w:sz="4" w:space="0" w:color="auto"/>
              <w:left w:val="single" w:sz="4" w:space="0" w:color="auto"/>
              <w:bottom w:val="single" w:sz="4" w:space="0" w:color="auto"/>
              <w:right w:val="single" w:sz="4" w:space="0" w:color="auto"/>
            </w:tcBorders>
            <w:noWrap/>
            <w:vAlign w:val="center"/>
          </w:tcPr>
          <w:p w14:paraId="2CA86A41" w14:textId="77777777" w:rsidR="00ED5327" w:rsidRDefault="00ED5327" w:rsidP="00ED5327">
            <w:pPr>
              <w:overflowPunct/>
              <w:autoSpaceDE/>
              <w:autoSpaceDN/>
              <w:adjustRightInd/>
              <w:jc w:val="right"/>
              <w:textAlignment w:val="auto"/>
              <w:rPr>
                <w:rFonts w:cs="Arial"/>
                <w:szCs w:val="22"/>
              </w:rPr>
            </w:pPr>
          </w:p>
          <w:p w14:paraId="29320449" w14:textId="29BDBDEC" w:rsidR="00363B0C" w:rsidRDefault="00363B0C" w:rsidP="00ED5327">
            <w:pPr>
              <w:overflowPunct/>
              <w:autoSpaceDE/>
              <w:autoSpaceDN/>
              <w:adjustRightInd/>
              <w:jc w:val="right"/>
              <w:textAlignment w:val="auto"/>
              <w:rPr>
                <w:rFonts w:cs="Arial"/>
                <w:szCs w:val="22"/>
              </w:rPr>
            </w:pPr>
            <w:r>
              <w:rPr>
                <w:rFonts w:cs="Arial"/>
                <w:szCs w:val="22"/>
              </w:rPr>
              <w:t>18,95</w:t>
            </w:r>
          </w:p>
        </w:tc>
      </w:tr>
      <w:tr w:rsidR="00ED5327" w14:paraId="03D0A37E" w14:textId="77777777" w:rsidTr="001D6ECB">
        <w:trPr>
          <w:trHeight w:val="568"/>
        </w:trPr>
        <w:tc>
          <w:tcPr>
            <w:tcW w:w="3996" w:type="dxa"/>
            <w:tcBorders>
              <w:top w:val="single" w:sz="4" w:space="0" w:color="auto"/>
              <w:left w:val="single" w:sz="4" w:space="0" w:color="auto"/>
              <w:bottom w:val="single" w:sz="4" w:space="0" w:color="auto"/>
              <w:right w:val="single" w:sz="4" w:space="0" w:color="auto"/>
            </w:tcBorders>
            <w:noWrap/>
            <w:vAlign w:val="center"/>
          </w:tcPr>
          <w:p w14:paraId="34DD722A" w14:textId="5B6F013A" w:rsidR="00ED5327" w:rsidRPr="00AB4B7F" w:rsidRDefault="00ED5327" w:rsidP="00ED5327">
            <w:pPr>
              <w:overflowPunct/>
              <w:autoSpaceDE/>
              <w:autoSpaceDN/>
              <w:adjustRightInd/>
              <w:textAlignment w:val="auto"/>
              <w:rPr>
                <w:rFonts w:cs="Arial"/>
                <w:szCs w:val="22"/>
              </w:rPr>
            </w:pPr>
            <w:r>
              <w:rPr>
                <w:rFonts w:cs="Arial"/>
                <w:szCs w:val="22"/>
              </w:rPr>
              <w:t>P</w:t>
            </w:r>
            <w:r w:rsidRPr="00AB4B7F">
              <w:rPr>
                <w:rFonts w:cs="Arial"/>
                <w:szCs w:val="22"/>
              </w:rPr>
              <w:t>omoći temeljem prijenosa EU sredstava</w:t>
            </w:r>
          </w:p>
        </w:tc>
        <w:tc>
          <w:tcPr>
            <w:tcW w:w="2385" w:type="dxa"/>
            <w:tcBorders>
              <w:top w:val="single" w:sz="4" w:space="0" w:color="auto"/>
              <w:left w:val="single" w:sz="4" w:space="0" w:color="auto"/>
              <w:bottom w:val="single" w:sz="4" w:space="0" w:color="auto"/>
              <w:right w:val="single" w:sz="4" w:space="0" w:color="auto"/>
            </w:tcBorders>
            <w:noWrap/>
          </w:tcPr>
          <w:p w14:paraId="05850638" w14:textId="77777777" w:rsidR="00ED5327" w:rsidRDefault="00ED5327" w:rsidP="00ED5327">
            <w:pPr>
              <w:overflowPunct/>
              <w:autoSpaceDE/>
              <w:autoSpaceDN/>
              <w:adjustRightInd/>
              <w:jc w:val="right"/>
              <w:textAlignment w:val="auto"/>
            </w:pPr>
          </w:p>
          <w:p w14:paraId="2E718E6D" w14:textId="2BA574F8" w:rsidR="00ED5327" w:rsidRPr="00AB4B7F" w:rsidRDefault="00ED5327" w:rsidP="00ED5327">
            <w:pPr>
              <w:overflowPunct/>
              <w:autoSpaceDE/>
              <w:autoSpaceDN/>
              <w:adjustRightInd/>
              <w:jc w:val="right"/>
              <w:textAlignment w:val="auto"/>
              <w:rPr>
                <w:rFonts w:cs="Arial"/>
                <w:szCs w:val="22"/>
              </w:rPr>
            </w:pPr>
            <w:r w:rsidRPr="005411BD">
              <w:t>3.396</w:t>
            </w:r>
          </w:p>
        </w:tc>
        <w:tc>
          <w:tcPr>
            <w:tcW w:w="2418" w:type="dxa"/>
            <w:tcBorders>
              <w:top w:val="single" w:sz="4" w:space="0" w:color="auto"/>
              <w:left w:val="single" w:sz="4" w:space="0" w:color="auto"/>
              <w:bottom w:val="single" w:sz="4" w:space="0" w:color="auto"/>
              <w:right w:val="single" w:sz="4" w:space="0" w:color="auto"/>
            </w:tcBorders>
            <w:noWrap/>
            <w:vAlign w:val="center"/>
          </w:tcPr>
          <w:p w14:paraId="7C34740B" w14:textId="77777777" w:rsidR="00ED5327" w:rsidRDefault="00ED5327" w:rsidP="00ED5327">
            <w:pPr>
              <w:overflowPunct/>
              <w:autoSpaceDE/>
              <w:autoSpaceDN/>
              <w:adjustRightInd/>
              <w:jc w:val="right"/>
              <w:textAlignment w:val="auto"/>
              <w:rPr>
                <w:rFonts w:cs="Arial"/>
                <w:szCs w:val="22"/>
              </w:rPr>
            </w:pPr>
          </w:p>
          <w:p w14:paraId="5571A4EB" w14:textId="7788C50E" w:rsidR="00363B0C" w:rsidRPr="00753B53" w:rsidRDefault="00363B0C" w:rsidP="00ED5327">
            <w:pPr>
              <w:overflowPunct/>
              <w:autoSpaceDE/>
              <w:autoSpaceDN/>
              <w:adjustRightInd/>
              <w:jc w:val="right"/>
              <w:textAlignment w:val="auto"/>
              <w:rPr>
                <w:rFonts w:cs="Arial"/>
                <w:szCs w:val="22"/>
              </w:rPr>
            </w:pPr>
            <w:r>
              <w:rPr>
                <w:rFonts w:cs="Arial"/>
                <w:szCs w:val="22"/>
              </w:rPr>
              <w:t>4,69</w:t>
            </w:r>
          </w:p>
        </w:tc>
      </w:tr>
      <w:tr w:rsidR="00ED5327" w14:paraId="69765009" w14:textId="77777777" w:rsidTr="00BC77C5">
        <w:trPr>
          <w:trHeight w:val="270"/>
        </w:trPr>
        <w:tc>
          <w:tcPr>
            <w:tcW w:w="3996" w:type="dxa"/>
            <w:tcBorders>
              <w:top w:val="single" w:sz="4" w:space="0" w:color="auto"/>
              <w:left w:val="single" w:sz="4" w:space="0" w:color="auto"/>
              <w:bottom w:val="single" w:sz="4" w:space="0" w:color="auto"/>
              <w:right w:val="single" w:sz="4" w:space="0" w:color="auto"/>
            </w:tcBorders>
            <w:noWrap/>
            <w:vAlign w:val="center"/>
          </w:tcPr>
          <w:p w14:paraId="761CBD43" w14:textId="77777777" w:rsidR="00ED5327" w:rsidRPr="00AB4B7F" w:rsidRDefault="00ED5327" w:rsidP="00ED5327">
            <w:pPr>
              <w:overflowPunct/>
              <w:autoSpaceDE/>
              <w:autoSpaceDN/>
              <w:adjustRightInd/>
              <w:textAlignment w:val="auto"/>
              <w:rPr>
                <w:rFonts w:cs="Arial"/>
                <w:szCs w:val="22"/>
              </w:rPr>
            </w:pPr>
            <w:r w:rsidRPr="00AB4B7F">
              <w:rPr>
                <w:rFonts w:cs="Arial"/>
                <w:szCs w:val="22"/>
              </w:rPr>
              <w:t>Prihodi od financijske imovine</w:t>
            </w:r>
          </w:p>
        </w:tc>
        <w:tc>
          <w:tcPr>
            <w:tcW w:w="2385" w:type="dxa"/>
            <w:tcBorders>
              <w:top w:val="single" w:sz="4" w:space="0" w:color="auto"/>
              <w:left w:val="single" w:sz="4" w:space="0" w:color="auto"/>
              <w:bottom w:val="single" w:sz="4" w:space="0" w:color="auto"/>
              <w:right w:val="single" w:sz="4" w:space="0" w:color="auto"/>
            </w:tcBorders>
            <w:noWrap/>
          </w:tcPr>
          <w:p w14:paraId="47959EC9" w14:textId="77EAC2BE" w:rsidR="00ED5327" w:rsidRPr="00AB4B7F" w:rsidRDefault="00ED5327" w:rsidP="00ED5327">
            <w:pPr>
              <w:overflowPunct/>
              <w:autoSpaceDE/>
              <w:autoSpaceDN/>
              <w:adjustRightInd/>
              <w:jc w:val="right"/>
              <w:textAlignment w:val="auto"/>
              <w:rPr>
                <w:rFonts w:cs="Arial"/>
                <w:szCs w:val="22"/>
              </w:rPr>
            </w:pPr>
            <w:r w:rsidRPr="005411BD">
              <w:t>1.006</w:t>
            </w:r>
          </w:p>
        </w:tc>
        <w:tc>
          <w:tcPr>
            <w:tcW w:w="2418" w:type="dxa"/>
            <w:tcBorders>
              <w:top w:val="single" w:sz="4" w:space="0" w:color="auto"/>
              <w:left w:val="single" w:sz="4" w:space="0" w:color="auto"/>
              <w:bottom w:val="single" w:sz="4" w:space="0" w:color="auto"/>
              <w:right w:val="single" w:sz="4" w:space="0" w:color="auto"/>
            </w:tcBorders>
            <w:noWrap/>
            <w:vAlign w:val="center"/>
          </w:tcPr>
          <w:p w14:paraId="51F97124" w14:textId="664BD5FD" w:rsidR="00ED5327" w:rsidRPr="00AB4B7F" w:rsidRDefault="00363B0C" w:rsidP="00ED5327">
            <w:pPr>
              <w:overflowPunct/>
              <w:autoSpaceDE/>
              <w:autoSpaceDN/>
              <w:adjustRightInd/>
              <w:jc w:val="right"/>
              <w:textAlignment w:val="auto"/>
              <w:rPr>
                <w:rFonts w:cs="Arial"/>
                <w:szCs w:val="22"/>
              </w:rPr>
            </w:pPr>
            <w:r>
              <w:rPr>
                <w:rFonts w:cs="Arial"/>
                <w:szCs w:val="22"/>
              </w:rPr>
              <w:t>1,39</w:t>
            </w:r>
          </w:p>
        </w:tc>
      </w:tr>
      <w:tr w:rsidR="00ED5327" w14:paraId="39E21BD9" w14:textId="77777777" w:rsidTr="00BC77C5">
        <w:trPr>
          <w:trHeight w:val="270"/>
        </w:trPr>
        <w:tc>
          <w:tcPr>
            <w:tcW w:w="3996" w:type="dxa"/>
            <w:tcBorders>
              <w:top w:val="single" w:sz="4" w:space="0" w:color="auto"/>
              <w:left w:val="single" w:sz="4" w:space="0" w:color="auto"/>
              <w:bottom w:val="single" w:sz="4" w:space="0" w:color="auto"/>
              <w:right w:val="single" w:sz="4" w:space="0" w:color="auto"/>
            </w:tcBorders>
            <w:noWrap/>
            <w:vAlign w:val="center"/>
          </w:tcPr>
          <w:p w14:paraId="7AE960ED" w14:textId="54C2FCF7" w:rsidR="00ED5327" w:rsidRPr="00AB4B7F" w:rsidRDefault="00ED5327" w:rsidP="00ED5327">
            <w:pPr>
              <w:overflowPunct/>
              <w:autoSpaceDE/>
              <w:autoSpaceDN/>
              <w:adjustRightInd/>
              <w:textAlignment w:val="auto"/>
              <w:rPr>
                <w:rFonts w:cs="Arial"/>
                <w:szCs w:val="22"/>
              </w:rPr>
            </w:pPr>
            <w:r w:rsidRPr="00AB4B7F">
              <w:rPr>
                <w:rFonts w:cs="Arial"/>
                <w:szCs w:val="22"/>
              </w:rPr>
              <w:t>Prihodi od nefinancijske imovine</w:t>
            </w:r>
            <w:r w:rsidR="00363B0C">
              <w:rPr>
                <w:rFonts w:cs="Arial"/>
                <w:szCs w:val="22"/>
              </w:rPr>
              <w:t xml:space="preserve"> i kamata</w:t>
            </w:r>
          </w:p>
        </w:tc>
        <w:tc>
          <w:tcPr>
            <w:tcW w:w="2385" w:type="dxa"/>
            <w:tcBorders>
              <w:top w:val="single" w:sz="4" w:space="0" w:color="auto"/>
              <w:left w:val="single" w:sz="4" w:space="0" w:color="auto"/>
              <w:bottom w:val="single" w:sz="4" w:space="0" w:color="auto"/>
              <w:right w:val="single" w:sz="4" w:space="0" w:color="auto"/>
            </w:tcBorders>
            <w:noWrap/>
          </w:tcPr>
          <w:p w14:paraId="6B6232FB" w14:textId="77777777" w:rsidR="00363B0C" w:rsidRDefault="00363B0C" w:rsidP="00ED5327">
            <w:pPr>
              <w:overflowPunct/>
              <w:autoSpaceDE/>
              <w:autoSpaceDN/>
              <w:adjustRightInd/>
              <w:jc w:val="right"/>
              <w:textAlignment w:val="auto"/>
            </w:pPr>
          </w:p>
          <w:p w14:paraId="6638675F" w14:textId="576F7ED9" w:rsidR="00ED5327" w:rsidRPr="00AB4B7F" w:rsidRDefault="00ED5327" w:rsidP="00ED5327">
            <w:pPr>
              <w:overflowPunct/>
              <w:autoSpaceDE/>
              <w:autoSpaceDN/>
              <w:adjustRightInd/>
              <w:jc w:val="right"/>
              <w:textAlignment w:val="auto"/>
              <w:rPr>
                <w:rFonts w:cs="Arial"/>
                <w:szCs w:val="22"/>
              </w:rPr>
            </w:pPr>
            <w:r w:rsidRPr="005411BD">
              <w:t>27.700</w:t>
            </w:r>
          </w:p>
        </w:tc>
        <w:tc>
          <w:tcPr>
            <w:tcW w:w="2418" w:type="dxa"/>
            <w:tcBorders>
              <w:top w:val="single" w:sz="4" w:space="0" w:color="auto"/>
              <w:left w:val="single" w:sz="4" w:space="0" w:color="auto"/>
              <w:bottom w:val="single" w:sz="4" w:space="0" w:color="auto"/>
              <w:right w:val="single" w:sz="4" w:space="0" w:color="auto"/>
            </w:tcBorders>
            <w:noWrap/>
            <w:vAlign w:val="center"/>
          </w:tcPr>
          <w:p w14:paraId="1D668AD0" w14:textId="77777777" w:rsidR="00ED5327" w:rsidRDefault="00ED5327" w:rsidP="00ED5327">
            <w:pPr>
              <w:overflowPunct/>
              <w:autoSpaceDE/>
              <w:autoSpaceDN/>
              <w:adjustRightInd/>
              <w:jc w:val="right"/>
              <w:textAlignment w:val="auto"/>
              <w:rPr>
                <w:rFonts w:cs="Arial"/>
                <w:szCs w:val="22"/>
              </w:rPr>
            </w:pPr>
          </w:p>
          <w:p w14:paraId="1CE28A58" w14:textId="00C16B75" w:rsidR="00363B0C" w:rsidRPr="00AB4B7F" w:rsidRDefault="00363B0C" w:rsidP="00ED5327">
            <w:pPr>
              <w:overflowPunct/>
              <w:autoSpaceDE/>
              <w:autoSpaceDN/>
              <w:adjustRightInd/>
              <w:jc w:val="right"/>
              <w:textAlignment w:val="auto"/>
              <w:rPr>
                <w:rFonts w:cs="Arial"/>
                <w:szCs w:val="22"/>
              </w:rPr>
            </w:pPr>
            <w:r>
              <w:rPr>
                <w:rFonts w:cs="Arial"/>
                <w:szCs w:val="22"/>
              </w:rPr>
              <w:t>38,26</w:t>
            </w:r>
          </w:p>
        </w:tc>
      </w:tr>
      <w:tr w:rsidR="00ED5327" w14:paraId="27272A1A" w14:textId="77777777" w:rsidTr="00BC77C5">
        <w:trPr>
          <w:trHeight w:val="270"/>
        </w:trPr>
        <w:tc>
          <w:tcPr>
            <w:tcW w:w="3996" w:type="dxa"/>
            <w:tcBorders>
              <w:top w:val="single" w:sz="4" w:space="0" w:color="auto"/>
              <w:left w:val="single" w:sz="4" w:space="0" w:color="auto"/>
              <w:bottom w:val="single" w:sz="4" w:space="0" w:color="auto"/>
              <w:right w:val="single" w:sz="4" w:space="0" w:color="auto"/>
            </w:tcBorders>
            <w:noWrap/>
            <w:vAlign w:val="center"/>
          </w:tcPr>
          <w:p w14:paraId="3253316B" w14:textId="77777777" w:rsidR="00ED5327" w:rsidRPr="00AB4B7F" w:rsidRDefault="00ED5327" w:rsidP="00ED5327">
            <w:pPr>
              <w:overflowPunct/>
              <w:autoSpaceDE/>
              <w:autoSpaceDN/>
              <w:adjustRightInd/>
              <w:textAlignment w:val="auto"/>
              <w:rPr>
                <w:rFonts w:cs="Arial"/>
                <w:szCs w:val="22"/>
              </w:rPr>
            </w:pPr>
            <w:proofErr w:type="spellStart"/>
            <w:r w:rsidRPr="00AB4B7F">
              <w:rPr>
                <w:rFonts w:cs="Arial"/>
                <w:szCs w:val="22"/>
              </w:rPr>
              <w:t>Adminis</w:t>
            </w:r>
            <w:proofErr w:type="spellEnd"/>
            <w:r w:rsidRPr="00AB4B7F">
              <w:rPr>
                <w:rFonts w:cs="Arial"/>
                <w:szCs w:val="22"/>
              </w:rPr>
              <w:t>. upravne pristojbe</w:t>
            </w:r>
          </w:p>
        </w:tc>
        <w:tc>
          <w:tcPr>
            <w:tcW w:w="2385" w:type="dxa"/>
            <w:tcBorders>
              <w:top w:val="single" w:sz="4" w:space="0" w:color="auto"/>
              <w:left w:val="single" w:sz="4" w:space="0" w:color="auto"/>
              <w:bottom w:val="single" w:sz="4" w:space="0" w:color="auto"/>
              <w:right w:val="single" w:sz="4" w:space="0" w:color="auto"/>
            </w:tcBorders>
            <w:noWrap/>
          </w:tcPr>
          <w:p w14:paraId="3C9BAAB1" w14:textId="05DD77FD" w:rsidR="00ED5327" w:rsidRPr="00AB4B7F" w:rsidRDefault="00ED5327" w:rsidP="00ED5327">
            <w:pPr>
              <w:overflowPunct/>
              <w:autoSpaceDE/>
              <w:autoSpaceDN/>
              <w:adjustRightInd/>
              <w:jc w:val="right"/>
              <w:textAlignment w:val="auto"/>
              <w:rPr>
                <w:rFonts w:cs="Arial"/>
                <w:szCs w:val="22"/>
              </w:rPr>
            </w:pPr>
            <w:r w:rsidRPr="005411BD">
              <w:t>8.070</w:t>
            </w:r>
          </w:p>
        </w:tc>
        <w:tc>
          <w:tcPr>
            <w:tcW w:w="2418" w:type="dxa"/>
            <w:tcBorders>
              <w:top w:val="single" w:sz="4" w:space="0" w:color="auto"/>
              <w:left w:val="single" w:sz="4" w:space="0" w:color="auto"/>
              <w:bottom w:val="single" w:sz="4" w:space="0" w:color="auto"/>
              <w:right w:val="single" w:sz="4" w:space="0" w:color="auto"/>
            </w:tcBorders>
            <w:noWrap/>
            <w:vAlign w:val="center"/>
          </w:tcPr>
          <w:p w14:paraId="3AF01374" w14:textId="0AAE7E45" w:rsidR="00ED5327" w:rsidRPr="00AB4B7F" w:rsidRDefault="00363B0C" w:rsidP="00ED5327">
            <w:pPr>
              <w:overflowPunct/>
              <w:autoSpaceDE/>
              <w:autoSpaceDN/>
              <w:adjustRightInd/>
              <w:jc w:val="right"/>
              <w:textAlignment w:val="auto"/>
              <w:rPr>
                <w:rFonts w:cs="Arial"/>
                <w:szCs w:val="22"/>
              </w:rPr>
            </w:pPr>
            <w:r>
              <w:rPr>
                <w:rFonts w:cs="Arial"/>
                <w:szCs w:val="22"/>
              </w:rPr>
              <w:t>11.15</w:t>
            </w:r>
          </w:p>
        </w:tc>
      </w:tr>
      <w:tr w:rsidR="00ED5327" w14:paraId="30EAC6AC" w14:textId="77777777" w:rsidTr="00BC77C5">
        <w:trPr>
          <w:trHeight w:val="270"/>
        </w:trPr>
        <w:tc>
          <w:tcPr>
            <w:tcW w:w="3996" w:type="dxa"/>
            <w:tcBorders>
              <w:top w:val="single" w:sz="4" w:space="0" w:color="auto"/>
              <w:left w:val="single" w:sz="4" w:space="0" w:color="auto"/>
              <w:bottom w:val="single" w:sz="4" w:space="0" w:color="auto"/>
              <w:right w:val="single" w:sz="4" w:space="0" w:color="auto"/>
            </w:tcBorders>
            <w:noWrap/>
            <w:vAlign w:val="center"/>
          </w:tcPr>
          <w:p w14:paraId="2486DC92" w14:textId="77777777" w:rsidR="00ED5327" w:rsidRPr="00AB4B7F" w:rsidRDefault="00ED5327" w:rsidP="00ED5327">
            <w:pPr>
              <w:overflowPunct/>
              <w:autoSpaceDE/>
              <w:autoSpaceDN/>
              <w:adjustRightInd/>
              <w:textAlignment w:val="auto"/>
              <w:rPr>
                <w:rFonts w:cs="Arial"/>
                <w:szCs w:val="22"/>
              </w:rPr>
            </w:pPr>
            <w:r w:rsidRPr="00AB4B7F">
              <w:rPr>
                <w:rFonts w:cs="Arial"/>
                <w:szCs w:val="22"/>
              </w:rPr>
              <w:t>Komunalni doprinos</w:t>
            </w:r>
          </w:p>
        </w:tc>
        <w:tc>
          <w:tcPr>
            <w:tcW w:w="2385" w:type="dxa"/>
            <w:tcBorders>
              <w:top w:val="single" w:sz="4" w:space="0" w:color="auto"/>
              <w:left w:val="single" w:sz="4" w:space="0" w:color="auto"/>
              <w:bottom w:val="single" w:sz="4" w:space="0" w:color="auto"/>
              <w:right w:val="single" w:sz="4" w:space="0" w:color="auto"/>
            </w:tcBorders>
            <w:noWrap/>
          </w:tcPr>
          <w:p w14:paraId="64C89E8F" w14:textId="61F21D82" w:rsidR="00ED5327" w:rsidRPr="00AB4B7F" w:rsidRDefault="00ED5327" w:rsidP="00ED5327">
            <w:pPr>
              <w:overflowPunct/>
              <w:autoSpaceDE/>
              <w:autoSpaceDN/>
              <w:adjustRightInd/>
              <w:jc w:val="right"/>
              <w:textAlignment w:val="auto"/>
              <w:rPr>
                <w:rFonts w:cs="Arial"/>
                <w:szCs w:val="22"/>
              </w:rPr>
            </w:pPr>
            <w:r w:rsidRPr="005411BD">
              <w:t>1.626</w:t>
            </w:r>
          </w:p>
        </w:tc>
        <w:tc>
          <w:tcPr>
            <w:tcW w:w="2418" w:type="dxa"/>
            <w:tcBorders>
              <w:top w:val="single" w:sz="4" w:space="0" w:color="auto"/>
              <w:left w:val="single" w:sz="4" w:space="0" w:color="auto"/>
              <w:bottom w:val="single" w:sz="4" w:space="0" w:color="auto"/>
              <w:right w:val="single" w:sz="4" w:space="0" w:color="auto"/>
            </w:tcBorders>
            <w:noWrap/>
            <w:vAlign w:val="center"/>
          </w:tcPr>
          <w:p w14:paraId="7F77C5C3" w14:textId="41A0C6B4" w:rsidR="00ED5327" w:rsidRPr="00AB4B7F" w:rsidRDefault="00363B0C" w:rsidP="00ED5327">
            <w:pPr>
              <w:overflowPunct/>
              <w:autoSpaceDE/>
              <w:autoSpaceDN/>
              <w:adjustRightInd/>
              <w:jc w:val="right"/>
              <w:textAlignment w:val="auto"/>
              <w:rPr>
                <w:rFonts w:cs="Arial"/>
                <w:szCs w:val="22"/>
              </w:rPr>
            </w:pPr>
            <w:r>
              <w:rPr>
                <w:rFonts w:cs="Arial"/>
                <w:szCs w:val="22"/>
              </w:rPr>
              <w:t>2,25</w:t>
            </w:r>
          </w:p>
        </w:tc>
      </w:tr>
      <w:tr w:rsidR="00ED5327" w14:paraId="3280737B" w14:textId="77777777" w:rsidTr="00BC77C5">
        <w:trPr>
          <w:trHeight w:val="270"/>
        </w:trPr>
        <w:tc>
          <w:tcPr>
            <w:tcW w:w="3996" w:type="dxa"/>
            <w:tcBorders>
              <w:top w:val="single" w:sz="4" w:space="0" w:color="auto"/>
              <w:left w:val="single" w:sz="4" w:space="0" w:color="auto"/>
              <w:bottom w:val="single" w:sz="4" w:space="0" w:color="auto"/>
              <w:right w:val="single" w:sz="4" w:space="0" w:color="auto"/>
            </w:tcBorders>
            <w:noWrap/>
            <w:vAlign w:val="center"/>
          </w:tcPr>
          <w:p w14:paraId="39D47FA3" w14:textId="77777777" w:rsidR="00ED5327" w:rsidRPr="00AB4B7F" w:rsidRDefault="00ED5327" w:rsidP="00ED5327">
            <w:pPr>
              <w:overflowPunct/>
              <w:autoSpaceDE/>
              <w:autoSpaceDN/>
              <w:adjustRightInd/>
              <w:textAlignment w:val="auto"/>
              <w:rPr>
                <w:rFonts w:cs="Arial"/>
                <w:szCs w:val="22"/>
              </w:rPr>
            </w:pPr>
            <w:r w:rsidRPr="00AB4B7F">
              <w:rPr>
                <w:rFonts w:cs="Arial"/>
                <w:szCs w:val="22"/>
              </w:rPr>
              <w:t>Komunalna naknada</w:t>
            </w:r>
          </w:p>
        </w:tc>
        <w:tc>
          <w:tcPr>
            <w:tcW w:w="2385" w:type="dxa"/>
            <w:tcBorders>
              <w:top w:val="single" w:sz="4" w:space="0" w:color="auto"/>
              <w:left w:val="single" w:sz="4" w:space="0" w:color="auto"/>
              <w:bottom w:val="single" w:sz="4" w:space="0" w:color="auto"/>
              <w:right w:val="single" w:sz="4" w:space="0" w:color="auto"/>
            </w:tcBorders>
            <w:noWrap/>
          </w:tcPr>
          <w:p w14:paraId="2831712D" w14:textId="108B6EB3" w:rsidR="00ED5327" w:rsidRPr="00AB4B7F" w:rsidRDefault="00ED5327" w:rsidP="00ED5327">
            <w:pPr>
              <w:overflowPunct/>
              <w:autoSpaceDE/>
              <w:autoSpaceDN/>
              <w:adjustRightInd/>
              <w:jc w:val="right"/>
              <w:textAlignment w:val="auto"/>
              <w:rPr>
                <w:rFonts w:cs="Arial"/>
                <w:szCs w:val="22"/>
              </w:rPr>
            </w:pPr>
            <w:r w:rsidRPr="005411BD">
              <w:t>7.759</w:t>
            </w:r>
          </w:p>
        </w:tc>
        <w:tc>
          <w:tcPr>
            <w:tcW w:w="2418" w:type="dxa"/>
            <w:tcBorders>
              <w:top w:val="single" w:sz="4" w:space="0" w:color="auto"/>
              <w:left w:val="single" w:sz="4" w:space="0" w:color="auto"/>
              <w:bottom w:val="single" w:sz="4" w:space="0" w:color="auto"/>
              <w:right w:val="single" w:sz="4" w:space="0" w:color="auto"/>
            </w:tcBorders>
            <w:noWrap/>
            <w:vAlign w:val="center"/>
          </w:tcPr>
          <w:p w14:paraId="0BCF807A" w14:textId="4FD3157C" w:rsidR="00ED5327" w:rsidRPr="00AB4B7F" w:rsidRDefault="00363B0C" w:rsidP="00ED5327">
            <w:pPr>
              <w:overflowPunct/>
              <w:autoSpaceDE/>
              <w:autoSpaceDN/>
              <w:adjustRightInd/>
              <w:jc w:val="right"/>
              <w:textAlignment w:val="auto"/>
              <w:rPr>
                <w:rFonts w:cs="Arial"/>
                <w:szCs w:val="22"/>
              </w:rPr>
            </w:pPr>
            <w:r>
              <w:rPr>
                <w:rFonts w:cs="Arial"/>
                <w:szCs w:val="22"/>
              </w:rPr>
              <w:t>10,72</w:t>
            </w:r>
          </w:p>
        </w:tc>
      </w:tr>
      <w:tr w:rsidR="00ED5327" w14:paraId="2CCB124A" w14:textId="77777777" w:rsidTr="00BC77C5">
        <w:trPr>
          <w:trHeight w:val="270"/>
        </w:trPr>
        <w:tc>
          <w:tcPr>
            <w:tcW w:w="39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DB0124" w14:textId="77777777" w:rsidR="00ED5327" w:rsidRPr="00AB4B7F" w:rsidRDefault="00ED5327" w:rsidP="00ED5327">
            <w:pPr>
              <w:overflowPunct/>
              <w:autoSpaceDE/>
              <w:autoSpaceDN/>
              <w:adjustRightInd/>
              <w:textAlignment w:val="auto"/>
              <w:rPr>
                <w:rFonts w:cs="Arial"/>
                <w:szCs w:val="22"/>
              </w:rPr>
            </w:pPr>
            <w:r w:rsidRPr="00AB4B7F">
              <w:rPr>
                <w:rFonts w:cs="Arial"/>
                <w:szCs w:val="22"/>
              </w:rPr>
              <w:t>Ostali prihodi</w:t>
            </w:r>
          </w:p>
        </w:tc>
        <w:tc>
          <w:tcPr>
            <w:tcW w:w="2385" w:type="dxa"/>
            <w:tcBorders>
              <w:top w:val="single" w:sz="4" w:space="0" w:color="auto"/>
              <w:left w:val="single" w:sz="4" w:space="0" w:color="auto"/>
              <w:bottom w:val="single" w:sz="4" w:space="0" w:color="auto"/>
              <w:right w:val="single" w:sz="4" w:space="0" w:color="auto"/>
            </w:tcBorders>
            <w:shd w:val="clear" w:color="auto" w:fill="FFFFFF"/>
            <w:noWrap/>
          </w:tcPr>
          <w:p w14:paraId="60C7722E" w14:textId="55209D45" w:rsidR="00ED5327" w:rsidRPr="00AB4B7F" w:rsidRDefault="00ED5327" w:rsidP="00ED532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sidRPr="005411BD">
              <w:t>3.362</w:t>
            </w:r>
          </w:p>
        </w:tc>
        <w:tc>
          <w:tcPr>
            <w:tcW w:w="2418" w:type="dxa"/>
            <w:tcBorders>
              <w:top w:val="single" w:sz="4" w:space="0" w:color="auto"/>
              <w:left w:val="single" w:sz="4" w:space="0" w:color="auto"/>
              <w:bottom w:val="single" w:sz="4" w:space="0" w:color="auto"/>
              <w:right w:val="single" w:sz="4" w:space="0" w:color="auto"/>
            </w:tcBorders>
            <w:noWrap/>
            <w:vAlign w:val="center"/>
          </w:tcPr>
          <w:p w14:paraId="5E744013" w14:textId="2B0272B4" w:rsidR="00ED5327" w:rsidRPr="00AB4B7F" w:rsidRDefault="00363B0C" w:rsidP="00ED5327">
            <w:pPr>
              <w:overflowPunct/>
              <w:autoSpaceDE/>
              <w:autoSpaceDN/>
              <w:adjustRightInd/>
              <w:jc w:val="right"/>
              <w:textAlignment w:val="auto"/>
              <w:rPr>
                <w:rFonts w:cs="Arial"/>
                <w:szCs w:val="22"/>
              </w:rPr>
            </w:pPr>
            <w:r>
              <w:rPr>
                <w:rFonts w:cs="Arial"/>
                <w:szCs w:val="22"/>
              </w:rPr>
              <w:t>4,64</w:t>
            </w:r>
          </w:p>
        </w:tc>
      </w:tr>
      <w:tr w:rsidR="00ED5327" w14:paraId="46F11C2A" w14:textId="77777777" w:rsidTr="00BC77C5">
        <w:trPr>
          <w:trHeight w:val="270"/>
        </w:trPr>
        <w:tc>
          <w:tcPr>
            <w:tcW w:w="399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895E41" w14:textId="77777777" w:rsidR="00ED5327" w:rsidRPr="005D6675" w:rsidRDefault="00ED5327" w:rsidP="00ED5327">
            <w:pPr>
              <w:overflowPunct/>
              <w:autoSpaceDE/>
              <w:autoSpaceDN/>
              <w:adjustRightInd/>
              <w:textAlignment w:val="auto"/>
              <w:rPr>
                <w:rFonts w:cs="Arial"/>
                <w:b/>
                <w:szCs w:val="22"/>
              </w:rPr>
            </w:pPr>
            <w:r w:rsidRPr="005D6675">
              <w:rPr>
                <w:rFonts w:cs="Arial"/>
                <w:b/>
                <w:szCs w:val="22"/>
              </w:rPr>
              <w:t>U k u p n o</w:t>
            </w:r>
          </w:p>
        </w:tc>
        <w:tc>
          <w:tcPr>
            <w:tcW w:w="2385" w:type="dxa"/>
            <w:tcBorders>
              <w:top w:val="single" w:sz="4" w:space="0" w:color="auto"/>
              <w:left w:val="single" w:sz="4" w:space="0" w:color="auto"/>
              <w:bottom w:val="single" w:sz="4" w:space="0" w:color="auto"/>
              <w:right w:val="single" w:sz="4" w:space="0" w:color="auto"/>
            </w:tcBorders>
            <w:shd w:val="clear" w:color="auto" w:fill="FFFFFF"/>
            <w:noWrap/>
          </w:tcPr>
          <w:p w14:paraId="01F18E07" w14:textId="70B3714A" w:rsidR="00ED5327" w:rsidRPr="00814C3B" w:rsidRDefault="00ED5327" w:rsidP="00ED5327">
            <w:pPr>
              <w:overflowPunct/>
              <w:autoSpaceDE/>
              <w:autoSpaceDN/>
              <w:adjustRightInd/>
              <w:jc w:val="right"/>
              <w:textAlignment w:val="auto"/>
              <w:rPr>
                <w:rFonts w:cs="Arial"/>
                <w:b/>
                <w:bCs/>
                <w:color w:val="FF0000"/>
                <w:szCs w:val="22"/>
              </w:rPr>
            </w:pPr>
            <w:r w:rsidRPr="005411BD">
              <w:t>72.389</w:t>
            </w:r>
          </w:p>
        </w:tc>
        <w:tc>
          <w:tcPr>
            <w:tcW w:w="2418" w:type="dxa"/>
            <w:tcBorders>
              <w:top w:val="single" w:sz="4" w:space="0" w:color="auto"/>
              <w:left w:val="single" w:sz="4" w:space="0" w:color="auto"/>
              <w:bottom w:val="single" w:sz="4" w:space="0" w:color="auto"/>
              <w:right w:val="single" w:sz="4" w:space="0" w:color="auto"/>
            </w:tcBorders>
            <w:noWrap/>
            <w:vAlign w:val="center"/>
          </w:tcPr>
          <w:p w14:paraId="2AE24EAD" w14:textId="5E427762" w:rsidR="00ED5327" w:rsidRPr="005D6675" w:rsidRDefault="00ED5327" w:rsidP="00ED5327">
            <w:pPr>
              <w:overflowPunct/>
              <w:autoSpaceDE/>
              <w:autoSpaceDN/>
              <w:adjustRightInd/>
              <w:jc w:val="right"/>
              <w:textAlignment w:val="auto"/>
              <w:rPr>
                <w:rFonts w:cs="Arial"/>
                <w:b/>
                <w:szCs w:val="22"/>
              </w:rPr>
            </w:pPr>
            <w:r>
              <w:rPr>
                <w:rFonts w:cs="Arial"/>
                <w:b/>
                <w:szCs w:val="22"/>
              </w:rPr>
              <w:t>100</w:t>
            </w:r>
          </w:p>
        </w:tc>
      </w:tr>
      <w:tr w:rsidR="0017309A" w14:paraId="41D5D50D" w14:textId="77777777" w:rsidTr="00FE186A">
        <w:trPr>
          <w:trHeight w:val="255"/>
        </w:trPr>
        <w:tc>
          <w:tcPr>
            <w:tcW w:w="3996" w:type="dxa"/>
            <w:tcBorders>
              <w:top w:val="single" w:sz="4" w:space="0" w:color="auto"/>
              <w:left w:val="nil"/>
              <w:bottom w:val="nil"/>
              <w:right w:val="nil"/>
            </w:tcBorders>
            <w:shd w:val="clear" w:color="auto" w:fill="auto"/>
            <w:noWrap/>
            <w:vAlign w:val="center"/>
          </w:tcPr>
          <w:p w14:paraId="2AD25585" w14:textId="77777777" w:rsidR="00FE186A" w:rsidRPr="00AB4B7F" w:rsidRDefault="00FE186A" w:rsidP="00AB4B7F">
            <w:pPr>
              <w:overflowPunct/>
              <w:autoSpaceDE/>
              <w:autoSpaceDN/>
              <w:adjustRightInd/>
              <w:textAlignment w:val="auto"/>
              <w:rPr>
                <w:rFonts w:cs="Arial"/>
                <w:szCs w:val="22"/>
              </w:rPr>
            </w:pPr>
          </w:p>
        </w:tc>
        <w:tc>
          <w:tcPr>
            <w:tcW w:w="2385" w:type="dxa"/>
            <w:tcBorders>
              <w:top w:val="single" w:sz="4" w:space="0" w:color="auto"/>
              <w:left w:val="nil"/>
              <w:bottom w:val="nil"/>
              <w:right w:val="nil"/>
            </w:tcBorders>
            <w:shd w:val="clear" w:color="auto" w:fill="auto"/>
            <w:noWrap/>
            <w:vAlign w:val="center"/>
          </w:tcPr>
          <w:p w14:paraId="6227961F" w14:textId="77777777" w:rsidR="00FE186A" w:rsidRPr="00AB4B7F" w:rsidRDefault="00FE186A" w:rsidP="00AB4B7F">
            <w:pPr>
              <w:overflowPunct/>
              <w:autoSpaceDE/>
              <w:autoSpaceDN/>
              <w:adjustRightInd/>
              <w:textAlignment w:val="auto"/>
              <w:rPr>
                <w:rFonts w:cs="Arial"/>
                <w:szCs w:val="22"/>
              </w:rPr>
            </w:pPr>
          </w:p>
        </w:tc>
        <w:tc>
          <w:tcPr>
            <w:tcW w:w="2418" w:type="dxa"/>
            <w:tcBorders>
              <w:top w:val="single" w:sz="4" w:space="0" w:color="auto"/>
              <w:left w:val="nil"/>
              <w:bottom w:val="nil"/>
              <w:right w:val="nil"/>
            </w:tcBorders>
            <w:shd w:val="clear" w:color="auto" w:fill="auto"/>
            <w:noWrap/>
            <w:vAlign w:val="bottom"/>
          </w:tcPr>
          <w:p w14:paraId="23B7160E" w14:textId="77777777" w:rsidR="00FE186A" w:rsidRPr="00AB4B7F" w:rsidRDefault="00FE186A" w:rsidP="00AB4B7F">
            <w:pPr>
              <w:overflowPunct/>
              <w:autoSpaceDE/>
              <w:autoSpaceDN/>
              <w:adjustRightInd/>
              <w:textAlignment w:val="auto"/>
              <w:rPr>
                <w:rFonts w:cs="Arial"/>
                <w:szCs w:val="22"/>
              </w:rPr>
            </w:pPr>
          </w:p>
        </w:tc>
      </w:tr>
    </w:tbl>
    <w:p w14:paraId="4E562336" w14:textId="24A1C25D" w:rsidR="003B504A" w:rsidRDefault="003B504A" w:rsidP="00363B0C">
      <w:pPr>
        <w:pStyle w:val="Caption"/>
        <w:rPr>
          <w:rFonts w:cs="Arial"/>
          <w:szCs w:val="22"/>
        </w:rPr>
      </w:pPr>
      <w:r>
        <w:rPr>
          <w:noProof/>
        </w:rPr>
        <w:lastRenderedPageBreak/>
        <w:drawing>
          <wp:inline distT="0" distB="0" distL="0" distR="0" wp14:anchorId="2013F1B2" wp14:editId="19D3819F">
            <wp:extent cx="5905500" cy="3657600"/>
            <wp:effectExtent l="0" t="0" r="0" b="0"/>
            <wp:docPr id="294274963" name="Chart 1">
              <a:extLst xmlns:a="http://schemas.openxmlformats.org/drawingml/2006/main">
                <a:ext uri="{FF2B5EF4-FFF2-40B4-BE49-F238E27FC236}">
                  <a16:creationId xmlns:a16="http://schemas.microsoft.com/office/drawing/2014/main" id="{E352FE71-6073-9246-2DC6-4E6243EE60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4B6768" w14:textId="77777777" w:rsidR="003B504A" w:rsidRDefault="003B504A" w:rsidP="00363B0C">
      <w:pPr>
        <w:pStyle w:val="Caption"/>
        <w:rPr>
          <w:rFonts w:cs="Arial"/>
          <w:szCs w:val="22"/>
        </w:rPr>
      </w:pPr>
    </w:p>
    <w:p w14:paraId="1A71E5EF" w14:textId="134AA5B2" w:rsidR="00AF5C49" w:rsidRPr="00B524BA" w:rsidRDefault="00AF5C49" w:rsidP="00363B0C">
      <w:pPr>
        <w:pStyle w:val="Caption"/>
        <w:rPr>
          <w:rFonts w:cs="Arial"/>
          <w:szCs w:val="22"/>
        </w:rPr>
      </w:pPr>
    </w:p>
    <w:p w14:paraId="674654AE" w14:textId="77777777" w:rsidR="002F43F9" w:rsidRPr="00565F89" w:rsidRDefault="005E1555">
      <w:pPr>
        <w:pStyle w:val="Caption"/>
        <w:numPr>
          <w:ilvl w:val="2"/>
          <w:numId w:val="19"/>
        </w:numPr>
      </w:pPr>
      <w:proofErr w:type="spellStart"/>
      <w:r w:rsidRPr="00565F89">
        <w:t>Prihodi</w:t>
      </w:r>
      <w:proofErr w:type="spellEnd"/>
      <w:r w:rsidRPr="00565F89">
        <w:t xml:space="preserve"> od </w:t>
      </w:r>
      <w:proofErr w:type="spellStart"/>
      <w:r w:rsidRPr="00565F89">
        <w:t>prodaje</w:t>
      </w:r>
      <w:proofErr w:type="spellEnd"/>
      <w:r w:rsidRPr="00565F89">
        <w:t xml:space="preserve"> </w:t>
      </w:r>
      <w:proofErr w:type="spellStart"/>
      <w:r w:rsidRPr="00565F89">
        <w:t>nefinancijske</w:t>
      </w:r>
      <w:proofErr w:type="spellEnd"/>
      <w:r w:rsidRPr="00565F89">
        <w:t xml:space="preserve"> </w:t>
      </w:r>
      <w:proofErr w:type="spellStart"/>
      <w:r w:rsidRPr="00565F89">
        <w:t>imovine</w:t>
      </w:r>
      <w:proofErr w:type="spellEnd"/>
    </w:p>
    <w:p w14:paraId="102B8F8D" w14:textId="77777777" w:rsidR="0018059A" w:rsidRPr="002E039F" w:rsidRDefault="0018059A" w:rsidP="005B4FD7">
      <w:pPr>
        <w:pStyle w:val="Caption"/>
      </w:pPr>
    </w:p>
    <w:p w14:paraId="40BA5583" w14:textId="5F2421DB" w:rsidR="00BB17E8" w:rsidRDefault="005E1555" w:rsidP="00BB17E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cs="Arial"/>
          <w:szCs w:val="22"/>
        </w:rPr>
      </w:pPr>
      <w:r w:rsidRPr="002E039F">
        <w:rPr>
          <w:rFonts w:cs="Arial"/>
          <w:szCs w:val="22"/>
        </w:rPr>
        <w:tab/>
        <w:t xml:space="preserve">Prihodi od prodaje nefinancijske imovine ostvareni su u iznosu od </w:t>
      </w:r>
      <w:r w:rsidR="00EA1790">
        <w:rPr>
          <w:rFonts w:cs="Arial"/>
          <w:szCs w:val="22"/>
        </w:rPr>
        <w:t>9</w:t>
      </w:r>
      <w:r w:rsidR="0010721C">
        <w:rPr>
          <w:rFonts w:cs="Arial"/>
          <w:szCs w:val="22"/>
        </w:rPr>
        <w:t>18</w:t>
      </w:r>
      <w:r w:rsidR="00533F2E">
        <w:rPr>
          <w:rFonts w:cs="Arial"/>
          <w:szCs w:val="22"/>
        </w:rPr>
        <w:t>.</w:t>
      </w:r>
      <w:r w:rsidR="0010721C">
        <w:rPr>
          <w:rFonts w:cs="Arial"/>
          <w:szCs w:val="22"/>
        </w:rPr>
        <w:t>297</w:t>
      </w:r>
      <w:r w:rsidRPr="002E039F">
        <w:rPr>
          <w:rFonts w:cs="Arial"/>
          <w:szCs w:val="22"/>
        </w:rPr>
        <w:t xml:space="preserve"> </w:t>
      </w:r>
      <w:r w:rsidR="00EA1790">
        <w:rPr>
          <w:rFonts w:cs="Arial"/>
          <w:szCs w:val="22"/>
        </w:rPr>
        <w:t>eur</w:t>
      </w:r>
      <w:r w:rsidRPr="002E039F">
        <w:rPr>
          <w:rFonts w:cs="Arial"/>
          <w:szCs w:val="22"/>
        </w:rPr>
        <w:t>a što je za</w:t>
      </w:r>
      <w:r w:rsidR="00E7629A" w:rsidRPr="002E039F">
        <w:rPr>
          <w:rFonts w:cs="Arial"/>
          <w:szCs w:val="22"/>
        </w:rPr>
        <w:t xml:space="preserve"> </w:t>
      </w:r>
      <w:r w:rsidR="0010721C">
        <w:rPr>
          <w:rFonts w:cs="Arial"/>
          <w:szCs w:val="22"/>
        </w:rPr>
        <w:t>3,3%</w:t>
      </w:r>
      <w:r w:rsidR="00EA1790">
        <w:rPr>
          <w:rFonts w:cs="Arial"/>
          <w:szCs w:val="22"/>
        </w:rPr>
        <w:t xml:space="preserve"> </w:t>
      </w:r>
      <w:r w:rsidR="0010721C">
        <w:rPr>
          <w:rFonts w:cs="Arial"/>
          <w:szCs w:val="22"/>
        </w:rPr>
        <w:t>manj</w:t>
      </w:r>
      <w:r w:rsidR="00EA1790">
        <w:rPr>
          <w:rFonts w:cs="Arial"/>
          <w:szCs w:val="22"/>
        </w:rPr>
        <w:t>e</w:t>
      </w:r>
      <w:r w:rsidR="002F680E" w:rsidRPr="002E039F">
        <w:rPr>
          <w:rFonts w:cs="Arial"/>
          <w:szCs w:val="22"/>
        </w:rPr>
        <w:t xml:space="preserve"> </w:t>
      </w:r>
      <w:r w:rsidRPr="002E039F">
        <w:rPr>
          <w:rFonts w:cs="Arial"/>
          <w:szCs w:val="22"/>
        </w:rPr>
        <w:t xml:space="preserve">od </w:t>
      </w:r>
      <w:r w:rsidR="00BD477B" w:rsidRPr="002E039F">
        <w:rPr>
          <w:rFonts w:cs="Arial"/>
          <w:szCs w:val="22"/>
        </w:rPr>
        <w:t>ostvarenog u</w:t>
      </w:r>
      <w:r w:rsidRPr="002E039F">
        <w:rPr>
          <w:rFonts w:cs="Arial"/>
          <w:szCs w:val="22"/>
        </w:rPr>
        <w:t xml:space="preserve"> 20</w:t>
      </w:r>
      <w:r w:rsidR="00A666AD">
        <w:rPr>
          <w:rFonts w:cs="Arial"/>
          <w:szCs w:val="22"/>
        </w:rPr>
        <w:t>2</w:t>
      </w:r>
      <w:r w:rsidR="0010721C">
        <w:rPr>
          <w:rFonts w:cs="Arial"/>
          <w:szCs w:val="22"/>
        </w:rPr>
        <w:t>3</w:t>
      </w:r>
      <w:r w:rsidRPr="002E039F">
        <w:rPr>
          <w:rFonts w:cs="Arial"/>
          <w:szCs w:val="22"/>
        </w:rPr>
        <w:t>. godin</w:t>
      </w:r>
      <w:r w:rsidR="00BD477B" w:rsidRPr="002E039F">
        <w:rPr>
          <w:rFonts w:cs="Arial"/>
          <w:szCs w:val="22"/>
        </w:rPr>
        <w:t>i</w:t>
      </w:r>
      <w:r w:rsidRPr="002E039F">
        <w:rPr>
          <w:rFonts w:cs="Arial"/>
          <w:szCs w:val="22"/>
        </w:rPr>
        <w:t>. Prihodi od prodaje</w:t>
      </w:r>
      <w:r w:rsidR="00BC42CF" w:rsidRPr="002E039F">
        <w:rPr>
          <w:rFonts w:cs="Arial"/>
          <w:szCs w:val="22"/>
        </w:rPr>
        <w:t xml:space="preserve"> </w:t>
      </w:r>
      <w:r w:rsidR="00E7629A" w:rsidRPr="002E039F">
        <w:rPr>
          <w:rFonts w:cs="Arial"/>
          <w:szCs w:val="22"/>
        </w:rPr>
        <w:t>zemljišta</w:t>
      </w:r>
      <w:r w:rsidR="002F680E" w:rsidRPr="002E039F">
        <w:rPr>
          <w:rFonts w:cs="Arial"/>
          <w:szCs w:val="22"/>
        </w:rPr>
        <w:t xml:space="preserve"> </w:t>
      </w:r>
      <w:r w:rsidRPr="002E039F">
        <w:rPr>
          <w:rFonts w:cs="Arial"/>
          <w:szCs w:val="22"/>
        </w:rPr>
        <w:t xml:space="preserve">ostvareni </w:t>
      </w:r>
      <w:r w:rsidR="00E7629A" w:rsidRPr="002E039F">
        <w:rPr>
          <w:rFonts w:cs="Arial"/>
          <w:szCs w:val="22"/>
        </w:rPr>
        <w:t>su</w:t>
      </w:r>
      <w:r w:rsidR="00533F2E">
        <w:rPr>
          <w:rFonts w:cs="Arial"/>
          <w:szCs w:val="22"/>
        </w:rPr>
        <w:t xml:space="preserve"> </w:t>
      </w:r>
      <w:r w:rsidR="00A666AD">
        <w:rPr>
          <w:rFonts w:cs="Arial"/>
          <w:szCs w:val="22"/>
        </w:rPr>
        <w:t xml:space="preserve">sa </w:t>
      </w:r>
      <w:r w:rsidR="0010721C">
        <w:rPr>
          <w:rFonts w:cs="Arial"/>
          <w:szCs w:val="22"/>
        </w:rPr>
        <w:t>7</w:t>
      </w:r>
      <w:r w:rsidR="00A666AD">
        <w:rPr>
          <w:rFonts w:cs="Arial"/>
          <w:szCs w:val="22"/>
        </w:rPr>
        <w:t xml:space="preserve">% </w:t>
      </w:r>
      <w:r w:rsidR="00E906AF">
        <w:rPr>
          <w:rFonts w:cs="Arial"/>
          <w:szCs w:val="22"/>
        </w:rPr>
        <w:t xml:space="preserve"> više </w:t>
      </w:r>
      <w:r w:rsidR="00A666AD">
        <w:rPr>
          <w:rFonts w:cs="Arial"/>
          <w:szCs w:val="22"/>
        </w:rPr>
        <w:t>od očekivanog planom proračuna</w:t>
      </w:r>
      <w:r w:rsidR="00E906AF">
        <w:rPr>
          <w:rFonts w:cs="Arial"/>
          <w:szCs w:val="22"/>
        </w:rPr>
        <w:t>,</w:t>
      </w:r>
      <w:r w:rsidR="00A666AD">
        <w:rPr>
          <w:rFonts w:cs="Arial"/>
          <w:szCs w:val="22"/>
        </w:rPr>
        <w:t xml:space="preserve"> ali za </w:t>
      </w:r>
      <w:r w:rsidR="00EA1790">
        <w:rPr>
          <w:rFonts w:cs="Arial"/>
          <w:szCs w:val="22"/>
        </w:rPr>
        <w:t>3</w:t>
      </w:r>
      <w:r w:rsidR="0010721C">
        <w:rPr>
          <w:rFonts w:cs="Arial"/>
          <w:szCs w:val="22"/>
        </w:rPr>
        <w:t>7,3</w:t>
      </w:r>
      <w:r w:rsidR="00A666AD">
        <w:rPr>
          <w:rFonts w:cs="Arial"/>
          <w:szCs w:val="22"/>
        </w:rPr>
        <w:t xml:space="preserve">% </w:t>
      </w:r>
      <w:r w:rsidR="0010721C">
        <w:rPr>
          <w:rFonts w:cs="Arial"/>
          <w:szCs w:val="22"/>
        </w:rPr>
        <w:t>manj</w:t>
      </w:r>
      <w:r w:rsidR="00A666AD">
        <w:rPr>
          <w:rFonts w:cs="Arial"/>
          <w:szCs w:val="22"/>
        </w:rPr>
        <w:t>e od ostvarenja iz prethodne godine.</w:t>
      </w:r>
      <w:r w:rsidR="009A4169" w:rsidRPr="002E039F">
        <w:rPr>
          <w:rFonts w:cs="Arial"/>
          <w:szCs w:val="22"/>
        </w:rPr>
        <w:t xml:space="preserve">  </w:t>
      </w:r>
    </w:p>
    <w:p w14:paraId="722EBCC2" w14:textId="4DFA36C9" w:rsidR="00CF2634" w:rsidRPr="00AB4B7F" w:rsidRDefault="00BB17E8" w:rsidP="00BB17E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cs="Arial"/>
          <w:szCs w:val="22"/>
        </w:rPr>
      </w:pPr>
      <w:r>
        <w:rPr>
          <w:rFonts w:cs="Arial"/>
          <w:szCs w:val="22"/>
        </w:rPr>
        <w:t xml:space="preserve">            </w:t>
      </w:r>
      <w:r w:rsidR="009A4169" w:rsidRPr="002E039F">
        <w:rPr>
          <w:rFonts w:cs="Arial"/>
          <w:szCs w:val="22"/>
        </w:rPr>
        <w:t>P</w:t>
      </w:r>
      <w:r w:rsidR="005E1555" w:rsidRPr="002E039F">
        <w:rPr>
          <w:rFonts w:cs="Arial"/>
          <w:szCs w:val="22"/>
        </w:rPr>
        <w:t>rihodi od prodaje</w:t>
      </w:r>
      <w:r w:rsidR="00EA1790" w:rsidRPr="00AB4B7F">
        <w:rPr>
          <w:rFonts w:cs="Arial"/>
          <w:szCs w:val="22"/>
        </w:rPr>
        <w:t xml:space="preserve"> građevinskih objekata, postrojenja i opreme i prijevoznih sredstava</w:t>
      </w:r>
      <w:r w:rsidR="00EA1790" w:rsidRPr="002E039F">
        <w:rPr>
          <w:rFonts w:cs="Arial"/>
          <w:szCs w:val="22"/>
        </w:rPr>
        <w:t xml:space="preserve"> </w:t>
      </w:r>
      <w:r w:rsidR="005E1555" w:rsidRPr="002E039F">
        <w:rPr>
          <w:rFonts w:cs="Arial"/>
          <w:szCs w:val="22"/>
        </w:rPr>
        <w:t xml:space="preserve">ostvareni su u </w:t>
      </w:r>
      <w:r w:rsidR="00E7291E" w:rsidRPr="002E039F">
        <w:rPr>
          <w:rFonts w:cs="Arial"/>
          <w:szCs w:val="22"/>
        </w:rPr>
        <w:t xml:space="preserve">iznosu od </w:t>
      </w:r>
      <w:r w:rsidR="0010721C">
        <w:rPr>
          <w:rFonts w:cs="Arial"/>
          <w:szCs w:val="22"/>
        </w:rPr>
        <w:t>435</w:t>
      </w:r>
      <w:r w:rsidR="009A4169" w:rsidRPr="002E039F">
        <w:rPr>
          <w:rFonts w:cs="Arial"/>
          <w:szCs w:val="22"/>
        </w:rPr>
        <w:t>.</w:t>
      </w:r>
      <w:r w:rsidR="0010721C">
        <w:rPr>
          <w:rFonts w:cs="Arial"/>
          <w:szCs w:val="22"/>
        </w:rPr>
        <w:t>291</w:t>
      </w:r>
      <w:r w:rsidR="009A4169" w:rsidRPr="002E039F">
        <w:rPr>
          <w:rFonts w:cs="Arial"/>
          <w:szCs w:val="22"/>
        </w:rPr>
        <w:t xml:space="preserve"> </w:t>
      </w:r>
      <w:r w:rsidR="00EA1790">
        <w:rPr>
          <w:rFonts w:cs="Arial"/>
          <w:szCs w:val="22"/>
        </w:rPr>
        <w:t>eura</w:t>
      </w:r>
      <w:r w:rsidR="002F680E" w:rsidRPr="002E039F">
        <w:rPr>
          <w:rFonts w:cs="Arial"/>
          <w:szCs w:val="22"/>
        </w:rPr>
        <w:t xml:space="preserve"> </w:t>
      </w:r>
      <w:r w:rsidR="00E7629A" w:rsidRPr="002E039F">
        <w:rPr>
          <w:rFonts w:cs="Arial"/>
          <w:szCs w:val="22"/>
        </w:rPr>
        <w:t>(</w:t>
      </w:r>
      <w:r w:rsidR="00533F2E">
        <w:rPr>
          <w:rFonts w:cs="Arial"/>
          <w:szCs w:val="22"/>
        </w:rPr>
        <w:t>1</w:t>
      </w:r>
      <w:r w:rsidR="00EC7FD4">
        <w:rPr>
          <w:rFonts w:cs="Arial"/>
          <w:szCs w:val="22"/>
        </w:rPr>
        <w:t>,</w:t>
      </w:r>
      <w:r w:rsidR="0010721C">
        <w:rPr>
          <w:rFonts w:cs="Arial"/>
          <w:szCs w:val="22"/>
        </w:rPr>
        <w:t>5</w:t>
      </w:r>
      <w:r w:rsidR="00E7629A" w:rsidRPr="002E039F">
        <w:rPr>
          <w:rFonts w:cs="Arial"/>
          <w:szCs w:val="22"/>
        </w:rPr>
        <w:t xml:space="preserve">% </w:t>
      </w:r>
      <w:r w:rsidR="0010721C">
        <w:rPr>
          <w:rFonts w:cs="Arial"/>
          <w:szCs w:val="22"/>
        </w:rPr>
        <w:t>viš</w:t>
      </w:r>
      <w:r w:rsidR="00EC7FD4">
        <w:rPr>
          <w:rFonts w:cs="Arial"/>
          <w:szCs w:val="22"/>
        </w:rPr>
        <w:t>e</w:t>
      </w:r>
      <w:r w:rsidR="00E7629A" w:rsidRPr="002E039F">
        <w:rPr>
          <w:rFonts w:cs="Arial"/>
          <w:szCs w:val="22"/>
        </w:rPr>
        <w:t xml:space="preserve"> od planiranog iznosa</w:t>
      </w:r>
      <w:r w:rsidR="00A43B4A">
        <w:rPr>
          <w:rFonts w:cs="Arial"/>
          <w:szCs w:val="22"/>
        </w:rPr>
        <w:t>,</w:t>
      </w:r>
      <w:r w:rsidR="00E7629A" w:rsidRPr="002E039F">
        <w:rPr>
          <w:rFonts w:cs="Arial"/>
          <w:szCs w:val="22"/>
        </w:rPr>
        <w:t xml:space="preserve"> te </w:t>
      </w:r>
      <w:r w:rsidR="0010721C">
        <w:rPr>
          <w:rFonts w:cs="Arial"/>
          <w:szCs w:val="22"/>
        </w:rPr>
        <w:t>143</w:t>
      </w:r>
      <w:r w:rsidR="00E7629A" w:rsidRPr="002E039F">
        <w:rPr>
          <w:rFonts w:cs="Arial"/>
          <w:szCs w:val="22"/>
        </w:rPr>
        <w:t xml:space="preserve">% </w:t>
      </w:r>
      <w:r w:rsidR="0010721C">
        <w:rPr>
          <w:rFonts w:cs="Arial"/>
          <w:szCs w:val="22"/>
        </w:rPr>
        <w:t>viš</w:t>
      </w:r>
      <w:r w:rsidR="00533F2E">
        <w:rPr>
          <w:rFonts w:cs="Arial"/>
          <w:szCs w:val="22"/>
        </w:rPr>
        <w:t>e</w:t>
      </w:r>
      <w:r w:rsidR="00E7629A" w:rsidRPr="002E039F">
        <w:rPr>
          <w:rFonts w:cs="Arial"/>
          <w:szCs w:val="22"/>
        </w:rPr>
        <w:t xml:space="preserve"> od ostvarenja u 20</w:t>
      </w:r>
      <w:r w:rsidR="00A666AD">
        <w:rPr>
          <w:rFonts w:cs="Arial"/>
          <w:szCs w:val="22"/>
        </w:rPr>
        <w:t>2</w:t>
      </w:r>
      <w:r w:rsidR="0010721C">
        <w:rPr>
          <w:rFonts w:cs="Arial"/>
          <w:szCs w:val="22"/>
        </w:rPr>
        <w:t>3</w:t>
      </w:r>
      <w:r w:rsidR="00E7629A" w:rsidRPr="002E039F">
        <w:rPr>
          <w:rFonts w:cs="Arial"/>
          <w:szCs w:val="22"/>
        </w:rPr>
        <w:t>. godini).</w:t>
      </w:r>
      <w:r w:rsidR="002F680E" w:rsidRPr="00AB4B7F">
        <w:rPr>
          <w:rFonts w:cs="Arial"/>
          <w:szCs w:val="22"/>
        </w:rPr>
        <w:t xml:space="preserve">       </w:t>
      </w:r>
    </w:p>
    <w:p w14:paraId="060C4296" w14:textId="77777777" w:rsidR="00CF2634" w:rsidRPr="00AB4B7F" w:rsidRDefault="00CF2634" w:rsidP="00AB4B7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1F631B62" w14:textId="77777777" w:rsidR="00CF2634" w:rsidRPr="00AB4B7F" w:rsidRDefault="00CF2634" w:rsidP="00AB4B7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381E3C7E" w14:textId="77777777" w:rsidR="00C9646A" w:rsidRPr="00AB4B7F" w:rsidRDefault="00C9646A" w:rsidP="00AB4B7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7B0388F5" w14:textId="78C01654" w:rsidR="00757AEA" w:rsidRPr="007520D1" w:rsidRDefault="005E1555"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7520D1">
        <w:rPr>
          <w:rFonts w:cs="Arial"/>
          <w:b/>
          <w:szCs w:val="22"/>
        </w:rPr>
        <w:t xml:space="preserve">   Tabl</w:t>
      </w:r>
      <w:r w:rsidR="001A44A2" w:rsidRPr="007520D1">
        <w:rPr>
          <w:rFonts w:cs="Arial"/>
          <w:b/>
          <w:szCs w:val="22"/>
        </w:rPr>
        <w:t>ic</w:t>
      </w:r>
      <w:r w:rsidRPr="007520D1">
        <w:rPr>
          <w:rFonts w:cs="Arial"/>
          <w:b/>
          <w:szCs w:val="22"/>
        </w:rPr>
        <w:t xml:space="preserve">a br. </w:t>
      </w:r>
      <w:r w:rsidR="00BA1E8B">
        <w:rPr>
          <w:rFonts w:cs="Arial"/>
          <w:b/>
          <w:szCs w:val="22"/>
        </w:rPr>
        <w:t xml:space="preserve">9  </w:t>
      </w:r>
      <w:r w:rsidR="00B214E3" w:rsidRPr="007520D1">
        <w:rPr>
          <w:rFonts w:cs="Arial"/>
          <w:b/>
          <w:szCs w:val="22"/>
        </w:rPr>
        <w:t xml:space="preserve"> </w:t>
      </w:r>
      <w:r w:rsidR="0018059A" w:rsidRPr="007520D1">
        <w:rPr>
          <w:rFonts w:cs="Arial"/>
          <w:b/>
          <w:szCs w:val="22"/>
        </w:rPr>
        <w:t xml:space="preserve">Prihodi od prodaje nefinancijske imovine                            </w:t>
      </w:r>
      <w:r w:rsidRPr="007520D1">
        <w:rPr>
          <w:rFonts w:cs="Arial"/>
          <w:b/>
          <w:szCs w:val="22"/>
        </w:rPr>
        <w:tab/>
      </w:r>
      <w:r w:rsidRPr="007520D1">
        <w:rPr>
          <w:rFonts w:cs="Arial"/>
          <w:b/>
          <w:szCs w:val="22"/>
        </w:rPr>
        <w:tab/>
      </w:r>
      <w:r w:rsidRPr="007520D1">
        <w:rPr>
          <w:rFonts w:cs="Arial"/>
          <w:b/>
          <w:szCs w:val="22"/>
        </w:rPr>
        <w:tab/>
      </w:r>
      <w:r w:rsidR="00C107E0" w:rsidRPr="007520D1">
        <w:rPr>
          <w:rFonts w:cs="Arial"/>
          <w:b/>
          <w:szCs w:val="22"/>
        </w:rPr>
        <w:t xml:space="preserve">       </w:t>
      </w:r>
      <w:r w:rsidR="001D0507">
        <w:rPr>
          <w:rFonts w:cs="Arial"/>
          <w:b/>
          <w:szCs w:val="22"/>
        </w:rPr>
        <w:t xml:space="preserve">   </w:t>
      </w:r>
      <w:r w:rsidR="00CF05C3">
        <w:rPr>
          <w:rFonts w:cs="Arial"/>
          <w:b/>
          <w:szCs w:val="22"/>
        </w:rPr>
        <w:t xml:space="preserve">    </w:t>
      </w:r>
      <w:r w:rsidR="001D0507">
        <w:rPr>
          <w:rFonts w:cs="Arial"/>
          <w:b/>
          <w:szCs w:val="22"/>
        </w:rPr>
        <w:t xml:space="preserve"> </w:t>
      </w:r>
      <w:r w:rsidR="00B70668" w:rsidRPr="007520D1">
        <w:rPr>
          <w:rFonts w:cs="Arial"/>
          <w:b/>
          <w:szCs w:val="22"/>
        </w:rPr>
        <w:t>(</w:t>
      </w:r>
      <w:r w:rsidR="00E61420" w:rsidRPr="007520D1">
        <w:rPr>
          <w:rFonts w:cs="Arial"/>
          <w:b/>
          <w:szCs w:val="22"/>
        </w:rPr>
        <w:t>konsolidirani</w:t>
      </w:r>
      <w:r w:rsidR="00B70668" w:rsidRPr="007520D1">
        <w:rPr>
          <w:rFonts w:cs="Arial"/>
          <w:b/>
          <w:szCs w:val="22"/>
        </w:rPr>
        <w:t>)</w:t>
      </w:r>
      <w:r w:rsidR="001A44A2" w:rsidRPr="007520D1">
        <w:rPr>
          <w:rFonts w:cs="Arial"/>
          <w:b/>
          <w:szCs w:val="22"/>
        </w:rPr>
        <w:tab/>
      </w:r>
      <w:r w:rsidR="001A44A2" w:rsidRPr="007520D1">
        <w:rPr>
          <w:rFonts w:cs="Arial"/>
          <w:b/>
          <w:szCs w:val="22"/>
        </w:rPr>
        <w:tab/>
      </w:r>
      <w:r w:rsidRPr="007520D1">
        <w:rPr>
          <w:rFonts w:cs="Arial"/>
          <w:b/>
          <w:szCs w:val="22"/>
        </w:rPr>
        <w:t xml:space="preserve"> </w:t>
      </w:r>
      <w:r w:rsidR="00B214E3" w:rsidRPr="007520D1">
        <w:rPr>
          <w:rFonts w:cs="Arial"/>
          <w:b/>
          <w:szCs w:val="22"/>
        </w:rPr>
        <w:t xml:space="preserve">                                </w:t>
      </w:r>
      <w:r w:rsidR="007560E3">
        <w:rPr>
          <w:rFonts w:cs="Arial"/>
          <w:b/>
          <w:szCs w:val="22"/>
        </w:rPr>
        <w:t xml:space="preserve">                   </w:t>
      </w:r>
      <w:r w:rsidRPr="007520D1">
        <w:rPr>
          <w:rFonts w:cs="Arial"/>
          <w:b/>
          <w:szCs w:val="22"/>
        </w:rPr>
        <w:t xml:space="preserve">u 000 </w:t>
      </w:r>
      <w:r w:rsidR="00BA1E8B">
        <w:rPr>
          <w:rFonts w:cs="Arial"/>
          <w:b/>
          <w:szCs w:val="22"/>
        </w:rPr>
        <w:t>eur</w:t>
      </w:r>
      <w:r w:rsidRPr="007520D1">
        <w:rPr>
          <w:rFonts w:cs="Arial"/>
          <w:b/>
          <w:szCs w:val="22"/>
        </w:rPr>
        <w:t>a</w:t>
      </w:r>
    </w:p>
    <w:p w14:paraId="51AA2161" w14:textId="77777777" w:rsidR="00654A98" w:rsidRPr="00AB4B7F" w:rsidRDefault="00654A98"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tbl>
      <w:tblPr>
        <w:tblW w:w="894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54"/>
        <w:gridCol w:w="1418"/>
        <w:gridCol w:w="1275"/>
        <w:gridCol w:w="1418"/>
        <w:gridCol w:w="992"/>
        <w:gridCol w:w="992"/>
      </w:tblGrid>
      <w:tr w:rsidR="0017309A" w14:paraId="52CC9747" w14:textId="77777777" w:rsidTr="00D614B7">
        <w:trPr>
          <w:trHeight w:val="670"/>
        </w:trPr>
        <w:tc>
          <w:tcPr>
            <w:tcW w:w="2854" w:type="dxa"/>
            <w:tcBorders>
              <w:top w:val="single" w:sz="12" w:space="0" w:color="auto"/>
              <w:left w:val="single" w:sz="12" w:space="0" w:color="auto"/>
              <w:bottom w:val="single" w:sz="12" w:space="0" w:color="auto"/>
              <w:right w:val="single" w:sz="12" w:space="0" w:color="auto"/>
            </w:tcBorders>
            <w:shd w:val="clear" w:color="auto" w:fill="FFFFFF"/>
            <w:vAlign w:val="center"/>
          </w:tcPr>
          <w:p w14:paraId="06CF622E" w14:textId="77777777"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Prihodi od prodaje nefinancijske imovine</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14:paraId="5CF62D51" w14:textId="77777777"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Ostvarenje</w:t>
            </w:r>
          </w:p>
          <w:p w14:paraId="6B355583" w14:textId="3AA4A83F"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20</w:t>
            </w:r>
            <w:r w:rsidR="00D443B1">
              <w:rPr>
                <w:rFonts w:cs="Arial"/>
                <w:b/>
                <w:szCs w:val="22"/>
              </w:rPr>
              <w:t>2</w:t>
            </w:r>
            <w:r w:rsidR="00545EED">
              <w:rPr>
                <w:rFonts w:cs="Arial"/>
                <w:b/>
                <w:szCs w:val="22"/>
              </w:rPr>
              <w:t>3</w:t>
            </w:r>
            <w:r w:rsidRPr="00AB4B7F">
              <w:rPr>
                <w:rFonts w:cs="Arial"/>
                <w:b/>
                <w:szCs w:val="22"/>
              </w:rPr>
              <w:t>.</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14:paraId="3FDD03A0" w14:textId="77777777" w:rsidR="003C26CE"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Plan</w:t>
            </w:r>
            <w:r w:rsidR="003C26CE">
              <w:rPr>
                <w:rFonts w:cs="Arial"/>
                <w:b/>
                <w:szCs w:val="22"/>
              </w:rPr>
              <w:t>/</w:t>
            </w:r>
          </w:p>
          <w:p w14:paraId="781E81AA" w14:textId="286182A0" w:rsidR="00757AEA" w:rsidRPr="00AB4B7F" w:rsidRDefault="003C26CE"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Pr>
                <w:rFonts w:cs="Arial"/>
                <w:b/>
                <w:szCs w:val="22"/>
              </w:rPr>
              <w:t>Rebalans</w:t>
            </w:r>
          </w:p>
          <w:p w14:paraId="4561595C" w14:textId="317CBE8D"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20</w:t>
            </w:r>
            <w:r w:rsidR="007E19B7">
              <w:rPr>
                <w:rFonts w:cs="Arial"/>
                <w:b/>
                <w:szCs w:val="22"/>
              </w:rPr>
              <w:t>2</w:t>
            </w:r>
            <w:r w:rsidR="00545EED">
              <w:rPr>
                <w:rFonts w:cs="Arial"/>
                <w:b/>
                <w:szCs w:val="22"/>
              </w:rPr>
              <w:t>4</w:t>
            </w:r>
            <w:r w:rsidRPr="00AB4B7F">
              <w:rPr>
                <w:rFonts w:cs="Arial"/>
                <w:b/>
                <w:szCs w:val="22"/>
              </w:rPr>
              <w:t>.</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14:paraId="42ADE8FA" w14:textId="77777777"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Ostvarenje</w:t>
            </w:r>
          </w:p>
          <w:p w14:paraId="24CF8E65" w14:textId="32EFA1E1"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20</w:t>
            </w:r>
            <w:r w:rsidR="007E19B7">
              <w:rPr>
                <w:rFonts w:cs="Arial"/>
                <w:b/>
                <w:szCs w:val="22"/>
              </w:rPr>
              <w:t>2</w:t>
            </w:r>
            <w:r w:rsidR="00545EED">
              <w:rPr>
                <w:rFonts w:cs="Arial"/>
                <w:b/>
                <w:szCs w:val="22"/>
              </w:rPr>
              <w:t>4</w:t>
            </w:r>
            <w:r w:rsidRPr="00AB4B7F">
              <w:rPr>
                <w:rFonts w:cs="Arial"/>
                <w:b/>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49968EC9" w14:textId="77777777" w:rsidR="00E3350E"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Inde</w:t>
            </w:r>
            <w:r w:rsidR="00E82125" w:rsidRPr="00AB4B7F">
              <w:rPr>
                <w:rFonts w:cs="Arial"/>
                <w:b/>
                <w:szCs w:val="22"/>
              </w:rPr>
              <w:t>ks</w:t>
            </w:r>
          </w:p>
          <w:p w14:paraId="2FF0838C" w14:textId="77777777"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4/2</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38F3531F" w14:textId="77777777" w:rsidR="00E3350E"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Inde</w:t>
            </w:r>
            <w:r w:rsidR="00E82125" w:rsidRPr="00AB4B7F">
              <w:rPr>
                <w:rFonts w:cs="Arial"/>
                <w:b/>
                <w:szCs w:val="22"/>
              </w:rPr>
              <w:t>ks</w:t>
            </w:r>
          </w:p>
          <w:p w14:paraId="69C8AE1E" w14:textId="77777777"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4/3</w:t>
            </w:r>
          </w:p>
        </w:tc>
      </w:tr>
      <w:tr w:rsidR="0017309A" w14:paraId="553F3738" w14:textId="77777777" w:rsidTr="00D614B7">
        <w:trPr>
          <w:trHeight w:val="397"/>
        </w:trPr>
        <w:tc>
          <w:tcPr>
            <w:tcW w:w="2854" w:type="dxa"/>
            <w:tcBorders>
              <w:top w:val="single" w:sz="12" w:space="0" w:color="auto"/>
              <w:left w:val="single" w:sz="12" w:space="0" w:color="auto"/>
              <w:bottom w:val="single" w:sz="12" w:space="0" w:color="auto"/>
              <w:right w:val="single" w:sz="12" w:space="0" w:color="auto"/>
            </w:tcBorders>
            <w:vAlign w:val="center"/>
          </w:tcPr>
          <w:p w14:paraId="0DD46B98" w14:textId="77777777"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1</w:t>
            </w:r>
          </w:p>
        </w:tc>
        <w:tc>
          <w:tcPr>
            <w:tcW w:w="1418" w:type="dxa"/>
            <w:tcBorders>
              <w:top w:val="single" w:sz="12" w:space="0" w:color="auto"/>
              <w:left w:val="single" w:sz="12" w:space="0" w:color="auto"/>
              <w:bottom w:val="single" w:sz="12" w:space="0" w:color="auto"/>
              <w:right w:val="single" w:sz="12" w:space="0" w:color="auto"/>
            </w:tcBorders>
            <w:vAlign w:val="center"/>
          </w:tcPr>
          <w:p w14:paraId="29304FCE" w14:textId="77777777"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2</w:t>
            </w:r>
          </w:p>
        </w:tc>
        <w:tc>
          <w:tcPr>
            <w:tcW w:w="1275" w:type="dxa"/>
            <w:tcBorders>
              <w:top w:val="single" w:sz="12" w:space="0" w:color="auto"/>
              <w:left w:val="single" w:sz="12" w:space="0" w:color="auto"/>
              <w:bottom w:val="single" w:sz="12" w:space="0" w:color="auto"/>
              <w:right w:val="single" w:sz="12" w:space="0" w:color="auto"/>
            </w:tcBorders>
            <w:vAlign w:val="center"/>
          </w:tcPr>
          <w:p w14:paraId="3D726468" w14:textId="77777777"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3</w:t>
            </w:r>
          </w:p>
        </w:tc>
        <w:tc>
          <w:tcPr>
            <w:tcW w:w="1418" w:type="dxa"/>
            <w:tcBorders>
              <w:top w:val="single" w:sz="12" w:space="0" w:color="auto"/>
              <w:left w:val="single" w:sz="12" w:space="0" w:color="auto"/>
              <w:bottom w:val="single" w:sz="12" w:space="0" w:color="auto"/>
              <w:right w:val="single" w:sz="12" w:space="0" w:color="auto"/>
            </w:tcBorders>
            <w:vAlign w:val="center"/>
          </w:tcPr>
          <w:p w14:paraId="6882CA10" w14:textId="77777777"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7C8EB14F" w14:textId="77777777"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09351A50" w14:textId="77777777" w:rsidR="00757AEA" w:rsidRPr="00AB4B7F" w:rsidRDefault="005E1555" w:rsidP="00C408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6</w:t>
            </w:r>
          </w:p>
        </w:tc>
      </w:tr>
      <w:tr w:rsidR="007E19B7" w14:paraId="264DDEE0" w14:textId="77777777" w:rsidTr="00D614B7">
        <w:trPr>
          <w:trHeight w:val="540"/>
        </w:trPr>
        <w:tc>
          <w:tcPr>
            <w:tcW w:w="2854" w:type="dxa"/>
            <w:tcBorders>
              <w:top w:val="single" w:sz="12" w:space="0" w:color="auto"/>
              <w:left w:val="single" w:sz="12" w:space="0" w:color="auto"/>
              <w:bottom w:val="single" w:sz="12" w:space="0" w:color="auto"/>
              <w:right w:val="single" w:sz="12" w:space="0" w:color="auto"/>
            </w:tcBorders>
            <w:vAlign w:val="center"/>
          </w:tcPr>
          <w:p w14:paraId="7536361C" w14:textId="77777777" w:rsidR="007E19B7" w:rsidRPr="00AB4B7F" w:rsidRDefault="007E19B7" w:rsidP="007E19B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Cs w:val="22"/>
              </w:rPr>
            </w:pPr>
            <w:r w:rsidRPr="00AB4B7F">
              <w:rPr>
                <w:rFonts w:cs="Arial"/>
                <w:color w:val="000000" w:themeColor="text1"/>
                <w:szCs w:val="22"/>
              </w:rPr>
              <w:t>Prodaja zemljišta</w:t>
            </w:r>
          </w:p>
        </w:tc>
        <w:tc>
          <w:tcPr>
            <w:tcW w:w="1418" w:type="dxa"/>
            <w:tcBorders>
              <w:top w:val="single" w:sz="12" w:space="0" w:color="auto"/>
              <w:left w:val="single" w:sz="12" w:space="0" w:color="auto"/>
              <w:bottom w:val="single" w:sz="12" w:space="0" w:color="auto"/>
              <w:right w:val="single" w:sz="12" w:space="0" w:color="auto"/>
            </w:tcBorders>
            <w:vAlign w:val="center"/>
          </w:tcPr>
          <w:p w14:paraId="0ADDD0B5" w14:textId="77777777" w:rsidR="007E19B7" w:rsidRDefault="007E19B7" w:rsidP="007E19B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color w:val="000000" w:themeColor="text1"/>
                <w:szCs w:val="22"/>
              </w:rPr>
            </w:pPr>
          </w:p>
          <w:p w14:paraId="3BC6B70D" w14:textId="648C77F0" w:rsidR="00F02032" w:rsidRPr="00AB4B7F" w:rsidRDefault="00545EED"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cs="Arial"/>
                <w:color w:val="000000" w:themeColor="text1"/>
                <w:szCs w:val="22"/>
              </w:rPr>
            </w:pPr>
            <w:r>
              <w:rPr>
                <w:rFonts w:cs="Arial"/>
                <w:color w:val="000000" w:themeColor="text1"/>
                <w:szCs w:val="22"/>
              </w:rPr>
              <w:t>771</w:t>
            </w:r>
          </w:p>
        </w:tc>
        <w:tc>
          <w:tcPr>
            <w:tcW w:w="1275" w:type="dxa"/>
            <w:tcBorders>
              <w:top w:val="single" w:sz="12" w:space="0" w:color="auto"/>
              <w:left w:val="single" w:sz="12" w:space="0" w:color="auto"/>
              <w:bottom w:val="single" w:sz="12" w:space="0" w:color="auto"/>
              <w:right w:val="single" w:sz="12" w:space="0" w:color="auto"/>
            </w:tcBorders>
            <w:vAlign w:val="center"/>
          </w:tcPr>
          <w:p w14:paraId="51693055" w14:textId="4669F4A8" w:rsidR="007E19B7" w:rsidRPr="00AB4B7F" w:rsidRDefault="00545EED"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450</w:t>
            </w:r>
          </w:p>
        </w:tc>
        <w:tc>
          <w:tcPr>
            <w:tcW w:w="1418" w:type="dxa"/>
            <w:tcBorders>
              <w:top w:val="single" w:sz="12" w:space="0" w:color="auto"/>
              <w:left w:val="single" w:sz="12" w:space="0" w:color="auto"/>
              <w:bottom w:val="single" w:sz="12" w:space="0" w:color="auto"/>
              <w:right w:val="single" w:sz="12" w:space="0" w:color="auto"/>
            </w:tcBorders>
            <w:vAlign w:val="center"/>
          </w:tcPr>
          <w:p w14:paraId="4B701913" w14:textId="2DF30C85" w:rsidR="007E19B7" w:rsidRPr="00AB4B7F" w:rsidRDefault="00545EED"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000000" w:themeColor="text1"/>
                <w:szCs w:val="22"/>
              </w:rPr>
            </w:pPr>
            <w:r>
              <w:rPr>
                <w:rFonts w:cs="Arial"/>
                <w:color w:val="000000" w:themeColor="text1"/>
                <w:szCs w:val="22"/>
              </w:rPr>
              <w:t>483</w:t>
            </w:r>
          </w:p>
        </w:tc>
        <w:tc>
          <w:tcPr>
            <w:tcW w:w="992" w:type="dxa"/>
            <w:tcBorders>
              <w:top w:val="single" w:sz="12" w:space="0" w:color="auto"/>
              <w:left w:val="single" w:sz="12" w:space="0" w:color="auto"/>
              <w:bottom w:val="single" w:sz="12" w:space="0" w:color="auto"/>
              <w:right w:val="single" w:sz="12" w:space="0" w:color="auto"/>
            </w:tcBorders>
            <w:vAlign w:val="center"/>
          </w:tcPr>
          <w:p w14:paraId="267ED2D5" w14:textId="04896C2D" w:rsidR="007E19B7" w:rsidRPr="00AB4B7F" w:rsidRDefault="00F007FC"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63</w:t>
            </w:r>
          </w:p>
        </w:tc>
        <w:tc>
          <w:tcPr>
            <w:tcW w:w="992" w:type="dxa"/>
            <w:tcBorders>
              <w:top w:val="single" w:sz="12" w:space="0" w:color="auto"/>
              <w:left w:val="single" w:sz="12" w:space="0" w:color="auto"/>
              <w:bottom w:val="single" w:sz="12" w:space="0" w:color="auto"/>
              <w:right w:val="single" w:sz="12" w:space="0" w:color="auto"/>
            </w:tcBorders>
            <w:vAlign w:val="center"/>
          </w:tcPr>
          <w:p w14:paraId="6A6B028E" w14:textId="30DC9462" w:rsidR="007E19B7" w:rsidRPr="00AB4B7F" w:rsidRDefault="00F007FC"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107</w:t>
            </w:r>
          </w:p>
        </w:tc>
      </w:tr>
      <w:tr w:rsidR="007E19B7" w14:paraId="1BA14CB4" w14:textId="77777777" w:rsidTr="00D614B7">
        <w:trPr>
          <w:trHeight w:val="690"/>
        </w:trPr>
        <w:tc>
          <w:tcPr>
            <w:tcW w:w="2854" w:type="dxa"/>
            <w:tcBorders>
              <w:top w:val="single" w:sz="12" w:space="0" w:color="auto"/>
              <w:left w:val="single" w:sz="12" w:space="0" w:color="auto"/>
              <w:bottom w:val="single" w:sz="12" w:space="0" w:color="auto"/>
              <w:right w:val="single" w:sz="12" w:space="0" w:color="auto"/>
            </w:tcBorders>
            <w:vAlign w:val="center"/>
          </w:tcPr>
          <w:p w14:paraId="146BF053" w14:textId="77777777" w:rsidR="007E19B7" w:rsidRPr="00AB4B7F" w:rsidRDefault="007E19B7" w:rsidP="007E19B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bookmarkStart w:id="3" w:name="_Hlk164759268"/>
            <w:r w:rsidRPr="00AB4B7F">
              <w:rPr>
                <w:rFonts w:cs="Arial"/>
                <w:szCs w:val="22"/>
              </w:rPr>
              <w:t>Prodaja građevinskih objekata, postrojenja i opreme i prijevoznih sredstava</w:t>
            </w:r>
            <w:bookmarkEnd w:id="3"/>
          </w:p>
        </w:tc>
        <w:tc>
          <w:tcPr>
            <w:tcW w:w="1418" w:type="dxa"/>
            <w:tcBorders>
              <w:top w:val="single" w:sz="12" w:space="0" w:color="auto"/>
              <w:left w:val="single" w:sz="12" w:space="0" w:color="auto"/>
              <w:bottom w:val="single" w:sz="12" w:space="0" w:color="auto"/>
              <w:right w:val="single" w:sz="12" w:space="0" w:color="auto"/>
            </w:tcBorders>
            <w:vAlign w:val="center"/>
          </w:tcPr>
          <w:p w14:paraId="0BEF556E" w14:textId="4A327218" w:rsidR="007E19B7" w:rsidRPr="00AB4B7F" w:rsidRDefault="00545EED"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179</w:t>
            </w:r>
          </w:p>
        </w:tc>
        <w:tc>
          <w:tcPr>
            <w:tcW w:w="1275" w:type="dxa"/>
            <w:tcBorders>
              <w:top w:val="single" w:sz="12" w:space="0" w:color="auto"/>
              <w:left w:val="single" w:sz="12" w:space="0" w:color="auto"/>
              <w:bottom w:val="single" w:sz="12" w:space="0" w:color="auto"/>
              <w:right w:val="single" w:sz="12" w:space="0" w:color="auto"/>
            </w:tcBorders>
            <w:vAlign w:val="center"/>
          </w:tcPr>
          <w:p w14:paraId="77AD160E" w14:textId="1A9DFE9F" w:rsidR="007E19B7" w:rsidRPr="00AB4B7F" w:rsidRDefault="00545EED"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429</w:t>
            </w:r>
          </w:p>
        </w:tc>
        <w:tc>
          <w:tcPr>
            <w:tcW w:w="1418" w:type="dxa"/>
            <w:tcBorders>
              <w:top w:val="single" w:sz="12" w:space="0" w:color="auto"/>
              <w:left w:val="single" w:sz="12" w:space="0" w:color="auto"/>
              <w:bottom w:val="single" w:sz="12" w:space="0" w:color="auto"/>
              <w:right w:val="single" w:sz="12" w:space="0" w:color="auto"/>
            </w:tcBorders>
            <w:vAlign w:val="center"/>
          </w:tcPr>
          <w:p w14:paraId="463400A9" w14:textId="6963DD13" w:rsidR="007E19B7" w:rsidRPr="00AB4B7F" w:rsidRDefault="00545EED"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435</w:t>
            </w:r>
          </w:p>
        </w:tc>
        <w:tc>
          <w:tcPr>
            <w:tcW w:w="992" w:type="dxa"/>
            <w:tcBorders>
              <w:top w:val="single" w:sz="12" w:space="0" w:color="auto"/>
              <w:left w:val="single" w:sz="12" w:space="0" w:color="auto"/>
              <w:bottom w:val="single" w:sz="12" w:space="0" w:color="auto"/>
              <w:right w:val="single" w:sz="12" w:space="0" w:color="auto"/>
            </w:tcBorders>
            <w:vAlign w:val="center"/>
          </w:tcPr>
          <w:p w14:paraId="540A2AAF" w14:textId="55DBB9A8" w:rsidR="007E19B7" w:rsidRPr="00AB4B7F" w:rsidRDefault="00F007FC"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243</w:t>
            </w:r>
          </w:p>
        </w:tc>
        <w:tc>
          <w:tcPr>
            <w:tcW w:w="992" w:type="dxa"/>
            <w:tcBorders>
              <w:top w:val="single" w:sz="12" w:space="0" w:color="auto"/>
              <w:left w:val="single" w:sz="12" w:space="0" w:color="auto"/>
              <w:bottom w:val="single" w:sz="12" w:space="0" w:color="auto"/>
              <w:right w:val="single" w:sz="12" w:space="0" w:color="auto"/>
            </w:tcBorders>
            <w:vAlign w:val="center"/>
          </w:tcPr>
          <w:p w14:paraId="25146CDE" w14:textId="27A1973A" w:rsidR="007E19B7" w:rsidRPr="00AB4B7F" w:rsidRDefault="00F007FC"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Pr>
                <w:rFonts w:cs="Arial"/>
                <w:szCs w:val="22"/>
              </w:rPr>
              <w:t>101</w:t>
            </w:r>
          </w:p>
        </w:tc>
      </w:tr>
      <w:tr w:rsidR="007E19B7" w14:paraId="3B0E1EF5" w14:textId="77777777" w:rsidTr="00D614B7">
        <w:trPr>
          <w:trHeight w:val="531"/>
        </w:trPr>
        <w:tc>
          <w:tcPr>
            <w:tcW w:w="2854" w:type="dxa"/>
            <w:tcBorders>
              <w:top w:val="single" w:sz="12" w:space="0" w:color="auto"/>
              <w:left w:val="single" w:sz="12" w:space="0" w:color="auto"/>
              <w:bottom w:val="single" w:sz="12" w:space="0" w:color="auto"/>
              <w:right w:val="single" w:sz="12" w:space="0" w:color="auto"/>
            </w:tcBorders>
            <w:shd w:val="clear" w:color="auto" w:fill="FFFFFF"/>
            <w:vAlign w:val="center"/>
          </w:tcPr>
          <w:p w14:paraId="160856E1" w14:textId="77777777" w:rsidR="007E19B7" w:rsidRPr="00CF4347" w:rsidRDefault="007E19B7" w:rsidP="007E19B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CF4347">
              <w:rPr>
                <w:rFonts w:cs="Arial"/>
                <w:b/>
                <w:szCs w:val="22"/>
              </w:rPr>
              <w:t>U k u p n o</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14:paraId="58F9C623" w14:textId="77D007E1" w:rsidR="007E19B7" w:rsidRPr="00CF4347" w:rsidRDefault="00545EED"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Pr>
                <w:rFonts w:cs="Arial"/>
                <w:b/>
                <w:szCs w:val="22"/>
              </w:rPr>
              <w:t>950</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14:paraId="013302BD" w14:textId="37988BEE" w:rsidR="007E19B7" w:rsidRPr="00CF4347" w:rsidRDefault="00545EED"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Pr>
                <w:rFonts w:cs="Arial"/>
                <w:b/>
                <w:szCs w:val="22"/>
              </w:rPr>
              <w:t>879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14:paraId="1CFCADDB" w14:textId="47C75FC0" w:rsidR="007E19B7" w:rsidRPr="00CF4347" w:rsidRDefault="00545EED"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Pr>
                <w:rFonts w:cs="Arial"/>
                <w:b/>
                <w:szCs w:val="22"/>
              </w:rPr>
              <w:t>918</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24A66FF2" w14:textId="361341C0" w:rsidR="007E19B7" w:rsidRPr="00CF4347" w:rsidRDefault="00F007FC"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Pr>
                <w:rFonts w:cs="Arial"/>
                <w:b/>
                <w:szCs w:val="22"/>
              </w:rPr>
              <w:t>97</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20215D89" w14:textId="77A6549E" w:rsidR="007E19B7" w:rsidRPr="00CF4347" w:rsidRDefault="00F007FC" w:rsidP="00F0203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Pr>
                <w:rFonts w:cs="Arial"/>
                <w:b/>
                <w:szCs w:val="22"/>
              </w:rPr>
              <w:t>104</w:t>
            </w:r>
          </w:p>
        </w:tc>
      </w:tr>
    </w:tbl>
    <w:p w14:paraId="7703C7D9" w14:textId="572B4E40" w:rsidR="00BA1E8B" w:rsidRDefault="00BA1E8B"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p>
    <w:p w14:paraId="721510FB" w14:textId="358C2F22" w:rsidR="00BA1E8B" w:rsidRDefault="00565F89"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Pr>
          <w:noProof/>
        </w:rPr>
        <w:lastRenderedPageBreak/>
        <w:drawing>
          <wp:inline distT="0" distB="0" distL="0" distR="0" wp14:anchorId="5DF90AA9" wp14:editId="56843E13">
            <wp:extent cx="5753100" cy="3152775"/>
            <wp:effectExtent l="0" t="0" r="0" b="9525"/>
            <wp:docPr id="705782711" name="Chart 1">
              <a:extLst xmlns:a="http://schemas.openxmlformats.org/drawingml/2006/main">
                <a:ext uri="{FF2B5EF4-FFF2-40B4-BE49-F238E27FC236}">
                  <a16:creationId xmlns:a16="http://schemas.microsoft.com/office/drawing/2014/main" id="{C742717C-4712-5129-CE7C-D45BD31B0C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85738B" w14:textId="77777777" w:rsidR="00BA1E8B" w:rsidRDefault="00BA1E8B"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p>
    <w:p w14:paraId="0FD5A34F" w14:textId="11E6B710" w:rsidR="006F627A" w:rsidRDefault="006F627A"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252DDE04" w14:textId="77777777" w:rsidR="0085527C" w:rsidRPr="004F61E6" w:rsidRDefault="005E1555">
      <w:pPr>
        <w:pStyle w:val="ListParagraph"/>
        <w:numPr>
          <w:ilvl w:val="1"/>
          <w:numId w:val="19"/>
        </w:numPr>
        <w:rPr>
          <w:b/>
          <w:bCs/>
        </w:rPr>
      </w:pPr>
      <w:r w:rsidRPr="004F61E6">
        <w:rPr>
          <w:b/>
          <w:bCs/>
        </w:rPr>
        <w:t>R</w:t>
      </w:r>
      <w:r w:rsidR="005B4FD7" w:rsidRPr="004F61E6">
        <w:rPr>
          <w:b/>
          <w:bCs/>
        </w:rPr>
        <w:t>ashodi</w:t>
      </w:r>
      <w:r w:rsidRPr="004F61E6">
        <w:rPr>
          <w:b/>
          <w:bCs/>
        </w:rPr>
        <w:t xml:space="preserve">  -  </w:t>
      </w:r>
      <w:r w:rsidR="005B4FD7" w:rsidRPr="004F61E6">
        <w:rPr>
          <w:b/>
          <w:bCs/>
        </w:rPr>
        <w:t>troškovi poslovanja</w:t>
      </w:r>
    </w:p>
    <w:p w14:paraId="6BAAF5B3" w14:textId="77777777" w:rsidR="00171874" w:rsidRPr="00AB4B7F" w:rsidRDefault="00171874" w:rsidP="00AB4B7F">
      <w:pPr>
        <w:pStyle w:val="Caption"/>
        <w:rPr>
          <w:rFonts w:cs="Arial"/>
          <w:b w:val="0"/>
          <w:bCs/>
          <w:szCs w:val="22"/>
        </w:rPr>
      </w:pPr>
    </w:p>
    <w:p w14:paraId="18A0C15A" w14:textId="77777777" w:rsidR="00171874" w:rsidRPr="00AB4B7F" w:rsidRDefault="005E1555" w:rsidP="00AB4E87">
      <w:pPr>
        <w:pStyle w:val="Caption"/>
        <w:rPr>
          <w:rFonts w:cs="Arial"/>
          <w:b w:val="0"/>
          <w:bCs/>
          <w:szCs w:val="22"/>
        </w:rPr>
      </w:pPr>
      <w:proofErr w:type="spellStart"/>
      <w:r w:rsidRPr="00AB4B7F">
        <w:rPr>
          <w:rFonts w:cs="Arial"/>
          <w:b w:val="0"/>
          <w:bCs/>
          <w:szCs w:val="22"/>
        </w:rPr>
        <w:t>Poslovna</w:t>
      </w:r>
      <w:proofErr w:type="spellEnd"/>
      <w:r w:rsidRPr="00AB4B7F">
        <w:rPr>
          <w:rFonts w:cs="Arial"/>
          <w:b w:val="0"/>
          <w:bCs/>
          <w:szCs w:val="22"/>
        </w:rPr>
        <w:t xml:space="preserve"> </w:t>
      </w:r>
      <w:proofErr w:type="spellStart"/>
      <w:r w:rsidRPr="00AB4B7F">
        <w:rPr>
          <w:rFonts w:cs="Arial"/>
          <w:b w:val="0"/>
          <w:bCs/>
          <w:szCs w:val="22"/>
        </w:rPr>
        <w:t>događanja</w:t>
      </w:r>
      <w:proofErr w:type="spellEnd"/>
      <w:r w:rsidRPr="00AB4B7F">
        <w:rPr>
          <w:rFonts w:cs="Arial"/>
          <w:b w:val="0"/>
          <w:bCs/>
          <w:szCs w:val="22"/>
        </w:rPr>
        <w:t xml:space="preserve"> u </w:t>
      </w:r>
      <w:proofErr w:type="spellStart"/>
      <w:r w:rsidRPr="00AB4B7F">
        <w:rPr>
          <w:rFonts w:cs="Arial"/>
          <w:b w:val="0"/>
          <w:bCs/>
          <w:szCs w:val="22"/>
        </w:rPr>
        <w:t>proračunu</w:t>
      </w:r>
      <w:proofErr w:type="spellEnd"/>
      <w:r w:rsidRPr="00AB4B7F">
        <w:rPr>
          <w:rFonts w:cs="Arial"/>
          <w:b w:val="0"/>
          <w:bCs/>
          <w:szCs w:val="22"/>
        </w:rPr>
        <w:t xml:space="preserve"> </w:t>
      </w:r>
      <w:proofErr w:type="spellStart"/>
      <w:r w:rsidRPr="00AB4B7F">
        <w:rPr>
          <w:rFonts w:cs="Arial"/>
          <w:b w:val="0"/>
          <w:bCs/>
          <w:szCs w:val="22"/>
        </w:rPr>
        <w:t>svrstavaju</w:t>
      </w:r>
      <w:proofErr w:type="spellEnd"/>
      <w:r w:rsidRPr="00AB4B7F">
        <w:rPr>
          <w:rFonts w:cs="Arial"/>
          <w:b w:val="0"/>
          <w:bCs/>
          <w:szCs w:val="22"/>
        </w:rPr>
        <w:t xml:space="preserve"> se u </w:t>
      </w:r>
      <w:proofErr w:type="spellStart"/>
      <w:r w:rsidRPr="00AB4B7F">
        <w:rPr>
          <w:rFonts w:cs="Arial"/>
          <w:b w:val="0"/>
          <w:bCs/>
          <w:szCs w:val="22"/>
        </w:rPr>
        <w:t>skupine</w:t>
      </w:r>
      <w:proofErr w:type="spellEnd"/>
      <w:r w:rsidRPr="00AB4B7F">
        <w:rPr>
          <w:rFonts w:cs="Arial"/>
          <w:b w:val="0"/>
          <w:bCs/>
          <w:szCs w:val="22"/>
        </w:rPr>
        <w:t xml:space="preserve"> </w:t>
      </w:r>
      <w:proofErr w:type="spellStart"/>
      <w:r w:rsidRPr="00AB4B7F">
        <w:rPr>
          <w:rFonts w:cs="Arial"/>
          <w:b w:val="0"/>
          <w:bCs/>
          <w:szCs w:val="22"/>
        </w:rPr>
        <w:t>prema</w:t>
      </w:r>
      <w:proofErr w:type="spellEnd"/>
      <w:r w:rsidRPr="00AB4B7F">
        <w:rPr>
          <w:rFonts w:cs="Arial"/>
          <w:b w:val="0"/>
          <w:bCs/>
          <w:szCs w:val="22"/>
        </w:rPr>
        <w:t xml:space="preserve"> </w:t>
      </w:r>
      <w:proofErr w:type="spellStart"/>
      <w:r w:rsidRPr="00AB4B7F">
        <w:rPr>
          <w:rFonts w:cs="Arial"/>
          <w:b w:val="0"/>
          <w:bCs/>
          <w:szCs w:val="22"/>
        </w:rPr>
        <w:t>njihovim</w:t>
      </w:r>
      <w:proofErr w:type="spellEnd"/>
      <w:r w:rsidRPr="00AB4B7F">
        <w:rPr>
          <w:rFonts w:cs="Arial"/>
          <w:b w:val="0"/>
          <w:bCs/>
          <w:szCs w:val="22"/>
        </w:rPr>
        <w:t xml:space="preserve"> </w:t>
      </w:r>
      <w:proofErr w:type="spellStart"/>
      <w:r w:rsidRPr="00AB4B7F">
        <w:rPr>
          <w:rFonts w:cs="Arial"/>
          <w:b w:val="0"/>
          <w:bCs/>
          <w:szCs w:val="22"/>
        </w:rPr>
        <w:t>srodnim</w:t>
      </w:r>
      <w:proofErr w:type="spellEnd"/>
      <w:r w:rsidRPr="00AB4B7F">
        <w:rPr>
          <w:rFonts w:cs="Arial"/>
          <w:b w:val="0"/>
          <w:bCs/>
          <w:szCs w:val="22"/>
        </w:rPr>
        <w:t xml:space="preserve"> </w:t>
      </w:r>
      <w:proofErr w:type="spellStart"/>
      <w:r w:rsidRPr="00AB4B7F">
        <w:rPr>
          <w:rFonts w:cs="Arial"/>
          <w:b w:val="0"/>
          <w:bCs/>
          <w:szCs w:val="22"/>
        </w:rPr>
        <w:t>ekonomskim</w:t>
      </w:r>
      <w:proofErr w:type="spellEnd"/>
      <w:r w:rsidRPr="00AB4B7F">
        <w:rPr>
          <w:rFonts w:cs="Arial"/>
          <w:b w:val="0"/>
          <w:bCs/>
          <w:szCs w:val="22"/>
        </w:rPr>
        <w:t xml:space="preserve"> </w:t>
      </w:r>
      <w:proofErr w:type="spellStart"/>
      <w:r w:rsidRPr="00AB4B7F">
        <w:rPr>
          <w:rFonts w:cs="Arial"/>
          <w:b w:val="0"/>
          <w:bCs/>
          <w:szCs w:val="22"/>
        </w:rPr>
        <w:t>obilježjima</w:t>
      </w:r>
      <w:proofErr w:type="spellEnd"/>
      <w:r w:rsidRPr="00AB4B7F">
        <w:rPr>
          <w:rFonts w:cs="Arial"/>
          <w:b w:val="0"/>
          <w:bCs/>
          <w:szCs w:val="22"/>
        </w:rPr>
        <w:t xml:space="preserve">. Da bi </w:t>
      </w:r>
      <w:proofErr w:type="spellStart"/>
      <w:r w:rsidRPr="00AB4B7F">
        <w:rPr>
          <w:rFonts w:cs="Arial"/>
          <w:b w:val="0"/>
          <w:bCs/>
          <w:szCs w:val="22"/>
        </w:rPr>
        <w:t>dobili</w:t>
      </w:r>
      <w:proofErr w:type="spellEnd"/>
      <w:r w:rsidRPr="00AB4B7F">
        <w:rPr>
          <w:rFonts w:cs="Arial"/>
          <w:b w:val="0"/>
          <w:bCs/>
          <w:szCs w:val="22"/>
        </w:rPr>
        <w:t xml:space="preserve"> </w:t>
      </w:r>
      <w:proofErr w:type="spellStart"/>
      <w:r w:rsidRPr="00AB4B7F">
        <w:rPr>
          <w:rFonts w:cs="Arial"/>
          <w:b w:val="0"/>
          <w:bCs/>
          <w:szCs w:val="22"/>
        </w:rPr>
        <w:t>na</w:t>
      </w:r>
      <w:proofErr w:type="spellEnd"/>
      <w:r w:rsidRPr="00AB4B7F">
        <w:rPr>
          <w:rFonts w:cs="Arial"/>
          <w:b w:val="0"/>
          <w:bCs/>
          <w:szCs w:val="22"/>
        </w:rPr>
        <w:t xml:space="preserve"> </w:t>
      </w:r>
      <w:proofErr w:type="spellStart"/>
      <w:r w:rsidRPr="00AB4B7F">
        <w:rPr>
          <w:rFonts w:cs="Arial"/>
          <w:b w:val="0"/>
          <w:bCs/>
          <w:szCs w:val="22"/>
        </w:rPr>
        <w:t>kvaliteti</w:t>
      </w:r>
      <w:proofErr w:type="spellEnd"/>
      <w:r w:rsidRPr="00AB4B7F">
        <w:rPr>
          <w:rFonts w:cs="Arial"/>
          <w:b w:val="0"/>
          <w:bCs/>
          <w:szCs w:val="22"/>
        </w:rPr>
        <w:t xml:space="preserve"> </w:t>
      </w:r>
      <w:proofErr w:type="spellStart"/>
      <w:r w:rsidRPr="00AB4B7F">
        <w:rPr>
          <w:rFonts w:cs="Arial"/>
          <w:b w:val="0"/>
          <w:bCs/>
          <w:szCs w:val="22"/>
        </w:rPr>
        <w:t>informacije</w:t>
      </w:r>
      <w:proofErr w:type="spellEnd"/>
      <w:r w:rsidRPr="00AB4B7F">
        <w:rPr>
          <w:rFonts w:cs="Arial"/>
          <w:b w:val="0"/>
          <w:bCs/>
          <w:szCs w:val="22"/>
        </w:rPr>
        <w:t xml:space="preserve"> </w:t>
      </w:r>
      <w:proofErr w:type="spellStart"/>
      <w:r w:rsidRPr="00AB4B7F">
        <w:rPr>
          <w:rFonts w:cs="Arial"/>
          <w:b w:val="0"/>
          <w:bCs/>
          <w:szCs w:val="22"/>
        </w:rPr>
        <w:t>izdaci</w:t>
      </w:r>
      <w:proofErr w:type="spellEnd"/>
      <w:r w:rsidRPr="00AB4B7F">
        <w:rPr>
          <w:rFonts w:cs="Arial"/>
          <w:b w:val="0"/>
          <w:bCs/>
          <w:szCs w:val="22"/>
        </w:rPr>
        <w:t xml:space="preserve"> se </w:t>
      </w:r>
      <w:proofErr w:type="spellStart"/>
      <w:r w:rsidRPr="00AB4B7F">
        <w:rPr>
          <w:rFonts w:cs="Arial"/>
          <w:b w:val="0"/>
          <w:bCs/>
          <w:szCs w:val="22"/>
        </w:rPr>
        <w:t>klasificiraju</w:t>
      </w:r>
      <w:proofErr w:type="spellEnd"/>
      <w:r w:rsidRPr="00AB4B7F">
        <w:rPr>
          <w:rFonts w:cs="Arial"/>
          <w:b w:val="0"/>
          <w:bCs/>
          <w:szCs w:val="22"/>
        </w:rPr>
        <w:t xml:space="preserve"> po </w:t>
      </w:r>
      <w:proofErr w:type="spellStart"/>
      <w:r w:rsidRPr="00AB4B7F">
        <w:rPr>
          <w:rFonts w:cs="Arial"/>
          <w:b w:val="0"/>
          <w:bCs/>
          <w:szCs w:val="22"/>
        </w:rPr>
        <w:t>glavnim</w:t>
      </w:r>
      <w:proofErr w:type="spellEnd"/>
      <w:r w:rsidRPr="00AB4B7F">
        <w:rPr>
          <w:rFonts w:cs="Arial"/>
          <w:b w:val="0"/>
          <w:bCs/>
          <w:szCs w:val="22"/>
        </w:rPr>
        <w:t xml:space="preserve"> </w:t>
      </w:r>
      <w:proofErr w:type="spellStart"/>
      <w:r w:rsidRPr="00AB4B7F">
        <w:rPr>
          <w:rFonts w:cs="Arial"/>
          <w:b w:val="0"/>
          <w:bCs/>
          <w:szCs w:val="22"/>
        </w:rPr>
        <w:t>obilježjima</w:t>
      </w:r>
      <w:proofErr w:type="spellEnd"/>
      <w:r w:rsidRPr="00AB4B7F">
        <w:rPr>
          <w:rFonts w:cs="Arial"/>
          <w:b w:val="0"/>
          <w:bCs/>
          <w:szCs w:val="22"/>
        </w:rPr>
        <w:t xml:space="preserve"> u </w:t>
      </w:r>
      <w:proofErr w:type="spellStart"/>
      <w:r w:rsidRPr="00AB4B7F">
        <w:rPr>
          <w:rFonts w:cs="Arial"/>
          <w:b w:val="0"/>
          <w:bCs/>
          <w:szCs w:val="22"/>
        </w:rPr>
        <w:t>više</w:t>
      </w:r>
      <w:proofErr w:type="spellEnd"/>
      <w:r w:rsidRPr="00AB4B7F">
        <w:rPr>
          <w:rFonts w:cs="Arial"/>
          <w:b w:val="0"/>
          <w:bCs/>
          <w:szCs w:val="22"/>
        </w:rPr>
        <w:t xml:space="preserve"> </w:t>
      </w:r>
      <w:proofErr w:type="spellStart"/>
      <w:r w:rsidRPr="00AB4B7F">
        <w:rPr>
          <w:rFonts w:cs="Arial"/>
          <w:b w:val="0"/>
          <w:bCs/>
          <w:szCs w:val="22"/>
        </w:rPr>
        <w:t>skupina</w:t>
      </w:r>
      <w:proofErr w:type="spellEnd"/>
      <w:r w:rsidRPr="00AB4B7F">
        <w:rPr>
          <w:rFonts w:cs="Arial"/>
          <w:b w:val="0"/>
          <w:bCs/>
          <w:szCs w:val="22"/>
        </w:rPr>
        <w:t xml:space="preserve">. </w:t>
      </w:r>
      <w:proofErr w:type="spellStart"/>
      <w:r w:rsidRPr="00AB4B7F">
        <w:rPr>
          <w:rFonts w:cs="Arial"/>
          <w:b w:val="0"/>
          <w:bCs/>
          <w:szCs w:val="22"/>
        </w:rPr>
        <w:t>Potrebno</w:t>
      </w:r>
      <w:proofErr w:type="spellEnd"/>
      <w:r w:rsidRPr="00AB4B7F">
        <w:rPr>
          <w:rFonts w:cs="Arial"/>
          <w:b w:val="0"/>
          <w:bCs/>
          <w:szCs w:val="22"/>
        </w:rPr>
        <w:t xml:space="preserve"> je </w:t>
      </w:r>
      <w:proofErr w:type="spellStart"/>
      <w:r w:rsidRPr="00AB4B7F">
        <w:rPr>
          <w:rFonts w:cs="Arial"/>
          <w:b w:val="0"/>
          <w:bCs/>
          <w:szCs w:val="22"/>
        </w:rPr>
        <w:t>naglasiti</w:t>
      </w:r>
      <w:proofErr w:type="spellEnd"/>
      <w:r w:rsidRPr="00AB4B7F">
        <w:rPr>
          <w:rFonts w:cs="Arial"/>
          <w:b w:val="0"/>
          <w:bCs/>
          <w:szCs w:val="22"/>
        </w:rPr>
        <w:t xml:space="preserve"> da </w:t>
      </w:r>
      <w:proofErr w:type="spellStart"/>
      <w:r w:rsidRPr="00AB4B7F">
        <w:rPr>
          <w:rFonts w:cs="Arial"/>
          <w:b w:val="0"/>
          <w:bCs/>
          <w:szCs w:val="22"/>
        </w:rPr>
        <w:t>rashodi</w:t>
      </w:r>
      <w:proofErr w:type="spellEnd"/>
      <w:r w:rsidRPr="00AB4B7F">
        <w:rPr>
          <w:rFonts w:cs="Arial"/>
          <w:b w:val="0"/>
          <w:bCs/>
          <w:szCs w:val="22"/>
        </w:rPr>
        <w:t xml:space="preserve"> </w:t>
      </w:r>
      <w:proofErr w:type="spellStart"/>
      <w:r w:rsidRPr="00AB4B7F">
        <w:rPr>
          <w:rFonts w:cs="Arial"/>
          <w:b w:val="0"/>
          <w:bCs/>
          <w:szCs w:val="22"/>
        </w:rPr>
        <w:t>predstavljaju</w:t>
      </w:r>
      <w:proofErr w:type="spellEnd"/>
      <w:r w:rsidRPr="00AB4B7F">
        <w:rPr>
          <w:rFonts w:cs="Arial"/>
          <w:b w:val="0"/>
          <w:bCs/>
          <w:szCs w:val="22"/>
        </w:rPr>
        <w:t xml:space="preserve"> </w:t>
      </w:r>
      <w:proofErr w:type="spellStart"/>
      <w:r w:rsidRPr="00AB4B7F">
        <w:rPr>
          <w:rFonts w:cs="Arial"/>
          <w:b w:val="0"/>
          <w:bCs/>
          <w:szCs w:val="22"/>
        </w:rPr>
        <w:t>smanjenja</w:t>
      </w:r>
      <w:proofErr w:type="spellEnd"/>
      <w:r w:rsidRPr="00AB4B7F">
        <w:rPr>
          <w:rFonts w:cs="Arial"/>
          <w:b w:val="0"/>
          <w:bCs/>
          <w:szCs w:val="22"/>
        </w:rPr>
        <w:t xml:space="preserve"> </w:t>
      </w:r>
      <w:proofErr w:type="spellStart"/>
      <w:r w:rsidRPr="00AB4B7F">
        <w:rPr>
          <w:rFonts w:cs="Arial"/>
          <w:b w:val="0"/>
          <w:bCs/>
          <w:szCs w:val="22"/>
        </w:rPr>
        <w:t>ekonomskih</w:t>
      </w:r>
      <w:proofErr w:type="spellEnd"/>
      <w:r w:rsidRPr="00AB4B7F">
        <w:rPr>
          <w:rFonts w:cs="Arial"/>
          <w:b w:val="0"/>
          <w:bCs/>
          <w:szCs w:val="22"/>
        </w:rPr>
        <w:t xml:space="preserve"> </w:t>
      </w:r>
      <w:proofErr w:type="spellStart"/>
      <w:r w:rsidRPr="00AB4B7F">
        <w:rPr>
          <w:rFonts w:cs="Arial"/>
          <w:b w:val="0"/>
          <w:bCs/>
          <w:szCs w:val="22"/>
        </w:rPr>
        <w:t>koristi</w:t>
      </w:r>
      <w:proofErr w:type="spellEnd"/>
      <w:r w:rsidRPr="00AB4B7F">
        <w:rPr>
          <w:rFonts w:cs="Arial"/>
          <w:b w:val="0"/>
          <w:bCs/>
          <w:szCs w:val="22"/>
        </w:rPr>
        <w:t xml:space="preserve"> u </w:t>
      </w:r>
      <w:proofErr w:type="spellStart"/>
      <w:r w:rsidRPr="00AB4B7F">
        <w:rPr>
          <w:rFonts w:cs="Arial"/>
          <w:b w:val="0"/>
          <w:bCs/>
          <w:szCs w:val="22"/>
        </w:rPr>
        <w:t>obliku</w:t>
      </w:r>
      <w:proofErr w:type="spellEnd"/>
      <w:r w:rsidRPr="00AB4B7F">
        <w:rPr>
          <w:rFonts w:cs="Arial"/>
          <w:b w:val="0"/>
          <w:bCs/>
          <w:szCs w:val="22"/>
        </w:rPr>
        <w:t xml:space="preserve"> </w:t>
      </w:r>
      <w:proofErr w:type="spellStart"/>
      <w:r w:rsidRPr="00AB4B7F">
        <w:rPr>
          <w:rFonts w:cs="Arial"/>
          <w:b w:val="0"/>
          <w:bCs/>
          <w:szCs w:val="22"/>
        </w:rPr>
        <w:t>smanjenja</w:t>
      </w:r>
      <w:proofErr w:type="spellEnd"/>
      <w:r w:rsidRPr="00AB4B7F">
        <w:rPr>
          <w:rFonts w:cs="Arial"/>
          <w:b w:val="0"/>
          <w:bCs/>
          <w:szCs w:val="22"/>
        </w:rPr>
        <w:t xml:space="preserve"> </w:t>
      </w:r>
      <w:proofErr w:type="spellStart"/>
      <w:r w:rsidRPr="00AB4B7F">
        <w:rPr>
          <w:rFonts w:cs="Arial"/>
          <w:b w:val="0"/>
          <w:bCs/>
          <w:szCs w:val="22"/>
        </w:rPr>
        <w:t>imovine</w:t>
      </w:r>
      <w:proofErr w:type="spellEnd"/>
      <w:r w:rsidRPr="00AB4B7F">
        <w:rPr>
          <w:rFonts w:cs="Arial"/>
          <w:b w:val="0"/>
          <w:bCs/>
          <w:szCs w:val="22"/>
        </w:rPr>
        <w:t xml:space="preserve"> </w:t>
      </w:r>
      <w:proofErr w:type="spellStart"/>
      <w:r w:rsidRPr="00AB4B7F">
        <w:rPr>
          <w:rFonts w:cs="Arial"/>
          <w:b w:val="0"/>
          <w:bCs/>
          <w:szCs w:val="22"/>
        </w:rPr>
        <w:t>ili</w:t>
      </w:r>
      <w:proofErr w:type="spellEnd"/>
      <w:r w:rsidRPr="00AB4B7F">
        <w:rPr>
          <w:rFonts w:cs="Arial"/>
          <w:b w:val="0"/>
          <w:bCs/>
          <w:szCs w:val="22"/>
        </w:rPr>
        <w:t xml:space="preserve"> </w:t>
      </w:r>
      <w:proofErr w:type="spellStart"/>
      <w:r w:rsidRPr="00AB4B7F">
        <w:rPr>
          <w:rFonts w:cs="Arial"/>
          <w:b w:val="0"/>
          <w:bCs/>
          <w:szCs w:val="22"/>
        </w:rPr>
        <w:t>povećanja</w:t>
      </w:r>
      <w:proofErr w:type="spellEnd"/>
      <w:r w:rsidRPr="00AB4B7F">
        <w:rPr>
          <w:rFonts w:cs="Arial"/>
          <w:b w:val="0"/>
          <w:bCs/>
          <w:szCs w:val="22"/>
        </w:rPr>
        <w:t xml:space="preserve"> </w:t>
      </w:r>
      <w:proofErr w:type="spellStart"/>
      <w:r w:rsidRPr="00AB4B7F">
        <w:rPr>
          <w:rFonts w:cs="Arial"/>
          <w:b w:val="0"/>
          <w:bCs/>
          <w:szCs w:val="22"/>
        </w:rPr>
        <w:t>obveza</w:t>
      </w:r>
      <w:proofErr w:type="spellEnd"/>
      <w:r w:rsidRPr="00AB4B7F">
        <w:rPr>
          <w:rFonts w:cs="Arial"/>
          <w:b w:val="0"/>
          <w:bCs/>
          <w:szCs w:val="22"/>
        </w:rPr>
        <w:t>.</w:t>
      </w:r>
    </w:p>
    <w:p w14:paraId="6A264DC5" w14:textId="77777777" w:rsidR="00171874" w:rsidRPr="00AB4B7F" w:rsidRDefault="005E1555" w:rsidP="00AB4E87">
      <w:pPr>
        <w:pStyle w:val="Caption"/>
        <w:rPr>
          <w:rFonts w:cs="Arial"/>
          <w:b w:val="0"/>
          <w:bCs/>
          <w:szCs w:val="22"/>
        </w:rPr>
      </w:pPr>
      <w:r w:rsidRPr="00AB4B7F">
        <w:rPr>
          <w:rFonts w:cs="Arial"/>
          <w:b w:val="0"/>
          <w:bCs/>
          <w:szCs w:val="22"/>
        </w:rPr>
        <w:tab/>
      </w:r>
    </w:p>
    <w:p w14:paraId="5A82619F" w14:textId="77777777" w:rsidR="00171874" w:rsidRPr="00AB4B7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Prema zakonskoj regulativi rashodi se temeljno klasificiraju na rashode poslovanja i rashode za nabavu nefinancijske imovine.</w:t>
      </w:r>
    </w:p>
    <w:p w14:paraId="56E7EF8C" w14:textId="77777777" w:rsidR="00171874" w:rsidRPr="00AB4B7F" w:rsidRDefault="00171874"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1ADD9F16" w14:textId="77777777" w:rsidR="00171874" w:rsidRPr="00AB4B7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Rashodi poslovanja klasificiraju se na rashode za zaposlene, materijalne rashode, financijske rashode, subvencije, pomoći, naknade, donacije i ostale rashode.</w:t>
      </w:r>
    </w:p>
    <w:p w14:paraId="432CBE92" w14:textId="77777777" w:rsidR="00171874" w:rsidRPr="00AB4B7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ab/>
      </w:r>
    </w:p>
    <w:p w14:paraId="2697CDFE" w14:textId="77777777" w:rsidR="00171874" w:rsidRPr="00AB4B7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Rashodi za nabavu nefinancijske imovine klasificiraju se po vrstama nabavljene nefinancijske imovine.</w:t>
      </w:r>
    </w:p>
    <w:p w14:paraId="28C652C8" w14:textId="77777777" w:rsidR="00171874" w:rsidRPr="00AB4B7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ab/>
      </w:r>
    </w:p>
    <w:p w14:paraId="67DBA1C2" w14:textId="77777777" w:rsidR="00B621D2"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U Općem dijelu proračuna, planirani izdaci proračuna iskazani su sintetički po skupinama, a u Posebnom dijelu te skupine dijele se analitički po kontima, odnosno iskazuju se po mjestu troška. U ovom dijelu obrazložit će se Opći dio, dok su obrazloženje Proračuna u Posebnom dijelu sa ostvarenjem izdataka, dal</w:t>
      </w:r>
      <w:r w:rsidR="003E34AA" w:rsidRPr="00AB4B7F">
        <w:rPr>
          <w:rFonts w:cs="Arial"/>
          <w:szCs w:val="22"/>
        </w:rPr>
        <w:t>i pročelnici upravnih odjela</w:t>
      </w:r>
      <w:r w:rsidRPr="00AB4B7F">
        <w:rPr>
          <w:rFonts w:cs="Arial"/>
          <w:szCs w:val="22"/>
        </w:rPr>
        <w:t xml:space="preserve"> u pisanoj formi. </w:t>
      </w:r>
    </w:p>
    <w:p w14:paraId="5B627D66" w14:textId="1E741F25" w:rsidR="005C394A" w:rsidRPr="00AB4B7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 xml:space="preserve">Tu su detaljno opisane sve aktivnosti na pojedinim programima, projektima i aktivnostima i isti čine sastavni dio ovog obrazloženja. </w:t>
      </w:r>
    </w:p>
    <w:p w14:paraId="6C719B7A" w14:textId="77777777" w:rsidR="00171874" w:rsidRPr="00AB4B7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Obrazloženja posebnog dijela proračuna osvrnuti će se na misiju, godišnje ciljeve, ekonomsku klasifikaciju, izvore financiranja,</w:t>
      </w:r>
      <w:r w:rsidR="00DB2487">
        <w:rPr>
          <w:rFonts w:cs="Arial"/>
          <w:szCs w:val="22"/>
        </w:rPr>
        <w:t xml:space="preserve"> kao i</w:t>
      </w:r>
      <w:r w:rsidRPr="00AB4B7F">
        <w:rPr>
          <w:rFonts w:cs="Arial"/>
          <w:szCs w:val="22"/>
        </w:rPr>
        <w:t xml:space="preserve"> povezanost projekta sa prethodnim razdobljima.  </w:t>
      </w:r>
    </w:p>
    <w:p w14:paraId="5D6686F6" w14:textId="77777777" w:rsidR="00171874" w:rsidRPr="00AB4B7F" w:rsidRDefault="00171874"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7CD3440E" w14:textId="3C8C3BFA" w:rsidR="0053229D" w:rsidRPr="00DF4343" w:rsidRDefault="005E1555" w:rsidP="00DF434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Osob</w:t>
      </w:r>
      <w:r w:rsidR="006E7B29" w:rsidRPr="00AB4B7F">
        <w:rPr>
          <w:rFonts w:cs="Arial"/>
          <w:szCs w:val="22"/>
        </w:rPr>
        <w:t>e</w:t>
      </w:r>
      <w:r w:rsidRPr="00AB4B7F">
        <w:rPr>
          <w:rFonts w:cs="Arial"/>
          <w:szCs w:val="22"/>
        </w:rPr>
        <w:t xml:space="preserve"> zadužen</w:t>
      </w:r>
      <w:r w:rsidR="006E7B29" w:rsidRPr="00AB4B7F">
        <w:rPr>
          <w:rFonts w:cs="Arial"/>
          <w:szCs w:val="22"/>
        </w:rPr>
        <w:t>e</w:t>
      </w:r>
      <w:r w:rsidRPr="00AB4B7F">
        <w:rPr>
          <w:rFonts w:cs="Arial"/>
          <w:szCs w:val="22"/>
        </w:rPr>
        <w:t xml:space="preserve"> za praćenje prihoda</w:t>
      </w:r>
      <w:r w:rsidR="004D3346" w:rsidRPr="00AB4B7F">
        <w:rPr>
          <w:rFonts w:cs="Arial"/>
          <w:szCs w:val="22"/>
        </w:rPr>
        <w:t xml:space="preserve"> i</w:t>
      </w:r>
      <w:r w:rsidRPr="00AB4B7F">
        <w:rPr>
          <w:rFonts w:cs="Arial"/>
          <w:szCs w:val="22"/>
        </w:rPr>
        <w:t xml:space="preserve"> primitaka (po izvorima prihoda),</w:t>
      </w:r>
      <w:r w:rsidR="008F6DEC" w:rsidRPr="00AB4B7F">
        <w:rPr>
          <w:rFonts w:cs="Arial"/>
          <w:szCs w:val="22"/>
        </w:rPr>
        <w:t xml:space="preserve"> unutar svog upravnog odjela,</w:t>
      </w:r>
      <w:r w:rsidR="00902F36" w:rsidRPr="00AB4B7F">
        <w:rPr>
          <w:rFonts w:cs="Arial"/>
          <w:szCs w:val="22"/>
        </w:rPr>
        <w:t xml:space="preserve"> </w:t>
      </w:r>
      <w:r w:rsidR="00D121A9" w:rsidRPr="00AB4B7F">
        <w:rPr>
          <w:rFonts w:cs="Arial"/>
          <w:szCs w:val="22"/>
        </w:rPr>
        <w:t xml:space="preserve">te </w:t>
      </w:r>
      <w:r w:rsidRPr="00AB4B7F">
        <w:rPr>
          <w:rFonts w:cs="Arial"/>
          <w:szCs w:val="22"/>
        </w:rPr>
        <w:t>rashoda i izdataka</w:t>
      </w:r>
      <w:r w:rsidR="008F6DEC" w:rsidRPr="00AB4B7F">
        <w:rPr>
          <w:rFonts w:cs="Arial"/>
          <w:szCs w:val="22"/>
        </w:rPr>
        <w:t>,</w:t>
      </w:r>
      <w:r w:rsidR="00902F36" w:rsidRPr="00AB4B7F">
        <w:rPr>
          <w:rFonts w:cs="Arial"/>
          <w:szCs w:val="22"/>
        </w:rPr>
        <w:t xml:space="preserve"> </w:t>
      </w:r>
      <w:r w:rsidRPr="00AB4B7F">
        <w:rPr>
          <w:rFonts w:cs="Arial"/>
          <w:szCs w:val="22"/>
        </w:rPr>
        <w:t>prate njihovu realizacij</w:t>
      </w:r>
      <w:r w:rsidR="006E7B29" w:rsidRPr="00AB4B7F">
        <w:rPr>
          <w:rFonts w:cs="Arial"/>
          <w:szCs w:val="22"/>
        </w:rPr>
        <w:t>u</w:t>
      </w:r>
      <w:r w:rsidR="00026F78">
        <w:rPr>
          <w:rFonts w:cs="Arial"/>
          <w:szCs w:val="22"/>
        </w:rPr>
        <w:t>,</w:t>
      </w:r>
      <w:r w:rsidR="006E7B29" w:rsidRPr="00AB4B7F">
        <w:rPr>
          <w:rFonts w:cs="Arial"/>
          <w:szCs w:val="22"/>
        </w:rPr>
        <w:t xml:space="preserve"> te u suradnji sa Upravnim odjelom za proračun, financije i naplatu predlažu izmjene i dopune plana proračuna ukoliko se prihodi i rashodi ne realiziraju sukladno usvojenom planu proračuna</w:t>
      </w:r>
      <w:r w:rsidRPr="00AB4B7F">
        <w:rPr>
          <w:rFonts w:cs="Arial"/>
          <w:szCs w:val="22"/>
        </w:rPr>
        <w:t xml:space="preserve">. </w:t>
      </w:r>
      <w:r w:rsidR="006E7B29" w:rsidRPr="00AB4B7F">
        <w:rPr>
          <w:rFonts w:cs="Arial"/>
          <w:szCs w:val="22"/>
        </w:rPr>
        <w:t>F</w:t>
      </w:r>
      <w:r w:rsidRPr="00AB4B7F">
        <w:rPr>
          <w:rFonts w:cs="Arial"/>
          <w:szCs w:val="22"/>
        </w:rPr>
        <w:t>inancijski djelatnici u svoje proračunske razdjele unose planove</w:t>
      </w:r>
      <w:r w:rsidR="008F6DEC" w:rsidRPr="00AB4B7F">
        <w:rPr>
          <w:rFonts w:cs="Arial"/>
          <w:szCs w:val="22"/>
        </w:rPr>
        <w:t>,</w:t>
      </w:r>
      <w:r w:rsidRPr="00AB4B7F">
        <w:rPr>
          <w:rFonts w:cs="Arial"/>
          <w:szCs w:val="22"/>
        </w:rPr>
        <w:t xml:space="preserve"> program</w:t>
      </w:r>
      <w:r w:rsidR="00D121A9" w:rsidRPr="00AB4B7F">
        <w:rPr>
          <w:rFonts w:cs="Arial"/>
          <w:szCs w:val="22"/>
        </w:rPr>
        <w:t>e</w:t>
      </w:r>
      <w:r w:rsidRPr="00AB4B7F">
        <w:rPr>
          <w:rFonts w:cs="Arial"/>
          <w:szCs w:val="22"/>
        </w:rPr>
        <w:t>, projekt</w:t>
      </w:r>
      <w:r w:rsidR="00D121A9" w:rsidRPr="00AB4B7F">
        <w:rPr>
          <w:rFonts w:cs="Arial"/>
          <w:szCs w:val="22"/>
        </w:rPr>
        <w:t>e</w:t>
      </w:r>
      <w:r w:rsidRPr="00AB4B7F">
        <w:rPr>
          <w:rFonts w:cs="Arial"/>
          <w:szCs w:val="22"/>
        </w:rPr>
        <w:t xml:space="preserve"> i aktivnosti sa svim potrebnim podacima, a također prate</w:t>
      </w:r>
      <w:r w:rsidR="00D121A9" w:rsidRPr="00AB4B7F">
        <w:rPr>
          <w:rFonts w:cs="Arial"/>
          <w:szCs w:val="22"/>
        </w:rPr>
        <w:t xml:space="preserve"> i</w:t>
      </w:r>
      <w:r w:rsidRPr="00AB4B7F">
        <w:rPr>
          <w:rFonts w:cs="Arial"/>
          <w:szCs w:val="22"/>
        </w:rPr>
        <w:t xml:space="preserve"> izvršenje proračuna </w:t>
      </w:r>
      <w:r w:rsidR="00D121A9" w:rsidRPr="00AB4B7F">
        <w:rPr>
          <w:rFonts w:cs="Arial"/>
          <w:szCs w:val="22"/>
        </w:rPr>
        <w:t xml:space="preserve">iz </w:t>
      </w:r>
      <w:r w:rsidRPr="00AB4B7F">
        <w:rPr>
          <w:rFonts w:cs="Arial"/>
          <w:szCs w:val="22"/>
        </w:rPr>
        <w:t>svoj</w:t>
      </w:r>
      <w:r w:rsidR="00D121A9" w:rsidRPr="00AB4B7F">
        <w:rPr>
          <w:rFonts w:cs="Arial"/>
          <w:szCs w:val="22"/>
        </w:rPr>
        <w:t xml:space="preserve">e </w:t>
      </w:r>
      <w:r w:rsidRPr="00AB4B7F">
        <w:rPr>
          <w:rFonts w:cs="Arial"/>
          <w:szCs w:val="22"/>
        </w:rPr>
        <w:t>nadležnosti</w:t>
      </w:r>
      <w:r w:rsidR="00F35B57" w:rsidRPr="00AB4B7F">
        <w:rPr>
          <w:rFonts w:cs="Arial"/>
          <w:szCs w:val="22"/>
        </w:rPr>
        <w:t xml:space="preserve"> </w:t>
      </w:r>
      <w:r w:rsidR="008F6DEC" w:rsidRPr="00AB4B7F">
        <w:rPr>
          <w:rFonts w:cs="Arial"/>
          <w:szCs w:val="22"/>
        </w:rPr>
        <w:t>(p</w:t>
      </w:r>
      <w:r w:rsidR="00921C20" w:rsidRPr="00AB4B7F">
        <w:rPr>
          <w:rFonts w:cs="Arial"/>
          <w:szCs w:val="22"/>
        </w:rPr>
        <w:t>r</w:t>
      </w:r>
      <w:r w:rsidR="008F6DEC" w:rsidRPr="00AB4B7F">
        <w:rPr>
          <w:rFonts w:cs="Arial"/>
          <w:szCs w:val="22"/>
        </w:rPr>
        <w:t>ihod</w:t>
      </w:r>
      <w:r w:rsidR="00C669D9">
        <w:rPr>
          <w:rFonts w:cs="Arial"/>
          <w:szCs w:val="22"/>
        </w:rPr>
        <w:t>ovnu i rashodovnu</w:t>
      </w:r>
      <w:r w:rsidR="008F6DEC" w:rsidRPr="00AB4B7F">
        <w:rPr>
          <w:rFonts w:cs="Arial"/>
          <w:szCs w:val="22"/>
        </w:rPr>
        <w:t xml:space="preserve"> stranu).</w:t>
      </w:r>
    </w:p>
    <w:p w14:paraId="57CD2D11" w14:textId="0102662E" w:rsidR="00171874" w:rsidRPr="007520D1" w:rsidRDefault="005E1555"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0406C9">
        <w:rPr>
          <w:rFonts w:cs="Arial"/>
          <w:b/>
          <w:szCs w:val="22"/>
        </w:rPr>
        <w:lastRenderedPageBreak/>
        <w:t>Tablica br</w:t>
      </w:r>
      <w:r w:rsidR="00CE53D6" w:rsidRPr="000406C9">
        <w:rPr>
          <w:rFonts w:cs="Arial"/>
          <w:b/>
          <w:szCs w:val="22"/>
        </w:rPr>
        <w:t>.</w:t>
      </w:r>
      <w:r w:rsidRPr="000406C9">
        <w:rPr>
          <w:rFonts w:cs="Arial"/>
          <w:b/>
          <w:szCs w:val="22"/>
        </w:rPr>
        <w:t xml:space="preserve"> </w:t>
      </w:r>
      <w:r w:rsidR="00144387">
        <w:rPr>
          <w:rFonts w:cs="Arial"/>
          <w:b/>
          <w:szCs w:val="22"/>
        </w:rPr>
        <w:t>9</w:t>
      </w:r>
      <w:r w:rsidRPr="007520D1">
        <w:rPr>
          <w:rFonts w:cs="Arial"/>
          <w:b/>
          <w:szCs w:val="22"/>
        </w:rPr>
        <w:t xml:space="preserve">    Rashodi i izdaci proračuna Grada Dubrovnika </w:t>
      </w:r>
    </w:p>
    <w:p w14:paraId="3A311F0D" w14:textId="758165BD" w:rsidR="00FE6E21" w:rsidRDefault="005E1555"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7520D1">
        <w:rPr>
          <w:rFonts w:cs="Arial"/>
          <w:b/>
          <w:szCs w:val="22"/>
        </w:rPr>
        <w:t xml:space="preserve">                         </w:t>
      </w:r>
      <w:r w:rsidR="00E61420" w:rsidRPr="007520D1">
        <w:rPr>
          <w:rFonts w:cs="Arial"/>
          <w:b/>
          <w:szCs w:val="22"/>
        </w:rPr>
        <w:t>(konsolidirani)</w:t>
      </w:r>
      <w:r w:rsidR="00CB1948" w:rsidRPr="007520D1">
        <w:rPr>
          <w:rFonts w:cs="Arial"/>
          <w:b/>
          <w:szCs w:val="22"/>
        </w:rPr>
        <w:t xml:space="preserve">                         </w:t>
      </w:r>
      <w:r w:rsidR="00E61420" w:rsidRPr="007520D1">
        <w:rPr>
          <w:rFonts w:cs="Arial"/>
          <w:b/>
          <w:szCs w:val="22"/>
        </w:rPr>
        <w:t xml:space="preserve">                     </w:t>
      </w:r>
      <w:r w:rsidR="00CB1948" w:rsidRPr="007520D1">
        <w:rPr>
          <w:rFonts w:cs="Arial"/>
          <w:b/>
          <w:szCs w:val="22"/>
        </w:rPr>
        <w:t xml:space="preserve"> </w:t>
      </w:r>
      <w:r w:rsidR="00144387">
        <w:rPr>
          <w:rFonts w:cs="Arial"/>
          <w:b/>
          <w:szCs w:val="22"/>
        </w:rPr>
        <w:t xml:space="preserve">                          </w:t>
      </w:r>
      <w:r w:rsidRPr="007520D1">
        <w:rPr>
          <w:rFonts w:cs="Arial"/>
          <w:b/>
          <w:szCs w:val="22"/>
        </w:rPr>
        <w:t xml:space="preserve">u 000 </w:t>
      </w:r>
      <w:r w:rsidR="00144387">
        <w:rPr>
          <w:rFonts w:cs="Arial"/>
          <w:b/>
          <w:szCs w:val="22"/>
        </w:rPr>
        <w:t>eur</w:t>
      </w:r>
      <w:r w:rsidRPr="007520D1">
        <w:rPr>
          <w:rFonts w:cs="Arial"/>
          <w:b/>
          <w:szCs w:val="22"/>
        </w:rPr>
        <w:t>a</w:t>
      </w:r>
    </w:p>
    <w:p w14:paraId="657CA01D" w14:textId="77777777" w:rsidR="00A95B56" w:rsidRPr="00E9608E" w:rsidRDefault="00A95B56"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18"/>
        <w:gridCol w:w="1275"/>
        <w:gridCol w:w="1418"/>
        <w:gridCol w:w="922"/>
        <w:gridCol w:w="921"/>
      </w:tblGrid>
      <w:tr w:rsidR="0017309A" w14:paraId="61E61086" w14:textId="77777777" w:rsidTr="00B524BA">
        <w:trPr>
          <w:trHeight w:val="604"/>
        </w:trPr>
        <w:tc>
          <w:tcPr>
            <w:tcW w:w="2977" w:type="dxa"/>
            <w:shd w:val="clear" w:color="auto" w:fill="FFFFFF"/>
            <w:vAlign w:val="center"/>
          </w:tcPr>
          <w:p w14:paraId="09810B5F" w14:textId="77777777"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RASHODI</w:t>
            </w:r>
          </w:p>
        </w:tc>
        <w:tc>
          <w:tcPr>
            <w:tcW w:w="1418" w:type="dxa"/>
            <w:shd w:val="clear" w:color="auto" w:fill="FFFFFF"/>
            <w:vAlign w:val="center"/>
          </w:tcPr>
          <w:p w14:paraId="369DE03A" w14:textId="16383367"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Ostvarenje 20</w:t>
            </w:r>
            <w:r w:rsidR="002D4F60">
              <w:rPr>
                <w:rFonts w:cs="Arial"/>
                <w:b/>
                <w:szCs w:val="22"/>
              </w:rPr>
              <w:t>2</w:t>
            </w:r>
            <w:r w:rsidR="00C50087">
              <w:rPr>
                <w:rFonts w:cs="Arial"/>
                <w:b/>
                <w:szCs w:val="22"/>
              </w:rPr>
              <w:t>3</w:t>
            </w:r>
            <w:r w:rsidRPr="00AB4B7F">
              <w:rPr>
                <w:rFonts w:cs="Arial"/>
                <w:b/>
                <w:szCs w:val="22"/>
              </w:rPr>
              <w:t>.</w:t>
            </w:r>
          </w:p>
        </w:tc>
        <w:tc>
          <w:tcPr>
            <w:tcW w:w="1275" w:type="dxa"/>
            <w:shd w:val="clear" w:color="auto" w:fill="FFFFFF"/>
          </w:tcPr>
          <w:p w14:paraId="34FEB8AE" w14:textId="022F9187" w:rsidR="003C26CE" w:rsidRDefault="004C0393" w:rsidP="004C039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Pr>
                <w:rFonts w:cs="Arial"/>
                <w:b/>
                <w:szCs w:val="22"/>
              </w:rPr>
              <w:t xml:space="preserve">   </w:t>
            </w:r>
            <w:r w:rsidR="005E1555" w:rsidRPr="00AB4B7F">
              <w:rPr>
                <w:rFonts w:cs="Arial"/>
                <w:b/>
                <w:szCs w:val="22"/>
              </w:rPr>
              <w:t>Plan</w:t>
            </w:r>
            <w:r w:rsidR="003C26CE">
              <w:rPr>
                <w:rFonts w:cs="Arial"/>
                <w:b/>
                <w:szCs w:val="22"/>
              </w:rPr>
              <w:t>/</w:t>
            </w:r>
          </w:p>
          <w:p w14:paraId="61AFEB0F" w14:textId="6610FE75" w:rsidR="00171874" w:rsidRDefault="003C26CE" w:rsidP="004C039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Pr>
                <w:rFonts w:cs="Arial"/>
                <w:b/>
                <w:szCs w:val="22"/>
              </w:rPr>
              <w:t>Rebalans</w:t>
            </w:r>
          </w:p>
          <w:p w14:paraId="34D97E0F" w14:textId="48F14198"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20</w:t>
            </w:r>
            <w:r w:rsidR="006B3BD8">
              <w:rPr>
                <w:rFonts w:cs="Arial"/>
                <w:b/>
                <w:szCs w:val="22"/>
              </w:rPr>
              <w:t>2</w:t>
            </w:r>
            <w:r w:rsidR="00C50087">
              <w:rPr>
                <w:rFonts w:cs="Arial"/>
                <w:b/>
                <w:szCs w:val="22"/>
              </w:rPr>
              <w:t>4</w:t>
            </w:r>
            <w:r w:rsidRPr="00AB4B7F">
              <w:rPr>
                <w:rFonts w:cs="Arial"/>
                <w:b/>
                <w:szCs w:val="22"/>
              </w:rPr>
              <w:t>.</w:t>
            </w:r>
          </w:p>
        </w:tc>
        <w:tc>
          <w:tcPr>
            <w:tcW w:w="1418" w:type="dxa"/>
            <w:shd w:val="clear" w:color="auto" w:fill="FFFFFF"/>
            <w:vAlign w:val="center"/>
          </w:tcPr>
          <w:p w14:paraId="16C5D699" w14:textId="2274F571"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proofErr w:type="spellStart"/>
            <w:r w:rsidRPr="00AB4B7F">
              <w:rPr>
                <w:rFonts w:cs="Arial"/>
                <w:b/>
                <w:szCs w:val="22"/>
              </w:rPr>
              <w:t>Ostvarenje20</w:t>
            </w:r>
            <w:r w:rsidR="006B3BD8">
              <w:rPr>
                <w:rFonts w:cs="Arial"/>
                <w:b/>
                <w:szCs w:val="22"/>
              </w:rPr>
              <w:t>2</w:t>
            </w:r>
            <w:r w:rsidR="00C50087">
              <w:rPr>
                <w:rFonts w:cs="Arial"/>
                <w:b/>
                <w:szCs w:val="22"/>
              </w:rPr>
              <w:t>4</w:t>
            </w:r>
            <w:proofErr w:type="spellEnd"/>
            <w:r w:rsidRPr="00AB4B7F">
              <w:rPr>
                <w:rFonts w:cs="Arial"/>
                <w:b/>
                <w:szCs w:val="22"/>
              </w:rPr>
              <w:t>.</w:t>
            </w:r>
          </w:p>
        </w:tc>
        <w:tc>
          <w:tcPr>
            <w:tcW w:w="922" w:type="dxa"/>
            <w:shd w:val="clear" w:color="auto" w:fill="FFFFFF"/>
            <w:vAlign w:val="center"/>
          </w:tcPr>
          <w:p w14:paraId="3EC67A8F" w14:textId="77777777"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4/2  indeks</w:t>
            </w:r>
          </w:p>
        </w:tc>
        <w:tc>
          <w:tcPr>
            <w:tcW w:w="921" w:type="dxa"/>
            <w:shd w:val="clear" w:color="auto" w:fill="FFFFFF"/>
            <w:vAlign w:val="center"/>
          </w:tcPr>
          <w:p w14:paraId="5F5884A8" w14:textId="77777777"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4/3  indeks</w:t>
            </w:r>
          </w:p>
        </w:tc>
      </w:tr>
      <w:tr w:rsidR="0017309A" w14:paraId="7BDBC5E8" w14:textId="77777777" w:rsidTr="00B524BA">
        <w:trPr>
          <w:trHeight w:val="368"/>
        </w:trPr>
        <w:tc>
          <w:tcPr>
            <w:tcW w:w="2977" w:type="dxa"/>
            <w:vAlign w:val="center"/>
          </w:tcPr>
          <w:p w14:paraId="5214C94F" w14:textId="77777777"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1</w:t>
            </w:r>
          </w:p>
        </w:tc>
        <w:tc>
          <w:tcPr>
            <w:tcW w:w="1418" w:type="dxa"/>
            <w:vAlign w:val="center"/>
          </w:tcPr>
          <w:p w14:paraId="027BB35F" w14:textId="77777777"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2</w:t>
            </w:r>
          </w:p>
        </w:tc>
        <w:tc>
          <w:tcPr>
            <w:tcW w:w="1275" w:type="dxa"/>
            <w:vAlign w:val="center"/>
          </w:tcPr>
          <w:p w14:paraId="5E9CE48E" w14:textId="77777777"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3</w:t>
            </w:r>
          </w:p>
        </w:tc>
        <w:tc>
          <w:tcPr>
            <w:tcW w:w="1418" w:type="dxa"/>
            <w:vAlign w:val="center"/>
          </w:tcPr>
          <w:p w14:paraId="43F8F966" w14:textId="77777777"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4</w:t>
            </w:r>
          </w:p>
        </w:tc>
        <w:tc>
          <w:tcPr>
            <w:tcW w:w="922" w:type="dxa"/>
            <w:vAlign w:val="center"/>
          </w:tcPr>
          <w:p w14:paraId="4184986B" w14:textId="77777777"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5</w:t>
            </w:r>
          </w:p>
        </w:tc>
        <w:tc>
          <w:tcPr>
            <w:tcW w:w="921" w:type="dxa"/>
            <w:vAlign w:val="center"/>
          </w:tcPr>
          <w:p w14:paraId="16D81CF6" w14:textId="77777777" w:rsidR="00171874" w:rsidRPr="00AB4B7F" w:rsidRDefault="005E1555" w:rsidP="00026F7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6</w:t>
            </w:r>
          </w:p>
        </w:tc>
      </w:tr>
      <w:tr w:rsidR="00C50087" w14:paraId="190C51BB" w14:textId="77777777" w:rsidTr="00B524BA">
        <w:trPr>
          <w:trHeight w:val="419"/>
        </w:trPr>
        <w:tc>
          <w:tcPr>
            <w:tcW w:w="2977" w:type="dxa"/>
            <w:vAlign w:val="center"/>
          </w:tcPr>
          <w:p w14:paraId="39444C7E" w14:textId="77777777"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Rashodi za zaposlene</w:t>
            </w:r>
          </w:p>
        </w:tc>
        <w:tc>
          <w:tcPr>
            <w:tcW w:w="1418" w:type="dxa"/>
            <w:vAlign w:val="center"/>
          </w:tcPr>
          <w:p w14:paraId="0C375751" w14:textId="2163CFA7"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33.937</w:t>
            </w:r>
          </w:p>
        </w:tc>
        <w:tc>
          <w:tcPr>
            <w:tcW w:w="1275" w:type="dxa"/>
            <w:vAlign w:val="center"/>
          </w:tcPr>
          <w:p w14:paraId="421D7439" w14:textId="2842A3A3" w:rsidR="00C50087" w:rsidRPr="00407BA3"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43.183</w:t>
            </w:r>
          </w:p>
        </w:tc>
        <w:tc>
          <w:tcPr>
            <w:tcW w:w="1418" w:type="dxa"/>
            <w:vAlign w:val="center"/>
          </w:tcPr>
          <w:p w14:paraId="7F009894" w14:textId="053FE122" w:rsidR="00C50087" w:rsidRPr="00AB4B7F"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41.813</w:t>
            </w:r>
          </w:p>
        </w:tc>
        <w:tc>
          <w:tcPr>
            <w:tcW w:w="922" w:type="dxa"/>
            <w:vAlign w:val="center"/>
          </w:tcPr>
          <w:p w14:paraId="54EA58DB" w14:textId="332B8965" w:rsidR="00C50087" w:rsidRPr="00AB4B7F"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123</w:t>
            </w:r>
          </w:p>
        </w:tc>
        <w:tc>
          <w:tcPr>
            <w:tcW w:w="921" w:type="dxa"/>
            <w:vAlign w:val="center"/>
          </w:tcPr>
          <w:p w14:paraId="3D5FA366" w14:textId="5F5D95EF"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97</w:t>
            </w:r>
          </w:p>
        </w:tc>
      </w:tr>
      <w:tr w:rsidR="00C50087" w14:paraId="61849792" w14:textId="77777777" w:rsidTr="00B524BA">
        <w:trPr>
          <w:trHeight w:val="420"/>
        </w:trPr>
        <w:tc>
          <w:tcPr>
            <w:tcW w:w="2977" w:type="dxa"/>
            <w:vAlign w:val="center"/>
          </w:tcPr>
          <w:p w14:paraId="08A825F7" w14:textId="77777777"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Materijalni rashodi</w:t>
            </w:r>
          </w:p>
        </w:tc>
        <w:tc>
          <w:tcPr>
            <w:tcW w:w="1418" w:type="dxa"/>
            <w:vAlign w:val="center"/>
          </w:tcPr>
          <w:p w14:paraId="35C51C98" w14:textId="69DB52E1"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25.086</w:t>
            </w:r>
          </w:p>
        </w:tc>
        <w:tc>
          <w:tcPr>
            <w:tcW w:w="1275" w:type="dxa"/>
            <w:vAlign w:val="center"/>
          </w:tcPr>
          <w:p w14:paraId="65E6BEF8" w14:textId="6DE6F0E5" w:rsidR="00C50087" w:rsidRPr="00407BA3"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34.652</w:t>
            </w:r>
          </w:p>
        </w:tc>
        <w:tc>
          <w:tcPr>
            <w:tcW w:w="1418" w:type="dxa"/>
            <w:vAlign w:val="center"/>
          </w:tcPr>
          <w:p w14:paraId="6039226F" w14:textId="45197E78" w:rsidR="00C50087" w:rsidRPr="00AB4B7F"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32.47</w:t>
            </w:r>
            <w:r w:rsidR="009D6A65">
              <w:rPr>
                <w:rFonts w:cs="Arial"/>
                <w:szCs w:val="22"/>
              </w:rPr>
              <w:t>8</w:t>
            </w:r>
          </w:p>
        </w:tc>
        <w:tc>
          <w:tcPr>
            <w:tcW w:w="922" w:type="dxa"/>
            <w:vAlign w:val="center"/>
          </w:tcPr>
          <w:p w14:paraId="0AEADD36" w14:textId="5C225BFF"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12</w:t>
            </w:r>
            <w:r w:rsidR="000728F8">
              <w:rPr>
                <w:rFonts w:cs="Arial"/>
                <w:szCs w:val="22"/>
              </w:rPr>
              <w:t>9</w:t>
            </w:r>
          </w:p>
        </w:tc>
        <w:tc>
          <w:tcPr>
            <w:tcW w:w="921" w:type="dxa"/>
            <w:vAlign w:val="center"/>
          </w:tcPr>
          <w:p w14:paraId="6F350EC5" w14:textId="2ED1C7D7"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9</w:t>
            </w:r>
            <w:r w:rsidR="000728F8">
              <w:rPr>
                <w:rFonts w:cs="Arial"/>
                <w:szCs w:val="22"/>
              </w:rPr>
              <w:t>4</w:t>
            </w:r>
          </w:p>
        </w:tc>
      </w:tr>
      <w:tr w:rsidR="00C50087" w14:paraId="450C8BE6" w14:textId="77777777" w:rsidTr="00B524BA">
        <w:trPr>
          <w:trHeight w:val="420"/>
        </w:trPr>
        <w:tc>
          <w:tcPr>
            <w:tcW w:w="2977" w:type="dxa"/>
            <w:vAlign w:val="center"/>
          </w:tcPr>
          <w:p w14:paraId="36B7AD8E" w14:textId="77777777"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Financijski rashodi</w:t>
            </w:r>
          </w:p>
        </w:tc>
        <w:tc>
          <w:tcPr>
            <w:tcW w:w="1418" w:type="dxa"/>
            <w:vAlign w:val="center"/>
          </w:tcPr>
          <w:p w14:paraId="3F8A018B" w14:textId="1D0E9A65"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579</w:t>
            </w:r>
          </w:p>
        </w:tc>
        <w:tc>
          <w:tcPr>
            <w:tcW w:w="1275" w:type="dxa"/>
            <w:vAlign w:val="center"/>
          </w:tcPr>
          <w:p w14:paraId="2C6A0CFC" w14:textId="21C1DBF5" w:rsidR="00C50087" w:rsidRPr="00407BA3"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684</w:t>
            </w:r>
          </w:p>
        </w:tc>
        <w:tc>
          <w:tcPr>
            <w:tcW w:w="1418" w:type="dxa"/>
            <w:vAlign w:val="center"/>
          </w:tcPr>
          <w:p w14:paraId="7B80F111" w14:textId="31C407CF" w:rsidR="00C50087" w:rsidRPr="00AB4B7F"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651</w:t>
            </w:r>
          </w:p>
        </w:tc>
        <w:tc>
          <w:tcPr>
            <w:tcW w:w="922" w:type="dxa"/>
            <w:vAlign w:val="center"/>
          </w:tcPr>
          <w:p w14:paraId="1CAD0AFF" w14:textId="2E5A1B62" w:rsidR="00C50087" w:rsidRPr="00AB4B7F"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113</w:t>
            </w:r>
          </w:p>
        </w:tc>
        <w:tc>
          <w:tcPr>
            <w:tcW w:w="921" w:type="dxa"/>
            <w:vAlign w:val="center"/>
          </w:tcPr>
          <w:p w14:paraId="358B88D1" w14:textId="1A9B734B"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9</w:t>
            </w:r>
            <w:r w:rsidR="000728F8">
              <w:rPr>
                <w:rFonts w:cs="Arial"/>
                <w:szCs w:val="22"/>
              </w:rPr>
              <w:t>5</w:t>
            </w:r>
          </w:p>
        </w:tc>
      </w:tr>
      <w:tr w:rsidR="00C50087" w14:paraId="6223DB8E" w14:textId="77777777" w:rsidTr="00B524BA">
        <w:trPr>
          <w:trHeight w:val="420"/>
        </w:trPr>
        <w:tc>
          <w:tcPr>
            <w:tcW w:w="2977" w:type="dxa"/>
            <w:vAlign w:val="center"/>
          </w:tcPr>
          <w:p w14:paraId="0D5FC575" w14:textId="77777777"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 xml:space="preserve">Subvencije </w:t>
            </w:r>
          </w:p>
        </w:tc>
        <w:tc>
          <w:tcPr>
            <w:tcW w:w="1418" w:type="dxa"/>
            <w:vAlign w:val="center"/>
          </w:tcPr>
          <w:p w14:paraId="2E26D73F" w14:textId="160E34EC"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3.202</w:t>
            </w:r>
          </w:p>
        </w:tc>
        <w:tc>
          <w:tcPr>
            <w:tcW w:w="1275" w:type="dxa"/>
            <w:vAlign w:val="center"/>
          </w:tcPr>
          <w:p w14:paraId="231C5924" w14:textId="7207E1A3" w:rsidR="00C50087" w:rsidRPr="00407BA3"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2.396</w:t>
            </w:r>
          </w:p>
        </w:tc>
        <w:tc>
          <w:tcPr>
            <w:tcW w:w="1418" w:type="dxa"/>
            <w:vAlign w:val="center"/>
          </w:tcPr>
          <w:p w14:paraId="119477F9" w14:textId="1F3AD65E" w:rsidR="00C50087" w:rsidRPr="00AB4B7F"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2.389</w:t>
            </w:r>
          </w:p>
        </w:tc>
        <w:tc>
          <w:tcPr>
            <w:tcW w:w="922" w:type="dxa"/>
            <w:vAlign w:val="center"/>
          </w:tcPr>
          <w:p w14:paraId="07CB4049" w14:textId="75BE65F1" w:rsidR="00C50087" w:rsidRPr="00AB4B7F"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75</w:t>
            </w:r>
          </w:p>
        </w:tc>
        <w:tc>
          <w:tcPr>
            <w:tcW w:w="921" w:type="dxa"/>
            <w:vAlign w:val="center"/>
          </w:tcPr>
          <w:p w14:paraId="1B6DE62C" w14:textId="35AD6DCB" w:rsidR="00C50087" w:rsidRPr="00AB4B7F"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100</w:t>
            </w:r>
          </w:p>
        </w:tc>
      </w:tr>
      <w:tr w:rsidR="00C50087" w14:paraId="4DB357EF" w14:textId="77777777" w:rsidTr="00B524BA">
        <w:trPr>
          <w:trHeight w:val="420"/>
        </w:trPr>
        <w:tc>
          <w:tcPr>
            <w:tcW w:w="2977" w:type="dxa"/>
            <w:vAlign w:val="center"/>
          </w:tcPr>
          <w:p w14:paraId="14AAD1EC" w14:textId="77777777"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Pomoći</w:t>
            </w:r>
          </w:p>
        </w:tc>
        <w:tc>
          <w:tcPr>
            <w:tcW w:w="1418" w:type="dxa"/>
            <w:vAlign w:val="center"/>
          </w:tcPr>
          <w:p w14:paraId="7843FD75" w14:textId="39EEEF85"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525</w:t>
            </w:r>
          </w:p>
        </w:tc>
        <w:tc>
          <w:tcPr>
            <w:tcW w:w="1275" w:type="dxa"/>
            <w:vAlign w:val="center"/>
          </w:tcPr>
          <w:p w14:paraId="635F7095" w14:textId="586AD59A" w:rsidR="00C50087" w:rsidRPr="00407BA3"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276</w:t>
            </w:r>
          </w:p>
        </w:tc>
        <w:tc>
          <w:tcPr>
            <w:tcW w:w="1418" w:type="dxa"/>
            <w:vAlign w:val="center"/>
          </w:tcPr>
          <w:p w14:paraId="5F6EE05D" w14:textId="0551936D" w:rsidR="00C50087" w:rsidRPr="00AB4B7F"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263</w:t>
            </w:r>
          </w:p>
        </w:tc>
        <w:tc>
          <w:tcPr>
            <w:tcW w:w="922" w:type="dxa"/>
            <w:vAlign w:val="center"/>
          </w:tcPr>
          <w:p w14:paraId="3BA240A1" w14:textId="1C2AFA58" w:rsidR="00C50087" w:rsidRPr="00AB4B7F" w:rsidRDefault="000728F8"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50</w:t>
            </w:r>
          </w:p>
        </w:tc>
        <w:tc>
          <w:tcPr>
            <w:tcW w:w="921" w:type="dxa"/>
            <w:vAlign w:val="center"/>
          </w:tcPr>
          <w:p w14:paraId="5A962918" w14:textId="0816BCD2"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9</w:t>
            </w:r>
            <w:r w:rsidR="00153E65">
              <w:rPr>
                <w:rFonts w:cs="Arial"/>
                <w:szCs w:val="22"/>
              </w:rPr>
              <w:t>5</w:t>
            </w:r>
          </w:p>
        </w:tc>
      </w:tr>
      <w:tr w:rsidR="00C50087" w14:paraId="44BE6C5C" w14:textId="77777777" w:rsidTr="00B524BA">
        <w:trPr>
          <w:trHeight w:val="420"/>
        </w:trPr>
        <w:tc>
          <w:tcPr>
            <w:tcW w:w="2977" w:type="dxa"/>
            <w:vAlign w:val="center"/>
          </w:tcPr>
          <w:p w14:paraId="744139F9" w14:textId="77777777"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bookmarkStart w:id="4" w:name="_Hlk164840725"/>
            <w:r w:rsidRPr="00AB4B7F">
              <w:rPr>
                <w:rFonts w:cs="Arial"/>
                <w:szCs w:val="22"/>
              </w:rPr>
              <w:t>Naknade građanima i kućanstvima</w:t>
            </w:r>
            <w:bookmarkEnd w:id="4"/>
          </w:p>
        </w:tc>
        <w:tc>
          <w:tcPr>
            <w:tcW w:w="1418" w:type="dxa"/>
            <w:vAlign w:val="center"/>
          </w:tcPr>
          <w:p w14:paraId="0559F09C" w14:textId="064B0FA2"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3.367</w:t>
            </w:r>
          </w:p>
        </w:tc>
        <w:tc>
          <w:tcPr>
            <w:tcW w:w="1275" w:type="dxa"/>
            <w:vAlign w:val="center"/>
          </w:tcPr>
          <w:p w14:paraId="66703A8E" w14:textId="71D426FD" w:rsidR="00C50087" w:rsidRPr="00407BA3"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4.316</w:t>
            </w:r>
          </w:p>
        </w:tc>
        <w:tc>
          <w:tcPr>
            <w:tcW w:w="1418" w:type="dxa"/>
            <w:vAlign w:val="center"/>
          </w:tcPr>
          <w:p w14:paraId="7A834807" w14:textId="7C5AF207" w:rsidR="00C50087" w:rsidRPr="00AB4B7F"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4.135</w:t>
            </w:r>
          </w:p>
        </w:tc>
        <w:tc>
          <w:tcPr>
            <w:tcW w:w="922" w:type="dxa"/>
            <w:vAlign w:val="center"/>
          </w:tcPr>
          <w:p w14:paraId="196F2AB5" w14:textId="77EE3093"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w:t>
            </w:r>
            <w:r w:rsidR="00153E65">
              <w:rPr>
                <w:rFonts w:cs="Arial"/>
                <w:szCs w:val="22"/>
              </w:rPr>
              <w:t>23</w:t>
            </w:r>
          </w:p>
        </w:tc>
        <w:tc>
          <w:tcPr>
            <w:tcW w:w="921" w:type="dxa"/>
            <w:vAlign w:val="center"/>
          </w:tcPr>
          <w:p w14:paraId="58C62676" w14:textId="7BF9CDF6"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9</w:t>
            </w:r>
            <w:r w:rsidR="00153E65">
              <w:rPr>
                <w:rFonts w:cs="Arial"/>
                <w:szCs w:val="22"/>
              </w:rPr>
              <w:t>6</w:t>
            </w:r>
          </w:p>
        </w:tc>
      </w:tr>
      <w:tr w:rsidR="00C50087" w14:paraId="4E843BE7" w14:textId="77777777" w:rsidTr="00B524BA">
        <w:trPr>
          <w:trHeight w:val="420"/>
        </w:trPr>
        <w:tc>
          <w:tcPr>
            <w:tcW w:w="2977" w:type="dxa"/>
            <w:vAlign w:val="center"/>
          </w:tcPr>
          <w:p w14:paraId="584FEA0D" w14:textId="77777777"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Donacije i ostali rashodi</w:t>
            </w:r>
          </w:p>
        </w:tc>
        <w:tc>
          <w:tcPr>
            <w:tcW w:w="1418" w:type="dxa"/>
            <w:vAlign w:val="center"/>
          </w:tcPr>
          <w:p w14:paraId="0CD2CC64" w14:textId="7E86B9A0"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6.577</w:t>
            </w:r>
          </w:p>
        </w:tc>
        <w:tc>
          <w:tcPr>
            <w:tcW w:w="1275" w:type="dxa"/>
            <w:vAlign w:val="center"/>
          </w:tcPr>
          <w:p w14:paraId="0DF7DFBD" w14:textId="15F672FA" w:rsidR="00C50087" w:rsidRPr="00407BA3"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8.709</w:t>
            </w:r>
          </w:p>
        </w:tc>
        <w:tc>
          <w:tcPr>
            <w:tcW w:w="1418" w:type="dxa"/>
            <w:vAlign w:val="center"/>
          </w:tcPr>
          <w:p w14:paraId="794F0D1B" w14:textId="26F6FD38" w:rsidR="00C50087" w:rsidRPr="00AB4B7F"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8.665</w:t>
            </w:r>
          </w:p>
        </w:tc>
        <w:tc>
          <w:tcPr>
            <w:tcW w:w="922" w:type="dxa"/>
            <w:vAlign w:val="center"/>
          </w:tcPr>
          <w:p w14:paraId="68B6AE88" w14:textId="1AFA3660"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w:t>
            </w:r>
            <w:r w:rsidR="00153E65">
              <w:rPr>
                <w:rFonts w:cs="Arial"/>
                <w:szCs w:val="22"/>
              </w:rPr>
              <w:t>32</w:t>
            </w:r>
          </w:p>
        </w:tc>
        <w:tc>
          <w:tcPr>
            <w:tcW w:w="921" w:type="dxa"/>
            <w:vAlign w:val="center"/>
          </w:tcPr>
          <w:p w14:paraId="43527CA2" w14:textId="024CD2A3"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99</w:t>
            </w:r>
          </w:p>
        </w:tc>
      </w:tr>
      <w:tr w:rsidR="00C50087" w14:paraId="4B809651" w14:textId="77777777" w:rsidTr="00B524BA">
        <w:trPr>
          <w:trHeight w:val="340"/>
        </w:trPr>
        <w:tc>
          <w:tcPr>
            <w:tcW w:w="2977" w:type="dxa"/>
            <w:vAlign w:val="center"/>
          </w:tcPr>
          <w:p w14:paraId="41FAD9B8" w14:textId="09FFBF3A"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Rashodi za nabavu ne proizvedene</w:t>
            </w:r>
            <w:r w:rsidR="00D662BE">
              <w:rPr>
                <w:rFonts w:cs="Arial"/>
                <w:szCs w:val="22"/>
              </w:rPr>
              <w:t xml:space="preserve"> dugotrajne</w:t>
            </w:r>
            <w:r w:rsidRPr="00AB4B7F">
              <w:rPr>
                <w:rFonts w:cs="Arial"/>
                <w:szCs w:val="22"/>
              </w:rPr>
              <w:t xml:space="preserve"> imovine</w:t>
            </w:r>
          </w:p>
        </w:tc>
        <w:tc>
          <w:tcPr>
            <w:tcW w:w="1418" w:type="dxa"/>
            <w:vAlign w:val="center"/>
          </w:tcPr>
          <w:p w14:paraId="4F7F48A7" w14:textId="4BACC7EB"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2.872</w:t>
            </w:r>
          </w:p>
        </w:tc>
        <w:tc>
          <w:tcPr>
            <w:tcW w:w="1275" w:type="dxa"/>
            <w:vAlign w:val="center"/>
          </w:tcPr>
          <w:p w14:paraId="6112FC38" w14:textId="0D5300BA" w:rsidR="00C50087" w:rsidRPr="00407BA3"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2.229</w:t>
            </w:r>
          </w:p>
        </w:tc>
        <w:tc>
          <w:tcPr>
            <w:tcW w:w="1418" w:type="dxa"/>
            <w:vAlign w:val="center"/>
          </w:tcPr>
          <w:p w14:paraId="3062CA1C" w14:textId="0B2BB698" w:rsidR="00C50087" w:rsidRPr="00AB4B7F"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2.025</w:t>
            </w:r>
          </w:p>
        </w:tc>
        <w:tc>
          <w:tcPr>
            <w:tcW w:w="922" w:type="dxa"/>
            <w:vAlign w:val="center"/>
          </w:tcPr>
          <w:p w14:paraId="58F05EE0" w14:textId="77E62D36" w:rsidR="00C50087" w:rsidRPr="00AB4B7F"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70</w:t>
            </w:r>
          </w:p>
        </w:tc>
        <w:tc>
          <w:tcPr>
            <w:tcW w:w="921" w:type="dxa"/>
            <w:vAlign w:val="center"/>
          </w:tcPr>
          <w:p w14:paraId="187494E3" w14:textId="399F351F"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9</w:t>
            </w:r>
            <w:r w:rsidR="00153E65">
              <w:rPr>
                <w:rFonts w:cs="Arial"/>
                <w:szCs w:val="22"/>
              </w:rPr>
              <w:t>1</w:t>
            </w:r>
          </w:p>
        </w:tc>
      </w:tr>
      <w:tr w:rsidR="00C50087" w14:paraId="78C77C1B" w14:textId="77777777" w:rsidTr="00B524BA">
        <w:trPr>
          <w:trHeight w:val="340"/>
        </w:trPr>
        <w:tc>
          <w:tcPr>
            <w:tcW w:w="2977" w:type="dxa"/>
            <w:vAlign w:val="center"/>
          </w:tcPr>
          <w:p w14:paraId="1F1370B4" w14:textId="77777777"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Rashodi za nabavu proizvedene dugotrajne imovine</w:t>
            </w:r>
          </w:p>
        </w:tc>
        <w:tc>
          <w:tcPr>
            <w:tcW w:w="1418" w:type="dxa"/>
            <w:vAlign w:val="center"/>
          </w:tcPr>
          <w:p w14:paraId="47D7639C" w14:textId="108A7675"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7.215</w:t>
            </w:r>
          </w:p>
        </w:tc>
        <w:tc>
          <w:tcPr>
            <w:tcW w:w="1275" w:type="dxa"/>
            <w:vAlign w:val="center"/>
          </w:tcPr>
          <w:p w14:paraId="2D1536AF" w14:textId="0227A7DE" w:rsidR="00C50087" w:rsidRPr="00407BA3"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16.712</w:t>
            </w:r>
          </w:p>
        </w:tc>
        <w:tc>
          <w:tcPr>
            <w:tcW w:w="1418" w:type="dxa"/>
            <w:vAlign w:val="center"/>
          </w:tcPr>
          <w:p w14:paraId="21DF9757" w14:textId="59DA9EA2" w:rsidR="00C50087" w:rsidRPr="00AB4B7F"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15.183</w:t>
            </w:r>
          </w:p>
        </w:tc>
        <w:tc>
          <w:tcPr>
            <w:tcW w:w="922" w:type="dxa"/>
            <w:vAlign w:val="center"/>
          </w:tcPr>
          <w:p w14:paraId="19BDAE30" w14:textId="22451B67" w:rsidR="00C50087" w:rsidRPr="00AB4B7F"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210</w:t>
            </w:r>
          </w:p>
        </w:tc>
        <w:tc>
          <w:tcPr>
            <w:tcW w:w="921" w:type="dxa"/>
            <w:vAlign w:val="center"/>
          </w:tcPr>
          <w:p w14:paraId="1CD02927" w14:textId="33D2ADCC"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9</w:t>
            </w:r>
            <w:r w:rsidR="00153E65">
              <w:rPr>
                <w:rFonts w:cs="Arial"/>
                <w:szCs w:val="22"/>
              </w:rPr>
              <w:t>1</w:t>
            </w:r>
          </w:p>
        </w:tc>
      </w:tr>
      <w:tr w:rsidR="00C50087" w14:paraId="3253F215" w14:textId="77777777" w:rsidTr="00B524BA">
        <w:trPr>
          <w:trHeight w:val="420"/>
        </w:trPr>
        <w:tc>
          <w:tcPr>
            <w:tcW w:w="2977" w:type="dxa"/>
            <w:vAlign w:val="center"/>
          </w:tcPr>
          <w:p w14:paraId="17F107D4" w14:textId="77777777"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Dodatna ulaganja na imovini</w:t>
            </w:r>
          </w:p>
        </w:tc>
        <w:tc>
          <w:tcPr>
            <w:tcW w:w="1418" w:type="dxa"/>
            <w:vAlign w:val="center"/>
          </w:tcPr>
          <w:p w14:paraId="14C618C6" w14:textId="318266D5" w:rsidR="00C50087" w:rsidRPr="00AB4B7F"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9.259</w:t>
            </w:r>
          </w:p>
        </w:tc>
        <w:tc>
          <w:tcPr>
            <w:tcW w:w="1275" w:type="dxa"/>
            <w:vAlign w:val="center"/>
          </w:tcPr>
          <w:p w14:paraId="0EB125B8" w14:textId="1F31BA15" w:rsidR="00C50087" w:rsidRPr="00407BA3"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4.176</w:t>
            </w:r>
          </w:p>
        </w:tc>
        <w:tc>
          <w:tcPr>
            <w:tcW w:w="1418" w:type="dxa"/>
            <w:vAlign w:val="center"/>
          </w:tcPr>
          <w:p w14:paraId="3D00C9C1" w14:textId="655A3A84" w:rsidR="00C50087" w:rsidRPr="00AB4B7F"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3.17</w:t>
            </w:r>
            <w:r w:rsidR="009D6A65">
              <w:rPr>
                <w:rFonts w:cs="Arial"/>
                <w:szCs w:val="22"/>
              </w:rPr>
              <w:t>2</w:t>
            </w:r>
          </w:p>
        </w:tc>
        <w:tc>
          <w:tcPr>
            <w:tcW w:w="922" w:type="dxa"/>
            <w:vAlign w:val="center"/>
          </w:tcPr>
          <w:p w14:paraId="6248B6A5" w14:textId="472F2C1D" w:rsidR="00C50087" w:rsidRPr="00AB4B7F"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34</w:t>
            </w:r>
          </w:p>
        </w:tc>
        <w:tc>
          <w:tcPr>
            <w:tcW w:w="921" w:type="dxa"/>
            <w:vAlign w:val="center"/>
          </w:tcPr>
          <w:p w14:paraId="1A93C75D" w14:textId="247B1D41" w:rsidR="00C50087" w:rsidRPr="00AB4B7F" w:rsidRDefault="00153E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76</w:t>
            </w:r>
          </w:p>
        </w:tc>
      </w:tr>
      <w:tr w:rsidR="00C50087" w14:paraId="18846E65" w14:textId="77777777" w:rsidTr="00B524BA">
        <w:trPr>
          <w:trHeight w:val="420"/>
        </w:trPr>
        <w:tc>
          <w:tcPr>
            <w:tcW w:w="2977" w:type="dxa"/>
            <w:shd w:val="clear" w:color="auto" w:fill="FFFFFF"/>
            <w:vAlign w:val="center"/>
          </w:tcPr>
          <w:p w14:paraId="288F7685" w14:textId="77777777" w:rsidR="00C50087" w:rsidRPr="00026F78"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026F78">
              <w:rPr>
                <w:rFonts w:cs="Arial"/>
                <w:b/>
                <w:szCs w:val="22"/>
              </w:rPr>
              <w:t>U k u p n o</w:t>
            </w:r>
          </w:p>
        </w:tc>
        <w:tc>
          <w:tcPr>
            <w:tcW w:w="1418" w:type="dxa"/>
            <w:shd w:val="clear" w:color="auto" w:fill="FFFFFF"/>
            <w:vAlign w:val="center"/>
          </w:tcPr>
          <w:p w14:paraId="22C2935A" w14:textId="5B2AA0D6" w:rsidR="00C50087" w:rsidRPr="00026F78"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szCs w:val="22"/>
              </w:rPr>
            </w:pPr>
            <w:r>
              <w:rPr>
                <w:rFonts w:cs="Arial"/>
                <w:b/>
                <w:szCs w:val="22"/>
              </w:rPr>
              <w:t>92.619</w:t>
            </w:r>
          </w:p>
        </w:tc>
        <w:tc>
          <w:tcPr>
            <w:tcW w:w="1275" w:type="dxa"/>
            <w:shd w:val="clear" w:color="auto" w:fill="FFFFFF"/>
            <w:vAlign w:val="center"/>
          </w:tcPr>
          <w:p w14:paraId="1D9B9EAB" w14:textId="57145459" w:rsidR="00C50087" w:rsidRPr="00026F78" w:rsidRDefault="009D6A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szCs w:val="22"/>
                <w:highlight w:val="yellow"/>
              </w:rPr>
            </w:pPr>
            <w:r w:rsidRPr="009D6A65">
              <w:rPr>
                <w:rFonts w:cs="Arial"/>
                <w:b/>
                <w:szCs w:val="22"/>
              </w:rPr>
              <w:t>117.333</w:t>
            </w:r>
          </w:p>
        </w:tc>
        <w:tc>
          <w:tcPr>
            <w:tcW w:w="1418" w:type="dxa"/>
            <w:shd w:val="clear" w:color="auto" w:fill="FFFFFF"/>
            <w:vAlign w:val="center"/>
          </w:tcPr>
          <w:p w14:paraId="7622B7B8" w14:textId="56181888" w:rsidR="00C50087" w:rsidRPr="00026F78" w:rsidRDefault="009D6A65"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szCs w:val="22"/>
              </w:rPr>
            </w:pPr>
            <w:r>
              <w:rPr>
                <w:rFonts w:cs="Arial"/>
                <w:b/>
                <w:szCs w:val="22"/>
              </w:rPr>
              <w:t>110.774</w:t>
            </w:r>
          </w:p>
        </w:tc>
        <w:tc>
          <w:tcPr>
            <w:tcW w:w="922" w:type="dxa"/>
            <w:shd w:val="clear" w:color="auto" w:fill="FFFFFF"/>
            <w:vAlign w:val="center"/>
          </w:tcPr>
          <w:p w14:paraId="2CEF177D" w14:textId="559059A3" w:rsidR="00C50087" w:rsidRPr="00026F78"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szCs w:val="22"/>
              </w:rPr>
            </w:pPr>
            <w:r>
              <w:rPr>
                <w:rFonts w:cs="Arial"/>
                <w:b/>
                <w:szCs w:val="22"/>
              </w:rPr>
              <w:t>1</w:t>
            </w:r>
            <w:r w:rsidR="00754B9F">
              <w:rPr>
                <w:rFonts w:cs="Arial"/>
                <w:b/>
                <w:szCs w:val="22"/>
              </w:rPr>
              <w:t>20</w:t>
            </w:r>
          </w:p>
        </w:tc>
        <w:tc>
          <w:tcPr>
            <w:tcW w:w="921" w:type="dxa"/>
            <w:shd w:val="clear" w:color="auto" w:fill="FFFFFF"/>
            <w:vAlign w:val="center"/>
          </w:tcPr>
          <w:p w14:paraId="6B64E3CF" w14:textId="2C73EC9E" w:rsidR="00C50087" w:rsidRPr="00026F78" w:rsidRDefault="00C50087" w:rsidP="00C500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szCs w:val="22"/>
              </w:rPr>
            </w:pPr>
            <w:r>
              <w:rPr>
                <w:rFonts w:cs="Arial"/>
                <w:b/>
                <w:szCs w:val="22"/>
              </w:rPr>
              <w:t>94</w:t>
            </w:r>
          </w:p>
        </w:tc>
      </w:tr>
    </w:tbl>
    <w:p w14:paraId="2B8BC546" w14:textId="77777777" w:rsidR="00171874" w:rsidRPr="00AB4B7F" w:rsidRDefault="00171874"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p>
    <w:p w14:paraId="7B8E49E3" w14:textId="339CA5F0" w:rsidR="003B5AB4" w:rsidRPr="004A7774"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4A7774">
        <w:rPr>
          <w:rFonts w:cs="Arial"/>
          <w:szCs w:val="22"/>
        </w:rPr>
        <w:t>Ostvarenje ukupnih (konsolidiranih) rashoda Grada i proračunskih korisnika u 20</w:t>
      </w:r>
      <w:r w:rsidR="00D27381" w:rsidRPr="004A7774">
        <w:rPr>
          <w:rFonts w:cs="Arial"/>
          <w:szCs w:val="22"/>
        </w:rPr>
        <w:t>2</w:t>
      </w:r>
      <w:r w:rsidR="00BF65E9">
        <w:rPr>
          <w:rFonts w:cs="Arial"/>
          <w:szCs w:val="22"/>
        </w:rPr>
        <w:t>4</w:t>
      </w:r>
      <w:r w:rsidRPr="004A7774">
        <w:rPr>
          <w:rFonts w:cs="Arial"/>
          <w:szCs w:val="22"/>
        </w:rPr>
        <w:t xml:space="preserve">. bilo je za </w:t>
      </w:r>
      <w:r w:rsidR="00BF65E9">
        <w:rPr>
          <w:rFonts w:cs="Arial"/>
          <w:szCs w:val="22"/>
        </w:rPr>
        <w:t>5</w:t>
      </w:r>
      <w:r w:rsidR="001E4343" w:rsidRPr="004A7774">
        <w:rPr>
          <w:rFonts w:cs="Arial"/>
          <w:szCs w:val="22"/>
        </w:rPr>
        <w:t>,</w:t>
      </w:r>
      <w:r w:rsidR="00BF65E9">
        <w:rPr>
          <w:rFonts w:cs="Arial"/>
          <w:szCs w:val="22"/>
        </w:rPr>
        <w:t>6</w:t>
      </w:r>
      <w:r w:rsidRPr="004A7774">
        <w:rPr>
          <w:rFonts w:cs="Arial"/>
          <w:szCs w:val="22"/>
        </w:rPr>
        <w:t>% manje u odnosu na plan,</w:t>
      </w:r>
      <w:r w:rsidR="00B551A6">
        <w:rPr>
          <w:rFonts w:cs="Arial"/>
          <w:szCs w:val="22"/>
        </w:rPr>
        <w:t xml:space="preserve"> </w:t>
      </w:r>
      <w:r w:rsidR="001E4343" w:rsidRPr="004A7774">
        <w:rPr>
          <w:rFonts w:cs="Arial"/>
          <w:szCs w:val="22"/>
        </w:rPr>
        <w:t>a</w:t>
      </w:r>
      <w:r w:rsidRPr="004A7774">
        <w:rPr>
          <w:rFonts w:cs="Arial"/>
          <w:szCs w:val="22"/>
        </w:rPr>
        <w:t xml:space="preserve"> za </w:t>
      </w:r>
      <w:r w:rsidR="00BF65E9">
        <w:rPr>
          <w:rFonts w:cs="Arial"/>
          <w:szCs w:val="22"/>
        </w:rPr>
        <w:t>18</w:t>
      </w:r>
      <w:r w:rsidRPr="004A7774">
        <w:rPr>
          <w:rFonts w:cs="Arial"/>
          <w:szCs w:val="22"/>
        </w:rPr>
        <w:t>,</w:t>
      </w:r>
      <w:r w:rsidR="00BF65E9">
        <w:rPr>
          <w:rFonts w:cs="Arial"/>
          <w:szCs w:val="22"/>
        </w:rPr>
        <w:t>2</w:t>
      </w:r>
      <w:r w:rsidRPr="004A7774">
        <w:rPr>
          <w:rFonts w:cs="Arial"/>
          <w:szCs w:val="22"/>
        </w:rPr>
        <w:t xml:space="preserve"> mili</w:t>
      </w:r>
      <w:r w:rsidR="007A249A" w:rsidRPr="004A7774">
        <w:rPr>
          <w:rFonts w:cs="Arial"/>
          <w:szCs w:val="22"/>
        </w:rPr>
        <w:t>juna</w:t>
      </w:r>
      <w:r w:rsidR="001E4343" w:rsidRPr="004A7774">
        <w:rPr>
          <w:rFonts w:cs="Arial"/>
          <w:szCs w:val="22"/>
        </w:rPr>
        <w:t xml:space="preserve"> eura</w:t>
      </w:r>
      <w:r w:rsidR="001B4A4D" w:rsidRPr="004A7774">
        <w:rPr>
          <w:rFonts w:cs="Arial"/>
          <w:color w:val="000000" w:themeColor="text1"/>
          <w:szCs w:val="22"/>
        </w:rPr>
        <w:t>,</w:t>
      </w:r>
      <w:r w:rsidR="00D27381" w:rsidRPr="004A7774">
        <w:rPr>
          <w:rFonts w:cs="Arial"/>
          <w:szCs w:val="22"/>
        </w:rPr>
        <w:t xml:space="preserve"> </w:t>
      </w:r>
      <w:r w:rsidR="001E4343" w:rsidRPr="004A7774">
        <w:rPr>
          <w:rFonts w:cs="Arial"/>
          <w:szCs w:val="22"/>
        </w:rPr>
        <w:t>tj. za</w:t>
      </w:r>
      <w:r w:rsidR="00D27381" w:rsidRPr="004A7774">
        <w:rPr>
          <w:rFonts w:cs="Arial"/>
          <w:szCs w:val="22"/>
        </w:rPr>
        <w:t xml:space="preserve"> </w:t>
      </w:r>
      <w:r w:rsidR="00BF65E9">
        <w:rPr>
          <w:rFonts w:cs="Arial"/>
          <w:szCs w:val="22"/>
        </w:rPr>
        <w:t>19</w:t>
      </w:r>
      <w:r w:rsidR="00005C96" w:rsidRPr="004A7774">
        <w:rPr>
          <w:rFonts w:cs="Arial"/>
          <w:szCs w:val="22"/>
        </w:rPr>
        <w:t>,</w:t>
      </w:r>
      <w:r w:rsidR="00BF65E9">
        <w:rPr>
          <w:rFonts w:cs="Arial"/>
          <w:szCs w:val="22"/>
        </w:rPr>
        <w:t>6</w:t>
      </w:r>
      <w:r w:rsidR="00D27381" w:rsidRPr="004A7774">
        <w:rPr>
          <w:rFonts w:cs="Arial"/>
          <w:szCs w:val="22"/>
        </w:rPr>
        <w:t xml:space="preserve">% </w:t>
      </w:r>
      <w:r w:rsidR="00005C96" w:rsidRPr="004A7774">
        <w:rPr>
          <w:rFonts w:cs="Arial"/>
          <w:szCs w:val="22"/>
        </w:rPr>
        <w:t>više</w:t>
      </w:r>
      <w:r w:rsidR="00D27381" w:rsidRPr="004A7774">
        <w:rPr>
          <w:rFonts w:cs="Arial"/>
          <w:szCs w:val="22"/>
        </w:rPr>
        <w:t xml:space="preserve"> od ukupno ostvarenih rashoda prethodne godine</w:t>
      </w:r>
      <w:r w:rsidRPr="004A7774">
        <w:rPr>
          <w:rFonts w:cs="Arial"/>
          <w:szCs w:val="22"/>
        </w:rPr>
        <w:t>.</w:t>
      </w:r>
    </w:p>
    <w:p w14:paraId="72D4BE29" w14:textId="34B9A165" w:rsidR="00A85DEE" w:rsidRPr="004A7774" w:rsidRDefault="00A85DEE"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4A7774">
        <w:rPr>
          <w:rFonts w:cs="Arial"/>
          <w:szCs w:val="22"/>
        </w:rPr>
        <w:t>Gospodarskim oporavkom i rastom stavki na prihod</w:t>
      </w:r>
      <w:r w:rsidR="00D662BE">
        <w:rPr>
          <w:rFonts w:cs="Arial"/>
          <w:szCs w:val="22"/>
        </w:rPr>
        <w:t>ovno</w:t>
      </w:r>
      <w:r w:rsidRPr="004A7774">
        <w:rPr>
          <w:rFonts w:cs="Arial"/>
          <w:szCs w:val="22"/>
        </w:rPr>
        <w:t>j strani proračuna zabilježen je rast gotovo svih skupina i na rashod</w:t>
      </w:r>
      <w:r w:rsidR="00D662BE">
        <w:rPr>
          <w:rFonts w:cs="Arial"/>
          <w:szCs w:val="22"/>
        </w:rPr>
        <w:t>ovnoj</w:t>
      </w:r>
      <w:r w:rsidRPr="004A7774">
        <w:rPr>
          <w:rFonts w:cs="Arial"/>
          <w:szCs w:val="22"/>
        </w:rPr>
        <w:t xml:space="preserve"> proračunskoj strani u 202</w:t>
      </w:r>
      <w:r w:rsidR="00270F92">
        <w:rPr>
          <w:rFonts w:cs="Arial"/>
          <w:szCs w:val="22"/>
        </w:rPr>
        <w:t>4</w:t>
      </w:r>
      <w:r w:rsidRPr="004A7774">
        <w:rPr>
          <w:rFonts w:cs="Arial"/>
          <w:szCs w:val="22"/>
        </w:rPr>
        <w:t>. godini</w:t>
      </w:r>
      <w:r w:rsidR="00CF782B">
        <w:rPr>
          <w:rFonts w:cs="Arial"/>
          <w:szCs w:val="22"/>
        </w:rPr>
        <w:t>.</w:t>
      </w:r>
    </w:p>
    <w:p w14:paraId="53E8A69F" w14:textId="3A8BBF55" w:rsidR="005D0E67" w:rsidRPr="00CB01A1" w:rsidRDefault="005D0E67"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B01A1">
        <w:rPr>
          <w:rFonts w:cs="Arial"/>
          <w:szCs w:val="22"/>
        </w:rPr>
        <w:t>Evidentan je rast rashoda za zaposlene, ali on se</w:t>
      </w:r>
      <w:r w:rsidR="00270F92">
        <w:rPr>
          <w:rFonts w:cs="Arial"/>
          <w:szCs w:val="22"/>
        </w:rPr>
        <w:t xml:space="preserve"> između ostalog uz rast plaća unutar gradske uprave</w:t>
      </w:r>
      <w:r w:rsidR="00CF782B">
        <w:rPr>
          <w:rFonts w:cs="Arial"/>
          <w:szCs w:val="22"/>
        </w:rPr>
        <w:t>,</w:t>
      </w:r>
      <w:r w:rsidR="00270F92">
        <w:rPr>
          <w:rFonts w:cs="Arial"/>
          <w:szCs w:val="22"/>
        </w:rPr>
        <w:t xml:space="preserve"> </w:t>
      </w:r>
      <w:r w:rsidRPr="00CB01A1">
        <w:rPr>
          <w:rFonts w:cs="Arial"/>
          <w:szCs w:val="22"/>
        </w:rPr>
        <w:t>očituje</w:t>
      </w:r>
      <w:r w:rsidR="00270F92">
        <w:rPr>
          <w:rFonts w:cs="Arial"/>
          <w:szCs w:val="22"/>
        </w:rPr>
        <w:t xml:space="preserve"> i</w:t>
      </w:r>
      <w:r w:rsidRPr="00CB01A1">
        <w:rPr>
          <w:rFonts w:cs="Arial"/>
          <w:szCs w:val="22"/>
        </w:rPr>
        <w:t xml:space="preserve"> u tome što se u planu proračuna, a tako i u izvršenju uključuju svi rashodi za zaposlene u školama sukladno uputi Ministarstva financija RH. Uz rashode za navedene troškove računovodstveno se evidentiraju (bez novčanog tijeka) i prihodi od pomoći iz državnog proračuna na prihodnoj strani proračuna kod svih proračunskih ko</w:t>
      </w:r>
      <w:r w:rsidR="00417676" w:rsidRPr="00CB01A1">
        <w:rPr>
          <w:rFonts w:cs="Arial"/>
          <w:szCs w:val="22"/>
        </w:rPr>
        <w:t>r</w:t>
      </w:r>
      <w:r w:rsidRPr="00CB01A1">
        <w:rPr>
          <w:rFonts w:cs="Arial"/>
          <w:szCs w:val="22"/>
        </w:rPr>
        <w:t>isnika (škola).</w:t>
      </w:r>
    </w:p>
    <w:p w14:paraId="036DFDCA" w14:textId="1E3800C3" w:rsidR="00016C99" w:rsidRPr="00CB01A1"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B01A1">
        <w:rPr>
          <w:rFonts w:cs="Arial"/>
          <w:szCs w:val="22"/>
        </w:rPr>
        <w:t>Najveća</w:t>
      </w:r>
      <w:r w:rsidR="00A85DEE" w:rsidRPr="00CB01A1">
        <w:rPr>
          <w:rFonts w:cs="Arial"/>
          <w:szCs w:val="22"/>
        </w:rPr>
        <w:t xml:space="preserve"> postotna</w:t>
      </w:r>
      <w:r w:rsidRPr="00CB01A1">
        <w:rPr>
          <w:rFonts w:cs="Arial"/>
          <w:szCs w:val="22"/>
        </w:rPr>
        <w:t xml:space="preserve"> odstupanja</w:t>
      </w:r>
      <w:r w:rsidR="00270F92">
        <w:rPr>
          <w:rFonts w:cs="Arial"/>
          <w:szCs w:val="22"/>
        </w:rPr>
        <w:t xml:space="preserve"> rasta</w:t>
      </w:r>
      <w:r w:rsidRPr="00CB01A1">
        <w:rPr>
          <w:rFonts w:cs="Arial"/>
          <w:szCs w:val="22"/>
        </w:rPr>
        <w:t xml:space="preserve"> rashoda u odnosu na </w:t>
      </w:r>
      <w:r w:rsidR="003B5AB4" w:rsidRPr="00CB01A1">
        <w:rPr>
          <w:rFonts w:cs="Arial"/>
          <w:szCs w:val="22"/>
        </w:rPr>
        <w:t>ostvarenje prethodne godine</w:t>
      </w:r>
      <w:r w:rsidRPr="00CB01A1">
        <w:rPr>
          <w:rFonts w:cs="Arial"/>
          <w:szCs w:val="22"/>
        </w:rPr>
        <w:t xml:space="preserve"> imamo kod </w:t>
      </w:r>
      <w:r w:rsidR="00D27381" w:rsidRPr="00CB01A1">
        <w:rPr>
          <w:rFonts w:cs="Arial"/>
          <w:szCs w:val="22"/>
        </w:rPr>
        <w:t>rashoda</w:t>
      </w:r>
      <w:r w:rsidR="00A85DEE" w:rsidRPr="00CB01A1">
        <w:rPr>
          <w:rFonts w:cs="Arial"/>
          <w:szCs w:val="22"/>
        </w:rPr>
        <w:t xml:space="preserve"> za nabavu </w:t>
      </w:r>
      <w:r w:rsidR="00566D6F" w:rsidRPr="00CB01A1">
        <w:rPr>
          <w:rFonts w:cs="Arial"/>
          <w:szCs w:val="22"/>
        </w:rPr>
        <w:t xml:space="preserve"> proizvedene </w:t>
      </w:r>
      <w:r w:rsidR="00A85DEE" w:rsidRPr="00CB01A1">
        <w:rPr>
          <w:rFonts w:cs="Arial"/>
          <w:szCs w:val="22"/>
        </w:rPr>
        <w:t xml:space="preserve"> imovine</w:t>
      </w:r>
      <w:r w:rsidR="00566D6F" w:rsidRPr="00CB01A1">
        <w:rPr>
          <w:rFonts w:cs="Arial"/>
          <w:szCs w:val="22"/>
        </w:rPr>
        <w:t xml:space="preserve"> kao </w:t>
      </w:r>
      <w:r w:rsidR="00A85DEE" w:rsidRPr="00CB01A1">
        <w:rPr>
          <w:rFonts w:cs="Arial"/>
          <w:szCs w:val="22"/>
        </w:rPr>
        <w:t xml:space="preserve">i na </w:t>
      </w:r>
      <w:proofErr w:type="spellStart"/>
      <w:r w:rsidR="00270F92">
        <w:rPr>
          <w:rFonts w:cs="Arial"/>
          <w:szCs w:val="22"/>
        </w:rPr>
        <w:t>donscijama</w:t>
      </w:r>
      <w:proofErr w:type="spellEnd"/>
      <w:r w:rsidR="00270F92">
        <w:rPr>
          <w:rFonts w:cs="Arial"/>
          <w:szCs w:val="22"/>
        </w:rPr>
        <w:t xml:space="preserve"> i naknadama građanstvu</w:t>
      </w:r>
      <w:r w:rsidR="00566D6F" w:rsidRPr="00CB01A1">
        <w:rPr>
          <w:rFonts w:cs="Arial"/>
          <w:szCs w:val="22"/>
        </w:rPr>
        <w:t>.</w:t>
      </w:r>
    </w:p>
    <w:p w14:paraId="3BB050BB" w14:textId="06B6C813" w:rsidR="00B94E11" w:rsidRDefault="00FB67EC"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B01A1">
        <w:rPr>
          <w:rFonts w:cs="Arial"/>
          <w:szCs w:val="22"/>
        </w:rPr>
        <w:t>Rast rashoda u odnosu na prethodnu godinu bilježi se</w:t>
      </w:r>
      <w:r w:rsidR="00CB01A1" w:rsidRPr="00CB01A1">
        <w:rPr>
          <w:rFonts w:cs="Arial"/>
          <w:szCs w:val="22"/>
        </w:rPr>
        <w:t xml:space="preserve"> još</w:t>
      </w:r>
      <w:r w:rsidRPr="00CB01A1">
        <w:rPr>
          <w:rFonts w:cs="Arial"/>
          <w:szCs w:val="22"/>
        </w:rPr>
        <w:t xml:space="preserve"> i na</w:t>
      </w:r>
      <w:r w:rsidR="00FC28B7" w:rsidRPr="00CB01A1">
        <w:rPr>
          <w:rFonts w:cs="Arial"/>
          <w:szCs w:val="22"/>
        </w:rPr>
        <w:t xml:space="preserve"> materijalnim </w:t>
      </w:r>
      <w:r w:rsidR="00CF782B">
        <w:rPr>
          <w:rFonts w:cs="Arial"/>
          <w:szCs w:val="22"/>
        </w:rPr>
        <w:t xml:space="preserve"> i financijskim </w:t>
      </w:r>
      <w:r w:rsidR="00FC28B7" w:rsidRPr="00CB01A1">
        <w:rPr>
          <w:rFonts w:cs="Arial"/>
          <w:szCs w:val="22"/>
        </w:rPr>
        <w:t>rashodima</w:t>
      </w:r>
      <w:r w:rsidR="00CF782B">
        <w:rPr>
          <w:rFonts w:cs="Arial"/>
          <w:szCs w:val="22"/>
        </w:rPr>
        <w:t>.</w:t>
      </w:r>
    </w:p>
    <w:p w14:paraId="284A7CB1" w14:textId="77777777" w:rsidR="00417676" w:rsidRDefault="00417676"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1D3EDA3D" w14:textId="36419818" w:rsidR="00171874" w:rsidRPr="00AB4B7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2"/>
        </w:rPr>
      </w:pPr>
      <w:r w:rsidRPr="00D27381">
        <w:rPr>
          <w:rFonts w:cs="Arial"/>
          <w:szCs w:val="22"/>
        </w:rPr>
        <w:t>U nastavku izvješća slijedi prikaz ostvarenih rashoda</w:t>
      </w:r>
      <w:r w:rsidR="00D27381" w:rsidRPr="00D27381">
        <w:rPr>
          <w:rFonts w:cs="Arial"/>
          <w:szCs w:val="22"/>
        </w:rPr>
        <w:t xml:space="preserve"> izvornog proračuna</w:t>
      </w:r>
      <w:r w:rsidRPr="00D27381">
        <w:rPr>
          <w:rFonts w:cs="Arial"/>
          <w:szCs w:val="22"/>
        </w:rPr>
        <w:t xml:space="preserve"> Grada Dubrovnika u 20</w:t>
      </w:r>
      <w:r w:rsidR="00D27381" w:rsidRPr="00D27381">
        <w:rPr>
          <w:rFonts w:cs="Arial"/>
          <w:szCs w:val="22"/>
        </w:rPr>
        <w:t>2</w:t>
      </w:r>
      <w:r w:rsidR="00CF782B">
        <w:rPr>
          <w:rFonts w:cs="Arial"/>
          <w:szCs w:val="22"/>
        </w:rPr>
        <w:t>4</w:t>
      </w:r>
      <w:r w:rsidRPr="00D27381">
        <w:rPr>
          <w:rFonts w:cs="Arial"/>
          <w:szCs w:val="22"/>
        </w:rPr>
        <w:t xml:space="preserve">. godini </w:t>
      </w:r>
      <w:r w:rsidR="00D27381" w:rsidRPr="00D27381">
        <w:rPr>
          <w:rFonts w:cs="Arial"/>
          <w:szCs w:val="22"/>
        </w:rPr>
        <w:t>(nekonsolidirani)</w:t>
      </w:r>
      <w:r w:rsidRPr="00D27381">
        <w:rPr>
          <w:rFonts w:cs="Arial"/>
          <w:szCs w:val="22"/>
        </w:rPr>
        <w:t>, te usporedba istih s prethodnom 20</w:t>
      </w:r>
      <w:r w:rsidR="00FB67EC">
        <w:rPr>
          <w:rFonts w:cs="Arial"/>
          <w:szCs w:val="22"/>
        </w:rPr>
        <w:t>2</w:t>
      </w:r>
      <w:r w:rsidR="00CF782B">
        <w:rPr>
          <w:rFonts w:cs="Arial"/>
          <w:szCs w:val="22"/>
        </w:rPr>
        <w:t>3</w:t>
      </w:r>
      <w:r w:rsidRPr="00D27381">
        <w:rPr>
          <w:rFonts w:cs="Arial"/>
          <w:szCs w:val="22"/>
        </w:rPr>
        <w:t>. godinom.</w:t>
      </w:r>
    </w:p>
    <w:p w14:paraId="265945F7" w14:textId="4134D7C0" w:rsidR="006F077A" w:rsidRDefault="006F077A"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2"/>
        </w:rPr>
      </w:pPr>
    </w:p>
    <w:p w14:paraId="5CA5203B" w14:textId="5337FB5B" w:rsidR="00D05179" w:rsidRDefault="00D05179"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2"/>
        </w:rPr>
      </w:pPr>
    </w:p>
    <w:p w14:paraId="25B2BBB6" w14:textId="54D7ECF0" w:rsidR="007F32A6" w:rsidRDefault="007F32A6"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2"/>
        </w:rPr>
      </w:pPr>
    </w:p>
    <w:p w14:paraId="7AA99963" w14:textId="77777777" w:rsidR="007F32A6" w:rsidRDefault="007F32A6"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2"/>
        </w:rPr>
      </w:pPr>
    </w:p>
    <w:p w14:paraId="7EBBAB45" w14:textId="77777777" w:rsidR="00DF4343" w:rsidRDefault="00DF4343"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2"/>
        </w:rPr>
      </w:pPr>
    </w:p>
    <w:p w14:paraId="45D25698" w14:textId="2C98D8A3" w:rsidR="00171874" w:rsidRPr="007520D1" w:rsidRDefault="005E1555"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7520D1">
        <w:rPr>
          <w:rFonts w:cs="Arial"/>
          <w:b/>
          <w:szCs w:val="22"/>
        </w:rPr>
        <w:t>Tablica br. 1</w:t>
      </w:r>
      <w:r w:rsidR="001A7C26">
        <w:rPr>
          <w:rFonts w:cs="Arial"/>
          <w:b/>
          <w:szCs w:val="22"/>
        </w:rPr>
        <w:t>0</w:t>
      </w:r>
      <w:r w:rsidRPr="007520D1">
        <w:rPr>
          <w:rFonts w:cs="Arial"/>
          <w:b/>
          <w:szCs w:val="22"/>
        </w:rPr>
        <w:t xml:space="preserve">  Rashodi proračuna Grada Dubrovnika       </w:t>
      </w:r>
    </w:p>
    <w:p w14:paraId="3150D2EC" w14:textId="430D18CF" w:rsidR="00171874" w:rsidRPr="007520D1" w:rsidRDefault="005E1555"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7520D1">
        <w:rPr>
          <w:rFonts w:cs="Arial"/>
          <w:b/>
          <w:szCs w:val="22"/>
        </w:rPr>
        <w:t xml:space="preserve">                       </w:t>
      </w:r>
      <w:r w:rsidR="00BF7280">
        <w:rPr>
          <w:rFonts w:cs="Arial"/>
          <w:b/>
          <w:szCs w:val="22"/>
        </w:rPr>
        <w:t xml:space="preserve"> </w:t>
      </w:r>
      <w:r w:rsidRPr="007520D1">
        <w:rPr>
          <w:rFonts w:cs="Arial"/>
          <w:b/>
          <w:szCs w:val="22"/>
        </w:rPr>
        <w:t xml:space="preserve"> (</w:t>
      </w:r>
      <w:r w:rsidR="00E61420" w:rsidRPr="007520D1">
        <w:rPr>
          <w:rFonts w:cs="Arial"/>
          <w:b/>
          <w:szCs w:val="22"/>
        </w:rPr>
        <w:t>nekonsolidirani</w:t>
      </w:r>
      <w:r w:rsidRPr="007520D1">
        <w:rPr>
          <w:rFonts w:cs="Arial"/>
          <w:b/>
          <w:szCs w:val="22"/>
        </w:rPr>
        <w:t xml:space="preserve">)  </w:t>
      </w:r>
      <w:r w:rsidR="003E13A3">
        <w:rPr>
          <w:rFonts w:cs="Arial"/>
          <w:b/>
          <w:szCs w:val="22"/>
        </w:rPr>
        <w:t xml:space="preserve">                          </w:t>
      </w:r>
      <w:r w:rsidR="00323AE4">
        <w:rPr>
          <w:rFonts w:cs="Arial"/>
          <w:b/>
          <w:szCs w:val="22"/>
        </w:rPr>
        <w:t xml:space="preserve">               </w:t>
      </w:r>
      <w:r w:rsidRPr="007520D1">
        <w:rPr>
          <w:rFonts w:cs="Arial"/>
          <w:b/>
          <w:szCs w:val="22"/>
        </w:rPr>
        <w:t xml:space="preserve">u  000 </w:t>
      </w:r>
      <w:r w:rsidR="00E1454F">
        <w:rPr>
          <w:rFonts w:cs="Arial"/>
          <w:b/>
          <w:szCs w:val="22"/>
        </w:rPr>
        <w:t>eur</w:t>
      </w:r>
      <w:r w:rsidRPr="007520D1">
        <w:rPr>
          <w:rFonts w:cs="Arial"/>
          <w:b/>
          <w:szCs w:val="22"/>
        </w:rPr>
        <w:t>a</w:t>
      </w:r>
    </w:p>
    <w:p w14:paraId="31A3C05D" w14:textId="77777777" w:rsidR="00171874" w:rsidRPr="00AB4B7F" w:rsidRDefault="00171874"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559"/>
        <w:gridCol w:w="1417"/>
        <w:gridCol w:w="993"/>
      </w:tblGrid>
      <w:tr w:rsidR="0017309A" w14:paraId="547A995A" w14:textId="77777777" w:rsidTr="00323AE4">
        <w:trPr>
          <w:trHeight w:val="604"/>
        </w:trPr>
        <w:tc>
          <w:tcPr>
            <w:tcW w:w="3148" w:type="dxa"/>
            <w:shd w:val="clear" w:color="auto" w:fill="FFFFFF"/>
            <w:vAlign w:val="center"/>
          </w:tcPr>
          <w:p w14:paraId="72178E0B" w14:textId="77777777" w:rsidR="00171874" w:rsidRPr="00AB4B7F" w:rsidRDefault="005E1555" w:rsidP="00587C6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RASHODI</w:t>
            </w:r>
          </w:p>
        </w:tc>
        <w:tc>
          <w:tcPr>
            <w:tcW w:w="1559" w:type="dxa"/>
            <w:shd w:val="clear" w:color="auto" w:fill="FFFFFF"/>
            <w:vAlign w:val="center"/>
          </w:tcPr>
          <w:p w14:paraId="0CB1292C" w14:textId="77777777" w:rsidR="00171874" w:rsidRPr="00AB4B7F" w:rsidRDefault="005E1555" w:rsidP="00587C6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Ostvar</w:t>
            </w:r>
            <w:r w:rsidR="0039702F" w:rsidRPr="00AB4B7F">
              <w:rPr>
                <w:rFonts w:cs="Arial"/>
                <w:b/>
                <w:szCs w:val="22"/>
              </w:rPr>
              <w:t>enje</w:t>
            </w:r>
          </w:p>
          <w:p w14:paraId="03852320" w14:textId="2904775E" w:rsidR="00171874" w:rsidRPr="00AB4B7F" w:rsidRDefault="005E1555" w:rsidP="00587C6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20</w:t>
            </w:r>
            <w:r w:rsidR="00761E8A">
              <w:rPr>
                <w:rFonts w:cs="Arial"/>
                <w:b/>
                <w:szCs w:val="22"/>
              </w:rPr>
              <w:t>2</w:t>
            </w:r>
            <w:r w:rsidR="009244A2">
              <w:rPr>
                <w:rFonts w:cs="Arial"/>
                <w:b/>
                <w:szCs w:val="22"/>
              </w:rPr>
              <w:t>3</w:t>
            </w:r>
            <w:r w:rsidRPr="00AB4B7F">
              <w:rPr>
                <w:rFonts w:cs="Arial"/>
                <w:b/>
                <w:szCs w:val="22"/>
              </w:rPr>
              <w:t>.</w:t>
            </w:r>
          </w:p>
        </w:tc>
        <w:tc>
          <w:tcPr>
            <w:tcW w:w="1417" w:type="dxa"/>
            <w:shd w:val="clear" w:color="auto" w:fill="FFFFFF"/>
            <w:vAlign w:val="center"/>
          </w:tcPr>
          <w:p w14:paraId="25A14790" w14:textId="77777777" w:rsidR="00171874" w:rsidRPr="00AB4B7F" w:rsidRDefault="005E1555" w:rsidP="00587C6F">
            <w:pPr>
              <w:pStyle w:val="BodyText31"/>
              <w:rPr>
                <w:rFonts w:cs="Arial"/>
                <w:szCs w:val="22"/>
              </w:rPr>
            </w:pPr>
            <w:r w:rsidRPr="00AB4B7F">
              <w:rPr>
                <w:rFonts w:cs="Arial"/>
                <w:szCs w:val="22"/>
              </w:rPr>
              <w:t>Ostvar</w:t>
            </w:r>
            <w:r w:rsidR="0039702F" w:rsidRPr="00AB4B7F">
              <w:rPr>
                <w:rFonts w:cs="Arial"/>
                <w:szCs w:val="22"/>
              </w:rPr>
              <w:t>enje</w:t>
            </w:r>
          </w:p>
          <w:p w14:paraId="374316FC" w14:textId="38C72C24" w:rsidR="00171874" w:rsidRPr="00AB4B7F" w:rsidRDefault="005E1555" w:rsidP="00587C6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20</w:t>
            </w:r>
            <w:r w:rsidR="00BF7280">
              <w:rPr>
                <w:rFonts w:cs="Arial"/>
                <w:b/>
                <w:szCs w:val="22"/>
              </w:rPr>
              <w:t>2</w:t>
            </w:r>
            <w:r w:rsidR="009244A2">
              <w:rPr>
                <w:rFonts w:cs="Arial"/>
                <w:b/>
                <w:szCs w:val="22"/>
              </w:rPr>
              <w:t>4</w:t>
            </w:r>
            <w:r w:rsidRPr="00AB4B7F">
              <w:rPr>
                <w:rFonts w:cs="Arial"/>
                <w:b/>
                <w:szCs w:val="22"/>
              </w:rPr>
              <w:t>.</w:t>
            </w:r>
          </w:p>
        </w:tc>
        <w:tc>
          <w:tcPr>
            <w:tcW w:w="993" w:type="dxa"/>
            <w:shd w:val="clear" w:color="auto" w:fill="FFFFFF"/>
            <w:vAlign w:val="center"/>
          </w:tcPr>
          <w:p w14:paraId="23D599D0" w14:textId="77777777" w:rsidR="00171874" w:rsidRPr="00AB4B7F" w:rsidRDefault="005E1555" w:rsidP="00587C6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22"/>
              </w:rPr>
            </w:pPr>
            <w:r w:rsidRPr="00AB4B7F">
              <w:rPr>
                <w:rFonts w:cs="Arial"/>
                <w:b/>
                <w:szCs w:val="22"/>
              </w:rPr>
              <w:t>3/2  indeks</w:t>
            </w:r>
          </w:p>
        </w:tc>
      </w:tr>
      <w:tr w:rsidR="0017309A" w14:paraId="2DF14B90" w14:textId="77777777" w:rsidTr="00323AE4">
        <w:trPr>
          <w:trHeight w:val="447"/>
        </w:trPr>
        <w:tc>
          <w:tcPr>
            <w:tcW w:w="3148" w:type="dxa"/>
            <w:vAlign w:val="center"/>
          </w:tcPr>
          <w:p w14:paraId="7E59F4E6" w14:textId="77777777" w:rsidR="00171874" w:rsidRPr="00AB4B7F" w:rsidRDefault="005E1555" w:rsidP="00384C6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1</w:t>
            </w:r>
          </w:p>
        </w:tc>
        <w:tc>
          <w:tcPr>
            <w:tcW w:w="1559" w:type="dxa"/>
            <w:vAlign w:val="center"/>
          </w:tcPr>
          <w:p w14:paraId="5C150846" w14:textId="77777777" w:rsidR="00171874" w:rsidRPr="00AB4B7F" w:rsidRDefault="005E1555" w:rsidP="00384C6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2</w:t>
            </w:r>
          </w:p>
        </w:tc>
        <w:tc>
          <w:tcPr>
            <w:tcW w:w="1417" w:type="dxa"/>
            <w:vAlign w:val="center"/>
          </w:tcPr>
          <w:p w14:paraId="2DEB54D9" w14:textId="77777777" w:rsidR="00171874" w:rsidRPr="00AB4B7F" w:rsidRDefault="005E1555" w:rsidP="00384C6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3</w:t>
            </w:r>
          </w:p>
        </w:tc>
        <w:tc>
          <w:tcPr>
            <w:tcW w:w="993" w:type="dxa"/>
            <w:vAlign w:val="center"/>
          </w:tcPr>
          <w:p w14:paraId="3822E67E" w14:textId="77777777" w:rsidR="00171874" w:rsidRPr="00AB4B7F" w:rsidRDefault="005E1555" w:rsidP="00384C6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r w:rsidRPr="00AB4B7F">
              <w:rPr>
                <w:rFonts w:cs="Arial"/>
                <w:szCs w:val="22"/>
              </w:rPr>
              <w:t>4</w:t>
            </w:r>
          </w:p>
        </w:tc>
      </w:tr>
      <w:tr w:rsidR="009244A2" w14:paraId="57E532EB" w14:textId="77777777" w:rsidTr="00323AE4">
        <w:trPr>
          <w:trHeight w:val="419"/>
        </w:trPr>
        <w:tc>
          <w:tcPr>
            <w:tcW w:w="3148" w:type="dxa"/>
            <w:vAlign w:val="center"/>
          </w:tcPr>
          <w:p w14:paraId="1CEC9A59" w14:textId="77777777" w:rsidR="009244A2" w:rsidRPr="00770523"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770523">
              <w:rPr>
                <w:rFonts w:cs="Arial"/>
                <w:szCs w:val="22"/>
              </w:rPr>
              <w:t>Rashodi za zaposlene</w:t>
            </w:r>
          </w:p>
        </w:tc>
        <w:tc>
          <w:tcPr>
            <w:tcW w:w="1559" w:type="dxa"/>
            <w:vAlign w:val="center"/>
          </w:tcPr>
          <w:p w14:paraId="3BEA034D" w14:textId="4C960063" w:rsidR="009244A2" w:rsidRPr="00770523"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24.776</w:t>
            </w:r>
          </w:p>
        </w:tc>
        <w:tc>
          <w:tcPr>
            <w:tcW w:w="1417" w:type="dxa"/>
            <w:vAlign w:val="center"/>
          </w:tcPr>
          <w:p w14:paraId="1B8D78F1" w14:textId="101CEA5A" w:rsidR="009244A2" w:rsidRPr="00770523"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30.333</w:t>
            </w:r>
          </w:p>
        </w:tc>
        <w:tc>
          <w:tcPr>
            <w:tcW w:w="993" w:type="dxa"/>
            <w:vAlign w:val="center"/>
          </w:tcPr>
          <w:p w14:paraId="1D657278" w14:textId="6F34B0BC" w:rsidR="009244A2" w:rsidRPr="00770523"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12</w:t>
            </w:r>
            <w:r w:rsidR="004353EB">
              <w:rPr>
                <w:rFonts w:cs="Arial"/>
                <w:szCs w:val="22"/>
              </w:rPr>
              <w:t>2</w:t>
            </w:r>
          </w:p>
        </w:tc>
      </w:tr>
      <w:tr w:rsidR="009244A2" w14:paraId="28E98D64" w14:textId="77777777" w:rsidTr="00323AE4">
        <w:trPr>
          <w:trHeight w:val="420"/>
        </w:trPr>
        <w:tc>
          <w:tcPr>
            <w:tcW w:w="3148" w:type="dxa"/>
            <w:vAlign w:val="center"/>
          </w:tcPr>
          <w:p w14:paraId="0EDF4C99" w14:textId="77777777"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Materijalni rashodi</w:t>
            </w:r>
          </w:p>
        </w:tc>
        <w:tc>
          <w:tcPr>
            <w:tcW w:w="1559" w:type="dxa"/>
            <w:vAlign w:val="center"/>
          </w:tcPr>
          <w:p w14:paraId="278A3A4A" w14:textId="6E7914D6"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20.537</w:t>
            </w:r>
          </w:p>
        </w:tc>
        <w:tc>
          <w:tcPr>
            <w:tcW w:w="1417" w:type="dxa"/>
            <w:vAlign w:val="center"/>
          </w:tcPr>
          <w:p w14:paraId="7CEADEE7" w14:textId="5CBC179F"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27.115</w:t>
            </w:r>
          </w:p>
        </w:tc>
        <w:tc>
          <w:tcPr>
            <w:tcW w:w="993" w:type="dxa"/>
            <w:vAlign w:val="center"/>
          </w:tcPr>
          <w:p w14:paraId="597642B2" w14:textId="665E2F76"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w:t>
            </w:r>
            <w:r w:rsidR="004353EB">
              <w:rPr>
                <w:rFonts w:cs="Arial"/>
                <w:szCs w:val="22"/>
              </w:rPr>
              <w:t>32</w:t>
            </w:r>
          </w:p>
        </w:tc>
      </w:tr>
      <w:tr w:rsidR="009244A2" w14:paraId="75499C56" w14:textId="77777777" w:rsidTr="00323AE4">
        <w:trPr>
          <w:trHeight w:val="420"/>
        </w:trPr>
        <w:tc>
          <w:tcPr>
            <w:tcW w:w="3148" w:type="dxa"/>
            <w:vAlign w:val="center"/>
          </w:tcPr>
          <w:p w14:paraId="22E2104B" w14:textId="77777777"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Financijski rashodi</w:t>
            </w:r>
          </w:p>
        </w:tc>
        <w:tc>
          <w:tcPr>
            <w:tcW w:w="1559" w:type="dxa"/>
            <w:vAlign w:val="center"/>
          </w:tcPr>
          <w:p w14:paraId="5597D45A" w14:textId="345E9F87"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551</w:t>
            </w:r>
          </w:p>
        </w:tc>
        <w:tc>
          <w:tcPr>
            <w:tcW w:w="1417" w:type="dxa"/>
            <w:vAlign w:val="center"/>
          </w:tcPr>
          <w:p w14:paraId="3CBA68FF" w14:textId="66DC4051"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623</w:t>
            </w:r>
          </w:p>
        </w:tc>
        <w:tc>
          <w:tcPr>
            <w:tcW w:w="993" w:type="dxa"/>
            <w:vAlign w:val="center"/>
          </w:tcPr>
          <w:p w14:paraId="565AD27B" w14:textId="40F8EA5A"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113</w:t>
            </w:r>
          </w:p>
        </w:tc>
      </w:tr>
      <w:tr w:rsidR="009244A2" w14:paraId="26C79002" w14:textId="77777777" w:rsidTr="00323AE4">
        <w:trPr>
          <w:trHeight w:val="420"/>
        </w:trPr>
        <w:tc>
          <w:tcPr>
            <w:tcW w:w="3148" w:type="dxa"/>
            <w:vAlign w:val="center"/>
          </w:tcPr>
          <w:p w14:paraId="23FF7F69" w14:textId="77777777"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 xml:space="preserve">Subvencije </w:t>
            </w:r>
          </w:p>
        </w:tc>
        <w:tc>
          <w:tcPr>
            <w:tcW w:w="1559" w:type="dxa"/>
            <w:vAlign w:val="center"/>
          </w:tcPr>
          <w:p w14:paraId="1BC7B5D7" w14:textId="7A826324"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3.202</w:t>
            </w:r>
          </w:p>
        </w:tc>
        <w:tc>
          <w:tcPr>
            <w:tcW w:w="1417" w:type="dxa"/>
            <w:vAlign w:val="center"/>
          </w:tcPr>
          <w:p w14:paraId="5797B2A6" w14:textId="72C62BF1"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2.389</w:t>
            </w:r>
          </w:p>
        </w:tc>
        <w:tc>
          <w:tcPr>
            <w:tcW w:w="993" w:type="dxa"/>
            <w:vAlign w:val="center"/>
          </w:tcPr>
          <w:p w14:paraId="71AD7753" w14:textId="3643EC7D"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75</w:t>
            </w:r>
          </w:p>
        </w:tc>
      </w:tr>
      <w:tr w:rsidR="009244A2" w14:paraId="4C5AB623" w14:textId="77777777" w:rsidTr="00323AE4">
        <w:trPr>
          <w:trHeight w:val="420"/>
        </w:trPr>
        <w:tc>
          <w:tcPr>
            <w:tcW w:w="3148" w:type="dxa"/>
            <w:vAlign w:val="center"/>
          </w:tcPr>
          <w:p w14:paraId="50EC6315" w14:textId="77777777"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Pomoći</w:t>
            </w:r>
          </w:p>
        </w:tc>
        <w:tc>
          <w:tcPr>
            <w:tcW w:w="1559" w:type="dxa"/>
            <w:vAlign w:val="center"/>
          </w:tcPr>
          <w:p w14:paraId="17A20BFA" w14:textId="7A387EF9"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525</w:t>
            </w:r>
          </w:p>
        </w:tc>
        <w:tc>
          <w:tcPr>
            <w:tcW w:w="1417" w:type="dxa"/>
            <w:vAlign w:val="center"/>
          </w:tcPr>
          <w:p w14:paraId="3EB22626" w14:textId="5B271F2D"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263</w:t>
            </w:r>
          </w:p>
        </w:tc>
        <w:tc>
          <w:tcPr>
            <w:tcW w:w="993" w:type="dxa"/>
            <w:vAlign w:val="center"/>
          </w:tcPr>
          <w:p w14:paraId="536E5FB6" w14:textId="11EA5DB8"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50</w:t>
            </w:r>
          </w:p>
        </w:tc>
      </w:tr>
      <w:tr w:rsidR="009244A2" w14:paraId="7AB9A5DE" w14:textId="77777777" w:rsidTr="00323AE4">
        <w:trPr>
          <w:trHeight w:val="420"/>
        </w:trPr>
        <w:tc>
          <w:tcPr>
            <w:tcW w:w="3148" w:type="dxa"/>
            <w:vAlign w:val="center"/>
          </w:tcPr>
          <w:p w14:paraId="4F0A4191" w14:textId="77777777"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Naknade građanima i kućanstvima</w:t>
            </w:r>
          </w:p>
        </w:tc>
        <w:tc>
          <w:tcPr>
            <w:tcW w:w="1559" w:type="dxa"/>
            <w:vAlign w:val="center"/>
          </w:tcPr>
          <w:p w14:paraId="5782443F" w14:textId="22F014A9"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3.137</w:t>
            </w:r>
          </w:p>
        </w:tc>
        <w:tc>
          <w:tcPr>
            <w:tcW w:w="1417" w:type="dxa"/>
            <w:vAlign w:val="center"/>
          </w:tcPr>
          <w:p w14:paraId="3B81064B" w14:textId="65950494"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4.077</w:t>
            </w:r>
          </w:p>
        </w:tc>
        <w:tc>
          <w:tcPr>
            <w:tcW w:w="993" w:type="dxa"/>
            <w:vAlign w:val="center"/>
          </w:tcPr>
          <w:p w14:paraId="5FDB4A2E" w14:textId="4FDB7F74"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130</w:t>
            </w:r>
          </w:p>
        </w:tc>
      </w:tr>
      <w:tr w:rsidR="009244A2" w14:paraId="519C0219" w14:textId="77777777" w:rsidTr="00323AE4">
        <w:trPr>
          <w:trHeight w:val="420"/>
        </w:trPr>
        <w:tc>
          <w:tcPr>
            <w:tcW w:w="3148" w:type="dxa"/>
            <w:vAlign w:val="center"/>
          </w:tcPr>
          <w:p w14:paraId="3F1D29B6" w14:textId="77777777"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Donacije i ostali rashodi</w:t>
            </w:r>
          </w:p>
        </w:tc>
        <w:tc>
          <w:tcPr>
            <w:tcW w:w="1559" w:type="dxa"/>
            <w:vAlign w:val="center"/>
          </w:tcPr>
          <w:p w14:paraId="5CD612E4" w14:textId="36F23581"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6.565</w:t>
            </w:r>
          </w:p>
        </w:tc>
        <w:tc>
          <w:tcPr>
            <w:tcW w:w="1417" w:type="dxa"/>
            <w:vAlign w:val="center"/>
          </w:tcPr>
          <w:p w14:paraId="1B9FA4A0" w14:textId="1FDB726D"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8.649</w:t>
            </w:r>
          </w:p>
        </w:tc>
        <w:tc>
          <w:tcPr>
            <w:tcW w:w="993" w:type="dxa"/>
            <w:vAlign w:val="center"/>
          </w:tcPr>
          <w:p w14:paraId="567B41E6" w14:textId="4B41EE9F"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132</w:t>
            </w:r>
          </w:p>
        </w:tc>
      </w:tr>
      <w:tr w:rsidR="009244A2" w14:paraId="7C7E90E6" w14:textId="77777777" w:rsidTr="00323AE4">
        <w:trPr>
          <w:trHeight w:val="340"/>
        </w:trPr>
        <w:tc>
          <w:tcPr>
            <w:tcW w:w="3148" w:type="dxa"/>
            <w:vAlign w:val="center"/>
          </w:tcPr>
          <w:p w14:paraId="69096859" w14:textId="77777777"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Rashodi za nabavu ne proizvedene imovine</w:t>
            </w:r>
          </w:p>
        </w:tc>
        <w:tc>
          <w:tcPr>
            <w:tcW w:w="1559" w:type="dxa"/>
            <w:vAlign w:val="center"/>
          </w:tcPr>
          <w:p w14:paraId="28F5146C" w14:textId="39500839"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2.872</w:t>
            </w:r>
          </w:p>
        </w:tc>
        <w:tc>
          <w:tcPr>
            <w:tcW w:w="1417" w:type="dxa"/>
            <w:vAlign w:val="center"/>
          </w:tcPr>
          <w:p w14:paraId="5D1D30E6" w14:textId="336CE7FE"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2.025</w:t>
            </w:r>
          </w:p>
        </w:tc>
        <w:tc>
          <w:tcPr>
            <w:tcW w:w="993" w:type="dxa"/>
            <w:vAlign w:val="center"/>
          </w:tcPr>
          <w:p w14:paraId="43E9D433" w14:textId="1A7AAB8C"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71</w:t>
            </w:r>
          </w:p>
        </w:tc>
      </w:tr>
      <w:tr w:rsidR="009244A2" w14:paraId="5D9A61F3" w14:textId="77777777" w:rsidTr="00323AE4">
        <w:trPr>
          <w:trHeight w:val="548"/>
        </w:trPr>
        <w:tc>
          <w:tcPr>
            <w:tcW w:w="3148" w:type="dxa"/>
            <w:vAlign w:val="center"/>
          </w:tcPr>
          <w:p w14:paraId="1E89C8BC" w14:textId="77777777"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Rashodi za nabavu proizvedene dugotrajne imovine</w:t>
            </w:r>
          </w:p>
        </w:tc>
        <w:tc>
          <w:tcPr>
            <w:tcW w:w="1559" w:type="dxa"/>
            <w:vAlign w:val="center"/>
          </w:tcPr>
          <w:p w14:paraId="26E68D78" w14:textId="2C88E804"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5.662</w:t>
            </w:r>
          </w:p>
        </w:tc>
        <w:tc>
          <w:tcPr>
            <w:tcW w:w="1417" w:type="dxa"/>
            <w:vAlign w:val="center"/>
          </w:tcPr>
          <w:p w14:paraId="75CDFEC5" w14:textId="4BA9B769"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13.375</w:t>
            </w:r>
          </w:p>
        </w:tc>
        <w:tc>
          <w:tcPr>
            <w:tcW w:w="993" w:type="dxa"/>
            <w:vAlign w:val="center"/>
          </w:tcPr>
          <w:p w14:paraId="7AB3C506" w14:textId="13E43160"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236</w:t>
            </w:r>
          </w:p>
        </w:tc>
      </w:tr>
      <w:tr w:rsidR="009244A2" w14:paraId="20068ADC" w14:textId="77777777" w:rsidTr="00323AE4">
        <w:trPr>
          <w:trHeight w:val="420"/>
        </w:trPr>
        <w:tc>
          <w:tcPr>
            <w:tcW w:w="3148" w:type="dxa"/>
            <w:vAlign w:val="center"/>
          </w:tcPr>
          <w:p w14:paraId="06ACA157" w14:textId="77777777"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AB4B7F">
              <w:rPr>
                <w:rFonts w:cs="Arial"/>
                <w:szCs w:val="22"/>
              </w:rPr>
              <w:t>Dodatna ulaganja na imovini</w:t>
            </w:r>
          </w:p>
        </w:tc>
        <w:tc>
          <w:tcPr>
            <w:tcW w:w="1559" w:type="dxa"/>
            <w:vAlign w:val="center"/>
          </w:tcPr>
          <w:p w14:paraId="27B635F6" w14:textId="0E495B26" w:rsidR="009244A2" w:rsidRPr="00AB4B7F"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9.236</w:t>
            </w:r>
          </w:p>
        </w:tc>
        <w:tc>
          <w:tcPr>
            <w:tcW w:w="1417" w:type="dxa"/>
            <w:vAlign w:val="center"/>
          </w:tcPr>
          <w:p w14:paraId="1440F06B" w14:textId="363818F3"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3.026</w:t>
            </w:r>
          </w:p>
        </w:tc>
        <w:tc>
          <w:tcPr>
            <w:tcW w:w="993" w:type="dxa"/>
            <w:vAlign w:val="center"/>
          </w:tcPr>
          <w:p w14:paraId="1A53E861" w14:textId="4661B6B6" w:rsidR="009244A2" w:rsidRPr="00AB4B7F"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Cs w:val="22"/>
              </w:rPr>
            </w:pPr>
            <w:r>
              <w:rPr>
                <w:rFonts w:cs="Arial"/>
                <w:szCs w:val="22"/>
              </w:rPr>
              <w:t>33</w:t>
            </w:r>
          </w:p>
        </w:tc>
      </w:tr>
      <w:tr w:rsidR="009244A2" w14:paraId="30675609" w14:textId="77777777" w:rsidTr="00323AE4">
        <w:trPr>
          <w:trHeight w:val="420"/>
        </w:trPr>
        <w:tc>
          <w:tcPr>
            <w:tcW w:w="3148" w:type="dxa"/>
            <w:shd w:val="clear" w:color="auto" w:fill="FFFFFF"/>
            <w:vAlign w:val="center"/>
          </w:tcPr>
          <w:p w14:paraId="59D5295C" w14:textId="77777777" w:rsidR="009244A2" w:rsidRPr="00384C6D"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384C6D">
              <w:rPr>
                <w:rFonts w:cs="Arial"/>
                <w:b/>
                <w:szCs w:val="22"/>
              </w:rPr>
              <w:t>U k u p n o</w:t>
            </w:r>
          </w:p>
        </w:tc>
        <w:tc>
          <w:tcPr>
            <w:tcW w:w="1559" w:type="dxa"/>
            <w:shd w:val="clear" w:color="auto" w:fill="FFFFFF"/>
            <w:vAlign w:val="center"/>
          </w:tcPr>
          <w:p w14:paraId="61A08BA2" w14:textId="7212AE3D" w:rsidR="009244A2" w:rsidRPr="00384C6D" w:rsidRDefault="009244A2"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szCs w:val="22"/>
              </w:rPr>
            </w:pPr>
            <w:r>
              <w:rPr>
                <w:rFonts w:cs="Arial"/>
                <w:b/>
                <w:szCs w:val="22"/>
              </w:rPr>
              <w:t>77.063</w:t>
            </w:r>
          </w:p>
        </w:tc>
        <w:tc>
          <w:tcPr>
            <w:tcW w:w="1417" w:type="dxa"/>
            <w:shd w:val="clear" w:color="auto" w:fill="FFFFFF"/>
            <w:vAlign w:val="center"/>
          </w:tcPr>
          <w:p w14:paraId="67199E31" w14:textId="75E8286A" w:rsidR="009244A2" w:rsidRPr="00384C6D"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szCs w:val="22"/>
              </w:rPr>
            </w:pPr>
            <w:r>
              <w:rPr>
                <w:rFonts w:cs="Arial"/>
                <w:b/>
                <w:szCs w:val="22"/>
              </w:rPr>
              <w:t>91.875</w:t>
            </w:r>
          </w:p>
        </w:tc>
        <w:tc>
          <w:tcPr>
            <w:tcW w:w="993" w:type="dxa"/>
            <w:shd w:val="clear" w:color="auto" w:fill="FFFFFF"/>
            <w:vAlign w:val="center"/>
          </w:tcPr>
          <w:p w14:paraId="5CD69D8F" w14:textId="6FAD086F" w:rsidR="009244A2" w:rsidRPr="00384C6D" w:rsidRDefault="004353EB" w:rsidP="009244A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szCs w:val="22"/>
              </w:rPr>
            </w:pPr>
            <w:r>
              <w:rPr>
                <w:rFonts w:cs="Arial"/>
                <w:b/>
                <w:szCs w:val="22"/>
              </w:rPr>
              <w:t>119</w:t>
            </w:r>
          </w:p>
        </w:tc>
      </w:tr>
    </w:tbl>
    <w:p w14:paraId="075C5E01" w14:textId="77777777" w:rsidR="00171874" w:rsidRDefault="005E1555"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AB4B7F">
        <w:rPr>
          <w:rFonts w:cs="Arial"/>
          <w:b/>
          <w:szCs w:val="22"/>
        </w:rPr>
        <w:tab/>
      </w:r>
    </w:p>
    <w:p w14:paraId="5B0C6CCC" w14:textId="36A455C3" w:rsidR="00FD30E4" w:rsidRDefault="005A32B5" w:rsidP="00FD30E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Pr>
          <w:rFonts w:cs="Arial"/>
          <w:b/>
          <w:szCs w:val="22"/>
        </w:rPr>
        <w:t>Struktura ostvarenih rashoda osnovnog</w:t>
      </w:r>
      <w:r w:rsidRPr="00C51DB8">
        <w:rPr>
          <w:rFonts w:cs="Arial"/>
          <w:b/>
          <w:szCs w:val="22"/>
        </w:rPr>
        <w:t xml:space="preserve"> proračuna Grada Dubrovnika</w:t>
      </w:r>
      <w:r w:rsidRPr="00AB4B7F">
        <w:rPr>
          <w:rFonts w:cs="Arial"/>
          <w:b/>
          <w:szCs w:val="22"/>
        </w:rPr>
        <w:t xml:space="preserve"> </w:t>
      </w:r>
      <w:r>
        <w:rPr>
          <w:rFonts w:cs="Arial"/>
          <w:b/>
          <w:szCs w:val="22"/>
        </w:rPr>
        <w:t>u 202</w:t>
      </w:r>
      <w:r w:rsidR="00A52E77">
        <w:rPr>
          <w:rFonts w:cs="Arial"/>
          <w:b/>
          <w:szCs w:val="22"/>
        </w:rPr>
        <w:t>4</w:t>
      </w:r>
      <w:r>
        <w:rPr>
          <w:rFonts w:cs="Arial"/>
          <w:b/>
          <w:szCs w:val="22"/>
        </w:rPr>
        <w:t>. godini</w:t>
      </w:r>
      <w:r w:rsidRPr="00AB4B7F">
        <w:rPr>
          <w:rFonts w:cs="Arial"/>
          <w:b/>
          <w:szCs w:val="22"/>
        </w:rPr>
        <w:t xml:space="preserve">    </w:t>
      </w:r>
    </w:p>
    <w:p w14:paraId="59DAFA41" w14:textId="197B9F8B" w:rsidR="00DF4343" w:rsidRDefault="00651449" w:rsidP="00DF434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Pr>
          <w:noProof/>
        </w:rPr>
        <w:drawing>
          <wp:inline distT="0" distB="0" distL="0" distR="0" wp14:anchorId="6951A89A" wp14:editId="53DF927F">
            <wp:extent cx="5857875" cy="3733800"/>
            <wp:effectExtent l="0" t="0" r="9525" b="0"/>
            <wp:docPr id="1005558673" name="Chart 1">
              <a:extLst xmlns:a="http://schemas.openxmlformats.org/drawingml/2006/main">
                <a:ext uri="{FF2B5EF4-FFF2-40B4-BE49-F238E27FC236}">
                  <a16:creationId xmlns:a16="http://schemas.microsoft.com/office/drawing/2014/main" id="{B0395D12-2C92-D7ED-F536-0B75595E1F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14A9D2" w14:textId="60E8B0FE" w:rsidR="00F23457" w:rsidRPr="00DF4343" w:rsidRDefault="005E1555" w:rsidP="00DF434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r w:rsidRPr="00AB4B7F">
        <w:rPr>
          <w:rFonts w:cs="Arial"/>
          <w:b/>
          <w:szCs w:val="22"/>
        </w:rPr>
        <w:lastRenderedPageBreak/>
        <w:t xml:space="preserve">Rashodi za zaposlene </w:t>
      </w:r>
      <w:r w:rsidRPr="00AB4B7F">
        <w:rPr>
          <w:rFonts w:cs="Arial"/>
          <w:szCs w:val="22"/>
        </w:rPr>
        <w:t xml:space="preserve">ostvareni su svotom </w:t>
      </w:r>
      <w:r w:rsidR="0096311B">
        <w:rPr>
          <w:rFonts w:cs="Arial"/>
          <w:szCs w:val="22"/>
        </w:rPr>
        <w:t>30</w:t>
      </w:r>
      <w:r w:rsidRPr="00AB4B7F">
        <w:rPr>
          <w:rFonts w:cs="Arial"/>
          <w:szCs w:val="22"/>
        </w:rPr>
        <w:t>.</w:t>
      </w:r>
      <w:r w:rsidR="0096311B">
        <w:rPr>
          <w:rFonts w:cs="Arial"/>
          <w:szCs w:val="22"/>
        </w:rPr>
        <w:t>333</w:t>
      </w:r>
      <w:r w:rsidRPr="00AB4B7F">
        <w:rPr>
          <w:rFonts w:cs="Arial"/>
          <w:szCs w:val="22"/>
        </w:rPr>
        <w:t>.</w:t>
      </w:r>
      <w:r w:rsidR="0096311B">
        <w:rPr>
          <w:rFonts w:cs="Arial"/>
          <w:szCs w:val="22"/>
        </w:rPr>
        <w:t>471</w:t>
      </w:r>
      <w:r w:rsidRPr="00AB4B7F">
        <w:rPr>
          <w:rFonts w:cs="Arial"/>
          <w:szCs w:val="22"/>
        </w:rPr>
        <w:t xml:space="preserve"> </w:t>
      </w:r>
      <w:r w:rsidR="005F1461">
        <w:rPr>
          <w:rFonts w:cs="Arial"/>
          <w:szCs w:val="22"/>
        </w:rPr>
        <w:t>eur</w:t>
      </w:r>
      <w:r w:rsidR="009975B0">
        <w:rPr>
          <w:rFonts w:cs="Arial"/>
          <w:szCs w:val="22"/>
        </w:rPr>
        <w:t>a</w:t>
      </w:r>
      <w:r w:rsidRPr="00AB4B7F">
        <w:rPr>
          <w:rFonts w:cs="Arial"/>
          <w:szCs w:val="22"/>
        </w:rPr>
        <w:t>.</w:t>
      </w:r>
      <w:r w:rsidR="007C14CE">
        <w:rPr>
          <w:rFonts w:cs="Arial"/>
          <w:szCs w:val="22"/>
        </w:rPr>
        <w:t xml:space="preserve"> Povećanje</w:t>
      </w:r>
      <w:r w:rsidRPr="00AB4B7F">
        <w:rPr>
          <w:rFonts w:cs="Arial"/>
          <w:szCs w:val="22"/>
        </w:rPr>
        <w:t xml:space="preserve"> u odnosu na prethodnu</w:t>
      </w:r>
      <w:r w:rsidR="005F1461">
        <w:rPr>
          <w:rFonts w:cs="Arial"/>
          <w:szCs w:val="22"/>
        </w:rPr>
        <w:t xml:space="preserve"> </w:t>
      </w:r>
      <w:r w:rsidRPr="00AB4B7F">
        <w:rPr>
          <w:rFonts w:cs="Arial"/>
          <w:szCs w:val="22"/>
        </w:rPr>
        <w:t xml:space="preserve">godinu iznosi </w:t>
      </w:r>
      <w:r w:rsidR="005F1461">
        <w:rPr>
          <w:rFonts w:cs="Arial"/>
          <w:szCs w:val="22"/>
        </w:rPr>
        <w:t>2</w:t>
      </w:r>
      <w:r w:rsidR="0096311B">
        <w:rPr>
          <w:rFonts w:cs="Arial"/>
          <w:szCs w:val="22"/>
        </w:rPr>
        <w:t>2</w:t>
      </w:r>
      <w:r w:rsidR="00593DC0" w:rsidRPr="00AB4B7F">
        <w:rPr>
          <w:rFonts w:cs="Arial"/>
          <w:szCs w:val="22"/>
        </w:rPr>
        <w:t>,</w:t>
      </w:r>
      <w:r w:rsidR="0096311B">
        <w:rPr>
          <w:rFonts w:cs="Arial"/>
          <w:szCs w:val="22"/>
        </w:rPr>
        <w:t>4</w:t>
      </w:r>
      <w:r w:rsidRPr="00AB4B7F">
        <w:rPr>
          <w:rFonts w:cs="Arial"/>
          <w:szCs w:val="22"/>
        </w:rPr>
        <w:t>%</w:t>
      </w:r>
      <w:r w:rsidR="00AC1338" w:rsidRPr="00AB4B7F">
        <w:rPr>
          <w:rFonts w:cs="Arial"/>
          <w:szCs w:val="22"/>
        </w:rPr>
        <w:t>, te</w:t>
      </w:r>
      <w:r w:rsidR="00593DC0" w:rsidRPr="00AB4B7F">
        <w:rPr>
          <w:rFonts w:cs="Arial"/>
          <w:szCs w:val="22"/>
        </w:rPr>
        <w:t xml:space="preserve"> </w:t>
      </w:r>
      <w:r w:rsidR="00AC1338" w:rsidRPr="00AB4B7F">
        <w:rPr>
          <w:rFonts w:cs="Arial"/>
          <w:szCs w:val="22"/>
        </w:rPr>
        <w:t>č</w:t>
      </w:r>
      <w:r w:rsidRPr="00AB4B7F">
        <w:rPr>
          <w:rFonts w:cs="Arial"/>
          <w:szCs w:val="22"/>
        </w:rPr>
        <w:t xml:space="preserve">ine </w:t>
      </w:r>
      <w:r w:rsidR="007C14CE">
        <w:rPr>
          <w:rFonts w:cs="Arial"/>
          <w:szCs w:val="22"/>
        </w:rPr>
        <w:t>3</w:t>
      </w:r>
      <w:r w:rsidR="0096311B">
        <w:rPr>
          <w:rFonts w:cs="Arial"/>
          <w:szCs w:val="22"/>
        </w:rPr>
        <w:t>3</w:t>
      </w:r>
      <w:r w:rsidRPr="00AB4B7F">
        <w:rPr>
          <w:rFonts w:cs="Arial"/>
          <w:szCs w:val="22"/>
        </w:rPr>
        <w:t>% ukupnih rashoda</w:t>
      </w:r>
      <w:r w:rsidR="00B41A1E" w:rsidRPr="00AB4B7F">
        <w:rPr>
          <w:rFonts w:cs="Arial"/>
          <w:szCs w:val="22"/>
        </w:rPr>
        <w:t xml:space="preserve"> proračuna Grada Dubrovnika</w:t>
      </w:r>
      <w:r w:rsidRPr="00AB4B7F">
        <w:rPr>
          <w:rFonts w:cs="Arial"/>
          <w:szCs w:val="22"/>
        </w:rPr>
        <w:t>.</w:t>
      </w:r>
    </w:p>
    <w:p w14:paraId="4DF29BE5" w14:textId="297F8220" w:rsidR="00171874" w:rsidRPr="005F1461" w:rsidRDefault="00F23457" w:rsidP="005F14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 xml:space="preserve">Od navedenog iznosa </w:t>
      </w:r>
      <w:r w:rsidR="00C46189">
        <w:rPr>
          <w:rFonts w:cs="Arial"/>
          <w:szCs w:val="22"/>
        </w:rPr>
        <w:t>8</w:t>
      </w:r>
      <w:r w:rsidRPr="00014AA8">
        <w:rPr>
          <w:rFonts w:cs="Arial"/>
          <w:szCs w:val="22"/>
        </w:rPr>
        <w:t>.</w:t>
      </w:r>
      <w:r w:rsidR="00C46189">
        <w:rPr>
          <w:rFonts w:cs="Arial"/>
          <w:szCs w:val="22"/>
        </w:rPr>
        <w:t>293</w:t>
      </w:r>
      <w:r w:rsidRPr="00014AA8">
        <w:rPr>
          <w:rFonts w:cs="Arial"/>
          <w:szCs w:val="22"/>
        </w:rPr>
        <w:t>.</w:t>
      </w:r>
      <w:r w:rsidR="00C46189">
        <w:rPr>
          <w:rFonts w:cs="Arial"/>
          <w:szCs w:val="22"/>
        </w:rPr>
        <w:t>891</w:t>
      </w:r>
      <w:r w:rsidR="000C781F" w:rsidRPr="00014AA8">
        <w:rPr>
          <w:rFonts w:cs="Arial"/>
          <w:szCs w:val="22"/>
        </w:rPr>
        <w:t xml:space="preserve"> </w:t>
      </w:r>
      <w:r w:rsidR="005F1461">
        <w:rPr>
          <w:rFonts w:cs="Arial"/>
          <w:szCs w:val="22"/>
        </w:rPr>
        <w:t>eur</w:t>
      </w:r>
      <w:r w:rsidR="000C781F" w:rsidRPr="00014AA8">
        <w:rPr>
          <w:rFonts w:cs="Arial"/>
          <w:szCs w:val="22"/>
        </w:rPr>
        <w:t>a</w:t>
      </w:r>
      <w:r w:rsidRPr="00014AA8">
        <w:rPr>
          <w:rFonts w:cs="Arial"/>
          <w:szCs w:val="22"/>
        </w:rPr>
        <w:t xml:space="preserve"> odnosi se na rashode za zaposlen</w:t>
      </w:r>
      <w:r w:rsidR="000C781F" w:rsidRPr="00014AA8">
        <w:rPr>
          <w:rFonts w:cs="Arial"/>
          <w:szCs w:val="22"/>
        </w:rPr>
        <w:t>e</w:t>
      </w:r>
      <w:r w:rsidRPr="00014AA8">
        <w:rPr>
          <w:rFonts w:cs="Arial"/>
          <w:szCs w:val="22"/>
        </w:rPr>
        <w:t xml:space="preserve"> samo gradske uprave</w:t>
      </w:r>
      <w:r w:rsidR="000C781F" w:rsidRPr="00014AA8">
        <w:rPr>
          <w:rFonts w:cs="Arial"/>
          <w:szCs w:val="22"/>
        </w:rPr>
        <w:t>,</w:t>
      </w:r>
      <w:r w:rsidRPr="00014AA8">
        <w:rPr>
          <w:rFonts w:cs="Arial"/>
          <w:szCs w:val="22"/>
        </w:rPr>
        <w:t xml:space="preserve"> te je isti</w:t>
      </w:r>
      <w:r w:rsidR="000C781F" w:rsidRPr="00014AA8">
        <w:rPr>
          <w:rFonts w:cs="Arial"/>
          <w:szCs w:val="22"/>
        </w:rPr>
        <w:t xml:space="preserve"> za </w:t>
      </w:r>
      <w:r w:rsidR="005F1461">
        <w:rPr>
          <w:rFonts w:cs="Arial"/>
          <w:szCs w:val="22"/>
        </w:rPr>
        <w:t>1</w:t>
      </w:r>
      <w:r w:rsidR="00C46189">
        <w:rPr>
          <w:rFonts w:cs="Arial"/>
          <w:szCs w:val="22"/>
        </w:rPr>
        <w:t>8</w:t>
      </w:r>
      <w:r w:rsidR="000C781F" w:rsidRPr="00014AA8">
        <w:rPr>
          <w:rFonts w:cs="Arial"/>
          <w:szCs w:val="22"/>
        </w:rPr>
        <w:t>% veći u odnosu na rashode za zaposlene iz prethodne godine</w:t>
      </w:r>
      <w:r w:rsidR="000C781F">
        <w:rPr>
          <w:rFonts w:cs="Arial"/>
          <w:szCs w:val="22"/>
        </w:rPr>
        <w:t>.</w:t>
      </w:r>
      <w:r>
        <w:rPr>
          <w:rFonts w:cs="Arial"/>
          <w:szCs w:val="22"/>
        </w:rPr>
        <w:t xml:space="preserve">  </w:t>
      </w:r>
    </w:p>
    <w:p w14:paraId="6F53845E" w14:textId="77777777" w:rsidR="00171874" w:rsidRPr="00AB4B7F" w:rsidRDefault="00171874" w:rsidP="005F14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FF0000"/>
          <w:szCs w:val="22"/>
        </w:rPr>
      </w:pPr>
    </w:p>
    <w:p w14:paraId="720A04BA" w14:textId="7121BCBC" w:rsidR="00171874"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b/>
          <w:szCs w:val="22"/>
        </w:rPr>
        <w:t xml:space="preserve">Materijalne rashode </w:t>
      </w:r>
      <w:r w:rsidRPr="00AB4B7F">
        <w:rPr>
          <w:rFonts w:cs="Arial"/>
          <w:szCs w:val="22"/>
        </w:rPr>
        <w:t xml:space="preserve">čine naknade troškova zaposlenima, rashodi za materijal i energiju, rashodi za usluge i ostali nespomenuti rashodi poslovanja. Ostvareni su svotom od </w:t>
      </w:r>
      <w:r w:rsidR="009975B0">
        <w:rPr>
          <w:rFonts w:cs="Arial"/>
          <w:szCs w:val="22"/>
        </w:rPr>
        <w:t>2</w:t>
      </w:r>
      <w:r w:rsidR="003D4017">
        <w:rPr>
          <w:rFonts w:cs="Arial"/>
          <w:szCs w:val="22"/>
        </w:rPr>
        <w:t>7</w:t>
      </w:r>
      <w:r w:rsidRPr="00AB4B7F">
        <w:rPr>
          <w:rFonts w:cs="Arial"/>
          <w:szCs w:val="22"/>
        </w:rPr>
        <w:t>.</w:t>
      </w:r>
      <w:r w:rsidR="003D4017">
        <w:rPr>
          <w:rFonts w:cs="Arial"/>
          <w:szCs w:val="22"/>
        </w:rPr>
        <w:t>115</w:t>
      </w:r>
      <w:r w:rsidRPr="00AB4B7F">
        <w:rPr>
          <w:rFonts w:cs="Arial"/>
          <w:szCs w:val="22"/>
        </w:rPr>
        <w:t>.</w:t>
      </w:r>
      <w:r w:rsidR="003D4017">
        <w:rPr>
          <w:rFonts w:cs="Arial"/>
          <w:szCs w:val="22"/>
        </w:rPr>
        <w:t>148</w:t>
      </w:r>
      <w:r w:rsidRPr="00AB4B7F">
        <w:rPr>
          <w:rFonts w:cs="Arial"/>
          <w:szCs w:val="22"/>
        </w:rPr>
        <w:t xml:space="preserve"> </w:t>
      </w:r>
      <w:r w:rsidR="00AA5C41">
        <w:rPr>
          <w:rFonts w:cs="Arial"/>
          <w:szCs w:val="22"/>
        </w:rPr>
        <w:t>eura</w:t>
      </w:r>
      <w:r w:rsidR="007E2E26" w:rsidRPr="00AB4B7F">
        <w:rPr>
          <w:rFonts w:cs="Arial"/>
          <w:szCs w:val="22"/>
        </w:rPr>
        <w:t xml:space="preserve"> </w:t>
      </w:r>
      <w:r w:rsidRPr="00AB4B7F">
        <w:rPr>
          <w:rFonts w:cs="Arial"/>
          <w:szCs w:val="22"/>
        </w:rPr>
        <w:t xml:space="preserve">i za </w:t>
      </w:r>
      <w:r w:rsidR="003D4017">
        <w:rPr>
          <w:rFonts w:cs="Arial"/>
          <w:szCs w:val="22"/>
        </w:rPr>
        <w:t>32</w:t>
      </w:r>
      <w:r w:rsidRPr="00AB4B7F">
        <w:rPr>
          <w:rFonts w:cs="Arial"/>
          <w:szCs w:val="22"/>
        </w:rPr>
        <w:t>% su</w:t>
      </w:r>
      <w:r w:rsidR="009975B0">
        <w:rPr>
          <w:rFonts w:cs="Arial"/>
          <w:szCs w:val="22"/>
        </w:rPr>
        <w:t xml:space="preserve"> veći</w:t>
      </w:r>
      <w:r w:rsidRPr="00AB4B7F">
        <w:rPr>
          <w:rFonts w:cs="Arial"/>
          <w:szCs w:val="22"/>
        </w:rPr>
        <w:t xml:space="preserve"> od ostvarenih u prethodnoj godini. </w:t>
      </w:r>
      <w:r w:rsidR="002F64BA">
        <w:rPr>
          <w:rFonts w:cs="Arial"/>
          <w:szCs w:val="22"/>
        </w:rPr>
        <w:t>Ova grupa rashoda čini</w:t>
      </w:r>
      <w:r w:rsidRPr="00AB4B7F">
        <w:rPr>
          <w:rFonts w:cs="Arial"/>
          <w:szCs w:val="22"/>
        </w:rPr>
        <w:t xml:space="preserve"> </w:t>
      </w:r>
      <w:r w:rsidR="008D734D" w:rsidRPr="00AB4B7F">
        <w:rPr>
          <w:rFonts w:cs="Arial"/>
          <w:szCs w:val="22"/>
        </w:rPr>
        <w:t>2</w:t>
      </w:r>
      <w:r w:rsidR="003D4017">
        <w:rPr>
          <w:rFonts w:cs="Arial"/>
          <w:szCs w:val="22"/>
        </w:rPr>
        <w:t>9</w:t>
      </w:r>
      <w:r w:rsidRPr="00AB4B7F">
        <w:rPr>
          <w:rFonts w:cs="Arial"/>
          <w:szCs w:val="22"/>
        </w:rPr>
        <w:t>,</w:t>
      </w:r>
      <w:r w:rsidR="003D4017">
        <w:rPr>
          <w:rFonts w:cs="Arial"/>
          <w:szCs w:val="22"/>
        </w:rPr>
        <w:t>51</w:t>
      </w:r>
      <w:r w:rsidRPr="00AB4B7F">
        <w:rPr>
          <w:rFonts w:cs="Arial"/>
          <w:szCs w:val="22"/>
        </w:rPr>
        <w:t xml:space="preserve"> % ukupnih gradskih rashoda</w:t>
      </w:r>
      <w:r w:rsidR="002F64BA">
        <w:rPr>
          <w:rFonts w:cs="Arial"/>
          <w:szCs w:val="22"/>
        </w:rPr>
        <w:t xml:space="preserve"> u 202</w:t>
      </w:r>
      <w:r w:rsidR="003D4017">
        <w:rPr>
          <w:rFonts w:cs="Arial"/>
          <w:szCs w:val="22"/>
        </w:rPr>
        <w:t>4</w:t>
      </w:r>
      <w:r w:rsidR="002F64BA">
        <w:rPr>
          <w:rFonts w:cs="Arial"/>
          <w:szCs w:val="22"/>
        </w:rPr>
        <w:t>. godini</w:t>
      </w:r>
      <w:r w:rsidRPr="00AB4B7F">
        <w:rPr>
          <w:rFonts w:cs="Arial"/>
          <w:szCs w:val="22"/>
        </w:rPr>
        <w:t>.</w:t>
      </w:r>
    </w:p>
    <w:p w14:paraId="1FFCF624" w14:textId="1DB832DB" w:rsidR="0022751A" w:rsidRPr="00AB4B7F" w:rsidRDefault="0022751A"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FF0000"/>
          <w:szCs w:val="22"/>
        </w:rPr>
      </w:pPr>
      <w:r>
        <w:rPr>
          <w:rFonts w:cs="Arial"/>
          <w:szCs w:val="22"/>
        </w:rPr>
        <w:t xml:space="preserve">Materijalni rashodi konsolidiranog proračuna iznosili su </w:t>
      </w:r>
      <w:r w:rsidR="003D4017">
        <w:rPr>
          <w:rFonts w:cs="Arial"/>
          <w:szCs w:val="22"/>
        </w:rPr>
        <w:t>32</w:t>
      </w:r>
      <w:r>
        <w:rPr>
          <w:rFonts w:cs="Arial"/>
          <w:szCs w:val="22"/>
        </w:rPr>
        <w:t>.</w:t>
      </w:r>
      <w:r w:rsidR="003D4017">
        <w:rPr>
          <w:rFonts w:cs="Arial"/>
          <w:szCs w:val="22"/>
        </w:rPr>
        <w:t>477</w:t>
      </w:r>
      <w:r>
        <w:rPr>
          <w:rFonts w:cs="Arial"/>
          <w:szCs w:val="22"/>
        </w:rPr>
        <w:t>.</w:t>
      </w:r>
      <w:r w:rsidR="003D4017">
        <w:rPr>
          <w:rFonts w:cs="Arial"/>
          <w:szCs w:val="22"/>
        </w:rPr>
        <w:t>471</w:t>
      </w:r>
      <w:r>
        <w:rPr>
          <w:rFonts w:cs="Arial"/>
          <w:szCs w:val="22"/>
        </w:rPr>
        <w:t xml:space="preserve"> eura</w:t>
      </w:r>
      <w:r w:rsidR="003D4017">
        <w:rPr>
          <w:rFonts w:cs="Arial"/>
          <w:szCs w:val="22"/>
        </w:rPr>
        <w:t>,</w:t>
      </w:r>
      <w:r>
        <w:rPr>
          <w:rFonts w:cs="Arial"/>
          <w:szCs w:val="22"/>
        </w:rPr>
        <w:t xml:space="preserve"> te bilježe rast od 2</w:t>
      </w:r>
      <w:r w:rsidR="003D4017">
        <w:rPr>
          <w:rFonts w:cs="Arial"/>
          <w:szCs w:val="22"/>
        </w:rPr>
        <w:t>9,5%</w:t>
      </w:r>
      <w:r>
        <w:rPr>
          <w:rFonts w:cs="Arial"/>
          <w:szCs w:val="22"/>
        </w:rPr>
        <w:t xml:space="preserve"> u odnosu na prethodnu godinu.</w:t>
      </w:r>
    </w:p>
    <w:p w14:paraId="05645A12" w14:textId="77777777" w:rsidR="00171874" w:rsidRPr="00AB4B7F" w:rsidRDefault="00171874"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7DF9FE1C" w14:textId="105F529D" w:rsidR="00234414"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b/>
          <w:szCs w:val="22"/>
        </w:rPr>
        <w:t xml:space="preserve">Financijski rashodi </w:t>
      </w:r>
      <w:r w:rsidRPr="00AB4B7F">
        <w:rPr>
          <w:rFonts w:cs="Arial"/>
          <w:szCs w:val="22"/>
        </w:rPr>
        <w:t xml:space="preserve">ostvareni su u iznosu od </w:t>
      </w:r>
      <w:r w:rsidR="00FC1668">
        <w:rPr>
          <w:rFonts w:cs="Arial"/>
          <w:szCs w:val="22"/>
        </w:rPr>
        <w:t>622</w:t>
      </w:r>
      <w:r w:rsidRPr="00AB4B7F">
        <w:rPr>
          <w:rFonts w:cs="Arial"/>
          <w:szCs w:val="22"/>
        </w:rPr>
        <w:t>.</w:t>
      </w:r>
      <w:r w:rsidR="00FC1668">
        <w:rPr>
          <w:rFonts w:cs="Arial"/>
          <w:szCs w:val="22"/>
        </w:rPr>
        <w:t>790</w:t>
      </w:r>
      <w:r w:rsidRPr="00AB4B7F">
        <w:rPr>
          <w:rFonts w:cs="Arial"/>
          <w:szCs w:val="22"/>
        </w:rPr>
        <w:t xml:space="preserve"> </w:t>
      </w:r>
      <w:r w:rsidR="0022751A">
        <w:rPr>
          <w:rFonts w:cs="Arial"/>
          <w:szCs w:val="22"/>
        </w:rPr>
        <w:t>eur</w:t>
      </w:r>
      <w:r w:rsidRPr="00AB4B7F">
        <w:rPr>
          <w:rFonts w:cs="Arial"/>
          <w:szCs w:val="22"/>
        </w:rPr>
        <w:t>a</w:t>
      </w:r>
      <w:r w:rsidR="00FC1668">
        <w:rPr>
          <w:rFonts w:cs="Arial"/>
          <w:szCs w:val="22"/>
        </w:rPr>
        <w:t>,</w:t>
      </w:r>
      <w:r w:rsidR="008312AC">
        <w:rPr>
          <w:rFonts w:cs="Arial"/>
          <w:szCs w:val="22"/>
        </w:rPr>
        <w:t xml:space="preserve"> </w:t>
      </w:r>
      <w:r w:rsidR="00FC1668">
        <w:rPr>
          <w:rFonts w:cs="Arial"/>
          <w:szCs w:val="22"/>
        </w:rPr>
        <w:t>te bilježe rast od 13% od</w:t>
      </w:r>
      <w:r w:rsidRPr="00AB4B7F">
        <w:rPr>
          <w:rFonts w:cs="Arial"/>
          <w:szCs w:val="22"/>
        </w:rPr>
        <w:t xml:space="preserve"> ostvaren</w:t>
      </w:r>
      <w:r w:rsidR="008312AC">
        <w:rPr>
          <w:rFonts w:cs="Arial"/>
          <w:szCs w:val="22"/>
        </w:rPr>
        <w:t>og</w:t>
      </w:r>
      <w:r w:rsidRPr="00AB4B7F">
        <w:rPr>
          <w:rFonts w:cs="Arial"/>
          <w:szCs w:val="22"/>
        </w:rPr>
        <w:t xml:space="preserve"> prethodne godine.</w:t>
      </w:r>
      <w:r w:rsidR="00C548AD">
        <w:rPr>
          <w:rFonts w:cs="Arial"/>
          <w:szCs w:val="22"/>
        </w:rPr>
        <w:t xml:space="preserve"> Najveći dio ovih rashoda odnosi se na</w:t>
      </w:r>
      <w:r w:rsidRPr="00AB4B7F">
        <w:rPr>
          <w:rFonts w:cs="Arial"/>
          <w:szCs w:val="22"/>
        </w:rPr>
        <w:t xml:space="preserve"> kamate za primljene </w:t>
      </w:r>
      <w:r w:rsidR="00C548AD">
        <w:rPr>
          <w:rFonts w:cs="Arial"/>
          <w:szCs w:val="22"/>
        </w:rPr>
        <w:t xml:space="preserve">kredite i </w:t>
      </w:r>
      <w:r w:rsidRPr="00AB4B7F">
        <w:rPr>
          <w:rFonts w:cs="Arial"/>
          <w:szCs w:val="22"/>
        </w:rPr>
        <w:t xml:space="preserve">zajmove </w:t>
      </w:r>
      <w:r w:rsidR="007D2AC4" w:rsidRPr="00AB4B7F">
        <w:rPr>
          <w:rFonts w:cs="Arial"/>
          <w:szCs w:val="22"/>
        </w:rPr>
        <w:t>koje je po tom osnovu</w:t>
      </w:r>
      <w:r w:rsidR="007D2AC4">
        <w:rPr>
          <w:rFonts w:cs="Arial"/>
          <w:szCs w:val="22"/>
        </w:rPr>
        <w:t xml:space="preserve"> </w:t>
      </w:r>
      <w:r w:rsidRPr="00AB4B7F">
        <w:rPr>
          <w:rFonts w:cs="Arial"/>
          <w:szCs w:val="22"/>
        </w:rPr>
        <w:t xml:space="preserve">Grad platio u iznosu </w:t>
      </w:r>
      <w:r w:rsidRPr="007D2AC4">
        <w:rPr>
          <w:rFonts w:cs="Arial"/>
          <w:szCs w:val="22"/>
        </w:rPr>
        <w:t xml:space="preserve">od </w:t>
      </w:r>
      <w:r w:rsidR="00FC1668">
        <w:rPr>
          <w:rFonts w:cs="Arial"/>
          <w:szCs w:val="22"/>
        </w:rPr>
        <w:t>269</w:t>
      </w:r>
      <w:r w:rsidRPr="007D2AC4">
        <w:rPr>
          <w:rFonts w:cs="Arial"/>
          <w:szCs w:val="22"/>
        </w:rPr>
        <w:t>.</w:t>
      </w:r>
      <w:r w:rsidR="00FC1668">
        <w:rPr>
          <w:rFonts w:cs="Arial"/>
          <w:szCs w:val="22"/>
        </w:rPr>
        <w:t>638</w:t>
      </w:r>
      <w:r w:rsidRPr="007D2AC4">
        <w:rPr>
          <w:rFonts w:cs="Arial"/>
          <w:szCs w:val="22"/>
        </w:rPr>
        <w:t xml:space="preserve"> </w:t>
      </w:r>
      <w:r w:rsidR="0022751A">
        <w:rPr>
          <w:rFonts w:cs="Arial"/>
          <w:szCs w:val="22"/>
        </w:rPr>
        <w:t>eur</w:t>
      </w:r>
      <w:r w:rsidRPr="007D2AC4">
        <w:rPr>
          <w:rFonts w:cs="Arial"/>
          <w:szCs w:val="22"/>
        </w:rPr>
        <w:t>a</w:t>
      </w:r>
      <w:r w:rsidRPr="00AB4B7F">
        <w:rPr>
          <w:rFonts w:cs="Arial"/>
          <w:szCs w:val="22"/>
        </w:rPr>
        <w:t>.</w:t>
      </w:r>
    </w:p>
    <w:p w14:paraId="75E019CF" w14:textId="17227679" w:rsidR="00BF2B01" w:rsidRDefault="00234414"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 xml:space="preserve">Razlog  </w:t>
      </w:r>
      <w:r w:rsidR="008312AC">
        <w:rPr>
          <w:rFonts w:cs="Arial"/>
          <w:szCs w:val="22"/>
        </w:rPr>
        <w:t>pada</w:t>
      </w:r>
      <w:r>
        <w:rPr>
          <w:rFonts w:cs="Arial"/>
          <w:szCs w:val="22"/>
        </w:rPr>
        <w:t xml:space="preserve"> ovih troškova u odnosu na prethodn</w:t>
      </w:r>
      <w:r w:rsidR="00FC1668">
        <w:rPr>
          <w:rFonts w:cs="Arial"/>
          <w:szCs w:val="22"/>
        </w:rPr>
        <w:t>e</w:t>
      </w:r>
      <w:r>
        <w:rPr>
          <w:rFonts w:cs="Arial"/>
          <w:szCs w:val="22"/>
        </w:rPr>
        <w:t xml:space="preserve"> godin</w:t>
      </w:r>
      <w:r w:rsidR="00FC1668">
        <w:rPr>
          <w:rFonts w:cs="Arial"/>
          <w:szCs w:val="22"/>
        </w:rPr>
        <w:t>e</w:t>
      </w:r>
      <w:r>
        <w:rPr>
          <w:rFonts w:cs="Arial"/>
          <w:szCs w:val="22"/>
        </w:rPr>
        <w:t xml:space="preserve"> je taj što je Grad Dubrovnik 202</w:t>
      </w:r>
      <w:r w:rsidR="008312AC">
        <w:rPr>
          <w:rFonts w:cs="Arial"/>
          <w:szCs w:val="22"/>
        </w:rPr>
        <w:t>2</w:t>
      </w:r>
      <w:r>
        <w:rPr>
          <w:rFonts w:cs="Arial"/>
          <w:szCs w:val="22"/>
        </w:rPr>
        <w:t>. godine</w:t>
      </w:r>
      <w:r w:rsidR="00CF6F61">
        <w:rPr>
          <w:rFonts w:cs="Arial"/>
          <w:szCs w:val="22"/>
        </w:rPr>
        <w:t>,</w:t>
      </w:r>
      <w:r>
        <w:rPr>
          <w:rFonts w:cs="Arial"/>
          <w:szCs w:val="22"/>
        </w:rPr>
        <w:t xml:space="preserve"> </w:t>
      </w:r>
      <w:r w:rsidR="008312AC">
        <w:rPr>
          <w:rFonts w:cs="Arial"/>
          <w:szCs w:val="22"/>
        </w:rPr>
        <w:t>reprogramirao</w:t>
      </w:r>
      <w:r w:rsidR="00F705AA">
        <w:rPr>
          <w:rFonts w:cs="Arial"/>
          <w:szCs w:val="22"/>
        </w:rPr>
        <w:t xml:space="preserve"> ostatak duga za</w:t>
      </w:r>
      <w:r>
        <w:rPr>
          <w:rFonts w:cs="Arial"/>
          <w:szCs w:val="22"/>
        </w:rPr>
        <w:t xml:space="preserve"> dva dugoročna kredita HBOR-a</w:t>
      </w:r>
      <w:r w:rsidR="00CF6F61">
        <w:rPr>
          <w:rFonts w:cs="Arial"/>
          <w:szCs w:val="22"/>
        </w:rPr>
        <w:t>,</w:t>
      </w:r>
      <w:r>
        <w:rPr>
          <w:rFonts w:cs="Arial"/>
          <w:szCs w:val="22"/>
        </w:rPr>
        <w:t xml:space="preserve"> </w:t>
      </w:r>
      <w:r w:rsidR="00CF6F61">
        <w:rPr>
          <w:rFonts w:cs="Arial"/>
          <w:szCs w:val="22"/>
        </w:rPr>
        <w:t>te su se oni</w:t>
      </w:r>
      <w:r w:rsidR="00FC1668">
        <w:rPr>
          <w:rFonts w:cs="Arial"/>
          <w:szCs w:val="22"/>
        </w:rPr>
        <w:t xml:space="preserve"> od</w:t>
      </w:r>
      <w:r w:rsidR="00CF6F61">
        <w:rPr>
          <w:rFonts w:cs="Arial"/>
          <w:szCs w:val="22"/>
        </w:rPr>
        <w:t xml:space="preserve"> 202</w:t>
      </w:r>
      <w:r w:rsidR="008312AC">
        <w:rPr>
          <w:rFonts w:cs="Arial"/>
          <w:szCs w:val="22"/>
        </w:rPr>
        <w:t>2</w:t>
      </w:r>
      <w:r w:rsidR="00CF6F61">
        <w:rPr>
          <w:rFonts w:cs="Arial"/>
          <w:szCs w:val="22"/>
        </w:rPr>
        <w:t>.</w:t>
      </w:r>
      <w:r w:rsidR="00FC1668">
        <w:rPr>
          <w:rFonts w:cs="Arial"/>
          <w:szCs w:val="22"/>
        </w:rPr>
        <w:t xml:space="preserve"> godine</w:t>
      </w:r>
      <w:r w:rsidR="00CF6F61">
        <w:rPr>
          <w:rFonts w:cs="Arial"/>
          <w:szCs w:val="22"/>
        </w:rPr>
        <w:t xml:space="preserve"> nastavili otplaćivati sukladno</w:t>
      </w:r>
      <w:r w:rsidR="008312AC">
        <w:rPr>
          <w:rFonts w:cs="Arial"/>
          <w:szCs w:val="22"/>
        </w:rPr>
        <w:t xml:space="preserve"> potpisanim aneksima</w:t>
      </w:r>
      <w:r w:rsidR="00CF6F61">
        <w:rPr>
          <w:rFonts w:cs="Arial"/>
          <w:szCs w:val="22"/>
        </w:rPr>
        <w:t xml:space="preserve"> ugovorima o kreditu</w:t>
      </w:r>
      <w:r w:rsidR="008312AC">
        <w:rPr>
          <w:rFonts w:cs="Arial"/>
          <w:szCs w:val="22"/>
        </w:rPr>
        <w:t xml:space="preserve"> tj</w:t>
      </w:r>
      <w:r w:rsidR="00CF6F61">
        <w:rPr>
          <w:rFonts w:cs="Arial"/>
          <w:szCs w:val="22"/>
        </w:rPr>
        <w:t>.</w:t>
      </w:r>
      <w:r w:rsidR="008312AC">
        <w:rPr>
          <w:rFonts w:cs="Arial"/>
          <w:szCs w:val="22"/>
        </w:rPr>
        <w:t xml:space="preserve"> </w:t>
      </w:r>
      <w:r w:rsidR="00F705AA">
        <w:rPr>
          <w:rFonts w:cs="Arial"/>
          <w:szCs w:val="22"/>
        </w:rPr>
        <w:t>p</w:t>
      </w:r>
      <w:r w:rsidR="008312AC">
        <w:rPr>
          <w:rFonts w:cs="Arial"/>
          <w:szCs w:val="22"/>
        </w:rPr>
        <w:t>o povoljnijim uvjetima uz značajno manju kamatnu stopu</w:t>
      </w:r>
      <w:r w:rsidR="0022751A">
        <w:rPr>
          <w:rFonts w:cs="Arial"/>
          <w:szCs w:val="22"/>
        </w:rPr>
        <w:t>. Ostal</w:t>
      </w:r>
      <w:r w:rsidR="00D662BE">
        <w:rPr>
          <w:rFonts w:cs="Arial"/>
          <w:szCs w:val="22"/>
        </w:rPr>
        <w:t>i</w:t>
      </w:r>
      <w:r w:rsidR="0022751A">
        <w:rPr>
          <w:rFonts w:cs="Arial"/>
          <w:szCs w:val="22"/>
        </w:rPr>
        <w:t xml:space="preserve"> troškovi iz ove skupine odnose se na ostale financijske troškove što su bankarske usluge i usluge platnog p</w:t>
      </w:r>
      <w:r w:rsidR="00D662BE">
        <w:rPr>
          <w:rFonts w:cs="Arial"/>
          <w:szCs w:val="22"/>
        </w:rPr>
        <w:t>r</w:t>
      </w:r>
      <w:r w:rsidR="0022751A">
        <w:rPr>
          <w:rFonts w:cs="Arial"/>
          <w:szCs w:val="22"/>
        </w:rPr>
        <w:t>ometa,</w:t>
      </w:r>
      <w:r w:rsidR="00B77F12">
        <w:rPr>
          <w:rFonts w:cs="Arial"/>
          <w:szCs w:val="22"/>
        </w:rPr>
        <w:t xml:space="preserve"> </w:t>
      </w:r>
      <w:r w:rsidR="0022751A">
        <w:rPr>
          <w:rFonts w:cs="Arial"/>
          <w:szCs w:val="22"/>
        </w:rPr>
        <w:t>zatezne kamate i</w:t>
      </w:r>
      <w:r w:rsidR="00D662BE">
        <w:rPr>
          <w:rFonts w:cs="Arial"/>
          <w:szCs w:val="22"/>
        </w:rPr>
        <w:t xml:space="preserve"> </w:t>
      </w:r>
      <w:r w:rsidR="0022751A">
        <w:rPr>
          <w:rFonts w:cs="Arial"/>
          <w:szCs w:val="22"/>
        </w:rPr>
        <w:t>sl.</w:t>
      </w:r>
    </w:p>
    <w:p w14:paraId="2A9B74CD" w14:textId="4D5BC090" w:rsidR="0022751A" w:rsidRDefault="0022751A"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Konsolidirano tj</w:t>
      </w:r>
      <w:r w:rsidR="00D06E25">
        <w:rPr>
          <w:rFonts w:cs="Arial"/>
          <w:szCs w:val="22"/>
        </w:rPr>
        <w:t>.</w:t>
      </w:r>
      <w:r>
        <w:rPr>
          <w:rFonts w:cs="Arial"/>
          <w:szCs w:val="22"/>
        </w:rPr>
        <w:t xml:space="preserve"> zajedno sa troškovima koje su ostvarili proračunski korisnici iz svojih vlastitih prihoda iznos ove vrste rashoda u 202</w:t>
      </w:r>
      <w:r w:rsidR="00FC1668">
        <w:rPr>
          <w:rFonts w:cs="Arial"/>
          <w:szCs w:val="22"/>
        </w:rPr>
        <w:t>4</w:t>
      </w:r>
      <w:r>
        <w:rPr>
          <w:rFonts w:cs="Arial"/>
          <w:szCs w:val="22"/>
        </w:rPr>
        <w:t xml:space="preserve">. godini iznosio je </w:t>
      </w:r>
      <w:r w:rsidR="00FC1668">
        <w:rPr>
          <w:rFonts w:cs="Arial"/>
          <w:szCs w:val="22"/>
        </w:rPr>
        <w:t>651</w:t>
      </w:r>
      <w:r>
        <w:rPr>
          <w:rFonts w:cs="Arial"/>
          <w:szCs w:val="22"/>
        </w:rPr>
        <w:t>.</w:t>
      </w:r>
      <w:r w:rsidR="00FC1668">
        <w:rPr>
          <w:rFonts w:cs="Arial"/>
          <w:szCs w:val="22"/>
        </w:rPr>
        <w:t>317</w:t>
      </w:r>
      <w:r>
        <w:rPr>
          <w:rFonts w:cs="Arial"/>
          <w:szCs w:val="22"/>
        </w:rPr>
        <w:t xml:space="preserve"> eura.</w:t>
      </w:r>
    </w:p>
    <w:p w14:paraId="457AE94D" w14:textId="77777777" w:rsidR="00AF7086" w:rsidRPr="00AB4B7F" w:rsidRDefault="00AF7086"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314B2006" w14:textId="49AACE2A" w:rsidR="00A315FC" w:rsidRPr="00AB4B7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6703D6">
        <w:rPr>
          <w:rFonts w:cs="Arial"/>
          <w:b/>
          <w:szCs w:val="22"/>
        </w:rPr>
        <w:t>Subvencije</w:t>
      </w:r>
      <w:r w:rsidR="007E2E26" w:rsidRPr="00AB4B7F">
        <w:rPr>
          <w:rFonts w:cs="Arial"/>
          <w:b/>
          <w:szCs w:val="22"/>
        </w:rPr>
        <w:t xml:space="preserve"> </w:t>
      </w:r>
      <w:r w:rsidRPr="00AB4B7F">
        <w:rPr>
          <w:rFonts w:cs="Arial"/>
          <w:szCs w:val="22"/>
        </w:rPr>
        <w:t>prema</w:t>
      </w:r>
      <w:r w:rsidR="007E2E26" w:rsidRPr="00AB4B7F">
        <w:rPr>
          <w:rFonts w:cs="Arial"/>
          <w:szCs w:val="22"/>
        </w:rPr>
        <w:t xml:space="preserve"> </w:t>
      </w:r>
      <w:r w:rsidRPr="00AB4B7F">
        <w:rPr>
          <w:rFonts w:cs="Arial"/>
          <w:szCs w:val="22"/>
        </w:rPr>
        <w:t>klasifikaciji predstavljaju tekuće prijenose sredstava koji</w:t>
      </w:r>
      <w:r w:rsidR="007E2E26" w:rsidRPr="00AB4B7F">
        <w:rPr>
          <w:rFonts w:cs="Arial"/>
          <w:szCs w:val="22"/>
        </w:rPr>
        <w:t xml:space="preserve"> </w:t>
      </w:r>
      <w:r w:rsidRPr="00AB4B7F">
        <w:rPr>
          <w:rFonts w:cs="Arial"/>
          <w:szCs w:val="22"/>
        </w:rPr>
        <w:t>se</w:t>
      </w:r>
      <w:r w:rsidR="007E2E26" w:rsidRPr="00AB4B7F">
        <w:rPr>
          <w:rFonts w:cs="Arial"/>
          <w:szCs w:val="22"/>
        </w:rPr>
        <w:t xml:space="preserve"> </w:t>
      </w:r>
      <w:r w:rsidRPr="00AB4B7F">
        <w:rPr>
          <w:rFonts w:cs="Arial"/>
          <w:szCs w:val="22"/>
        </w:rPr>
        <w:t>daju proizvođačima za poticanje proizvodnje i pružanja usluga. U 20</w:t>
      </w:r>
      <w:r w:rsidR="00677C27">
        <w:rPr>
          <w:rFonts w:cs="Arial"/>
          <w:szCs w:val="22"/>
        </w:rPr>
        <w:t>2</w:t>
      </w:r>
      <w:r w:rsidR="000D2946">
        <w:rPr>
          <w:rFonts w:cs="Arial"/>
          <w:szCs w:val="22"/>
        </w:rPr>
        <w:t>4</w:t>
      </w:r>
      <w:r w:rsidR="00D752B2" w:rsidRPr="00AB4B7F">
        <w:rPr>
          <w:rFonts w:cs="Arial"/>
          <w:szCs w:val="22"/>
        </w:rPr>
        <w:t>.</w:t>
      </w:r>
      <w:r w:rsidRPr="00AB4B7F">
        <w:rPr>
          <w:rFonts w:cs="Arial"/>
          <w:szCs w:val="22"/>
        </w:rPr>
        <w:t xml:space="preserve"> subvencije čine </w:t>
      </w:r>
      <w:r w:rsidR="000D2946">
        <w:rPr>
          <w:rFonts w:cs="Arial"/>
          <w:szCs w:val="22"/>
        </w:rPr>
        <w:t>2</w:t>
      </w:r>
      <w:r w:rsidR="006703D6">
        <w:rPr>
          <w:rFonts w:cs="Arial"/>
          <w:szCs w:val="22"/>
        </w:rPr>
        <w:t>,</w:t>
      </w:r>
      <w:r w:rsidR="000D2946">
        <w:rPr>
          <w:rFonts w:cs="Arial"/>
          <w:szCs w:val="22"/>
        </w:rPr>
        <w:t>6</w:t>
      </w:r>
      <w:r w:rsidRPr="00AB4B7F">
        <w:rPr>
          <w:rFonts w:cs="Arial"/>
          <w:szCs w:val="22"/>
        </w:rPr>
        <w:t>% ukupnih rashoda proračuna Grada bez proračunskih korisnika.</w:t>
      </w:r>
    </w:p>
    <w:p w14:paraId="2A18498B" w14:textId="45BE42C8" w:rsidR="00171874"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Trgovačka društva</w:t>
      </w:r>
      <w:r w:rsidR="00FE3CDD" w:rsidRPr="00AB4B7F">
        <w:rPr>
          <w:rFonts w:cs="Arial"/>
          <w:szCs w:val="22"/>
        </w:rPr>
        <w:t xml:space="preserve"> </w:t>
      </w:r>
      <w:r w:rsidRPr="00AB4B7F">
        <w:rPr>
          <w:rFonts w:cs="Arial"/>
          <w:szCs w:val="22"/>
        </w:rPr>
        <w:t xml:space="preserve">u javnom sektoru (bivša javna poduzeća) subvencionirana su sa </w:t>
      </w:r>
      <w:r w:rsidR="006703D6">
        <w:rPr>
          <w:rFonts w:cs="Arial"/>
          <w:szCs w:val="22"/>
        </w:rPr>
        <w:t>2</w:t>
      </w:r>
      <w:r w:rsidRPr="00AB4B7F">
        <w:rPr>
          <w:rFonts w:cs="Arial"/>
          <w:szCs w:val="22"/>
        </w:rPr>
        <w:t>.</w:t>
      </w:r>
      <w:r w:rsidR="00272DEF">
        <w:rPr>
          <w:rFonts w:cs="Arial"/>
          <w:szCs w:val="22"/>
        </w:rPr>
        <w:t>107</w:t>
      </w:r>
      <w:r w:rsidRPr="00AB4B7F">
        <w:rPr>
          <w:rFonts w:cs="Arial"/>
          <w:szCs w:val="22"/>
        </w:rPr>
        <w:t>.</w:t>
      </w:r>
      <w:r w:rsidR="00272DEF">
        <w:rPr>
          <w:rFonts w:cs="Arial"/>
          <w:szCs w:val="22"/>
        </w:rPr>
        <w:t>698</w:t>
      </w:r>
      <w:r w:rsidRPr="00AB4B7F">
        <w:rPr>
          <w:rFonts w:cs="Arial"/>
          <w:szCs w:val="22"/>
        </w:rPr>
        <w:t xml:space="preserve"> </w:t>
      </w:r>
      <w:r w:rsidR="00C92E30">
        <w:rPr>
          <w:rFonts w:cs="Arial"/>
          <w:szCs w:val="22"/>
        </w:rPr>
        <w:t>eur</w:t>
      </w:r>
      <w:r w:rsidRPr="00AB4B7F">
        <w:rPr>
          <w:rFonts w:cs="Arial"/>
          <w:szCs w:val="22"/>
        </w:rPr>
        <w:t xml:space="preserve">a, a poljoprivrednici, obrtnici i mali poduzetnici sa </w:t>
      </w:r>
      <w:r w:rsidR="00272DEF">
        <w:rPr>
          <w:rFonts w:cs="Arial"/>
          <w:szCs w:val="22"/>
        </w:rPr>
        <w:t>281</w:t>
      </w:r>
      <w:r w:rsidRPr="00AB4B7F">
        <w:rPr>
          <w:rFonts w:cs="Arial"/>
          <w:szCs w:val="22"/>
        </w:rPr>
        <w:t>.</w:t>
      </w:r>
      <w:r w:rsidR="00272DEF">
        <w:rPr>
          <w:rFonts w:cs="Arial"/>
          <w:szCs w:val="22"/>
        </w:rPr>
        <w:t>53</w:t>
      </w:r>
      <w:r w:rsidR="00C92E30">
        <w:rPr>
          <w:rFonts w:cs="Arial"/>
          <w:szCs w:val="22"/>
        </w:rPr>
        <w:t>4</w:t>
      </w:r>
      <w:r w:rsidRPr="00AB4B7F">
        <w:rPr>
          <w:rFonts w:cs="Arial"/>
          <w:szCs w:val="22"/>
        </w:rPr>
        <w:t xml:space="preserve"> </w:t>
      </w:r>
      <w:r w:rsidR="00C92E30">
        <w:rPr>
          <w:rFonts w:cs="Arial"/>
          <w:szCs w:val="22"/>
        </w:rPr>
        <w:t>eur</w:t>
      </w:r>
      <w:r w:rsidRPr="00AB4B7F">
        <w:rPr>
          <w:rFonts w:cs="Arial"/>
          <w:szCs w:val="22"/>
        </w:rPr>
        <w:t>a</w:t>
      </w:r>
      <w:r w:rsidR="00A315FC" w:rsidRPr="00AB4B7F">
        <w:rPr>
          <w:rFonts w:cs="Arial"/>
          <w:szCs w:val="22"/>
        </w:rPr>
        <w:t xml:space="preserve"> vlastiti</w:t>
      </w:r>
      <w:r w:rsidR="00677C27">
        <w:rPr>
          <w:rFonts w:cs="Arial"/>
          <w:szCs w:val="22"/>
        </w:rPr>
        <w:t>h</w:t>
      </w:r>
      <w:r w:rsidR="00A315FC" w:rsidRPr="00AB4B7F">
        <w:rPr>
          <w:rFonts w:cs="Arial"/>
          <w:szCs w:val="22"/>
        </w:rPr>
        <w:t xml:space="preserve"> sredst</w:t>
      </w:r>
      <w:r w:rsidR="00677C27">
        <w:rPr>
          <w:rFonts w:cs="Arial"/>
          <w:szCs w:val="22"/>
        </w:rPr>
        <w:t>ava.</w:t>
      </w:r>
    </w:p>
    <w:p w14:paraId="5BDB28A3" w14:textId="2F14DB68" w:rsidR="00C92E30" w:rsidRPr="00AB4B7F" w:rsidRDefault="00C92E30"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Sve subvencije u konsolidiranom ostvarenju rashoda odnose se na osnovni gradski proračun.</w:t>
      </w:r>
    </w:p>
    <w:p w14:paraId="64256546" w14:textId="77777777" w:rsidR="00B94E11" w:rsidRDefault="00B94E11" w:rsidP="00AB4E87">
      <w:p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cs="Arial"/>
          <w:b/>
          <w:szCs w:val="22"/>
        </w:rPr>
      </w:pPr>
    </w:p>
    <w:p w14:paraId="365C06DF" w14:textId="450B14BC" w:rsidR="00171874" w:rsidRPr="00AB4B7F" w:rsidRDefault="005E1555" w:rsidP="00AB4E87">
      <w:p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cs="Arial"/>
          <w:color w:val="FF0000"/>
          <w:szCs w:val="22"/>
        </w:rPr>
      </w:pPr>
      <w:r w:rsidRPr="00AB4B7F">
        <w:rPr>
          <w:rFonts w:cs="Arial"/>
          <w:b/>
          <w:szCs w:val="22"/>
        </w:rPr>
        <w:t>Pomoći</w:t>
      </w:r>
      <w:r w:rsidRPr="00AB4B7F">
        <w:rPr>
          <w:rFonts w:cs="Arial"/>
          <w:szCs w:val="22"/>
        </w:rPr>
        <w:t xml:space="preserve"> dane unutar opće države i </w:t>
      </w:r>
      <w:r w:rsidR="00272DEF">
        <w:rPr>
          <w:rFonts w:cs="Arial"/>
          <w:szCs w:val="22"/>
        </w:rPr>
        <w:t>inozemstvo</w:t>
      </w:r>
      <w:r w:rsidRPr="00AB4B7F">
        <w:rPr>
          <w:rFonts w:cs="Arial"/>
          <w:szCs w:val="22"/>
        </w:rPr>
        <w:t xml:space="preserve"> ostvarene su u iznosu od </w:t>
      </w:r>
      <w:r w:rsidR="00272DEF">
        <w:rPr>
          <w:rFonts w:cs="Arial"/>
          <w:szCs w:val="22"/>
        </w:rPr>
        <w:t>263</w:t>
      </w:r>
      <w:r w:rsidRPr="00AB4B7F">
        <w:rPr>
          <w:rFonts w:cs="Arial"/>
          <w:szCs w:val="22"/>
        </w:rPr>
        <w:t>.</w:t>
      </w:r>
      <w:r w:rsidR="00272DEF">
        <w:rPr>
          <w:rFonts w:cs="Arial"/>
          <w:szCs w:val="22"/>
        </w:rPr>
        <w:t>365</w:t>
      </w:r>
      <w:r w:rsidRPr="00AB4B7F">
        <w:rPr>
          <w:rFonts w:cs="Arial"/>
          <w:szCs w:val="22"/>
        </w:rPr>
        <w:t xml:space="preserve"> </w:t>
      </w:r>
      <w:r w:rsidR="00C92E30">
        <w:rPr>
          <w:rFonts w:cs="Arial"/>
          <w:szCs w:val="22"/>
        </w:rPr>
        <w:t>eur</w:t>
      </w:r>
      <w:r w:rsidRPr="00AB4B7F">
        <w:rPr>
          <w:rFonts w:cs="Arial"/>
          <w:szCs w:val="22"/>
        </w:rPr>
        <w:t>a i to:</w:t>
      </w:r>
    </w:p>
    <w:p w14:paraId="03805E8D" w14:textId="4C220A83" w:rsidR="00171874" w:rsidRPr="00AB4B7F" w:rsidRDefault="005E1555" w:rsidP="00AB4E87">
      <w:pPr>
        <w:numPr>
          <w:ilvl w:val="0"/>
          <w:numId w:val="3"/>
        </w:num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 xml:space="preserve">Pomoći unutar općeg proračuna: tekuće u iznosu od </w:t>
      </w:r>
      <w:r w:rsidR="00272DEF">
        <w:rPr>
          <w:rFonts w:cs="Arial"/>
          <w:szCs w:val="22"/>
        </w:rPr>
        <w:t>124</w:t>
      </w:r>
      <w:r w:rsidRPr="00AB4B7F">
        <w:rPr>
          <w:rFonts w:cs="Arial"/>
          <w:szCs w:val="22"/>
        </w:rPr>
        <w:t>.</w:t>
      </w:r>
      <w:r w:rsidR="00272DEF">
        <w:rPr>
          <w:rFonts w:cs="Arial"/>
          <w:szCs w:val="22"/>
        </w:rPr>
        <w:t>192</w:t>
      </w:r>
      <w:r w:rsidRPr="00AB4B7F">
        <w:rPr>
          <w:rFonts w:cs="Arial"/>
          <w:szCs w:val="22"/>
        </w:rPr>
        <w:t xml:space="preserve"> </w:t>
      </w:r>
      <w:r w:rsidR="00C92E30">
        <w:rPr>
          <w:rFonts w:cs="Arial"/>
          <w:szCs w:val="22"/>
        </w:rPr>
        <w:t>eura</w:t>
      </w:r>
      <w:r w:rsidRPr="00AB4B7F">
        <w:rPr>
          <w:rFonts w:cs="Arial"/>
          <w:szCs w:val="22"/>
        </w:rPr>
        <w:t xml:space="preserve"> i kapitalne u iznosu od </w:t>
      </w:r>
      <w:r w:rsidR="00C92E30">
        <w:rPr>
          <w:rFonts w:cs="Arial"/>
          <w:szCs w:val="22"/>
        </w:rPr>
        <w:t>2</w:t>
      </w:r>
      <w:r w:rsidR="00272DEF">
        <w:rPr>
          <w:rFonts w:cs="Arial"/>
          <w:szCs w:val="22"/>
        </w:rPr>
        <w:t>6</w:t>
      </w:r>
      <w:r w:rsidRPr="00AB4B7F">
        <w:rPr>
          <w:rFonts w:cs="Arial"/>
          <w:szCs w:val="22"/>
        </w:rPr>
        <w:t>.</w:t>
      </w:r>
      <w:r w:rsidR="00272DEF">
        <w:rPr>
          <w:rFonts w:cs="Arial"/>
          <w:szCs w:val="22"/>
        </w:rPr>
        <w:t>030</w:t>
      </w:r>
      <w:r w:rsidRPr="00AB4B7F">
        <w:rPr>
          <w:rFonts w:cs="Arial"/>
          <w:szCs w:val="22"/>
        </w:rPr>
        <w:t xml:space="preserve"> </w:t>
      </w:r>
      <w:r w:rsidR="00C92E30">
        <w:rPr>
          <w:rFonts w:cs="Arial"/>
          <w:szCs w:val="22"/>
        </w:rPr>
        <w:t>eur</w:t>
      </w:r>
      <w:r w:rsidRPr="00AB4B7F">
        <w:rPr>
          <w:rFonts w:cs="Arial"/>
          <w:szCs w:val="22"/>
        </w:rPr>
        <w:t>a.</w:t>
      </w:r>
    </w:p>
    <w:p w14:paraId="209593AC" w14:textId="73411A4B" w:rsidR="00171874" w:rsidRPr="00AB4B7F" w:rsidRDefault="005E1555" w:rsidP="00AB4E87">
      <w:pPr>
        <w:numPr>
          <w:ilvl w:val="0"/>
          <w:numId w:val="3"/>
        </w:num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 xml:space="preserve">Pomoći proračunskim korisnicima drugih proračuna: tekuće u iznosu od </w:t>
      </w:r>
      <w:r w:rsidR="00C92E30">
        <w:rPr>
          <w:rFonts w:cs="Arial"/>
          <w:szCs w:val="22"/>
        </w:rPr>
        <w:t>10</w:t>
      </w:r>
      <w:r w:rsidR="00272DEF">
        <w:rPr>
          <w:rFonts w:cs="Arial"/>
          <w:szCs w:val="22"/>
        </w:rPr>
        <w:t>6</w:t>
      </w:r>
      <w:r w:rsidRPr="00AB4B7F">
        <w:rPr>
          <w:rFonts w:cs="Arial"/>
          <w:szCs w:val="22"/>
        </w:rPr>
        <w:t>.</w:t>
      </w:r>
      <w:r w:rsidR="00272DEF">
        <w:rPr>
          <w:rFonts w:cs="Arial"/>
          <w:szCs w:val="22"/>
        </w:rPr>
        <w:t>142</w:t>
      </w:r>
      <w:r w:rsidRPr="00AB4B7F">
        <w:rPr>
          <w:rFonts w:cs="Arial"/>
          <w:szCs w:val="22"/>
        </w:rPr>
        <w:t xml:space="preserve"> </w:t>
      </w:r>
      <w:r w:rsidR="00C92E30">
        <w:rPr>
          <w:rFonts w:cs="Arial"/>
          <w:szCs w:val="22"/>
        </w:rPr>
        <w:t>eura</w:t>
      </w:r>
      <w:r w:rsidRPr="00AB4B7F">
        <w:rPr>
          <w:rFonts w:cs="Arial"/>
          <w:szCs w:val="22"/>
        </w:rPr>
        <w:t>.</w:t>
      </w:r>
    </w:p>
    <w:p w14:paraId="06284EDF" w14:textId="7CCCFF85" w:rsidR="00DE53C1" w:rsidRDefault="005E1555" w:rsidP="00DE53C1">
      <w:pPr>
        <w:numPr>
          <w:ilvl w:val="0"/>
          <w:numId w:val="3"/>
        </w:num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Pomoći temeljem pri</w:t>
      </w:r>
      <w:r w:rsidR="00C92E30">
        <w:rPr>
          <w:rFonts w:cs="Arial"/>
          <w:szCs w:val="22"/>
        </w:rPr>
        <w:t>jenosa sredstava u inozemstv</w:t>
      </w:r>
      <w:r w:rsidR="00272DEF">
        <w:rPr>
          <w:rFonts w:cs="Arial"/>
          <w:szCs w:val="22"/>
        </w:rPr>
        <w:t>o</w:t>
      </w:r>
      <w:r w:rsidR="00C92E30">
        <w:rPr>
          <w:rFonts w:cs="Arial"/>
          <w:szCs w:val="22"/>
        </w:rPr>
        <w:t xml:space="preserve"> </w:t>
      </w:r>
      <w:r w:rsidR="00A42CAD">
        <w:rPr>
          <w:rFonts w:cs="Arial"/>
          <w:szCs w:val="22"/>
        </w:rPr>
        <w:t>u 202</w:t>
      </w:r>
      <w:r w:rsidR="00272DEF">
        <w:rPr>
          <w:rFonts w:cs="Arial"/>
          <w:szCs w:val="22"/>
        </w:rPr>
        <w:t>4</w:t>
      </w:r>
      <w:r w:rsidR="00A42CAD">
        <w:rPr>
          <w:rFonts w:cs="Arial"/>
          <w:szCs w:val="22"/>
        </w:rPr>
        <w:t xml:space="preserve">. ostvarene su iznosom od </w:t>
      </w:r>
      <w:r w:rsidR="00272DEF">
        <w:rPr>
          <w:rFonts w:cs="Arial"/>
          <w:szCs w:val="22"/>
        </w:rPr>
        <w:t>7</w:t>
      </w:r>
      <w:r w:rsidR="00A42CAD">
        <w:rPr>
          <w:rFonts w:cs="Arial"/>
          <w:szCs w:val="22"/>
        </w:rPr>
        <w:t>.000 eura.</w:t>
      </w:r>
    </w:p>
    <w:p w14:paraId="220AACA5" w14:textId="6E26FE22" w:rsidR="00A42CAD" w:rsidRDefault="00A42CAD" w:rsidP="00A42CAD">
      <w:p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cs="Arial"/>
          <w:szCs w:val="22"/>
        </w:rPr>
      </w:pPr>
      <w:proofErr w:type="spellStart"/>
      <w:r>
        <w:rPr>
          <w:rFonts w:cs="Arial"/>
          <w:szCs w:val="22"/>
        </w:rPr>
        <w:t>Cijelokupni</w:t>
      </w:r>
      <w:proofErr w:type="spellEnd"/>
      <w:r>
        <w:rPr>
          <w:rFonts w:cs="Arial"/>
          <w:szCs w:val="22"/>
        </w:rPr>
        <w:t xml:space="preserve"> iznos troškova iz ove grupe u 202</w:t>
      </w:r>
      <w:r w:rsidR="00272DEF">
        <w:rPr>
          <w:rFonts w:cs="Arial"/>
          <w:szCs w:val="22"/>
        </w:rPr>
        <w:t>4</w:t>
      </w:r>
      <w:r>
        <w:rPr>
          <w:rFonts w:cs="Arial"/>
          <w:szCs w:val="22"/>
        </w:rPr>
        <w:t>. godini odnosio se na osnovni proračun Grada.</w:t>
      </w:r>
    </w:p>
    <w:p w14:paraId="5E698B6B" w14:textId="6F0F9300" w:rsidR="00171874" w:rsidRPr="00AB4B7F" w:rsidRDefault="005E1555" w:rsidP="00DE53C1">
      <w:p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ab/>
      </w:r>
    </w:p>
    <w:p w14:paraId="121660F7" w14:textId="77A1FD2E" w:rsidR="007868CB" w:rsidRPr="00E7242C"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E7242C">
        <w:rPr>
          <w:rFonts w:cs="Arial"/>
          <w:b/>
          <w:szCs w:val="22"/>
        </w:rPr>
        <w:t>Naknade građanima i kućanstvima</w:t>
      </w:r>
      <w:r w:rsidRPr="00E7242C">
        <w:rPr>
          <w:rFonts w:cs="Arial"/>
          <w:szCs w:val="22"/>
        </w:rPr>
        <w:t xml:space="preserve"> ostvarene su i iznosu od </w:t>
      </w:r>
      <w:r w:rsidR="00D963D6">
        <w:rPr>
          <w:rFonts w:cs="Arial"/>
          <w:szCs w:val="22"/>
        </w:rPr>
        <w:t>4</w:t>
      </w:r>
      <w:r w:rsidRPr="00E7242C">
        <w:rPr>
          <w:rFonts w:cs="Arial"/>
          <w:szCs w:val="22"/>
        </w:rPr>
        <w:t>.</w:t>
      </w:r>
      <w:r w:rsidR="00D963D6">
        <w:rPr>
          <w:rFonts w:cs="Arial"/>
          <w:szCs w:val="22"/>
        </w:rPr>
        <w:t>076</w:t>
      </w:r>
      <w:r w:rsidRPr="00E7242C">
        <w:rPr>
          <w:rFonts w:cs="Arial"/>
          <w:szCs w:val="22"/>
        </w:rPr>
        <w:t>.</w:t>
      </w:r>
      <w:r w:rsidR="00D963D6">
        <w:rPr>
          <w:rFonts w:cs="Arial"/>
          <w:szCs w:val="22"/>
        </w:rPr>
        <w:t>691</w:t>
      </w:r>
      <w:r w:rsidRPr="00E7242C">
        <w:rPr>
          <w:rFonts w:cs="Arial"/>
          <w:szCs w:val="22"/>
        </w:rPr>
        <w:t xml:space="preserve"> </w:t>
      </w:r>
      <w:r w:rsidR="00A42CAD">
        <w:rPr>
          <w:rFonts w:cs="Arial"/>
          <w:szCs w:val="22"/>
        </w:rPr>
        <w:t>eura</w:t>
      </w:r>
      <w:r w:rsidRPr="00E7242C">
        <w:rPr>
          <w:rFonts w:cs="Arial"/>
          <w:szCs w:val="22"/>
        </w:rPr>
        <w:t xml:space="preserve"> odnosno </w:t>
      </w:r>
      <w:r w:rsidR="00D35638" w:rsidRPr="00E7242C">
        <w:rPr>
          <w:rFonts w:cs="Arial"/>
          <w:szCs w:val="22"/>
        </w:rPr>
        <w:t xml:space="preserve">sa </w:t>
      </w:r>
      <w:r w:rsidR="00D963D6">
        <w:rPr>
          <w:rFonts w:cs="Arial"/>
          <w:szCs w:val="22"/>
        </w:rPr>
        <w:t>29</w:t>
      </w:r>
      <w:r w:rsidRPr="00E7242C">
        <w:rPr>
          <w:rFonts w:cs="Arial"/>
          <w:szCs w:val="22"/>
        </w:rPr>
        <w:t>,</w:t>
      </w:r>
      <w:r w:rsidR="00D963D6">
        <w:rPr>
          <w:rFonts w:cs="Arial"/>
          <w:szCs w:val="22"/>
        </w:rPr>
        <w:t>9</w:t>
      </w:r>
      <w:r w:rsidRPr="00E7242C">
        <w:rPr>
          <w:rFonts w:cs="Arial"/>
          <w:szCs w:val="22"/>
        </w:rPr>
        <w:t xml:space="preserve"> % </w:t>
      </w:r>
      <w:r w:rsidR="00A42CAD">
        <w:rPr>
          <w:rFonts w:cs="Arial"/>
          <w:szCs w:val="22"/>
        </w:rPr>
        <w:t>viš</w:t>
      </w:r>
      <w:r w:rsidR="00D35638" w:rsidRPr="00E7242C">
        <w:rPr>
          <w:rFonts w:cs="Arial"/>
          <w:szCs w:val="22"/>
        </w:rPr>
        <w:t>e</w:t>
      </w:r>
      <w:r w:rsidRPr="00E7242C">
        <w:rPr>
          <w:rFonts w:cs="Arial"/>
          <w:szCs w:val="22"/>
        </w:rPr>
        <w:t xml:space="preserve"> nego 20</w:t>
      </w:r>
      <w:r w:rsidR="00DA38AE" w:rsidRPr="00E7242C">
        <w:rPr>
          <w:rFonts w:cs="Arial"/>
          <w:szCs w:val="22"/>
        </w:rPr>
        <w:t>2</w:t>
      </w:r>
      <w:r w:rsidR="00D963D6">
        <w:rPr>
          <w:rFonts w:cs="Arial"/>
          <w:szCs w:val="22"/>
        </w:rPr>
        <w:t>3</w:t>
      </w:r>
      <w:r w:rsidR="00294D4C" w:rsidRPr="00E7242C">
        <w:rPr>
          <w:rFonts w:cs="Arial"/>
          <w:szCs w:val="22"/>
        </w:rPr>
        <w:t>.</w:t>
      </w:r>
      <w:r w:rsidR="004100DB" w:rsidRPr="00E7242C">
        <w:rPr>
          <w:rFonts w:cs="Arial"/>
          <w:szCs w:val="22"/>
        </w:rPr>
        <w:t xml:space="preserve"> </w:t>
      </w:r>
      <w:r w:rsidR="002861E8" w:rsidRPr="00E7242C">
        <w:rPr>
          <w:rFonts w:cs="Arial"/>
          <w:szCs w:val="22"/>
        </w:rPr>
        <w:t>godine.</w:t>
      </w:r>
    </w:p>
    <w:p w14:paraId="7F929614" w14:textId="32EA4991" w:rsidR="00171874" w:rsidRDefault="00440FA0"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E7242C">
        <w:rPr>
          <w:rFonts w:cs="Arial"/>
          <w:szCs w:val="22"/>
        </w:rPr>
        <w:t>Navedeni rashodi se odnose na</w:t>
      </w:r>
      <w:r w:rsidR="005E1555" w:rsidRPr="00E7242C">
        <w:rPr>
          <w:rFonts w:cs="Arial"/>
          <w:szCs w:val="22"/>
        </w:rPr>
        <w:t xml:space="preserve"> sufinanciranje cijena prijevoza (</w:t>
      </w:r>
      <w:r w:rsidR="00647173">
        <w:rPr>
          <w:rFonts w:cs="Arial"/>
          <w:szCs w:val="22"/>
        </w:rPr>
        <w:t>576</w:t>
      </w:r>
      <w:r w:rsidR="00AE683C">
        <w:rPr>
          <w:rFonts w:cs="Arial"/>
          <w:szCs w:val="22"/>
        </w:rPr>
        <w:t>.</w:t>
      </w:r>
      <w:r w:rsidR="00647173">
        <w:rPr>
          <w:rFonts w:cs="Arial"/>
          <w:szCs w:val="22"/>
        </w:rPr>
        <w:t>046</w:t>
      </w:r>
      <w:r w:rsidR="00AE683C">
        <w:rPr>
          <w:rFonts w:cs="Arial"/>
          <w:szCs w:val="22"/>
        </w:rPr>
        <w:t xml:space="preserve"> eur</w:t>
      </w:r>
      <w:r w:rsidR="005E1555" w:rsidRPr="00E7242C">
        <w:rPr>
          <w:rFonts w:cs="Arial"/>
          <w:szCs w:val="22"/>
        </w:rPr>
        <w:t xml:space="preserve">a), pomoći obiteljima i </w:t>
      </w:r>
      <w:r w:rsidR="002861E8" w:rsidRPr="00E7242C">
        <w:rPr>
          <w:rFonts w:cs="Arial"/>
          <w:szCs w:val="22"/>
        </w:rPr>
        <w:t>kućanstvima</w:t>
      </w:r>
      <w:r w:rsidR="00AE683C">
        <w:rPr>
          <w:rFonts w:cs="Arial"/>
          <w:szCs w:val="22"/>
        </w:rPr>
        <w:t xml:space="preserve"> te invalidima</w:t>
      </w:r>
      <w:r w:rsidR="005E1555" w:rsidRPr="00E7242C">
        <w:rPr>
          <w:rFonts w:cs="Arial"/>
          <w:szCs w:val="22"/>
        </w:rPr>
        <w:t xml:space="preserve"> (</w:t>
      </w:r>
      <w:r w:rsidR="00647173">
        <w:rPr>
          <w:rFonts w:cs="Arial"/>
          <w:szCs w:val="22"/>
        </w:rPr>
        <w:t>1.026</w:t>
      </w:r>
      <w:r w:rsidR="00AE683C">
        <w:rPr>
          <w:rFonts w:cs="Arial"/>
          <w:szCs w:val="22"/>
        </w:rPr>
        <w:t>.</w:t>
      </w:r>
      <w:r w:rsidR="00647173">
        <w:rPr>
          <w:rFonts w:cs="Arial"/>
          <w:szCs w:val="22"/>
        </w:rPr>
        <w:t>623</w:t>
      </w:r>
      <w:r w:rsidR="005E1555" w:rsidRPr="00E7242C">
        <w:rPr>
          <w:rFonts w:cs="Arial"/>
          <w:szCs w:val="22"/>
        </w:rPr>
        <w:t xml:space="preserve"> </w:t>
      </w:r>
      <w:r w:rsidR="00AE683C">
        <w:rPr>
          <w:rFonts w:cs="Arial"/>
          <w:szCs w:val="22"/>
        </w:rPr>
        <w:t>eur</w:t>
      </w:r>
      <w:r w:rsidR="005E1555" w:rsidRPr="00E7242C">
        <w:rPr>
          <w:rFonts w:cs="Arial"/>
          <w:szCs w:val="22"/>
        </w:rPr>
        <w:t>a), prehrane (</w:t>
      </w:r>
      <w:r w:rsidR="00647173">
        <w:rPr>
          <w:rFonts w:cs="Arial"/>
          <w:szCs w:val="22"/>
        </w:rPr>
        <w:t>281</w:t>
      </w:r>
      <w:r w:rsidR="00AE683C">
        <w:rPr>
          <w:rFonts w:cs="Arial"/>
          <w:szCs w:val="22"/>
        </w:rPr>
        <w:t>.</w:t>
      </w:r>
      <w:r w:rsidR="00647173">
        <w:rPr>
          <w:rFonts w:cs="Arial"/>
          <w:szCs w:val="22"/>
        </w:rPr>
        <w:t>207</w:t>
      </w:r>
      <w:r w:rsidR="005E1555" w:rsidRPr="00E7242C">
        <w:rPr>
          <w:rFonts w:cs="Arial"/>
          <w:szCs w:val="22"/>
        </w:rPr>
        <w:t xml:space="preserve"> </w:t>
      </w:r>
      <w:r w:rsidR="00AE683C">
        <w:rPr>
          <w:rFonts w:cs="Arial"/>
          <w:szCs w:val="22"/>
        </w:rPr>
        <w:t>eur</w:t>
      </w:r>
      <w:r w:rsidR="005E1555" w:rsidRPr="00E7242C">
        <w:rPr>
          <w:rFonts w:cs="Arial"/>
          <w:szCs w:val="22"/>
        </w:rPr>
        <w:t>a)</w:t>
      </w:r>
      <w:r w:rsidRPr="00E7242C">
        <w:rPr>
          <w:rFonts w:cs="Arial"/>
          <w:szCs w:val="22"/>
        </w:rPr>
        <w:t>,</w:t>
      </w:r>
      <w:r w:rsidR="005E1555" w:rsidRPr="00E7242C">
        <w:rPr>
          <w:rFonts w:cs="Arial"/>
          <w:szCs w:val="22"/>
        </w:rPr>
        <w:t xml:space="preserve"> stipendije i školarine (</w:t>
      </w:r>
      <w:r w:rsidR="00AE683C">
        <w:rPr>
          <w:rFonts w:cs="Arial"/>
          <w:szCs w:val="22"/>
        </w:rPr>
        <w:t>3</w:t>
      </w:r>
      <w:r w:rsidR="00647173">
        <w:rPr>
          <w:rFonts w:cs="Arial"/>
          <w:szCs w:val="22"/>
        </w:rPr>
        <w:t>28</w:t>
      </w:r>
      <w:r w:rsidR="00AE683C">
        <w:rPr>
          <w:rFonts w:cs="Arial"/>
          <w:szCs w:val="22"/>
        </w:rPr>
        <w:t>.</w:t>
      </w:r>
      <w:r w:rsidR="00647173">
        <w:rPr>
          <w:rFonts w:cs="Arial"/>
          <w:szCs w:val="22"/>
        </w:rPr>
        <w:t>106</w:t>
      </w:r>
      <w:r w:rsidR="005E1555" w:rsidRPr="00E7242C">
        <w:rPr>
          <w:rFonts w:cs="Arial"/>
          <w:szCs w:val="22"/>
        </w:rPr>
        <w:t xml:space="preserve"> </w:t>
      </w:r>
      <w:r w:rsidR="00AE683C">
        <w:rPr>
          <w:rFonts w:cs="Arial"/>
          <w:szCs w:val="22"/>
        </w:rPr>
        <w:t>eur</w:t>
      </w:r>
      <w:r w:rsidR="005E1555" w:rsidRPr="00E7242C">
        <w:rPr>
          <w:rFonts w:cs="Arial"/>
          <w:szCs w:val="22"/>
        </w:rPr>
        <w:t>a), ostale naknade (1</w:t>
      </w:r>
      <w:r w:rsidR="007D2FDF">
        <w:rPr>
          <w:rFonts w:cs="Arial"/>
          <w:szCs w:val="22"/>
        </w:rPr>
        <w:t>.</w:t>
      </w:r>
      <w:r w:rsidR="00647173">
        <w:rPr>
          <w:rFonts w:cs="Arial"/>
          <w:szCs w:val="22"/>
        </w:rPr>
        <w:t>576</w:t>
      </w:r>
      <w:r w:rsidR="007D2FDF">
        <w:rPr>
          <w:rFonts w:cs="Arial"/>
          <w:szCs w:val="22"/>
        </w:rPr>
        <w:t>.</w:t>
      </w:r>
      <w:r w:rsidR="00647173">
        <w:rPr>
          <w:rFonts w:cs="Arial"/>
          <w:szCs w:val="22"/>
        </w:rPr>
        <w:t>921</w:t>
      </w:r>
      <w:r w:rsidR="005E1555" w:rsidRPr="00E7242C">
        <w:rPr>
          <w:rFonts w:cs="Arial"/>
          <w:szCs w:val="22"/>
        </w:rPr>
        <w:t xml:space="preserve"> </w:t>
      </w:r>
      <w:r w:rsidR="007D2FDF">
        <w:rPr>
          <w:rFonts w:cs="Arial"/>
          <w:szCs w:val="22"/>
        </w:rPr>
        <w:t>eura</w:t>
      </w:r>
      <w:r w:rsidR="005E1555" w:rsidRPr="00E7242C">
        <w:rPr>
          <w:rFonts w:cs="Arial"/>
          <w:szCs w:val="22"/>
        </w:rPr>
        <w:t xml:space="preserve"> i to za jednokratne pomoći, ogrjev, stipendije,</w:t>
      </w:r>
      <w:r w:rsidR="007E2E26" w:rsidRPr="00E7242C">
        <w:rPr>
          <w:rFonts w:cs="Arial"/>
          <w:szCs w:val="22"/>
        </w:rPr>
        <w:t xml:space="preserve"> </w:t>
      </w:r>
      <w:r w:rsidR="005E1555" w:rsidRPr="00E7242C">
        <w:rPr>
          <w:rFonts w:cs="Arial"/>
          <w:szCs w:val="22"/>
        </w:rPr>
        <w:t>zrakoplovne</w:t>
      </w:r>
      <w:r w:rsidR="00376546">
        <w:rPr>
          <w:rFonts w:cs="Arial"/>
          <w:szCs w:val="22"/>
        </w:rPr>
        <w:t xml:space="preserve"> i autobusne</w:t>
      </w:r>
      <w:r w:rsidR="005E1555" w:rsidRPr="00E7242C">
        <w:rPr>
          <w:rFonts w:cs="Arial"/>
          <w:szCs w:val="22"/>
        </w:rPr>
        <w:t xml:space="preserve"> karte, cestarin</w:t>
      </w:r>
      <w:r w:rsidR="00384C6D" w:rsidRPr="00E7242C">
        <w:rPr>
          <w:rFonts w:cs="Arial"/>
          <w:szCs w:val="22"/>
        </w:rPr>
        <w:t>u</w:t>
      </w:r>
      <w:r w:rsidR="005E1555" w:rsidRPr="00E7242C">
        <w:rPr>
          <w:rFonts w:cs="Arial"/>
          <w:szCs w:val="22"/>
        </w:rPr>
        <w:t>, poboljšanje uvjeta stanovanja)</w:t>
      </w:r>
      <w:r w:rsidRPr="00E7242C">
        <w:rPr>
          <w:rFonts w:cs="Arial"/>
          <w:szCs w:val="22"/>
        </w:rPr>
        <w:t xml:space="preserve">  kao i ostale naknade iz proračuna u naravi (</w:t>
      </w:r>
      <w:r w:rsidR="00647173">
        <w:rPr>
          <w:rFonts w:cs="Arial"/>
          <w:szCs w:val="22"/>
        </w:rPr>
        <w:t>287</w:t>
      </w:r>
      <w:r w:rsidR="007D2FDF">
        <w:rPr>
          <w:rFonts w:cs="Arial"/>
          <w:szCs w:val="22"/>
        </w:rPr>
        <w:t>.</w:t>
      </w:r>
      <w:r w:rsidR="00647173">
        <w:rPr>
          <w:rFonts w:cs="Arial"/>
          <w:szCs w:val="22"/>
        </w:rPr>
        <w:t>788</w:t>
      </w:r>
      <w:r w:rsidR="007D2FDF">
        <w:rPr>
          <w:rFonts w:cs="Arial"/>
          <w:szCs w:val="22"/>
        </w:rPr>
        <w:t xml:space="preserve"> eur</w:t>
      </w:r>
      <w:r w:rsidRPr="00E7242C">
        <w:rPr>
          <w:rFonts w:cs="Arial"/>
          <w:szCs w:val="22"/>
        </w:rPr>
        <w:t>a)</w:t>
      </w:r>
      <w:r w:rsidR="005E1555" w:rsidRPr="00E7242C">
        <w:rPr>
          <w:rFonts w:cs="Arial"/>
          <w:szCs w:val="22"/>
        </w:rPr>
        <w:t>.</w:t>
      </w:r>
      <w:r w:rsidR="005E1555" w:rsidRPr="00440FA0">
        <w:rPr>
          <w:rFonts w:cs="Arial"/>
          <w:szCs w:val="22"/>
        </w:rPr>
        <w:t xml:space="preserve"> </w:t>
      </w:r>
    </w:p>
    <w:p w14:paraId="765BF243" w14:textId="4ED7FB4C" w:rsidR="00100A57" w:rsidRDefault="00AB0362"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 xml:space="preserve">Proračunski korisnici unutar ostvarili su </w:t>
      </w:r>
      <w:proofErr w:type="spellStart"/>
      <w:r>
        <w:rPr>
          <w:rFonts w:cs="Arial"/>
          <w:szCs w:val="22"/>
        </w:rPr>
        <w:t>dadatnih</w:t>
      </w:r>
      <w:proofErr w:type="spellEnd"/>
      <w:r>
        <w:rPr>
          <w:rFonts w:cs="Arial"/>
          <w:szCs w:val="22"/>
        </w:rPr>
        <w:t xml:space="preserve"> rashoda u ovoj skupini u iznosu od </w:t>
      </w:r>
      <w:r w:rsidR="0067143B">
        <w:rPr>
          <w:rFonts w:cs="Arial"/>
          <w:szCs w:val="22"/>
        </w:rPr>
        <w:t>58</w:t>
      </w:r>
      <w:r>
        <w:rPr>
          <w:rFonts w:cs="Arial"/>
          <w:szCs w:val="22"/>
        </w:rPr>
        <w:t>.5</w:t>
      </w:r>
      <w:r w:rsidR="0067143B">
        <w:rPr>
          <w:rFonts w:cs="Arial"/>
          <w:szCs w:val="22"/>
        </w:rPr>
        <w:t>63</w:t>
      </w:r>
      <w:r>
        <w:rPr>
          <w:rFonts w:cs="Arial"/>
          <w:szCs w:val="22"/>
        </w:rPr>
        <w:t xml:space="preserve"> eura, te ukupno konsolidirano oni su iznosili </w:t>
      </w:r>
      <w:r w:rsidR="0067143B">
        <w:rPr>
          <w:rFonts w:cs="Arial"/>
          <w:szCs w:val="22"/>
        </w:rPr>
        <w:t>4</w:t>
      </w:r>
      <w:r>
        <w:rPr>
          <w:rFonts w:cs="Arial"/>
          <w:szCs w:val="22"/>
        </w:rPr>
        <w:t>.</w:t>
      </w:r>
      <w:r w:rsidR="0067143B">
        <w:rPr>
          <w:rFonts w:cs="Arial"/>
          <w:szCs w:val="22"/>
        </w:rPr>
        <w:t>135</w:t>
      </w:r>
      <w:r>
        <w:rPr>
          <w:rFonts w:cs="Arial"/>
          <w:szCs w:val="22"/>
        </w:rPr>
        <w:t>.</w:t>
      </w:r>
      <w:r w:rsidR="0067143B">
        <w:rPr>
          <w:rFonts w:cs="Arial"/>
          <w:szCs w:val="22"/>
        </w:rPr>
        <w:t>254</w:t>
      </w:r>
      <w:r>
        <w:rPr>
          <w:rFonts w:cs="Arial"/>
          <w:szCs w:val="22"/>
        </w:rPr>
        <w:t xml:space="preserve"> eura.</w:t>
      </w:r>
    </w:p>
    <w:p w14:paraId="1CFA3234" w14:textId="75DEB50E" w:rsidR="009B6560"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b/>
          <w:szCs w:val="22"/>
        </w:rPr>
        <w:lastRenderedPageBreak/>
        <w:t xml:space="preserve">Donacije i ostali rashodi </w:t>
      </w:r>
      <w:r w:rsidRPr="00AB4B7F">
        <w:rPr>
          <w:rFonts w:cs="Arial"/>
          <w:szCs w:val="22"/>
        </w:rPr>
        <w:t xml:space="preserve">ostvareni su u iznosu od </w:t>
      </w:r>
      <w:r w:rsidR="00AA1915">
        <w:rPr>
          <w:rFonts w:cs="Arial"/>
          <w:szCs w:val="22"/>
        </w:rPr>
        <w:t>8</w:t>
      </w:r>
      <w:r w:rsidRPr="00AB4B7F">
        <w:rPr>
          <w:rFonts w:cs="Arial"/>
          <w:szCs w:val="22"/>
        </w:rPr>
        <w:t>.</w:t>
      </w:r>
      <w:r w:rsidR="00AA1915">
        <w:rPr>
          <w:rFonts w:cs="Arial"/>
          <w:szCs w:val="22"/>
        </w:rPr>
        <w:t>648</w:t>
      </w:r>
      <w:r w:rsidRPr="00AB4B7F">
        <w:rPr>
          <w:rFonts w:cs="Arial"/>
          <w:szCs w:val="22"/>
        </w:rPr>
        <w:t>.</w:t>
      </w:r>
      <w:r w:rsidR="00AA1915">
        <w:rPr>
          <w:rFonts w:cs="Arial"/>
          <w:szCs w:val="22"/>
        </w:rPr>
        <w:t>603</w:t>
      </w:r>
      <w:r w:rsidRPr="00AB4B7F">
        <w:rPr>
          <w:rFonts w:cs="Arial"/>
          <w:szCs w:val="22"/>
        </w:rPr>
        <w:t xml:space="preserve"> </w:t>
      </w:r>
      <w:r w:rsidR="00D11ABD">
        <w:rPr>
          <w:rFonts w:cs="Arial"/>
          <w:szCs w:val="22"/>
        </w:rPr>
        <w:t>eur</w:t>
      </w:r>
      <w:r w:rsidRPr="00AB4B7F">
        <w:rPr>
          <w:rFonts w:cs="Arial"/>
          <w:szCs w:val="22"/>
        </w:rPr>
        <w:t>a, a sastoje se od tekućih donacija u novcu i kapitalnih donacija koje su ranije bile uključene u takozvane transfere sredstava korisnicima proračuna</w:t>
      </w:r>
      <w:r w:rsidRPr="00AB4B7F">
        <w:rPr>
          <w:rFonts w:cs="Arial"/>
          <w:color w:val="FF0000"/>
          <w:szCs w:val="22"/>
        </w:rPr>
        <w:t xml:space="preserve">. </w:t>
      </w:r>
      <w:r w:rsidRPr="00AB4B7F">
        <w:rPr>
          <w:rFonts w:cs="Arial"/>
          <w:szCs w:val="22"/>
        </w:rPr>
        <w:t>Tekuće donacije (</w:t>
      </w:r>
      <w:r w:rsidR="00AA1915">
        <w:rPr>
          <w:rFonts w:cs="Arial"/>
          <w:szCs w:val="22"/>
        </w:rPr>
        <w:t>6</w:t>
      </w:r>
      <w:r w:rsidRPr="00AB4B7F">
        <w:rPr>
          <w:rFonts w:cs="Arial"/>
          <w:szCs w:val="22"/>
        </w:rPr>
        <w:t>.</w:t>
      </w:r>
      <w:r w:rsidR="00AA1915">
        <w:rPr>
          <w:rFonts w:cs="Arial"/>
          <w:szCs w:val="22"/>
        </w:rPr>
        <w:t>108</w:t>
      </w:r>
      <w:r w:rsidRPr="00AB4B7F">
        <w:rPr>
          <w:rFonts w:cs="Arial"/>
          <w:szCs w:val="22"/>
        </w:rPr>
        <w:t>.</w:t>
      </w:r>
      <w:r w:rsidR="00AA1915">
        <w:rPr>
          <w:rFonts w:cs="Arial"/>
          <w:szCs w:val="22"/>
        </w:rPr>
        <w:t>072</w:t>
      </w:r>
      <w:r w:rsidRPr="00AB4B7F">
        <w:rPr>
          <w:rFonts w:cs="Arial"/>
          <w:szCs w:val="22"/>
        </w:rPr>
        <w:t xml:space="preserve"> </w:t>
      </w:r>
      <w:r w:rsidR="00D11ABD">
        <w:rPr>
          <w:rFonts w:cs="Arial"/>
          <w:szCs w:val="22"/>
        </w:rPr>
        <w:t>eur</w:t>
      </w:r>
      <w:r w:rsidRPr="00AB4B7F">
        <w:rPr>
          <w:rFonts w:cs="Arial"/>
          <w:szCs w:val="22"/>
        </w:rPr>
        <w:t xml:space="preserve">a) davane su udrugama građana, neprofitnim organizacijama, vjerskim i humanitarnim organizacijama, političkim strankama, zakladama, građanima i kućanstvima. Kapitalne donacije iznosile su </w:t>
      </w:r>
      <w:r w:rsidR="00AA1915">
        <w:rPr>
          <w:rFonts w:cs="Arial"/>
          <w:szCs w:val="22"/>
        </w:rPr>
        <w:t>760</w:t>
      </w:r>
      <w:r w:rsidRPr="00AB4B7F">
        <w:rPr>
          <w:rFonts w:cs="Arial"/>
          <w:szCs w:val="22"/>
        </w:rPr>
        <w:t>.</w:t>
      </w:r>
      <w:r w:rsidR="00AA1915">
        <w:rPr>
          <w:rFonts w:cs="Arial"/>
          <w:szCs w:val="22"/>
        </w:rPr>
        <w:t>000</w:t>
      </w:r>
      <w:r w:rsidRPr="00AB4B7F">
        <w:rPr>
          <w:rFonts w:cs="Arial"/>
          <w:szCs w:val="22"/>
        </w:rPr>
        <w:t xml:space="preserve"> </w:t>
      </w:r>
      <w:r w:rsidR="00D11ABD">
        <w:rPr>
          <w:rFonts w:cs="Arial"/>
          <w:szCs w:val="22"/>
        </w:rPr>
        <w:t>eur</w:t>
      </w:r>
      <w:r w:rsidRPr="00AB4B7F">
        <w:rPr>
          <w:rFonts w:cs="Arial"/>
          <w:szCs w:val="22"/>
        </w:rPr>
        <w:t>a</w:t>
      </w:r>
      <w:r w:rsidR="00D35638">
        <w:rPr>
          <w:rFonts w:cs="Arial"/>
          <w:szCs w:val="22"/>
        </w:rPr>
        <w:t>.</w:t>
      </w:r>
    </w:p>
    <w:p w14:paraId="4564C477" w14:textId="305BE8F8" w:rsidR="00171874" w:rsidRPr="00AB4B7F" w:rsidRDefault="00D11ABD"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 xml:space="preserve">Kapitalne pomoći </w:t>
      </w:r>
      <w:proofErr w:type="spellStart"/>
      <w:r>
        <w:rPr>
          <w:rFonts w:cs="Arial"/>
          <w:szCs w:val="22"/>
        </w:rPr>
        <w:t>trg,društvima</w:t>
      </w:r>
      <w:proofErr w:type="spellEnd"/>
      <w:r>
        <w:rPr>
          <w:rFonts w:cs="Arial"/>
          <w:szCs w:val="22"/>
        </w:rPr>
        <w:t xml:space="preserve"> u javnom sektoru iznosile su </w:t>
      </w:r>
      <w:r w:rsidR="00AA1915">
        <w:rPr>
          <w:rFonts w:cs="Arial"/>
          <w:szCs w:val="22"/>
        </w:rPr>
        <w:t>1.592</w:t>
      </w:r>
      <w:r>
        <w:rPr>
          <w:rFonts w:cs="Arial"/>
          <w:szCs w:val="22"/>
        </w:rPr>
        <w:t>.</w:t>
      </w:r>
      <w:r w:rsidR="00AA1915">
        <w:rPr>
          <w:rFonts w:cs="Arial"/>
          <w:szCs w:val="22"/>
        </w:rPr>
        <w:t>143</w:t>
      </w:r>
      <w:r>
        <w:rPr>
          <w:rFonts w:cs="Arial"/>
          <w:szCs w:val="22"/>
        </w:rPr>
        <w:t xml:space="preserve"> eura, dok su k</w:t>
      </w:r>
      <w:r w:rsidR="005E1555" w:rsidRPr="00AB4B7F">
        <w:rPr>
          <w:rFonts w:cs="Arial"/>
          <w:szCs w:val="22"/>
        </w:rPr>
        <w:t>azne, penali i naknade štete u 20</w:t>
      </w:r>
      <w:r w:rsidR="00364BBB">
        <w:rPr>
          <w:rFonts w:cs="Arial"/>
          <w:szCs w:val="22"/>
        </w:rPr>
        <w:t>2</w:t>
      </w:r>
      <w:r w:rsidR="00AA1915">
        <w:rPr>
          <w:rFonts w:cs="Arial"/>
          <w:szCs w:val="22"/>
        </w:rPr>
        <w:t>4</w:t>
      </w:r>
      <w:r w:rsidR="005E1555" w:rsidRPr="00AB4B7F">
        <w:rPr>
          <w:rFonts w:cs="Arial"/>
          <w:szCs w:val="22"/>
        </w:rPr>
        <w:t>. godini iznosil</w:t>
      </w:r>
      <w:r>
        <w:rPr>
          <w:rFonts w:cs="Arial"/>
          <w:szCs w:val="22"/>
        </w:rPr>
        <w:t xml:space="preserve">i </w:t>
      </w:r>
      <w:r w:rsidR="00AA1915">
        <w:rPr>
          <w:rFonts w:cs="Arial"/>
          <w:szCs w:val="22"/>
        </w:rPr>
        <w:t>18</w:t>
      </w:r>
      <w:r>
        <w:rPr>
          <w:rFonts w:cs="Arial"/>
          <w:szCs w:val="22"/>
        </w:rPr>
        <w:t>8.</w:t>
      </w:r>
      <w:r w:rsidR="00AA1915">
        <w:rPr>
          <w:rFonts w:cs="Arial"/>
          <w:szCs w:val="22"/>
        </w:rPr>
        <w:t>388</w:t>
      </w:r>
      <w:r>
        <w:rPr>
          <w:rFonts w:cs="Arial"/>
          <w:szCs w:val="22"/>
        </w:rPr>
        <w:t xml:space="preserve"> eura.</w:t>
      </w:r>
    </w:p>
    <w:p w14:paraId="45D1DF53" w14:textId="258A67C2" w:rsidR="00171874" w:rsidRDefault="00E9388C"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Svi proračunski korisnici unutar ove skupine rashoda ostvarili su 1</w:t>
      </w:r>
      <w:r w:rsidR="0012533A">
        <w:rPr>
          <w:rFonts w:cs="Arial"/>
          <w:szCs w:val="22"/>
        </w:rPr>
        <w:t>6</w:t>
      </w:r>
      <w:r>
        <w:rPr>
          <w:rFonts w:cs="Arial"/>
          <w:szCs w:val="22"/>
        </w:rPr>
        <w:t>.</w:t>
      </w:r>
      <w:r w:rsidR="0012533A">
        <w:rPr>
          <w:rFonts w:cs="Arial"/>
          <w:szCs w:val="22"/>
        </w:rPr>
        <w:t>019</w:t>
      </w:r>
      <w:r>
        <w:rPr>
          <w:rFonts w:cs="Arial"/>
          <w:szCs w:val="22"/>
        </w:rPr>
        <w:t xml:space="preserve"> eura troškova financiranih vlastitim prihodima.</w:t>
      </w:r>
    </w:p>
    <w:p w14:paraId="7536CD38" w14:textId="77777777" w:rsidR="00E9388C" w:rsidRPr="00AB4B7F" w:rsidRDefault="00E9388C"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1F7141AE" w14:textId="2F77C7BF" w:rsidR="00171874" w:rsidRPr="00AB4B7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b/>
          <w:szCs w:val="22"/>
        </w:rPr>
        <w:t xml:space="preserve">Rashodi za nabavu ne proizvedene dugotrajne imovine </w:t>
      </w:r>
      <w:r w:rsidRPr="00AB4B7F">
        <w:rPr>
          <w:rFonts w:cs="Arial"/>
          <w:szCs w:val="22"/>
        </w:rPr>
        <w:t>u 20</w:t>
      </w:r>
      <w:r w:rsidR="00B51162">
        <w:rPr>
          <w:rFonts w:cs="Arial"/>
          <w:szCs w:val="22"/>
        </w:rPr>
        <w:t>2</w:t>
      </w:r>
      <w:r w:rsidR="006A65C1">
        <w:rPr>
          <w:rFonts w:cs="Arial"/>
          <w:szCs w:val="22"/>
        </w:rPr>
        <w:t>4</w:t>
      </w:r>
      <w:r w:rsidR="005A22F3" w:rsidRPr="005A22F3">
        <w:rPr>
          <w:rFonts w:cs="Arial"/>
          <w:color w:val="FF0000"/>
          <w:szCs w:val="22"/>
        </w:rPr>
        <w:t>.</w:t>
      </w:r>
      <w:r w:rsidRPr="00AB4B7F">
        <w:rPr>
          <w:rFonts w:cs="Arial"/>
          <w:szCs w:val="22"/>
        </w:rPr>
        <w:t xml:space="preserve"> ostvareni</w:t>
      </w:r>
      <w:r w:rsidR="003E72B7" w:rsidRPr="00AB4B7F">
        <w:rPr>
          <w:rFonts w:cs="Arial"/>
          <w:szCs w:val="22"/>
        </w:rPr>
        <w:t xml:space="preserve"> su u ukupnom iznosu od </w:t>
      </w:r>
      <w:r w:rsidR="004005E6">
        <w:rPr>
          <w:rFonts w:cs="Arial"/>
          <w:szCs w:val="22"/>
        </w:rPr>
        <w:t>2</w:t>
      </w:r>
      <w:r w:rsidR="00C50351">
        <w:rPr>
          <w:rFonts w:cs="Arial"/>
          <w:szCs w:val="22"/>
        </w:rPr>
        <w:t>.</w:t>
      </w:r>
      <w:r w:rsidR="006A65C1">
        <w:rPr>
          <w:rFonts w:cs="Arial"/>
          <w:szCs w:val="22"/>
        </w:rPr>
        <w:t>025</w:t>
      </w:r>
      <w:r w:rsidR="003E72B7" w:rsidRPr="00AB4B7F">
        <w:rPr>
          <w:rFonts w:cs="Arial"/>
          <w:szCs w:val="22"/>
        </w:rPr>
        <w:t>.</w:t>
      </w:r>
      <w:r w:rsidR="006A65C1">
        <w:rPr>
          <w:rFonts w:cs="Arial"/>
          <w:szCs w:val="22"/>
        </w:rPr>
        <w:t>060</w:t>
      </w:r>
      <w:r w:rsidR="003E72B7" w:rsidRPr="00AB4B7F">
        <w:rPr>
          <w:rFonts w:cs="Arial"/>
          <w:szCs w:val="22"/>
        </w:rPr>
        <w:t xml:space="preserve"> </w:t>
      </w:r>
      <w:r w:rsidR="004005E6">
        <w:rPr>
          <w:rFonts w:cs="Arial"/>
          <w:szCs w:val="22"/>
        </w:rPr>
        <w:t>eura</w:t>
      </w:r>
      <w:r w:rsidR="005A22F3">
        <w:rPr>
          <w:rFonts w:cs="Arial"/>
          <w:szCs w:val="22"/>
        </w:rPr>
        <w:t xml:space="preserve"> </w:t>
      </w:r>
      <w:r w:rsidR="006A65C1">
        <w:rPr>
          <w:rFonts w:cs="Arial"/>
          <w:szCs w:val="22"/>
        </w:rPr>
        <w:t>dok</w:t>
      </w:r>
      <w:r w:rsidR="009D6460" w:rsidRPr="00AB4B7F">
        <w:rPr>
          <w:rFonts w:cs="Arial"/>
          <w:szCs w:val="22"/>
        </w:rPr>
        <w:t xml:space="preserve"> </w:t>
      </w:r>
      <w:r w:rsidR="007D76FF" w:rsidRPr="00AB4B7F">
        <w:rPr>
          <w:rFonts w:cs="Arial"/>
          <w:szCs w:val="22"/>
        </w:rPr>
        <w:t>je u 20</w:t>
      </w:r>
      <w:r w:rsidR="009D14BA">
        <w:rPr>
          <w:rFonts w:cs="Arial"/>
          <w:szCs w:val="22"/>
        </w:rPr>
        <w:t>2</w:t>
      </w:r>
      <w:r w:rsidR="006A65C1">
        <w:rPr>
          <w:rFonts w:cs="Arial"/>
          <w:szCs w:val="22"/>
        </w:rPr>
        <w:t>3</w:t>
      </w:r>
      <w:r w:rsidR="003C6C1F">
        <w:rPr>
          <w:rFonts w:cs="Arial"/>
          <w:szCs w:val="22"/>
        </w:rPr>
        <w:t>.</w:t>
      </w:r>
      <w:r w:rsidR="007D76FF" w:rsidRPr="00AB4B7F">
        <w:rPr>
          <w:rFonts w:cs="Arial"/>
          <w:szCs w:val="22"/>
        </w:rPr>
        <w:t xml:space="preserve"> po ovoj osnovi </w:t>
      </w:r>
      <w:r w:rsidR="00B51162">
        <w:rPr>
          <w:rFonts w:cs="Arial"/>
          <w:szCs w:val="22"/>
        </w:rPr>
        <w:t xml:space="preserve">utrošeno </w:t>
      </w:r>
      <w:r w:rsidR="006A65C1">
        <w:rPr>
          <w:rFonts w:cs="Arial"/>
          <w:szCs w:val="22"/>
        </w:rPr>
        <w:t>0</w:t>
      </w:r>
      <w:r w:rsidR="00AF59BB">
        <w:rPr>
          <w:rFonts w:cs="Arial"/>
          <w:szCs w:val="22"/>
        </w:rPr>
        <w:t>,</w:t>
      </w:r>
      <w:r w:rsidR="006A65C1">
        <w:rPr>
          <w:rFonts w:cs="Arial"/>
          <w:szCs w:val="22"/>
        </w:rPr>
        <w:t>85</w:t>
      </w:r>
      <w:r w:rsidR="00C50351">
        <w:rPr>
          <w:rFonts w:cs="Arial"/>
          <w:szCs w:val="22"/>
        </w:rPr>
        <w:t xml:space="preserve"> milijuna </w:t>
      </w:r>
      <w:r w:rsidR="004005E6">
        <w:rPr>
          <w:rFonts w:cs="Arial"/>
          <w:szCs w:val="22"/>
        </w:rPr>
        <w:t>eura</w:t>
      </w:r>
      <w:r w:rsidR="00C50351">
        <w:rPr>
          <w:rFonts w:cs="Arial"/>
          <w:szCs w:val="22"/>
        </w:rPr>
        <w:t xml:space="preserve"> </w:t>
      </w:r>
      <w:r w:rsidR="006A65C1">
        <w:rPr>
          <w:rFonts w:cs="Arial"/>
          <w:szCs w:val="22"/>
        </w:rPr>
        <w:t>viš</w:t>
      </w:r>
      <w:r w:rsidR="00C50351">
        <w:rPr>
          <w:rFonts w:cs="Arial"/>
          <w:szCs w:val="22"/>
        </w:rPr>
        <w:t>e</w:t>
      </w:r>
      <w:r w:rsidR="00AF59BB">
        <w:rPr>
          <w:rFonts w:cs="Arial"/>
          <w:szCs w:val="22"/>
        </w:rPr>
        <w:t xml:space="preserve"> sredstava</w:t>
      </w:r>
      <w:r w:rsidR="005A22F3" w:rsidRPr="005A22F3">
        <w:rPr>
          <w:rFonts w:cs="Arial"/>
          <w:color w:val="FF0000"/>
          <w:szCs w:val="22"/>
        </w:rPr>
        <w:t>.</w:t>
      </w:r>
      <w:r w:rsidR="009D6460" w:rsidRPr="005A22F3">
        <w:rPr>
          <w:rFonts w:cs="Arial"/>
          <w:color w:val="FF0000"/>
          <w:szCs w:val="22"/>
        </w:rPr>
        <w:t xml:space="preserve"> </w:t>
      </w:r>
    </w:p>
    <w:p w14:paraId="56F17179" w14:textId="25F58EE5" w:rsidR="007D76F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FF0000"/>
          <w:szCs w:val="22"/>
        </w:rPr>
      </w:pPr>
      <w:r w:rsidRPr="00AB4B7F">
        <w:rPr>
          <w:rFonts w:cs="Arial"/>
          <w:szCs w:val="22"/>
        </w:rPr>
        <w:t>Ovaj rashod odnosi se na</w:t>
      </w:r>
      <w:r w:rsidR="00C50351">
        <w:rPr>
          <w:rFonts w:cs="Arial"/>
          <w:szCs w:val="22"/>
        </w:rPr>
        <w:t xml:space="preserve"> ulaganja u</w:t>
      </w:r>
      <w:r w:rsidRPr="00AB4B7F">
        <w:rPr>
          <w:rFonts w:cs="Arial"/>
          <w:szCs w:val="22"/>
        </w:rPr>
        <w:t xml:space="preserve"> zemljišta u iznosu od </w:t>
      </w:r>
      <w:r w:rsidR="006A65C1">
        <w:rPr>
          <w:rFonts w:cs="Arial"/>
          <w:szCs w:val="22"/>
        </w:rPr>
        <w:t>4</w:t>
      </w:r>
      <w:r w:rsidR="004005E6">
        <w:rPr>
          <w:rFonts w:cs="Arial"/>
          <w:szCs w:val="22"/>
        </w:rPr>
        <w:t>9</w:t>
      </w:r>
      <w:r w:rsidRPr="00CE17FB">
        <w:rPr>
          <w:rFonts w:cs="Arial"/>
          <w:szCs w:val="22"/>
        </w:rPr>
        <w:t>.</w:t>
      </w:r>
      <w:r w:rsidR="006A65C1">
        <w:rPr>
          <w:rFonts w:cs="Arial"/>
          <w:szCs w:val="22"/>
        </w:rPr>
        <w:t>10</w:t>
      </w:r>
      <w:r w:rsidR="004005E6">
        <w:rPr>
          <w:rFonts w:cs="Arial"/>
          <w:szCs w:val="22"/>
        </w:rPr>
        <w:t>0</w:t>
      </w:r>
      <w:r w:rsidR="005A22F3" w:rsidRPr="00CE17FB">
        <w:rPr>
          <w:rFonts w:cs="Arial"/>
          <w:szCs w:val="22"/>
        </w:rPr>
        <w:t xml:space="preserve"> </w:t>
      </w:r>
      <w:r w:rsidR="004005E6">
        <w:rPr>
          <w:rFonts w:cs="Arial"/>
          <w:szCs w:val="22"/>
        </w:rPr>
        <w:t>eura</w:t>
      </w:r>
      <w:r w:rsidRPr="00AB4B7F">
        <w:rPr>
          <w:rFonts w:cs="Arial"/>
          <w:szCs w:val="22"/>
        </w:rPr>
        <w:t xml:space="preserve"> i rashode za ostalu nematerijalnu imovinu od </w:t>
      </w:r>
      <w:r w:rsidR="004005E6">
        <w:rPr>
          <w:rFonts w:cs="Arial"/>
          <w:szCs w:val="22"/>
        </w:rPr>
        <w:t>1</w:t>
      </w:r>
      <w:r w:rsidRPr="00AB4B7F">
        <w:rPr>
          <w:rFonts w:cs="Arial"/>
          <w:szCs w:val="22"/>
        </w:rPr>
        <w:t>.</w:t>
      </w:r>
      <w:r w:rsidR="006A65C1">
        <w:rPr>
          <w:rFonts w:cs="Arial"/>
          <w:szCs w:val="22"/>
        </w:rPr>
        <w:t>975</w:t>
      </w:r>
      <w:r w:rsidR="004005E6">
        <w:rPr>
          <w:rFonts w:cs="Arial"/>
          <w:szCs w:val="22"/>
        </w:rPr>
        <w:t>.</w:t>
      </w:r>
      <w:r w:rsidR="006A65C1">
        <w:rPr>
          <w:rFonts w:cs="Arial"/>
          <w:szCs w:val="22"/>
        </w:rPr>
        <w:t>960</w:t>
      </w:r>
      <w:r w:rsidRPr="00AB4B7F">
        <w:rPr>
          <w:rFonts w:cs="Arial"/>
          <w:szCs w:val="22"/>
        </w:rPr>
        <w:t xml:space="preserve"> </w:t>
      </w:r>
      <w:r w:rsidR="004005E6">
        <w:rPr>
          <w:rFonts w:cs="Arial"/>
          <w:szCs w:val="22"/>
        </w:rPr>
        <w:t>eur</w:t>
      </w:r>
      <w:r w:rsidRPr="00AB4B7F">
        <w:rPr>
          <w:rFonts w:cs="Arial"/>
          <w:szCs w:val="22"/>
        </w:rPr>
        <w:t>a</w:t>
      </w:r>
      <w:r w:rsidR="005A22F3" w:rsidRPr="005A22F3">
        <w:rPr>
          <w:rFonts w:cs="Arial"/>
          <w:color w:val="FF0000"/>
          <w:szCs w:val="22"/>
        </w:rPr>
        <w:t>.</w:t>
      </w:r>
    </w:p>
    <w:p w14:paraId="6979FD00" w14:textId="5D47BC0D" w:rsidR="004005E6" w:rsidRPr="004005E6" w:rsidRDefault="004005E6"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4005E6">
        <w:rPr>
          <w:rFonts w:cs="Arial"/>
          <w:szCs w:val="22"/>
        </w:rPr>
        <w:t>Cjelokupni iznos rashoda iz ove skupine odnosi se na rashode osnovnog proračuna Grada Dubrovnika.</w:t>
      </w:r>
    </w:p>
    <w:p w14:paraId="079B10D1" w14:textId="77777777" w:rsidR="007D76FF" w:rsidRPr="00AB4B7F" w:rsidRDefault="007D76FF"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highlight w:val="yellow"/>
        </w:rPr>
      </w:pPr>
    </w:p>
    <w:p w14:paraId="0D825918" w14:textId="626B4B09" w:rsidR="004005E6"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b/>
          <w:szCs w:val="22"/>
        </w:rPr>
        <w:t xml:space="preserve">Rashodi za nabavu proizvedene dugotrajne imovine </w:t>
      </w:r>
      <w:r w:rsidRPr="00AB4B7F">
        <w:rPr>
          <w:rFonts w:cs="Arial"/>
          <w:szCs w:val="22"/>
        </w:rPr>
        <w:t xml:space="preserve">ostvareni su u iznosu od </w:t>
      </w:r>
      <w:r w:rsidR="00F673AD">
        <w:rPr>
          <w:rFonts w:cs="Arial"/>
          <w:szCs w:val="22"/>
        </w:rPr>
        <w:t>13</w:t>
      </w:r>
      <w:r w:rsidR="00AF59BB">
        <w:rPr>
          <w:rFonts w:cs="Arial"/>
          <w:szCs w:val="22"/>
        </w:rPr>
        <w:t>.</w:t>
      </w:r>
      <w:r w:rsidR="00F673AD">
        <w:rPr>
          <w:rFonts w:cs="Arial"/>
          <w:szCs w:val="22"/>
        </w:rPr>
        <w:t>374</w:t>
      </w:r>
      <w:r w:rsidRPr="00AB4B7F">
        <w:rPr>
          <w:rFonts w:cs="Arial"/>
          <w:szCs w:val="22"/>
        </w:rPr>
        <w:t>.</w:t>
      </w:r>
      <w:r w:rsidR="00F673AD">
        <w:rPr>
          <w:rFonts w:cs="Arial"/>
          <w:szCs w:val="22"/>
        </w:rPr>
        <w:t>949</w:t>
      </w:r>
      <w:r w:rsidR="00AF59BB">
        <w:rPr>
          <w:rFonts w:cs="Arial"/>
          <w:szCs w:val="22"/>
        </w:rPr>
        <w:t xml:space="preserve"> </w:t>
      </w:r>
      <w:r w:rsidR="004005E6">
        <w:rPr>
          <w:rFonts w:cs="Arial"/>
          <w:szCs w:val="22"/>
        </w:rPr>
        <w:t>eur</w:t>
      </w:r>
      <w:r w:rsidR="009D6460" w:rsidRPr="00AB4B7F">
        <w:rPr>
          <w:rFonts w:cs="Arial"/>
          <w:szCs w:val="22"/>
        </w:rPr>
        <w:t>a</w:t>
      </w:r>
      <w:r w:rsidR="00AA5257">
        <w:rPr>
          <w:rFonts w:cs="Arial"/>
          <w:szCs w:val="22"/>
        </w:rPr>
        <w:t xml:space="preserve"> što je </w:t>
      </w:r>
      <w:r w:rsidR="004005E6">
        <w:rPr>
          <w:rFonts w:cs="Arial"/>
          <w:szCs w:val="22"/>
        </w:rPr>
        <w:t>rast</w:t>
      </w:r>
      <w:r w:rsidR="00AA5257">
        <w:rPr>
          <w:rFonts w:cs="Arial"/>
          <w:szCs w:val="22"/>
        </w:rPr>
        <w:t xml:space="preserve"> </w:t>
      </w:r>
      <w:r w:rsidR="004005E6">
        <w:rPr>
          <w:rFonts w:cs="Arial"/>
          <w:szCs w:val="22"/>
        </w:rPr>
        <w:t xml:space="preserve">za </w:t>
      </w:r>
      <w:r w:rsidR="00F673AD">
        <w:rPr>
          <w:rFonts w:cs="Arial"/>
          <w:szCs w:val="22"/>
        </w:rPr>
        <w:t>7</w:t>
      </w:r>
      <w:r w:rsidR="004005E6">
        <w:rPr>
          <w:rFonts w:cs="Arial"/>
          <w:szCs w:val="22"/>
        </w:rPr>
        <w:t>.</w:t>
      </w:r>
      <w:r w:rsidR="00F673AD">
        <w:rPr>
          <w:rFonts w:cs="Arial"/>
          <w:szCs w:val="22"/>
        </w:rPr>
        <w:t>7</w:t>
      </w:r>
      <w:r w:rsidR="004005E6">
        <w:rPr>
          <w:rFonts w:cs="Arial"/>
          <w:szCs w:val="22"/>
        </w:rPr>
        <w:t xml:space="preserve"> milijuna eura</w:t>
      </w:r>
      <w:r w:rsidR="00AA5257">
        <w:rPr>
          <w:rFonts w:cs="Arial"/>
          <w:szCs w:val="22"/>
        </w:rPr>
        <w:t xml:space="preserve"> u odnosu na ostvarenje godinu ranije</w:t>
      </w:r>
      <w:r w:rsidRPr="00AB4B7F">
        <w:rPr>
          <w:rFonts w:cs="Arial"/>
          <w:szCs w:val="22"/>
        </w:rPr>
        <w:t xml:space="preserve">. </w:t>
      </w:r>
    </w:p>
    <w:p w14:paraId="62E0DDF1" w14:textId="51D8D3C0" w:rsidR="00171874" w:rsidRPr="00CE17FB"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 xml:space="preserve">Najveći dio sredstava, odnosno </w:t>
      </w:r>
      <w:r w:rsidR="00F673AD">
        <w:rPr>
          <w:rFonts w:cs="Arial"/>
          <w:szCs w:val="22"/>
        </w:rPr>
        <w:t>10</w:t>
      </w:r>
      <w:r w:rsidRPr="00AB4B7F">
        <w:rPr>
          <w:rFonts w:cs="Arial"/>
          <w:szCs w:val="22"/>
        </w:rPr>
        <w:t>.</w:t>
      </w:r>
      <w:r w:rsidR="00F673AD">
        <w:rPr>
          <w:rFonts w:cs="Arial"/>
          <w:szCs w:val="22"/>
        </w:rPr>
        <w:t>44</w:t>
      </w:r>
      <w:r w:rsidR="004005E6">
        <w:rPr>
          <w:rFonts w:cs="Arial"/>
          <w:szCs w:val="22"/>
        </w:rPr>
        <w:t>9</w:t>
      </w:r>
      <w:r w:rsidRPr="00AB4B7F">
        <w:rPr>
          <w:rFonts w:cs="Arial"/>
          <w:szCs w:val="22"/>
        </w:rPr>
        <w:t>.</w:t>
      </w:r>
      <w:r w:rsidR="00F673AD">
        <w:rPr>
          <w:rFonts w:cs="Arial"/>
          <w:szCs w:val="22"/>
        </w:rPr>
        <w:t>579</w:t>
      </w:r>
      <w:r w:rsidRPr="00AB4B7F">
        <w:rPr>
          <w:rFonts w:cs="Arial"/>
          <w:szCs w:val="22"/>
        </w:rPr>
        <w:t xml:space="preserve"> </w:t>
      </w:r>
      <w:r w:rsidR="004005E6">
        <w:rPr>
          <w:rFonts w:cs="Arial"/>
          <w:szCs w:val="22"/>
        </w:rPr>
        <w:t>eur</w:t>
      </w:r>
      <w:r w:rsidRPr="00AB4B7F">
        <w:rPr>
          <w:rFonts w:cs="Arial"/>
          <w:szCs w:val="22"/>
        </w:rPr>
        <w:t>a uloženo je u građevinske objekte, u postrojenje i opremu</w:t>
      </w:r>
      <w:r w:rsidR="004005E6">
        <w:rPr>
          <w:rFonts w:cs="Arial"/>
          <w:szCs w:val="22"/>
        </w:rPr>
        <w:t xml:space="preserve"> uložen</w:t>
      </w:r>
      <w:r w:rsidR="003B7282">
        <w:rPr>
          <w:rFonts w:cs="Arial"/>
          <w:szCs w:val="22"/>
        </w:rPr>
        <w:t>o</w:t>
      </w:r>
      <w:r w:rsidR="004005E6">
        <w:rPr>
          <w:rFonts w:cs="Arial"/>
          <w:szCs w:val="22"/>
        </w:rPr>
        <w:t xml:space="preserve"> je</w:t>
      </w:r>
      <w:r w:rsidR="00AF59BB">
        <w:rPr>
          <w:rFonts w:cs="Arial"/>
          <w:szCs w:val="22"/>
        </w:rPr>
        <w:t xml:space="preserve"> </w:t>
      </w:r>
      <w:r w:rsidR="004005E6">
        <w:rPr>
          <w:rFonts w:cs="Arial"/>
          <w:szCs w:val="22"/>
        </w:rPr>
        <w:t>1</w:t>
      </w:r>
      <w:r w:rsidRPr="00AB4B7F">
        <w:rPr>
          <w:rFonts w:cs="Arial"/>
          <w:szCs w:val="22"/>
        </w:rPr>
        <w:t>.</w:t>
      </w:r>
      <w:r w:rsidR="00F673AD">
        <w:rPr>
          <w:rFonts w:cs="Arial"/>
          <w:szCs w:val="22"/>
        </w:rPr>
        <w:t>625</w:t>
      </w:r>
      <w:r w:rsidRPr="00AB4B7F">
        <w:rPr>
          <w:rFonts w:cs="Arial"/>
          <w:szCs w:val="22"/>
        </w:rPr>
        <w:t>.</w:t>
      </w:r>
      <w:r w:rsidR="00F673AD">
        <w:rPr>
          <w:rFonts w:cs="Arial"/>
          <w:szCs w:val="22"/>
        </w:rPr>
        <w:t>019</w:t>
      </w:r>
      <w:r w:rsidRPr="00AB4B7F">
        <w:rPr>
          <w:rFonts w:cs="Arial"/>
          <w:szCs w:val="22"/>
        </w:rPr>
        <w:t xml:space="preserve"> </w:t>
      </w:r>
      <w:r w:rsidR="004005E6">
        <w:rPr>
          <w:rFonts w:cs="Arial"/>
          <w:szCs w:val="22"/>
        </w:rPr>
        <w:t>eur</w:t>
      </w:r>
      <w:r w:rsidRPr="00AB4B7F">
        <w:rPr>
          <w:rFonts w:cs="Arial"/>
          <w:szCs w:val="22"/>
        </w:rPr>
        <w:t>a</w:t>
      </w:r>
      <w:r w:rsidR="009D6460" w:rsidRPr="00AB4B7F">
        <w:rPr>
          <w:rFonts w:cs="Arial"/>
          <w:szCs w:val="22"/>
        </w:rPr>
        <w:t>,</w:t>
      </w:r>
      <w:r w:rsidR="00E04F1C">
        <w:rPr>
          <w:rFonts w:cs="Arial"/>
          <w:szCs w:val="22"/>
        </w:rPr>
        <w:t xml:space="preserve"> prijevozna sredstva </w:t>
      </w:r>
      <w:r w:rsidR="004005E6">
        <w:rPr>
          <w:rFonts w:cs="Arial"/>
          <w:szCs w:val="22"/>
        </w:rPr>
        <w:t>1</w:t>
      </w:r>
      <w:r w:rsidR="00F673AD">
        <w:rPr>
          <w:rFonts w:cs="Arial"/>
          <w:szCs w:val="22"/>
        </w:rPr>
        <w:t>28</w:t>
      </w:r>
      <w:r w:rsidR="00E04F1C">
        <w:rPr>
          <w:rFonts w:cs="Arial"/>
          <w:szCs w:val="22"/>
        </w:rPr>
        <w:t>.</w:t>
      </w:r>
      <w:r w:rsidR="00F673AD">
        <w:rPr>
          <w:rFonts w:cs="Arial"/>
          <w:szCs w:val="22"/>
        </w:rPr>
        <w:t>129</w:t>
      </w:r>
      <w:r w:rsidR="00E04F1C">
        <w:rPr>
          <w:rFonts w:cs="Arial"/>
          <w:szCs w:val="22"/>
        </w:rPr>
        <w:t xml:space="preserve"> </w:t>
      </w:r>
      <w:r w:rsidR="004005E6">
        <w:rPr>
          <w:rFonts w:cs="Arial"/>
          <w:szCs w:val="22"/>
        </w:rPr>
        <w:t>eura</w:t>
      </w:r>
      <w:r w:rsidR="00E04F1C">
        <w:rPr>
          <w:rFonts w:cs="Arial"/>
          <w:szCs w:val="22"/>
        </w:rPr>
        <w:t>,</w:t>
      </w:r>
      <w:r w:rsidR="003B7282">
        <w:rPr>
          <w:rFonts w:cs="Arial"/>
          <w:szCs w:val="22"/>
        </w:rPr>
        <w:t xml:space="preserve"> </w:t>
      </w:r>
      <w:r w:rsidRPr="00AB4B7F">
        <w:rPr>
          <w:rFonts w:cs="Arial"/>
          <w:szCs w:val="22"/>
        </w:rPr>
        <w:t xml:space="preserve">knjige, umjetnička djela i ostale izložbene vrijednosti </w:t>
      </w:r>
      <w:r w:rsidR="00F673AD">
        <w:rPr>
          <w:rFonts w:cs="Arial"/>
          <w:szCs w:val="22"/>
        </w:rPr>
        <w:t>1</w:t>
      </w:r>
      <w:r w:rsidR="004005E6">
        <w:rPr>
          <w:rFonts w:cs="Arial"/>
          <w:szCs w:val="22"/>
        </w:rPr>
        <w:t>4</w:t>
      </w:r>
      <w:r w:rsidR="00F673AD">
        <w:rPr>
          <w:rFonts w:cs="Arial"/>
          <w:szCs w:val="22"/>
        </w:rPr>
        <w:t>3</w:t>
      </w:r>
      <w:r w:rsidRPr="00AB4B7F">
        <w:rPr>
          <w:rFonts w:cs="Arial"/>
          <w:szCs w:val="22"/>
        </w:rPr>
        <w:t>.</w:t>
      </w:r>
      <w:r w:rsidR="00F673AD">
        <w:rPr>
          <w:rFonts w:cs="Arial"/>
          <w:szCs w:val="22"/>
        </w:rPr>
        <w:t>720</w:t>
      </w:r>
      <w:r w:rsidRPr="00AB4B7F">
        <w:rPr>
          <w:rFonts w:cs="Arial"/>
          <w:szCs w:val="22"/>
        </w:rPr>
        <w:t xml:space="preserve"> </w:t>
      </w:r>
      <w:r w:rsidR="004005E6">
        <w:rPr>
          <w:rFonts w:cs="Arial"/>
          <w:szCs w:val="22"/>
        </w:rPr>
        <w:t>eur</w:t>
      </w:r>
      <w:r w:rsidRPr="00AB4B7F">
        <w:rPr>
          <w:rFonts w:cs="Arial"/>
          <w:szCs w:val="22"/>
        </w:rPr>
        <w:t>a</w:t>
      </w:r>
      <w:r w:rsidR="003C6C1F">
        <w:rPr>
          <w:rFonts w:cs="Arial"/>
          <w:szCs w:val="22"/>
        </w:rPr>
        <w:t>,</w:t>
      </w:r>
      <w:r w:rsidRPr="00AB4B7F">
        <w:rPr>
          <w:rFonts w:cs="Arial"/>
          <w:szCs w:val="22"/>
        </w:rPr>
        <w:t xml:space="preserve"> te</w:t>
      </w:r>
      <w:r w:rsidR="009D6460" w:rsidRPr="00AB4B7F">
        <w:rPr>
          <w:rFonts w:cs="Arial"/>
          <w:szCs w:val="22"/>
        </w:rPr>
        <w:t xml:space="preserve"> u</w:t>
      </w:r>
      <w:r w:rsidRPr="00AB4B7F">
        <w:rPr>
          <w:rFonts w:cs="Arial"/>
          <w:szCs w:val="22"/>
        </w:rPr>
        <w:t xml:space="preserve"> nematerijaln</w:t>
      </w:r>
      <w:r w:rsidR="009D6460" w:rsidRPr="00AB4B7F">
        <w:rPr>
          <w:rFonts w:cs="Arial"/>
          <w:szCs w:val="22"/>
        </w:rPr>
        <w:t>u</w:t>
      </w:r>
      <w:r w:rsidRPr="00AB4B7F">
        <w:rPr>
          <w:rFonts w:cs="Arial"/>
          <w:szCs w:val="22"/>
        </w:rPr>
        <w:t xml:space="preserve"> proizveden</w:t>
      </w:r>
      <w:r w:rsidR="009D6460" w:rsidRPr="00AB4B7F">
        <w:rPr>
          <w:rFonts w:cs="Arial"/>
          <w:szCs w:val="22"/>
        </w:rPr>
        <w:t>u</w:t>
      </w:r>
      <w:r w:rsidRPr="00AB4B7F">
        <w:rPr>
          <w:rFonts w:cs="Arial"/>
          <w:szCs w:val="22"/>
        </w:rPr>
        <w:t xml:space="preserve"> imovin</w:t>
      </w:r>
      <w:r w:rsidR="009D6460" w:rsidRPr="00AB4B7F">
        <w:rPr>
          <w:rFonts w:cs="Arial"/>
          <w:szCs w:val="22"/>
        </w:rPr>
        <w:t>u</w:t>
      </w:r>
      <w:r w:rsidRPr="00AB4B7F">
        <w:rPr>
          <w:rFonts w:cs="Arial"/>
          <w:szCs w:val="22"/>
        </w:rPr>
        <w:t xml:space="preserve"> </w:t>
      </w:r>
      <w:r w:rsidR="00F673AD">
        <w:rPr>
          <w:rFonts w:cs="Arial"/>
          <w:szCs w:val="22"/>
        </w:rPr>
        <w:t>1.028</w:t>
      </w:r>
      <w:r w:rsidRPr="00AB4B7F">
        <w:rPr>
          <w:rFonts w:cs="Arial"/>
          <w:szCs w:val="22"/>
        </w:rPr>
        <w:t>.</w:t>
      </w:r>
      <w:r w:rsidR="00F673AD">
        <w:rPr>
          <w:rFonts w:cs="Arial"/>
          <w:szCs w:val="22"/>
        </w:rPr>
        <w:t>502</w:t>
      </w:r>
      <w:r w:rsidR="005A22F3" w:rsidRPr="00CE17FB">
        <w:rPr>
          <w:rFonts w:cs="Arial"/>
          <w:szCs w:val="22"/>
        </w:rPr>
        <w:t xml:space="preserve"> </w:t>
      </w:r>
      <w:r w:rsidR="004005E6">
        <w:rPr>
          <w:rFonts w:cs="Arial"/>
          <w:szCs w:val="22"/>
        </w:rPr>
        <w:t>eur</w:t>
      </w:r>
      <w:r w:rsidR="005A22F3" w:rsidRPr="00CE17FB">
        <w:rPr>
          <w:rFonts w:cs="Arial"/>
          <w:szCs w:val="22"/>
        </w:rPr>
        <w:t>a.</w:t>
      </w:r>
      <w:r w:rsidR="009D6460" w:rsidRPr="00CE17FB">
        <w:rPr>
          <w:rFonts w:cs="Arial"/>
          <w:szCs w:val="22"/>
        </w:rPr>
        <w:t xml:space="preserve"> </w:t>
      </w:r>
    </w:p>
    <w:p w14:paraId="4B9FAE57" w14:textId="19148243" w:rsidR="00AF59BB" w:rsidRPr="00AB4B7F" w:rsidRDefault="00AF59BB"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 xml:space="preserve">Rashodi iz ove grupe </w:t>
      </w:r>
      <w:r w:rsidR="00F434E9">
        <w:rPr>
          <w:rFonts w:cs="Arial"/>
          <w:szCs w:val="22"/>
        </w:rPr>
        <w:t xml:space="preserve">u konsolidiranom izvještaju iznose </w:t>
      </w:r>
      <w:r w:rsidR="00FB355A">
        <w:rPr>
          <w:rFonts w:cs="Arial"/>
          <w:szCs w:val="22"/>
        </w:rPr>
        <w:t>15</w:t>
      </w:r>
      <w:r w:rsidR="00F434E9">
        <w:rPr>
          <w:rFonts w:cs="Arial"/>
          <w:szCs w:val="22"/>
        </w:rPr>
        <w:t>.</w:t>
      </w:r>
      <w:r w:rsidR="00FB355A">
        <w:rPr>
          <w:rFonts w:cs="Arial"/>
          <w:szCs w:val="22"/>
        </w:rPr>
        <w:t>183</w:t>
      </w:r>
      <w:r w:rsidR="00F434E9">
        <w:rPr>
          <w:rFonts w:cs="Arial"/>
          <w:szCs w:val="22"/>
        </w:rPr>
        <w:t>.</w:t>
      </w:r>
      <w:r w:rsidR="00FB355A">
        <w:rPr>
          <w:rFonts w:cs="Arial"/>
          <w:szCs w:val="22"/>
        </w:rPr>
        <w:t>012</w:t>
      </w:r>
      <w:r w:rsidR="00F434E9">
        <w:rPr>
          <w:rFonts w:cs="Arial"/>
          <w:szCs w:val="22"/>
        </w:rPr>
        <w:t xml:space="preserve"> eura što nam pokazuje da su i proračunski </w:t>
      </w:r>
      <w:proofErr w:type="spellStart"/>
      <w:r w:rsidR="00F434E9">
        <w:rPr>
          <w:rFonts w:cs="Arial"/>
          <w:szCs w:val="22"/>
        </w:rPr>
        <w:t>korinsici</w:t>
      </w:r>
      <w:proofErr w:type="spellEnd"/>
      <w:r w:rsidR="00F434E9">
        <w:rPr>
          <w:rFonts w:cs="Arial"/>
          <w:szCs w:val="22"/>
        </w:rPr>
        <w:t xml:space="preserve"> u 202</w:t>
      </w:r>
      <w:r w:rsidR="00FB355A">
        <w:rPr>
          <w:rFonts w:cs="Arial"/>
          <w:szCs w:val="22"/>
        </w:rPr>
        <w:t>4</w:t>
      </w:r>
      <w:r w:rsidR="00F434E9">
        <w:rPr>
          <w:rFonts w:cs="Arial"/>
          <w:szCs w:val="22"/>
        </w:rPr>
        <w:t>. godini ostvarili znatna ulaganja koja su financiranja njihovim vlastitim prihodima.</w:t>
      </w:r>
    </w:p>
    <w:p w14:paraId="67AF5358" w14:textId="77777777" w:rsidR="00171874" w:rsidRPr="00AB4B7F" w:rsidRDefault="00171874"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4C1D4D48" w14:textId="7BE44E4F" w:rsidR="00171874" w:rsidRPr="00AB4B7F" w:rsidRDefault="005E1555"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b/>
          <w:szCs w:val="22"/>
        </w:rPr>
        <w:t>Dodatna ulaganja</w:t>
      </w:r>
      <w:r w:rsidRPr="00AB4B7F">
        <w:rPr>
          <w:rFonts w:cs="Arial"/>
          <w:szCs w:val="22"/>
        </w:rPr>
        <w:t xml:space="preserve"> na građevinskim objektima, postrojenju i opremi iznosila su </w:t>
      </w:r>
      <w:r w:rsidR="00EC1476">
        <w:rPr>
          <w:rFonts w:cs="Arial"/>
          <w:szCs w:val="22"/>
        </w:rPr>
        <w:t>3</w:t>
      </w:r>
      <w:r w:rsidRPr="00AB4B7F">
        <w:rPr>
          <w:rFonts w:cs="Arial"/>
          <w:szCs w:val="22"/>
        </w:rPr>
        <w:t>.</w:t>
      </w:r>
      <w:r w:rsidR="00EC1476">
        <w:rPr>
          <w:rFonts w:cs="Arial"/>
          <w:szCs w:val="22"/>
        </w:rPr>
        <w:t>02</w:t>
      </w:r>
      <w:r w:rsidR="00F434E9">
        <w:rPr>
          <w:rFonts w:cs="Arial"/>
          <w:szCs w:val="22"/>
        </w:rPr>
        <w:t>5</w:t>
      </w:r>
      <w:r w:rsidRPr="00AB4B7F">
        <w:rPr>
          <w:rFonts w:cs="Arial"/>
          <w:szCs w:val="22"/>
        </w:rPr>
        <w:t>.</w:t>
      </w:r>
      <w:r w:rsidR="00EC1476">
        <w:rPr>
          <w:rFonts w:cs="Arial"/>
          <w:szCs w:val="22"/>
        </w:rPr>
        <w:t>624</w:t>
      </w:r>
      <w:r w:rsidRPr="00AB4B7F">
        <w:rPr>
          <w:rFonts w:cs="Arial"/>
          <w:szCs w:val="22"/>
        </w:rPr>
        <w:t xml:space="preserve"> </w:t>
      </w:r>
      <w:r w:rsidR="00F434E9">
        <w:rPr>
          <w:rFonts w:cs="Arial"/>
          <w:szCs w:val="22"/>
        </w:rPr>
        <w:t>eur</w:t>
      </w:r>
      <w:r w:rsidRPr="00AB4B7F">
        <w:rPr>
          <w:rFonts w:cs="Arial"/>
          <w:szCs w:val="22"/>
        </w:rPr>
        <w:t>a</w:t>
      </w:r>
      <w:r w:rsidR="00ED1BFF" w:rsidRPr="00AB4B7F">
        <w:rPr>
          <w:rFonts w:cs="Arial"/>
          <w:szCs w:val="22"/>
        </w:rPr>
        <w:t>,</w:t>
      </w:r>
      <w:r w:rsidR="009D6460" w:rsidRPr="00AB4B7F">
        <w:rPr>
          <w:rFonts w:cs="Arial"/>
          <w:szCs w:val="22"/>
        </w:rPr>
        <w:t xml:space="preserve"> te  bilježe</w:t>
      </w:r>
      <w:r w:rsidR="00BD2FB0">
        <w:rPr>
          <w:rFonts w:cs="Arial"/>
          <w:szCs w:val="22"/>
        </w:rPr>
        <w:t xml:space="preserve"> </w:t>
      </w:r>
      <w:r w:rsidR="00F434E9">
        <w:rPr>
          <w:rFonts w:cs="Arial"/>
          <w:szCs w:val="22"/>
        </w:rPr>
        <w:t xml:space="preserve"> značajan </w:t>
      </w:r>
      <w:r w:rsidR="00EC1476">
        <w:rPr>
          <w:rFonts w:cs="Arial"/>
          <w:szCs w:val="22"/>
        </w:rPr>
        <w:t>pad</w:t>
      </w:r>
      <w:r w:rsidR="00163FE9">
        <w:rPr>
          <w:rFonts w:cs="Arial"/>
          <w:szCs w:val="22"/>
        </w:rPr>
        <w:t xml:space="preserve"> </w:t>
      </w:r>
      <w:r w:rsidR="009D6460" w:rsidRPr="00AB4B7F">
        <w:rPr>
          <w:rFonts w:cs="Arial"/>
          <w:szCs w:val="22"/>
        </w:rPr>
        <w:t>u odnosu na ista ulaganja u 20</w:t>
      </w:r>
      <w:r w:rsidR="00BD2FB0">
        <w:rPr>
          <w:rFonts w:cs="Arial"/>
          <w:szCs w:val="22"/>
        </w:rPr>
        <w:t>2</w:t>
      </w:r>
      <w:r w:rsidR="00EC1476">
        <w:rPr>
          <w:rFonts w:cs="Arial"/>
          <w:szCs w:val="22"/>
        </w:rPr>
        <w:t>3</w:t>
      </w:r>
      <w:r w:rsidR="009D6460" w:rsidRPr="00AB4B7F">
        <w:rPr>
          <w:rFonts w:cs="Arial"/>
          <w:szCs w:val="22"/>
        </w:rPr>
        <w:t xml:space="preserve">. godini koja su bila na razini od </w:t>
      </w:r>
      <w:r w:rsidR="00EC1476">
        <w:rPr>
          <w:rFonts w:cs="Arial"/>
          <w:szCs w:val="22"/>
        </w:rPr>
        <w:t>9</w:t>
      </w:r>
      <w:r w:rsidR="00542501" w:rsidRPr="00AB4B7F">
        <w:rPr>
          <w:rFonts w:cs="Arial"/>
          <w:szCs w:val="22"/>
        </w:rPr>
        <w:t>,</w:t>
      </w:r>
      <w:r w:rsidR="00EC1476">
        <w:rPr>
          <w:rFonts w:cs="Arial"/>
          <w:szCs w:val="22"/>
        </w:rPr>
        <w:t>24</w:t>
      </w:r>
      <w:r w:rsidR="00542501" w:rsidRPr="00AB4B7F">
        <w:rPr>
          <w:rFonts w:cs="Arial"/>
          <w:szCs w:val="22"/>
        </w:rPr>
        <w:t xml:space="preserve"> milijuna </w:t>
      </w:r>
      <w:r w:rsidR="00F434E9">
        <w:rPr>
          <w:rFonts w:cs="Arial"/>
          <w:szCs w:val="22"/>
        </w:rPr>
        <w:t>eur</w:t>
      </w:r>
      <w:r w:rsidR="00542501" w:rsidRPr="00AB4B7F">
        <w:rPr>
          <w:rFonts w:cs="Arial"/>
          <w:szCs w:val="22"/>
        </w:rPr>
        <w:t>a.</w:t>
      </w:r>
    </w:p>
    <w:p w14:paraId="1B2A95BB" w14:textId="6E162FEF" w:rsidR="007D0CE0" w:rsidRPr="00F434E9" w:rsidRDefault="00F434E9" w:rsidP="00AB4E8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F434E9">
        <w:rPr>
          <w:rFonts w:cs="Arial"/>
          <w:szCs w:val="22"/>
        </w:rPr>
        <w:t>Iznos sa dodatnim troškovima koje su ostvarili proračun</w:t>
      </w:r>
      <w:r w:rsidR="00B23B23">
        <w:rPr>
          <w:rFonts w:cs="Arial"/>
          <w:szCs w:val="22"/>
        </w:rPr>
        <w:t>s</w:t>
      </w:r>
      <w:r w:rsidRPr="00F434E9">
        <w:rPr>
          <w:rFonts w:cs="Arial"/>
          <w:szCs w:val="22"/>
        </w:rPr>
        <w:t>ki korisnici u promatranom razdoblju za ovu skupinu prihoda tek je nešto veći u odnosu</w:t>
      </w:r>
      <w:r w:rsidR="00DF347B">
        <w:rPr>
          <w:rFonts w:cs="Arial"/>
          <w:szCs w:val="22"/>
        </w:rPr>
        <w:t xml:space="preserve"> na</w:t>
      </w:r>
      <w:r w:rsidRPr="00F434E9">
        <w:rPr>
          <w:rFonts w:cs="Arial"/>
          <w:szCs w:val="22"/>
        </w:rPr>
        <w:t xml:space="preserve"> iznos ostvarenja troškova Grada Dubrovnika i ukupno</w:t>
      </w:r>
      <w:r w:rsidR="00EC1476">
        <w:rPr>
          <w:rFonts w:cs="Arial"/>
          <w:szCs w:val="22"/>
        </w:rPr>
        <w:t xml:space="preserve"> (konsolidirano)</w:t>
      </w:r>
      <w:r w:rsidRPr="00F434E9">
        <w:rPr>
          <w:rFonts w:cs="Arial"/>
          <w:szCs w:val="22"/>
        </w:rPr>
        <w:t xml:space="preserve"> za 202</w:t>
      </w:r>
      <w:r w:rsidR="00EC1476">
        <w:rPr>
          <w:rFonts w:cs="Arial"/>
          <w:szCs w:val="22"/>
        </w:rPr>
        <w:t>4</w:t>
      </w:r>
      <w:r w:rsidRPr="00F434E9">
        <w:rPr>
          <w:rFonts w:cs="Arial"/>
          <w:szCs w:val="22"/>
        </w:rPr>
        <w:t xml:space="preserve">. godinu iznosi </w:t>
      </w:r>
      <w:r w:rsidR="00EC1476">
        <w:rPr>
          <w:rFonts w:cs="Arial"/>
          <w:szCs w:val="22"/>
        </w:rPr>
        <w:t>3</w:t>
      </w:r>
      <w:r w:rsidRPr="00F434E9">
        <w:rPr>
          <w:rFonts w:cs="Arial"/>
          <w:szCs w:val="22"/>
        </w:rPr>
        <w:t>.</w:t>
      </w:r>
      <w:r w:rsidR="00EC1476">
        <w:rPr>
          <w:rFonts w:cs="Arial"/>
          <w:szCs w:val="22"/>
        </w:rPr>
        <w:t>171</w:t>
      </w:r>
      <w:r w:rsidRPr="00F434E9">
        <w:rPr>
          <w:rFonts w:cs="Arial"/>
          <w:szCs w:val="22"/>
        </w:rPr>
        <w:t>.</w:t>
      </w:r>
      <w:r w:rsidR="00EC1476">
        <w:rPr>
          <w:rFonts w:cs="Arial"/>
          <w:szCs w:val="22"/>
        </w:rPr>
        <w:t>448</w:t>
      </w:r>
      <w:r w:rsidRPr="00F434E9">
        <w:rPr>
          <w:rFonts w:cs="Arial"/>
          <w:szCs w:val="22"/>
        </w:rPr>
        <w:t xml:space="preserve"> eura.</w:t>
      </w:r>
    </w:p>
    <w:p w14:paraId="63C01F54" w14:textId="77777777" w:rsidR="009E6E0A" w:rsidRDefault="009E6E0A" w:rsidP="009E6E0A">
      <w:pPr>
        <w:pStyle w:val="BodyText21"/>
        <w:ind w:left="360"/>
        <w:jc w:val="left"/>
        <w:rPr>
          <w:rFonts w:cs="Arial"/>
          <w:b w:val="0"/>
          <w:sz w:val="22"/>
          <w:szCs w:val="22"/>
          <w:highlight w:val="yellow"/>
        </w:rPr>
      </w:pPr>
    </w:p>
    <w:p w14:paraId="7E2253C1" w14:textId="2D0EFC62" w:rsidR="00F91E96" w:rsidRDefault="002F5095" w:rsidP="003A76BB">
      <w:pPr>
        <w:pStyle w:val="BodyText21"/>
        <w:rPr>
          <w:rFonts w:cs="Arial"/>
          <w:b w:val="0"/>
          <w:sz w:val="22"/>
          <w:szCs w:val="22"/>
        </w:rPr>
      </w:pPr>
      <w:r>
        <w:rPr>
          <w:rFonts w:cs="Arial"/>
          <w:b w:val="0"/>
          <w:sz w:val="22"/>
          <w:szCs w:val="22"/>
        </w:rPr>
        <w:t>Kada izvještaj o prihodima Grada Dubrovnika za 202</w:t>
      </w:r>
      <w:r w:rsidR="00C661DD">
        <w:rPr>
          <w:rFonts w:cs="Arial"/>
          <w:b w:val="0"/>
          <w:sz w:val="22"/>
          <w:szCs w:val="22"/>
        </w:rPr>
        <w:t>4</w:t>
      </w:r>
      <w:r>
        <w:rPr>
          <w:rFonts w:cs="Arial"/>
          <w:b w:val="0"/>
          <w:sz w:val="22"/>
          <w:szCs w:val="22"/>
        </w:rPr>
        <w:t xml:space="preserve">. godinu promatramo po izvorima financiranja razvidno nam je da je Grad ostvario </w:t>
      </w:r>
      <w:r w:rsidR="00A167B6">
        <w:rPr>
          <w:rFonts w:cs="Arial"/>
          <w:b w:val="0"/>
          <w:sz w:val="22"/>
          <w:szCs w:val="22"/>
        </w:rPr>
        <w:t>76</w:t>
      </w:r>
      <w:r>
        <w:rPr>
          <w:rFonts w:cs="Arial"/>
          <w:b w:val="0"/>
          <w:sz w:val="22"/>
          <w:szCs w:val="22"/>
        </w:rPr>
        <w:t>.</w:t>
      </w:r>
      <w:r w:rsidR="00A167B6">
        <w:rPr>
          <w:rFonts w:cs="Arial"/>
          <w:b w:val="0"/>
          <w:sz w:val="22"/>
          <w:szCs w:val="22"/>
        </w:rPr>
        <w:t>303</w:t>
      </w:r>
      <w:r>
        <w:rPr>
          <w:rFonts w:cs="Arial"/>
          <w:b w:val="0"/>
          <w:sz w:val="22"/>
          <w:szCs w:val="22"/>
        </w:rPr>
        <w:t>.</w:t>
      </w:r>
      <w:r w:rsidR="00A167B6">
        <w:rPr>
          <w:rFonts w:cs="Arial"/>
          <w:b w:val="0"/>
          <w:sz w:val="22"/>
          <w:szCs w:val="22"/>
        </w:rPr>
        <w:t>610</w:t>
      </w:r>
      <w:r>
        <w:rPr>
          <w:rFonts w:cs="Arial"/>
          <w:b w:val="0"/>
          <w:sz w:val="22"/>
          <w:szCs w:val="22"/>
        </w:rPr>
        <w:t xml:space="preserve"> eura nenamjenskih prihoda dok se ostatak od 3</w:t>
      </w:r>
      <w:r w:rsidR="00A167B6">
        <w:rPr>
          <w:rFonts w:cs="Arial"/>
          <w:b w:val="0"/>
          <w:sz w:val="22"/>
          <w:szCs w:val="22"/>
        </w:rPr>
        <w:t>6</w:t>
      </w:r>
      <w:r>
        <w:rPr>
          <w:rFonts w:cs="Arial"/>
          <w:b w:val="0"/>
          <w:sz w:val="22"/>
          <w:szCs w:val="22"/>
        </w:rPr>
        <w:t>.</w:t>
      </w:r>
      <w:r w:rsidR="00F051DC">
        <w:rPr>
          <w:rFonts w:cs="Arial"/>
          <w:b w:val="0"/>
          <w:sz w:val="22"/>
          <w:szCs w:val="22"/>
        </w:rPr>
        <w:t>325</w:t>
      </w:r>
      <w:r>
        <w:rPr>
          <w:rFonts w:cs="Arial"/>
          <w:b w:val="0"/>
          <w:sz w:val="22"/>
          <w:szCs w:val="22"/>
        </w:rPr>
        <w:t>.</w:t>
      </w:r>
      <w:r w:rsidR="00F051DC">
        <w:rPr>
          <w:rFonts w:cs="Arial"/>
          <w:b w:val="0"/>
          <w:sz w:val="22"/>
          <w:szCs w:val="22"/>
        </w:rPr>
        <w:t>083</w:t>
      </w:r>
      <w:r>
        <w:rPr>
          <w:rFonts w:cs="Arial"/>
          <w:b w:val="0"/>
          <w:sz w:val="22"/>
          <w:szCs w:val="22"/>
        </w:rPr>
        <w:t xml:space="preserve"> odnosi na prihode kojima je određena namjena i na vlastite prihode koji ostvaruju proračunski korisnici.</w:t>
      </w:r>
    </w:p>
    <w:p w14:paraId="6567BF64" w14:textId="1A4A052D" w:rsidR="009255C8" w:rsidRPr="00DF4343" w:rsidRDefault="002F5095" w:rsidP="00DF4343">
      <w:pPr>
        <w:pStyle w:val="BodyText21"/>
        <w:rPr>
          <w:rFonts w:cs="Arial"/>
          <w:sz w:val="22"/>
          <w:szCs w:val="22"/>
        </w:rPr>
      </w:pPr>
      <w:r>
        <w:rPr>
          <w:rFonts w:cs="Arial"/>
          <w:b w:val="0"/>
          <w:sz w:val="22"/>
          <w:szCs w:val="22"/>
        </w:rPr>
        <w:t xml:space="preserve">U istom izvještaju za rashode </w:t>
      </w:r>
      <w:r w:rsidR="003A76BB">
        <w:rPr>
          <w:rFonts w:cs="Arial"/>
          <w:b w:val="0"/>
          <w:sz w:val="22"/>
          <w:szCs w:val="22"/>
        </w:rPr>
        <w:t>također je vidljiv utrošak ostvaren</w:t>
      </w:r>
      <w:r w:rsidR="00DF347B">
        <w:rPr>
          <w:rFonts w:cs="Arial"/>
          <w:b w:val="0"/>
          <w:sz w:val="22"/>
          <w:szCs w:val="22"/>
        </w:rPr>
        <w:t>ih</w:t>
      </w:r>
      <w:r w:rsidR="003A76BB">
        <w:rPr>
          <w:rFonts w:cs="Arial"/>
          <w:b w:val="0"/>
          <w:sz w:val="22"/>
          <w:szCs w:val="22"/>
        </w:rPr>
        <w:t xml:space="preserve"> prihoda po njihovoj namjeni pa je tako u rashode 202</w:t>
      </w:r>
      <w:r w:rsidR="00F051DC">
        <w:rPr>
          <w:rFonts w:cs="Arial"/>
          <w:b w:val="0"/>
          <w:sz w:val="22"/>
          <w:szCs w:val="22"/>
        </w:rPr>
        <w:t>4</w:t>
      </w:r>
      <w:r w:rsidR="003A76BB">
        <w:rPr>
          <w:rFonts w:cs="Arial"/>
          <w:b w:val="0"/>
          <w:sz w:val="22"/>
          <w:szCs w:val="22"/>
        </w:rPr>
        <w:t xml:space="preserve">. godine utrošeno </w:t>
      </w:r>
      <w:r w:rsidR="00F051DC">
        <w:rPr>
          <w:rFonts w:cs="Arial"/>
          <w:b w:val="0"/>
          <w:sz w:val="22"/>
          <w:szCs w:val="22"/>
        </w:rPr>
        <w:t>70</w:t>
      </w:r>
      <w:r w:rsidR="003A76BB">
        <w:rPr>
          <w:rFonts w:cs="Arial"/>
          <w:b w:val="0"/>
          <w:sz w:val="22"/>
          <w:szCs w:val="22"/>
        </w:rPr>
        <w:t>.</w:t>
      </w:r>
      <w:r w:rsidR="00F051DC">
        <w:rPr>
          <w:rFonts w:cs="Arial"/>
          <w:b w:val="0"/>
          <w:sz w:val="22"/>
          <w:szCs w:val="22"/>
        </w:rPr>
        <w:t>936</w:t>
      </w:r>
      <w:r w:rsidR="003A76BB">
        <w:rPr>
          <w:rFonts w:cs="Arial"/>
          <w:b w:val="0"/>
          <w:sz w:val="22"/>
          <w:szCs w:val="22"/>
        </w:rPr>
        <w:t>.</w:t>
      </w:r>
      <w:r w:rsidR="00F051DC">
        <w:rPr>
          <w:rFonts w:cs="Arial"/>
          <w:b w:val="0"/>
          <w:sz w:val="22"/>
          <w:szCs w:val="22"/>
        </w:rPr>
        <w:t>799</w:t>
      </w:r>
      <w:r w:rsidR="003A76BB">
        <w:rPr>
          <w:rFonts w:cs="Arial"/>
          <w:b w:val="0"/>
          <w:sz w:val="22"/>
          <w:szCs w:val="22"/>
        </w:rPr>
        <w:t xml:space="preserve"> eura nenamjenskih prihoda 3.</w:t>
      </w:r>
      <w:r w:rsidR="00F051DC">
        <w:rPr>
          <w:rFonts w:cs="Arial"/>
          <w:b w:val="0"/>
          <w:sz w:val="22"/>
          <w:szCs w:val="22"/>
        </w:rPr>
        <w:t>1</w:t>
      </w:r>
      <w:r w:rsidR="003A2688">
        <w:rPr>
          <w:rFonts w:cs="Arial"/>
          <w:b w:val="0"/>
          <w:sz w:val="22"/>
          <w:szCs w:val="22"/>
        </w:rPr>
        <w:t>67</w:t>
      </w:r>
      <w:r w:rsidR="003A76BB">
        <w:rPr>
          <w:rFonts w:cs="Arial"/>
          <w:b w:val="0"/>
          <w:sz w:val="22"/>
          <w:szCs w:val="22"/>
        </w:rPr>
        <w:t>.</w:t>
      </w:r>
      <w:r w:rsidR="003A2688">
        <w:rPr>
          <w:rFonts w:cs="Arial"/>
          <w:b w:val="0"/>
          <w:sz w:val="22"/>
          <w:szCs w:val="22"/>
        </w:rPr>
        <w:t>154</w:t>
      </w:r>
      <w:r w:rsidR="003A76BB">
        <w:rPr>
          <w:rFonts w:cs="Arial"/>
          <w:b w:val="0"/>
          <w:sz w:val="22"/>
          <w:szCs w:val="22"/>
        </w:rPr>
        <w:t xml:space="preserve"> eura prenesenog viška iz prethodnih godina koji je bio raspoloživ za potrošnju. Preostali iznos ostvarenih rashoda od 36.</w:t>
      </w:r>
      <w:r w:rsidR="00B20D97">
        <w:rPr>
          <w:rFonts w:cs="Arial"/>
          <w:b w:val="0"/>
          <w:sz w:val="22"/>
          <w:szCs w:val="22"/>
        </w:rPr>
        <w:t>669</w:t>
      </w:r>
      <w:r w:rsidR="003A76BB">
        <w:rPr>
          <w:rFonts w:cs="Arial"/>
          <w:b w:val="0"/>
          <w:sz w:val="22"/>
          <w:szCs w:val="22"/>
        </w:rPr>
        <w:t>.</w:t>
      </w:r>
      <w:r w:rsidR="00B20D97">
        <w:rPr>
          <w:rFonts w:cs="Arial"/>
          <w:b w:val="0"/>
          <w:sz w:val="22"/>
          <w:szCs w:val="22"/>
        </w:rPr>
        <w:t>85</w:t>
      </w:r>
      <w:r w:rsidR="003A76BB">
        <w:rPr>
          <w:rFonts w:cs="Arial"/>
          <w:b w:val="0"/>
          <w:sz w:val="22"/>
          <w:szCs w:val="22"/>
        </w:rPr>
        <w:t>5 eura financiran je namjenskim prihodima te vlastitim i namjenskim prihodima proračunskih korisnika.</w:t>
      </w:r>
    </w:p>
    <w:p w14:paraId="1E15035B" w14:textId="77777777" w:rsidR="001022DB" w:rsidRDefault="001022DB"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79525D19" w14:textId="77777777" w:rsidR="00DF4343" w:rsidRDefault="00DF4343"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5D65A683" w14:textId="77777777" w:rsidR="00DF4343" w:rsidRDefault="00DF4343"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057D50A0" w14:textId="77777777" w:rsidR="00DF4343" w:rsidRDefault="00DF4343"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7CB2F462" w14:textId="77777777" w:rsidR="00DF4343" w:rsidRDefault="00DF4343"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1F562024" w14:textId="77777777" w:rsidR="00DF4343" w:rsidRDefault="00DF4343"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19D1C0CE" w14:textId="77777777" w:rsidR="00FD30E4" w:rsidRDefault="00FD30E4"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56725CE9" w14:textId="77777777" w:rsidR="00FD30E4" w:rsidRDefault="00FD30E4"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306172D0" w14:textId="77777777" w:rsidR="00DF4343" w:rsidRDefault="00DF4343"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7A5D03F0" w14:textId="77777777" w:rsidR="00DF4343" w:rsidRPr="00AB4B7F" w:rsidRDefault="00DF4343" w:rsidP="00AB4B7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491FC8E0" w14:textId="446CBDFA" w:rsidR="002D046E" w:rsidRPr="009A5A19" w:rsidRDefault="002D046E">
      <w:pPr>
        <w:pStyle w:val="Caption"/>
        <w:numPr>
          <w:ilvl w:val="1"/>
          <w:numId w:val="19"/>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500DB2">
        <w:rPr>
          <w:rFonts w:cs="Arial"/>
          <w:szCs w:val="22"/>
        </w:rPr>
        <w:lastRenderedPageBreak/>
        <w:t xml:space="preserve"> </w:t>
      </w:r>
      <w:proofErr w:type="spellStart"/>
      <w:r w:rsidRPr="009A5A19">
        <w:rPr>
          <w:rFonts w:cs="Arial"/>
          <w:szCs w:val="22"/>
        </w:rPr>
        <w:t>Račun</w:t>
      </w:r>
      <w:proofErr w:type="spellEnd"/>
      <w:r w:rsidRPr="009A5A19">
        <w:rPr>
          <w:rFonts w:cs="Arial"/>
          <w:szCs w:val="22"/>
        </w:rPr>
        <w:t xml:space="preserve"> </w:t>
      </w:r>
      <w:proofErr w:type="spellStart"/>
      <w:r w:rsidRPr="009A5A19">
        <w:rPr>
          <w:rFonts w:cs="Arial"/>
          <w:szCs w:val="22"/>
        </w:rPr>
        <w:t>financiranja</w:t>
      </w:r>
      <w:proofErr w:type="spellEnd"/>
    </w:p>
    <w:p w14:paraId="19781C5F" w14:textId="77777777" w:rsidR="002D046E" w:rsidRDefault="002D046E" w:rsidP="008B7B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4606A109" w14:textId="77777777" w:rsidR="002D046E" w:rsidRDefault="002D046E" w:rsidP="008B7B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Sukladno Zakonu o proračunu (NN 144/21) Opći dio proračuna sastoji se od Računa prihoda i rashoda te Računa financiranja.</w:t>
      </w:r>
    </w:p>
    <w:p w14:paraId="656D85DA" w14:textId="77777777" w:rsidR="00DF4343" w:rsidRDefault="002F5095" w:rsidP="008B7B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U računu financiranja iskazuju se primici od financijske imovine i zaduživanja te izdaci za financijsku imovinu otplate instrumenata zaduživanja prema ekonomskoj klasifikaciji i izvorima financiranja.</w:t>
      </w:r>
    </w:p>
    <w:p w14:paraId="42BC6C86" w14:textId="4FFAD941" w:rsidR="002D046E" w:rsidRDefault="002D046E" w:rsidP="008B7B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Kako smo u prvom dijelu ovog obrazloženja obrazložili ostvarenje prihoda i rashoda za proračunsku 202</w:t>
      </w:r>
      <w:r w:rsidR="00981C98">
        <w:rPr>
          <w:rFonts w:cs="Arial"/>
          <w:szCs w:val="22"/>
        </w:rPr>
        <w:t>4</w:t>
      </w:r>
      <w:r>
        <w:rPr>
          <w:rFonts w:cs="Arial"/>
          <w:szCs w:val="22"/>
        </w:rPr>
        <w:t>. godinu u nastavku slijedi obrazloženje ostvarenja primitaka i izdataka proračuna sa naglaskom na ostvareni financijski rezultat poslovanja u 202</w:t>
      </w:r>
      <w:r w:rsidR="00981C98">
        <w:rPr>
          <w:rFonts w:cs="Arial"/>
          <w:szCs w:val="22"/>
        </w:rPr>
        <w:t>4</w:t>
      </w:r>
      <w:r>
        <w:rPr>
          <w:rFonts w:cs="Arial"/>
          <w:szCs w:val="22"/>
        </w:rPr>
        <w:t>. godini.</w:t>
      </w:r>
    </w:p>
    <w:p w14:paraId="18C6FA57" w14:textId="77777777" w:rsidR="002F5095" w:rsidRDefault="002F5095" w:rsidP="008B7B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bookmarkStart w:id="5" w:name="_Hlk164852128"/>
    </w:p>
    <w:p w14:paraId="3C78B3BC" w14:textId="25892EAE" w:rsidR="002F5095" w:rsidRPr="00A96B9C" w:rsidRDefault="00CF6340">
      <w:pPr>
        <w:pStyle w:val="Caption"/>
        <w:numPr>
          <w:ilvl w:val="2"/>
          <w:numId w:val="19"/>
        </w:numPr>
        <w:rPr>
          <w:rFonts w:cs="Arial"/>
          <w:szCs w:val="22"/>
        </w:rPr>
      </w:pPr>
      <w:proofErr w:type="spellStart"/>
      <w:r>
        <w:rPr>
          <w:rFonts w:cs="Arial"/>
          <w:szCs w:val="22"/>
        </w:rPr>
        <w:t>Primici</w:t>
      </w:r>
      <w:proofErr w:type="spellEnd"/>
      <w:r>
        <w:rPr>
          <w:rFonts w:cs="Arial"/>
          <w:szCs w:val="22"/>
        </w:rPr>
        <w:t xml:space="preserve"> od </w:t>
      </w:r>
      <w:proofErr w:type="spellStart"/>
      <w:r>
        <w:rPr>
          <w:rFonts w:cs="Arial"/>
          <w:szCs w:val="22"/>
        </w:rPr>
        <w:t>financijske</w:t>
      </w:r>
      <w:proofErr w:type="spellEnd"/>
      <w:r>
        <w:rPr>
          <w:rFonts w:cs="Arial"/>
          <w:szCs w:val="22"/>
        </w:rPr>
        <w:t xml:space="preserve"> </w:t>
      </w:r>
      <w:proofErr w:type="spellStart"/>
      <w:r>
        <w:rPr>
          <w:rFonts w:cs="Arial"/>
          <w:szCs w:val="22"/>
        </w:rPr>
        <w:t>imovine</w:t>
      </w:r>
      <w:proofErr w:type="spellEnd"/>
      <w:r>
        <w:rPr>
          <w:rFonts w:cs="Arial"/>
          <w:szCs w:val="22"/>
        </w:rPr>
        <w:t xml:space="preserve"> </w:t>
      </w:r>
      <w:proofErr w:type="spellStart"/>
      <w:r w:rsidR="00FD30E4">
        <w:rPr>
          <w:rFonts w:cs="Arial"/>
          <w:szCs w:val="22"/>
        </w:rPr>
        <w:t>i</w:t>
      </w:r>
      <w:proofErr w:type="spellEnd"/>
      <w:r>
        <w:rPr>
          <w:rFonts w:cs="Arial"/>
          <w:szCs w:val="22"/>
        </w:rPr>
        <w:t xml:space="preserve"> </w:t>
      </w:r>
      <w:proofErr w:type="spellStart"/>
      <w:r>
        <w:rPr>
          <w:rFonts w:cs="Arial"/>
          <w:szCs w:val="22"/>
        </w:rPr>
        <w:t>zaduživanja</w:t>
      </w:r>
      <w:proofErr w:type="spellEnd"/>
      <w:r w:rsidR="002F5095" w:rsidRPr="00A96B9C">
        <w:rPr>
          <w:rFonts w:cs="Arial"/>
          <w:szCs w:val="22"/>
        </w:rPr>
        <w:t xml:space="preserve">   </w:t>
      </w:r>
    </w:p>
    <w:bookmarkEnd w:id="5"/>
    <w:p w14:paraId="11A7D05C" w14:textId="4066CC67" w:rsidR="008B7BEE" w:rsidRPr="00AB4B7F" w:rsidRDefault="008B7BEE" w:rsidP="008B7B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FF0000"/>
          <w:szCs w:val="22"/>
        </w:rPr>
      </w:pPr>
      <w:r w:rsidRPr="00AB4B7F">
        <w:rPr>
          <w:rFonts w:cs="Arial"/>
          <w:szCs w:val="22"/>
        </w:rPr>
        <w:tab/>
      </w:r>
    </w:p>
    <w:p w14:paraId="6DF10EB2" w14:textId="42AA3CA9" w:rsidR="008B7BEE" w:rsidRPr="00D073CF" w:rsidRDefault="008B7BEE" w:rsidP="008B7BEE">
      <w:pPr>
        <w:pStyle w:val="Caption"/>
        <w:rPr>
          <w:rFonts w:cs="Arial"/>
          <w:b w:val="0"/>
          <w:bCs/>
          <w:color w:val="FF0000"/>
          <w:szCs w:val="22"/>
        </w:rPr>
      </w:pPr>
      <w:proofErr w:type="spellStart"/>
      <w:r w:rsidRPr="00D073CF">
        <w:rPr>
          <w:rFonts w:cs="Arial"/>
          <w:b w:val="0"/>
          <w:bCs/>
          <w:szCs w:val="22"/>
        </w:rPr>
        <w:t>Primljene</w:t>
      </w:r>
      <w:proofErr w:type="spellEnd"/>
      <w:r w:rsidRPr="00D073CF">
        <w:rPr>
          <w:rFonts w:cs="Arial"/>
          <w:b w:val="0"/>
          <w:bCs/>
          <w:szCs w:val="22"/>
        </w:rPr>
        <w:t xml:space="preserve"> </w:t>
      </w:r>
      <w:proofErr w:type="spellStart"/>
      <w:r w:rsidRPr="00D073CF">
        <w:rPr>
          <w:rFonts w:cs="Arial"/>
          <w:b w:val="0"/>
          <w:bCs/>
          <w:szCs w:val="22"/>
        </w:rPr>
        <w:t>otplate</w:t>
      </w:r>
      <w:proofErr w:type="spellEnd"/>
      <w:r w:rsidRPr="00D073CF">
        <w:rPr>
          <w:rFonts w:cs="Arial"/>
          <w:b w:val="0"/>
          <w:bCs/>
          <w:szCs w:val="22"/>
        </w:rPr>
        <w:t xml:space="preserve"> (</w:t>
      </w:r>
      <w:proofErr w:type="spellStart"/>
      <w:r w:rsidRPr="00D073CF">
        <w:rPr>
          <w:rFonts w:cs="Arial"/>
          <w:b w:val="0"/>
          <w:bCs/>
          <w:szCs w:val="22"/>
        </w:rPr>
        <w:t>povrati</w:t>
      </w:r>
      <w:proofErr w:type="spellEnd"/>
      <w:r w:rsidRPr="00D073CF">
        <w:rPr>
          <w:rFonts w:cs="Arial"/>
          <w:b w:val="0"/>
          <w:bCs/>
          <w:szCs w:val="22"/>
        </w:rPr>
        <w:t xml:space="preserve">) </w:t>
      </w:r>
      <w:proofErr w:type="spellStart"/>
      <w:r w:rsidRPr="00D073CF">
        <w:rPr>
          <w:rFonts w:cs="Arial"/>
          <w:b w:val="0"/>
          <w:bCs/>
          <w:szCs w:val="22"/>
        </w:rPr>
        <w:t>glavnice</w:t>
      </w:r>
      <w:proofErr w:type="spellEnd"/>
      <w:r w:rsidRPr="00D073CF">
        <w:rPr>
          <w:rFonts w:cs="Arial"/>
          <w:b w:val="0"/>
          <w:bCs/>
          <w:szCs w:val="22"/>
        </w:rPr>
        <w:t xml:space="preserve"> </w:t>
      </w:r>
      <w:proofErr w:type="spellStart"/>
      <w:r w:rsidRPr="00D073CF">
        <w:rPr>
          <w:rFonts w:cs="Arial"/>
          <w:b w:val="0"/>
          <w:bCs/>
          <w:szCs w:val="22"/>
        </w:rPr>
        <w:t>danih</w:t>
      </w:r>
      <w:proofErr w:type="spellEnd"/>
      <w:r w:rsidRPr="00D073CF">
        <w:rPr>
          <w:rFonts w:cs="Arial"/>
          <w:b w:val="0"/>
          <w:bCs/>
          <w:szCs w:val="22"/>
        </w:rPr>
        <w:t xml:space="preserve"> </w:t>
      </w:r>
      <w:proofErr w:type="spellStart"/>
      <w:r w:rsidRPr="00D073CF">
        <w:rPr>
          <w:rFonts w:cs="Arial"/>
          <w:b w:val="0"/>
          <w:bCs/>
          <w:szCs w:val="22"/>
        </w:rPr>
        <w:t>zajmova</w:t>
      </w:r>
      <w:proofErr w:type="spellEnd"/>
      <w:r w:rsidRPr="00D073CF">
        <w:rPr>
          <w:rFonts w:cs="Arial"/>
          <w:b w:val="0"/>
          <w:bCs/>
          <w:szCs w:val="22"/>
        </w:rPr>
        <w:t xml:space="preserve">, u </w:t>
      </w:r>
      <w:proofErr w:type="spellStart"/>
      <w:r w:rsidRPr="00D073CF">
        <w:rPr>
          <w:rFonts w:cs="Arial"/>
          <w:b w:val="0"/>
          <w:bCs/>
          <w:szCs w:val="22"/>
        </w:rPr>
        <w:t>izvornom</w:t>
      </w:r>
      <w:proofErr w:type="spellEnd"/>
      <w:r w:rsidRPr="00D073CF">
        <w:rPr>
          <w:rFonts w:cs="Arial"/>
          <w:b w:val="0"/>
          <w:bCs/>
          <w:szCs w:val="22"/>
        </w:rPr>
        <w:t xml:space="preserve"> </w:t>
      </w:r>
      <w:proofErr w:type="spellStart"/>
      <w:r w:rsidRPr="00D073CF">
        <w:rPr>
          <w:rFonts w:cs="Arial"/>
          <w:b w:val="0"/>
          <w:bCs/>
          <w:szCs w:val="22"/>
        </w:rPr>
        <w:t>proračunu</w:t>
      </w:r>
      <w:proofErr w:type="spellEnd"/>
      <w:r w:rsidRPr="00D073CF">
        <w:rPr>
          <w:rFonts w:cs="Arial"/>
          <w:b w:val="0"/>
          <w:bCs/>
          <w:szCs w:val="22"/>
        </w:rPr>
        <w:t xml:space="preserve"> Grada </w:t>
      </w:r>
      <w:proofErr w:type="spellStart"/>
      <w:r w:rsidRPr="00D073CF">
        <w:rPr>
          <w:rFonts w:cs="Arial"/>
          <w:b w:val="0"/>
          <w:bCs/>
          <w:szCs w:val="22"/>
        </w:rPr>
        <w:t>Dubrovnika</w:t>
      </w:r>
      <w:proofErr w:type="spellEnd"/>
      <w:r w:rsidRPr="00D073CF">
        <w:rPr>
          <w:rFonts w:cs="Arial"/>
          <w:b w:val="0"/>
          <w:bCs/>
          <w:szCs w:val="22"/>
        </w:rPr>
        <w:t xml:space="preserve"> </w:t>
      </w:r>
      <w:proofErr w:type="spellStart"/>
      <w:r w:rsidRPr="00D073CF">
        <w:rPr>
          <w:rFonts w:cs="Arial"/>
          <w:b w:val="0"/>
          <w:bCs/>
          <w:szCs w:val="22"/>
        </w:rPr>
        <w:t>planirane</w:t>
      </w:r>
      <w:proofErr w:type="spellEnd"/>
      <w:r w:rsidRPr="00D073CF">
        <w:rPr>
          <w:rFonts w:cs="Arial"/>
          <w:b w:val="0"/>
          <w:bCs/>
          <w:szCs w:val="22"/>
        </w:rPr>
        <w:t xml:space="preserve"> </w:t>
      </w:r>
      <w:proofErr w:type="spellStart"/>
      <w:r w:rsidRPr="00D073CF">
        <w:rPr>
          <w:rFonts w:cs="Arial"/>
          <w:b w:val="0"/>
          <w:bCs/>
          <w:szCs w:val="22"/>
        </w:rPr>
        <w:t>su</w:t>
      </w:r>
      <w:proofErr w:type="spellEnd"/>
      <w:r w:rsidRPr="00D073CF">
        <w:rPr>
          <w:rFonts w:cs="Arial"/>
          <w:b w:val="0"/>
          <w:bCs/>
          <w:szCs w:val="22"/>
        </w:rPr>
        <w:t xml:space="preserve"> </w:t>
      </w:r>
      <w:proofErr w:type="spellStart"/>
      <w:r w:rsidRPr="00D073CF">
        <w:rPr>
          <w:rFonts w:cs="Arial"/>
          <w:b w:val="0"/>
          <w:bCs/>
          <w:szCs w:val="22"/>
        </w:rPr>
        <w:t>iznosom</w:t>
      </w:r>
      <w:proofErr w:type="spellEnd"/>
      <w:r w:rsidRPr="00D073CF">
        <w:rPr>
          <w:rFonts w:cs="Arial"/>
          <w:b w:val="0"/>
          <w:bCs/>
          <w:szCs w:val="22"/>
        </w:rPr>
        <w:t xml:space="preserve"> od </w:t>
      </w:r>
      <w:r w:rsidR="004F16A4">
        <w:rPr>
          <w:rFonts w:cs="Arial"/>
          <w:b w:val="0"/>
          <w:bCs/>
          <w:szCs w:val="22"/>
        </w:rPr>
        <w:t>36</w:t>
      </w:r>
      <w:r w:rsidR="00D073CF" w:rsidRPr="00D073CF">
        <w:rPr>
          <w:rFonts w:cs="Arial"/>
          <w:b w:val="0"/>
          <w:bCs/>
          <w:szCs w:val="22"/>
        </w:rPr>
        <w:t>2</w:t>
      </w:r>
      <w:r w:rsidRPr="00D073CF">
        <w:rPr>
          <w:rFonts w:cs="Arial"/>
          <w:b w:val="0"/>
          <w:bCs/>
          <w:szCs w:val="22"/>
        </w:rPr>
        <w:t>.</w:t>
      </w:r>
      <w:r w:rsidR="004F16A4">
        <w:rPr>
          <w:rFonts w:cs="Arial"/>
          <w:b w:val="0"/>
          <w:bCs/>
          <w:szCs w:val="22"/>
        </w:rPr>
        <w:t>800</w:t>
      </w:r>
      <w:r w:rsidRPr="00D073CF">
        <w:rPr>
          <w:rFonts w:cs="Arial"/>
          <w:b w:val="0"/>
          <w:bCs/>
          <w:szCs w:val="22"/>
        </w:rPr>
        <w:t xml:space="preserve"> </w:t>
      </w:r>
      <w:proofErr w:type="spellStart"/>
      <w:r w:rsidR="00D073CF" w:rsidRPr="00D073CF">
        <w:rPr>
          <w:rFonts w:cs="Arial"/>
          <w:b w:val="0"/>
          <w:bCs/>
          <w:szCs w:val="22"/>
        </w:rPr>
        <w:t>eura</w:t>
      </w:r>
      <w:proofErr w:type="spellEnd"/>
      <w:r w:rsidRPr="00D073CF">
        <w:rPr>
          <w:rFonts w:cs="Arial"/>
          <w:b w:val="0"/>
          <w:bCs/>
          <w:szCs w:val="22"/>
        </w:rPr>
        <w:t xml:space="preserve">, </w:t>
      </w:r>
      <w:proofErr w:type="gramStart"/>
      <w:r w:rsidRPr="00D073CF">
        <w:rPr>
          <w:rFonts w:cs="Arial"/>
          <w:b w:val="0"/>
          <w:bCs/>
          <w:szCs w:val="22"/>
        </w:rPr>
        <w:t>a</w:t>
      </w:r>
      <w:proofErr w:type="gramEnd"/>
      <w:r w:rsidRPr="00D073CF">
        <w:rPr>
          <w:rFonts w:cs="Arial"/>
          <w:b w:val="0"/>
          <w:bCs/>
          <w:szCs w:val="22"/>
        </w:rPr>
        <w:t xml:space="preserve"> </w:t>
      </w:r>
      <w:proofErr w:type="spellStart"/>
      <w:r w:rsidRPr="00D073CF">
        <w:rPr>
          <w:rFonts w:cs="Arial"/>
          <w:b w:val="0"/>
          <w:bCs/>
          <w:szCs w:val="22"/>
        </w:rPr>
        <w:t>ostvareno</w:t>
      </w:r>
      <w:proofErr w:type="spellEnd"/>
      <w:r w:rsidRPr="00D073CF">
        <w:rPr>
          <w:rFonts w:cs="Arial"/>
          <w:b w:val="0"/>
          <w:bCs/>
          <w:szCs w:val="22"/>
        </w:rPr>
        <w:t xml:space="preserve"> je </w:t>
      </w:r>
      <w:r w:rsidR="00D073CF" w:rsidRPr="00D073CF">
        <w:rPr>
          <w:rFonts w:cs="Arial"/>
          <w:b w:val="0"/>
          <w:bCs/>
          <w:szCs w:val="22"/>
        </w:rPr>
        <w:t>2.</w:t>
      </w:r>
      <w:r w:rsidR="004F16A4">
        <w:rPr>
          <w:rFonts w:cs="Arial"/>
          <w:b w:val="0"/>
          <w:bCs/>
          <w:szCs w:val="22"/>
        </w:rPr>
        <w:t>830</w:t>
      </w:r>
      <w:r w:rsidRPr="00D073CF">
        <w:rPr>
          <w:rFonts w:cs="Arial"/>
          <w:b w:val="0"/>
          <w:bCs/>
          <w:szCs w:val="22"/>
        </w:rPr>
        <w:t xml:space="preserve"> </w:t>
      </w:r>
      <w:proofErr w:type="spellStart"/>
      <w:r w:rsidR="00D073CF" w:rsidRPr="00D073CF">
        <w:rPr>
          <w:rFonts w:cs="Arial"/>
          <w:b w:val="0"/>
          <w:bCs/>
          <w:szCs w:val="22"/>
        </w:rPr>
        <w:t>eura</w:t>
      </w:r>
      <w:proofErr w:type="spellEnd"/>
      <w:r w:rsidRPr="00D073CF">
        <w:rPr>
          <w:rFonts w:cs="Arial"/>
          <w:b w:val="0"/>
          <w:bCs/>
          <w:szCs w:val="22"/>
        </w:rPr>
        <w:t xml:space="preserve"> (</w:t>
      </w:r>
      <w:proofErr w:type="spellStart"/>
      <w:r w:rsidRPr="00D073CF">
        <w:rPr>
          <w:rFonts w:cs="Arial"/>
          <w:b w:val="0"/>
          <w:bCs/>
          <w:szCs w:val="22"/>
        </w:rPr>
        <w:t>sastoji</w:t>
      </w:r>
      <w:proofErr w:type="spellEnd"/>
      <w:r w:rsidRPr="00D073CF">
        <w:rPr>
          <w:rFonts w:cs="Arial"/>
          <w:b w:val="0"/>
          <w:bCs/>
          <w:szCs w:val="22"/>
        </w:rPr>
        <w:t xml:space="preserve"> se od </w:t>
      </w:r>
      <w:proofErr w:type="spellStart"/>
      <w:r w:rsidRPr="00D073CF">
        <w:rPr>
          <w:rFonts w:cs="Arial"/>
          <w:b w:val="0"/>
          <w:bCs/>
          <w:szCs w:val="22"/>
        </w:rPr>
        <w:t>otplate</w:t>
      </w:r>
      <w:proofErr w:type="spellEnd"/>
      <w:r w:rsidRPr="00D073CF">
        <w:rPr>
          <w:rFonts w:cs="Arial"/>
          <w:b w:val="0"/>
          <w:bCs/>
          <w:szCs w:val="22"/>
        </w:rPr>
        <w:t xml:space="preserve"> </w:t>
      </w:r>
      <w:proofErr w:type="spellStart"/>
      <w:r w:rsidRPr="00D073CF">
        <w:rPr>
          <w:rFonts w:cs="Arial"/>
          <w:b w:val="0"/>
          <w:bCs/>
          <w:szCs w:val="22"/>
        </w:rPr>
        <w:t>kredita</w:t>
      </w:r>
      <w:proofErr w:type="spellEnd"/>
      <w:r w:rsidRPr="00D073CF">
        <w:rPr>
          <w:rFonts w:cs="Arial"/>
          <w:b w:val="0"/>
          <w:bCs/>
          <w:szCs w:val="22"/>
        </w:rPr>
        <w:t xml:space="preserve"> koji </w:t>
      </w:r>
      <w:proofErr w:type="spellStart"/>
      <w:r w:rsidRPr="00D073CF">
        <w:rPr>
          <w:rFonts w:cs="Arial"/>
          <w:b w:val="0"/>
          <w:bCs/>
          <w:szCs w:val="22"/>
        </w:rPr>
        <w:t>su</w:t>
      </w:r>
      <w:proofErr w:type="spellEnd"/>
      <w:r w:rsidRPr="00D073CF">
        <w:rPr>
          <w:rFonts w:cs="Arial"/>
          <w:b w:val="0"/>
          <w:bCs/>
          <w:szCs w:val="22"/>
        </w:rPr>
        <w:t xml:space="preserve"> </w:t>
      </w:r>
      <w:proofErr w:type="spellStart"/>
      <w:r w:rsidRPr="00D073CF">
        <w:rPr>
          <w:rFonts w:cs="Arial"/>
          <w:b w:val="0"/>
          <w:bCs/>
          <w:szCs w:val="22"/>
        </w:rPr>
        <w:t>dodijeljeni</w:t>
      </w:r>
      <w:proofErr w:type="spellEnd"/>
      <w:r w:rsidRPr="00D073CF">
        <w:rPr>
          <w:rFonts w:cs="Arial"/>
          <w:b w:val="0"/>
          <w:bCs/>
          <w:szCs w:val="22"/>
        </w:rPr>
        <w:t xml:space="preserve"> </w:t>
      </w:r>
      <w:proofErr w:type="spellStart"/>
      <w:r w:rsidRPr="00D073CF">
        <w:rPr>
          <w:rFonts w:cs="Arial"/>
          <w:b w:val="0"/>
          <w:bCs/>
          <w:szCs w:val="22"/>
        </w:rPr>
        <w:t>studentima</w:t>
      </w:r>
      <w:proofErr w:type="spellEnd"/>
      <w:r w:rsidRPr="00D073CF">
        <w:rPr>
          <w:rFonts w:cs="Arial"/>
          <w:b w:val="0"/>
          <w:bCs/>
          <w:szCs w:val="22"/>
        </w:rPr>
        <w:t>).</w:t>
      </w:r>
    </w:p>
    <w:p w14:paraId="53CDA21F" w14:textId="58BD3FA0" w:rsidR="008B7BEE" w:rsidRPr="00D073CF" w:rsidRDefault="008B7BEE" w:rsidP="008B7BEE">
      <w:pPr>
        <w:pStyle w:val="Caption"/>
        <w:rPr>
          <w:rFonts w:cs="Arial"/>
          <w:b w:val="0"/>
          <w:bCs/>
          <w:szCs w:val="22"/>
        </w:rPr>
      </w:pPr>
      <w:r w:rsidRPr="00D073CF">
        <w:rPr>
          <w:rFonts w:cs="Arial"/>
          <w:b w:val="0"/>
          <w:bCs/>
          <w:szCs w:val="22"/>
        </w:rPr>
        <w:t>U 202</w:t>
      </w:r>
      <w:r w:rsidR="004F16A4">
        <w:rPr>
          <w:rFonts w:cs="Arial"/>
          <w:b w:val="0"/>
          <w:bCs/>
          <w:szCs w:val="22"/>
        </w:rPr>
        <w:t>4</w:t>
      </w:r>
      <w:r w:rsidRPr="00D073CF">
        <w:rPr>
          <w:rFonts w:cs="Arial"/>
          <w:b w:val="0"/>
          <w:bCs/>
          <w:szCs w:val="22"/>
        </w:rPr>
        <w:t xml:space="preserve">. </w:t>
      </w:r>
      <w:proofErr w:type="spellStart"/>
      <w:r w:rsidRPr="00D073CF">
        <w:rPr>
          <w:rFonts w:cs="Arial"/>
          <w:b w:val="0"/>
          <w:bCs/>
          <w:szCs w:val="22"/>
        </w:rPr>
        <w:t>godini</w:t>
      </w:r>
      <w:proofErr w:type="spellEnd"/>
      <w:r w:rsidRPr="00D073CF">
        <w:rPr>
          <w:rFonts w:cs="Arial"/>
          <w:b w:val="0"/>
          <w:bCs/>
          <w:szCs w:val="22"/>
        </w:rPr>
        <w:t xml:space="preserve"> Grad Dubrovnik </w:t>
      </w:r>
      <w:proofErr w:type="spellStart"/>
      <w:r w:rsidRPr="00D073CF">
        <w:rPr>
          <w:rFonts w:cs="Arial"/>
          <w:b w:val="0"/>
          <w:bCs/>
          <w:szCs w:val="22"/>
        </w:rPr>
        <w:t>ostvario</w:t>
      </w:r>
      <w:proofErr w:type="spellEnd"/>
      <w:r w:rsidRPr="00D073CF">
        <w:rPr>
          <w:rFonts w:cs="Arial"/>
          <w:b w:val="0"/>
          <w:bCs/>
          <w:szCs w:val="22"/>
        </w:rPr>
        <w:t xml:space="preserve"> je </w:t>
      </w:r>
      <w:proofErr w:type="spellStart"/>
      <w:r w:rsidR="00D073CF" w:rsidRPr="00D073CF">
        <w:rPr>
          <w:rFonts w:cs="Arial"/>
          <w:b w:val="0"/>
          <w:bCs/>
          <w:szCs w:val="22"/>
        </w:rPr>
        <w:t>i</w:t>
      </w:r>
      <w:proofErr w:type="spellEnd"/>
      <w:r w:rsidRPr="00D073CF">
        <w:rPr>
          <w:rFonts w:cs="Arial"/>
          <w:b w:val="0"/>
          <w:bCs/>
          <w:szCs w:val="22"/>
        </w:rPr>
        <w:t xml:space="preserve"> </w:t>
      </w:r>
      <w:proofErr w:type="spellStart"/>
      <w:r w:rsidRPr="00D073CF">
        <w:rPr>
          <w:rFonts w:cs="Arial"/>
          <w:b w:val="0"/>
          <w:bCs/>
          <w:szCs w:val="22"/>
        </w:rPr>
        <w:t>primitke</w:t>
      </w:r>
      <w:proofErr w:type="spellEnd"/>
      <w:r w:rsidRPr="00D073CF">
        <w:rPr>
          <w:rFonts w:cs="Arial"/>
          <w:b w:val="0"/>
          <w:bCs/>
          <w:szCs w:val="22"/>
        </w:rPr>
        <w:t xml:space="preserve"> od </w:t>
      </w:r>
      <w:proofErr w:type="spellStart"/>
      <w:r w:rsidRPr="00D073CF">
        <w:rPr>
          <w:rFonts w:cs="Arial"/>
          <w:b w:val="0"/>
          <w:bCs/>
          <w:szCs w:val="22"/>
        </w:rPr>
        <w:t>prodaje</w:t>
      </w:r>
      <w:proofErr w:type="spellEnd"/>
      <w:r w:rsidRPr="00D073CF">
        <w:rPr>
          <w:rFonts w:cs="Arial"/>
          <w:b w:val="0"/>
          <w:bCs/>
          <w:szCs w:val="22"/>
        </w:rPr>
        <w:t xml:space="preserve"> </w:t>
      </w:r>
      <w:proofErr w:type="spellStart"/>
      <w:r w:rsidRPr="00D073CF">
        <w:rPr>
          <w:rFonts w:cs="Arial"/>
          <w:b w:val="0"/>
          <w:bCs/>
          <w:szCs w:val="22"/>
        </w:rPr>
        <w:t>dionica</w:t>
      </w:r>
      <w:proofErr w:type="spellEnd"/>
      <w:r w:rsidRPr="00D073CF">
        <w:rPr>
          <w:rFonts w:cs="Arial"/>
          <w:b w:val="0"/>
          <w:bCs/>
          <w:szCs w:val="22"/>
        </w:rPr>
        <w:t xml:space="preserve"> </w:t>
      </w:r>
      <w:proofErr w:type="spellStart"/>
      <w:r w:rsidR="004F16A4">
        <w:rPr>
          <w:rFonts w:cs="Arial"/>
          <w:b w:val="0"/>
          <w:bCs/>
          <w:szCs w:val="22"/>
        </w:rPr>
        <w:t>i</w:t>
      </w:r>
      <w:proofErr w:type="spellEnd"/>
      <w:r w:rsidRPr="00D073CF">
        <w:rPr>
          <w:rFonts w:cs="Arial"/>
          <w:b w:val="0"/>
          <w:bCs/>
          <w:szCs w:val="22"/>
        </w:rPr>
        <w:t xml:space="preserve"> </w:t>
      </w:r>
      <w:proofErr w:type="spellStart"/>
      <w:r w:rsidRPr="00D073CF">
        <w:rPr>
          <w:rFonts w:cs="Arial"/>
          <w:b w:val="0"/>
          <w:bCs/>
          <w:szCs w:val="22"/>
        </w:rPr>
        <w:t>udjela</w:t>
      </w:r>
      <w:proofErr w:type="spellEnd"/>
      <w:r w:rsidRPr="00D073CF">
        <w:rPr>
          <w:rFonts w:cs="Arial"/>
          <w:b w:val="0"/>
          <w:bCs/>
          <w:szCs w:val="22"/>
        </w:rPr>
        <w:t xml:space="preserve"> u </w:t>
      </w:r>
      <w:proofErr w:type="spellStart"/>
      <w:r w:rsidRPr="00D073CF">
        <w:rPr>
          <w:rFonts w:cs="Arial"/>
          <w:b w:val="0"/>
          <w:bCs/>
          <w:szCs w:val="22"/>
        </w:rPr>
        <w:t>glavnici</w:t>
      </w:r>
      <w:proofErr w:type="spellEnd"/>
      <w:r w:rsidRPr="00D073CF">
        <w:rPr>
          <w:rFonts w:cs="Arial"/>
          <w:b w:val="0"/>
          <w:bCs/>
          <w:szCs w:val="22"/>
        </w:rPr>
        <w:t xml:space="preserve"> u </w:t>
      </w:r>
      <w:proofErr w:type="spellStart"/>
      <w:r w:rsidRPr="00D073CF">
        <w:rPr>
          <w:rFonts w:cs="Arial"/>
          <w:b w:val="0"/>
          <w:bCs/>
          <w:szCs w:val="22"/>
        </w:rPr>
        <w:t>iznosu</w:t>
      </w:r>
      <w:proofErr w:type="spellEnd"/>
      <w:r w:rsidRPr="00D073CF">
        <w:rPr>
          <w:rFonts w:cs="Arial"/>
          <w:b w:val="0"/>
          <w:bCs/>
          <w:szCs w:val="22"/>
        </w:rPr>
        <w:t xml:space="preserve"> od </w:t>
      </w:r>
      <w:r w:rsidR="00D073CF" w:rsidRPr="00D073CF">
        <w:rPr>
          <w:rFonts w:cs="Arial"/>
          <w:b w:val="0"/>
          <w:bCs/>
          <w:szCs w:val="22"/>
        </w:rPr>
        <w:t>1</w:t>
      </w:r>
      <w:r w:rsidRPr="00D073CF">
        <w:rPr>
          <w:rFonts w:cs="Arial"/>
          <w:b w:val="0"/>
          <w:bCs/>
          <w:szCs w:val="22"/>
        </w:rPr>
        <w:t>.</w:t>
      </w:r>
      <w:r w:rsidR="004F16A4">
        <w:rPr>
          <w:rFonts w:cs="Arial"/>
          <w:b w:val="0"/>
          <w:bCs/>
          <w:szCs w:val="22"/>
        </w:rPr>
        <w:t>218</w:t>
      </w:r>
      <w:r w:rsidRPr="00D073CF">
        <w:rPr>
          <w:rFonts w:cs="Arial"/>
          <w:b w:val="0"/>
          <w:bCs/>
          <w:szCs w:val="22"/>
        </w:rPr>
        <w:t xml:space="preserve"> </w:t>
      </w:r>
      <w:proofErr w:type="spellStart"/>
      <w:r w:rsidR="00D073CF" w:rsidRPr="00D073CF">
        <w:rPr>
          <w:rFonts w:cs="Arial"/>
          <w:b w:val="0"/>
          <w:bCs/>
          <w:szCs w:val="22"/>
        </w:rPr>
        <w:t>eur</w:t>
      </w:r>
      <w:r w:rsidRPr="00D073CF">
        <w:rPr>
          <w:rFonts w:cs="Arial"/>
          <w:b w:val="0"/>
          <w:bCs/>
          <w:szCs w:val="22"/>
        </w:rPr>
        <w:t>a</w:t>
      </w:r>
      <w:proofErr w:type="spellEnd"/>
      <w:r w:rsidRPr="00D073CF">
        <w:rPr>
          <w:rFonts w:cs="Arial"/>
          <w:b w:val="0"/>
          <w:bCs/>
          <w:szCs w:val="22"/>
        </w:rPr>
        <w:t>.</w:t>
      </w:r>
    </w:p>
    <w:p w14:paraId="12D168FD" w14:textId="5A628046" w:rsidR="008B7BEE" w:rsidRPr="00D073CF" w:rsidRDefault="008B7BEE" w:rsidP="008B7BEE">
      <w:pPr>
        <w:jc w:val="both"/>
        <w:rPr>
          <w:lang w:val="en-AU"/>
        </w:rPr>
      </w:pPr>
      <w:r w:rsidRPr="00D073CF">
        <w:rPr>
          <w:lang w:val="en-AU"/>
        </w:rPr>
        <w:t>U 202</w:t>
      </w:r>
      <w:r w:rsidR="004F16A4">
        <w:rPr>
          <w:lang w:val="en-AU"/>
        </w:rPr>
        <w:t>4</w:t>
      </w:r>
      <w:r w:rsidRPr="00D073CF">
        <w:rPr>
          <w:lang w:val="en-AU"/>
        </w:rPr>
        <w:t xml:space="preserve">. </w:t>
      </w:r>
      <w:proofErr w:type="spellStart"/>
      <w:r w:rsidRPr="00D073CF">
        <w:rPr>
          <w:lang w:val="en-AU"/>
        </w:rPr>
        <w:t>godini</w:t>
      </w:r>
      <w:proofErr w:type="spellEnd"/>
      <w:r w:rsidRPr="00D073CF">
        <w:rPr>
          <w:lang w:val="en-AU"/>
        </w:rPr>
        <w:t xml:space="preserve"> Grad Dubrovnik</w:t>
      </w:r>
      <w:r w:rsidR="00D073CF" w:rsidRPr="00D073CF">
        <w:rPr>
          <w:lang w:val="en-AU"/>
        </w:rPr>
        <w:t xml:space="preserve"> je </w:t>
      </w:r>
      <w:proofErr w:type="spellStart"/>
      <w:r w:rsidR="00D073CF" w:rsidRPr="00D073CF">
        <w:rPr>
          <w:lang w:val="en-AU"/>
        </w:rPr>
        <w:t>nakon</w:t>
      </w:r>
      <w:proofErr w:type="spellEnd"/>
      <w:r w:rsidR="00D073CF" w:rsidRPr="00D073CF">
        <w:rPr>
          <w:lang w:val="en-AU"/>
        </w:rPr>
        <w:t xml:space="preserve"> </w:t>
      </w:r>
      <w:proofErr w:type="spellStart"/>
      <w:r w:rsidRPr="00D073CF">
        <w:rPr>
          <w:lang w:val="en-AU"/>
        </w:rPr>
        <w:t>prov</w:t>
      </w:r>
      <w:r w:rsidR="00D073CF" w:rsidRPr="00D073CF">
        <w:rPr>
          <w:lang w:val="en-AU"/>
        </w:rPr>
        <w:t>edene</w:t>
      </w:r>
      <w:proofErr w:type="spellEnd"/>
      <w:r w:rsidRPr="00D073CF">
        <w:rPr>
          <w:lang w:val="en-AU"/>
        </w:rPr>
        <w:t xml:space="preserve"> procedur</w:t>
      </w:r>
      <w:r w:rsidR="00D073CF" w:rsidRPr="00D073CF">
        <w:rPr>
          <w:lang w:val="en-AU"/>
        </w:rPr>
        <w:t xml:space="preserve">e </w:t>
      </w:r>
      <w:proofErr w:type="spellStart"/>
      <w:r w:rsidR="00D073CF" w:rsidRPr="00D073CF">
        <w:rPr>
          <w:lang w:val="en-AU"/>
        </w:rPr>
        <w:t>i</w:t>
      </w:r>
      <w:proofErr w:type="spellEnd"/>
      <w:r w:rsidR="00D073CF" w:rsidRPr="00D073CF">
        <w:rPr>
          <w:lang w:val="en-AU"/>
        </w:rPr>
        <w:t xml:space="preserve"> </w:t>
      </w:r>
      <w:proofErr w:type="spellStart"/>
      <w:r w:rsidR="00D073CF" w:rsidRPr="00D073CF">
        <w:rPr>
          <w:lang w:val="en-AU"/>
        </w:rPr>
        <w:t>donesene</w:t>
      </w:r>
      <w:proofErr w:type="spellEnd"/>
      <w:r w:rsidR="00D073CF" w:rsidRPr="00D073CF">
        <w:rPr>
          <w:lang w:val="en-AU"/>
        </w:rPr>
        <w:t xml:space="preserve"> </w:t>
      </w:r>
      <w:proofErr w:type="spellStart"/>
      <w:r w:rsidRPr="00D073CF">
        <w:rPr>
          <w:lang w:val="en-AU"/>
        </w:rPr>
        <w:t>odluk</w:t>
      </w:r>
      <w:r w:rsidR="00D073CF" w:rsidRPr="00D073CF">
        <w:rPr>
          <w:lang w:val="en-AU"/>
        </w:rPr>
        <w:t>e</w:t>
      </w:r>
      <w:proofErr w:type="spellEnd"/>
      <w:r w:rsidRPr="00D073CF">
        <w:rPr>
          <w:lang w:val="en-AU"/>
        </w:rPr>
        <w:t xml:space="preserve"> o </w:t>
      </w:r>
      <w:proofErr w:type="spellStart"/>
      <w:r w:rsidRPr="00D073CF">
        <w:rPr>
          <w:lang w:val="en-AU"/>
        </w:rPr>
        <w:t>dugoročnom</w:t>
      </w:r>
      <w:proofErr w:type="spellEnd"/>
      <w:r w:rsidRPr="00D073CF">
        <w:rPr>
          <w:lang w:val="en-AU"/>
        </w:rPr>
        <w:t xml:space="preserve"> </w:t>
      </w:r>
      <w:proofErr w:type="spellStart"/>
      <w:r w:rsidRPr="00D073CF">
        <w:rPr>
          <w:lang w:val="en-AU"/>
        </w:rPr>
        <w:t>kreditu</w:t>
      </w:r>
      <w:proofErr w:type="spellEnd"/>
      <w:r w:rsidRPr="00D073CF">
        <w:rPr>
          <w:lang w:val="en-AU"/>
        </w:rPr>
        <w:t xml:space="preserve"> za </w:t>
      </w:r>
      <w:proofErr w:type="spellStart"/>
      <w:r w:rsidRPr="00D073CF">
        <w:rPr>
          <w:lang w:val="en-AU"/>
        </w:rPr>
        <w:t>financiranje</w:t>
      </w:r>
      <w:proofErr w:type="spellEnd"/>
      <w:r w:rsidRPr="00D073CF">
        <w:rPr>
          <w:lang w:val="en-AU"/>
        </w:rPr>
        <w:t xml:space="preserve"> </w:t>
      </w:r>
      <w:proofErr w:type="spellStart"/>
      <w:r w:rsidR="004F16A4">
        <w:rPr>
          <w:lang w:val="en-AU"/>
        </w:rPr>
        <w:t>izgradnje</w:t>
      </w:r>
      <w:proofErr w:type="spellEnd"/>
      <w:r w:rsidR="004F16A4">
        <w:rPr>
          <w:lang w:val="en-AU"/>
        </w:rPr>
        <w:t xml:space="preserve"> </w:t>
      </w:r>
      <w:proofErr w:type="spellStart"/>
      <w:r w:rsidR="004F16A4">
        <w:rPr>
          <w:lang w:val="en-AU"/>
        </w:rPr>
        <w:t>i</w:t>
      </w:r>
      <w:proofErr w:type="spellEnd"/>
      <w:r w:rsidR="004F16A4">
        <w:rPr>
          <w:lang w:val="en-AU"/>
        </w:rPr>
        <w:t xml:space="preserve"> </w:t>
      </w:r>
      <w:proofErr w:type="spellStart"/>
      <w:r w:rsidR="004F16A4">
        <w:rPr>
          <w:lang w:val="en-AU"/>
        </w:rPr>
        <w:t>opremanja</w:t>
      </w:r>
      <w:proofErr w:type="spellEnd"/>
      <w:r w:rsidR="004F16A4">
        <w:rPr>
          <w:lang w:val="en-AU"/>
        </w:rPr>
        <w:t xml:space="preserve"> Centra za </w:t>
      </w:r>
      <w:proofErr w:type="spellStart"/>
      <w:r w:rsidR="004F16A4">
        <w:rPr>
          <w:lang w:val="en-AU"/>
        </w:rPr>
        <w:t>starije</w:t>
      </w:r>
      <w:proofErr w:type="spellEnd"/>
      <w:r w:rsidR="00FD30E4">
        <w:rPr>
          <w:lang w:val="en-AU"/>
        </w:rPr>
        <w:t xml:space="preserve"> </w:t>
      </w:r>
      <w:r w:rsidR="004F16A4">
        <w:rPr>
          <w:lang w:val="en-AU"/>
        </w:rPr>
        <w:t>-</w:t>
      </w:r>
      <w:r w:rsidR="00FD30E4">
        <w:rPr>
          <w:lang w:val="en-AU"/>
        </w:rPr>
        <w:t xml:space="preserve"> </w:t>
      </w:r>
      <w:r w:rsidR="004F16A4">
        <w:rPr>
          <w:lang w:val="en-AU"/>
        </w:rPr>
        <w:t xml:space="preserve">Doma za </w:t>
      </w:r>
      <w:proofErr w:type="spellStart"/>
      <w:r w:rsidR="004F16A4">
        <w:rPr>
          <w:lang w:val="en-AU"/>
        </w:rPr>
        <w:t>starije</w:t>
      </w:r>
      <w:proofErr w:type="spellEnd"/>
      <w:r w:rsidR="004F16A4">
        <w:rPr>
          <w:lang w:val="en-AU"/>
        </w:rPr>
        <w:t xml:space="preserve"> </w:t>
      </w:r>
      <w:proofErr w:type="spellStart"/>
      <w:r w:rsidR="004F16A4">
        <w:rPr>
          <w:lang w:val="en-AU"/>
        </w:rPr>
        <w:t>i</w:t>
      </w:r>
      <w:proofErr w:type="spellEnd"/>
      <w:r w:rsidR="004F16A4">
        <w:rPr>
          <w:lang w:val="en-AU"/>
        </w:rPr>
        <w:t xml:space="preserve"> </w:t>
      </w:r>
      <w:proofErr w:type="spellStart"/>
      <w:r w:rsidR="004F16A4">
        <w:rPr>
          <w:lang w:val="en-AU"/>
        </w:rPr>
        <w:t>nemoćne</w:t>
      </w:r>
      <w:proofErr w:type="spellEnd"/>
      <w:r w:rsidR="004F16A4">
        <w:rPr>
          <w:lang w:val="en-AU"/>
        </w:rPr>
        <w:t xml:space="preserve"> Dubrovnik</w:t>
      </w:r>
      <w:r w:rsidRPr="00D073CF">
        <w:rPr>
          <w:lang w:val="en-AU"/>
        </w:rPr>
        <w:t xml:space="preserve"> (</w:t>
      </w:r>
      <w:proofErr w:type="spellStart"/>
      <w:r w:rsidRPr="00D073CF">
        <w:rPr>
          <w:lang w:val="en-AU"/>
        </w:rPr>
        <w:t>kod</w:t>
      </w:r>
      <w:proofErr w:type="spellEnd"/>
      <w:r w:rsidRPr="00D073CF">
        <w:rPr>
          <w:lang w:val="en-AU"/>
        </w:rPr>
        <w:t xml:space="preserve"> </w:t>
      </w:r>
      <w:r w:rsidR="004F16A4">
        <w:rPr>
          <w:lang w:val="en-AU"/>
        </w:rPr>
        <w:t xml:space="preserve">OTP </w:t>
      </w:r>
      <w:proofErr w:type="spellStart"/>
      <w:r w:rsidR="004F16A4">
        <w:rPr>
          <w:lang w:val="en-AU"/>
        </w:rPr>
        <w:t>banke</w:t>
      </w:r>
      <w:proofErr w:type="spellEnd"/>
      <w:r w:rsidR="004F16A4">
        <w:rPr>
          <w:lang w:val="en-AU"/>
        </w:rPr>
        <w:t xml:space="preserve"> </w:t>
      </w:r>
      <w:proofErr w:type="spellStart"/>
      <w:r w:rsidR="004F16A4">
        <w:rPr>
          <w:lang w:val="en-AU"/>
        </w:rPr>
        <w:t>d.d.</w:t>
      </w:r>
      <w:proofErr w:type="spellEnd"/>
      <w:r w:rsidRPr="00D073CF">
        <w:rPr>
          <w:lang w:val="en-AU"/>
        </w:rPr>
        <w:t xml:space="preserve">), </w:t>
      </w:r>
      <w:proofErr w:type="spellStart"/>
      <w:r w:rsidR="004F16A4">
        <w:rPr>
          <w:lang w:val="en-AU"/>
        </w:rPr>
        <w:t>započeo</w:t>
      </w:r>
      <w:proofErr w:type="spellEnd"/>
      <w:r w:rsidR="00D073CF" w:rsidRPr="00D073CF">
        <w:rPr>
          <w:lang w:val="en-AU"/>
        </w:rPr>
        <w:t xml:space="preserve"> </w:t>
      </w:r>
      <w:proofErr w:type="spellStart"/>
      <w:r w:rsidR="00D073CF" w:rsidRPr="00D073CF">
        <w:rPr>
          <w:lang w:val="en-AU"/>
        </w:rPr>
        <w:t>navedeni</w:t>
      </w:r>
      <w:proofErr w:type="spellEnd"/>
      <w:r w:rsidRPr="00D073CF">
        <w:rPr>
          <w:lang w:val="en-AU"/>
        </w:rPr>
        <w:t xml:space="preserve"> </w:t>
      </w:r>
      <w:proofErr w:type="spellStart"/>
      <w:r w:rsidRPr="00D073CF">
        <w:rPr>
          <w:lang w:val="en-AU"/>
        </w:rPr>
        <w:t>projekt</w:t>
      </w:r>
      <w:proofErr w:type="spellEnd"/>
      <w:r w:rsidRPr="00D073CF">
        <w:rPr>
          <w:lang w:val="en-AU"/>
        </w:rPr>
        <w:t xml:space="preserve"> </w:t>
      </w:r>
      <w:r w:rsidR="00D073CF" w:rsidRPr="00D073CF">
        <w:rPr>
          <w:lang w:val="en-AU"/>
        </w:rPr>
        <w:t>u</w:t>
      </w:r>
      <w:r w:rsidRPr="00D073CF">
        <w:rPr>
          <w:lang w:val="en-AU"/>
        </w:rPr>
        <w:t xml:space="preserve"> 202</w:t>
      </w:r>
      <w:r w:rsidR="004F16A4">
        <w:rPr>
          <w:lang w:val="en-AU"/>
        </w:rPr>
        <w:t>4</w:t>
      </w:r>
      <w:r w:rsidRPr="00D073CF">
        <w:rPr>
          <w:lang w:val="en-AU"/>
        </w:rPr>
        <w:t xml:space="preserve">. </w:t>
      </w:r>
      <w:proofErr w:type="spellStart"/>
      <w:r w:rsidRPr="00D073CF">
        <w:rPr>
          <w:lang w:val="en-AU"/>
        </w:rPr>
        <w:t>godin</w:t>
      </w:r>
      <w:r w:rsidR="00D073CF" w:rsidRPr="00D073CF">
        <w:rPr>
          <w:lang w:val="en-AU"/>
        </w:rPr>
        <w:t>i</w:t>
      </w:r>
      <w:proofErr w:type="spellEnd"/>
      <w:r w:rsidRPr="00D073CF">
        <w:rPr>
          <w:lang w:val="en-AU"/>
        </w:rPr>
        <w:t xml:space="preserve"> </w:t>
      </w:r>
      <w:r w:rsidR="004F16A4">
        <w:rPr>
          <w:lang w:val="en-AU"/>
        </w:rPr>
        <w:t>(</w:t>
      </w:r>
      <w:proofErr w:type="spellStart"/>
      <w:r w:rsidR="004F16A4">
        <w:rPr>
          <w:lang w:val="en-AU"/>
        </w:rPr>
        <w:t>sufinanciran</w:t>
      </w:r>
      <w:proofErr w:type="spellEnd"/>
      <w:r w:rsidR="004F16A4">
        <w:rPr>
          <w:lang w:val="en-AU"/>
        </w:rPr>
        <w:t xml:space="preserve"> EU </w:t>
      </w:r>
      <w:proofErr w:type="spellStart"/>
      <w:r w:rsidR="004F16A4">
        <w:rPr>
          <w:lang w:val="en-AU"/>
        </w:rPr>
        <w:t>sredstvima</w:t>
      </w:r>
      <w:proofErr w:type="spellEnd"/>
      <w:r w:rsidR="004F16A4">
        <w:rPr>
          <w:lang w:val="en-AU"/>
        </w:rPr>
        <w:t xml:space="preserve">) </w:t>
      </w:r>
      <w:proofErr w:type="spellStart"/>
      <w:r w:rsidR="00D073CF" w:rsidRPr="00D073CF">
        <w:rPr>
          <w:lang w:val="en-AU"/>
        </w:rPr>
        <w:t>te</w:t>
      </w:r>
      <w:proofErr w:type="spellEnd"/>
      <w:r w:rsidR="00D073CF" w:rsidRPr="00D073CF">
        <w:rPr>
          <w:lang w:val="en-AU"/>
        </w:rPr>
        <w:t xml:space="preserve"> je </w:t>
      </w:r>
      <w:proofErr w:type="spellStart"/>
      <w:r w:rsidR="00D073CF" w:rsidRPr="00D073CF">
        <w:rPr>
          <w:lang w:val="en-AU"/>
        </w:rPr>
        <w:t>ostvario</w:t>
      </w:r>
      <w:proofErr w:type="spellEnd"/>
      <w:r w:rsidR="00D073CF" w:rsidRPr="00D073CF">
        <w:rPr>
          <w:lang w:val="en-AU"/>
        </w:rPr>
        <w:t xml:space="preserve"> </w:t>
      </w:r>
      <w:proofErr w:type="spellStart"/>
      <w:r w:rsidR="00D073CF" w:rsidRPr="00D073CF">
        <w:rPr>
          <w:lang w:val="en-AU"/>
        </w:rPr>
        <w:t>primitak</w:t>
      </w:r>
      <w:proofErr w:type="spellEnd"/>
      <w:r w:rsidRPr="00D073CF">
        <w:rPr>
          <w:lang w:val="en-AU"/>
        </w:rPr>
        <w:t xml:space="preserve"> </w:t>
      </w:r>
      <w:proofErr w:type="spellStart"/>
      <w:r w:rsidRPr="00D073CF">
        <w:rPr>
          <w:lang w:val="en-AU"/>
        </w:rPr>
        <w:t>od</w:t>
      </w:r>
      <w:proofErr w:type="spellEnd"/>
      <w:r w:rsidRPr="00D073CF">
        <w:rPr>
          <w:lang w:val="en-AU"/>
        </w:rPr>
        <w:t xml:space="preserve"> </w:t>
      </w:r>
      <w:proofErr w:type="spellStart"/>
      <w:r w:rsidRPr="00D073CF">
        <w:rPr>
          <w:lang w:val="en-AU"/>
        </w:rPr>
        <w:t>zaduživanja</w:t>
      </w:r>
      <w:proofErr w:type="spellEnd"/>
      <w:r w:rsidRPr="00D073CF">
        <w:rPr>
          <w:rStyle w:val="FootnoteReference"/>
          <w:lang w:val="en-AU"/>
        </w:rPr>
        <w:footnoteReference w:id="2"/>
      </w:r>
      <w:r w:rsidR="00D073CF" w:rsidRPr="00D073CF">
        <w:rPr>
          <w:lang w:val="en-AU"/>
        </w:rPr>
        <w:t xml:space="preserve"> u </w:t>
      </w:r>
      <w:proofErr w:type="spellStart"/>
      <w:r w:rsidR="00D073CF" w:rsidRPr="00D073CF">
        <w:rPr>
          <w:lang w:val="en-AU"/>
        </w:rPr>
        <w:t>ukupnom</w:t>
      </w:r>
      <w:proofErr w:type="spellEnd"/>
      <w:r w:rsidR="00D073CF" w:rsidRPr="00D073CF">
        <w:rPr>
          <w:lang w:val="en-AU"/>
        </w:rPr>
        <w:t xml:space="preserve"> </w:t>
      </w:r>
      <w:proofErr w:type="spellStart"/>
      <w:r w:rsidR="00D073CF" w:rsidRPr="00D073CF">
        <w:rPr>
          <w:lang w:val="en-AU"/>
        </w:rPr>
        <w:t>iznosu</w:t>
      </w:r>
      <w:proofErr w:type="spellEnd"/>
      <w:r w:rsidR="00D073CF" w:rsidRPr="00D073CF">
        <w:rPr>
          <w:lang w:val="en-AU"/>
        </w:rPr>
        <w:t xml:space="preserve"> od </w:t>
      </w:r>
      <w:r w:rsidR="004F16A4">
        <w:rPr>
          <w:lang w:val="en-AU"/>
        </w:rPr>
        <w:t>1.424</w:t>
      </w:r>
      <w:r w:rsidR="00D073CF" w:rsidRPr="00D073CF">
        <w:rPr>
          <w:lang w:val="en-AU"/>
        </w:rPr>
        <w:t>.</w:t>
      </w:r>
      <w:r w:rsidR="004F16A4">
        <w:rPr>
          <w:lang w:val="en-AU"/>
        </w:rPr>
        <w:t>238</w:t>
      </w:r>
      <w:r w:rsidR="00D073CF" w:rsidRPr="00D073CF">
        <w:rPr>
          <w:lang w:val="en-AU"/>
        </w:rPr>
        <w:t xml:space="preserve"> </w:t>
      </w:r>
      <w:proofErr w:type="spellStart"/>
      <w:r w:rsidR="00D073CF" w:rsidRPr="00D073CF">
        <w:rPr>
          <w:lang w:val="en-AU"/>
        </w:rPr>
        <w:t>eura</w:t>
      </w:r>
      <w:proofErr w:type="spellEnd"/>
      <w:r w:rsidR="00D073CF" w:rsidRPr="00D073CF">
        <w:rPr>
          <w:lang w:val="en-AU"/>
        </w:rPr>
        <w:t>.</w:t>
      </w:r>
    </w:p>
    <w:p w14:paraId="06B570B4" w14:textId="50612666" w:rsidR="008B7BEE" w:rsidRPr="00D073CF" w:rsidRDefault="008B7BEE" w:rsidP="008B7BEE">
      <w:pPr>
        <w:pStyle w:val="Caption"/>
        <w:rPr>
          <w:rFonts w:cs="Arial"/>
          <w:b w:val="0"/>
          <w:szCs w:val="22"/>
        </w:rPr>
      </w:pPr>
      <w:proofErr w:type="spellStart"/>
      <w:r w:rsidRPr="00D073CF">
        <w:rPr>
          <w:rFonts w:cs="Arial"/>
          <w:b w:val="0"/>
          <w:bCs/>
          <w:szCs w:val="22"/>
        </w:rPr>
        <w:t>Ukupno</w:t>
      </w:r>
      <w:proofErr w:type="spellEnd"/>
      <w:r w:rsidRPr="00D073CF">
        <w:rPr>
          <w:rFonts w:cs="Arial"/>
          <w:b w:val="0"/>
          <w:bCs/>
          <w:szCs w:val="22"/>
        </w:rPr>
        <w:t xml:space="preserve"> </w:t>
      </w:r>
      <w:proofErr w:type="spellStart"/>
      <w:r w:rsidRPr="00D073CF">
        <w:rPr>
          <w:rFonts w:cs="Arial"/>
          <w:b w:val="0"/>
          <w:bCs/>
          <w:szCs w:val="22"/>
        </w:rPr>
        <w:t>planirani</w:t>
      </w:r>
      <w:proofErr w:type="spellEnd"/>
      <w:r w:rsidRPr="00D073CF">
        <w:rPr>
          <w:rFonts w:cs="Arial"/>
          <w:b w:val="0"/>
          <w:bCs/>
          <w:szCs w:val="22"/>
        </w:rPr>
        <w:t xml:space="preserve"> </w:t>
      </w:r>
      <w:proofErr w:type="spellStart"/>
      <w:r w:rsidRPr="00D073CF">
        <w:rPr>
          <w:rFonts w:cs="Arial"/>
          <w:b w:val="0"/>
          <w:bCs/>
          <w:szCs w:val="22"/>
        </w:rPr>
        <w:t>primici</w:t>
      </w:r>
      <w:proofErr w:type="spellEnd"/>
      <w:r w:rsidRPr="00D073CF">
        <w:rPr>
          <w:rFonts w:cs="Arial"/>
          <w:b w:val="0"/>
          <w:bCs/>
          <w:szCs w:val="22"/>
        </w:rPr>
        <w:t xml:space="preserve"> u 202</w:t>
      </w:r>
      <w:r w:rsidR="004F16A4">
        <w:rPr>
          <w:rFonts w:cs="Arial"/>
          <w:b w:val="0"/>
          <w:bCs/>
          <w:szCs w:val="22"/>
        </w:rPr>
        <w:t>4</w:t>
      </w:r>
      <w:r w:rsidRPr="00D073CF">
        <w:rPr>
          <w:rFonts w:cs="Arial"/>
          <w:b w:val="0"/>
          <w:bCs/>
          <w:szCs w:val="22"/>
        </w:rPr>
        <w:t xml:space="preserve">. </w:t>
      </w:r>
      <w:proofErr w:type="spellStart"/>
      <w:r w:rsidRPr="00D073CF">
        <w:rPr>
          <w:rFonts w:cs="Arial"/>
          <w:b w:val="0"/>
          <w:bCs/>
          <w:szCs w:val="22"/>
        </w:rPr>
        <w:t>godini</w:t>
      </w:r>
      <w:proofErr w:type="spellEnd"/>
      <w:r w:rsidRPr="00D073CF">
        <w:rPr>
          <w:rFonts w:cs="Arial"/>
          <w:b w:val="0"/>
          <w:bCs/>
          <w:szCs w:val="22"/>
        </w:rPr>
        <w:t xml:space="preserve"> </w:t>
      </w:r>
      <w:proofErr w:type="spellStart"/>
      <w:r w:rsidRPr="00D073CF">
        <w:rPr>
          <w:rFonts w:cs="Arial"/>
          <w:b w:val="0"/>
          <w:bCs/>
          <w:szCs w:val="22"/>
        </w:rPr>
        <w:t>iznosili</w:t>
      </w:r>
      <w:proofErr w:type="spellEnd"/>
      <w:r w:rsidRPr="00D073CF">
        <w:rPr>
          <w:rFonts w:cs="Arial"/>
          <w:b w:val="0"/>
          <w:bCs/>
          <w:szCs w:val="22"/>
        </w:rPr>
        <w:t xml:space="preserve"> </w:t>
      </w:r>
      <w:proofErr w:type="spellStart"/>
      <w:r w:rsidRPr="00D073CF">
        <w:rPr>
          <w:rFonts w:cs="Arial"/>
          <w:b w:val="0"/>
          <w:bCs/>
          <w:szCs w:val="22"/>
        </w:rPr>
        <w:t>su</w:t>
      </w:r>
      <w:proofErr w:type="spellEnd"/>
      <w:r w:rsidRPr="00D073CF">
        <w:rPr>
          <w:rFonts w:cs="Arial"/>
          <w:b w:val="0"/>
          <w:bCs/>
          <w:szCs w:val="22"/>
        </w:rPr>
        <w:t xml:space="preserve"> </w:t>
      </w:r>
      <w:r w:rsidR="004F16A4">
        <w:rPr>
          <w:rFonts w:cs="Arial"/>
          <w:b w:val="0"/>
          <w:bCs/>
          <w:szCs w:val="22"/>
        </w:rPr>
        <w:t>2.524.800</w:t>
      </w:r>
      <w:r w:rsidRPr="00D073CF">
        <w:rPr>
          <w:rFonts w:cs="Arial"/>
          <w:b w:val="0"/>
          <w:bCs/>
          <w:szCs w:val="22"/>
        </w:rPr>
        <w:t xml:space="preserve"> </w:t>
      </w:r>
      <w:proofErr w:type="spellStart"/>
      <w:r w:rsidR="00D073CF" w:rsidRPr="00D073CF">
        <w:rPr>
          <w:rFonts w:cs="Arial"/>
          <w:b w:val="0"/>
          <w:bCs/>
          <w:szCs w:val="22"/>
        </w:rPr>
        <w:t>eura</w:t>
      </w:r>
      <w:proofErr w:type="spellEnd"/>
      <w:r w:rsidRPr="00D073CF">
        <w:rPr>
          <w:rFonts w:cs="Arial"/>
          <w:b w:val="0"/>
          <w:bCs/>
          <w:szCs w:val="22"/>
        </w:rPr>
        <w:t xml:space="preserve">, </w:t>
      </w:r>
      <w:proofErr w:type="gramStart"/>
      <w:r w:rsidRPr="00D073CF">
        <w:rPr>
          <w:rFonts w:cs="Arial"/>
          <w:b w:val="0"/>
          <w:bCs/>
          <w:szCs w:val="22"/>
        </w:rPr>
        <w:t>a</w:t>
      </w:r>
      <w:proofErr w:type="gramEnd"/>
      <w:r w:rsidRPr="00D073CF">
        <w:rPr>
          <w:rFonts w:cs="Arial"/>
          <w:b w:val="0"/>
          <w:bCs/>
          <w:szCs w:val="22"/>
        </w:rPr>
        <w:t xml:space="preserve"> </w:t>
      </w:r>
      <w:proofErr w:type="spellStart"/>
      <w:r w:rsidRPr="00D073CF">
        <w:rPr>
          <w:rFonts w:cs="Arial"/>
          <w:b w:val="0"/>
          <w:bCs/>
          <w:szCs w:val="22"/>
        </w:rPr>
        <w:t>ostvareni</w:t>
      </w:r>
      <w:proofErr w:type="spellEnd"/>
      <w:r w:rsidRPr="00D073CF">
        <w:rPr>
          <w:rFonts w:cs="Arial"/>
          <w:b w:val="0"/>
          <w:bCs/>
          <w:szCs w:val="22"/>
        </w:rPr>
        <w:t xml:space="preserve"> </w:t>
      </w:r>
      <w:proofErr w:type="spellStart"/>
      <w:r w:rsidRPr="00D073CF">
        <w:rPr>
          <w:rFonts w:cs="Arial"/>
          <w:b w:val="0"/>
          <w:bCs/>
          <w:szCs w:val="22"/>
        </w:rPr>
        <w:t>su</w:t>
      </w:r>
      <w:proofErr w:type="spellEnd"/>
      <w:r w:rsidRPr="00D073CF">
        <w:rPr>
          <w:rFonts w:cs="Arial"/>
          <w:b w:val="0"/>
          <w:bCs/>
          <w:szCs w:val="22"/>
        </w:rPr>
        <w:t xml:space="preserve"> u </w:t>
      </w:r>
      <w:proofErr w:type="spellStart"/>
      <w:r w:rsidRPr="00D073CF">
        <w:rPr>
          <w:rFonts w:cs="Arial"/>
          <w:b w:val="0"/>
          <w:bCs/>
          <w:szCs w:val="22"/>
        </w:rPr>
        <w:t>iznosu</w:t>
      </w:r>
      <w:proofErr w:type="spellEnd"/>
      <w:r w:rsidRPr="00D073CF">
        <w:rPr>
          <w:rFonts w:cs="Arial"/>
          <w:b w:val="0"/>
          <w:bCs/>
          <w:szCs w:val="22"/>
        </w:rPr>
        <w:t xml:space="preserve"> od </w:t>
      </w:r>
      <w:r w:rsidR="004F16A4">
        <w:rPr>
          <w:rFonts w:cs="Arial"/>
          <w:b w:val="0"/>
          <w:bCs/>
          <w:szCs w:val="22"/>
        </w:rPr>
        <w:t>1.428</w:t>
      </w:r>
      <w:r w:rsidRPr="00D073CF">
        <w:rPr>
          <w:rFonts w:cs="Arial"/>
          <w:b w:val="0"/>
          <w:bCs/>
          <w:szCs w:val="22"/>
        </w:rPr>
        <w:t>.</w:t>
      </w:r>
      <w:r w:rsidR="004F16A4">
        <w:rPr>
          <w:rFonts w:cs="Arial"/>
          <w:b w:val="0"/>
          <w:bCs/>
          <w:szCs w:val="22"/>
        </w:rPr>
        <w:t>286</w:t>
      </w:r>
      <w:r w:rsidRPr="00D073CF">
        <w:rPr>
          <w:rFonts w:cs="Arial"/>
          <w:b w:val="0"/>
          <w:bCs/>
          <w:szCs w:val="22"/>
        </w:rPr>
        <w:t xml:space="preserve"> </w:t>
      </w:r>
      <w:proofErr w:type="spellStart"/>
      <w:r w:rsidR="00D073CF" w:rsidRPr="00D073CF">
        <w:rPr>
          <w:rFonts w:cs="Arial"/>
          <w:b w:val="0"/>
          <w:bCs/>
          <w:szCs w:val="22"/>
        </w:rPr>
        <w:t>eura</w:t>
      </w:r>
      <w:proofErr w:type="spellEnd"/>
      <w:r w:rsidRPr="00D073CF">
        <w:rPr>
          <w:rFonts w:cs="Arial"/>
          <w:b w:val="0"/>
          <w:bCs/>
          <w:szCs w:val="22"/>
        </w:rPr>
        <w:t xml:space="preserve">, </w:t>
      </w:r>
      <w:proofErr w:type="spellStart"/>
      <w:r w:rsidRPr="00D073CF">
        <w:rPr>
          <w:rFonts w:cs="Arial"/>
          <w:b w:val="0"/>
          <w:bCs/>
          <w:szCs w:val="22"/>
        </w:rPr>
        <w:t>odnosno</w:t>
      </w:r>
      <w:proofErr w:type="spellEnd"/>
      <w:r w:rsidRPr="00D073CF">
        <w:rPr>
          <w:rFonts w:cs="Arial"/>
          <w:b w:val="0"/>
          <w:bCs/>
          <w:szCs w:val="22"/>
        </w:rPr>
        <w:t xml:space="preserve"> </w:t>
      </w:r>
      <w:r w:rsidR="004F16A4">
        <w:rPr>
          <w:rFonts w:cs="Arial"/>
          <w:b w:val="0"/>
          <w:bCs/>
          <w:szCs w:val="22"/>
        </w:rPr>
        <w:t>56</w:t>
      </w:r>
      <w:r w:rsidRPr="00D073CF">
        <w:rPr>
          <w:rFonts w:cs="Arial"/>
          <w:b w:val="0"/>
          <w:bCs/>
          <w:szCs w:val="22"/>
        </w:rPr>
        <w:t>,</w:t>
      </w:r>
      <w:r w:rsidR="004F16A4">
        <w:rPr>
          <w:rFonts w:cs="Arial"/>
          <w:b w:val="0"/>
          <w:bCs/>
          <w:szCs w:val="22"/>
        </w:rPr>
        <w:t>6</w:t>
      </w:r>
      <w:r w:rsidRPr="00D073CF">
        <w:rPr>
          <w:rFonts w:cs="Arial"/>
          <w:b w:val="0"/>
          <w:bCs/>
          <w:szCs w:val="22"/>
        </w:rPr>
        <w:t xml:space="preserve">% </w:t>
      </w:r>
      <w:proofErr w:type="spellStart"/>
      <w:r w:rsidRPr="00D073CF">
        <w:rPr>
          <w:rFonts w:cs="Arial"/>
          <w:b w:val="0"/>
          <w:bCs/>
          <w:szCs w:val="22"/>
        </w:rPr>
        <w:t>od</w:t>
      </w:r>
      <w:proofErr w:type="spellEnd"/>
      <w:r w:rsidRPr="00D073CF">
        <w:rPr>
          <w:rFonts w:cs="Arial"/>
          <w:b w:val="0"/>
          <w:bCs/>
          <w:szCs w:val="22"/>
        </w:rPr>
        <w:t xml:space="preserve"> plana.</w:t>
      </w:r>
    </w:p>
    <w:p w14:paraId="79B1651B" w14:textId="4FA5FFED" w:rsidR="008B7BEE" w:rsidRPr="00D073CF" w:rsidRDefault="00D073CF" w:rsidP="008B7BE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D073CF">
        <w:rPr>
          <w:rFonts w:cs="Arial"/>
          <w:szCs w:val="22"/>
        </w:rPr>
        <w:t>Proračunski korisnici nisu ostvarili primitke u 202</w:t>
      </w:r>
      <w:r w:rsidR="004F16A4">
        <w:rPr>
          <w:rFonts w:cs="Arial"/>
          <w:szCs w:val="22"/>
        </w:rPr>
        <w:t>4</w:t>
      </w:r>
      <w:r w:rsidRPr="00D073CF">
        <w:rPr>
          <w:rFonts w:cs="Arial"/>
          <w:szCs w:val="22"/>
        </w:rPr>
        <w:t>. godini</w:t>
      </w:r>
      <w:r>
        <w:rPr>
          <w:rFonts w:cs="Arial"/>
          <w:szCs w:val="22"/>
        </w:rPr>
        <w:t>.</w:t>
      </w:r>
    </w:p>
    <w:p w14:paraId="769FEE6A" w14:textId="77777777" w:rsidR="00CF6340" w:rsidRDefault="00CF6340" w:rsidP="00CF634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708A545D" w14:textId="1B774B0A" w:rsidR="00CF6340" w:rsidRPr="00851CDF" w:rsidRDefault="00CF6340">
      <w:pPr>
        <w:pStyle w:val="Caption"/>
        <w:numPr>
          <w:ilvl w:val="2"/>
          <w:numId w:val="19"/>
        </w:numPr>
        <w:rPr>
          <w:rFonts w:cs="Arial"/>
          <w:szCs w:val="22"/>
        </w:rPr>
      </w:pPr>
      <w:proofErr w:type="spellStart"/>
      <w:r w:rsidRPr="00851CDF">
        <w:rPr>
          <w:rFonts w:cs="Arial"/>
          <w:szCs w:val="22"/>
        </w:rPr>
        <w:t>Izdaci</w:t>
      </w:r>
      <w:proofErr w:type="spellEnd"/>
      <w:r w:rsidRPr="00851CDF">
        <w:rPr>
          <w:rFonts w:cs="Arial"/>
          <w:szCs w:val="22"/>
        </w:rPr>
        <w:t xml:space="preserve"> za </w:t>
      </w:r>
      <w:proofErr w:type="spellStart"/>
      <w:r w:rsidRPr="00851CDF">
        <w:rPr>
          <w:rFonts w:cs="Arial"/>
          <w:szCs w:val="22"/>
        </w:rPr>
        <w:t>financijsku</w:t>
      </w:r>
      <w:proofErr w:type="spellEnd"/>
      <w:r w:rsidRPr="00851CDF">
        <w:rPr>
          <w:rFonts w:cs="Arial"/>
          <w:szCs w:val="22"/>
        </w:rPr>
        <w:t xml:space="preserve"> </w:t>
      </w:r>
      <w:proofErr w:type="spellStart"/>
      <w:r w:rsidRPr="00851CDF">
        <w:rPr>
          <w:rFonts w:cs="Arial"/>
          <w:szCs w:val="22"/>
        </w:rPr>
        <w:t>imovinu</w:t>
      </w:r>
      <w:proofErr w:type="spellEnd"/>
      <w:r w:rsidRPr="00851CDF">
        <w:rPr>
          <w:rFonts w:cs="Arial"/>
          <w:szCs w:val="22"/>
        </w:rPr>
        <w:t xml:space="preserve"> </w:t>
      </w:r>
      <w:proofErr w:type="spellStart"/>
      <w:r w:rsidR="00FD30E4">
        <w:rPr>
          <w:rFonts w:cs="Arial"/>
          <w:szCs w:val="22"/>
        </w:rPr>
        <w:t>i</w:t>
      </w:r>
      <w:proofErr w:type="spellEnd"/>
      <w:r w:rsidRPr="00851CDF">
        <w:rPr>
          <w:rFonts w:cs="Arial"/>
          <w:szCs w:val="22"/>
        </w:rPr>
        <w:t xml:space="preserve"> </w:t>
      </w:r>
      <w:proofErr w:type="spellStart"/>
      <w:r w:rsidRPr="00851CDF">
        <w:rPr>
          <w:rFonts w:cs="Arial"/>
          <w:szCs w:val="22"/>
        </w:rPr>
        <w:t>otplatu</w:t>
      </w:r>
      <w:proofErr w:type="spellEnd"/>
      <w:r w:rsidRPr="00851CDF">
        <w:rPr>
          <w:rFonts w:cs="Arial"/>
          <w:szCs w:val="22"/>
        </w:rPr>
        <w:t xml:space="preserve"> </w:t>
      </w:r>
      <w:proofErr w:type="spellStart"/>
      <w:r w:rsidRPr="00851CDF">
        <w:rPr>
          <w:rFonts w:cs="Arial"/>
          <w:szCs w:val="22"/>
        </w:rPr>
        <w:t>zajmova</w:t>
      </w:r>
      <w:proofErr w:type="spellEnd"/>
      <w:r w:rsidRPr="00851CDF">
        <w:rPr>
          <w:rFonts w:cs="Arial"/>
          <w:szCs w:val="22"/>
        </w:rPr>
        <w:t xml:space="preserve">   </w:t>
      </w:r>
    </w:p>
    <w:p w14:paraId="6F288CBE" w14:textId="77777777" w:rsidR="00CF6340" w:rsidRDefault="00CF6340" w:rsidP="00CF634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739FC12B" w14:textId="55CAA9FC" w:rsidR="0022751A" w:rsidRDefault="0022751A" w:rsidP="0022751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F6340">
        <w:rPr>
          <w:rFonts w:cs="Arial"/>
          <w:bCs/>
          <w:szCs w:val="22"/>
        </w:rPr>
        <w:t xml:space="preserve">Izdaci za financijsku imovinu i otplatu zajmova </w:t>
      </w:r>
      <w:r w:rsidR="0072247B">
        <w:rPr>
          <w:rFonts w:cs="Arial"/>
          <w:bCs/>
          <w:szCs w:val="22"/>
        </w:rPr>
        <w:t xml:space="preserve"> osnovnog proračuna Grada </w:t>
      </w:r>
      <w:r w:rsidRPr="00CF6340">
        <w:rPr>
          <w:rFonts w:cs="Arial"/>
          <w:bCs/>
          <w:szCs w:val="22"/>
        </w:rPr>
        <w:t>ostvareni</w:t>
      </w:r>
      <w:r w:rsidRPr="00AB4B7F">
        <w:rPr>
          <w:rFonts w:cs="Arial"/>
          <w:szCs w:val="22"/>
        </w:rPr>
        <w:t xml:space="preserve"> su u iznosu od </w:t>
      </w:r>
      <w:r>
        <w:rPr>
          <w:rFonts w:cs="Arial"/>
          <w:szCs w:val="22"/>
        </w:rPr>
        <w:t>4.</w:t>
      </w:r>
      <w:r w:rsidR="009A5A19">
        <w:rPr>
          <w:rFonts w:cs="Arial"/>
          <w:szCs w:val="22"/>
        </w:rPr>
        <w:t>391</w:t>
      </w:r>
      <w:r w:rsidRPr="00AB4B7F">
        <w:rPr>
          <w:rFonts w:cs="Arial"/>
          <w:szCs w:val="22"/>
        </w:rPr>
        <w:t>.</w:t>
      </w:r>
      <w:r w:rsidR="009A5A19">
        <w:rPr>
          <w:rFonts w:cs="Arial"/>
          <w:szCs w:val="22"/>
        </w:rPr>
        <w:t>355</w:t>
      </w:r>
      <w:r w:rsidRPr="00AB4B7F">
        <w:rPr>
          <w:rFonts w:cs="Arial"/>
          <w:szCs w:val="22"/>
        </w:rPr>
        <w:t xml:space="preserve"> </w:t>
      </w:r>
      <w:r w:rsidR="001A7D1D">
        <w:rPr>
          <w:rFonts w:cs="Arial"/>
          <w:szCs w:val="22"/>
        </w:rPr>
        <w:t>eur</w:t>
      </w:r>
      <w:r w:rsidRPr="00AB4B7F">
        <w:rPr>
          <w:rFonts w:cs="Arial"/>
          <w:szCs w:val="22"/>
        </w:rPr>
        <w:t>a, a odnos</w:t>
      </w:r>
      <w:r w:rsidRPr="00862DF9">
        <w:rPr>
          <w:rFonts w:cs="Arial"/>
          <w:szCs w:val="22"/>
        </w:rPr>
        <w:t>e</w:t>
      </w:r>
      <w:r w:rsidRPr="00AB4B7F">
        <w:rPr>
          <w:rFonts w:cs="Arial"/>
          <w:szCs w:val="22"/>
        </w:rPr>
        <w:t xml:space="preserve"> se na otplatu dospjele glavnice po </w:t>
      </w:r>
      <w:r>
        <w:rPr>
          <w:rFonts w:cs="Arial"/>
          <w:szCs w:val="22"/>
        </w:rPr>
        <w:t>dugoročnim</w:t>
      </w:r>
      <w:r w:rsidRPr="00AB4B7F">
        <w:rPr>
          <w:rFonts w:cs="Arial"/>
          <w:szCs w:val="22"/>
        </w:rPr>
        <w:t xml:space="preserve"> kredi</w:t>
      </w:r>
      <w:r>
        <w:rPr>
          <w:rFonts w:cs="Arial"/>
          <w:szCs w:val="22"/>
        </w:rPr>
        <w:t>tima</w:t>
      </w:r>
      <w:r w:rsidRPr="00AB4B7F">
        <w:rPr>
          <w:rFonts w:cs="Arial"/>
          <w:szCs w:val="22"/>
        </w:rPr>
        <w:t xml:space="preserve"> Grada Dubrovnika</w:t>
      </w:r>
      <w:r>
        <w:rPr>
          <w:rFonts w:cs="Arial"/>
          <w:szCs w:val="22"/>
        </w:rPr>
        <w:t xml:space="preserve"> i to kod Zagrebačke banke </w:t>
      </w:r>
      <w:proofErr w:type="spellStart"/>
      <w:r>
        <w:rPr>
          <w:rFonts w:cs="Arial"/>
          <w:szCs w:val="22"/>
        </w:rPr>
        <w:t>d.d</w:t>
      </w:r>
      <w:proofErr w:type="spellEnd"/>
      <w:r w:rsidR="001A7D1D">
        <w:rPr>
          <w:rFonts w:cs="Arial"/>
          <w:szCs w:val="22"/>
        </w:rPr>
        <w:t xml:space="preserve"> i </w:t>
      </w:r>
      <w:proofErr w:type="spellStart"/>
      <w:r w:rsidR="001A7D1D">
        <w:rPr>
          <w:rFonts w:cs="Arial"/>
          <w:szCs w:val="22"/>
        </w:rPr>
        <w:t>OTP</w:t>
      </w:r>
      <w:proofErr w:type="spellEnd"/>
      <w:r w:rsidR="001A7D1D">
        <w:rPr>
          <w:rFonts w:cs="Arial"/>
          <w:szCs w:val="22"/>
        </w:rPr>
        <w:t xml:space="preserve"> banke d.d.</w:t>
      </w:r>
      <w:r>
        <w:rPr>
          <w:rFonts w:cs="Arial"/>
          <w:szCs w:val="22"/>
        </w:rPr>
        <w:t xml:space="preserve"> (</w:t>
      </w:r>
      <w:r w:rsidR="001A7D1D">
        <w:rPr>
          <w:rFonts w:cs="Arial"/>
          <w:szCs w:val="22"/>
        </w:rPr>
        <w:t>1</w:t>
      </w:r>
      <w:r>
        <w:rPr>
          <w:rFonts w:cs="Arial"/>
          <w:szCs w:val="22"/>
        </w:rPr>
        <w:t>.</w:t>
      </w:r>
      <w:r w:rsidR="001A7D1D">
        <w:rPr>
          <w:rFonts w:cs="Arial"/>
          <w:szCs w:val="22"/>
        </w:rPr>
        <w:t>514</w:t>
      </w:r>
      <w:r>
        <w:rPr>
          <w:rFonts w:cs="Arial"/>
          <w:szCs w:val="22"/>
        </w:rPr>
        <w:t>.</w:t>
      </w:r>
      <w:r w:rsidR="001A7D1D">
        <w:rPr>
          <w:rFonts w:cs="Arial"/>
          <w:szCs w:val="22"/>
        </w:rPr>
        <w:t>237</w:t>
      </w:r>
      <w:r>
        <w:rPr>
          <w:rFonts w:cs="Arial"/>
          <w:szCs w:val="22"/>
        </w:rPr>
        <w:t xml:space="preserve"> </w:t>
      </w:r>
      <w:r w:rsidR="001A7D1D">
        <w:rPr>
          <w:rFonts w:cs="Arial"/>
          <w:szCs w:val="22"/>
        </w:rPr>
        <w:t>eura</w:t>
      </w:r>
      <w:r>
        <w:rPr>
          <w:rFonts w:cs="Arial"/>
          <w:szCs w:val="22"/>
        </w:rPr>
        <w:t>) i HBOR-a (</w:t>
      </w:r>
      <w:r w:rsidR="001A7D1D">
        <w:rPr>
          <w:rFonts w:cs="Arial"/>
          <w:szCs w:val="22"/>
        </w:rPr>
        <w:t>2</w:t>
      </w:r>
      <w:r>
        <w:rPr>
          <w:rFonts w:cs="Arial"/>
          <w:szCs w:val="22"/>
        </w:rPr>
        <w:t>.</w:t>
      </w:r>
      <w:r w:rsidR="001A7D1D">
        <w:rPr>
          <w:rFonts w:cs="Arial"/>
          <w:szCs w:val="22"/>
        </w:rPr>
        <w:t>7</w:t>
      </w:r>
      <w:r w:rsidR="009A5A19">
        <w:rPr>
          <w:rFonts w:cs="Arial"/>
          <w:szCs w:val="22"/>
        </w:rPr>
        <w:t>6</w:t>
      </w:r>
      <w:r w:rsidR="001A7D1D">
        <w:rPr>
          <w:rFonts w:cs="Arial"/>
          <w:szCs w:val="22"/>
        </w:rPr>
        <w:t>7</w:t>
      </w:r>
      <w:r>
        <w:rPr>
          <w:rFonts w:cs="Arial"/>
          <w:szCs w:val="22"/>
        </w:rPr>
        <w:t>.</w:t>
      </w:r>
      <w:r w:rsidR="009A5A19">
        <w:rPr>
          <w:rFonts w:cs="Arial"/>
          <w:szCs w:val="22"/>
        </w:rPr>
        <w:t>996</w:t>
      </w:r>
      <w:r>
        <w:rPr>
          <w:rFonts w:cs="Arial"/>
          <w:szCs w:val="22"/>
        </w:rPr>
        <w:t xml:space="preserve"> </w:t>
      </w:r>
      <w:r w:rsidR="009A5A19">
        <w:rPr>
          <w:rFonts w:cs="Arial"/>
          <w:szCs w:val="22"/>
        </w:rPr>
        <w:t>eura</w:t>
      </w:r>
      <w:r>
        <w:rPr>
          <w:rFonts w:cs="Arial"/>
          <w:szCs w:val="22"/>
        </w:rPr>
        <w:t xml:space="preserve">)., Dodatna </w:t>
      </w:r>
      <w:r w:rsidRPr="00C20A42">
        <w:rPr>
          <w:rFonts w:cs="Arial"/>
          <w:szCs w:val="22"/>
        </w:rPr>
        <w:t>pojašnjen</w:t>
      </w:r>
      <w:r>
        <w:rPr>
          <w:rFonts w:cs="Arial"/>
          <w:szCs w:val="22"/>
        </w:rPr>
        <w:t>a</w:t>
      </w:r>
      <w:r w:rsidRPr="00C20A42">
        <w:rPr>
          <w:rFonts w:cs="Arial"/>
          <w:szCs w:val="22"/>
        </w:rPr>
        <w:t xml:space="preserve"> </w:t>
      </w:r>
      <w:r>
        <w:rPr>
          <w:rFonts w:cs="Arial"/>
          <w:szCs w:val="22"/>
        </w:rPr>
        <w:t xml:space="preserve">dana su u sklopu točke </w:t>
      </w:r>
      <w:r w:rsidRPr="00C20A42">
        <w:rPr>
          <w:rFonts w:cs="Arial"/>
          <w:szCs w:val="22"/>
        </w:rPr>
        <w:t xml:space="preserve">3. </w:t>
      </w:r>
      <w:r>
        <w:rPr>
          <w:rFonts w:cs="Arial"/>
          <w:szCs w:val="22"/>
        </w:rPr>
        <w:t>tj.</w:t>
      </w:r>
      <w:r w:rsidRPr="00C20A42">
        <w:rPr>
          <w:rFonts w:cs="Arial"/>
          <w:szCs w:val="22"/>
        </w:rPr>
        <w:t xml:space="preserve"> Izvještaja o zaduživanju na domaćem i stranom tržištu novca putem dugoročnih kredita</w:t>
      </w:r>
      <w:r>
        <w:rPr>
          <w:rFonts w:cs="Arial"/>
          <w:szCs w:val="22"/>
        </w:rPr>
        <w:t>.</w:t>
      </w:r>
    </w:p>
    <w:p w14:paraId="52C27A11" w14:textId="1556979C" w:rsidR="0022751A" w:rsidRPr="00AB4B7F" w:rsidRDefault="0022751A" w:rsidP="0022751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4CC2A2A1" w14:textId="4DECECD2" w:rsidR="0072247B" w:rsidRDefault="0022751A" w:rsidP="0022751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 xml:space="preserve">Izdaci za dane zajmove i depozite </w:t>
      </w:r>
      <w:r w:rsidR="009A5A19">
        <w:rPr>
          <w:rFonts w:cs="Arial"/>
          <w:szCs w:val="22"/>
        </w:rPr>
        <w:t>u 2024. godini nisu ostvareni, a i</w:t>
      </w:r>
      <w:r w:rsidRPr="00AB4B7F">
        <w:rPr>
          <w:rFonts w:cs="Arial"/>
          <w:szCs w:val="22"/>
        </w:rPr>
        <w:t xml:space="preserve">zdaci za dionice i udjele u glavnici trgovačkih društava u javnom sektoru u </w:t>
      </w:r>
      <w:r>
        <w:rPr>
          <w:rFonts w:cs="Arial"/>
          <w:szCs w:val="22"/>
        </w:rPr>
        <w:t>202</w:t>
      </w:r>
      <w:r w:rsidR="009A5A19">
        <w:rPr>
          <w:rFonts w:cs="Arial"/>
          <w:szCs w:val="22"/>
        </w:rPr>
        <w:t>4</w:t>
      </w:r>
      <w:r w:rsidR="001A7D1D">
        <w:rPr>
          <w:rFonts w:cs="Arial"/>
          <w:szCs w:val="22"/>
        </w:rPr>
        <w:t>.</w:t>
      </w:r>
      <w:r>
        <w:rPr>
          <w:rFonts w:cs="Arial"/>
          <w:szCs w:val="22"/>
        </w:rPr>
        <w:t xml:space="preserve"> ostvareni u iznosu od </w:t>
      </w:r>
      <w:r w:rsidR="009A5A19">
        <w:rPr>
          <w:rFonts w:cs="Arial"/>
          <w:szCs w:val="22"/>
        </w:rPr>
        <w:t>109</w:t>
      </w:r>
      <w:r>
        <w:rPr>
          <w:rFonts w:cs="Arial"/>
          <w:szCs w:val="22"/>
        </w:rPr>
        <w:t>.</w:t>
      </w:r>
      <w:r w:rsidR="009A5A19">
        <w:rPr>
          <w:rFonts w:cs="Arial"/>
          <w:szCs w:val="22"/>
        </w:rPr>
        <w:t>122</w:t>
      </w:r>
      <w:r>
        <w:rPr>
          <w:rFonts w:cs="Arial"/>
          <w:szCs w:val="22"/>
        </w:rPr>
        <w:t xml:space="preserve"> </w:t>
      </w:r>
      <w:r w:rsidR="00AE125B">
        <w:rPr>
          <w:rFonts w:cs="Arial"/>
          <w:szCs w:val="22"/>
        </w:rPr>
        <w:t>eur</w:t>
      </w:r>
      <w:r>
        <w:rPr>
          <w:rFonts w:cs="Arial"/>
          <w:szCs w:val="22"/>
        </w:rPr>
        <w:t xml:space="preserve">a i odnose se na otkup </w:t>
      </w:r>
      <w:r w:rsidRPr="00F136C8">
        <w:rPr>
          <w:rFonts w:cs="Arial"/>
          <w:szCs w:val="22"/>
        </w:rPr>
        <w:t>udjela</w:t>
      </w:r>
      <w:r>
        <w:rPr>
          <w:rFonts w:cs="Arial"/>
          <w:szCs w:val="22"/>
        </w:rPr>
        <w:t xml:space="preserve"> trgovačk</w:t>
      </w:r>
      <w:r w:rsidR="0072247B">
        <w:rPr>
          <w:rFonts w:cs="Arial"/>
          <w:szCs w:val="22"/>
        </w:rPr>
        <w:t>og</w:t>
      </w:r>
      <w:r w:rsidRPr="00F136C8">
        <w:rPr>
          <w:rFonts w:cs="Arial"/>
          <w:szCs w:val="22"/>
        </w:rPr>
        <w:t xml:space="preserve"> društva  </w:t>
      </w:r>
      <w:proofErr w:type="spellStart"/>
      <w:r w:rsidR="0072247B">
        <w:rPr>
          <w:rFonts w:cs="Arial"/>
          <w:szCs w:val="22"/>
        </w:rPr>
        <w:t>UTD</w:t>
      </w:r>
      <w:proofErr w:type="spellEnd"/>
      <w:r w:rsidR="0072247B">
        <w:rPr>
          <w:rFonts w:cs="Arial"/>
          <w:szCs w:val="22"/>
        </w:rPr>
        <w:t xml:space="preserve"> </w:t>
      </w:r>
      <w:proofErr w:type="spellStart"/>
      <w:r w:rsidR="0072247B">
        <w:rPr>
          <w:rFonts w:cs="Arial"/>
          <w:szCs w:val="22"/>
        </w:rPr>
        <w:t>Ragusa</w:t>
      </w:r>
      <w:proofErr w:type="spellEnd"/>
      <w:r w:rsidR="0072247B">
        <w:rPr>
          <w:rFonts w:cs="Arial"/>
          <w:szCs w:val="22"/>
        </w:rPr>
        <w:t xml:space="preserve"> d.d</w:t>
      </w:r>
      <w:r w:rsidRPr="00F136C8">
        <w:rPr>
          <w:rFonts w:cs="Arial"/>
          <w:szCs w:val="22"/>
        </w:rPr>
        <w:t>.</w:t>
      </w:r>
    </w:p>
    <w:p w14:paraId="09D1CA4D" w14:textId="68C614B5" w:rsidR="0022751A" w:rsidRDefault="0072247B" w:rsidP="0022751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 xml:space="preserve">Iznos od </w:t>
      </w:r>
      <w:r w:rsidR="009A5A19">
        <w:rPr>
          <w:rFonts w:cs="Arial"/>
          <w:szCs w:val="22"/>
        </w:rPr>
        <w:t>43</w:t>
      </w:r>
      <w:r>
        <w:rPr>
          <w:rFonts w:cs="Arial"/>
          <w:szCs w:val="22"/>
        </w:rPr>
        <w:t>.</w:t>
      </w:r>
      <w:r w:rsidR="009A5A19">
        <w:rPr>
          <w:rFonts w:cs="Arial"/>
          <w:szCs w:val="22"/>
        </w:rPr>
        <w:t>775</w:t>
      </w:r>
      <w:r>
        <w:rPr>
          <w:rFonts w:cs="Arial"/>
          <w:szCs w:val="22"/>
        </w:rPr>
        <w:t xml:space="preserve"> eura ostvaren na kontu otplate glavnice zajmova od gradskih proračuna u konsolidiranom </w:t>
      </w:r>
      <w:proofErr w:type="spellStart"/>
      <w:r>
        <w:rPr>
          <w:rFonts w:cs="Arial"/>
          <w:szCs w:val="22"/>
        </w:rPr>
        <w:t>izvješći</w:t>
      </w:r>
      <w:proofErr w:type="spellEnd"/>
      <w:r>
        <w:rPr>
          <w:rFonts w:cs="Arial"/>
          <w:szCs w:val="22"/>
        </w:rPr>
        <w:t xml:space="preserve"> odnosi se na izdatak proračunskog korisnika agencije </w:t>
      </w:r>
      <w:proofErr w:type="spellStart"/>
      <w:r>
        <w:rPr>
          <w:rFonts w:cs="Arial"/>
          <w:szCs w:val="22"/>
        </w:rPr>
        <w:t>APOS</w:t>
      </w:r>
      <w:proofErr w:type="spellEnd"/>
      <w:r>
        <w:rPr>
          <w:rFonts w:cs="Arial"/>
          <w:szCs w:val="22"/>
        </w:rPr>
        <w:t xml:space="preserve"> </w:t>
      </w:r>
      <w:r w:rsidR="00851CDF">
        <w:rPr>
          <w:rFonts w:cs="Arial"/>
          <w:szCs w:val="22"/>
        </w:rPr>
        <w:t>kojom otplaćuju Gradu vrijednost zemljišta na kojima su izgrađeni stanovi.</w:t>
      </w:r>
      <w:r w:rsidR="0022751A" w:rsidRPr="008C291C">
        <w:rPr>
          <w:rFonts w:cs="Arial"/>
          <w:szCs w:val="22"/>
        </w:rPr>
        <w:t xml:space="preserve"> </w:t>
      </w:r>
    </w:p>
    <w:p w14:paraId="08CCF8AB" w14:textId="77777777" w:rsidR="00EB1DE0" w:rsidRDefault="00EB1DE0" w:rsidP="0022751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699FE607" w14:textId="0116553E" w:rsidR="00851CDF" w:rsidRDefault="00851CDF" w:rsidP="00851CD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Analizom računa financiranja prema izvorima financiranja dolazimo do zaključak da se primici od kredita banaka vode kao namjenski primitak dok su povrati studentskih kredita te primici od prodaje dionica i udjela u glavnici vode kao nenamjenski primici.</w:t>
      </w:r>
    </w:p>
    <w:p w14:paraId="7791F9F9" w14:textId="23E0F2D7" w:rsidR="00851CDF" w:rsidRDefault="00851CDF" w:rsidP="00851CD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Gradski izdaci u 202</w:t>
      </w:r>
      <w:r w:rsidR="009A5A19">
        <w:rPr>
          <w:rFonts w:cs="Arial"/>
          <w:szCs w:val="22"/>
        </w:rPr>
        <w:t>4</w:t>
      </w:r>
      <w:r>
        <w:rPr>
          <w:rFonts w:cs="Arial"/>
          <w:szCs w:val="22"/>
        </w:rPr>
        <w:t>. financirali su se dij</w:t>
      </w:r>
      <w:r w:rsidR="004841C7">
        <w:rPr>
          <w:rFonts w:cs="Arial"/>
          <w:szCs w:val="22"/>
        </w:rPr>
        <w:t>e</w:t>
      </w:r>
      <w:r>
        <w:rPr>
          <w:rFonts w:cs="Arial"/>
          <w:szCs w:val="22"/>
        </w:rPr>
        <w:t xml:space="preserve">lom iz općih prihoda i </w:t>
      </w:r>
      <w:proofErr w:type="spellStart"/>
      <w:r>
        <w:rPr>
          <w:rFonts w:cs="Arial"/>
          <w:szCs w:val="22"/>
        </w:rPr>
        <w:t>primitaka,ostvarenog</w:t>
      </w:r>
      <w:proofErr w:type="spellEnd"/>
      <w:r>
        <w:rPr>
          <w:rFonts w:cs="Arial"/>
          <w:szCs w:val="22"/>
        </w:rPr>
        <w:t xml:space="preserve"> viška sredstava iz prethodnih godina kao i namjenskim prihodima čija namjena dopušta otplate izdataka. Proračunski korisnik Agencija </w:t>
      </w:r>
      <w:proofErr w:type="spellStart"/>
      <w:r>
        <w:rPr>
          <w:rFonts w:cs="Arial"/>
          <w:szCs w:val="22"/>
        </w:rPr>
        <w:t>APOS</w:t>
      </w:r>
      <w:proofErr w:type="spellEnd"/>
      <w:r>
        <w:rPr>
          <w:rFonts w:cs="Arial"/>
          <w:szCs w:val="22"/>
        </w:rPr>
        <w:t xml:space="preserve"> izdatke je financirao iz vlastitih prihoda.</w:t>
      </w:r>
    </w:p>
    <w:p w14:paraId="0B0A0827" w14:textId="77777777" w:rsidR="003C26CE" w:rsidRDefault="003C26CE" w:rsidP="00851CD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14:paraId="3B973AC3" w14:textId="3CDDAB0C" w:rsidR="003C26CE" w:rsidRDefault="003C26CE" w:rsidP="00851CD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U nastavku obrazloženja dajemo pregled financijskog rezultata poslovanja u 202</w:t>
      </w:r>
      <w:r w:rsidR="009A5A19">
        <w:rPr>
          <w:rFonts w:cs="Arial"/>
          <w:szCs w:val="22"/>
        </w:rPr>
        <w:t>4</w:t>
      </w:r>
      <w:r>
        <w:rPr>
          <w:rFonts w:cs="Arial"/>
          <w:szCs w:val="22"/>
        </w:rPr>
        <w:t>. godini.</w:t>
      </w:r>
    </w:p>
    <w:p w14:paraId="0C97CA0A" w14:textId="77777777" w:rsidR="008B7BEE" w:rsidRDefault="008B7BEE" w:rsidP="00D974E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4"/>
          <w:szCs w:val="24"/>
        </w:rPr>
      </w:pPr>
    </w:p>
    <w:p w14:paraId="0EEBFC8F" w14:textId="77777777" w:rsidR="008B7BEE" w:rsidRDefault="008B7BEE" w:rsidP="00D974E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4"/>
          <w:szCs w:val="24"/>
        </w:rPr>
      </w:pPr>
    </w:p>
    <w:p w14:paraId="6378A1DF" w14:textId="77777777" w:rsidR="009A5A19" w:rsidRDefault="009A5A19" w:rsidP="00D974E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4"/>
          <w:szCs w:val="24"/>
        </w:rPr>
      </w:pPr>
    </w:p>
    <w:p w14:paraId="6E8D8D96" w14:textId="6B1BCBD6" w:rsidR="00757AEA" w:rsidRPr="00744DBA" w:rsidRDefault="00E466FF">
      <w:pPr>
        <w:pStyle w:val="ListParagraph"/>
        <w:numPr>
          <w:ilvl w:val="1"/>
          <w:numId w:val="19"/>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pPr>
      <w:r w:rsidRPr="00744DBA">
        <w:rPr>
          <w:rFonts w:cs="Arial"/>
          <w:b/>
          <w:bCs/>
          <w:szCs w:val="22"/>
        </w:rPr>
        <w:lastRenderedPageBreak/>
        <w:t>Rezultat poslovanja za 202</w:t>
      </w:r>
      <w:r w:rsidR="000C3B0C">
        <w:rPr>
          <w:rFonts w:cs="Arial"/>
          <w:b/>
          <w:bCs/>
          <w:szCs w:val="22"/>
        </w:rPr>
        <w:t>4</w:t>
      </w:r>
      <w:r w:rsidRPr="00744DBA">
        <w:rPr>
          <w:rFonts w:cs="Arial"/>
          <w:b/>
          <w:bCs/>
          <w:szCs w:val="22"/>
        </w:rPr>
        <w:t>. godinu</w:t>
      </w:r>
    </w:p>
    <w:p w14:paraId="238EB48B" w14:textId="77777777" w:rsidR="000C3B0C" w:rsidRPr="000C3B0C" w:rsidRDefault="000C3B0C" w:rsidP="000C3B0C">
      <w:pPr>
        <w:overflowPunct/>
        <w:autoSpaceDE/>
        <w:autoSpaceDN/>
        <w:adjustRightInd/>
        <w:jc w:val="center"/>
        <w:textAlignment w:val="auto"/>
        <w:rPr>
          <w:rFonts w:cs="Arial"/>
          <w:szCs w:val="22"/>
          <w:highlight w:val="yellow"/>
        </w:rPr>
      </w:pPr>
    </w:p>
    <w:p w14:paraId="34B0F078" w14:textId="77777777" w:rsidR="000C3B0C" w:rsidRPr="000C3B0C" w:rsidRDefault="000C3B0C" w:rsidP="000C3B0C">
      <w:pPr>
        <w:overflowPunct/>
        <w:autoSpaceDE/>
        <w:autoSpaceDN/>
        <w:adjustRightInd/>
        <w:jc w:val="both"/>
        <w:textAlignment w:val="auto"/>
        <w:rPr>
          <w:rFonts w:cs="Arial"/>
          <w:szCs w:val="22"/>
        </w:rPr>
      </w:pPr>
      <w:r w:rsidRPr="000C3B0C">
        <w:rPr>
          <w:rFonts w:cs="Arial"/>
          <w:szCs w:val="22"/>
        </w:rPr>
        <w:t>U Godišnjem izvještaju o  izvršenju proračuna Grada Dubrovnika za 2024. godinu</w:t>
      </w:r>
      <w:r w:rsidRPr="000C3B0C">
        <w:rPr>
          <w:szCs w:val="22"/>
        </w:rPr>
        <w:t xml:space="preserve"> </w:t>
      </w:r>
      <w:r w:rsidRPr="000C3B0C">
        <w:rPr>
          <w:rFonts w:cs="Arial"/>
          <w:szCs w:val="22"/>
        </w:rPr>
        <w:t xml:space="preserve"> iskazan je konačni rezultat kao višak prihoda u iznosu od 2.031.830,78 eura, od izvršavanja konsolidiranog proračuna (sa uključenim prihodima, primicima i rashodima, izdacima proračunskih korisnika Grada Dubrovnika) u 2024. godini.</w:t>
      </w:r>
    </w:p>
    <w:p w14:paraId="0305F960" w14:textId="3C4E5ED1" w:rsidR="000C3B0C" w:rsidRPr="000C3B0C" w:rsidRDefault="000C3B0C" w:rsidP="000C3B0C">
      <w:pPr>
        <w:overflowPunct/>
        <w:autoSpaceDE/>
        <w:autoSpaceDN/>
        <w:adjustRightInd/>
        <w:jc w:val="both"/>
        <w:textAlignment w:val="auto"/>
        <w:rPr>
          <w:rFonts w:cs="Arial"/>
          <w:i/>
          <w:szCs w:val="22"/>
        </w:rPr>
      </w:pPr>
      <w:r w:rsidRPr="000C3B0C">
        <w:rPr>
          <w:rFonts w:cs="Arial"/>
          <w:szCs w:val="22"/>
        </w:rPr>
        <w:t>Rezultat izvršavanja rashoda i izdataka  na projektima i aktivnostima u proračunu za  2024.  godinu u odnosu na ostvarene  prihode i primitke proračuna tekućeg razdoblja, manjak je prihoda u iznosu</w:t>
      </w:r>
      <w:r w:rsidRPr="000C3B0C">
        <w:rPr>
          <w:rFonts w:cs="Arial"/>
          <w:i/>
          <w:szCs w:val="22"/>
        </w:rPr>
        <w:t xml:space="preserve"> od  1.151.958,22 eura. Međutim rashodi su izvršavani i iz prenesenog viška prihoda koji je bio raspoloživ i planiran u 2024. i to višak prihoda gradskog proračuna u iznosu 2.779.859 eura i višak prihoda proračunskih korisnika u iznosu 403.930 eura.</w:t>
      </w:r>
    </w:p>
    <w:p w14:paraId="061A2BA3" w14:textId="77777777" w:rsidR="000C3B0C" w:rsidRPr="000C3B0C" w:rsidRDefault="000C3B0C" w:rsidP="000C3B0C">
      <w:pPr>
        <w:overflowPunct/>
        <w:autoSpaceDE/>
        <w:autoSpaceDN/>
        <w:adjustRightInd/>
        <w:jc w:val="both"/>
        <w:textAlignment w:val="auto"/>
        <w:rPr>
          <w:rFonts w:cs="Arial"/>
          <w:i/>
          <w:szCs w:val="22"/>
        </w:rPr>
      </w:pPr>
    </w:p>
    <w:p w14:paraId="269972B3" w14:textId="311A9D7D" w:rsidR="000C3B0C" w:rsidRPr="000C3B0C" w:rsidRDefault="000C3B0C" w:rsidP="000C3B0C">
      <w:pPr>
        <w:overflowPunct/>
        <w:autoSpaceDE/>
        <w:autoSpaceDN/>
        <w:adjustRightInd/>
        <w:jc w:val="both"/>
        <w:textAlignment w:val="auto"/>
        <w:rPr>
          <w:rFonts w:cs="Arial"/>
          <w:i/>
          <w:szCs w:val="22"/>
        </w:rPr>
      </w:pPr>
      <w:r w:rsidRPr="000C3B0C">
        <w:rPr>
          <w:rFonts w:cs="Arial"/>
          <w:b/>
          <w:bCs/>
          <w:iCs/>
          <w:szCs w:val="22"/>
        </w:rPr>
        <w:t>Tablica 1</w:t>
      </w:r>
      <w:r>
        <w:rPr>
          <w:rFonts w:cs="Arial"/>
          <w:b/>
          <w:bCs/>
          <w:iCs/>
          <w:szCs w:val="22"/>
        </w:rPr>
        <w:t>1</w:t>
      </w:r>
      <w:r w:rsidRPr="000C3B0C">
        <w:rPr>
          <w:rFonts w:cs="Arial"/>
          <w:b/>
          <w:bCs/>
          <w:iCs/>
          <w:szCs w:val="22"/>
        </w:rPr>
        <w:t xml:space="preserve">. Pregled plana i ostvarenja Konsolidiranog proračuna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02"/>
        <w:gridCol w:w="1406"/>
        <w:gridCol w:w="1296"/>
        <w:gridCol w:w="1184"/>
      </w:tblGrid>
      <w:tr w:rsidR="000C3B0C" w:rsidRPr="000C3B0C" w14:paraId="3E368E0F" w14:textId="77777777" w:rsidTr="00804B83">
        <w:trPr>
          <w:tblHeader/>
        </w:trPr>
        <w:tc>
          <w:tcPr>
            <w:tcW w:w="0" w:type="auto"/>
            <w:shd w:val="clear" w:color="auto" w:fill="FFFFFF"/>
            <w:noWrap/>
            <w:vAlign w:val="center"/>
            <w:hideMark/>
          </w:tcPr>
          <w:p w14:paraId="2A196D36"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C7F6944"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Godišnji 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EF61578"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Ostvarenje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1A2662D"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Ind. (3.) (2./1.)</w:t>
            </w:r>
          </w:p>
        </w:tc>
      </w:tr>
      <w:tr w:rsidR="000C3B0C" w:rsidRPr="000C3B0C" w14:paraId="2BFEE792"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4BAC0"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D47C5"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7193F"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06711"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4B43E454"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69132"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D1E1B"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115.178.310,00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8BDDD"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111.710.395,84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888C5"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96,99</w:t>
            </w:r>
          </w:p>
        </w:tc>
      </w:tr>
      <w:tr w:rsidR="000C3B0C" w:rsidRPr="000C3B0C" w14:paraId="6C6CD23F"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B408A"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78F54"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878.558,00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24EE5"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918.297,42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9AF0A"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104,52</w:t>
            </w:r>
          </w:p>
        </w:tc>
      </w:tr>
      <w:tr w:rsidR="000C3B0C" w:rsidRPr="000C3B0C" w14:paraId="334A43C5"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A9CE5"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1C725"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94.216.904,00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1BAFF"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90.394.287,57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F9957"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95,94</w:t>
            </w:r>
          </w:p>
        </w:tc>
      </w:tr>
      <w:tr w:rsidR="000C3B0C" w:rsidRPr="000C3B0C" w14:paraId="086B7352"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6BA01"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A7F3F"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23.115.920,00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06749"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20.379.520,09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7155D"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88,16</w:t>
            </w:r>
          </w:p>
        </w:tc>
      </w:tr>
      <w:tr w:rsidR="000C3B0C" w:rsidRPr="000C3B0C" w14:paraId="72317C46"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3BECC"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B5FD0"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-1.275.956,00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7A83F"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1.854.885,60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E5220"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-145,37</w:t>
            </w:r>
          </w:p>
        </w:tc>
      </w:tr>
      <w:tr w:rsidR="000C3B0C" w:rsidRPr="000C3B0C" w14:paraId="2ABEF545"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983C9"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B. RAČUN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1A7B0"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AD38B"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255B5"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5546A991"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41CEC"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6872A"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2.524.800,00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C32CC"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1.428.286,00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57C19"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56,57</w:t>
            </w:r>
          </w:p>
        </w:tc>
      </w:tr>
      <w:tr w:rsidR="000C3B0C" w:rsidRPr="000C3B0C" w14:paraId="3E0C27C4"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3FB64"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FEB64"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4.432.633,00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640C7"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4.435.129,82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0103F"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100,06</w:t>
            </w:r>
          </w:p>
        </w:tc>
      </w:tr>
      <w:tr w:rsidR="000C3B0C" w:rsidRPr="000C3B0C" w14:paraId="52BF9C70"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E4CD0"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Neto - zaduživanje/financiranje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5B3C3"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-1.907.833,00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DFE67"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-3.006.843,82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5A8F5"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157,61</w:t>
            </w:r>
          </w:p>
        </w:tc>
      </w:tr>
      <w:tr w:rsidR="000C3B0C" w:rsidRPr="000C3B0C" w14:paraId="7AF7A07B"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161EF"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C. PRORAČUN UKUPNO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6E138"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B018D"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760C1"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307B0401"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47CC2"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1.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2CB82"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118.581.668,00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61A6E"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114.056.979,26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0F6DB"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96,18</w:t>
            </w:r>
          </w:p>
        </w:tc>
      </w:tr>
      <w:tr w:rsidR="000C3B0C" w:rsidRPr="000C3B0C" w14:paraId="7502290F"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56909"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2. RASHODI I IZDACI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B73D5"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121.765.457,00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78C12"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115.208.937,48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55246"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94,62</w:t>
            </w:r>
          </w:p>
        </w:tc>
      </w:tr>
      <w:tr w:rsidR="000C3B0C" w:rsidRPr="000C3B0C" w14:paraId="33E80DB4"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E23C0"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3. 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E6DF8"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-3.183.789,00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D8841"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-1.151.958,22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0F230"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36,18</w:t>
            </w:r>
          </w:p>
        </w:tc>
      </w:tr>
      <w:tr w:rsidR="000C3B0C" w:rsidRPr="000C3B0C" w14:paraId="32B55F3C"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28C4D"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D. RASPOLOŽIVA SREDSTVA IZ PRETHODNIH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D64FA"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7A017"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560F5"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7FB175BD"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35E88"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 xml:space="preserve">VIŠAK/MANJAK PRIHODA </w:t>
            </w:r>
            <w:proofErr w:type="spellStart"/>
            <w:r w:rsidRPr="000C3B0C">
              <w:rPr>
                <w:rFonts w:cs="Arial"/>
                <w:color w:val="000000"/>
                <w:sz w:val="16"/>
                <w:szCs w:val="16"/>
              </w:rPr>
              <w:t>prenešeni</w:t>
            </w:r>
            <w:proofErr w:type="spellEnd"/>
            <w:r w:rsidRPr="000C3B0C">
              <w:rPr>
                <w:rFonts w:cs="Arial"/>
                <w:color w:val="00000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E6A29"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3.183.789,00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B9052"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C6312"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656840E8"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EC972"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308EF"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A8F96"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-1.151.958,22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37ABB" w14:textId="77777777" w:rsidR="000C3B0C" w:rsidRPr="000C3B0C" w:rsidRDefault="000C3B0C" w:rsidP="000C3B0C">
            <w:pPr>
              <w:overflowPunct/>
              <w:autoSpaceDE/>
              <w:autoSpaceDN/>
              <w:adjustRightInd/>
              <w:jc w:val="right"/>
              <w:textAlignment w:val="auto"/>
              <w:rPr>
                <w:rFonts w:cs="Arial"/>
                <w:color w:val="000000"/>
                <w:sz w:val="16"/>
                <w:szCs w:val="16"/>
              </w:rPr>
            </w:pPr>
          </w:p>
        </w:tc>
      </w:tr>
    </w:tbl>
    <w:p w14:paraId="6B8EF07A" w14:textId="77777777" w:rsidR="000C3B0C" w:rsidRPr="000C3B0C" w:rsidRDefault="000C3B0C" w:rsidP="000C3B0C">
      <w:pPr>
        <w:overflowPunct/>
        <w:autoSpaceDE/>
        <w:autoSpaceDN/>
        <w:adjustRightInd/>
        <w:textAlignment w:val="auto"/>
        <w:rPr>
          <w:rFonts w:cs="Arial"/>
          <w:szCs w:val="22"/>
        </w:rPr>
      </w:pPr>
      <w:r w:rsidRPr="000C3B0C">
        <w:rPr>
          <w:rFonts w:cs="Arial"/>
          <w:szCs w:val="22"/>
        </w:rPr>
        <w:t xml:space="preserve">  </w:t>
      </w:r>
    </w:p>
    <w:p w14:paraId="65AC5D3F" w14:textId="77777777" w:rsidR="000C3B0C" w:rsidRPr="000C3B0C" w:rsidRDefault="000C3B0C" w:rsidP="000C3B0C">
      <w:pPr>
        <w:overflowPunct/>
        <w:autoSpaceDE/>
        <w:autoSpaceDN/>
        <w:adjustRightInd/>
        <w:jc w:val="both"/>
        <w:textAlignment w:val="auto"/>
        <w:rPr>
          <w:rFonts w:cs="Arial"/>
          <w:szCs w:val="22"/>
        </w:rPr>
      </w:pPr>
      <w:r w:rsidRPr="000C3B0C">
        <w:rPr>
          <w:rFonts w:cs="Arial"/>
          <w:szCs w:val="22"/>
        </w:rPr>
        <w:t xml:space="preserve">Rezultat poslovanja izvornog proračuna  iskazanog u Financijskim izvještajima  za 2024. godinu (razina 22) tekućeg izvještajnog razdoblja je manjak prihoda od 1.906.893,95 eura,   korištenjem raspoloživog viška prihoda iz prethodnog razdoblja, dolazi se do viška prihoda raspoloživog  u narednom razdoblju od  872.965,05 eura, koji je predmetom posebnog akta  Odluke o raspodjeli rezultata poslovanja  za 2024. godinu. </w:t>
      </w:r>
    </w:p>
    <w:p w14:paraId="20822D81" w14:textId="77777777" w:rsidR="000C3B0C" w:rsidRPr="000C3B0C" w:rsidRDefault="000C3B0C" w:rsidP="000C3B0C">
      <w:pPr>
        <w:overflowPunct/>
        <w:autoSpaceDE/>
        <w:autoSpaceDN/>
        <w:adjustRightInd/>
        <w:jc w:val="both"/>
        <w:textAlignment w:val="auto"/>
        <w:rPr>
          <w:rFonts w:cs="Arial"/>
          <w:szCs w:val="22"/>
        </w:rPr>
      </w:pPr>
    </w:p>
    <w:p w14:paraId="3D186BC1" w14:textId="7ADB01AC" w:rsidR="000C3B0C" w:rsidRPr="000C3B0C" w:rsidRDefault="000C3B0C" w:rsidP="000C3B0C">
      <w:pPr>
        <w:overflowPunct/>
        <w:autoSpaceDE/>
        <w:autoSpaceDN/>
        <w:adjustRightInd/>
        <w:jc w:val="both"/>
        <w:textAlignment w:val="auto"/>
        <w:rPr>
          <w:rFonts w:cs="Arial"/>
          <w:b/>
          <w:bCs/>
          <w:iCs/>
          <w:szCs w:val="22"/>
        </w:rPr>
      </w:pPr>
      <w:r w:rsidRPr="000C3B0C">
        <w:rPr>
          <w:rFonts w:cs="Arial"/>
          <w:b/>
          <w:bCs/>
          <w:iCs/>
          <w:szCs w:val="22"/>
        </w:rPr>
        <w:t>Tablica 12. Pregled plana i ostvarenja izvornog proračuna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37"/>
        <w:gridCol w:w="1416"/>
        <w:gridCol w:w="1243"/>
        <w:gridCol w:w="1192"/>
      </w:tblGrid>
      <w:tr w:rsidR="000C3B0C" w:rsidRPr="000C3B0C" w14:paraId="6412560B" w14:textId="77777777" w:rsidTr="00804B83">
        <w:trPr>
          <w:tblHeader/>
        </w:trPr>
        <w:tc>
          <w:tcPr>
            <w:tcW w:w="0" w:type="auto"/>
            <w:shd w:val="clear" w:color="auto" w:fill="FFFFFF"/>
            <w:noWrap/>
            <w:vAlign w:val="center"/>
            <w:hideMark/>
          </w:tcPr>
          <w:p w14:paraId="6CEAA64C"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0FAB3FD"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Godišnji 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CD7A67C"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Ostvarenje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81AB804"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Ind. (3.) (2./1.)</w:t>
            </w:r>
          </w:p>
        </w:tc>
      </w:tr>
      <w:tr w:rsidR="000C3B0C" w:rsidRPr="000C3B0C" w14:paraId="4233AA46"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BCB66"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6D501"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6761B"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DD57B"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2AC0EB20"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80A0F"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6B7FD"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94.696.271,00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D5D3F"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92.088.567,90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F08C9"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97,25</w:t>
            </w:r>
          </w:p>
        </w:tc>
      </w:tr>
      <w:tr w:rsidR="000C3B0C" w:rsidRPr="000C3B0C" w14:paraId="074F7EDD"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8F7E0"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A30A1"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827.100,00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86BAD"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842.539,03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7A7DC"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101,87</w:t>
            </w:r>
          </w:p>
        </w:tc>
      </w:tr>
      <w:tr w:rsidR="000C3B0C" w:rsidRPr="000C3B0C" w14:paraId="3C4AFAEA"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292E5"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A0DEB"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75.684.510,00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4C916"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73.449.299,37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32D3B"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97,05</w:t>
            </w:r>
          </w:p>
        </w:tc>
      </w:tr>
      <w:tr w:rsidR="000C3B0C" w:rsidRPr="000C3B0C" w14:paraId="12104BFE"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8AB9E"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C8040"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20.748.887,00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0E567"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18.425.632,71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D6534"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88,80</w:t>
            </w:r>
          </w:p>
        </w:tc>
      </w:tr>
      <w:tr w:rsidR="000C3B0C" w:rsidRPr="000C3B0C" w14:paraId="119CAD4B"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0096C"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625EA"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-910.026,00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945E5"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1.056.174,85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B2B66"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-116,06</w:t>
            </w:r>
          </w:p>
        </w:tc>
      </w:tr>
      <w:tr w:rsidR="000C3B0C" w:rsidRPr="000C3B0C" w14:paraId="72ABC2BC"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0C36E"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B. RAČUN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61ABF"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CC550"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A632F"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1F63347B"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A9D22"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AFE7D"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2.524.800,00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1D2C8"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1.428.286,00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02688"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56,57</w:t>
            </w:r>
          </w:p>
        </w:tc>
      </w:tr>
      <w:tr w:rsidR="000C3B0C" w:rsidRPr="000C3B0C" w14:paraId="1D249559"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11CF0"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FFD40"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4.394.633,00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366D3"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4.391.354,80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CA00B"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99,93</w:t>
            </w:r>
          </w:p>
        </w:tc>
      </w:tr>
      <w:tr w:rsidR="000C3B0C" w:rsidRPr="000C3B0C" w14:paraId="1F2C7F4C"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23886"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Neto - zaduživanje/financiranje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F2134"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-1.869.833,00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9AE64"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-2.963.068,80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41EBF"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158,47</w:t>
            </w:r>
          </w:p>
        </w:tc>
      </w:tr>
      <w:tr w:rsidR="000C3B0C" w:rsidRPr="000C3B0C" w14:paraId="54636906"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C4E78"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C. PRORAČUN UKUPNO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B0C7D"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AE868"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2C52E"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7902B9F7"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0FA01"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1.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39E46"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98.048.171,00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BE030"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94.359.392,93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4558C"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96,24</w:t>
            </w:r>
          </w:p>
        </w:tc>
      </w:tr>
      <w:tr w:rsidR="000C3B0C" w:rsidRPr="000C3B0C" w14:paraId="65521F59"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53E53"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2. RASHODI I IZDACI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4F142"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100.828.030,00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85B9A"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96.266.286,88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EE8B4"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95,48</w:t>
            </w:r>
          </w:p>
        </w:tc>
      </w:tr>
      <w:tr w:rsidR="000C3B0C" w:rsidRPr="000C3B0C" w14:paraId="0170DE7C"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990FF"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3. 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C3D30"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-2.779.859,00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416E7"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-1.906.893,95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F8C29"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68,60</w:t>
            </w:r>
          </w:p>
        </w:tc>
      </w:tr>
      <w:tr w:rsidR="000C3B0C" w:rsidRPr="000C3B0C" w14:paraId="074EDFA6"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3E980"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D. RASPOLOŽIVA SREDSTVA IZ PRETHODNIH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1C505"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016E0"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A62D8"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49D99B61"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69B59"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 xml:space="preserve">VIŠAK/MANJAK PRIHODA </w:t>
            </w:r>
            <w:proofErr w:type="spellStart"/>
            <w:r w:rsidRPr="000C3B0C">
              <w:rPr>
                <w:rFonts w:cs="Arial"/>
                <w:color w:val="000000"/>
                <w:sz w:val="16"/>
                <w:szCs w:val="16"/>
              </w:rPr>
              <w:t>prenešeni</w:t>
            </w:r>
            <w:proofErr w:type="spellEnd"/>
            <w:r w:rsidRPr="000C3B0C">
              <w:rPr>
                <w:rFonts w:cs="Arial"/>
                <w:color w:val="00000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2A070"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2.779.859,00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1D34F"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469BF"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12441A55"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AADA8"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4E291"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4BB06"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-1.906.893,95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7DA07" w14:textId="77777777" w:rsidR="000C3B0C" w:rsidRPr="000C3B0C" w:rsidRDefault="000C3B0C" w:rsidP="000C3B0C">
            <w:pPr>
              <w:overflowPunct/>
              <w:autoSpaceDE/>
              <w:autoSpaceDN/>
              <w:adjustRightInd/>
              <w:jc w:val="right"/>
              <w:textAlignment w:val="auto"/>
              <w:rPr>
                <w:rFonts w:cs="Arial"/>
                <w:color w:val="000000"/>
                <w:sz w:val="16"/>
                <w:szCs w:val="16"/>
              </w:rPr>
            </w:pPr>
          </w:p>
        </w:tc>
      </w:tr>
    </w:tbl>
    <w:p w14:paraId="1DF94BDC" w14:textId="77777777" w:rsidR="000C3B0C" w:rsidRDefault="000C3B0C" w:rsidP="000C3B0C">
      <w:pPr>
        <w:overflowPunct/>
        <w:autoSpaceDE/>
        <w:autoSpaceDN/>
        <w:adjustRightInd/>
        <w:jc w:val="both"/>
        <w:textAlignment w:val="auto"/>
        <w:rPr>
          <w:rFonts w:cs="Arial"/>
          <w:i/>
          <w:szCs w:val="22"/>
        </w:rPr>
      </w:pPr>
    </w:p>
    <w:p w14:paraId="59B2F5E9" w14:textId="7FDFF496" w:rsidR="000C3B0C" w:rsidRPr="000C3B0C" w:rsidRDefault="000C3B0C" w:rsidP="000C3B0C">
      <w:pPr>
        <w:overflowPunct/>
        <w:autoSpaceDE/>
        <w:autoSpaceDN/>
        <w:adjustRightInd/>
        <w:jc w:val="both"/>
        <w:textAlignment w:val="auto"/>
        <w:rPr>
          <w:rFonts w:cs="Arial"/>
          <w:b/>
          <w:bCs/>
          <w:iCs/>
          <w:szCs w:val="22"/>
        </w:rPr>
      </w:pPr>
      <w:r w:rsidRPr="000C3B0C">
        <w:rPr>
          <w:rFonts w:cs="Arial"/>
          <w:b/>
          <w:bCs/>
          <w:iCs/>
          <w:szCs w:val="22"/>
        </w:rPr>
        <w:lastRenderedPageBreak/>
        <w:t>Tablica 13. Pregled plana i ostvarenja vlastitih prihoda i rashoda te primitak i izdataka</w:t>
      </w:r>
    </w:p>
    <w:p w14:paraId="2773DDBD" w14:textId="230E60AC" w:rsidR="00EF2412" w:rsidRPr="000C3B0C" w:rsidRDefault="000C3B0C" w:rsidP="000C3B0C">
      <w:pPr>
        <w:overflowPunct/>
        <w:autoSpaceDE/>
        <w:autoSpaceDN/>
        <w:adjustRightInd/>
        <w:jc w:val="both"/>
        <w:textAlignment w:val="auto"/>
        <w:rPr>
          <w:rFonts w:cs="Arial"/>
          <w:b/>
          <w:bCs/>
          <w:iCs/>
          <w:szCs w:val="22"/>
        </w:rPr>
      </w:pPr>
      <w:r w:rsidRPr="000C3B0C">
        <w:rPr>
          <w:rFonts w:cs="Arial"/>
          <w:b/>
          <w:bCs/>
          <w:iCs/>
          <w:szCs w:val="22"/>
        </w:rPr>
        <w:t xml:space="preserve">proračunskih korisnika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37"/>
        <w:gridCol w:w="1416"/>
        <w:gridCol w:w="1243"/>
        <w:gridCol w:w="1192"/>
      </w:tblGrid>
      <w:tr w:rsidR="000C3B0C" w:rsidRPr="000C3B0C" w14:paraId="343E7101" w14:textId="77777777" w:rsidTr="00804B83">
        <w:trPr>
          <w:tblHeader/>
        </w:trPr>
        <w:tc>
          <w:tcPr>
            <w:tcW w:w="0" w:type="auto"/>
            <w:shd w:val="clear" w:color="auto" w:fill="FFFFFF"/>
            <w:noWrap/>
            <w:vAlign w:val="center"/>
            <w:hideMark/>
          </w:tcPr>
          <w:p w14:paraId="0951844E"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74D4B60"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Godišnji 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B516DB5"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Ostvarenje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DEA6556" w14:textId="77777777" w:rsidR="000C3B0C" w:rsidRPr="000C3B0C" w:rsidRDefault="000C3B0C" w:rsidP="000C3B0C">
            <w:pPr>
              <w:overflowPunct/>
              <w:autoSpaceDE/>
              <w:autoSpaceDN/>
              <w:adjustRightInd/>
              <w:textAlignment w:val="auto"/>
              <w:rPr>
                <w:rFonts w:cs="Arial"/>
                <w:sz w:val="16"/>
                <w:szCs w:val="16"/>
              </w:rPr>
            </w:pPr>
            <w:r w:rsidRPr="000C3B0C">
              <w:rPr>
                <w:rFonts w:cs="Arial"/>
                <w:sz w:val="16"/>
                <w:szCs w:val="16"/>
              </w:rPr>
              <w:t>Ind. (3.) (2./1.)</w:t>
            </w:r>
          </w:p>
        </w:tc>
      </w:tr>
      <w:tr w:rsidR="000C3B0C" w:rsidRPr="000C3B0C" w14:paraId="42D97BCC"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20841"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39E19"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501EB"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7703C"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6506EFC3"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F1E52"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B0821"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20.482.039,00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3B9BE"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19.621.827,94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9B379"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95,80</w:t>
            </w:r>
          </w:p>
        </w:tc>
      </w:tr>
      <w:tr w:rsidR="000C3B0C" w:rsidRPr="000C3B0C" w14:paraId="681EB95E"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8FEA1"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D4AD0"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51.458,00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C1615"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75.758,39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7FBAC"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147,22</w:t>
            </w:r>
          </w:p>
        </w:tc>
      </w:tr>
      <w:tr w:rsidR="000C3B0C" w:rsidRPr="000C3B0C" w14:paraId="02852535"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A3AB7"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B6A13"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18.532.394,00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154CF"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16.944.988,20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F776B"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91,43</w:t>
            </w:r>
          </w:p>
        </w:tc>
      </w:tr>
      <w:tr w:rsidR="000C3B0C" w:rsidRPr="000C3B0C" w14:paraId="62813D93"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113DB"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39BD7"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2.367.033,00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E6B70"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1.953.887,38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C637A"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82,55</w:t>
            </w:r>
          </w:p>
        </w:tc>
      </w:tr>
      <w:tr w:rsidR="000C3B0C" w:rsidRPr="000C3B0C" w14:paraId="58FC3802"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40CCB"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B79CC"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-365.930,00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C6DD5"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798.710,75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E85B5"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-218,27</w:t>
            </w:r>
          </w:p>
        </w:tc>
      </w:tr>
      <w:tr w:rsidR="000C3B0C" w:rsidRPr="000C3B0C" w14:paraId="2DF3D2ED"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D9AF6"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B. RAČUN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EC155"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BBE49"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FB948"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4F70D187"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FAAC8"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7AEF1"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F5029"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43.775,02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2EB12"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115,20</w:t>
            </w:r>
          </w:p>
        </w:tc>
      </w:tr>
      <w:tr w:rsidR="000C3B0C" w:rsidRPr="000C3B0C" w14:paraId="1BF91A33"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31208"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Neto - zaduživanje/financiranje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780F0"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A74B1"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-43.775,02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B8DBC"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115,20</w:t>
            </w:r>
          </w:p>
        </w:tc>
      </w:tr>
      <w:tr w:rsidR="000C3B0C" w:rsidRPr="000C3B0C" w14:paraId="2D5443AF"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ED325"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C. PRORAČUN UKUPNO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70A42"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15B51"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92E5C"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017E86FB"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55643"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1.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AF8F9"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20.533.497,00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E1784"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19.697.586,33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8D921"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95,93</w:t>
            </w:r>
          </w:p>
        </w:tc>
      </w:tr>
      <w:tr w:rsidR="000C3B0C" w:rsidRPr="000C3B0C" w14:paraId="265611B6"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D034D"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2. RASHODI I IZDACI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4A30E"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20.937.427,00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FF553"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18.942.650,60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3558E"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90,47</w:t>
            </w:r>
          </w:p>
        </w:tc>
      </w:tr>
      <w:tr w:rsidR="000C3B0C" w:rsidRPr="000C3B0C" w14:paraId="095790D5"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246E3"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3. 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64F27"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-403.930,00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75919"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754.935,73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1C3F7"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-186,90</w:t>
            </w:r>
          </w:p>
        </w:tc>
      </w:tr>
      <w:tr w:rsidR="000C3B0C" w:rsidRPr="000C3B0C" w14:paraId="52DAADCC"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BF465"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D. RASPOLOŽIVA SREDSTVA IZ PRETHODNIH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BCFAA"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A61BC"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42CE2"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7C0BD887"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A40D4"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 xml:space="preserve">VIŠAK/MANJAK PRIHODA </w:t>
            </w:r>
            <w:proofErr w:type="spellStart"/>
            <w:r w:rsidRPr="000C3B0C">
              <w:rPr>
                <w:rFonts w:cs="Arial"/>
                <w:color w:val="000000"/>
                <w:sz w:val="16"/>
                <w:szCs w:val="16"/>
              </w:rPr>
              <w:t>prenešeni</w:t>
            </w:r>
            <w:proofErr w:type="spellEnd"/>
            <w:r w:rsidRPr="000C3B0C">
              <w:rPr>
                <w:rFonts w:cs="Arial"/>
                <w:color w:val="00000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5D70F"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403.930,00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856AE"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23158" w14:textId="77777777" w:rsidR="000C3B0C" w:rsidRPr="000C3B0C" w:rsidRDefault="000C3B0C" w:rsidP="000C3B0C">
            <w:pPr>
              <w:overflowPunct/>
              <w:autoSpaceDE/>
              <w:autoSpaceDN/>
              <w:adjustRightInd/>
              <w:jc w:val="right"/>
              <w:textAlignment w:val="auto"/>
              <w:rPr>
                <w:rFonts w:cs="Arial"/>
                <w:color w:val="000000"/>
                <w:sz w:val="16"/>
                <w:szCs w:val="16"/>
              </w:rPr>
            </w:pPr>
          </w:p>
        </w:tc>
      </w:tr>
      <w:tr w:rsidR="000C3B0C" w:rsidRPr="000C3B0C" w14:paraId="68869395" w14:textId="77777777" w:rsidTr="00804B8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EB1E5" w14:textId="77777777" w:rsidR="000C3B0C" w:rsidRPr="000C3B0C" w:rsidRDefault="000C3B0C" w:rsidP="000C3B0C">
            <w:pPr>
              <w:overflowPunct/>
              <w:autoSpaceDE/>
              <w:autoSpaceDN/>
              <w:adjustRightInd/>
              <w:textAlignment w:val="auto"/>
              <w:rPr>
                <w:rFonts w:cs="Arial"/>
                <w:color w:val="000000"/>
                <w:sz w:val="16"/>
                <w:szCs w:val="16"/>
              </w:rPr>
            </w:pPr>
            <w:r w:rsidRPr="000C3B0C">
              <w:rPr>
                <w:rFonts w:cs="Arial"/>
                <w:color w:val="000000"/>
                <w:sz w:val="16"/>
                <w:szCs w:val="16"/>
              </w:rPr>
              <w:t>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B8BF6" w14:textId="77777777" w:rsidR="000C3B0C" w:rsidRPr="000C3B0C" w:rsidRDefault="000C3B0C" w:rsidP="000C3B0C">
            <w:pPr>
              <w:overflowPunct/>
              <w:autoSpaceDE/>
              <w:autoSpaceDN/>
              <w:adjustRightInd/>
              <w:jc w:val="right"/>
              <w:textAlignment w:val="auto"/>
              <w:rPr>
                <w:rFonts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53A41" w14:textId="77777777" w:rsidR="000C3B0C" w:rsidRPr="000C3B0C" w:rsidRDefault="000C3B0C" w:rsidP="000C3B0C">
            <w:pPr>
              <w:overflowPunct/>
              <w:autoSpaceDE/>
              <w:autoSpaceDN/>
              <w:adjustRightInd/>
              <w:jc w:val="right"/>
              <w:textAlignment w:val="auto"/>
              <w:rPr>
                <w:rFonts w:cs="Arial"/>
                <w:color w:val="000000"/>
                <w:sz w:val="16"/>
                <w:szCs w:val="16"/>
              </w:rPr>
            </w:pPr>
            <w:r w:rsidRPr="000C3B0C">
              <w:rPr>
                <w:rFonts w:cs="Arial"/>
                <w:color w:val="000000"/>
                <w:sz w:val="16"/>
                <w:szCs w:val="16"/>
              </w:rPr>
              <w:t>754.935,73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899F1" w14:textId="77777777" w:rsidR="000C3B0C" w:rsidRPr="000C3B0C" w:rsidRDefault="000C3B0C" w:rsidP="000C3B0C">
            <w:pPr>
              <w:overflowPunct/>
              <w:autoSpaceDE/>
              <w:autoSpaceDN/>
              <w:adjustRightInd/>
              <w:jc w:val="right"/>
              <w:textAlignment w:val="auto"/>
              <w:rPr>
                <w:rFonts w:cs="Arial"/>
                <w:color w:val="000000"/>
                <w:sz w:val="16"/>
                <w:szCs w:val="16"/>
              </w:rPr>
            </w:pPr>
          </w:p>
        </w:tc>
      </w:tr>
    </w:tbl>
    <w:p w14:paraId="654F79FE" w14:textId="77777777" w:rsidR="003C26CE" w:rsidRDefault="003C26CE" w:rsidP="00472801">
      <w:pPr>
        <w:jc w:val="both"/>
        <w:rPr>
          <w:rFonts w:cs="Arial"/>
          <w:szCs w:val="22"/>
        </w:rPr>
      </w:pPr>
    </w:p>
    <w:p w14:paraId="0D1C39AC" w14:textId="77777777" w:rsidR="003C26CE" w:rsidRDefault="003C26CE" w:rsidP="00472801">
      <w:pPr>
        <w:jc w:val="both"/>
        <w:rPr>
          <w:rFonts w:cs="Arial"/>
          <w:szCs w:val="22"/>
        </w:rPr>
      </w:pPr>
    </w:p>
    <w:p w14:paraId="49B15320" w14:textId="67B73BAD" w:rsidR="00EF2412" w:rsidRDefault="00EF2412">
      <w:pPr>
        <w:pStyle w:val="ListParagraph"/>
        <w:numPr>
          <w:ilvl w:val="1"/>
          <w:numId w:val="19"/>
        </w:numPr>
        <w:jc w:val="both"/>
        <w:rPr>
          <w:rFonts w:cs="Arial"/>
          <w:b/>
          <w:bCs/>
          <w:szCs w:val="22"/>
        </w:rPr>
      </w:pPr>
      <w:r w:rsidRPr="00EF2412">
        <w:rPr>
          <w:rFonts w:cs="Arial"/>
          <w:b/>
          <w:bCs/>
          <w:szCs w:val="22"/>
        </w:rPr>
        <w:t>Izvještaj o provedenoj preraspodjeli u izvršavanju proračuna</w:t>
      </w:r>
    </w:p>
    <w:p w14:paraId="753B4507" w14:textId="77777777" w:rsidR="00EF2412" w:rsidRDefault="00EF2412" w:rsidP="00EF2412">
      <w:pPr>
        <w:jc w:val="both"/>
        <w:rPr>
          <w:rFonts w:cs="Arial"/>
          <w:b/>
          <w:bCs/>
          <w:szCs w:val="22"/>
        </w:rPr>
      </w:pPr>
    </w:p>
    <w:p w14:paraId="10DC2D7A" w14:textId="77777777" w:rsidR="00EF2412" w:rsidRDefault="00EF2412" w:rsidP="00EF2412">
      <w:pPr>
        <w:rPr>
          <w:rFonts w:cs="Arial"/>
          <w:szCs w:val="22"/>
        </w:rPr>
      </w:pPr>
      <w:bookmarkStart w:id="6" w:name="_Hlk133411212"/>
      <w:r w:rsidRPr="00C606FE">
        <w:rPr>
          <w:rFonts w:cs="Arial"/>
          <w:szCs w:val="22"/>
        </w:rPr>
        <w:t>Preraspodjela sredstava proračuna regulirana  je odredbama članka 60. Zakona o proračunu (''Narodne novine'' broj 144/21), i člankom  9. Odluke o izvršavanju proračuna Grada Dubrovnika za 2024. godinu («Službeni glasnik Grada Dubrovnika», broj  20/23, 4/24, 15/24, 26/24 i 30/24).</w:t>
      </w:r>
    </w:p>
    <w:p w14:paraId="69C9632E" w14:textId="77777777" w:rsidR="00EF2412" w:rsidRPr="00C606FE" w:rsidRDefault="00EF2412" w:rsidP="00EF2412">
      <w:pPr>
        <w:rPr>
          <w:rFonts w:cs="Arial"/>
          <w:szCs w:val="22"/>
        </w:rPr>
      </w:pPr>
    </w:p>
    <w:p w14:paraId="6DEECEF3" w14:textId="2D7655E2" w:rsidR="00EF2412" w:rsidRDefault="00EF2412" w:rsidP="00EF2412">
      <w:pPr>
        <w:rPr>
          <w:rFonts w:cs="Arial"/>
          <w:szCs w:val="22"/>
        </w:rPr>
      </w:pPr>
      <w:r w:rsidRPr="00C606FE">
        <w:rPr>
          <w:rFonts w:cs="Arial"/>
          <w:szCs w:val="22"/>
        </w:rPr>
        <w:t>U izvještajnom razdoblju provedena je jedna odluka o preraspodjeli  unutar Proračuna Grada Dubrovnika  za 2024. godinu.</w:t>
      </w:r>
      <w:bookmarkEnd w:id="6"/>
      <w:r w:rsidR="0079690C">
        <w:rPr>
          <w:rFonts w:cs="Arial"/>
          <w:szCs w:val="22"/>
        </w:rPr>
        <w:t xml:space="preserve"> </w:t>
      </w:r>
      <w:r w:rsidRPr="00C606FE">
        <w:rPr>
          <w:rFonts w:cs="Arial"/>
          <w:noProof/>
          <w:szCs w:val="22"/>
          <w:lang w:val="en-US"/>
        </w:rPr>
        <w:t>Odluka je donesena  i provedena  sukladno navedenim odredbama Zakona o proračunu, odnosno Odluke o izvršavanju proračuna Grada Dubrovnika za 2024. godinu, iz članka 9. stavaka  2. do 4., a koje glase “</w:t>
      </w:r>
      <w:r w:rsidRPr="00C606FE">
        <w:rPr>
          <w:rFonts w:cs="Arial"/>
          <w:szCs w:val="22"/>
        </w:rPr>
        <w:t xml:space="preserve">Gradonačelnik uz suglasnost pročelnika Upravnog odjela za proračun, financije i naplatu može odobriti preraspodjelu sredstava na stavkama rashoda i izdataka, i to najviše do pet posto na stavci razine skupine ekonomske klasifikacije, koju donosi Gradsko vijeće koja se umanjuje i to unutar izvora financiranja. Proračunska sredstva ne mogu se preraspodijeliti  između Računa prihoda i rashoda i Računa financiranja. O izvršenim preraspodjelama iz prethodnog stavka Gradonačelnik izvještava Gradsko vijeće u polugodišnjem i godišnjem izvještaju o izvršenju proračuna“ </w:t>
      </w:r>
    </w:p>
    <w:p w14:paraId="7D86280D" w14:textId="77777777" w:rsidR="00EF2412" w:rsidRPr="00C606FE" w:rsidRDefault="00EF2412" w:rsidP="00EF2412">
      <w:pPr>
        <w:rPr>
          <w:rFonts w:cs="Arial"/>
          <w:szCs w:val="22"/>
        </w:rPr>
      </w:pPr>
    </w:p>
    <w:p w14:paraId="1EBB6A98" w14:textId="77777777" w:rsidR="00EF2412" w:rsidRDefault="00EF2412" w:rsidP="00EF2412">
      <w:pPr>
        <w:contextualSpacing/>
        <w:mirrorIndents/>
        <w:jc w:val="both"/>
        <w:rPr>
          <w:rFonts w:cs="Arial"/>
          <w:szCs w:val="22"/>
        </w:rPr>
      </w:pPr>
      <w:r w:rsidRPr="00C606FE">
        <w:rPr>
          <w:rFonts w:cs="Arial"/>
          <w:szCs w:val="22"/>
        </w:rPr>
        <w:t xml:space="preserve">Preraspodjela je izvršena u srpnju po  Odluci o preraspodjeli od 15. srpnja 2024. godine, KLASA: 400-06/23-02/01; </w:t>
      </w:r>
      <w:proofErr w:type="spellStart"/>
      <w:r w:rsidRPr="00C606FE">
        <w:rPr>
          <w:rFonts w:cs="Arial"/>
          <w:szCs w:val="22"/>
        </w:rPr>
        <w:t>URBROJ</w:t>
      </w:r>
      <w:proofErr w:type="spellEnd"/>
      <w:r w:rsidRPr="00C606FE">
        <w:rPr>
          <w:rFonts w:cs="Arial"/>
          <w:szCs w:val="22"/>
        </w:rPr>
        <w:t>: 2117-01-24-40</w:t>
      </w:r>
      <w:r>
        <w:rPr>
          <w:rFonts w:cs="Arial"/>
          <w:szCs w:val="22"/>
        </w:rPr>
        <w:t>.</w:t>
      </w:r>
    </w:p>
    <w:p w14:paraId="16F5040A" w14:textId="77777777" w:rsidR="00EF2412" w:rsidRPr="00C606FE" w:rsidRDefault="00EF2412" w:rsidP="00EF2412">
      <w:pPr>
        <w:contextualSpacing/>
        <w:mirrorIndents/>
        <w:jc w:val="both"/>
        <w:rPr>
          <w:rFonts w:cs="Arial"/>
          <w:szCs w:val="22"/>
        </w:rPr>
      </w:pPr>
    </w:p>
    <w:p w14:paraId="50A8BDA9" w14:textId="77777777" w:rsidR="00EF2412" w:rsidRPr="00C27524" w:rsidRDefault="00EF2412" w:rsidP="00EF2412">
      <w:pPr>
        <w:jc w:val="both"/>
        <w:rPr>
          <w:rFonts w:cs="Arial"/>
          <w:b/>
          <w:noProof/>
          <w:lang w:val="en-US"/>
        </w:rPr>
      </w:pPr>
      <w:r w:rsidRPr="00C27524">
        <w:rPr>
          <w:rFonts w:cs="Arial"/>
          <w:b/>
          <w:noProof/>
          <w:lang w:val="en-US"/>
        </w:rPr>
        <w:t>Odluke sa popratnom dokumentacijom dostupna je u Upravnom odjelu za proračun, financije i naplatu.</w:t>
      </w:r>
    </w:p>
    <w:p w14:paraId="7480E7EA" w14:textId="77777777" w:rsidR="00EF2412" w:rsidRPr="00C606FE" w:rsidRDefault="00EF2412" w:rsidP="00EF2412">
      <w:pPr>
        <w:jc w:val="both"/>
        <w:rPr>
          <w:rFonts w:cs="Arial"/>
          <w:noProof/>
          <w:szCs w:val="22"/>
          <w:lang w:val="en-US"/>
        </w:rPr>
      </w:pPr>
    </w:p>
    <w:p w14:paraId="104DEEF3" w14:textId="77777777" w:rsidR="00EF2412" w:rsidRDefault="00EF2412" w:rsidP="00EF2412">
      <w:pPr>
        <w:jc w:val="both"/>
        <w:rPr>
          <w:rFonts w:cs="Arial"/>
          <w:noProof/>
          <w:szCs w:val="22"/>
          <w:lang w:val="en-US"/>
        </w:rPr>
      </w:pPr>
      <w:r w:rsidRPr="00C606FE">
        <w:rPr>
          <w:rFonts w:cs="Arial"/>
          <w:noProof/>
          <w:szCs w:val="22"/>
          <w:lang w:val="en-US"/>
        </w:rPr>
        <w:t>Odluka o preraspodjeli između proračunskih stavki Proračuna Grada Dubrovnika za 2024.</w:t>
      </w:r>
      <w:r>
        <w:rPr>
          <w:rFonts w:cs="Arial"/>
          <w:noProof/>
          <w:szCs w:val="22"/>
          <w:lang w:val="en-US"/>
        </w:rPr>
        <w:t xml:space="preserve"> </w:t>
      </w:r>
      <w:r w:rsidRPr="00C606FE">
        <w:rPr>
          <w:rFonts w:cs="Arial"/>
          <w:noProof/>
          <w:szCs w:val="22"/>
          <w:lang w:val="en-US"/>
        </w:rPr>
        <w:t>godinu prikazuje se u slijedećoj tablici:</w:t>
      </w:r>
    </w:p>
    <w:p w14:paraId="2A0D176D" w14:textId="77777777" w:rsidR="0079690C" w:rsidRDefault="0079690C" w:rsidP="00EF2412">
      <w:pPr>
        <w:jc w:val="both"/>
        <w:rPr>
          <w:rFonts w:cs="Arial"/>
          <w:noProof/>
          <w:szCs w:val="22"/>
          <w:lang w:val="en-US"/>
        </w:rPr>
      </w:pPr>
    </w:p>
    <w:p w14:paraId="1CE8EAEB" w14:textId="77777777" w:rsidR="0079690C" w:rsidRDefault="0079690C" w:rsidP="00EF2412">
      <w:pPr>
        <w:jc w:val="both"/>
        <w:rPr>
          <w:rFonts w:cs="Arial"/>
          <w:noProof/>
          <w:szCs w:val="22"/>
          <w:lang w:val="en-US"/>
        </w:rPr>
      </w:pPr>
    </w:p>
    <w:p w14:paraId="59BEA6CA" w14:textId="77777777" w:rsidR="0079690C" w:rsidRDefault="0079690C" w:rsidP="00EF2412">
      <w:pPr>
        <w:jc w:val="both"/>
        <w:rPr>
          <w:rFonts w:cs="Arial"/>
          <w:noProof/>
          <w:szCs w:val="22"/>
          <w:lang w:val="en-US"/>
        </w:rPr>
      </w:pPr>
    </w:p>
    <w:p w14:paraId="7580485F" w14:textId="77777777" w:rsidR="0079690C" w:rsidRDefault="0079690C" w:rsidP="00EF2412">
      <w:pPr>
        <w:jc w:val="both"/>
        <w:rPr>
          <w:rFonts w:cs="Arial"/>
          <w:noProof/>
          <w:szCs w:val="22"/>
          <w:lang w:val="en-US"/>
        </w:rPr>
      </w:pPr>
    </w:p>
    <w:p w14:paraId="2B910348" w14:textId="77777777" w:rsidR="0079690C" w:rsidRPr="00C606FE" w:rsidRDefault="0079690C" w:rsidP="00EF2412">
      <w:pPr>
        <w:jc w:val="both"/>
        <w:rPr>
          <w:rFonts w:cs="Arial"/>
          <w:noProof/>
          <w:szCs w:val="22"/>
          <w:lang w:val="en-US"/>
        </w:rPr>
      </w:pPr>
    </w:p>
    <w:tbl>
      <w:tblPr>
        <w:tblpPr w:leftFromText="180" w:rightFromText="180" w:vertAnchor="text" w:horzAnchor="margin" w:tblpXSpec="center" w:tblpY="30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2801"/>
        <w:gridCol w:w="3017"/>
      </w:tblGrid>
      <w:tr w:rsidR="00EF2412" w:rsidRPr="004F1EE8" w14:paraId="128058A1" w14:textId="77777777" w:rsidTr="00B112B1">
        <w:trPr>
          <w:trHeight w:val="848"/>
        </w:trPr>
        <w:tc>
          <w:tcPr>
            <w:tcW w:w="3079" w:type="dxa"/>
            <w:shd w:val="clear" w:color="auto" w:fill="auto"/>
          </w:tcPr>
          <w:p w14:paraId="18D4AC55" w14:textId="77777777" w:rsidR="00EF2412" w:rsidRPr="004F1EE8" w:rsidRDefault="00EF2412" w:rsidP="00B112B1">
            <w:pPr>
              <w:rPr>
                <w:rFonts w:cs="Arial"/>
                <w:noProof/>
                <w:szCs w:val="22"/>
                <w:lang w:val="en-US"/>
              </w:rPr>
            </w:pPr>
            <w:r w:rsidRPr="004F1EE8">
              <w:rPr>
                <w:rFonts w:cs="Arial"/>
                <w:noProof/>
                <w:szCs w:val="22"/>
                <w:lang w:val="en-US"/>
              </w:rPr>
              <w:lastRenderedPageBreak/>
              <w:t xml:space="preserve">GRADONAČELNIK </w:t>
            </w:r>
          </w:p>
          <w:p w14:paraId="31E3FA5E" w14:textId="77777777" w:rsidR="00EF2412" w:rsidRPr="004F1EE8" w:rsidRDefault="00EF2412" w:rsidP="00B112B1">
            <w:pPr>
              <w:rPr>
                <w:rFonts w:cs="Arial"/>
                <w:noProof/>
                <w:szCs w:val="22"/>
                <w:lang w:val="en-US"/>
              </w:rPr>
            </w:pPr>
            <w:r w:rsidRPr="004F1EE8">
              <w:rPr>
                <w:rFonts w:cs="Arial"/>
                <w:noProof/>
                <w:szCs w:val="22"/>
                <w:lang w:val="en-US"/>
              </w:rPr>
              <w:t xml:space="preserve">KLASA: 400-06/23-02/01; </w:t>
            </w:r>
          </w:p>
          <w:p w14:paraId="1208B88D" w14:textId="77777777" w:rsidR="00EF2412" w:rsidRPr="004F1EE8" w:rsidRDefault="00EF2412" w:rsidP="00B112B1">
            <w:pPr>
              <w:rPr>
                <w:rFonts w:cs="Arial"/>
                <w:noProof/>
                <w:szCs w:val="22"/>
                <w:lang w:val="en-US"/>
              </w:rPr>
            </w:pPr>
            <w:r w:rsidRPr="004F1EE8">
              <w:rPr>
                <w:rFonts w:cs="Arial"/>
                <w:noProof/>
                <w:szCs w:val="22"/>
                <w:lang w:val="en-US"/>
              </w:rPr>
              <w:t>URBR:2117-1-01-2-40</w:t>
            </w:r>
          </w:p>
          <w:p w14:paraId="739CA8E0" w14:textId="77777777" w:rsidR="00EF2412" w:rsidRPr="004F1EE8" w:rsidRDefault="00EF2412" w:rsidP="00B112B1">
            <w:pPr>
              <w:rPr>
                <w:rFonts w:cs="Arial"/>
                <w:noProof/>
                <w:szCs w:val="22"/>
                <w:lang w:val="en-US"/>
              </w:rPr>
            </w:pPr>
            <w:r w:rsidRPr="004F1EE8">
              <w:rPr>
                <w:rFonts w:cs="Arial"/>
                <w:noProof/>
                <w:szCs w:val="22"/>
                <w:lang w:val="en-US"/>
              </w:rPr>
              <w:t>15. srpnja 2024.. godine</w:t>
            </w:r>
          </w:p>
        </w:tc>
        <w:tc>
          <w:tcPr>
            <w:tcW w:w="2801" w:type="dxa"/>
            <w:shd w:val="clear" w:color="auto" w:fill="auto"/>
          </w:tcPr>
          <w:p w14:paraId="5C07874B" w14:textId="77777777" w:rsidR="00EF2412" w:rsidRPr="004F1EE8" w:rsidRDefault="00EF2412" w:rsidP="00B112B1">
            <w:pPr>
              <w:rPr>
                <w:rFonts w:cs="Arial"/>
                <w:noProof/>
                <w:szCs w:val="22"/>
                <w:lang w:val="en-US"/>
              </w:rPr>
            </w:pPr>
            <w:r w:rsidRPr="004F1EE8">
              <w:rPr>
                <w:rFonts w:cs="Arial"/>
                <w:noProof/>
                <w:szCs w:val="22"/>
                <w:lang w:val="en-US"/>
              </w:rPr>
              <w:t>Upravni odjel za izgradnju i upravljanje projektima</w:t>
            </w:r>
          </w:p>
        </w:tc>
        <w:tc>
          <w:tcPr>
            <w:tcW w:w="3017" w:type="dxa"/>
            <w:shd w:val="clear" w:color="auto" w:fill="auto"/>
          </w:tcPr>
          <w:p w14:paraId="27DE3412" w14:textId="77777777" w:rsidR="00EF2412" w:rsidRPr="004F1EE8" w:rsidRDefault="00EF2412" w:rsidP="00B112B1">
            <w:pPr>
              <w:rPr>
                <w:rFonts w:cs="Arial"/>
                <w:noProof/>
                <w:szCs w:val="22"/>
                <w:lang w:val="en-US"/>
              </w:rPr>
            </w:pPr>
            <w:r w:rsidRPr="004F1EE8">
              <w:rPr>
                <w:rFonts w:cs="Arial"/>
                <w:noProof/>
                <w:szCs w:val="22"/>
                <w:lang w:val="en-US"/>
              </w:rPr>
              <w:t>Upravni odjel za izgradnju i upravljanje projektima</w:t>
            </w:r>
          </w:p>
        </w:tc>
      </w:tr>
      <w:tr w:rsidR="00EF2412" w:rsidRPr="004F1EE8" w14:paraId="07DC64EC" w14:textId="77777777" w:rsidTr="00B112B1">
        <w:trPr>
          <w:trHeight w:val="763"/>
        </w:trPr>
        <w:tc>
          <w:tcPr>
            <w:tcW w:w="3079" w:type="dxa"/>
            <w:shd w:val="clear" w:color="auto" w:fill="auto"/>
          </w:tcPr>
          <w:p w14:paraId="60D4D3E8" w14:textId="77777777" w:rsidR="00EF2412" w:rsidRPr="004F1EE8" w:rsidRDefault="00EF2412" w:rsidP="00B112B1">
            <w:pPr>
              <w:rPr>
                <w:rFonts w:cs="Arial"/>
                <w:noProof/>
                <w:szCs w:val="22"/>
                <w:lang w:val="en-US"/>
              </w:rPr>
            </w:pPr>
            <w:r w:rsidRPr="004F1EE8">
              <w:rPr>
                <w:rFonts w:cs="Arial"/>
                <w:noProof/>
                <w:szCs w:val="22"/>
                <w:lang w:val="en-US"/>
              </w:rPr>
              <w:t xml:space="preserve">Projekt:  Montovjerna – rekonstrukcija zgrade javne namjene </w:t>
            </w:r>
          </w:p>
        </w:tc>
        <w:tc>
          <w:tcPr>
            <w:tcW w:w="2801" w:type="dxa"/>
            <w:shd w:val="clear" w:color="auto" w:fill="auto"/>
          </w:tcPr>
          <w:p w14:paraId="5FD246B1" w14:textId="77777777" w:rsidR="00EF2412" w:rsidRPr="004F1EE8" w:rsidRDefault="00EF2412" w:rsidP="00B112B1">
            <w:pPr>
              <w:rPr>
                <w:rFonts w:cs="Arial"/>
                <w:noProof/>
                <w:szCs w:val="22"/>
                <w:lang w:val="en-US"/>
              </w:rPr>
            </w:pPr>
          </w:p>
        </w:tc>
        <w:tc>
          <w:tcPr>
            <w:tcW w:w="3017" w:type="dxa"/>
            <w:shd w:val="clear" w:color="auto" w:fill="auto"/>
          </w:tcPr>
          <w:p w14:paraId="20EEE538" w14:textId="77777777" w:rsidR="00EF2412" w:rsidRPr="004F1EE8" w:rsidRDefault="00EF2412" w:rsidP="00B112B1">
            <w:pPr>
              <w:jc w:val="right"/>
              <w:rPr>
                <w:rFonts w:cs="Arial"/>
                <w:noProof/>
                <w:szCs w:val="22"/>
                <w:lang w:val="en-US"/>
              </w:rPr>
            </w:pPr>
            <w:r w:rsidRPr="004F1EE8">
              <w:rPr>
                <w:rFonts w:cs="Arial"/>
                <w:noProof/>
                <w:szCs w:val="22"/>
                <w:lang w:val="en-US"/>
              </w:rPr>
              <w:t>+13.0000 eura</w:t>
            </w:r>
          </w:p>
        </w:tc>
      </w:tr>
      <w:tr w:rsidR="00EF2412" w:rsidRPr="004F1EE8" w14:paraId="1553BB85" w14:textId="77777777" w:rsidTr="00B112B1">
        <w:trPr>
          <w:trHeight w:val="546"/>
        </w:trPr>
        <w:tc>
          <w:tcPr>
            <w:tcW w:w="3079" w:type="dxa"/>
            <w:shd w:val="clear" w:color="auto" w:fill="auto"/>
          </w:tcPr>
          <w:p w14:paraId="2D186177" w14:textId="77777777" w:rsidR="00EF2412" w:rsidRPr="004F1EE8" w:rsidRDefault="00EF2412" w:rsidP="00B112B1">
            <w:pPr>
              <w:rPr>
                <w:rFonts w:cs="Arial"/>
                <w:noProof/>
                <w:szCs w:val="22"/>
                <w:lang w:val="en-US"/>
              </w:rPr>
            </w:pPr>
            <w:r w:rsidRPr="004F1EE8">
              <w:rPr>
                <w:rFonts w:cs="Arial"/>
                <w:noProof/>
                <w:szCs w:val="22"/>
                <w:lang w:val="en-US"/>
              </w:rPr>
              <w:t xml:space="preserve">Projekt: Cesta Tamarić </w:t>
            </w:r>
          </w:p>
        </w:tc>
        <w:tc>
          <w:tcPr>
            <w:tcW w:w="2801" w:type="dxa"/>
            <w:shd w:val="clear" w:color="auto" w:fill="auto"/>
          </w:tcPr>
          <w:p w14:paraId="1B5FE0C2" w14:textId="77777777" w:rsidR="00EF2412" w:rsidRPr="004F1EE8" w:rsidRDefault="00EF2412" w:rsidP="00B112B1">
            <w:pPr>
              <w:jc w:val="right"/>
              <w:rPr>
                <w:rFonts w:cs="Arial"/>
                <w:noProof/>
                <w:szCs w:val="22"/>
                <w:lang w:val="en-US"/>
              </w:rPr>
            </w:pPr>
            <w:r w:rsidRPr="004F1EE8">
              <w:rPr>
                <w:rFonts w:cs="Arial"/>
                <w:noProof/>
                <w:szCs w:val="22"/>
                <w:lang w:val="en-US"/>
              </w:rPr>
              <w:t>- 13.000 eura</w:t>
            </w:r>
          </w:p>
        </w:tc>
        <w:tc>
          <w:tcPr>
            <w:tcW w:w="3017" w:type="dxa"/>
            <w:shd w:val="clear" w:color="auto" w:fill="auto"/>
          </w:tcPr>
          <w:p w14:paraId="483E33BD" w14:textId="77777777" w:rsidR="00EF2412" w:rsidRPr="004F1EE8" w:rsidRDefault="00EF2412" w:rsidP="00B112B1">
            <w:pPr>
              <w:jc w:val="right"/>
              <w:rPr>
                <w:rFonts w:cs="Arial"/>
                <w:noProof/>
                <w:szCs w:val="22"/>
                <w:lang w:val="en-US"/>
              </w:rPr>
            </w:pPr>
          </w:p>
        </w:tc>
      </w:tr>
    </w:tbl>
    <w:p w14:paraId="484D9955" w14:textId="77777777" w:rsidR="00EF2412" w:rsidRDefault="00EF2412" w:rsidP="00EF2412">
      <w:pPr>
        <w:contextualSpacing/>
        <w:mirrorIndents/>
        <w:jc w:val="center"/>
        <w:rPr>
          <w:rFonts w:cs="Arial"/>
        </w:rPr>
      </w:pPr>
    </w:p>
    <w:p w14:paraId="64003EAC" w14:textId="77777777" w:rsidR="00EF2412" w:rsidRPr="006043EE" w:rsidRDefault="00EF2412" w:rsidP="00EF2412">
      <w:pPr>
        <w:contextualSpacing/>
        <w:mirrorIndents/>
        <w:jc w:val="center"/>
        <w:rPr>
          <w:rFonts w:cs="Arial"/>
        </w:rPr>
      </w:pPr>
    </w:p>
    <w:p w14:paraId="787142CB" w14:textId="77777777" w:rsidR="00EF2412" w:rsidRPr="00763742" w:rsidRDefault="00EF2412" w:rsidP="00EF2412">
      <w:pPr>
        <w:mirrorIndents/>
        <w:jc w:val="both"/>
        <w:rPr>
          <w:rFonts w:cs="Arial"/>
          <w:szCs w:val="22"/>
        </w:rPr>
      </w:pPr>
    </w:p>
    <w:p w14:paraId="2C1C5EAF" w14:textId="77777777" w:rsidR="00EF2412" w:rsidRDefault="00EF2412" w:rsidP="00EF2412">
      <w:pPr>
        <w:mirrorIndents/>
        <w:jc w:val="both"/>
        <w:rPr>
          <w:rFonts w:cs="Arial"/>
          <w:szCs w:val="22"/>
        </w:rPr>
      </w:pPr>
      <w:bookmarkStart w:id="7" w:name="_Hlk133411361"/>
      <w:r w:rsidRPr="00763742">
        <w:rPr>
          <w:rFonts w:cs="Arial"/>
          <w:szCs w:val="22"/>
        </w:rPr>
        <w:t>Razlog predmetn</w:t>
      </w:r>
      <w:r>
        <w:rPr>
          <w:rFonts w:cs="Arial"/>
          <w:szCs w:val="22"/>
        </w:rPr>
        <w:t>e</w:t>
      </w:r>
      <w:r w:rsidRPr="00763742">
        <w:rPr>
          <w:rFonts w:cs="Arial"/>
          <w:szCs w:val="22"/>
        </w:rPr>
        <w:t xml:space="preserve"> preraspodjel</w:t>
      </w:r>
      <w:r>
        <w:rPr>
          <w:rFonts w:cs="Arial"/>
          <w:szCs w:val="22"/>
        </w:rPr>
        <w:t>e bio je</w:t>
      </w:r>
      <w:r w:rsidRPr="00763742">
        <w:rPr>
          <w:rFonts w:cs="Arial"/>
          <w:szCs w:val="22"/>
          <w:lang w:val="en-US"/>
        </w:rPr>
        <w:t xml:space="preserve"> </w:t>
      </w:r>
      <w:proofErr w:type="spellStart"/>
      <w:r>
        <w:rPr>
          <w:rFonts w:cs="Arial"/>
          <w:szCs w:val="22"/>
          <w:lang w:val="en-US"/>
        </w:rPr>
        <w:t>nedostatna</w:t>
      </w:r>
      <w:proofErr w:type="spellEnd"/>
      <w:r>
        <w:rPr>
          <w:rFonts w:cs="Arial"/>
          <w:szCs w:val="22"/>
          <w:lang w:val="en-US"/>
        </w:rPr>
        <w:t xml:space="preserve"> </w:t>
      </w:r>
      <w:proofErr w:type="spellStart"/>
      <w:r w:rsidRPr="00763742">
        <w:rPr>
          <w:rFonts w:cs="Arial"/>
          <w:szCs w:val="22"/>
          <w:lang w:val="en-US"/>
        </w:rPr>
        <w:t>sredstva</w:t>
      </w:r>
      <w:proofErr w:type="spellEnd"/>
      <w:r w:rsidRPr="00763742">
        <w:rPr>
          <w:rFonts w:cs="Arial"/>
          <w:szCs w:val="22"/>
          <w:lang w:val="en-US"/>
        </w:rPr>
        <w:t xml:space="preserve">  od 13.000</w:t>
      </w:r>
      <w:r>
        <w:rPr>
          <w:rFonts w:cs="Arial"/>
          <w:szCs w:val="22"/>
          <w:lang w:val="en-US"/>
        </w:rPr>
        <w:t xml:space="preserve"> </w:t>
      </w:r>
      <w:proofErr w:type="spellStart"/>
      <w:r>
        <w:rPr>
          <w:rFonts w:cs="Arial"/>
          <w:szCs w:val="22"/>
          <w:lang w:val="en-US"/>
        </w:rPr>
        <w:t>eura</w:t>
      </w:r>
      <w:proofErr w:type="spellEnd"/>
      <w:r>
        <w:rPr>
          <w:rFonts w:cs="Arial"/>
          <w:szCs w:val="22"/>
          <w:lang w:val="en-US"/>
        </w:rPr>
        <w:t xml:space="preserve"> u </w:t>
      </w:r>
      <w:proofErr w:type="spellStart"/>
      <w:r w:rsidRPr="00763742">
        <w:rPr>
          <w:rFonts w:cs="Arial"/>
          <w:szCs w:val="22"/>
          <w:lang w:val="en-US"/>
        </w:rPr>
        <w:t>Upravnom</w:t>
      </w:r>
      <w:proofErr w:type="spellEnd"/>
      <w:r w:rsidRPr="00763742">
        <w:rPr>
          <w:rFonts w:cs="Arial"/>
          <w:szCs w:val="22"/>
          <w:lang w:val="en-US"/>
        </w:rPr>
        <w:t xml:space="preserve"> </w:t>
      </w:r>
      <w:proofErr w:type="spellStart"/>
      <w:r w:rsidRPr="00763742">
        <w:rPr>
          <w:rFonts w:cs="Arial"/>
          <w:szCs w:val="22"/>
          <w:lang w:val="en-US"/>
        </w:rPr>
        <w:t>odjelu</w:t>
      </w:r>
      <w:proofErr w:type="spellEnd"/>
      <w:r w:rsidRPr="00763742">
        <w:rPr>
          <w:rFonts w:cs="Arial"/>
          <w:szCs w:val="22"/>
          <w:lang w:val="en-US"/>
        </w:rPr>
        <w:t xml:space="preserve"> za </w:t>
      </w:r>
      <w:proofErr w:type="spellStart"/>
      <w:r w:rsidRPr="00763742">
        <w:rPr>
          <w:rFonts w:cs="Arial"/>
          <w:szCs w:val="22"/>
          <w:lang w:val="en-US"/>
        </w:rPr>
        <w:t>izgradnju</w:t>
      </w:r>
      <w:proofErr w:type="spellEnd"/>
      <w:r w:rsidRPr="00763742">
        <w:rPr>
          <w:rFonts w:cs="Arial"/>
          <w:szCs w:val="22"/>
          <w:lang w:val="en-US"/>
        </w:rPr>
        <w:t xml:space="preserve"> </w:t>
      </w:r>
      <w:proofErr w:type="spellStart"/>
      <w:r w:rsidRPr="00763742">
        <w:rPr>
          <w:rFonts w:cs="Arial"/>
          <w:szCs w:val="22"/>
          <w:lang w:val="en-US"/>
        </w:rPr>
        <w:t>i</w:t>
      </w:r>
      <w:proofErr w:type="spellEnd"/>
      <w:r w:rsidRPr="00763742">
        <w:rPr>
          <w:rFonts w:cs="Arial"/>
          <w:szCs w:val="22"/>
          <w:lang w:val="en-US"/>
        </w:rPr>
        <w:t xml:space="preserve"> </w:t>
      </w:r>
      <w:proofErr w:type="spellStart"/>
      <w:r w:rsidRPr="00763742">
        <w:rPr>
          <w:rFonts w:cs="Arial"/>
          <w:szCs w:val="22"/>
          <w:lang w:val="en-US"/>
        </w:rPr>
        <w:t>upravljanje</w:t>
      </w:r>
      <w:proofErr w:type="spellEnd"/>
      <w:r w:rsidRPr="00763742">
        <w:rPr>
          <w:rFonts w:cs="Arial"/>
          <w:szCs w:val="22"/>
          <w:lang w:val="en-US"/>
        </w:rPr>
        <w:t xml:space="preserve"> </w:t>
      </w:r>
      <w:proofErr w:type="spellStart"/>
      <w:r w:rsidRPr="00763742">
        <w:rPr>
          <w:rFonts w:cs="Arial"/>
          <w:szCs w:val="22"/>
          <w:lang w:val="en-US"/>
        </w:rPr>
        <w:t>projektima</w:t>
      </w:r>
      <w:proofErr w:type="spellEnd"/>
      <w:r w:rsidRPr="00763742">
        <w:rPr>
          <w:rFonts w:cs="Arial"/>
          <w:szCs w:val="22"/>
          <w:lang w:val="en-US"/>
        </w:rPr>
        <w:t xml:space="preserve"> </w:t>
      </w:r>
      <w:proofErr w:type="spellStart"/>
      <w:r w:rsidRPr="00763742">
        <w:rPr>
          <w:rFonts w:cs="Arial"/>
          <w:szCs w:val="22"/>
          <w:lang w:val="en-US"/>
        </w:rPr>
        <w:t>na</w:t>
      </w:r>
      <w:proofErr w:type="spellEnd"/>
      <w:r w:rsidRPr="00763742">
        <w:rPr>
          <w:rFonts w:cs="Arial"/>
          <w:szCs w:val="22"/>
          <w:lang w:val="en-US"/>
        </w:rPr>
        <w:t xml:space="preserve"> </w:t>
      </w:r>
      <w:proofErr w:type="spellStart"/>
      <w:r w:rsidRPr="00763742">
        <w:rPr>
          <w:rFonts w:cs="Arial"/>
          <w:szCs w:val="22"/>
          <w:lang w:val="en-US"/>
        </w:rPr>
        <w:t>projektu</w:t>
      </w:r>
      <w:proofErr w:type="spellEnd"/>
      <w:r w:rsidRPr="00763742">
        <w:rPr>
          <w:rFonts w:cs="Arial"/>
          <w:szCs w:val="22"/>
          <w:lang w:val="en-US"/>
        </w:rPr>
        <w:t xml:space="preserve"> </w:t>
      </w:r>
      <w:proofErr w:type="spellStart"/>
      <w:r w:rsidRPr="00763742">
        <w:rPr>
          <w:rFonts w:cs="Arial"/>
          <w:szCs w:val="22"/>
        </w:rPr>
        <w:t>K813968</w:t>
      </w:r>
      <w:proofErr w:type="spellEnd"/>
      <w:r w:rsidRPr="00763742">
        <w:rPr>
          <w:rFonts w:cs="Arial"/>
          <w:szCs w:val="22"/>
        </w:rPr>
        <w:t xml:space="preserve"> –</w:t>
      </w:r>
      <w:r w:rsidRPr="00975DA2">
        <w:rPr>
          <w:rFonts w:cs="Arial"/>
          <w:noProof/>
          <w:szCs w:val="22"/>
          <w:lang w:val="en-US"/>
        </w:rPr>
        <w:t xml:space="preserve"> </w:t>
      </w:r>
      <w:r w:rsidRPr="004F1EE8">
        <w:rPr>
          <w:rFonts w:cs="Arial"/>
          <w:noProof/>
          <w:szCs w:val="22"/>
          <w:lang w:val="en-US"/>
        </w:rPr>
        <w:t>Montovjerna – rekonstrukcija zgrade javne namjene</w:t>
      </w:r>
      <w:r>
        <w:rPr>
          <w:rFonts w:cs="Arial"/>
          <w:noProof/>
          <w:szCs w:val="22"/>
          <w:lang w:val="en-US"/>
        </w:rPr>
        <w:t xml:space="preserve">, </w:t>
      </w:r>
      <w:r w:rsidRPr="00763742">
        <w:rPr>
          <w:rFonts w:cs="Arial"/>
          <w:szCs w:val="22"/>
        </w:rPr>
        <w:t xml:space="preserve">za sklapanje ugovora za izradu glavnog projekta za rekonstrukciju zgrade javne namjene na </w:t>
      </w:r>
      <w:proofErr w:type="spellStart"/>
      <w:r w:rsidRPr="00763742">
        <w:rPr>
          <w:rFonts w:cs="Arial"/>
          <w:szCs w:val="22"/>
        </w:rPr>
        <w:t>Montovjerni</w:t>
      </w:r>
      <w:proofErr w:type="spellEnd"/>
      <w:r>
        <w:rPr>
          <w:rFonts w:cs="Arial"/>
          <w:szCs w:val="22"/>
        </w:rPr>
        <w:t xml:space="preserve">. Kako je bio proveden postupak javne nabave, a za izabranu ponudu,  </w:t>
      </w:r>
      <w:r w:rsidRPr="00763742">
        <w:rPr>
          <w:rFonts w:cs="Arial"/>
          <w:szCs w:val="22"/>
        </w:rPr>
        <w:t xml:space="preserve">u Proračunu za 2024. godinu na toj stavci </w:t>
      </w:r>
      <w:r>
        <w:rPr>
          <w:rFonts w:cs="Arial"/>
          <w:szCs w:val="22"/>
        </w:rPr>
        <w:t xml:space="preserve">nedostajalo je 13.000 eura za </w:t>
      </w:r>
      <w:r w:rsidRPr="00763742">
        <w:rPr>
          <w:rFonts w:cs="Arial"/>
          <w:szCs w:val="22"/>
          <w:lang w:val="en-US"/>
        </w:rPr>
        <w:t xml:space="preserve"> </w:t>
      </w:r>
      <w:proofErr w:type="spellStart"/>
      <w:r w:rsidRPr="00763742">
        <w:rPr>
          <w:rFonts w:cs="Arial"/>
          <w:szCs w:val="22"/>
          <w:lang w:val="en-US"/>
        </w:rPr>
        <w:t>sklapanje</w:t>
      </w:r>
      <w:proofErr w:type="spellEnd"/>
      <w:r w:rsidRPr="00763742">
        <w:rPr>
          <w:rFonts w:cs="Arial"/>
          <w:szCs w:val="22"/>
          <w:lang w:val="en-US"/>
        </w:rPr>
        <w:t xml:space="preserve"> </w:t>
      </w:r>
      <w:proofErr w:type="spellStart"/>
      <w:r w:rsidRPr="00763742">
        <w:rPr>
          <w:rFonts w:cs="Arial"/>
          <w:szCs w:val="22"/>
          <w:lang w:val="en-US"/>
        </w:rPr>
        <w:t>ugovora</w:t>
      </w:r>
      <w:proofErr w:type="spellEnd"/>
      <w:r w:rsidRPr="00763742">
        <w:rPr>
          <w:rFonts w:cs="Arial"/>
          <w:szCs w:val="22"/>
        </w:rPr>
        <w:t xml:space="preserve">, </w:t>
      </w:r>
      <w:r>
        <w:rPr>
          <w:rFonts w:cs="Arial"/>
          <w:szCs w:val="22"/>
        </w:rPr>
        <w:t>odlučeno je izvršiti preraspodjelu</w:t>
      </w:r>
      <w:r w:rsidRPr="00763742">
        <w:rPr>
          <w:rFonts w:cs="Arial"/>
          <w:szCs w:val="22"/>
        </w:rPr>
        <w:t xml:space="preserve"> u Proračunu kako bi se postupak javne nabave što prije okončao.</w:t>
      </w:r>
    </w:p>
    <w:p w14:paraId="576919A4" w14:textId="2FC98336" w:rsidR="00EF2412" w:rsidRPr="00763742" w:rsidRDefault="00EF2412" w:rsidP="00EF2412">
      <w:pPr>
        <w:mirrorIndents/>
        <w:jc w:val="both"/>
        <w:rPr>
          <w:rFonts w:cs="Arial"/>
          <w:szCs w:val="22"/>
        </w:rPr>
      </w:pPr>
      <w:r>
        <w:rPr>
          <w:rFonts w:cs="Arial"/>
          <w:szCs w:val="22"/>
        </w:rPr>
        <w:t xml:space="preserve">Sredstva su iznađena na projektu </w:t>
      </w:r>
      <w:r w:rsidRPr="00867B6A">
        <w:rPr>
          <w:rFonts w:cs="Arial"/>
          <w:szCs w:val="22"/>
        </w:rPr>
        <w:t xml:space="preserve"> </w:t>
      </w:r>
      <w:proofErr w:type="spellStart"/>
      <w:r>
        <w:rPr>
          <w:rFonts w:cs="Arial"/>
          <w:szCs w:val="22"/>
        </w:rPr>
        <w:t>K813603</w:t>
      </w:r>
      <w:proofErr w:type="spellEnd"/>
      <w:r>
        <w:rPr>
          <w:rFonts w:cs="Arial"/>
          <w:szCs w:val="22"/>
        </w:rPr>
        <w:t xml:space="preserve"> Cesta </w:t>
      </w:r>
      <w:proofErr w:type="spellStart"/>
      <w:r>
        <w:rPr>
          <w:rFonts w:cs="Arial"/>
          <w:szCs w:val="22"/>
        </w:rPr>
        <w:t>Tamarić</w:t>
      </w:r>
      <w:proofErr w:type="spellEnd"/>
      <w:r>
        <w:rPr>
          <w:rFonts w:cs="Arial"/>
          <w:szCs w:val="22"/>
        </w:rPr>
        <w:t>.</w:t>
      </w:r>
    </w:p>
    <w:bookmarkEnd w:id="7"/>
    <w:p w14:paraId="7609A003" w14:textId="77777777" w:rsidR="00EF2412" w:rsidRPr="00763742" w:rsidRDefault="00EF2412" w:rsidP="00EF2412">
      <w:pPr>
        <w:mirrorIndents/>
        <w:jc w:val="both"/>
        <w:rPr>
          <w:rFonts w:cs="Arial"/>
          <w:szCs w:val="22"/>
        </w:rPr>
      </w:pPr>
      <w:r w:rsidRPr="00763742">
        <w:rPr>
          <w:rFonts w:cs="Arial"/>
          <w:szCs w:val="22"/>
        </w:rPr>
        <w:t xml:space="preserve">Provedbom preraspodjele ukupan iznos osiguranih sredstava na projektu </w:t>
      </w:r>
      <w:proofErr w:type="spellStart"/>
      <w:r w:rsidRPr="00763742">
        <w:rPr>
          <w:rFonts w:cs="Arial"/>
          <w:szCs w:val="22"/>
        </w:rPr>
        <w:t>K813968</w:t>
      </w:r>
      <w:proofErr w:type="spellEnd"/>
      <w:r w:rsidRPr="00763742">
        <w:rPr>
          <w:rFonts w:cs="Arial"/>
          <w:szCs w:val="22"/>
        </w:rPr>
        <w:t xml:space="preserve"> –</w:t>
      </w:r>
      <w:r w:rsidRPr="00975DA2">
        <w:rPr>
          <w:rFonts w:cs="Arial"/>
          <w:noProof/>
          <w:szCs w:val="22"/>
          <w:lang w:val="en-US"/>
        </w:rPr>
        <w:t xml:space="preserve"> </w:t>
      </w:r>
      <w:r w:rsidRPr="004F1EE8">
        <w:rPr>
          <w:rFonts w:cs="Arial"/>
          <w:noProof/>
          <w:szCs w:val="22"/>
          <w:lang w:val="en-US"/>
        </w:rPr>
        <w:t>Montovjerna – rekonstrukcija zgrade javne namjene</w:t>
      </w:r>
      <w:r w:rsidRPr="00763742">
        <w:rPr>
          <w:rFonts w:cs="Arial"/>
          <w:szCs w:val="22"/>
        </w:rPr>
        <w:t xml:space="preserve"> iznosio </w:t>
      </w:r>
      <w:r>
        <w:rPr>
          <w:rFonts w:cs="Arial"/>
          <w:szCs w:val="22"/>
        </w:rPr>
        <w:t>je</w:t>
      </w:r>
      <w:r w:rsidRPr="00763742">
        <w:rPr>
          <w:rFonts w:cs="Arial"/>
          <w:szCs w:val="22"/>
        </w:rPr>
        <w:t xml:space="preserve"> 113.000</w:t>
      </w:r>
      <w:r>
        <w:rPr>
          <w:rFonts w:cs="Arial"/>
          <w:szCs w:val="22"/>
        </w:rPr>
        <w:t xml:space="preserve"> eura</w:t>
      </w:r>
      <w:r w:rsidRPr="00763742">
        <w:rPr>
          <w:rFonts w:cs="Arial"/>
          <w:szCs w:val="22"/>
        </w:rPr>
        <w:t>.</w:t>
      </w:r>
      <w:r>
        <w:rPr>
          <w:rFonts w:cs="Arial"/>
          <w:szCs w:val="22"/>
        </w:rPr>
        <w:t xml:space="preserve"> </w:t>
      </w:r>
      <w:r w:rsidRPr="00763742">
        <w:rPr>
          <w:rFonts w:cs="Arial"/>
          <w:szCs w:val="22"/>
        </w:rPr>
        <w:t xml:space="preserve">Ovo je  projekt od općeg interesa za Grad Dubrovnik kao jedinicu lokalne samouprave jer se  njime rješava problem nedostatka parkirnih mjesta u gradskom kotaru </w:t>
      </w:r>
      <w:proofErr w:type="spellStart"/>
      <w:r w:rsidRPr="00763742">
        <w:rPr>
          <w:rFonts w:cs="Arial"/>
          <w:szCs w:val="22"/>
        </w:rPr>
        <w:t>Montovjerna</w:t>
      </w:r>
      <w:proofErr w:type="spellEnd"/>
      <w:r w:rsidRPr="00763742">
        <w:rPr>
          <w:rFonts w:cs="Arial"/>
          <w:szCs w:val="22"/>
        </w:rPr>
        <w:t>. Nužno je pristupiti ovoj preraspodjeli sredstava kako bi se sklopio ugovor te započelo sa izradom glavnog projekta sukladno predviđenoj dinamici i zakonskoj obvezi.</w:t>
      </w:r>
    </w:p>
    <w:p w14:paraId="2254F58B" w14:textId="77777777" w:rsidR="00CF1CBE" w:rsidRDefault="00CF1CBE" w:rsidP="00CC5D81">
      <w:pPr>
        <w:rPr>
          <w:bCs/>
          <w:lang w:val="en-AU"/>
        </w:rPr>
      </w:pPr>
    </w:p>
    <w:p w14:paraId="16A84B4A" w14:textId="77777777" w:rsidR="00CF1CBE" w:rsidRDefault="00CF1CBE" w:rsidP="00CF1CBE">
      <w:pPr>
        <w:jc w:val="both"/>
        <w:rPr>
          <w:rFonts w:cs="Arial"/>
          <w:szCs w:val="22"/>
        </w:rPr>
      </w:pPr>
    </w:p>
    <w:p w14:paraId="515D17AB" w14:textId="77777777" w:rsidR="00CF1CBE" w:rsidRDefault="00CF1CBE" w:rsidP="00CF1CBE">
      <w:pPr>
        <w:jc w:val="both"/>
        <w:rPr>
          <w:rFonts w:cs="Arial"/>
          <w:szCs w:val="22"/>
        </w:rPr>
      </w:pPr>
    </w:p>
    <w:p w14:paraId="7B61E764" w14:textId="77777777" w:rsidR="00CF1CBE" w:rsidRDefault="00CF1CBE" w:rsidP="00CF1CBE">
      <w:pPr>
        <w:jc w:val="both"/>
        <w:rPr>
          <w:rFonts w:cs="Arial"/>
          <w:szCs w:val="22"/>
        </w:rPr>
      </w:pPr>
    </w:p>
    <w:p w14:paraId="3AF033B0" w14:textId="437435B4" w:rsidR="00CF1CBE" w:rsidRPr="00AB4B7F" w:rsidRDefault="00CF1CBE" w:rsidP="00CF1CB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AB4B7F">
        <w:rPr>
          <w:rFonts w:cs="Arial"/>
          <w:szCs w:val="22"/>
        </w:rPr>
        <w:t>Detaljnija obrazloženja posebnog dijela proračuna, kako smo već naglasili, daj</w:t>
      </w:r>
      <w:r>
        <w:rPr>
          <w:rFonts w:cs="Arial"/>
          <w:szCs w:val="22"/>
        </w:rPr>
        <w:t>u</w:t>
      </w:r>
      <w:r w:rsidRPr="00AB4B7F">
        <w:rPr>
          <w:rFonts w:cs="Arial"/>
          <w:szCs w:val="22"/>
        </w:rPr>
        <w:t xml:space="preserve"> se </w:t>
      </w:r>
      <w:r w:rsidR="00393D44">
        <w:rPr>
          <w:rFonts w:cs="Arial"/>
          <w:szCs w:val="22"/>
        </w:rPr>
        <w:t>u nastavku</w:t>
      </w:r>
      <w:r w:rsidRPr="00AB4B7F">
        <w:rPr>
          <w:rFonts w:cs="Arial"/>
          <w:szCs w:val="22"/>
        </w:rPr>
        <w:t xml:space="preserve"> ovog izvješća</w:t>
      </w:r>
      <w:r w:rsidR="00393D44">
        <w:rPr>
          <w:rFonts w:cs="Arial"/>
          <w:szCs w:val="22"/>
        </w:rPr>
        <w:t>,</w:t>
      </w:r>
      <w:r w:rsidRPr="00AB4B7F">
        <w:rPr>
          <w:rFonts w:cs="Arial"/>
          <w:szCs w:val="22"/>
        </w:rPr>
        <w:t xml:space="preserve"> po razdjelima</w:t>
      </w:r>
      <w:r w:rsidR="00393D44">
        <w:rPr>
          <w:rFonts w:cs="Arial"/>
          <w:szCs w:val="22"/>
        </w:rPr>
        <w:t xml:space="preserve"> (upravnim odjelima)</w:t>
      </w:r>
      <w:r w:rsidRPr="00AB4B7F">
        <w:rPr>
          <w:rFonts w:cs="Arial"/>
          <w:szCs w:val="22"/>
        </w:rPr>
        <w:t xml:space="preserve"> proračuna, glavama, programima te projektima i aktivnostima unutar pojedinog programa.</w:t>
      </w:r>
    </w:p>
    <w:p w14:paraId="498B3F56" w14:textId="77777777" w:rsidR="00CF1CBE" w:rsidRDefault="00CF1CBE" w:rsidP="00CC5D81">
      <w:pPr>
        <w:rPr>
          <w:bCs/>
          <w:lang w:val="en-AU"/>
        </w:rPr>
      </w:pPr>
    </w:p>
    <w:p w14:paraId="538B4913" w14:textId="77777777" w:rsidR="00CF1CBE" w:rsidRDefault="00CF1CBE" w:rsidP="00CC5D81">
      <w:pPr>
        <w:rPr>
          <w:bCs/>
          <w:lang w:val="en-AU"/>
        </w:rPr>
      </w:pPr>
    </w:p>
    <w:p w14:paraId="29873A51" w14:textId="77777777" w:rsidR="00CF1CBE" w:rsidRDefault="00CF1CBE" w:rsidP="00CC5D81">
      <w:pPr>
        <w:rPr>
          <w:bCs/>
          <w:lang w:val="en-AU"/>
        </w:rPr>
      </w:pPr>
    </w:p>
    <w:p w14:paraId="5D0B5427" w14:textId="77777777" w:rsidR="00CF1CBE" w:rsidRDefault="00CF1CBE" w:rsidP="00CC5D81">
      <w:pPr>
        <w:rPr>
          <w:bCs/>
          <w:lang w:val="en-AU"/>
        </w:rPr>
      </w:pPr>
    </w:p>
    <w:p w14:paraId="0220C5CB" w14:textId="77777777" w:rsidR="00FB221C" w:rsidRDefault="00FB221C" w:rsidP="00CC5D81">
      <w:pPr>
        <w:rPr>
          <w:bCs/>
          <w:lang w:val="en-AU"/>
        </w:rPr>
      </w:pPr>
    </w:p>
    <w:p w14:paraId="3AC43284" w14:textId="77777777" w:rsidR="00FB221C" w:rsidRDefault="00FB221C" w:rsidP="00CC5D81">
      <w:pPr>
        <w:rPr>
          <w:bCs/>
          <w:lang w:val="en-AU"/>
        </w:rPr>
      </w:pPr>
    </w:p>
    <w:p w14:paraId="19795591" w14:textId="77777777" w:rsidR="00FB221C" w:rsidRDefault="00FB221C" w:rsidP="00CC5D81">
      <w:pPr>
        <w:rPr>
          <w:bCs/>
          <w:lang w:val="en-AU"/>
        </w:rPr>
      </w:pPr>
    </w:p>
    <w:p w14:paraId="139F6951" w14:textId="77777777" w:rsidR="00FB221C" w:rsidRDefault="00FB221C" w:rsidP="00CC5D81">
      <w:pPr>
        <w:rPr>
          <w:bCs/>
          <w:lang w:val="en-AU"/>
        </w:rPr>
      </w:pPr>
    </w:p>
    <w:p w14:paraId="11518DFC" w14:textId="77777777" w:rsidR="00FB221C" w:rsidRDefault="00FB221C" w:rsidP="00CC5D81">
      <w:pPr>
        <w:rPr>
          <w:bCs/>
          <w:lang w:val="en-AU"/>
        </w:rPr>
      </w:pPr>
    </w:p>
    <w:p w14:paraId="79DD56FB" w14:textId="77777777" w:rsidR="00FB221C" w:rsidRDefault="00FB221C" w:rsidP="00CC5D81">
      <w:pPr>
        <w:rPr>
          <w:bCs/>
          <w:lang w:val="en-AU"/>
        </w:rPr>
      </w:pPr>
    </w:p>
    <w:p w14:paraId="3E86BF88" w14:textId="77777777" w:rsidR="00FB221C" w:rsidRDefault="00FB221C" w:rsidP="00CC5D81">
      <w:pPr>
        <w:rPr>
          <w:bCs/>
          <w:lang w:val="en-AU"/>
        </w:rPr>
      </w:pPr>
    </w:p>
    <w:p w14:paraId="7AB671AA" w14:textId="77777777" w:rsidR="00FB221C" w:rsidRDefault="00FB221C" w:rsidP="00CC5D81">
      <w:pPr>
        <w:rPr>
          <w:bCs/>
          <w:lang w:val="en-AU"/>
        </w:rPr>
      </w:pPr>
    </w:p>
    <w:p w14:paraId="07A7FEE0" w14:textId="77777777" w:rsidR="00FB221C" w:rsidRDefault="00FB221C" w:rsidP="00CC5D81">
      <w:pPr>
        <w:rPr>
          <w:bCs/>
          <w:lang w:val="en-AU"/>
        </w:rPr>
      </w:pPr>
    </w:p>
    <w:p w14:paraId="4529B5CE" w14:textId="77777777" w:rsidR="00FB221C" w:rsidRDefault="00FB221C" w:rsidP="00CC5D81">
      <w:pPr>
        <w:rPr>
          <w:bCs/>
          <w:lang w:val="en-AU"/>
        </w:rPr>
      </w:pPr>
    </w:p>
    <w:p w14:paraId="18996BF7" w14:textId="77777777" w:rsidR="00FB221C" w:rsidRDefault="00FB221C" w:rsidP="00CC5D81">
      <w:pPr>
        <w:rPr>
          <w:bCs/>
          <w:lang w:val="en-AU"/>
        </w:rPr>
      </w:pPr>
    </w:p>
    <w:p w14:paraId="48716D87" w14:textId="77777777" w:rsidR="00FB221C" w:rsidRDefault="00FB221C" w:rsidP="00CC5D81">
      <w:pPr>
        <w:rPr>
          <w:bCs/>
          <w:lang w:val="en-AU"/>
        </w:rPr>
      </w:pPr>
    </w:p>
    <w:p w14:paraId="6CCA358A" w14:textId="77777777" w:rsidR="00FB221C" w:rsidRDefault="00FB221C" w:rsidP="00CC5D81">
      <w:pPr>
        <w:rPr>
          <w:bCs/>
          <w:lang w:val="en-AU"/>
        </w:rPr>
      </w:pPr>
    </w:p>
    <w:p w14:paraId="13BA6189" w14:textId="77777777" w:rsidR="00C00DBA" w:rsidRDefault="00C00DBA" w:rsidP="00CC5D81">
      <w:pPr>
        <w:rPr>
          <w:bCs/>
          <w:lang w:val="en-AU"/>
        </w:rPr>
      </w:pPr>
    </w:p>
    <w:p w14:paraId="323748C9" w14:textId="1788487C" w:rsidR="00FB221C" w:rsidRDefault="00FB221C">
      <w:pPr>
        <w:pStyle w:val="Caption"/>
        <w:numPr>
          <w:ilvl w:val="0"/>
          <w:numId w:val="19"/>
        </w:numPr>
        <w:rPr>
          <w:rFonts w:cs="Arial"/>
          <w:bCs/>
          <w:sz w:val="28"/>
          <w:szCs w:val="28"/>
        </w:rPr>
      </w:pPr>
      <w:proofErr w:type="spellStart"/>
      <w:r w:rsidRPr="009C6C1E">
        <w:rPr>
          <w:rFonts w:cs="Arial"/>
          <w:bCs/>
          <w:sz w:val="28"/>
          <w:szCs w:val="28"/>
        </w:rPr>
        <w:lastRenderedPageBreak/>
        <w:t>OBRAZLOŽENJE</w:t>
      </w:r>
      <w:proofErr w:type="spellEnd"/>
      <w:r w:rsidRPr="009C6C1E">
        <w:rPr>
          <w:rFonts w:cs="Arial"/>
          <w:bCs/>
          <w:sz w:val="28"/>
          <w:szCs w:val="28"/>
        </w:rPr>
        <w:t xml:space="preserve"> </w:t>
      </w:r>
      <w:proofErr w:type="spellStart"/>
      <w:r w:rsidR="009C6C1E" w:rsidRPr="009C6C1E">
        <w:rPr>
          <w:rFonts w:cs="Arial"/>
          <w:bCs/>
          <w:sz w:val="28"/>
          <w:szCs w:val="28"/>
        </w:rPr>
        <w:t>POSEBNOG</w:t>
      </w:r>
      <w:proofErr w:type="spellEnd"/>
      <w:r w:rsidR="009C6C1E" w:rsidRPr="009C6C1E">
        <w:rPr>
          <w:rFonts w:cs="Arial"/>
          <w:bCs/>
          <w:sz w:val="28"/>
          <w:szCs w:val="28"/>
        </w:rPr>
        <w:t xml:space="preserve"> </w:t>
      </w:r>
      <w:proofErr w:type="spellStart"/>
      <w:r w:rsidR="009C6C1E" w:rsidRPr="009C6C1E">
        <w:rPr>
          <w:rFonts w:cs="Arial"/>
          <w:bCs/>
          <w:sz w:val="28"/>
          <w:szCs w:val="28"/>
        </w:rPr>
        <w:t>DIJELA</w:t>
      </w:r>
      <w:proofErr w:type="spellEnd"/>
      <w:r w:rsidR="009C6C1E" w:rsidRPr="009C6C1E">
        <w:rPr>
          <w:rFonts w:cs="Arial"/>
          <w:bCs/>
          <w:sz w:val="28"/>
          <w:szCs w:val="28"/>
        </w:rPr>
        <w:t xml:space="preserve"> </w:t>
      </w:r>
      <w:proofErr w:type="spellStart"/>
      <w:r w:rsidR="009C6C1E" w:rsidRPr="009C6C1E">
        <w:rPr>
          <w:rFonts w:cs="Arial"/>
          <w:bCs/>
          <w:sz w:val="28"/>
          <w:szCs w:val="28"/>
        </w:rPr>
        <w:t>IZVJEŠTAJA</w:t>
      </w:r>
      <w:proofErr w:type="spellEnd"/>
      <w:r w:rsidR="009C6C1E" w:rsidRPr="009C6C1E">
        <w:rPr>
          <w:rFonts w:cs="Arial"/>
          <w:bCs/>
          <w:sz w:val="28"/>
          <w:szCs w:val="28"/>
        </w:rPr>
        <w:t xml:space="preserve"> O </w:t>
      </w:r>
      <w:proofErr w:type="spellStart"/>
      <w:r w:rsidR="009C6C1E" w:rsidRPr="009C6C1E">
        <w:rPr>
          <w:rFonts w:cs="Arial"/>
          <w:bCs/>
          <w:sz w:val="28"/>
          <w:szCs w:val="28"/>
        </w:rPr>
        <w:t>IZVRŠENJU</w:t>
      </w:r>
      <w:proofErr w:type="spellEnd"/>
      <w:r w:rsidR="009C6C1E" w:rsidRPr="009C6C1E">
        <w:rPr>
          <w:rFonts w:cs="Arial"/>
          <w:bCs/>
          <w:sz w:val="28"/>
          <w:szCs w:val="28"/>
        </w:rPr>
        <w:t xml:space="preserve"> </w:t>
      </w:r>
      <w:proofErr w:type="spellStart"/>
      <w:r w:rsidR="009C6C1E" w:rsidRPr="009C6C1E">
        <w:rPr>
          <w:rFonts w:cs="Arial"/>
          <w:bCs/>
          <w:sz w:val="28"/>
          <w:szCs w:val="28"/>
        </w:rPr>
        <w:t>PRORAČUNA</w:t>
      </w:r>
      <w:proofErr w:type="spellEnd"/>
      <w:r w:rsidR="009C6C1E" w:rsidRPr="009C6C1E">
        <w:rPr>
          <w:rFonts w:cs="Arial"/>
          <w:bCs/>
          <w:sz w:val="28"/>
          <w:szCs w:val="28"/>
        </w:rPr>
        <w:t xml:space="preserve"> GRADA </w:t>
      </w:r>
      <w:proofErr w:type="spellStart"/>
      <w:r w:rsidR="009C6C1E" w:rsidRPr="009C6C1E">
        <w:rPr>
          <w:rFonts w:cs="Arial"/>
          <w:bCs/>
          <w:sz w:val="28"/>
          <w:szCs w:val="28"/>
        </w:rPr>
        <w:t>DUBROVNIKA</w:t>
      </w:r>
      <w:proofErr w:type="spellEnd"/>
      <w:r w:rsidR="009C6C1E" w:rsidRPr="009C6C1E">
        <w:rPr>
          <w:rFonts w:cs="Arial"/>
          <w:bCs/>
          <w:sz w:val="28"/>
          <w:szCs w:val="28"/>
        </w:rPr>
        <w:t xml:space="preserve"> ZA 2024. </w:t>
      </w:r>
      <w:proofErr w:type="spellStart"/>
      <w:r w:rsidR="009C6C1E" w:rsidRPr="009C6C1E">
        <w:rPr>
          <w:rFonts w:cs="Arial"/>
          <w:bCs/>
          <w:sz w:val="28"/>
          <w:szCs w:val="28"/>
        </w:rPr>
        <w:t>GODINU</w:t>
      </w:r>
      <w:proofErr w:type="spellEnd"/>
    </w:p>
    <w:p w14:paraId="16CF5C06" w14:textId="77777777" w:rsidR="009C6C1E" w:rsidRPr="009C6C1E" w:rsidRDefault="009C6C1E" w:rsidP="009C6C1E">
      <w:pPr>
        <w:rPr>
          <w:lang w:val="en-AU"/>
        </w:rPr>
      </w:pPr>
    </w:p>
    <w:p w14:paraId="364F9232" w14:textId="77777777" w:rsidR="009C6C1E" w:rsidRDefault="009C6C1E" w:rsidP="009C6C1E">
      <w:pPr>
        <w:rPr>
          <w:lang w:val="en-AU"/>
        </w:rPr>
      </w:pPr>
    </w:p>
    <w:p w14:paraId="6D465006" w14:textId="4F1A385C" w:rsidR="009C6C1E" w:rsidRDefault="009C6C1E">
      <w:pPr>
        <w:pStyle w:val="ListParagraph"/>
        <w:numPr>
          <w:ilvl w:val="1"/>
          <w:numId w:val="19"/>
        </w:numPr>
        <w:rPr>
          <w:b/>
          <w:bCs/>
          <w:sz w:val="24"/>
          <w:szCs w:val="24"/>
          <w:u w:val="single"/>
        </w:rPr>
      </w:pPr>
      <w:r w:rsidRPr="00E56307">
        <w:rPr>
          <w:b/>
          <w:bCs/>
          <w:sz w:val="24"/>
          <w:szCs w:val="24"/>
          <w:u w:val="single"/>
        </w:rPr>
        <w:t xml:space="preserve">Upravni odjel za gospodarenje imovinom, opće i pravne poslove </w:t>
      </w:r>
    </w:p>
    <w:p w14:paraId="0B2C3662" w14:textId="77777777" w:rsidR="00E56307" w:rsidRDefault="00E56307" w:rsidP="00E56307">
      <w:pPr>
        <w:rPr>
          <w:b/>
          <w:bCs/>
          <w:sz w:val="24"/>
          <w:szCs w:val="24"/>
          <w:u w:val="single"/>
        </w:rPr>
      </w:pPr>
    </w:p>
    <w:p w14:paraId="479A1B9C" w14:textId="77777777" w:rsidR="00E56307" w:rsidRDefault="00E56307" w:rsidP="00E56307">
      <w:pPr>
        <w:rPr>
          <w:b/>
          <w:bCs/>
          <w:sz w:val="24"/>
          <w:szCs w:val="24"/>
          <w:u w:val="single"/>
        </w:rPr>
      </w:pPr>
    </w:p>
    <w:p w14:paraId="5A7FD683" w14:textId="77777777" w:rsidR="00E56307" w:rsidRPr="00E56307" w:rsidRDefault="00E56307" w:rsidP="00E56307">
      <w:pPr>
        <w:overflowPunct/>
        <w:autoSpaceDE/>
        <w:autoSpaceDN/>
        <w:adjustRightInd/>
        <w:jc w:val="both"/>
        <w:textAlignment w:val="auto"/>
        <w:rPr>
          <w:rFonts w:cs="Arial"/>
          <w:color w:val="000000"/>
          <w:szCs w:val="22"/>
        </w:rPr>
      </w:pPr>
      <w:r w:rsidRPr="00E56307">
        <w:rPr>
          <w:rFonts w:cs="Arial"/>
          <w:color w:val="000000"/>
          <w:szCs w:val="22"/>
        </w:rPr>
        <w:t>PRIHODI POSLOVANJA</w:t>
      </w:r>
    </w:p>
    <w:p w14:paraId="755546D7" w14:textId="77777777" w:rsidR="00E56307" w:rsidRPr="00E56307" w:rsidRDefault="00E56307" w:rsidP="00E56307">
      <w:pPr>
        <w:overflowPunct/>
        <w:autoSpaceDE/>
        <w:autoSpaceDN/>
        <w:adjustRightInd/>
        <w:ind w:left="720"/>
        <w:contextualSpacing/>
        <w:jc w:val="both"/>
        <w:textAlignment w:val="auto"/>
        <w:rPr>
          <w:rFonts w:cs="Arial"/>
          <w:color w:val="000000"/>
          <w:szCs w:val="22"/>
        </w:rPr>
      </w:pPr>
    </w:p>
    <w:p w14:paraId="638B8B7B" w14:textId="77777777" w:rsidR="00E56307" w:rsidRPr="00E56307" w:rsidRDefault="00E56307" w:rsidP="00E56307">
      <w:pPr>
        <w:tabs>
          <w:tab w:val="left" w:pos="5691"/>
        </w:tabs>
        <w:overflowPunct/>
        <w:autoSpaceDE/>
        <w:autoSpaceDN/>
        <w:adjustRightInd/>
        <w:jc w:val="both"/>
        <w:textAlignment w:val="auto"/>
        <w:rPr>
          <w:rFonts w:ascii="Times New Roman" w:hAnsi="Times New Roman"/>
          <w:sz w:val="24"/>
        </w:rPr>
      </w:pPr>
      <w:r w:rsidRPr="00E56307">
        <w:rPr>
          <w:rFonts w:cs="Arial"/>
          <w:szCs w:val="22"/>
          <w:lang w:eastAsia="en-US"/>
        </w:rPr>
        <w:t>Planirani prihodi u 2024. godini Upravnog odjela za gospodarenje imovinom, opće i pravne poslove iznose 7.203.446,00 eura, a ostvareni prihodi u 2024. godini iznose 7.374.780,20 eura, odnosno 2,38% više od planiranog.</w:t>
      </w:r>
    </w:p>
    <w:p w14:paraId="7B72E4BE" w14:textId="77777777" w:rsidR="00E56307" w:rsidRPr="00E56307" w:rsidRDefault="00E56307" w:rsidP="00E56307">
      <w:pPr>
        <w:overflowPunct/>
        <w:autoSpaceDE/>
        <w:autoSpaceDN/>
        <w:adjustRightInd/>
        <w:jc w:val="both"/>
        <w:textAlignment w:val="auto"/>
        <w:rPr>
          <w:rFonts w:cs="Arial"/>
          <w:color w:val="000000"/>
          <w:szCs w:val="22"/>
        </w:rPr>
      </w:pPr>
      <w:r w:rsidRPr="00E56307">
        <w:rPr>
          <w:rFonts w:cs="Arial"/>
          <w:color w:val="000000"/>
          <w:szCs w:val="22"/>
        </w:rPr>
        <w:t>Ukupno povećanje u odnosu na prethodnu godinu iznosi 3,47%. Najveća razlika u ostvarenju u odnosu na prethodnu godinu vidljiva je na kontu Prihoda od prodaje stambenih objekata. Prihodi od iznajmljivanja stambenih objekata povećani su s obzirom da je prethodne godine u najam dano i preostalih 26 stanova u  Mokošici namijenjenih stambenom zbrinjavanju mladih obitelji. Također povećani su prihodi od zakupa poslovnih prostora i javnih površina. U odnosu na prethodnu godinu smanjeni su prihodi od prodaje građevinskih zemljišta.</w:t>
      </w:r>
    </w:p>
    <w:p w14:paraId="01BE3EEB" w14:textId="77777777" w:rsidR="00E56307" w:rsidRPr="00E56307" w:rsidRDefault="00E56307" w:rsidP="00E56307">
      <w:pPr>
        <w:tabs>
          <w:tab w:val="left" w:pos="5691"/>
        </w:tabs>
        <w:overflowPunct/>
        <w:autoSpaceDE/>
        <w:autoSpaceDN/>
        <w:adjustRightInd/>
        <w:textAlignment w:val="auto"/>
        <w:rPr>
          <w:rFonts w:cs="Arial"/>
          <w:color w:val="FF0000"/>
          <w:szCs w:val="22"/>
          <w:lang w:eastAsia="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9"/>
        <w:gridCol w:w="1334"/>
        <w:gridCol w:w="1199"/>
        <w:gridCol w:w="1200"/>
        <w:gridCol w:w="1081"/>
        <w:gridCol w:w="915"/>
      </w:tblGrid>
      <w:tr w:rsidR="00E56307" w:rsidRPr="00E56307" w14:paraId="36DDD23C" w14:textId="77777777" w:rsidTr="00B112B1">
        <w:trPr>
          <w:tblHeader/>
        </w:trPr>
        <w:tc>
          <w:tcPr>
            <w:tcW w:w="1708" w:type="pct"/>
            <w:shd w:val="clear" w:color="auto" w:fill="FFFFFF"/>
            <w:noWrap/>
            <w:vAlign w:val="center"/>
            <w:hideMark/>
          </w:tcPr>
          <w:p w14:paraId="7A807471"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Oznaka</w:t>
            </w:r>
          </w:p>
        </w:tc>
        <w:tc>
          <w:tcPr>
            <w:tcW w:w="77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D00004D"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 xml:space="preserve">Ostvarenje </w:t>
            </w:r>
          </w:p>
          <w:p w14:paraId="74184E14"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2023. (1. )</w:t>
            </w:r>
          </w:p>
        </w:tc>
        <w:tc>
          <w:tcPr>
            <w:tcW w:w="69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37859BD"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Rebalans</w:t>
            </w:r>
          </w:p>
          <w:p w14:paraId="1B1786E6"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 xml:space="preserve"> 2024. (2.)</w:t>
            </w:r>
          </w:p>
        </w:tc>
        <w:tc>
          <w:tcPr>
            <w:tcW w:w="69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09ED3DC"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Ostvarenje</w:t>
            </w:r>
          </w:p>
          <w:p w14:paraId="18328281"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 xml:space="preserve"> 2024. (3.)</w:t>
            </w:r>
          </w:p>
        </w:tc>
        <w:tc>
          <w:tcPr>
            <w:tcW w:w="59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4C551C6"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Indeks</w:t>
            </w:r>
          </w:p>
          <w:p w14:paraId="00DEFAA4"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 xml:space="preserve"> 3./1. (4.)</w:t>
            </w:r>
          </w:p>
        </w:tc>
        <w:tc>
          <w:tcPr>
            <w:tcW w:w="53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54213AA"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 xml:space="preserve">Indeks </w:t>
            </w:r>
          </w:p>
          <w:p w14:paraId="52F90912"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3./2. (5)</w:t>
            </w:r>
          </w:p>
        </w:tc>
      </w:tr>
      <w:tr w:rsidR="00E56307" w:rsidRPr="00E56307" w14:paraId="36D9E697"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76D72874" w14:textId="77777777" w:rsidR="00E56307" w:rsidRPr="00E56307" w:rsidRDefault="00E56307" w:rsidP="00E56307">
            <w:pPr>
              <w:overflowPunct/>
              <w:autoSpaceDE/>
              <w:autoSpaceDN/>
              <w:adjustRightInd/>
              <w:textAlignment w:val="auto"/>
              <w:rPr>
                <w:rFonts w:cs="Arial"/>
                <w:color w:val="FFFFFF"/>
                <w:sz w:val="18"/>
                <w:szCs w:val="18"/>
              </w:rPr>
            </w:pPr>
            <w:r w:rsidRPr="00E56307">
              <w:rPr>
                <w:rFonts w:cs="Arial"/>
                <w:color w:val="FFFFFF"/>
                <w:sz w:val="18"/>
                <w:szCs w:val="18"/>
              </w:rPr>
              <w:t xml:space="preserve">SVEUKUPNO PRIHODI </w:t>
            </w:r>
          </w:p>
        </w:tc>
        <w:tc>
          <w:tcPr>
            <w:tcW w:w="773"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3737D01E" w14:textId="77777777" w:rsidR="00E56307" w:rsidRPr="00E56307" w:rsidRDefault="00E56307" w:rsidP="00E56307">
            <w:pPr>
              <w:overflowPunct/>
              <w:autoSpaceDE/>
              <w:autoSpaceDN/>
              <w:adjustRightInd/>
              <w:jc w:val="right"/>
              <w:textAlignment w:val="auto"/>
              <w:rPr>
                <w:rFonts w:cs="Arial"/>
                <w:color w:val="FFFFFF"/>
                <w:sz w:val="18"/>
                <w:szCs w:val="18"/>
              </w:rPr>
            </w:pPr>
            <w:r w:rsidRPr="00E56307">
              <w:rPr>
                <w:rFonts w:cs="Arial"/>
                <w:color w:val="FFFFFF"/>
                <w:sz w:val="18"/>
                <w:szCs w:val="18"/>
              </w:rPr>
              <w:t>7.127.293,71</w:t>
            </w:r>
          </w:p>
        </w:tc>
        <w:tc>
          <w:tcPr>
            <w:tcW w:w="695"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7337F0FA" w14:textId="77777777" w:rsidR="00E56307" w:rsidRPr="00E56307" w:rsidRDefault="00E56307" w:rsidP="00E56307">
            <w:pPr>
              <w:overflowPunct/>
              <w:autoSpaceDE/>
              <w:autoSpaceDN/>
              <w:adjustRightInd/>
              <w:jc w:val="right"/>
              <w:textAlignment w:val="auto"/>
              <w:rPr>
                <w:rFonts w:cs="Arial"/>
                <w:color w:val="FFFFFF"/>
                <w:sz w:val="18"/>
                <w:szCs w:val="18"/>
              </w:rPr>
            </w:pPr>
            <w:r w:rsidRPr="00E56307">
              <w:rPr>
                <w:rFonts w:cs="Arial"/>
                <w:color w:val="FFFFFF"/>
                <w:sz w:val="18"/>
                <w:szCs w:val="18"/>
              </w:rPr>
              <w:t>7.203.446,00</w:t>
            </w:r>
          </w:p>
        </w:tc>
        <w:tc>
          <w:tcPr>
            <w:tcW w:w="695"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4249E1B" w14:textId="77777777" w:rsidR="00E56307" w:rsidRPr="00E56307" w:rsidRDefault="00E56307" w:rsidP="00E56307">
            <w:pPr>
              <w:overflowPunct/>
              <w:autoSpaceDE/>
              <w:autoSpaceDN/>
              <w:adjustRightInd/>
              <w:jc w:val="right"/>
              <w:textAlignment w:val="auto"/>
              <w:rPr>
                <w:rFonts w:cs="Arial"/>
                <w:color w:val="FFFFFF"/>
                <w:sz w:val="18"/>
                <w:szCs w:val="18"/>
              </w:rPr>
            </w:pPr>
            <w:r w:rsidRPr="00E56307">
              <w:rPr>
                <w:rFonts w:cs="Arial"/>
                <w:color w:val="FFFFFF"/>
                <w:sz w:val="18"/>
                <w:szCs w:val="18"/>
              </w:rPr>
              <w:t>7.374.780,20</w:t>
            </w:r>
          </w:p>
        </w:tc>
        <w:tc>
          <w:tcPr>
            <w:tcW w:w="597"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BD2523E" w14:textId="77777777" w:rsidR="00E56307" w:rsidRPr="00E56307" w:rsidRDefault="00E56307" w:rsidP="00E56307">
            <w:pPr>
              <w:overflowPunct/>
              <w:autoSpaceDE/>
              <w:autoSpaceDN/>
              <w:adjustRightInd/>
              <w:jc w:val="right"/>
              <w:textAlignment w:val="auto"/>
              <w:rPr>
                <w:rFonts w:cs="Arial"/>
                <w:color w:val="FFFFFF"/>
                <w:sz w:val="18"/>
                <w:szCs w:val="18"/>
              </w:rPr>
            </w:pPr>
            <w:r w:rsidRPr="00E56307">
              <w:rPr>
                <w:rFonts w:cs="Arial"/>
                <w:color w:val="FFFFFF"/>
                <w:sz w:val="18"/>
                <w:szCs w:val="18"/>
              </w:rPr>
              <w:t>103,47</w:t>
            </w:r>
          </w:p>
        </w:tc>
        <w:tc>
          <w:tcPr>
            <w:tcW w:w="531"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5EA9E598" w14:textId="77777777" w:rsidR="00E56307" w:rsidRPr="00E56307" w:rsidRDefault="00E56307" w:rsidP="00E56307">
            <w:pPr>
              <w:overflowPunct/>
              <w:autoSpaceDE/>
              <w:autoSpaceDN/>
              <w:adjustRightInd/>
              <w:jc w:val="right"/>
              <w:textAlignment w:val="auto"/>
              <w:rPr>
                <w:rFonts w:cs="Arial"/>
                <w:color w:val="FFFFFF"/>
                <w:sz w:val="18"/>
                <w:szCs w:val="18"/>
              </w:rPr>
            </w:pPr>
            <w:r w:rsidRPr="00E56307">
              <w:rPr>
                <w:rFonts w:cs="Arial"/>
                <w:color w:val="FFFFFF"/>
                <w:sz w:val="18"/>
                <w:szCs w:val="18"/>
              </w:rPr>
              <w:t>102,38</w:t>
            </w:r>
          </w:p>
        </w:tc>
      </w:tr>
      <w:tr w:rsidR="00E56307" w:rsidRPr="00E56307" w14:paraId="452E8875"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FF7AF"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Razdjel: 1 UPRAVNI ODJEL ZA GOSPODARENJE IMOVINOM, OPĆE I PRAVNE POSLOVE</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DE3B1"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7.127.293,71</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4E573"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7.203.446,00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3590C"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7.374.780,20</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C0D55"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103,47</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845E7"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102,38</w:t>
            </w:r>
          </w:p>
        </w:tc>
      </w:tr>
      <w:tr w:rsidR="00E56307" w:rsidRPr="00E56307" w14:paraId="29B68FA1"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5CCAB" w14:textId="77777777" w:rsidR="00E56307" w:rsidRPr="00E56307" w:rsidRDefault="00E56307" w:rsidP="00E56307">
            <w:pPr>
              <w:overflowPunct/>
              <w:autoSpaceDE/>
              <w:autoSpaceDN/>
              <w:adjustRightInd/>
              <w:textAlignment w:val="auto"/>
              <w:rPr>
                <w:rFonts w:cs="Arial"/>
                <w:b/>
                <w:bCs/>
                <w:color w:val="000000"/>
                <w:sz w:val="18"/>
                <w:szCs w:val="18"/>
              </w:rPr>
            </w:pPr>
            <w:r w:rsidRPr="00E56307">
              <w:rPr>
                <w:rFonts w:cs="Arial"/>
                <w:b/>
                <w:bCs/>
                <w:color w:val="000000"/>
                <w:sz w:val="18"/>
                <w:szCs w:val="18"/>
              </w:rPr>
              <w:t>Glava: 1-1 GOSPODARENJE GRADSKOM IMOVINOM</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97FA2"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b/>
                <w:bCs/>
                <w:color w:val="000000"/>
                <w:sz w:val="18"/>
                <w:szCs w:val="18"/>
              </w:rPr>
              <w:t>7.127.293,71</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23694"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b/>
                <w:bCs/>
                <w:color w:val="000000"/>
                <w:sz w:val="18"/>
                <w:szCs w:val="18"/>
              </w:rPr>
              <w:t>7.203.446,00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4A59A"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b/>
                <w:bCs/>
                <w:color w:val="000000"/>
                <w:sz w:val="18"/>
                <w:szCs w:val="18"/>
              </w:rPr>
              <w:t>7.203.446,00</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1FCFB"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b/>
                <w:bCs/>
                <w:color w:val="000000"/>
                <w:sz w:val="18"/>
                <w:szCs w:val="18"/>
              </w:rPr>
              <w:t>7.374.780,20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30292"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b/>
                <w:bCs/>
                <w:color w:val="000000"/>
                <w:sz w:val="18"/>
                <w:szCs w:val="18"/>
              </w:rPr>
              <w:t>103,47</w:t>
            </w:r>
          </w:p>
        </w:tc>
      </w:tr>
      <w:tr w:rsidR="00E56307" w:rsidRPr="00E56307" w14:paraId="3A583849"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0DF3D"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31858 GRAD DUBROVNIK</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11981"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7.127.293,71</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C2462"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7.203.446,00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C981E"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7.374.780,20</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4B2E9"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103,47</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03970"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102,38</w:t>
            </w:r>
          </w:p>
        </w:tc>
      </w:tr>
      <w:tr w:rsidR="00E56307" w:rsidRPr="00E56307" w14:paraId="754DB0B5"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40925" w14:textId="77777777" w:rsidR="00E56307" w:rsidRPr="00E56307" w:rsidRDefault="00E56307" w:rsidP="00E56307">
            <w:pPr>
              <w:overflowPunct/>
              <w:autoSpaceDE/>
              <w:autoSpaceDN/>
              <w:adjustRightInd/>
              <w:ind w:left="454"/>
              <w:textAlignment w:val="auto"/>
              <w:rPr>
                <w:rFonts w:cs="Arial"/>
                <w:color w:val="000000"/>
                <w:sz w:val="18"/>
                <w:szCs w:val="18"/>
              </w:rPr>
            </w:pPr>
            <w:r w:rsidRPr="00E56307">
              <w:rPr>
                <w:rFonts w:cs="Arial"/>
                <w:color w:val="000000"/>
                <w:sz w:val="18"/>
                <w:szCs w:val="18"/>
              </w:rPr>
              <w:t>Izvor: 11 Opći prihodi i primici</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FB0A7"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6.277.363,17</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8B2D6"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6.488.446,00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1901C"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6.621.747,47</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2703E"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105,49</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8CDD9"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102,05</w:t>
            </w:r>
          </w:p>
        </w:tc>
      </w:tr>
      <w:tr w:rsidR="00E56307" w:rsidRPr="00E56307" w14:paraId="79D63850"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0F668" w14:textId="77777777" w:rsidR="00E56307" w:rsidRPr="00E56307" w:rsidRDefault="00E56307" w:rsidP="00E56307">
            <w:pPr>
              <w:overflowPunct/>
              <w:autoSpaceDE/>
              <w:autoSpaceDN/>
              <w:adjustRightInd/>
              <w:textAlignment w:val="auto"/>
              <w:rPr>
                <w:rFonts w:cs="Arial"/>
                <w:b/>
                <w:bCs/>
                <w:color w:val="000000"/>
                <w:sz w:val="18"/>
                <w:szCs w:val="18"/>
              </w:rPr>
            </w:pPr>
            <w:r w:rsidRPr="00E56307">
              <w:rPr>
                <w:rFonts w:cs="Arial"/>
                <w:b/>
                <w:bCs/>
                <w:color w:val="000000"/>
                <w:sz w:val="18"/>
                <w:szCs w:val="18"/>
              </w:rPr>
              <w:t>642 Prihodi od nefinancijske imovine</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9C7ED"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b/>
                <w:bCs/>
                <w:color w:val="000000"/>
                <w:sz w:val="18"/>
                <w:szCs w:val="18"/>
              </w:rPr>
              <w:t>6.219.665,98</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7A844"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b/>
                <w:bCs/>
                <w:color w:val="000000"/>
                <w:sz w:val="18"/>
                <w:szCs w:val="18"/>
              </w:rPr>
              <w:t>6.398.446,00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EF207"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b/>
                <w:bCs/>
                <w:color w:val="000000"/>
                <w:sz w:val="18"/>
                <w:szCs w:val="18"/>
              </w:rPr>
              <w:t>6.528.774,56</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7A84B"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b/>
                <w:bCs/>
                <w:color w:val="000000"/>
                <w:sz w:val="18"/>
                <w:szCs w:val="18"/>
              </w:rPr>
              <w:t>104,97</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03677"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b/>
                <w:bCs/>
                <w:color w:val="000000"/>
                <w:sz w:val="18"/>
                <w:szCs w:val="18"/>
              </w:rPr>
              <w:t>102,04</w:t>
            </w:r>
          </w:p>
        </w:tc>
      </w:tr>
      <w:tr w:rsidR="00E56307" w:rsidRPr="00E56307" w14:paraId="64067ED9"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B4109"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64224 Prihodi od iznajmljivanja stambenih objekata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AC65E"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217.688,62</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8E4A7"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245.000,00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8D912"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254.938,68</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C71DD"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117,11</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8FB88"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104,06</w:t>
            </w:r>
          </w:p>
        </w:tc>
      </w:tr>
      <w:tr w:rsidR="00E56307" w:rsidRPr="00E56307" w14:paraId="57C097BC"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D4124"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64225 Prihodi od zakupa poslovnih objekata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8FB04"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3.402.140,80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28260"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3.450.000,00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06003"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3.542.427,37</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02357"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104,12</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888AF"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102,68</w:t>
            </w:r>
          </w:p>
        </w:tc>
      </w:tr>
      <w:tr w:rsidR="00E56307" w:rsidRPr="00E56307" w14:paraId="653BC1EC"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9F24C"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64229 Ostali prihodi od iznajmljivanja i zakupa imovine</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10FC5"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2.066.073,32</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6E150"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2.265.446,00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EB7B8"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2.293.418,15</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AD8D9"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111,00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DCFDA"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101,23</w:t>
            </w:r>
          </w:p>
        </w:tc>
      </w:tr>
      <w:tr w:rsidR="00E56307" w:rsidRPr="00E56307" w14:paraId="3A4AF726"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B71F2"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64239 Ostale naknade za korištenje nefinancijske imovine</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F2A61"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533.763,24</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9A06F"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438.000,00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C89F5"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437.990,36</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5485C"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82,06</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5A86C"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100,00</w:t>
            </w:r>
          </w:p>
        </w:tc>
      </w:tr>
      <w:tr w:rsidR="00E56307" w:rsidRPr="00E56307" w14:paraId="6DADB991"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84452" w14:textId="77777777" w:rsidR="00E56307" w:rsidRPr="00E56307" w:rsidRDefault="00E56307" w:rsidP="00E56307">
            <w:pPr>
              <w:overflowPunct/>
              <w:autoSpaceDE/>
              <w:autoSpaceDN/>
              <w:adjustRightInd/>
              <w:textAlignment w:val="auto"/>
              <w:rPr>
                <w:rFonts w:cs="Arial"/>
                <w:b/>
                <w:bCs/>
                <w:color w:val="000000"/>
                <w:sz w:val="18"/>
                <w:szCs w:val="18"/>
              </w:rPr>
            </w:pPr>
            <w:r w:rsidRPr="00E56307">
              <w:rPr>
                <w:rFonts w:cs="Arial"/>
                <w:b/>
                <w:bCs/>
                <w:color w:val="000000"/>
                <w:sz w:val="18"/>
                <w:szCs w:val="18"/>
              </w:rPr>
              <w:t>683 Ostali prihodi</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1DDA0"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57.697,19</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002D1"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90.000,00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8CE89"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91.470,91</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849F8"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158,54</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A6DAA"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101,63</w:t>
            </w:r>
          </w:p>
        </w:tc>
      </w:tr>
      <w:tr w:rsidR="00E56307" w:rsidRPr="00E56307" w14:paraId="6E6B0F3A"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4F353"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68311 Ostali prihodi</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7968A"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57.697,19</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6E860"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90.000,00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D8637"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91.470,91</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2AF91"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158,54</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6215F"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101,63</w:t>
            </w:r>
          </w:p>
        </w:tc>
      </w:tr>
      <w:tr w:rsidR="00E56307" w:rsidRPr="00E56307" w14:paraId="32B9A5ED"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C341C7C"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723 Prihodi od prodaje prijevoznih sredstava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63570A1"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B2E9114"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48075C5"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1.502,00</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F32E7AD"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EEE9AE8"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0,00</w:t>
            </w:r>
          </w:p>
        </w:tc>
      </w:tr>
      <w:tr w:rsidR="00E56307" w:rsidRPr="00E56307" w14:paraId="1FF42193"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71F414D"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72311 Osobni automobili</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18F666" w14:textId="77777777" w:rsidR="00E56307" w:rsidRPr="00E56307" w:rsidRDefault="00E56307" w:rsidP="00E56307">
            <w:pPr>
              <w:overflowPunct/>
              <w:autoSpaceDE/>
              <w:autoSpaceDN/>
              <w:adjustRightInd/>
              <w:jc w:val="right"/>
              <w:textAlignment w:val="auto"/>
              <w:rPr>
                <w:rFonts w:cs="Arial"/>
                <w:color w:val="000000"/>
                <w:sz w:val="18"/>
                <w:szCs w:val="18"/>
              </w:rPr>
            </w:pP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B16F36" w14:textId="77777777" w:rsidR="00E56307" w:rsidRPr="00E56307" w:rsidRDefault="00E56307" w:rsidP="00E56307">
            <w:pPr>
              <w:overflowPunct/>
              <w:autoSpaceDE/>
              <w:autoSpaceDN/>
              <w:adjustRightInd/>
              <w:jc w:val="right"/>
              <w:textAlignment w:val="auto"/>
              <w:rPr>
                <w:rFonts w:cs="Arial"/>
                <w:color w:val="000000"/>
                <w:sz w:val="18"/>
                <w:szCs w:val="18"/>
              </w:rPr>
            </w:pP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44163"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1.502,00</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94D337B" w14:textId="77777777" w:rsidR="00E56307" w:rsidRPr="00E56307" w:rsidRDefault="00E56307" w:rsidP="00E56307">
            <w:pPr>
              <w:overflowPunct/>
              <w:autoSpaceDE/>
              <w:autoSpaceDN/>
              <w:adjustRightInd/>
              <w:jc w:val="right"/>
              <w:textAlignment w:val="auto"/>
              <w:rPr>
                <w:rFonts w:cs="Arial"/>
                <w:color w:val="000000"/>
                <w:sz w:val="18"/>
                <w:szCs w:val="18"/>
              </w:rPr>
            </w:pP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1BCB838" w14:textId="77777777" w:rsidR="00E56307" w:rsidRPr="00E56307" w:rsidRDefault="00E56307" w:rsidP="00E56307">
            <w:pPr>
              <w:overflowPunct/>
              <w:autoSpaceDE/>
              <w:autoSpaceDN/>
              <w:adjustRightInd/>
              <w:jc w:val="right"/>
              <w:textAlignment w:val="auto"/>
              <w:rPr>
                <w:rFonts w:cs="Arial"/>
                <w:color w:val="000000"/>
                <w:sz w:val="18"/>
                <w:szCs w:val="18"/>
              </w:rPr>
            </w:pPr>
          </w:p>
        </w:tc>
      </w:tr>
      <w:tr w:rsidR="00E56307" w:rsidRPr="00E56307" w14:paraId="023E03F2"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8C716" w14:textId="77777777" w:rsidR="00E56307" w:rsidRPr="00E56307" w:rsidRDefault="00E56307" w:rsidP="00E56307">
            <w:pPr>
              <w:overflowPunct/>
              <w:autoSpaceDE/>
              <w:autoSpaceDN/>
              <w:adjustRightInd/>
              <w:ind w:left="454"/>
              <w:textAlignment w:val="auto"/>
              <w:rPr>
                <w:rFonts w:cs="Arial"/>
                <w:color w:val="000000"/>
                <w:sz w:val="18"/>
                <w:szCs w:val="18"/>
              </w:rPr>
            </w:pPr>
            <w:r w:rsidRPr="00E56307">
              <w:rPr>
                <w:rFonts w:cs="Arial"/>
                <w:color w:val="000000"/>
                <w:sz w:val="18"/>
                <w:szCs w:val="18"/>
              </w:rPr>
              <w:t>Izvor: 61 Kapitalne donacije</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A8A29"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34.016,50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3016B"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A1407"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3.446,55</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F2630"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10,13</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8CA84"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34,47</w:t>
            </w:r>
          </w:p>
        </w:tc>
      </w:tr>
      <w:tr w:rsidR="00E56307" w:rsidRPr="00E56307" w14:paraId="1DB3C230"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A1429" w14:textId="77777777" w:rsidR="00E56307" w:rsidRPr="00E56307" w:rsidRDefault="00E56307" w:rsidP="00E56307">
            <w:pPr>
              <w:overflowPunct/>
              <w:autoSpaceDE/>
              <w:autoSpaceDN/>
              <w:adjustRightInd/>
              <w:textAlignment w:val="auto"/>
              <w:rPr>
                <w:rFonts w:cs="Arial"/>
                <w:b/>
                <w:bCs/>
                <w:color w:val="000000"/>
                <w:sz w:val="18"/>
                <w:szCs w:val="18"/>
              </w:rPr>
            </w:pPr>
            <w:r w:rsidRPr="00E56307">
              <w:rPr>
                <w:rFonts w:cs="Arial"/>
                <w:b/>
                <w:bCs/>
                <w:color w:val="000000"/>
                <w:sz w:val="18"/>
                <w:szCs w:val="18"/>
              </w:rPr>
              <w:t>663 Donacije od pravnih i fizičkih osoba izvan općeg proračuna i povrat donacija po protestiranim jamstvima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43A0C"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34.016,50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39DF8"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10.000,00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03B76"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3.446,55</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60E2F"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10,13</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B05A0"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34,47</w:t>
            </w:r>
          </w:p>
        </w:tc>
      </w:tr>
      <w:tr w:rsidR="00E56307" w:rsidRPr="00E56307" w14:paraId="190B1ED6"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D770B"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66323 Kapitalne donacije od trgovačkih društava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C9F0A"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34.016,50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E0565"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1C777"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3.446,55</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DD68D"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10,13</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CD383"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34,47</w:t>
            </w:r>
          </w:p>
        </w:tc>
      </w:tr>
      <w:tr w:rsidR="00E56307" w:rsidRPr="00E56307" w14:paraId="07CFF02A"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AADD7" w14:textId="77777777" w:rsidR="00E56307" w:rsidRPr="00E56307" w:rsidRDefault="00E56307" w:rsidP="00E56307">
            <w:pPr>
              <w:overflowPunct/>
              <w:autoSpaceDE/>
              <w:autoSpaceDN/>
              <w:adjustRightInd/>
              <w:ind w:left="454"/>
              <w:textAlignment w:val="auto"/>
              <w:rPr>
                <w:rFonts w:cs="Arial"/>
                <w:color w:val="000000"/>
                <w:sz w:val="18"/>
                <w:szCs w:val="18"/>
              </w:rPr>
            </w:pPr>
            <w:r w:rsidRPr="00E56307">
              <w:rPr>
                <w:rFonts w:cs="Arial"/>
                <w:color w:val="000000"/>
                <w:sz w:val="18"/>
                <w:szCs w:val="18"/>
              </w:rPr>
              <w:t>Izvor: 71 Prihodi od prodaje zemljišta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BF07D"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770.996,05</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5CE03"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450.000,00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D4ACB"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483.006,76</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B1167"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62,65</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79D72"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107,33</w:t>
            </w:r>
          </w:p>
        </w:tc>
      </w:tr>
      <w:tr w:rsidR="00E56307" w:rsidRPr="00E56307" w14:paraId="0A7EA60C"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D3540" w14:textId="77777777" w:rsidR="00E56307" w:rsidRPr="00E56307" w:rsidRDefault="00E56307" w:rsidP="00E56307">
            <w:pPr>
              <w:overflowPunct/>
              <w:autoSpaceDE/>
              <w:autoSpaceDN/>
              <w:adjustRightInd/>
              <w:textAlignment w:val="auto"/>
              <w:rPr>
                <w:rFonts w:cs="Arial"/>
                <w:b/>
                <w:bCs/>
                <w:color w:val="000000"/>
                <w:sz w:val="18"/>
                <w:szCs w:val="18"/>
              </w:rPr>
            </w:pPr>
            <w:r w:rsidRPr="00E56307">
              <w:rPr>
                <w:rFonts w:cs="Arial"/>
                <w:b/>
                <w:bCs/>
                <w:color w:val="000000"/>
                <w:sz w:val="18"/>
                <w:szCs w:val="18"/>
              </w:rPr>
              <w:lastRenderedPageBreak/>
              <w:t>711 Prihodi od prodaje materijalne imovine - prirodnih bogatstava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0C8B7"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770.996,05</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106F9"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450.000,00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546EA"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483.006,76</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E4B4A"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62,65</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B05E9"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107,33</w:t>
            </w:r>
          </w:p>
        </w:tc>
      </w:tr>
      <w:tr w:rsidR="00E56307" w:rsidRPr="00E56307" w14:paraId="2CFBFC96" w14:textId="77777777" w:rsidTr="00B112B1">
        <w:trPr>
          <w:trHeight w:val="247"/>
        </w:trPr>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4CB23"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71112 Građevinsko zemljište</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1E112"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770.996,05</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443D5"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401.000,00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B297A"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433.906,76</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32B21"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56,28</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A437D"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108,21</w:t>
            </w:r>
          </w:p>
        </w:tc>
      </w:tr>
      <w:tr w:rsidR="00E56307" w:rsidRPr="00E56307" w14:paraId="13DBA6E6"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A15C8BA"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71119 Ostala zemljišta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0C2774B" w14:textId="77777777" w:rsidR="00E56307" w:rsidRPr="00E56307" w:rsidRDefault="00E56307" w:rsidP="00E56307">
            <w:pPr>
              <w:overflowPunct/>
              <w:autoSpaceDE/>
              <w:autoSpaceDN/>
              <w:adjustRightInd/>
              <w:jc w:val="right"/>
              <w:textAlignment w:val="auto"/>
              <w:rPr>
                <w:rFonts w:cs="Arial"/>
                <w:color w:val="000000"/>
                <w:sz w:val="18"/>
                <w:szCs w:val="18"/>
              </w:rPr>
            </w:pP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67250E"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49.000,00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3055565"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49.100,00</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EA9A5DB" w14:textId="77777777" w:rsidR="00E56307" w:rsidRPr="00E56307" w:rsidRDefault="00E56307" w:rsidP="00E56307">
            <w:pPr>
              <w:overflowPunct/>
              <w:autoSpaceDE/>
              <w:autoSpaceDN/>
              <w:adjustRightInd/>
              <w:jc w:val="right"/>
              <w:textAlignment w:val="auto"/>
              <w:rPr>
                <w:rFonts w:cs="Arial"/>
                <w:color w:val="000000"/>
                <w:sz w:val="18"/>
                <w:szCs w:val="18"/>
              </w:rPr>
            </w:pP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D4CBC2B"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100,20</w:t>
            </w:r>
          </w:p>
        </w:tc>
      </w:tr>
      <w:tr w:rsidR="00E56307" w:rsidRPr="00E56307" w14:paraId="4CEF019D"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E80E5" w14:textId="77777777" w:rsidR="00E56307" w:rsidRPr="00E56307" w:rsidRDefault="00E56307" w:rsidP="00E56307">
            <w:pPr>
              <w:overflowPunct/>
              <w:autoSpaceDE/>
              <w:autoSpaceDN/>
              <w:adjustRightInd/>
              <w:ind w:left="454"/>
              <w:textAlignment w:val="auto"/>
              <w:rPr>
                <w:rFonts w:cs="Arial"/>
                <w:color w:val="000000"/>
                <w:sz w:val="18"/>
                <w:szCs w:val="18"/>
              </w:rPr>
            </w:pPr>
            <w:r w:rsidRPr="00E56307">
              <w:rPr>
                <w:rFonts w:cs="Arial"/>
                <w:color w:val="000000"/>
                <w:sz w:val="18"/>
                <w:szCs w:val="18"/>
              </w:rPr>
              <w:t>Izvor: 72 Prihodi od prodaje građevinskih objekata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3CC00"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34.230,17</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5EAC0"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255.000,00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B9DEB"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266.579,42</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615DE"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778,78</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1A2CA"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104,54</w:t>
            </w:r>
          </w:p>
        </w:tc>
      </w:tr>
      <w:tr w:rsidR="00E56307" w:rsidRPr="00E56307" w14:paraId="7CCEDD77"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DC2E6" w14:textId="77777777" w:rsidR="00E56307" w:rsidRPr="00E56307" w:rsidRDefault="00E56307" w:rsidP="00E56307">
            <w:pPr>
              <w:overflowPunct/>
              <w:autoSpaceDE/>
              <w:autoSpaceDN/>
              <w:adjustRightInd/>
              <w:textAlignment w:val="auto"/>
              <w:rPr>
                <w:rFonts w:cs="Arial"/>
                <w:b/>
                <w:bCs/>
                <w:color w:val="000000"/>
                <w:sz w:val="18"/>
                <w:szCs w:val="18"/>
              </w:rPr>
            </w:pPr>
            <w:r w:rsidRPr="00E56307">
              <w:rPr>
                <w:rFonts w:cs="Arial"/>
                <w:b/>
                <w:bCs/>
                <w:color w:val="000000"/>
                <w:sz w:val="18"/>
                <w:szCs w:val="18"/>
              </w:rPr>
              <w:t>721 Prihodi od prodaje građevinskih objekata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AA361"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34.230,17</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AB86D"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255.000,00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1EE90"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266.579,42</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9D04C"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778,78</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8C01D"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104,54</w:t>
            </w:r>
          </w:p>
        </w:tc>
      </w:tr>
      <w:tr w:rsidR="00E56307" w:rsidRPr="00E56307" w14:paraId="7E067CA3"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322A1"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72119 Ostali stambeni objekti</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452D5"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34.230,17</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A6EC7"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255.000,00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88103"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266.579,42</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A3D30"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778,78</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A1FE5"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18"/>
                <w:szCs w:val="18"/>
              </w:rPr>
              <w:t>104,54</w:t>
            </w:r>
          </w:p>
        </w:tc>
      </w:tr>
      <w:tr w:rsidR="00E56307" w:rsidRPr="00E56307" w14:paraId="6DC2A6F9"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8815C" w14:textId="77777777" w:rsidR="00E56307" w:rsidRPr="00E56307" w:rsidRDefault="00E56307" w:rsidP="00E56307">
            <w:pPr>
              <w:overflowPunct/>
              <w:autoSpaceDE/>
              <w:autoSpaceDN/>
              <w:adjustRightInd/>
              <w:ind w:left="454"/>
              <w:textAlignment w:val="auto"/>
              <w:rPr>
                <w:rFonts w:cs="Arial"/>
                <w:color w:val="000000"/>
                <w:sz w:val="18"/>
                <w:szCs w:val="18"/>
              </w:rPr>
            </w:pPr>
            <w:r w:rsidRPr="00E56307">
              <w:rPr>
                <w:rFonts w:cs="Arial"/>
                <w:color w:val="000000"/>
                <w:sz w:val="18"/>
                <w:szCs w:val="18"/>
              </w:rPr>
              <w:t>Izvor: 74 Prihodi od prodaje prijevoznih sredstava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781E9" w14:textId="77777777" w:rsidR="00E56307" w:rsidRPr="00E56307" w:rsidRDefault="00E56307" w:rsidP="00E56307">
            <w:pPr>
              <w:overflowPunct/>
              <w:autoSpaceDE/>
              <w:autoSpaceDN/>
              <w:adjustRightInd/>
              <w:ind w:left="454"/>
              <w:textAlignment w:val="auto"/>
              <w:rPr>
                <w:rFonts w:cs="Arial"/>
                <w:color w:val="000000"/>
                <w:sz w:val="18"/>
                <w:szCs w:val="18"/>
              </w:rPr>
            </w:pPr>
            <w:r w:rsidRPr="00E56307">
              <w:rPr>
                <w:rFonts w:cs="Arial"/>
                <w:color w:val="000000"/>
                <w:sz w:val="18"/>
                <w:szCs w:val="18"/>
              </w:rPr>
              <w:t xml:space="preserve">  10.687,82</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F992A" w14:textId="77777777" w:rsidR="00E56307" w:rsidRPr="00E56307" w:rsidRDefault="00E56307" w:rsidP="00E56307">
            <w:pPr>
              <w:overflowPunct/>
              <w:autoSpaceDE/>
              <w:autoSpaceDN/>
              <w:adjustRightInd/>
              <w:jc w:val="right"/>
              <w:textAlignment w:val="auto"/>
              <w:rPr>
                <w:rFonts w:cs="Arial"/>
                <w:color w:val="000000"/>
                <w:sz w:val="18"/>
                <w:szCs w:val="18"/>
              </w:rPr>
            </w:pP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3D214" w14:textId="77777777" w:rsidR="00E56307" w:rsidRPr="00E56307" w:rsidRDefault="00E56307" w:rsidP="00E56307">
            <w:pPr>
              <w:overflowPunct/>
              <w:autoSpaceDE/>
              <w:autoSpaceDN/>
              <w:adjustRightInd/>
              <w:jc w:val="right"/>
              <w:textAlignment w:val="auto"/>
              <w:rPr>
                <w:rFonts w:cs="Arial"/>
                <w:color w:val="000000"/>
                <w:sz w:val="18"/>
                <w:szCs w:val="18"/>
              </w:rPr>
            </w:pP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EF95F" w14:textId="77777777" w:rsidR="00E56307" w:rsidRPr="00E56307" w:rsidRDefault="00E56307" w:rsidP="00E56307">
            <w:pPr>
              <w:overflowPunct/>
              <w:autoSpaceDE/>
              <w:autoSpaceDN/>
              <w:adjustRightInd/>
              <w:jc w:val="right"/>
              <w:textAlignment w:val="auto"/>
              <w:rPr>
                <w:rFonts w:cs="Arial"/>
                <w:color w:val="000000"/>
                <w:sz w:val="18"/>
                <w:szCs w:val="18"/>
              </w:rPr>
            </w:pP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17C85" w14:textId="77777777" w:rsidR="00E56307" w:rsidRPr="00E56307" w:rsidRDefault="00E56307" w:rsidP="00E56307">
            <w:pPr>
              <w:overflowPunct/>
              <w:autoSpaceDE/>
              <w:autoSpaceDN/>
              <w:adjustRightInd/>
              <w:jc w:val="right"/>
              <w:textAlignment w:val="auto"/>
              <w:rPr>
                <w:rFonts w:cs="Arial"/>
                <w:color w:val="000000"/>
                <w:sz w:val="18"/>
                <w:szCs w:val="18"/>
              </w:rPr>
            </w:pPr>
          </w:p>
        </w:tc>
      </w:tr>
      <w:tr w:rsidR="00E56307" w:rsidRPr="00E56307" w14:paraId="70DDDEF6"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C822F" w14:textId="77777777" w:rsidR="00E56307" w:rsidRPr="00E56307" w:rsidRDefault="00E56307" w:rsidP="00E56307">
            <w:pPr>
              <w:overflowPunct/>
              <w:autoSpaceDE/>
              <w:autoSpaceDN/>
              <w:adjustRightInd/>
              <w:textAlignment w:val="auto"/>
              <w:rPr>
                <w:rFonts w:cs="Arial"/>
                <w:b/>
                <w:bCs/>
                <w:color w:val="000000"/>
                <w:sz w:val="18"/>
                <w:szCs w:val="18"/>
              </w:rPr>
            </w:pPr>
            <w:r w:rsidRPr="00E56307">
              <w:rPr>
                <w:rFonts w:cs="Arial"/>
                <w:b/>
                <w:bCs/>
                <w:color w:val="000000"/>
                <w:sz w:val="18"/>
                <w:szCs w:val="18"/>
              </w:rPr>
              <w:t>723 Prihodi od prodaje prijevoznih sredstava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B3C49"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10.687,82</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495FC"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0,00</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AB9BD"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0,00</w:t>
            </w: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475A7"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27A62"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18"/>
                <w:szCs w:val="18"/>
              </w:rPr>
              <w:t>0,00</w:t>
            </w:r>
          </w:p>
        </w:tc>
      </w:tr>
      <w:tr w:rsidR="00E56307" w:rsidRPr="00E56307" w14:paraId="74A7CEC8" w14:textId="77777777" w:rsidTr="00B112B1">
        <w:tc>
          <w:tcPr>
            <w:tcW w:w="1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F69A6"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72313 Kombi vozila</w:t>
            </w:r>
          </w:p>
        </w:tc>
        <w:tc>
          <w:tcPr>
            <w:tcW w:w="77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4B688"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 xml:space="preserve">           10.687,82</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B6636" w14:textId="77777777" w:rsidR="00E56307" w:rsidRPr="00E56307" w:rsidRDefault="00E56307" w:rsidP="00E56307">
            <w:pPr>
              <w:overflowPunct/>
              <w:autoSpaceDE/>
              <w:autoSpaceDN/>
              <w:adjustRightInd/>
              <w:jc w:val="right"/>
              <w:textAlignment w:val="auto"/>
              <w:rPr>
                <w:rFonts w:cs="Arial"/>
                <w:color w:val="000000"/>
                <w:sz w:val="18"/>
                <w:szCs w:val="18"/>
              </w:rPr>
            </w:pP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CE12F" w14:textId="77777777" w:rsidR="00E56307" w:rsidRPr="00E56307" w:rsidRDefault="00E56307" w:rsidP="00E56307">
            <w:pPr>
              <w:overflowPunct/>
              <w:autoSpaceDE/>
              <w:autoSpaceDN/>
              <w:adjustRightInd/>
              <w:jc w:val="right"/>
              <w:textAlignment w:val="auto"/>
              <w:rPr>
                <w:rFonts w:cs="Arial"/>
                <w:color w:val="000000"/>
                <w:sz w:val="18"/>
                <w:szCs w:val="18"/>
              </w:rPr>
            </w:pPr>
          </w:p>
        </w:tc>
        <w:tc>
          <w:tcPr>
            <w:tcW w:w="5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7B16C" w14:textId="77777777" w:rsidR="00E56307" w:rsidRPr="00E56307" w:rsidRDefault="00E56307" w:rsidP="00E56307">
            <w:pPr>
              <w:overflowPunct/>
              <w:autoSpaceDE/>
              <w:autoSpaceDN/>
              <w:adjustRightInd/>
              <w:jc w:val="right"/>
              <w:textAlignment w:val="auto"/>
              <w:rPr>
                <w:rFonts w:cs="Arial"/>
                <w:color w:val="000000"/>
                <w:sz w:val="18"/>
                <w:szCs w:val="18"/>
              </w:rPr>
            </w:pP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E6510" w14:textId="77777777" w:rsidR="00E56307" w:rsidRPr="00E56307" w:rsidRDefault="00E56307" w:rsidP="00E56307">
            <w:pPr>
              <w:overflowPunct/>
              <w:autoSpaceDE/>
              <w:autoSpaceDN/>
              <w:adjustRightInd/>
              <w:jc w:val="right"/>
              <w:textAlignment w:val="auto"/>
              <w:rPr>
                <w:rFonts w:cs="Arial"/>
                <w:color w:val="000000"/>
                <w:sz w:val="18"/>
                <w:szCs w:val="18"/>
              </w:rPr>
            </w:pPr>
          </w:p>
        </w:tc>
      </w:tr>
    </w:tbl>
    <w:p w14:paraId="64B4C2CB" w14:textId="77777777" w:rsidR="00E56307" w:rsidRPr="00E56307" w:rsidRDefault="00E56307" w:rsidP="00E56307">
      <w:pPr>
        <w:tabs>
          <w:tab w:val="left" w:pos="5691"/>
        </w:tabs>
        <w:overflowPunct/>
        <w:autoSpaceDE/>
        <w:autoSpaceDN/>
        <w:adjustRightInd/>
        <w:textAlignment w:val="auto"/>
        <w:rPr>
          <w:rFonts w:cs="Arial"/>
          <w:color w:val="FF0000"/>
          <w:szCs w:val="22"/>
          <w:lang w:eastAsia="en-US"/>
        </w:rPr>
      </w:pPr>
    </w:p>
    <w:p w14:paraId="2C648AF4" w14:textId="77777777" w:rsidR="00E56307" w:rsidRPr="00E56307" w:rsidRDefault="00E56307" w:rsidP="00E56307">
      <w:pPr>
        <w:tabs>
          <w:tab w:val="left" w:pos="5691"/>
        </w:tabs>
        <w:overflowPunct/>
        <w:autoSpaceDE/>
        <w:autoSpaceDN/>
        <w:adjustRightInd/>
        <w:textAlignment w:val="auto"/>
        <w:rPr>
          <w:rFonts w:cs="Arial"/>
          <w:color w:val="FF0000"/>
          <w:szCs w:val="22"/>
          <w:lang w:eastAsia="en-US"/>
        </w:rPr>
      </w:pPr>
    </w:p>
    <w:p w14:paraId="28338909" w14:textId="77777777" w:rsidR="00E56307" w:rsidRPr="00E56307" w:rsidRDefault="00E56307" w:rsidP="00E56307">
      <w:pPr>
        <w:overflowPunct/>
        <w:autoSpaceDE/>
        <w:autoSpaceDN/>
        <w:adjustRightInd/>
        <w:jc w:val="both"/>
        <w:textAlignment w:val="auto"/>
        <w:rPr>
          <w:rFonts w:cs="Arial"/>
          <w:color w:val="000000"/>
          <w:szCs w:val="22"/>
        </w:rPr>
      </w:pPr>
      <w:r w:rsidRPr="00E56307">
        <w:rPr>
          <w:rFonts w:cs="Arial"/>
          <w:color w:val="000000"/>
          <w:szCs w:val="22"/>
        </w:rPr>
        <w:t>RASHODI POSLOVANJA</w:t>
      </w:r>
    </w:p>
    <w:p w14:paraId="5C1CE24E" w14:textId="77777777" w:rsidR="00E56307" w:rsidRPr="00E56307" w:rsidRDefault="00E56307" w:rsidP="00E56307">
      <w:pPr>
        <w:overflowPunct/>
        <w:autoSpaceDE/>
        <w:autoSpaceDN/>
        <w:adjustRightInd/>
        <w:jc w:val="both"/>
        <w:textAlignment w:val="auto"/>
        <w:rPr>
          <w:rFonts w:cs="Arial"/>
          <w:color w:val="000000"/>
          <w:szCs w:val="22"/>
        </w:rPr>
      </w:pPr>
    </w:p>
    <w:p w14:paraId="5B22A17A" w14:textId="77777777" w:rsidR="00E56307" w:rsidRPr="00E56307" w:rsidRDefault="00E56307" w:rsidP="00E56307">
      <w:pPr>
        <w:overflowPunct/>
        <w:autoSpaceDE/>
        <w:autoSpaceDN/>
        <w:adjustRightInd/>
        <w:jc w:val="both"/>
        <w:textAlignment w:val="auto"/>
        <w:rPr>
          <w:rFonts w:cs="Arial"/>
          <w:color w:val="000000"/>
          <w:szCs w:val="22"/>
        </w:rPr>
      </w:pPr>
      <w:r w:rsidRPr="00E56307">
        <w:rPr>
          <w:rFonts w:cs="Arial"/>
          <w:color w:val="000000"/>
          <w:szCs w:val="22"/>
        </w:rPr>
        <w:t>Sredstva planirana u Proračunu Grada Dubrovnika za 2024. godinu za rashode Upravnog odjela za gospodarenje imovinom, opće i pravne poslove</w:t>
      </w:r>
      <w:r w:rsidRPr="00E56307">
        <w:rPr>
          <w:rFonts w:cs="Arial"/>
          <w:b/>
          <w:color w:val="000000"/>
          <w:szCs w:val="22"/>
        </w:rPr>
        <w:t xml:space="preserve"> </w:t>
      </w:r>
      <w:r w:rsidRPr="00E56307">
        <w:rPr>
          <w:rFonts w:cs="Arial"/>
          <w:color w:val="000000"/>
          <w:szCs w:val="22"/>
        </w:rPr>
        <w:t xml:space="preserve">iznosila su 12.330.088,00 eura, ukupno je utrošeno 11.972.691,43 eura, a što iznosi 97,10% od planiranog iznosa. Ukupno povećanje rashoda u odnosu na prethodnu godinu iznosi 0,33%. </w:t>
      </w:r>
    </w:p>
    <w:p w14:paraId="5A99A8AD" w14:textId="77777777" w:rsidR="00E56307" w:rsidRPr="00E56307" w:rsidRDefault="00E56307" w:rsidP="00E56307">
      <w:pPr>
        <w:overflowPunct/>
        <w:autoSpaceDE/>
        <w:autoSpaceDN/>
        <w:adjustRightInd/>
        <w:jc w:val="both"/>
        <w:textAlignment w:val="auto"/>
        <w:rPr>
          <w:rFonts w:cs="Arial"/>
          <w:color w:val="000000"/>
          <w:szCs w:val="22"/>
        </w:rPr>
      </w:pPr>
      <w:r w:rsidRPr="00E56307">
        <w:rPr>
          <w:rFonts w:cs="Arial"/>
          <w:color w:val="000000"/>
          <w:szCs w:val="22"/>
        </w:rPr>
        <w:t xml:space="preserve">Upravni odjel za gospodarenje imovinom, opće i pravne poslove sadrži dvije glave te je u okviru glave 1-1 Gospodarenje gradskom imovinom, planiran iznos od 2.268.338,00 eura, a ostvareno je 2.186.392,16 eura, što iznosi 97,10 % od planiranog. U odnosu na prethodnu godinu rashodi su smanjeni za  40,91%, ( prethodne godine su kupljena 2 stana u povijesnoj jezgri i zemljište za projekt Park ´n´ </w:t>
      </w:r>
      <w:proofErr w:type="spellStart"/>
      <w:r w:rsidRPr="00E56307">
        <w:rPr>
          <w:rFonts w:cs="Arial"/>
          <w:color w:val="000000"/>
          <w:szCs w:val="22"/>
        </w:rPr>
        <w:t>Ride</w:t>
      </w:r>
      <w:proofErr w:type="spellEnd"/>
      <w:r w:rsidRPr="00E56307">
        <w:rPr>
          <w:rFonts w:cs="Arial"/>
          <w:color w:val="000000"/>
          <w:szCs w:val="22"/>
        </w:rPr>
        <w:t>). Na razini glave 1-2 Opći rashodi uprave, planiran iznos od 10.061.750,00 eura, ostvareno je 9.786.299,27 eura, a što iznosi 97,26%. Povećanje u odnosu na prethodnu godinu iznosi 18,86%, a odnosi se na rashode za plaće te rashode za usluge.</w:t>
      </w:r>
    </w:p>
    <w:p w14:paraId="53E8C924" w14:textId="77777777" w:rsidR="00E56307" w:rsidRPr="00E56307" w:rsidRDefault="00E56307" w:rsidP="00E56307">
      <w:pPr>
        <w:overflowPunct/>
        <w:autoSpaceDE/>
        <w:autoSpaceDN/>
        <w:adjustRightInd/>
        <w:jc w:val="both"/>
        <w:textAlignment w:val="auto"/>
        <w:rPr>
          <w:rFonts w:cs="Arial"/>
          <w:color w:val="000000"/>
          <w:szCs w:val="22"/>
        </w:rPr>
      </w:pPr>
    </w:p>
    <w:p w14:paraId="2479512E" w14:textId="77777777" w:rsidR="00E56307" w:rsidRPr="00E56307" w:rsidRDefault="00E56307" w:rsidP="00E56307">
      <w:pPr>
        <w:overflowPunct/>
        <w:autoSpaceDE/>
        <w:autoSpaceDN/>
        <w:adjustRightInd/>
        <w:jc w:val="both"/>
        <w:textAlignment w:val="auto"/>
        <w:rPr>
          <w:rFonts w:cs="Arial"/>
          <w:color w:val="000000"/>
          <w:szCs w:val="22"/>
        </w:rPr>
      </w:pPr>
    </w:p>
    <w:tbl>
      <w:tblPr>
        <w:tblW w:w="4956"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80"/>
        <w:gridCol w:w="1310"/>
        <w:gridCol w:w="1310"/>
        <w:gridCol w:w="1310"/>
        <w:gridCol w:w="701"/>
        <w:gridCol w:w="701"/>
      </w:tblGrid>
      <w:tr w:rsidR="00E56307" w:rsidRPr="00E56307" w14:paraId="78BDE91E" w14:textId="77777777" w:rsidTr="00B112B1">
        <w:trPr>
          <w:tblHeader/>
        </w:trPr>
        <w:tc>
          <w:tcPr>
            <w:tcW w:w="2157" w:type="pct"/>
            <w:shd w:val="clear" w:color="auto" w:fill="FFFFFF"/>
            <w:noWrap/>
            <w:vAlign w:val="center"/>
            <w:hideMark/>
          </w:tcPr>
          <w:p w14:paraId="5D2C2927" w14:textId="77777777" w:rsidR="00E56307" w:rsidRPr="00E56307" w:rsidRDefault="00E56307" w:rsidP="00E56307">
            <w:pPr>
              <w:overflowPunct/>
              <w:autoSpaceDE/>
              <w:autoSpaceDN/>
              <w:adjustRightInd/>
              <w:textAlignment w:val="auto"/>
              <w:rPr>
                <w:rFonts w:cs="Arial"/>
                <w:color w:val="000000"/>
                <w:sz w:val="18"/>
                <w:szCs w:val="18"/>
              </w:rPr>
            </w:pPr>
          </w:p>
        </w:tc>
        <w:tc>
          <w:tcPr>
            <w:tcW w:w="65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2339609"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 xml:space="preserve">Ostvarenje </w:t>
            </w:r>
          </w:p>
          <w:p w14:paraId="100F9B15"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2023.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1BD36DE"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Rebalans</w:t>
            </w:r>
          </w:p>
          <w:p w14:paraId="12EEC302"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 xml:space="preserve"> 2024.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CBBEDD4"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 xml:space="preserve">Ostvarenje </w:t>
            </w:r>
          </w:p>
          <w:p w14:paraId="009FD083"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2024. (3.)</w:t>
            </w:r>
          </w:p>
        </w:tc>
        <w:tc>
          <w:tcPr>
            <w:tcW w:w="39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E0ED3B0"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 xml:space="preserve">Indeks </w:t>
            </w:r>
          </w:p>
          <w:p w14:paraId="69DBACDA"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3./1. (4.)</w:t>
            </w:r>
          </w:p>
        </w:tc>
        <w:tc>
          <w:tcPr>
            <w:tcW w:w="47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B830917"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 xml:space="preserve">Indeks </w:t>
            </w:r>
          </w:p>
          <w:p w14:paraId="5D008A13"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3./2. (5.)</w:t>
            </w:r>
          </w:p>
        </w:tc>
      </w:tr>
      <w:tr w:rsidR="00E56307" w:rsidRPr="00E56307" w14:paraId="749D83E3" w14:textId="77777777" w:rsidTr="00B112B1">
        <w:tc>
          <w:tcPr>
            <w:tcW w:w="2157"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28A52B85" w14:textId="77777777" w:rsidR="00E56307" w:rsidRPr="00E56307" w:rsidRDefault="00E56307" w:rsidP="00E56307">
            <w:pPr>
              <w:overflowPunct/>
              <w:autoSpaceDE/>
              <w:autoSpaceDN/>
              <w:adjustRightInd/>
              <w:textAlignment w:val="auto"/>
              <w:rPr>
                <w:rFonts w:cs="Arial"/>
                <w:color w:val="FFFFFF"/>
                <w:sz w:val="18"/>
                <w:szCs w:val="18"/>
              </w:rPr>
            </w:pPr>
            <w:r w:rsidRPr="00E56307">
              <w:rPr>
                <w:rFonts w:cs="Arial"/>
                <w:color w:val="FFFFFF"/>
                <w:sz w:val="18"/>
                <w:szCs w:val="18"/>
              </w:rPr>
              <w:t xml:space="preserve">SVEUKUPNO RASHODI </w:t>
            </w:r>
          </w:p>
        </w:tc>
        <w:tc>
          <w:tcPr>
            <w:tcW w:w="659"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63835E76" w14:textId="77777777" w:rsidR="00E56307" w:rsidRPr="00E56307" w:rsidRDefault="00E56307" w:rsidP="00E56307">
            <w:pPr>
              <w:overflowPunct/>
              <w:autoSpaceDE/>
              <w:autoSpaceDN/>
              <w:adjustRightInd/>
              <w:jc w:val="right"/>
              <w:textAlignment w:val="auto"/>
              <w:rPr>
                <w:rFonts w:cs="Arial"/>
                <w:color w:val="FFFFFF"/>
                <w:sz w:val="18"/>
                <w:szCs w:val="18"/>
              </w:rPr>
            </w:pPr>
            <w:r w:rsidRPr="00E56307">
              <w:rPr>
                <w:rFonts w:cs="Arial"/>
                <w:color w:val="FFFFFF"/>
                <w:sz w:val="20"/>
              </w:rPr>
              <w:t>11.933.888,06</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1CBCA35" w14:textId="77777777" w:rsidR="00E56307" w:rsidRPr="00E56307" w:rsidRDefault="00E56307" w:rsidP="00E56307">
            <w:pPr>
              <w:overflowPunct/>
              <w:autoSpaceDE/>
              <w:autoSpaceDN/>
              <w:adjustRightInd/>
              <w:jc w:val="right"/>
              <w:textAlignment w:val="auto"/>
              <w:rPr>
                <w:rFonts w:cs="Arial"/>
                <w:color w:val="FFFFFF"/>
                <w:sz w:val="18"/>
                <w:szCs w:val="18"/>
              </w:rPr>
            </w:pPr>
            <w:r w:rsidRPr="00E56307">
              <w:rPr>
                <w:rFonts w:cs="Arial"/>
                <w:color w:val="FFFFFF"/>
                <w:sz w:val="20"/>
              </w:rPr>
              <w:t>12.330.088,00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21917F7" w14:textId="77777777" w:rsidR="00E56307" w:rsidRPr="00E56307" w:rsidRDefault="00E56307" w:rsidP="00E56307">
            <w:pPr>
              <w:overflowPunct/>
              <w:autoSpaceDE/>
              <w:autoSpaceDN/>
              <w:adjustRightInd/>
              <w:jc w:val="right"/>
              <w:textAlignment w:val="auto"/>
              <w:rPr>
                <w:rFonts w:cs="Arial"/>
                <w:color w:val="FFFFFF"/>
                <w:sz w:val="18"/>
                <w:szCs w:val="18"/>
              </w:rPr>
            </w:pPr>
            <w:r w:rsidRPr="00E56307">
              <w:rPr>
                <w:rFonts w:cs="Arial"/>
                <w:color w:val="FFFFFF"/>
                <w:sz w:val="20"/>
              </w:rPr>
              <w:t>11.972.691,43</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57B927DC" w14:textId="77777777" w:rsidR="00E56307" w:rsidRPr="00E56307" w:rsidRDefault="00E56307" w:rsidP="00E56307">
            <w:pPr>
              <w:overflowPunct/>
              <w:autoSpaceDE/>
              <w:autoSpaceDN/>
              <w:adjustRightInd/>
              <w:jc w:val="right"/>
              <w:textAlignment w:val="auto"/>
              <w:rPr>
                <w:rFonts w:cs="Arial"/>
                <w:color w:val="FFFFFF"/>
                <w:sz w:val="18"/>
                <w:szCs w:val="18"/>
              </w:rPr>
            </w:pPr>
            <w:r w:rsidRPr="00E56307">
              <w:rPr>
                <w:rFonts w:cs="Arial"/>
                <w:color w:val="FFFFFF"/>
                <w:sz w:val="20"/>
              </w:rPr>
              <w:t>100,33</w:t>
            </w:r>
          </w:p>
        </w:tc>
        <w:tc>
          <w:tcPr>
            <w:tcW w:w="476"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753B078C" w14:textId="77777777" w:rsidR="00E56307" w:rsidRPr="00E56307" w:rsidRDefault="00E56307" w:rsidP="00E56307">
            <w:pPr>
              <w:overflowPunct/>
              <w:autoSpaceDE/>
              <w:autoSpaceDN/>
              <w:adjustRightInd/>
              <w:jc w:val="right"/>
              <w:textAlignment w:val="auto"/>
              <w:rPr>
                <w:rFonts w:cs="Arial"/>
                <w:color w:val="FFFFFF"/>
                <w:sz w:val="18"/>
                <w:szCs w:val="18"/>
              </w:rPr>
            </w:pPr>
            <w:r w:rsidRPr="00E56307">
              <w:rPr>
                <w:rFonts w:cs="Arial"/>
                <w:color w:val="FFFFFF"/>
                <w:sz w:val="20"/>
              </w:rPr>
              <w:t>97,10</w:t>
            </w:r>
          </w:p>
        </w:tc>
      </w:tr>
      <w:tr w:rsidR="00E56307" w:rsidRPr="00E56307" w14:paraId="5D04492A" w14:textId="77777777" w:rsidTr="00B112B1">
        <w:tc>
          <w:tcPr>
            <w:tcW w:w="2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98962" w14:textId="77777777" w:rsidR="00E56307" w:rsidRPr="00E56307" w:rsidRDefault="00E56307" w:rsidP="00E56307">
            <w:pPr>
              <w:overflowPunct/>
              <w:autoSpaceDE/>
              <w:autoSpaceDN/>
              <w:adjustRightInd/>
              <w:textAlignment w:val="auto"/>
              <w:rPr>
                <w:rFonts w:cs="Arial"/>
                <w:color w:val="000000"/>
                <w:sz w:val="18"/>
                <w:szCs w:val="18"/>
              </w:rPr>
            </w:pPr>
            <w:r w:rsidRPr="00E56307">
              <w:rPr>
                <w:rFonts w:cs="Arial"/>
                <w:color w:val="000000"/>
                <w:sz w:val="18"/>
                <w:szCs w:val="18"/>
              </w:rPr>
              <w:t>Razdjel: 1 UPRAVNI ODJEL ZA GOSPODARENJE IMOVINOM, OPĆE I PRAVNE POSLOVE</w:t>
            </w:r>
          </w:p>
        </w:tc>
        <w:tc>
          <w:tcPr>
            <w:tcW w:w="6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8606D"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20"/>
              </w:rPr>
              <w:t>11.933.888,06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7F7AF"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20"/>
              </w:rPr>
              <w:t>12.330.088,00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5D65B"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20"/>
              </w:rPr>
              <w:t>11.972.691,43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D3C79"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20"/>
              </w:rPr>
              <w:t>100,33</w:t>
            </w:r>
          </w:p>
        </w:tc>
        <w:tc>
          <w:tcPr>
            <w:tcW w:w="4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5B883" w14:textId="77777777" w:rsidR="00E56307" w:rsidRPr="00E56307" w:rsidRDefault="00E56307" w:rsidP="00E56307">
            <w:pPr>
              <w:overflowPunct/>
              <w:autoSpaceDE/>
              <w:autoSpaceDN/>
              <w:adjustRightInd/>
              <w:jc w:val="right"/>
              <w:textAlignment w:val="auto"/>
              <w:rPr>
                <w:rFonts w:cs="Arial"/>
                <w:color w:val="000000"/>
                <w:sz w:val="18"/>
                <w:szCs w:val="18"/>
              </w:rPr>
            </w:pPr>
            <w:r w:rsidRPr="00E56307">
              <w:rPr>
                <w:rFonts w:cs="Arial"/>
                <w:color w:val="000000"/>
                <w:sz w:val="20"/>
              </w:rPr>
              <w:t>97,10</w:t>
            </w:r>
          </w:p>
        </w:tc>
      </w:tr>
      <w:tr w:rsidR="00E56307" w:rsidRPr="00E56307" w14:paraId="7DF2BD2A" w14:textId="77777777" w:rsidTr="00B112B1">
        <w:tc>
          <w:tcPr>
            <w:tcW w:w="2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7A65B" w14:textId="77777777" w:rsidR="00E56307" w:rsidRPr="00E56307" w:rsidRDefault="00E56307" w:rsidP="00E56307">
            <w:pPr>
              <w:overflowPunct/>
              <w:autoSpaceDE/>
              <w:autoSpaceDN/>
              <w:adjustRightInd/>
              <w:textAlignment w:val="auto"/>
              <w:rPr>
                <w:rFonts w:cs="Arial"/>
                <w:b/>
                <w:bCs/>
                <w:color w:val="000000"/>
                <w:sz w:val="18"/>
                <w:szCs w:val="18"/>
              </w:rPr>
            </w:pPr>
            <w:r w:rsidRPr="00E56307">
              <w:rPr>
                <w:rFonts w:cs="Arial"/>
                <w:b/>
                <w:bCs/>
                <w:color w:val="000000"/>
                <w:sz w:val="18"/>
                <w:szCs w:val="18"/>
              </w:rPr>
              <w:t>Glava: 1-1 GOSPODARENJE GRADSKOM IMOVINOM</w:t>
            </w:r>
          </w:p>
        </w:tc>
        <w:tc>
          <w:tcPr>
            <w:tcW w:w="6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59938"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20"/>
              </w:rPr>
              <w:t>3.700.147,92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3E0F9"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20"/>
              </w:rPr>
              <w:t>2.268.338,00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A6C07"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20"/>
              </w:rPr>
              <w:t>2.186.392,16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F0B88"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20"/>
              </w:rPr>
              <w:t>59,09</w:t>
            </w:r>
          </w:p>
        </w:tc>
        <w:tc>
          <w:tcPr>
            <w:tcW w:w="4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A22B8"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20"/>
              </w:rPr>
              <w:t>96,39</w:t>
            </w:r>
          </w:p>
        </w:tc>
      </w:tr>
      <w:tr w:rsidR="00E56307" w:rsidRPr="00E56307" w14:paraId="0449F470" w14:textId="77777777" w:rsidTr="00B112B1">
        <w:tc>
          <w:tcPr>
            <w:tcW w:w="21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FE9AB" w14:textId="77777777" w:rsidR="00E56307" w:rsidRPr="00E56307" w:rsidRDefault="00E56307" w:rsidP="00E56307">
            <w:pPr>
              <w:overflowPunct/>
              <w:autoSpaceDE/>
              <w:autoSpaceDN/>
              <w:adjustRightInd/>
              <w:textAlignment w:val="auto"/>
              <w:rPr>
                <w:rFonts w:cs="Arial"/>
                <w:b/>
                <w:bCs/>
                <w:color w:val="000000"/>
                <w:sz w:val="18"/>
                <w:szCs w:val="18"/>
              </w:rPr>
            </w:pPr>
            <w:r w:rsidRPr="00E56307">
              <w:rPr>
                <w:rFonts w:cs="Arial"/>
                <w:b/>
                <w:bCs/>
                <w:color w:val="000000"/>
                <w:sz w:val="18"/>
                <w:szCs w:val="18"/>
              </w:rPr>
              <w:t>Glava: 1-2 OPĆI RASHODI UPRAVE</w:t>
            </w:r>
          </w:p>
        </w:tc>
        <w:tc>
          <w:tcPr>
            <w:tcW w:w="6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4373C"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20"/>
              </w:rPr>
              <w:t>8.233.740,14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7EB23"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20"/>
              </w:rPr>
              <w:t>10.061.750,00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47E99"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20"/>
              </w:rPr>
              <w:t>9.786.299,27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9881A"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20"/>
              </w:rPr>
              <w:t>118,86</w:t>
            </w:r>
          </w:p>
        </w:tc>
        <w:tc>
          <w:tcPr>
            <w:tcW w:w="4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72316" w14:textId="77777777" w:rsidR="00E56307" w:rsidRPr="00E56307" w:rsidRDefault="00E56307" w:rsidP="00E56307">
            <w:pPr>
              <w:overflowPunct/>
              <w:autoSpaceDE/>
              <w:autoSpaceDN/>
              <w:adjustRightInd/>
              <w:jc w:val="right"/>
              <w:textAlignment w:val="auto"/>
              <w:rPr>
                <w:rFonts w:cs="Arial"/>
                <w:b/>
                <w:bCs/>
                <w:color w:val="000000"/>
                <w:sz w:val="18"/>
                <w:szCs w:val="18"/>
              </w:rPr>
            </w:pPr>
            <w:r w:rsidRPr="00E56307">
              <w:rPr>
                <w:rFonts w:cs="Arial"/>
                <w:color w:val="000000"/>
                <w:sz w:val="20"/>
              </w:rPr>
              <w:t>97,26</w:t>
            </w:r>
          </w:p>
        </w:tc>
      </w:tr>
    </w:tbl>
    <w:p w14:paraId="24332051" w14:textId="77777777" w:rsidR="00E56307" w:rsidRPr="00E56307" w:rsidRDefault="00E56307" w:rsidP="00E56307">
      <w:pPr>
        <w:overflowPunct/>
        <w:autoSpaceDE/>
        <w:autoSpaceDN/>
        <w:adjustRightInd/>
        <w:jc w:val="both"/>
        <w:textAlignment w:val="auto"/>
        <w:rPr>
          <w:rFonts w:cs="Arial"/>
          <w:color w:val="000000"/>
          <w:szCs w:val="22"/>
        </w:rPr>
      </w:pPr>
    </w:p>
    <w:p w14:paraId="586B7CAB" w14:textId="77777777" w:rsidR="00E56307" w:rsidRPr="00E56307" w:rsidRDefault="00E56307" w:rsidP="00E56307">
      <w:pPr>
        <w:overflowPunct/>
        <w:autoSpaceDE/>
        <w:autoSpaceDN/>
        <w:adjustRightInd/>
        <w:jc w:val="both"/>
        <w:textAlignment w:val="auto"/>
        <w:rPr>
          <w:rFonts w:cs="Arial"/>
          <w:color w:val="000000"/>
          <w:szCs w:val="22"/>
        </w:rPr>
      </w:pPr>
    </w:p>
    <w:p w14:paraId="7D844CD3" w14:textId="77777777" w:rsidR="00E56307" w:rsidRPr="00E56307" w:rsidRDefault="00E56307">
      <w:pPr>
        <w:numPr>
          <w:ilvl w:val="0"/>
          <w:numId w:val="22"/>
        </w:numPr>
        <w:overflowPunct/>
        <w:autoSpaceDE/>
        <w:autoSpaceDN/>
        <w:adjustRightInd/>
        <w:contextualSpacing/>
        <w:jc w:val="both"/>
        <w:textAlignment w:val="auto"/>
        <w:rPr>
          <w:rFonts w:cs="Arial"/>
          <w:b/>
          <w:bCs/>
          <w:szCs w:val="22"/>
        </w:rPr>
      </w:pPr>
      <w:r w:rsidRPr="00E56307">
        <w:rPr>
          <w:rFonts w:cs="Arial"/>
          <w:b/>
          <w:bCs/>
          <w:szCs w:val="22"/>
        </w:rPr>
        <w:t xml:space="preserve">Program: Stanovi </w:t>
      </w:r>
    </w:p>
    <w:p w14:paraId="578425B9" w14:textId="77777777" w:rsidR="00E56307" w:rsidRPr="00E56307" w:rsidRDefault="00E56307" w:rsidP="00E56307">
      <w:pPr>
        <w:overflowPunct/>
        <w:autoSpaceDE/>
        <w:autoSpaceDN/>
        <w:adjustRightInd/>
        <w:ind w:left="420"/>
        <w:contextualSpacing/>
        <w:jc w:val="both"/>
        <w:textAlignment w:val="auto"/>
        <w:rPr>
          <w:rFonts w:cs="Arial"/>
          <w:b/>
          <w:bCs/>
          <w:color w:val="FF0000"/>
          <w:szCs w:val="22"/>
        </w:rPr>
      </w:pPr>
    </w:p>
    <w:p w14:paraId="03A819C7" w14:textId="77777777" w:rsidR="00E56307" w:rsidRPr="00E56307" w:rsidRDefault="00E56307" w:rsidP="00E56307">
      <w:pPr>
        <w:overflowPunct/>
        <w:autoSpaceDE/>
        <w:autoSpaceDN/>
        <w:adjustRightInd/>
        <w:jc w:val="both"/>
        <w:textAlignment w:val="auto"/>
        <w:rPr>
          <w:rFonts w:cs="Arial"/>
          <w:szCs w:val="22"/>
        </w:rPr>
      </w:pPr>
      <w:r w:rsidRPr="00E56307">
        <w:rPr>
          <w:rFonts w:cs="Arial"/>
          <w:szCs w:val="22"/>
        </w:rPr>
        <w:t>Program Stanovi sadrži aktivnost Stanovi-održavanje i ostali rashodi te projekt Stanovi- Mokošica.</w:t>
      </w:r>
    </w:p>
    <w:p w14:paraId="62F1AC86" w14:textId="77777777" w:rsidR="00E56307" w:rsidRPr="00E56307" w:rsidRDefault="00E56307" w:rsidP="00E56307">
      <w:pPr>
        <w:overflowPunct/>
        <w:autoSpaceDE/>
        <w:autoSpaceDN/>
        <w:adjustRightInd/>
        <w:jc w:val="both"/>
        <w:textAlignment w:val="auto"/>
        <w:rPr>
          <w:rFonts w:cs="Arial"/>
          <w:szCs w:val="22"/>
        </w:rPr>
      </w:pPr>
    </w:p>
    <w:p w14:paraId="6C748A96" w14:textId="77777777" w:rsidR="00E56307" w:rsidRDefault="00E56307" w:rsidP="00E56307">
      <w:pPr>
        <w:overflowPunct/>
        <w:autoSpaceDE/>
        <w:autoSpaceDN/>
        <w:adjustRightInd/>
        <w:jc w:val="both"/>
        <w:textAlignment w:val="auto"/>
        <w:rPr>
          <w:rFonts w:cs="Arial"/>
          <w:color w:val="000000"/>
          <w:szCs w:val="22"/>
        </w:rPr>
      </w:pPr>
      <w:r w:rsidRPr="00E56307">
        <w:rPr>
          <w:rFonts w:cs="Arial"/>
          <w:szCs w:val="22"/>
        </w:rPr>
        <w:t xml:space="preserve">Cilj programa je provođenje zakonom </w:t>
      </w:r>
      <w:r w:rsidRPr="00E56307">
        <w:rPr>
          <w:rFonts w:cs="Arial"/>
          <w:color w:val="000000"/>
          <w:szCs w:val="22"/>
        </w:rPr>
        <w:t>određenih poslova vezanih za održavanje i obnovu stanova u vlasništvu Grada Dubrovnika, provođenje postupaka uknjižbe vlasništva te pripreme za davanje na uporabu istih. Nadalje, cilj programa je zbrinjavanje branitelja i stradalnika Domovinskog rata, socijalno ugroženih osoba, osoba slabijeg imovinskog stanja te mladih obitelji s dubrovačkog područja.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19"/>
        <w:gridCol w:w="1633"/>
        <w:gridCol w:w="1633"/>
        <w:gridCol w:w="803"/>
      </w:tblGrid>
      <w:tr w:rsidR="00E56307" w:rsidRPr="00E56307" w14:paraId="3926DFFB" w14:textId="77777777" w:rsidTr="00B112B1">
        <w:tc>
          <w:tcPr>
            <w:tcW w:w="26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2E60EB8" w14:textId="77777777" w:rsidR="00E56307" w:rsidRPr="00E56307" w:rsidRDefault="00E56307" w:rsidP="00E56307">
            <w:pPr>
              <w:overflowPunct/>
              <w:autoSpaceDE/>
              <w:autoSpaceDN/>
              <w:adjustRightInd/>
              <w:textAlignment w:val="auto"/>
              <w:rPr>
                <w:rFonts w:cs="Arial"/>
                <w:color w:val="000000"/>
                <w:sz w:val="20"/>
              </w:rPr>
            </w:pPr>
            <w:r w:rsidRPr="00E56307">
              <w:rPr>
                <w:rFonts w:cs="Arial"/>
                <w:color w:val="000000"/>
                <w:sz w:val="20"/>
              </w:rPr>
              <w:lastRenderedPageBreak/>
              <w:t xml:space="preserve"> Glava: 1-1 Gospodarenje gradskom imovinom</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Pr>
          <w:p w14:paraId="7ECFADFD"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Rebalans 2024. (1.)</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Pr>
          <w:p w14:paraId="0052BA93"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Ostvarenje 2024. (2.)</w:t>
            </w:r>
          </w:p>
        </w:tc>
        <w:tc>
          <w:tcPr>
            <w:tcW w:w="462" w:type="pct"/>
            <w:tcBorders>
              <w:top w:val="single" w:sz="6" w:space="0" w:color="000000"/>
              <w:left w:val="single" w:sz="6" w:space="0" w:color="000000"/>
              <w:bottom w:val="single" w:sz="6" w:space="0" w:color="000000"/>
              <w:right w:val="single" w:sz="6" w:space="0" w:color="000000"/>
            </w:tcBorders>
            <w:shd w:val="clear" w:color="auto" w:fill="FFFFFF"/>
          </w:tcPr>
          <w:p w14:paraId="00CC5007"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Indeks (2./1.)</w:t>
            </w:r>
          </w:p>
        </w:tc>
      </w:tr>
      <w:tr w:rsidR="00E56307" w:rsidRPr="00E56307" w14:paraId="65FD7127" w14:textId="77777777" w:rsidTr="00B112B1">
        <w:tc>
          <w:tcPr>
            <w:tcW w:w="26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B7451" w14:textId="77777777" w:rsidR="00E56307" w:rsidRPr="00E56307" w:rsidRDefault="00E56307" w:rsidP="00E56307">
            <w:pPr>
              <w:overflowPunct/>
              <w:autoSpaceDE/>
              <w:autoSpaceDN/>
              <w:adjustRightInd/>
              <w:textAlignment w:val="auto"/>
              <w:rPr>
                <w:rFonts w:cs="Arial"/>
                <w:color w:val="000000"/>
                <w:sz w:val="20"/>
              </w:rPr>
            </w:pPr>
            <w:r w:rsidRPr="00E56307">
              <w:rPr>
                <w:rFonts w:cs="Arial"/>
                <w:color w:val="000000"/>
                <w:sz w:val="20"/>
              </w:rPr>
              <w:t xml:space="preserve"> Program: </w:t>
            </w:r>
            <w:r w:rsidRPr="00E56307">
              <w:rPr>
                <w:rFonts w:cs="Arial"/>
                <w:sz w:val="20"/>
              </w:rPr>
              <w:t>8001 STANOVI</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5A1533"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779.250,00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6EC3432"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758.024,30</w:t>
            </w: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E9B46F1"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97,28</w:t>
            </w:r>
          </w:p>
        </w:tc>
      </w:tr>
      <w:tr w:rsidR="00E56307" w:rsidRPr="00E56307" w14:paraId="5CA10742" w14:textId="77777777" w:rsidTr="00B112B1">
        <w:tc>
          <w:tcPr>
            <w:tcW w:w="26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6EACAB2" w14:textId="77777777" w:rsidR="00E56307" w:rsidRPr="00E56307" w:rsidRDefault="00E56307" w:rsidP="00E56307">
            <w:pPr>
              <w:overflowPunct/>
              <w:autoSpaceDE/>
              <w:autoSpaceDN/>
              <w:adjustRightInd/>
              <w:textAlignment w:val="auto"/>
              <w:rPr>
                <w:rFonts w:cs="Arial"/>
                <w:color w:val="0000FF"/>
                <w:sz w:val="20"/>
              </w:rPr>
            </w:pPr>
            <w:r w:rsidRPr="00E56307">
              <w:rPr>
                <w:rFonts w:cs="Arial"/>
                <w:color w:val="0000FF"/>
                <w:sz w:val="20"/>
              </w:rPr>
              <w:t xml:space="preserve"> </w:t>
            </w:r>
            <w:proofErr w:type="spellStart"/>
            <w:r w:rsidRPr="00E56307">
              <w:rPr>
                <w:rFonts w:cs="Arial"/>
                <w:color w:val="0000FF"/>
                <w:sz w:val="20"/>
              </w:rPr>
              <w:t>A800101</w:t>
            </w:r>
            <w:proofErr w:type="spellEnd"/>
            <w:r w:rsidRPr="00E56307">
              <w:rPr>
                <w:rFonts w:cs="Arial"/>
                <w:color w:val="0000FF"/>
                <w:sz w:val="20"/>
              </w:rPr>
              <w:t xml:space="preserve"> STANOVI-ODRŽAVANJE I OSTALI   </w:t>
            </w:r>
          </w:p>
          <w:p w14:paraId="386EED39" w14:textId="77777777" w:rsidR="00E56307" w:rsidRPr="00E56307" w:rsidRDefault="00E56307" w:rsidP="00E56307">
            <w:pPr>
              <w:overflowPunct/>
              <w:autoSpaceDE/>
              <w:autoSpaceDN/>
              <w:adjustRightInd/>
              <w:textAlignment w:val="auto"/>
              <w:rPr>
                <w:rFonts w:cs="Arial"/>
                <w:color w:val="0000FF"/>
                <w:sz w:val="20"/>
              </w:rPr>
            </w:pPr>
            <w:r w:rsidRPr="00E56307">
              <w:rPr>
                <w:rFonts w:cs="Arial"/>
                <w:color w:val="0000FF"/>
                <w:sz w:val="20"/>
              </w:rPr>
              <w:t xml:space="preserve">                RASHODI</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28F8664"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219.000,00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7236646"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198.441,08</w:t>
            </w: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4174AE6"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90,61</w:t>
            </w:r>
          </w:p>
        </w:tc>
      </w:tr>
      <w:tr w:rsidR="00E56307" w:rsidRPr="00E56307" w14:paraId="00B4C59F" w14:textId="77777777" w:rsidTr="00B112B1">
        <w:tc>
          <w:tcPr>
            <w:tcW w:w="26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A0678A" w14:textId="77777777" w:rsidR="00E56307" w:rsidRPr="00E56307" w:rsidRDefault="00E56307" w:rsidP="00E56307">
            <w:pPr>
              <w:overflowPunct/>
              <w:autoSpaceDE/>
              <w:autoSpaceDN/>
              <w:adjustRightInd/>
              <w:textAlignment w:val="auto"/>
              <w:rPr>
                <w:rFonts w:cs="Arial"/>
                <w:color w:val="0000FF"/>
                <w:sz w:val="20"/>
              </w:rPr>
            </w:pPr>
            <w:r w:rsidRPr="00E56307">
              <w:rPr>
                <w:rFonts w:cs="Arial"/>
                <w:color w:val="0000FF"/>
                <w:sz w:val="20"/>
              </w:rPr>
              <w:t xml:space="preserve"> </w:t>
            </w:r>
            <w:proofErr w:type="spellStart"/>
            <w:r w:rsidRPr="00E56307">
              <w:rPr>
                <w:rFonts w:cs="Arial"/>
                <w:color w:val="0000FF"/>
                <w:sz w:val="20"/>
              </w:rPr>
              <w:t>K800105</w:t>
            </w:r>
            <w:proofErr w:type="spellEnd"/>
            <w:r w:rsidRPr="00E56307">
              <w:rPr>
                <w:rFonts w:cs="Arial"/>
                <w:color w:val="0000FF"/>
                <w:sz w:val="20"/>
              </w:rPr>
              <w:t xml:space="preserve"> STANOVI MOKOŠICA</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CB0D693"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560.250,00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7249D25"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559.583,22</w:t>
            </w: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2AD62D0"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99,88</w:t>
            </w:r>
          </w:p>
        </w:tc>
      </w:tr>
    </w:tbl>
    <w:p w14:paraId="320E0236" w14:textId="77777777" w:rsidR="00E56307" w:rsidRPr="00E56307" w:rsidRDefault="00E56307" w:rsidP="00E56307">
      <w:pPr>
        <w:overflowPunct/>
        <w:autoSpaceDE/>
        <w:autoSpaceDN/>
        <w:adjustRightInd/>
        <w:textAlignment w:val="auto"/>
        <w:rPr>
          <w:rFonts w:cs="Arial"/>
          <w:szCs w:val="22"/>
        </w:rPr>
      </w:pPr>
    </w:p>
    <w:p w14:paraId="5E7793DA" w14:textId="77777777" w:rsidR="00E56307" w:rsidRPr="00E56307" w:rsidRDefault="00E56307" w:rsidP="00E56307">
      <w:pPr>
        <w:overflowPunct/>
        <w:autoSpaceDE/>
        <w:autoSpaceDN/>
        <w:adjustRightInd/>
        <w:textAlignment w:val="auto"/>
        <w:rPr>
          <w:rFonts w:cs="Arial"/>
          <w:szCs w:val="22"/>
        </w:rPr>
      </w:pPr>
      <w:r w:rsidRPr="00E56307">
        <w:rPr>
          <w:rFonts w:cs="Arial"/>
          <w:szCs w:val="22"/>
        </w:rPr>
        <w:t xml:space="preserve">1.1      Aktivnost </w:t>
      </w:r>
      <w:proofErr w:type="spellStart"/>
      <w:r w:rsidRPr="00E56307">
        <w:rPr>
          <w:rFonts w:cs="Arial"/>
          <w:szCs w:val="22"/>
        </w:rPr>
        <w:t>A800101</w:t>
      </w:r>
      <w:proofErr w:type="spellEnd"/>
      <w:r w:rsidRPr="00E56307">
        <w:rPr>
          <w:rFonts w:cs="Arial"/>
          <w:szCs w:val="22"/>
        </w:rPr>
        <w:t xml:space="preserve"> - Stanovi-održavanje i ostali rashodi</w:t>
      </w:r>
    </w:p>
    <w:p w14:paraId="2C700D6B" w14:textId="77777777" w:rsidR="00E56307" w:rsidRPr="00E56307" w:rsidRDefault="00E56307" w:rsidP="00E56307">
      <w:pPr>
        <w:overflowPunct/>
        <w:autoSpaceDE/>
        <w:autoSpaceDN/>
        <w:adjustRightInd/>
        <w:jc w:val="both"/>
        <w:textAlignment w:val="auto"/>
        <w:rPr>
          <w:rFonts w:cs="Arial"/>
          <w:szCs w:val="22"/>
        </w:rPr>
      </w:pPr>
      <w:r w:rsidRPr="00E56307">
        <w:rPr>
          <w:rFonts w:cs="Arial"/>
          <w:szCs w:val="22"/>
        </w:rPr>
        <w:t xml:space="preserve">Cilj aktivnosti je ostvaren, a sredstva su utrošena za redovno održavanje stanova, cjelokupnu obnovu stana na adresi </w:t>
      </w:r>
      <w:proofErr w:type="spellStart"/>
      <w:r w:rsidRPr="00E56307">
        <w:rPr>
          <w:rFonts w:cs="Arial"/>
          <w:szCs w:val="22"/>
        </w:rPr>
        <w:t>Liechtensteinov</w:t>
      </w:r>
      <w:proofErr w:type="spellEnd"/>
      <w:r w:rsidRPr="00E56307">
        <w:rPr>
          <w:rFonts w:cs="Arial"/>
          <w:szCs w:val="22"/>
        </w:rPr>
        <w:t xml:space="preserve"> put 25, zatim rashode za električnu energiju, opskrbu vodom, objave javnih poziva, geodetsko-katastarske usluge, plaćanja usluga „</w:t>
      </w:r>
      <w:proofErr w:type="spellStart"/>
      <w:r w:rsidRPr="00E56307">
        <w:rPr>
          <w:rFonts w:cs="Arial"/>
          <w:szCs w:val="22"/>
        </w:rPr>
        <w:t>Domoupravi</w:t>
      </w:r>
      <w:proofErr w:type="spellEnd"/>
      <w:r w:rsidRPr="00E56307">
        <w:rPr>
          <w:rFonts w:cs="Arial"/>
          <w:szCs w:val="22"/>
        </w:rPr>
        <w:t xml:space="preserve"> Dubrovnik“ radi obavljenih poslova prodaje stanova na kojima postoji stanarsko pravo i održavanja zajedničkih dijelova i uređaja u zgradama u suvlasništvu i vlasništvu Grada Dubrovnika te na javnobilježničke i sudske pristojbe.</w:t>
      </w:r>
    </w:p>
    <w:p w14:paraId="61BF7D5D" w14:textId="77777777" w:rsidR="00E56307" w:rsidRPr="00E56307" w:rsidRDefault="00E56307" w:rsidP="00E56307">
      <w:pPr>
        <w:overflowPunct/>
        <w:autoSpaceDE/>
        <w:autoSpaceDN/>
        <w:adjustRightInd/>
        <w:jc w:val="both"/>
        <w:textAlignment w:val="auto"/>
        <w:rPr>
          <w:rFonts w:cs="Arial"/>
          <w:szCs w:val="22"/>
        </w:rPr>
      </w:pPr>
    </w:p>
    <w:p w14:paraId="0A393B2B" w14:textId="77777777" w:rsidR="00E56307" w:rsidRPr="00E56307" w:rsidRDefault="00E56307" w:rsidP="00E56307">
      <w:pPr>
        <w:overflowPunct/>
        <w:autoSpaceDE/>
        <w:autoSpaceDN/>
        <w:adjustRightInd/>
        <w:jc w:val="both"/>
        <w:textAlignment w:val="auto"/>
        <w:rPr>
          <w:rFonts w:cs="Arial"/>
          <w:szCs w:val="22"/>
        </w:rPr>
      </w:pPr>
      <w:r w:rsidRPr="00E56307">
        <w:rPr>
          <w:rFonts w:cs="Arial"/>
          <w:szCs w:val="22"/>
        </w:rPr>
        <w:t>1.2</w:t>
      </w:r>
      <w:r w:rsidRPr="00E56307">
        <w:rPr>
          <w:rFonts w:cs="Arial"/>
          <w:szCs w:val="22"/>
        </w:rPr>
        <w:tab/>
        <w:t xml:space="preserve">Kapitalni projekt </w:t>
      </w:r>
      <w:proofErr w:type="spellStart"/>
      <w:r w:rsidRPr="00E56307">
        <w:rPr>
          <w:rFonts w:cs="Arial"/>
          <w:szCs w:val="22"/>
        </w:rPr>
        <w:t>K800105</w:t>
      </w:r>
      <w:proofErr w:type="spellEnd"/>
      <w:r w:rsidRPr="00E56307">
        <w:rPr>
          <w:rFonts w:cs="Arial"/>
          <w:szCs w:val="22"/>
        </w:rPr>
        <w:t xml:space="preserve"> - Stanovi Mokošica</w:t>
      </w:r>
    </w:p>
    <w:p w14:paraId="509FA70E" w14:textId="77777777" w:rsidR="00E56307" w:rsidRPr="00E56307" w:rsidRDefault="00E56307" w:rsidP="00E56307">
      <w:pPr>
        <w:overflowPunct/>
        <w:autoSpaceDE/>
        <w:autoSpaceDN/>
        <w:adjustRightInd/>
        <w:jc w:val="both"/>
        <w:textAlignment w:val="auto"/>
        <w:rPr>
          <w:rFonts w:cs="Arial"/>
          <w:szCs w:val="22"/>
        </w:rPr>
      </w:pPr>
      <w:r w:rsidRPr="00E56307">
        <w:rPr>
          <w:rFonts w:cs="Arial"/>
          <w:szCs w:val="22"/>
        </w:rPr>
        <w:t>Cilj projekta je stambeno zbrinjavanje mladih obitelji s dubrovačkog područja, a utrošena sredstva odnose se na otplatu kredita za kupljene 43 stambene jedinice koje su dane u najam nakon provedenog javnog poziva.</w:t>
      </w:r>
    </w:p>
    <w:p w14:paraId="17D8940A" w14:textId="77777777" w:rsidR="00E56307" w:rsidRPr="00E56307" w:rsidRDefault="00E56307" w:rsidP="00E56307">
      <w:pPr>
        <w:overflowPunct/>
        <w:autoSpaceDE/>
        <w:autoSpaceDN/>
        <w:adjustRightInd/>
        <w:jc w:val="both"/>
        <w:textAlignment w:val="auto"/>
        <w:rPr>
          <w:rFonts w:cs="Arial"/>
          <w:szCs w:val="22"/>
        </w:rPr>
      </w:pPr>
    </w:p>
    <w:p w14:paraId="1404EB64" w14:textId="77777777" w:rsidR="00E56307" w:rsidRPr="00E56307" w:rsidRDefault="00E56307" w:rsidP="00E56307">
      <w:pPr>
        <w:overflowPunct/>
        <w:autoSpaceDE/>
        <w:autoSpaceDN/>
        <w:adjustRightInd/>
        <w:textAlignment w:val="auto"/>
        <w:rPr>
          <w:rFonts w:cs="Arial"/>
          <w:color w:val="000000"/>
          <w:szCs w:val="22"/>
        </w:rPr>
      </w:pPr>
    </w:p>
    <w:p w14:paraId="1BC71E77" w14:textId="77777777" w:rsidR="00E56307" w:rsidRPr="00E56307" w:rsidRDefault="00E56307">
      <w:pPr>
        <w:numPr>
          <w:ilvl w:val="0"/>
          <w:numId w:val="22"/>
        </w:numPr>
        <w:overflowPunct/>
        <w:autoSpaceDE/>
        <w:autoSpaceDN/>
        <w:adjustRightInd/>
        <w:contextualSpacing/>
        <w:jc w:val="both"/>
        <w:textAlignment w:val="auto"/>
        <w:rPr>
          <w:rFonts w:cs="Arial"/>
          <w:b/>
          <w:bCs/>
          <w:color w:val="000000"/>
          <w:szCs w:val="22"/>
        </w:rPr>
      </w:pPr>
      <w:r w:rsidRPr="00E56307">
        <w:rPr>
          <w:rFonts w:cs="Arial"/>
          <w:b/>
          <w:bCs/>
          <w:color w:val="000000"/>
          <w:szCs w:val="22"/>
        </w:rPr>
        <w:t>Program: Nerazvrstane ceste</w:t>
      </w:r>
    </w:p>
    <w:p w14:paraId="40E88B7B" w14:textId="77777777" w:rsidR="00E56307" w:rsidRPr="00E56307" w:rsidRDefault="00E56307" w:rsidP="00E56307">
      <w:pPr>
        <w:overflowPunct/>
        <w:autoSpaceDE/>
        <w:autoSpaceDN/>
        <w:adjustRightInd/>
        <w:ind w:left="360"/>
        <w:contextualSpacing/>
        <w:jc w:val="both"/>
        <w:textAlignment w:val="auto"/>
        <w:rPr>
          <w:rFonts w:cs="Arial"/>
          <w:b/>
          <w:bCs/>
          <w:color w:val="000000"/>
          <w:szCs w:val="22"/>
        </w:rPr>
      </w:pPr>
    </w:p>
    <w:p w14:paraId="343BB5C4" w14:textId="77777777" w:rsidR="00E56307" w:rsidRPr="00E56307" w:rsidRDefault="00E56307" w:rsidP="00E56307">
      <w:pPr>
        <w:overflowPunct/>
        <w:autoSpaceDE/>
        <w:autoSpaceDN/>
        <w:adjustRightInd/>
        <w:textAlignment w:val="auto"/>
        <w:rPr>
          <w:rFonts w:cs="Arial"/>
          <w:color w:val="000000"/>
          <w:szCs w:val="22"/>
        </w:rPr>
      </w:pPr>
      <w:r w:rsidRPr="00E56307">
        <w:rPr>
          <w:rFonts w:cs="Arial"/>
          <w:color w:val="000000"/>
          <w:szCs w:val="22"/>
        </w:rPr>
        <w:t xml:space="preserve">Program sadrži projekte Cesta </w:t>
      </w:r>
      <w:proofErr w:type="spellStart"/>
      <w:r w:rsidRPr="00E56307">
        <w:rPr>
          <w:rFonts w:cs="Arial"/>
          <w:color w:val="000000"/>
          <w:szCs w:val="22"/>
        </w:rPr>
        <w:t>TT</w:t>
      </w:r>
      <w:proofErr w:type="spellEnd"/>
      <w:r w:rsidRPr="00E56307">
        <w:rPr>
          <w:rFonts w:cs="Arial"/>
          <w:color w:val="000000"/>
          <w:szCs w:val="22"/>
        </w:rPr>
        <w:t xml:space="preserve"> blok, Cesta </w:t>
      </w:r>
      <w:proofErr w:type="spellStart"/>
      <w:r w:rsidRPr="00E56307">
        <w:rPr>
          <w:rFonts w:cs="Arial"/>
          <w:color w:val="000000"/>
          <w:szCs w:val="22"/>
        </w:rPr>
        <w:t>OS3</w:t>
      </w:r>
      <w:proofErr w:type="spellEnd"/>
      <w:r w:rsidRPr="00E56307">
        <w:rPr>
          <w:rFonts w:cs="Arial"/>
          <w:color w:val="000000"/>
          <w:szCs w:val="22"/>
        </w:rPr>
        <w:t xml:space="preserve">, Cesta </w:t>
      </w:r>
      <w:proofErr w:type="spellStart"/>
      <w:r w:rsidRPr="00E56307">
        <w:rPr>
          <w:rFonts w:cs="Arial"/>
          <w:color w:val="000000"/>
          <w:szCs w:val="22"/>
        </w:rPr>
        <w:t>Nuncijata</w:t>
      </w:r>
      <w:proofErr w:type="spellEnd"/>
      <w:r w:rsidRPr="00E56307">
        <w:rPr>
          <w:rFonts w:cs="Arial"/>
          <w:color w:val="000000"/>
          <w:szCs w:val="22"/>
        </w:rPr>
        <w:t xml:space="preserve"> te Cesta </w:t>
      </w:r>
      <w:proofErr w:type="spellStart"/>
      <w:r w:rsidRPr="00E56307">
        <w:rPr>
          <w:rFonts w:cs="Arial"/>
          <w:color w:val="000000"/>
          <w:szCs w:val="22"/>
        </w:rPr>
        <w:t>Komolac</w:t>
      </w:r>
      <w:proofErr w:type="spellEnd"/>
      <w:r w:rsidRPr="00E56307">
        <w:rPr>
          <w:rFonts w:cs="Arial"/>
          <w:color w:val="000000"/>
          <w:szCs w:val="22"/>
        </w:rPr>
        <w:t>-za dječji vrtić.</w:t>
      </w:r>
    </w:p>
    <w:p w14:paraId="71B8F000" w14:textId="77777777" w:rsidR="00E56307" w:rsidRPr="00E56307" w:rsidRDefault="00E56307" w:rsidP="00E56307">
      <w:pPr>
        <w:overflowPunct/>
        <w:autoSpaceDE/>
        <w:autoSpaceDN/>
        <w:adjustRightInd/>
        <w:textAlignment w:val="auto"/>
        <w:rPr>
          <w:rFonts w:cs="Arial"/>
          <w:color w:val="000000"/>
          <w:szCs w:val="22"/>
        </w:rPr>
      </w:pPr>
    </w:p>
    <w:p w14:paraId="5EDC1AFF" w14:textId="77777777" w:rsidR="00E56307" w:rsidRPr="00E56307" w:rsidRDefault="00E56307" w:rsidP="00E56307">
      <w:pPr>
        <w:overflowPunct/>
        <w:autoSpaceDE/>
        <w:autoSpaceDN/>
        <w:adjustRightInd/>
        <w:jc w:val="both"/>
        <w:textAlignment w:val="auto"/>
        <w:rPr>
          <w:rFonts w:cs="Arial"/>
          <w:color w:val="000000"/>
          <w:szCs w:val="22"/>
        </w:rPr>
      </w:pPr>
      <w:r w:rsidRPr="00E56307">
        <w:rPr>
          <w:rFonts w:cs="Arial"/>
          <w:color w:val="000000"/>
          <w:szCs w:val="22"/>
        </w:rPr>
        <w:t>Cilj programa je rješavanje imovinsko pravnih odnosa i otkup zemljišta za proširenje postojećih i izgradnju novih prometnica.</w:t>
      </w:r>
    </w:p>
    <w:p w14:paraId="3D04912A" w14:textId="77777777" w:rsidR="00E56307" w:rsidRPr="00E56307" w:rsidRDefault="00E56307" w:rsidP="00E56307">
      <w:pPr>
        <w:overflowPunct/>
        <w:autoSpaceDE/>
        <w:autoSpaceDN/>
        <w:adjustRightInd/>
        <w:textAlignment w:val="auto"/>
        <w:rPr>
          <w:rFonts w:cs="Arial"/>
          <w:color w:val="000000"/>
          <w:sz w:val="18"/>
        </w:rPr>
      </w:pPr>
    </w:p>
    <w:p w14:paraId="7341BAA4" w14:textId="77777777" w:rsidR="00E56307" w:rsidRPr="00E56307" w:rsidRDefault="00E56307" w:rsidP="00E56307">
      <w:pPr>
        <w:overflowPunct/>
        <w:autoSpaceDE/>
        <w:autoSpaceDN/>
        <w:adjustRightInd/>
        <w:textAlignment w:val="auto"/>
        <w:rPr>
          <w:rFonts w:cs="Arial"/>
          <w:color w:val="000000"/>
          <w:sz w:val="18"/>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19"/>
        <w:gridCol w:w="1498"/>
        <w:gridCol w:w="1633"/>
        <w:gridCol w:w="938"/>
      </w:tblGrid>
      <w:tr w:rsidR="00E56307" w:rsidRPr="00E56307" w14:paraId="0BD854A4"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BA2233C" w14:textId="77777777" w:rsidR="00E56307" w:rsidRPr="00E56307" w:rsidRDefault="00E56307" w:rsidP="00E56307">
            <w:pPr>
              <w:overflowPunct/>
              <w:autoSpaceDE/>
              <w:autoSpaceDN/>
              <w:adjustRightInd/>
              <w:textAlignment w:val="auto"/>
              <w:rPr>
                <w:rFonts w:cs="Arial"/>
                <w:color w:val="000000"/>
                <w:sz w:val="20"/>
              </w:rPr>
            </w:pPr>
            <w:r w:rsidRPr="00E56307">
              <w:rPr>
                <w:rFonts w:cs="Arial"/>
                <w:color w:val="000000"/>
                <w:sz w:val="20"/>
              </w:rPr>
              <w:t xml:space="preserve"> Glava: 1-1 Gospodarenje gradskom imovinom</w:t>
            </w:r>
          </w:p>
        </w:tc>
        <w:tc>
          <w:tcPr>
            <w:tcW w:w="862" w:type="pct"/>
            <w:tcBorders>
              <w:top w:val="single" w:sz="6" w:space="0" w:color="000000"/>
              <w:left w:val="single" w:sz="6" w:space="0" w:color="000000"/>
              <w:bottom w:val="single" w:sz="6" w:space="0" w:color="000000"/>
              <w:right w:val="single" w:sz="6" w:space="0" w:color="000000"/>
            </w:tcBorders>
            <w:shd w:val="clear" w:color="auto" w:fill="FFFFFF"/>
          </w:tcPr>
          <w:p w14:paraId="562E7FCD"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Rebalans 2024. (1.)</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Pr>
          <w:p w14:paraId="50E9AE7E"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Ostvarenje 2024. (2.)</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14:paraId="2FD7FB81"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Indeks (2./1.)</w:t>
            </w:r>
          </w:p>
        </w:tc>
      </w:tr>
      <w:tr w:rsidR="00E56307" w:rsidRPr="00E56307" w14:paraId="657D44F7"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3C3B7" w14:textId="77777777" w:rsidR="00E56307" w:rsidRPr="00E56307" w:rsidRDefault="00E56307" w:rsidP="00E56307">
            <w:pPr>
              <w:overflowPunct/>
              <w:autoSpaceDE/>
              <w:autoSpaceDN/>
              <w:adjustRightInd/>
              <w:textAlignment w:val="auto"/>
              <w:rPr>
                <w:rFonts w:cs="Arial"/>
                <w:color w:val="000000"/>
                <w:sz w:val="20"/>
              </w:rPr>
            </w:pPr>
            <w:r w:rsidRPr="00E56307">
              <w:rPr>
                <w:rFonts w:cs="Arial"/>
                <w:color w:val="000000"/>
                <w:sz w:val="20"/>
              </w:rPr>
              <w:t xml:space="preserve"> Program: 8002 NERAZVRSTANE CESTE</w:t>
            </w:r>
          </w:p>
        </w:tc>
        <w:tc>
          <w:tcPr>
            <w:tcW w:w="862" w:type="pct"/>
            <w:tcBorders>
              <w:top w:val="single" w:sz="6" w:space="0" w:color="000000"/>
              <w:left w:val="nil"/>
              <w:bottom w:val="single" w:sz="6" w:space="0" w:color="000000"/>
              <w:right w:val="single" w:sz="6" w:space="0" w:color="000000"/>
            </w:tcBorders>
            <w:shd w:val="clear" w:color="auto" w:fill="FFFFFF"/>
            <w:vAlign w:val="center"/>
          </w:tcPr>
          <w:p w14:paraId="2DE7F66F"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17.588,00</w:t>
            </w:r>
          </w:p>
        </w:tc>
        <w:tc>
          <w:tcPr>
            <w:tcW w:w="940" w:type="pct"/>
            <w:tcBorders>
              <w:top w:val="single" w:sz="6" w:space="0" w:color="000000"/>
              <w:left w:val="nil"/>
              <w:bottom w:val="single" w:sz="6" w:space="0" w:color="000000"/>
              <w:right w:val="single" w:sz="6" w:space="0" w:color="000000"/>
            </w:tcBorders>
            <w:shd w:val="clear" w:color="auto" w:fill="FFFFFF"/>
            <w:vAlign w:val="center"/>
          </w:tcPr>
          <w:p w14:paraId="36E5C795"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6.995,25</w:t>
            </w:r>
          </w:p>
        </w:tc>
        <w:tc>
          <w:tcPr>
            <w:tcW w:w="540" w:type="pct"/>
            <w:tcBorders>
              <w:top w:val="single" w:sz="6" w:space="0" w:color="000000"/>
              <w:left w:val="nil"/>
              <w:bottom w:val="single" w:sz="6" w:space="0" w:color="000000"/>
              <w:right w:val="single" w:sz="6" w:space="0" w:color="000000"/>
            </w:tcBorders>
            <w:shd w:val="clear" w:color="auto" w:fill="FFFFFF"/>
            <w:vAlign w:val="center"/>
          </w:tcPr>
          <w:p w14:paraId="28266F01"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39,77</w:t>
            </w:r>
          </w:p>
        </w:tc>
      </w:tr>
      <w:tr w:rsidR="00E56307" w:rsidRPr="00E56307" w14:paraId="60EE83EB"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1CB9C23" w14:textId="77777777" w:rsidR="00E56307" w:rsidRPr="00E56307" w:rsidRDefault="00E56307" w:rsidP="00E56307">
            <w:pPr>
              <w:overflowPunct/>
              <w:autoSpaceDE/>
              <w:autoSpaceDN/>
              <w:adjustRightInd/>
              <w:textAlignment w:val="auto"/>
              <w:rPr>
                <w:rFonts w:cs="Arial"/>
                <w:color w:val="0000FF"/>
                <w:sz w:val="20"/>
              </w:rPr>
            </w:pPr>
            <w:proofErr w:type="spellStart"/>
            <w:r w:rsidRPr="00E56307">
              <w:rPr>
                <w:rFonts w:cs="Arial"/>
                <w:color w:val="0000FF"/>
                <w:sz w:val="20"/>
              </w:rPr>
              <w:t>K800202</w:t>
            </w:r>
            <w:proofErr w:type="spellEnd"/>
            <w:r w:rsidRPr="00E56307">
              <w:rPr>
                <w:rFonts w:cs="Arial"/>
                <w:color w:val="0000FF"/>
                <w:sz w:val="20"/>
              </w:rPr>
              <w:t xml:space="preserve"> CESTA </w:t>
            </w:r>
            <w:proofErr w:type="spellStart"/>
            <w:r w:rsidRPr="00E56307">
              <w:rPr>
                <w:rFonts w:cs="Arial"/>
                <w:color w:val="0000FF"/>
                <w:sz w:val="20"/>
              </w:rPr>
              <w:t>TT</w:t>
            </w:r>
            <w:proofErr w:type="spellEnd"/>
            <w:r w:rsidRPr="00E56307">
              <w:rPr>
                <w:rFonts w:cs="Arial"/>
                <w:color w:val="0000FF"/>
                <w:sz w:val="20"/>
              </w:rPr>
              <w:t xml:space="preserve"> BLOK</w:t>
            </w:r>
          </w:p>
        </w:tc>
        <w:tc>
          <w:tcPr>
            <w:tcW w:w="8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B31AD7A"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1.000,00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BD8F517" w14:textId="77777777" w:rsidR="00E56307" w:rsidRPr="00E56307" w:rsidRDefault="00E56307" w:rsidP="00E56307">
            <w:pPr>
              <w:overflowPunct/>
              <w:autoSpaceDE/>
              <w:autoSpaceDN/>
              <w:adjustRightInd/>
              <w:jc w:val="right"/>
              <w:textAlignment w:val="auto"/>
              <w:rPr>
                <w:rFonts w:cs="Arial"/>
                <w:color w:val="0000FF"/>
                <w:sz w:val="20"/>
              </w:rPr>
            </w:pP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D3F500A" w14:textId="77777777" w:rsidR="00E56307" w:rsidRPr="00E56307" w:rsidRDefault="00E56307" w:rsidP="00E56307">
            <w:pPr>
              <w:overflowPunct/>
              <w:autoSpaceDE/>
              <w:autoSpaceDN/>
              <w:adjustRightInd/>
              <w:jc w:val="right"/>
              <w:textAlignment w:val="auto"/>
              <w:rPr>
                <w:rFonts w:cs="Arial"/>
                <w:color w:val="0000FF"/>
                <w:sz w:val="20"/>
              </w:rPr>
            </w:pPr>
          </w:p>
        </w:tc>
      </w:tr>
      <w:tr w:rsidR="00E56307" w:rsidRPr="00E56307" w14:paraId="6DC8B7FF"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947CAFA" w14:textId="77777777" w:rsidR="00E56307" w:rsidRPr="00E56307" w:rsidRDefault="00E56307" w:rsidP="00E56307">
            <w:pPr>
              <w:overflowPunct/>
              <w:autoSpaceDE/>
              <w:autoSpaceDN/>
              <w:adjustRightInd/>
              <w:textAlignment w:val="auto"/>
              <w:rPr>
                <w:rFonts w:cs="Arial"/>
                <w:color w:val="0000FF"/>
                <w:sz w:val="20"/>
              </w:rPr>
            </w:pPr>
            <w:proofErr w:type="spellStart"/>
            <w:r w:rsidRPr="00E56307">
              <w:rPr>
                <w:rFonts w:cs="Arial"/>
                <w:color w:val="0000FF"/>
                <w:sz w:val="20"/>
              </w:rPr>
              <w:t>K800204</w:t>
            </w:r>
            <w:proofErr w:type="spellEnd"/>
            <w:r w:rsidRPr="00E56307">
              <w:rPr>
                <w:rFonts w:cs="Arial"/>
                <w:color w:val="0000FF"/>
                <w:sz w:val="20"/>
              </w:rPr>
              <w:t xml:space="preserve"> CESTA </w:t>
            </w:r>
            <w:proofErr w:type="spellStart"/>
            <w:r w:rsidRPr="00E56307">
              <w:rPr>
                <w:rFonts w:cs="Arial"/>
                <w:color w:val="0000FF"/>
                <w:sz w:val="20"/>
              </w:rPr>
              <w:t>OS3</w:t>
            </w:r>
            <w:proofErr w:type="spellEnd"/>
          </w:p>
        </w:tc>
        <w:tc>
          <w:tcPr>
            <w:tcW w:w="8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242B549"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8.588,00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316A8B"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6.958,75</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6D112BE"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81,03</w:t>
            </w:r>
          </w:p>
        </w:tc>
      </w:tr>
      <w:tr w:rsidR="00E56307" w:rsidRPr="00E56307" w14:paraId="1FCE83DC"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8479B96" w14:textId="77777777" w:rsidR="00E56307" w:rsidRPr="00E56307" w:rsidRDefault="00E56307" w:rsidP="00E56307">
            <w:pPr>
              <w:overflowPunct/>
              <w:autoSpaceDE/>
              <w:autoSpaceDN/>
              <w:adjustRightInd/>
              <w:textAlignment w:val="auto"/>
              <w:rPr>
                <w:rFonts w:cs="Arial"/>
                <w:color w:val="0000FF"/>
                <w:sz w:val="20"/>
              </w:rPr>
            </w:pPr>
            <w:proofErr w:type="spellStart"/>
            <w:r w:rsidRPr="00E56307">
              <w:rPr>
                <w:rFonts w:cs="Arial"/>
                <w:color w:val="0000FF"/>
                <w:sz w:val="20"/>
              </w:rPr>
              <w:t>K800207</w:t>
            </w:r>
            <w:proofErr w:type="spellEnd"/>
            <w:r w:rsidRPr="00E56307">
              <w:rPr>
                <w:rFonts w:cs="Arial"/>
                <w:color w:val="0000FF"/>
                <w:sz w:val="20"/>
              </w:rPr>
              <w:t xml:space="preserve"> CESTA </w:t>
            </w:r>
            <w:proofErr w:type="spellStart"/>
            <w:r w:rsidRPr="00E56307">
              <w:rPr>
                <w:rFonts w:cs="Arial"/>
                <w:color w:val="0000FF"/>
                <w:sz w:val="20"/>
              </w:rPr>
              <w:t>NUNCIJATA</w:t>
            </w:r>
            <w:proofErr w:type="spellEnd"/>
          </w:p>
        </w:tc>
        <w:tc>
          <w:tcPr>
            <w:tcW w:w="8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E289D55"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1.000,00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728CFE5" w14:textId="77777777" w:rsidR="00E56307" w:rsidRPr="00E56307" w:rsidRDefault="00E56307" w:rsidP="00E56307">
            <w:pPr>
              <w:overflowPunct/>
              <w:autoSpaceDE/>
              <w:autoSpaceDN/>
              <w:adjustRightInd/>
              <w:jc w:val="right"/>
              <w:textAlignment w:val="auto"/>
              <w:rPr>
                <w:rFonts w:cs="Arial"/>
                <w:color w:val="0000FF"/>
                <w:sz w:val="20"/>
              </w:rPr>
            </w:pP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3BC7482" w14:textId="77777777" w:rsidR="00E56307" w:rsidRPr="00E56307" w:rsidRDefault="00E56307" w:rsidP="00E56307">
            <w:pPr>
              <w:overflowPunct/>
              <w:autoSpaceDE/>
              <w:autoSpaceDN/>
              <w:adjustRightInd/>
              <w:jc w:val="right"/>
              <w:textAlignment w:val="auto"/>
              <w:rPr>
                <w:rFonts w:cs="Arial"/>
                <w:color w:val="0000FF"/>
                <w:sz w:val="20"/>
              </w:rPr>
            </w:pPr>
          </w:p>
        </w:tc>
      </w:tr>
      <w:tr w:rsidR="00E56307" w:rsidRPr="00E56307" w14:paraId="4B21DF82"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A5404D" w14:textId="77777777" w:rsidR="00E56307" w:rsidRPr="00E56307" w:rsidRDefault="00E56307" w:rsidP="00E56307">
            <w:pPr>
              <w:overflowPunct/>
              <w:autoSpaceDE/>
              <w:autoSpaceDN/>
              <w:adjustRightInd/>
              <w:textAlignment w:val="auto"/>
              <w:rPr>
                <w:rFonts w:cs="Arial"/>
                <w:color w:val="0000FF"/>
                <w:sz w:val="20"/>
              </w:rPr>
            </w:pPr>
            <w:proofErr w:type="spellStart"/>
            <w:r w:rsidRPr="00E56307">
              <w:rPr>
                <w:rFonts w:cs="Arial"/>
                <w:color w:val="0000FF"/>
                <w:sz w:val="20"/>
              </w:rPr>
              <w:t>K800208</w:t>
            </w:r>
            <w:proofErr w:type="spellEnd"/>
            <w:r w:rsidRPr="00E56307">
              <w:rPr>
                <w:rFonts w:cs="Arial"/>
                <w:color w:val="0000FF"/>
                <w:sz w:val="20"/>
              </w:rPr>
              <w:t xml:space="preserve"> CESTA </w:t>
            </w:r>
            <w:proofErr w:type="spellStart"/>
            <w:r w:rsidRPr="00E56307">
              <w:rPr>
                <w:rFonts w:cs="Arial"/>
                <w:color w:val="0000FF"/>
                <w:sz w:val="20"/>
              </w:rPr>
              <w:t>KOMOLAC</w:t>
            </w:r>
            <w:proofErr w:type="spellEnd"/>
            <w:r w:rsidRPr="00E56307">
              <w:rPr>
                <w:rFonts w:cs="Arial"/>
                <w:color w:val="0000FF"/>
                <w:sz w:val="20"/>
              </w:rPr>
              <w:t xml:space="preserve"> - ZA DJEČJI VRTIĆ</w:t>
            </w:r>
          </w:p>
        </w:tc>
        <w:tc>
          <w:tcPr>
            <w:tcW w:w="8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EA09858"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7.000,00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2016806"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36,50</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B0071FE"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0,52</w:t>
            </w:r>
          </w:p>
        </w:tc>
      </w:tr>
    </w:tbl>
    <w:p w14:paraId="6D886DF1" w14:textId="77777777" w:rsidR="00E56307" w:rsidRPr="00E56307" w:rsidRDefault="00E56307" w:rsidP="00E56307">
      <w:pPr>
        <w:overflowPunct/>
        <w:autoSpaceDE/>
        <w:autoSpaceDN/>
        <w:adjustRightInd/>
        <w:jc w:val="both"/>
        <w:textAlignment w:val="auto"/>
        <w:rPr>
          <w:rFonts w:cs="Arial"/>
          <w:szCs w:val="22"/>
        </w:rPr>
      </w:pPr>
    </w:p>
    <w:p w14:paraId="25EEB016" w14:textId="77777777" w:rsidR="00E56307" w:rsidRPr="00E56307" w:rsidRDefault="00E56307" w:rsidP="00E56307">
      <w:pPr>
        <w:overflowPunct/>
        <w:autoSpaceDE/>
        <w:autoSpaceDN/>
        <w:adjustRightInd/>
        <w:jc w:val="both"/>
        <w:textAlignment w:val="auto"/>
        <w:rPr>
          <w:rFonts w:cs="Arial"/>
          <w:szCs w:val="22"/>
        </w:rPr>
      </w:pPr>
    </w:p>
    <w:p w14:paraId="50E60772" w14:textId="77777777" w:rsidR="00E56307" w:rsidRPr="00E56307" w:rsidRDefault="00E56307">
      <w:pPr>
        <w:numPr>
          <w:ilvl w:val="1"/>
          <w:numId w:val="22"/>
        </w:numPr>
        <w:overflowPunct/>
        <w:autoSpaceDE/>
        <w:autoSpaceDN/>
        <w:adjustRightInd/>
        <w:contextualSpacing/>
        <w:jc w:val="both"/>
        <w:textAlignment w:val="auto"/>
        <w:rPr>
          <w:rFonts w:cs="Arial"/>
          <w:szCs w:val="22"/>
        </w:rPr>
      </w:pPr>
      <w:r w:rsidRPr="00E56307">
        <w:rPr>
          <w:rFonts w:cs="Arial"/>
          <w:szCs w:val="22"/>
        </w:rPr>
        <w:t xml:space="preserve">Kapitalni projekt </w:t>
      </w:r>
      <w:proofErr w:type="spellStart"/>
      <w:r w:rsidRPr="00E56307">
        <w:rPr>
          <w:rFonts w:cs="Arial"/>
          <w:szCs w:val="22"/>
        </w:rPr>
        <w:t>K800202</w:t>
      </w:r>
      <w:proofErr w:type="spellEnd"/>
      <w:r w:rsidRPr="00E56307">
        <w:rPr>
          <w:rFonts w:cs="Arial"/>
          <w:szCs w:val="22"/>
        </w:rPr>
        <w:t xml:space="preserve"> - Cesta </w:t>
      </w:r>
      <w:proofErr w:type="spellStart"/>
      <w:r w:rsidRPr="00E56307">
        <w:rPr>
          <w:rFonts w:cs="Arial"/>
          <w:szCs w:val="22"/>
        </w:rPr>
        <w:t>TT</w:t>
      </w:r>
      <w:proofErr w:type="spellEnd"/>
      <w:r w:rsidRPr="00E56307">
        <w:rPr>
          <w:rFonts w:cs="Arial"/>
          <w:szCs w:val="22"/>
        </w:rPr>
        <w:t xml:space="preserve"> blok</w:t>
      </w:r>
    </w:p>
    <w:p w14:paraId="23B876E2" w14:textId="77777777" w:rsidR="00E56307" w:rsidRPr="00E56307" w:rsidRDefault="00E56307" w:rsidP="00E56307">
      <w:pPr>
        <w:overflowPunct/>
        <w:autoSpaceDE/>
        <w:autoSpaceDN/>
        <w:adjustRightInd/>
        <w:jc w:val="both"/>
        <w:textAlignment w:val="auto"/>
        <w:rPr>
          <w:rFonts w:cs="Arial"/>
          <w:szCs w:val="22"/>
        </w:rPr>
      </w:pPr>
      <w:r w:rsidRPr="00E56307">
        <w:rPr>
          <w:rFonts w:cs="Arial"/>
          <w:szCs w:val="22"/>
        </w:rPr>
        <w:t xml:space="preserve">Cilj projekta je osiguravanje sredstva za rješavanje preostalih neriješenih imovinsko-pravnih odnosa, a kako bi se realizirao projekt izgradnje prometnice </w:t>
      </w:r>
      <w:proofErr w:type="spellStart"/>
      <w:r w:rsidRPr="00E56307">
        <w:rPr>
          <w:rFonts w:cs="Arial"/>
          <w:szCs w:val="22"/>
        </w:rPr>
        <w:t>TT</w:t>
      </w:r>
      <w:proofErr w:type="spellEnd"/>
      <w:r w:rsidRPr="00E56307">
        <w:rPr>
          <w:rFonts w:cs="Arial"/>
          <w:szCs w:val="22"/>
        </w:rPr>
        <w:t xml:space="preserve"> blok. </w:t>
      </w:r>
    </w:p>
    <w:p w14:paraId="76B5871A" w14:textId="77777777" w:rsidR="00E56307" w:rsidRPr="00E56307" w:rsidRDefault="00E56307" w:rsidP="00E56307">
      <w:pPr>
        <w:overflowPunct/>
        <w:autoSpaceDE/>
        <w:autoSpaceDN/>
        <w:adjustRightInd/>
        <w:jc w:val="both"/>
        <w:textAlignment w:val="auto"/>
        <w:rPr>
          <w:rFonts w:cs="Arial"/>
          <w:szCs w:val="22"/>
        </w:rPr>
      </w:pPr>
    </w:p>
    <w:p w14:paraId="2D0CE9D5" w14:textId="77777777" w:rsidR="00E56307" w:rsidRPr="00E56307" w:rsidRDefault="00E56307">
      <w:pPr>
        <w:numPr>
          <w:ilvl w:val="1"/>
          <w:numId w:val="22"/>
        </w:numPr>
        <w:overflowPunct/>
        <w:autoSpaceDE/>
        <w:autoSpaceDN/>
        <w:adjustRightInd/>
        <w:contextualSpacing/>
        <w:jc w:val="both"/>
        <w:textAlignment w:val="auto"/>
        <w:rPr>
          <w:rFonts w:cs="Arial"/>
          <w:szCs w:val="22"/>
        </w:rPr>
      </w:pPr>
      <w:r w:rsidRPr="00E56307">
        <w:rPr>
          <w:rFonts w:cs="Arial"/>
          <w:szCs w:val="22"/>
        </w:rPr>
        <w:t xml:space="preserve">Kapitalni projekt </w:t>
      </w:r>
      <w:proofErr w:type="spellStart"/>
      <w:r w:rsidRPr="00E56307">
        <w:rPr>
          <w:rFonts w:cs="Arial"/>
          <w:szCs w:val="22"/>
        </w:rPr>
        <w:t>K800204</w:t>
      </w:r>
      <w:proofErr w:type="spellEnd"/>
      <w:r w:rsidRPr="00E56307">
        <w:rPr>
          <w:rFonts w:cs="Arial"/>
          <w:szCs w:val="22"/>
        </w:rPr>
        <w:t xml:space="preserve"> - Cesta OS 3 </w:t>
      </w:r>
    </w:p>
    <w:p w14:paraId="63734DBE" w14:textId="77777777" w:rsidR="00E56307" w:rsidRPr="00E56307" w:rsidRDefault="00E56307" w:rsidP="00E56307">
      <w:pPr>
        <w:overflowPunct/>
        <w:autoSpaceDE/>
        <w:autoSpaceDN/>
        <w:adjustRightInd/>
        <w:jc w:val="both"/>
        <w:textAlignment w:val="auto"/>
        <w:rPr>
          <w:rFonts w:cs="Arial"/>
          <w:szCs w:val="22"/>
        </w:rPr>
      </w:pPr>
      <w:r w:rsidRPr="00E56307">
        <w:rPr>
          <w:rFonts w:cs="Arial"/>
          <w:szCs w:val="22"/>
        </w:rPr>
        <w:t xml:space="preserve">Cilj projekta je osigurati uvjete za početak izgradnje ceste </w:t>
      </w:r>
      <w:proofErr w:type="spellStart"/>
      <w:r w:rsidRPr="00E56307">
        <w:rPr>
          <w:rFonts w:cs="Arial"/>
          <w:szCs w:val="22"/>
        </w:rPr>
        <w:t>OS3</w:t>
      </w:r>
      <w:proofErr w:type="spellEnd"/>
      <w:r w:rsidRPr="00E56307">
        <w:rPr>
          <w:rFonts w:cs="Arial"/>
          <w:szCs w:val="22"/>
        </w:rPr>
        <w:t xml:space="preserve"> te su sredstva utrošena na usluge čuvanja imovine i osoba te ostale usluge, a sredstva su financirana iz kapitalnih donacija - šifra 61.</w:t>
      </w:r>
    </w:p>
    <w:p w14:paraId="597A6928" w14:textId="77777777" w:rsidR="00E56307" w:rsidRPr="00E56307" w:rsidRDefault="00E56307" w:rsidP="00E56307">
      <w:pPr>
        <w:overflowPunct/>
        <w:autoSpaceDE/>
        <w:autoSpaceDN/>
        <w:adjustRightInd/>
        <w:jc w:val="both"/>
        <w:textAlignment w:val="auto"/>
        <w:rPr>
          <w:rFonts w:cs="Arial"/>
          <w:szCs w:val="22"/>
        </w:rPr>
      </w:pPr>
    </w:p>
    <w:p w14:paraId="237B1A67" w14:textId="1F20DB9C" w:rsidR="00E56307" w:rsidRPr="00E56307" w:rsidRDefault="00E56307" w:rsidP="00E56307">
      <w:pPr>
        <w:overflowPunct/>
        <w:autoSpaceDE/>
        <w:autoSpaceDN/>
        <w:adjustRightInd/>
        <w:jc w:val="both"/>
        <w:textAlignment w:val="auto"/>
        <w:rPr>
          <w:rFonts w:cs="Arial"/>
          <w:szCs w:val="22"/>
        </w:rPr>
      </w:pPr>
      <w:r w:rsidRPr="00E56307">
        <w:rPr>
          <w:rFonts w:cs="Arial"/>
          <w:szCs w:val="22"/>
        </w:rPr>
        <w:t>Na ostalim navedenim projektima sredstva planirana za rješavanje imovinsko-pravnih odnosa vezanih za izgradnju prometnica navedenih cesta nisu utrošena ili su utrošena u neznatnom iznosu. S obzirom da nisu ishođene pravomoćne lokacijske dozvole, nisu se stekli ni uvjeti za početak izvlaštenja.</w:t>
      </w:r>
    </w:p>
    <w:p w14:paraId="48EA7D38" w14:textId="77777777" w:rsidR="00E56307" w:rsidRDefault="00E56307" w:rsidP="00E56307">
      <w:pPr>
        <w:overflowPunct/>
        <w:autoSpaceDE/>
        <w:autoSpaceDN/>
        <w:adjustRightInd/>
        <w:jc w:val="both"/>
        <w:textAlignment w:val="auto"/>
        <w:rPr>
          <w:rFonts w:cs="Arial"/>
          <w:szCs w:val="22"/>
        </w:rPr>
      </w:pPr>
    </w:p>
    <w:p w14:paraId="10FBEF09" w14:textId="77777777" w:rsidR="003C710A" w:rsidRPr="00E56307" w:rsidRDefault="003C710A" w:rsidP="00E56307">
      <w:pPr>
        <w:overflowPunct/>
        <w:autoSpaceDE/>
        <w:autoSpaceDN/>
        <w:adjustRightInd/>
        <w:jc w:val="both"/>
        <w:textAlignment w:val="auto"/>
        <w:rPr>
          <w:rFonts w:cs="Arial"/>
          <w:szCs w:val="22"/>
        </w:rPr>
      </w:pPr>
    </w:p>
    <w:p w14:paraId="66D2B677" w14:textId="77777777" w:rsidR="00E56307" w:rsidRPr="00E56307" w:rsidRDefault="00E56307">
      <w:pPr>
        <w:numPr>
          <w:ilvl w:val="0"/>
          <w:numId w:val="22"/>
        </w:numPr>
        <w:overflowPunct/>
        <w:autoSpaceDE/>
        <w:autoSpaceDN/>
        <w:adjustRightInd/>
        <w:contextualSpacing/>
        <w:jc w:val="both"/>
        <w:textAlignment w:val="auto"/>
        <w:rPr>
          <w:rFonts w:cs="Arial"/>
          <w:b/>
          <w:bCs/>
          <w:color w:val="000000"/>
          <w:szCs w:val="22"/>
        </w:rPr>
      </w:pPr>
      <w:r w:rsidRPr="00E56307">
        <w:rPr>
          <w:rFonts w:cs="Arial"/>
          <w:b/>
          <w:bCs/>
          <w:color w:val="000000"/>
          <w:szCs w:val="22"/>
        </w:rPr>
        <w:lastRenderedPageBreak/>
        <w:t>Program: Poslovni prostori i javne površine</w:t>
      </w:r>
    </w:p>
    <w:p w14:paraId="3CAEED5D" w14:textId="77777777" w:rsidR="00E56307" w:rsidRPr="00E56307" w:rsidRDefault="00E56307" w:rsidP="00E56307">
      <w:pPr>
        <w:overflowPunct/>
        <w:autoSpaceDE/>
        <w:autoSpaceDN/>
        <w:adjustRightInd/>
        <w:ind w:left="360"/>
        <w:contextualSpacing/>
        <w:jc w:val="both"/>
        <w:textAlignment w:val="auto"/>
        <w:rPr>
          <w:rFonts w:cs="Arial"/>
          <w:b/>
          <w:bCs/>
          <w:color w:val="000000"/>
          <w:szCs w:val="22"/>
        </w:rPr>
      </w:pPr>
    </w:p>
    <w:p w14:paraId="1DD4E579" w14:textId="77777777" w:rsidR="00E56307" w:rsidRPr="00E56307" w:rsidRDefault="00E56307" w:rsidP="00E56307">
      <w:pPr>
        <w:overflowPunct/>
        <w:autoSpaceDE/>
        <w:autoSpaceDN/>
        <w:adjustRightInd/>
        <w:jc w:val="both"/>
        <w:textAlignment w:val="auto"/>
        <w:rPr>
          <w:rFonts w:cs="Arial"/>
          <w:color w:val="000000"/>
          <w:szCs w:val="22"/>
        </w:rPr>
      </w:pPr>
      <w:r w:rsidRPr="00E56307">
        <w:rPr>
          <w:rFonts w:cs="Arial"/>
          <w:color w:val="000000"/>
          <w:szCs w:val="22"/>
        </w:rPr>
        <w:t>Program sadrži aktivnosti Poslovni prostori - održavanje i ostali rashodi te Opskrbni centar Mokošica i kapitalni projekt Uredski prostori – prvokup.</w:t>
      </w:r>
    </w:p>
    <w:p w14:paraId="0B7420E3" w14:textId="77777777" w:rsidR="00E56307" w:rsidRPr="00E56307" w:rsidRDefault="00E56307" w:rsidP="00E56307">
      <w:pPr>
        <w:overflowPunct/>
        <w:autoSpaceDE/>
        <w:autoSpaceDN/>
        <w:adjustRightInd/>
        <w:textAlignment w:val="auto"/>
        <w:rPr>
          <w:rFonts w:cs="Arial"/>
          <w:color w:val="000000"/>
          <w:szCs w:val="22"/>
        </w:rPr>
      </w:pPr>
    </w:p>
    <w:p w14:paraId="011E5459" w14:textId="77777777" w:rsidR="00E56307" w:rsidRPr="00E56307" w:rsidRDefault="00E56307" w:rsidP="00E56307">
      <w:pPr>
        <w:overflowPunct/>
        <w:autoSpaceDE/>
        <w:autoSpaceDN/>
        <w:adjustRightInd/>
        <w:jc w:val="both"/>
        <w:textAlignment w:val="auto"/>
        <w:rPr>
          <w:rFonts w:cs="Arial"/>
          <w:color w:val="000000"/>
          <w:szCs w:val="22"/>
        </w:rPr>
      </w:pPr>
      <w:r w:rsidRPr="00E56307">
        <w:rPr>
          <w:rFonts w:cs="Arial"/>
          <w:color w:val="000000"/>
          <w:szCs w:val="22"/>
        </w:rPr>
        <w:t xml:space="preserve">Cilj programa je učinkovito gospodarenje poslovnim prostorima i javnim površinama u vlasništvu Grada Dubrovnika i njihovo održavanje. </w:t>
      </w:r>
    </w:p>
    <w:p w14:paraId="0396906F" w14:textId="77777777" w:rsidR="00E56307" w:rsidRPr="00E56307" w:rsidRDefault="00E56307" w:rsidP="00E56307">
      <w:pPr>
        <w:overflowPunct/>
        <w:autoSpaceDE/>
        <w:autoSpaceDN/>
        <w:adjustRightInd/>
        <w:ind w:left="4956" w:firstLine="708"/>
        <w:textAlignment w:val="auto"/>
        <w:rPr>
          <w:rFonts w:eastAsia="MS Mincho" w:cs="Arial"/>
          <w:szCs w:val="22"/>
        </w:rPr>
      </w:pPr>
      <w:r w:rsidRPr="00E56307">
        <w:rPr>
          <w:rFonts w:eastAsia="MS Mincho" w:cs="Arial"/>
          <w:szCs w:val="22"/>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19"/>
        <w:gridCol w:w="1498"/>
        <w:gridCol w:w="1633"/>
        <w:gridCol w:w="938"/>
      </w:tblGrid>
      <w:tr w:rsidR="00E56307" w:rsidRPr="00E56307" w14:paraId="0C11BA93"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22FAB59" w14:textId="77777777" w:rsidR="00E56307" w:rsidRPr="00E56307" w:rsidRDefault="00E56307" w:rsidP="00E56307">
            <w:pPr>
              <w:overflowPunct/>
              <w:autoSpaceDE/>
              <w:autoSpaceDN/>
              <w:adjustRightInd/>
              <w:textAlignment w:val="auto"/>
              <w:rPr>
                <w:rFonts w:cs="Arial"/>
                <w:color w:val="000000"/>
                <w:sz w:val="20"/>
              </w:rPr>
            </w:pPr>
            <w:r w:rsidRPr="00E56307">
              <w:rPr>
                <w:rFonts w:cs="Arial"/>
                <w:color w:val="000000"/>
                <w:sz w:val="20"/>
              </w:rPr>
              <w:t xml:space="preserve"> Glava: 1-1 Gospodarenje gradskom imovinom</w:t>
            </w:r>
          </w:p>
        </w:tc>
        <w:tc>
          <w:tcPr>
            <w:tcW w:w="862" w:type="pct"/>
            <w:tcBorders>
              <w:top w:val="single" w:sz="6" w:space="0" w:color="000000"/>
              <w:left w:val="single" w:sz="6" w:space="0" w:color="000000"/>
              <w:bottom w:val="single" w:sz="6" w:space="0" w:color="000000"/>
              <w:right w:val="single" w:sz="6" w:space="0" w:color="000000"/>
            </w:tcBorders>
            <w:shd w:val="clear" w:color="auto" w:fill="FFFFFF"/>
          </w:tcPr>
          <w:p w14:paraId="39CD3D12"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Rebalans 2024. (1.)</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Pr>
          <w:p w14:paraId="11ACBDEC"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Ostvarenje 2024. (2.)</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14:paraId="2AFECD2B"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Indeks (2./1.)</w:t>
            </w:r>
          </w:p>
        </w:tc>
      </w:tr>
      <w:tr w:rsidR="00E56307" w:rsidRPr="00E56307" w14:paraId="3F8EFE99"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F459D" w14:textId="77777777" w:rsidR="00E56307" w:rsidRPr="00E56307" w:rsidRDefault="00E56307" w:rsidP="00E56307">
            <w:pPr>
              <w:overflowPunct/>
              <w:autoSpaceDE/>
              <w:autoSpaceDN/>
              <w:adjustRightInd/>
              <w:textAlignment w:val="auto"/>
              <w:rPr>
                <w:rFonts w:cs="Arial"/>
                <w:color w:val="000000"/>
                <w:sz w:val="20"/>
              </w:rPr>
            </w:pPr>
            <w:bookmarkStart w:id="8" w:name="_Hlk99701722"/>
            <w:r w:rsidRPr="00E56307">
              <w:rPr>
                <w:rFonts w:cs="Arial"/>
                <w:color w:val="000000"/>
                <w:sz w:val="20"/>
              </w:rPr>
              <w:t>Program: 8003 POSLOVNI PROSTORI I JAVNE POVRŠINE</w:t>
            </w:r>
          </w:p>
        </w:tc>
        <w:tc>
          <w:tcPr>
            <w:tcW w:w="862" w:type="pct"/>
            <w:tcBorders>
              <w:top w:val="single" w:sz="6" w:space="0" w:color="000000"/>
              <w:left w:val="nil"/>
              <w:bottom w:val="single" w:sz="4" w:space="0" w:color="auto"/>
              <w:right w:val="single" w:sz="6" w:space="0" w:color="000000"/>
            </w:tcBorders>
            <w:shd w:val="clear" w:color="auto" w:fill="FFFFFF"/>
            <w:vAlign w:val="center"/>
          </w:tcPr>
          <w:p w14:paraId="738E51F4"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1.138.000,00</w:t>
            </w:r>
          </w:p>
        </w:tc>
        <w:tc>
          <w:tcPr>
            <w:tcW w:w="940" w:type="pct"/>
            <w:tcBorders>
              <w:top w:val="single" w:sz="6" w:space="0" w:color="000000"/>
              <w:left w:val="nil"/>
              <w:bottom w:val="single" w:sz="4" w:space="0" w:color="auto"/>
              <w:right w:val="single" w:sz="6" w:space="0" w:color="000000"/>
            </w:tcBorders>
            <w:shd w:val="clear" w:color="auto" w:fill="FFFFFF"/>
            <w:vAlign w:val="center"/>
          </w:tcPr>
          <w:p w14:paraId="35EAE724"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1.120.834,98</w:t>
            </w:r>
          </w:p>
        </w:tc>
        <w:tc>
          <w:tcPr>
            <w:tcW w:w="540" w:type="pct"/>
            <w:tcBorders>
              <w:top w:val="single" w:sz="6" w:space="0" w:color="000000"/>
              <w:left w:val="nil"/>
              <w:bottom w:val="single" w:sz="4" w:space="0" w:color="auto"/>
              <w:right w:val="single" w:sz="6" w:space="0" w:color="000000"/>
            </w:tcBorders>
            <w:shd w:val="clear" w:color="auto" w:fill="FFFFFF"/>
            <w:vAlign w:val="center"/>
          </w:tcPr>
          <w:p w14:paraId="0FB22054"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98,49</w:t>
            </w:r>
          </w:p>
        </w:tc>
      </w:tr>
      <w:tr w:rsidR="00E56307" w:rsidRPr="00E56307" w14:paraId="76FEFC6C" w14:textId="77777777" w:rsidTr="00B112B1">
        <w:tc>
          <w:tcPr>
            <w:tcW w:w="2657" w:type="pct"/>
            <w:tcBorders>
              <w:top w:val="single" w:sz="6" w:space="0" w:color="000000"/>
              <w:left w:val="single" w:sz="6" w:space="0" w:color="000000"/>
              <w:bottom w:val="single" w:sz="6" w:space="0" w:color="000000"/>
              <w:right w:val="single" w:sz="4" w:space="0" w:color="auto"/>
            </w:tcBorders>
            <w:shd w:val="clear" w:color="auto" w:fill="FFFFFF"/>
            <w:vAlign w:val="center"/>
          </w:tcPr>
          <w:p w14:paraId="6BCA0361" w14:textId="77777777" w:rsidR="00E56307" w:rsidRPr="00E56307" w:rsidRDefault="00E56307" w:rsidP="00E56307">
            <w:pPr>
              <w:overflowPunct/>
              <w:autoSpaceDE/>
              <w:autoSpaceDN/>
              <w:adjustRightInd/>
              <w:textAlignment w:val="auto"/>
              <w:rPr>
                <w:rFonts w:cs="Arial"/>
                <w:color w:val="0000FF"/>
                <w:sz w:val="20"/>
              </w:rPr>
            </w:pPr>
            <w:bookmarkStart w:id="9" w:name="_Hlk193189200"/>
            <w:bookmarkEnd w:id="8"/>
            <w:proofErr w:type="spellStart"/>
            <w:r w:rsidRPr="00E56307">
              <w:rPr>
                <w:rFonts w:cs="Arial"/>
                <w:color w:val="0000FF"/>
                <w:sz w:val="20"/>
              </w:rPr>
              <w:t>A800301</w:t>
            </w:r>
            <w:proofErr w:type="spellEnd"/>
            <w:r w:rsidRPr="00E56307">
              <w:rPr>
                <w:rFonts w:cs="Arial"/>
                <w:color w:val="0000FF"/>
                <w:sz w:val="20"/>
              </w:rPr>
              <w:t xml:space="preserve"> POSLOVNI PROSTORI-ODRŽAVANJE I OSTALI RASHODI</w:t>
            </w:r>
          </w:p>
        </w:tc>
        <w:tc>
          <w:tcPr>
            <w:tcW w:w="862" w:type="pct"/>
            <w:tcBorders>
              <w:top w:val="single" w:sz="4" w:space="0" w:color="auto"/>
              <w:left w:val="single" w:sz="4" w:space="0" w:color="auto"/>
              <w:bottom w:val="single" w:sz="4" w:space="0" w:color="auto"/>
              <w:right w:val="single" w:sz="4" w:space="0" w:color="auto"/>
            </w:tcBorders>
            <w:shd w:val="clear" w:color="000000" w:fill="FFFFFF"/>
            <w:vAlign w:val="center"/>
          </w:tcPr>
          <w:p w14:paraId="3FF08B3C"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113.000,00</w:t>
            </w:r>
          </w:p>
        </w:tc>
        <w:tc>
          <w:tcPr>
            <w:tcW w:w="940" w:type="pct"/>
            <w:tcBorders>
              <w:top w:val="single" w:sz="4" w:space="0" w:color="auto"/>
              <w:left w:val="single" w:sz="4" w:space="0" w:color="auto"/>
              <w:bottom w:val="single" w:sz="4" w:space="0" w:color="auto"/>
              <w:right w:val="single" w:sz="4" w:space="0" w:color="auto"/>
            </w:tcBorders>
            <w:shd w:val="clear" w:color="000000" w:fill="FFFFFF"/>
            <w:vAlign w:val="center"/>
          </w:tcPr>
          <w:p w14:paraId="0A1A6553"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96.171,81</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tcPr>
          <w:p w14:paraId="31ADE38A"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85,11</w:t>
            </w:r>
          </w:p>
        </w:tc>
      </w:tr>
      <w:tr w:rsidR="00E56307" w:rsidRPr="00E56307" w14:paraId="335BBA73" w14:textId="77777777" w:rsidTr="00B112B1">
        <w:tc>
          <w:tcPr>
            <w:tcW w:w="2657" w:type="pct"/>
            <w:tcBorders>
              <w:top w:val="single" w:sz="6" w:space="0" w:color="000000"/>
              <w:left w:val="single" w:sz="6" w:space="0" w:color="000000"/>
              <w:bottom w:val="single" w:sz="6" w:space="0" w:color="000000"/>
              <w:right w:val="single" w:sz="4" w:space="0" w:color="auto"/>
            </w:tcBorders>
            <w:shd w:val="clear" w:color="auto" w:fill="FFFFFF"/>
            <w:vAlign w:val="center"/>
          </w:tcPr>
          <w:p w14:paraId="2F26AC87" w14:textId="77777777" w:rsidR="00E56307" w:rsidRPr="00E56307" w:rsidRDefault="00E56307" w:rsidP="00E56307">
            <w:pPr>
              <w:overflowPunct/>
              <w:autoSpaceDE/>
              <w:autoSpaceDN/>
              <w:adjustRightInd/>
              <w:textAlignment w:val="auto"/>
              <w:rPr>
                <w:rFonts w:cs="Arial"/>
                <w:color w:val="0000FF"/>
                <w:sz w:val="20"/>
              </w:rPr>
            </w:pPr>
            <w:proofErr w:type="spellStart"/>
            <w:r w:rsidRPr="00E56307">
              <w:rPr>
                <w:rFonts w:cs="Arial"/>
                <w:color w:val="0000FF"/>
                <w:sz w:val="20"/>
              </w:rPr>
              <w:t>A800302</w:t>
            </w:r>
            <w:proofErr w:type="spellEnd"/>
            <w:r w:rsidRPr="00E56307">
              <w:rPr>
                <w:rFonts w:cs="Arial"/>
                <w:color w:val="0000FF"/>
                <w:sz w:val="20"/>
              </w:rPr>
              <w:t xml:space="preserve"> OPSKRBNI CENTAR MOKOŠICA</w:t>
            </w:r>
          </w:p>
        </w:tc>
        <w:tc>
          <w:tcPr>
            <w:tcW w:w="862" w:type="pct"/>
            <w:tcBorders>
              <w:top w:val="single" w:sz="4" w:space="0" w:color="auto"/>
              <w:left w:val="single" w:sz="4" w:space="0" w:color="auto"/>
              <w:bottom w:val="single" w:sz="4" w:space="0" w:color="auto"/>
              <w:right w:val="single" w:sz="4" w:space="0" w:color="auto"/>
            </w:tcBorders>
            <w:shd w:val="clear" w:color="000000" w:fill="FFFFFF"/>
            <w:vAlign w:val="center"/>
          </w:tcPr>
          <w:p w14:paraId="79B58318"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500.000,00</w:t>
            </w:r>
          </w:p>
        </w:tc>
        <w:tc>
          <w:tcPr>
            <w:tcW w:w="940" w:type="pct"/>
            <w:tcBorders>
              <w:top w:val="single" w:sz="4" w:space="0" w:color="auto"/>
              <w:left w:val="single" w:sz="4" w:space="0" w:color="auto"/>
              <w:bottom w:val="single" w:sz="4" w:space="0" w:color="auto"/>
              <w:right w:val="single" w:sz="4" w:space="0" w:color="auto"/>
            </w:tcBorders>
            <w:shd w:val="clear" w:color="000000" w:fill="FFFFFF"/>
            <w:vAlign w:val="center"/>
          </w:tcPr>
          <w:p w14:paraId="43731792"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499.663,17</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tcPr>
          <w:p w14:paraId="315C0C97"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99,93</w:t>
            </w:r>
          </w:p>
        </w:tc>
      </w:tr>
      <w:tr w:rsidR="00E56307" w:rsidRPr="00E56307" w14:paraId="5B6FE810" w14:textId="77777777" w:rsidTr="00B112B1">
        <w:tc>
          <w:tcPr>
            <w:tcW w:w="2657" w:type="pct"/>
            <w:tcBorders>
              <w:top w:val="single" w:sz="6" w:space="0" w:color="000000"/>
              <w:left w:val="single" w:sz="6" w:space="0" w:color="000000"/>
              <w:bottom w:val="single" w:sz="6" w:space="0" w:color="000000"/>
              <w:right w:val="single" w:sz="4" w:space="0" w:color="auto"/>
            </w:tcBorders>
            <w:shd w:val="clear" w:color="auto" w:fill="FFFFFF"/>
            <w:vAlign w:val="center"/>
          </w:tcPr>
          <w:p w14:paraId="610C8D17" w14:textId="77777777" w:rsidR="00E56307" w:rsidRPr="00E56307" w:rsidRDefault="00E56307" w:rsidP="00E56307">
            <w:pPr>
              <w:overflowPunct/>
              <w:autoSpaceDE/>
              <w:autoSpaceDN/>
              <w:adjustRightInd/>
              <w:textAlignment w:val="auto"/>
              <w:rPr>
                <w:rFonts w:cs="Arial"/>
                <w:color w:val="0000FF"/>
                <w:sz w:val="20"/>
              </w:rPr>
            </w:pPr>
            <w:proofErr w:type="spellStart"/>
            <w:r w:rsidRPr="00E56307">
              <w:rPr>
                <w:rFonts w:cs="Arial"/>
                <w:color w:val="0000FF"/>
                <w:sz w:val="20"/>
              </w:rPr>
              <w:t>K800303</w:t>
            </w:r>
            <w:proofErr w:type="spellEnd"/>
            <w:r w:rsidRPr="00E56307">
              <w:rPr>
                <w:rFonts w:cs="Arial"/>
                <w:color w:val="0000FF"/>
                <w:sz w:val="20"/>
              </w:rPr>
              <w:t xml:space="preserve"> UREDSKI PROSTORI - PRVOKUP</w:t>
            </w:r>
          </w:p>
        </w:tc>
        <w:tc>
          <w:tcPr>
            <w:tcW w:w="862" w:type="pct"/>
            <w:tcBorders>
              <w:top w:val="single" w:sz="4" w:space="0" w:color="auto"/>
              <w:left w:val="single" w:sz="4" w:space="0" w:color="auto"/>
              <w:bottom w:val="single" w:sz="4" w:space="0" w:color="auto"/>
              <w:right w:val="single" w:sz="4" w:space="0" w:color="auto"/>
            </w:tcBorders>
            <w:shd w:val="clear" w:color="000000" w:fill="FFFFFF"/>
            <w:vAlign w:val="center"/>
          </w:tcPr>
          <w:p w14:paraId="398D97DA"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525.000,00</w:t>
            </w:r>
          </w:p>
        </w:tc>
        <w:tc>
          <w:tcPr>
            <w:tcW w:w="940" w:type="pct"/>
            <w:tcBorders>
              <w:top w:val="single" w:sz="4" w:space="0" w:color="auto"/>
              <w:left w:val="single" w:sz="4" w:space="0" w:color="auto"/>
              <w:bottom w:val="single" w:sz="4" w:space="0" w:color="auto"/>
              <w:right w:val="single" w:sz="4" w:space="0" w:color="auto"/>
            </w:tcBorders>
            <w:shd w:val="clear" w:color="000000" w:fill="FFFFFF"/>
            <w:vAlign w:val="center"/>
          </w:tcPr>
          <w:p w14:paraId="080760A3"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525.000,00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tcPr>
          <w:p w14:paraId="1E1309E9"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100,00</w:t>
            </w:r>
          </w:p>
        </w:tc>
      </w:tr>
      <w:bookmarkEnd w:id="9"/>
    </w:tbl>
    <w:p w14:paraId="6F26A565" w14:textId="77777777" w:rsidR="00E56307" w:rsidRPr="00E56307" w:rsidRDefault="00E56307" w:rsidP="00E56307">
      <w:pPr>
        <w:overflowPunct/>
        <w:autoSpaceDE/>
        <w:autoSpaceDN/>
        <w:adjustRightInd/>
        <w:textAlignment w:val="auto"/>
        <w:rPr>
          <w:rFonts w:eastAsia="MS Mincho" w:cs="Arial"/>
          <w:szCs w:val="22"/>
        </w:rPr>
      </w:pPr>
    </w:p>
    <w:p w14:paraId="090690AB" w14:textId="77777777" w:rsidR="00E56307" w:rsidRPr="00E56307" w:rsidRDefault="00E56307">
      <w:pPr>
        <w:numPr>
          <w:ilvl w:val="1"/>
          <w:numId w:val="22"/>
        </w:numPr>
        <w:overflowPunct/>
        <w:autoSpaceDE/>
        <w:autoSpaceDN/>
        <w:adjustRightInd/>
        <w:jc w:val="both"/>
        <w:textAlignment w:val="auto"/>
        <w:rPr>
          <w:rFonts w:eastAsia="MS Mincho" w:cs="Arial"/>
          <w:szCs w:val="22"/>
        </w:rPr>
      </w:pPr>
      <w:r w:rsidRPr="00E56307">
        <w:rPr>
          <w:rFonts w:eastAsia="MS Mincho" w:cs="Arial"/>
          <w:szCs w:val="22"/>
        </w:rPr>
        <w:t xml:space="preserve">Aktivnost </w:t>
      </w:r>
      <w:proofErr w:type="spellStart"/>
      <w:r w:rsidRPr="00E56307">
        <w:rPr>
          <w:rFonts w:eastAsia="MS Mincho" w:cs="Arial"/>
          <w:szCs w:val="22"/>
        </w:rPr>
        <w:t>A800301</w:t>
      </w:r>
      <w:proofErr w:type="spellEnd"/>
      <w:r w:rsidRPr="00E56307">
        <w:rPr>
          <w:rFonts w:eastAsia="MS Mincho" w:cs="Arial"/>
          <w:szCs w:val="22"/>
        </w:rPr>
        <w:t xml:space="preserve"> - Poslovni prostori - održavanje i ostali rashodi</w:t>
      </w:r>
    </w:p>
    <w:p w14:paraId="5BE89A3B" w14:textId="77777777" w:rsidR="00E56307" w:rsidRPr="00E56307" w:rsidRDefault="00E56307" w:rsidP="00E56307">
      <w:pPr>
        <w:overflowPunct/>
        <w:autoSpaceDE/>
        <w:autoSpaceDN/>
        <w:adjustRightInd/>
        <w:jc w:val="both"/>
        <w:textAlignment w:val="auto"/>
        <w:rPr>
          <w:rFonts w:eastAsia="MS Mincho" w:cs="Arial"/>
          <w:color w:val="7030A0"/>
          <w:szCs w:val="22"/>
        </w:rPr>
      </w:pPr>
      <w:r w:rsidRPr="00E56307">
        <w:rPr>
          <w:rFonts w:eastAsia="MS Mincho" w:cs="Arial"/>
          <w:szCs w:val="22"/>
        </w:rPr>
        <w:t xml:space="preserve">Cilj  aktivnosti je ostvaren, a sredstva su utrošena na rashode za električnu energiju, opskrbu vodom, usluge tekućeg i investicijskog održavanja objekata, usluge vještačenja, objave natječaja, ostale nespomenute usluge, plaćanje pričuve za održavanje poslovnih prostora Grada Dubrovnika,  javnobilježničke i sudske pristojbe te na ostale nespomenute rashode poslovanja. </w:t>
      </w:r>
    </w:p>
    <w:p w14:paraId="0571A66C" w14:textId="77777777" w:rsidR="00E56307" w:rsidRPr="00E56307" w:rsidRDefault="00E56307" w:rsidP="00E56307">
      <w:pPr>
        <w:overflowPunct/>
        <w:autoSpaceDE/>
        <w:autoSpaceDN/>
        <w:adjustRightInd/>
        <w:jc w:val="both"/>
        <w:textAlignment w:val="auto"/>
        <w:rPr>
          <w:rFonts w:eastAsia="MS Mincho" w:cs="Arial"/>
          <w:szCs w:val="22"/>
        </w:rPr>
      </w:pPr>
    </w:p>
    <w:p w14:paraId="740A40AB" w14:textId="77777777" w:rsidR="00E56307" w:rsidRPr="00E56307" w:rsidRDefault="00E56307">
      <w:pPr>
        <w:numPr>
          <w:ilvl w:val="1"/>
          <w:numId w:val="22"/>
        </w:numPr>
        <w:overflowPunct/>
        <w:autoSpaceDE/>
        <w:autoSpaceDN/>
        <w:adjustRightInd/>
        <w:jc w:val="both"/>
        <w:textAlignment w:val="auto"/>
        <w:rPr>
          <w:rFonts w:eastAsia="MS Mincho" w:cs="Arial"/>
          <w:szCs w:val="22"/>
        </w:rPr>
      </w:pPr>
      <w:r w:rsidRPr="00E56307">
        <w:rPr>
          <w:rFonts w:cs="Arial"/>
          <w:szCs w:val="22"/>
        </w:rPr>
        <w:t xml:space="preserve">Aktivnost </w:t>
      </w:r>
      <w:proofErr w:type="spellStart"/>
      <w:r w:rsidRPr="00E56307">
        <w:rPr>
          <w:rFonts w:cs="Arial"/>
          <w:szCs w:val="22"/>
        </w:rPr>
        <w:t>A</w:t>
      </w:r>
      <w:r w:rsidRPr="00E56307">
        <w:rPr>
          <w:rFonts w:eastAsia="MS Mincho" w:cs="Arial"/>
          <w:szCs w:val="22"/>
        </w:rPr>
        <w:t>800302</w:t>
      </w:r>
      <w:proofErr w:type="spellEnd"/>
      <w:r w:rsidRPr="00E56307">
        <w:rPr>
          <w:rFonts w:eastAsia="MS Mincho" w:cs="Arial"/>
          <w:szCs w:val="22"/>
        </w:rPr>
        <w:t>- Opskrbni centar Mokošica</w:t>
      </w:r>
    </w:p>
    <w:p w14:paraId="485FCC3E" w14:textId="77777777" w:rsidR="00E56307" w:rsidRPr="00E56307" w:rsidRDefault="00E56307" w:rsidP="00E56307">
      <w:pPr>
        <w:overflowPunct/>
        <w:autoSpaceDE/>
        <w:autoSpaceDN/>
        <w:adjustRightInd/>
        <w:jc w:val="both"/>
        <w:textAlignment w:val="auto"/>
        <w:rPr>
          <w:rFonts w:cs="Arial"/>
          <w:b/>
          <w:color w:val="000000"/>
          <w:szCs w:val="22"/>
        </w:rPr>
      </w:pPr>
      <w:r w:rsidRPr="00E56307">
        <w:rPr>
          <w:rFonts w:eastAsia="MS Mincho" w:cs="Arial"/>
          <w:color w:val="000000"/>
          <w:szCs w:val="22"/>
        </w:rPr>
        <w:t xml:space="preserve">Cilj projekta je ostvaren. Sredstva su refundirana </w:t>
      </w:r>
      <w:proofErr w:type="spellStart"/>
      <w:r w:rsidRPr="00E56307">
        <w:rPr>
          <w:rFonts w:eastAsia="MS Mincho" w:cs="Arial"/>
          <w:color w:val="000000"/>
          <w:szCs w:val="22"/>
        </w:rPr>
        <w:t>Domoupravi</w:t>
      </w:r>
      <w:proofErr w:type="spellEnd"/>
      <w:r w:rsidRPr="00E56307">
        <w:rPr>
          <w:rFonts w:eastAsia="MS Mincho" w:cs="Arial"/>
          <w:color w:val="000000"/>
          <w:szCs w:val="22"/>
        </w:rPr>
        <w:t xml:space="preserve"> Dubrovnik d.o.o. kao kapitalna pomoć za sanaciju terasa zgrada koje u naravi predstavljaju površine javne namjene Opskrbnog centra Mokošica.</w:t>
      </w:r>
      <w:r w:rsidRPr="00E56307">
        <w:rPr>
          <w:rFonts w:ascii="Times New Roman" w:hAnsi="Times New Roman"/>
          <w:color w:val="000000"/>
          <w:szCs w:val="22"/>
        </w:rPr>
        <w:t xml:space="preserve"> </w:t>
      </w:r>
    </w:p>
    <w:p w14:paraId="1E2B4490" w14:textId="77777777" w:rsidR="00E56307" w:rsidRPr="00E56307" w:rsidRDefault="00E56307" w:rsidP="00E56307">
      <w:pPr>
        <w:overflowPunct/>
        <w:autoSpaceDE/>
        <w:autoSpaceDN/>
        <w:adjustRightInd/>
        <w:jc w:val="both"/>
        <w:textAlignment w:val="auto"/>
        <w:rPr>
          <w:rFonts w:eastAsia="MS Mincho" w:cs="Arial"/>
          <w:szCs w:val="22"/>
        </w:rPr>
      </w:pPr>
    </w:p>
    <w:p w14:paraId="7CF1FA36" w14:textId="77777777" w:rsidR="00E56307" w:rsidRPr="00E56307" w:rsidRDefault="00E56307">
      <w:pPr>
        <w:numPr>
          <w:ilvl w:val="1"/>
          <w:numId w:val="22"/>
        </w:numPr>
        <w:overflowPunct/>
        <w:autoSpaceDE/>
        <w:autoSpaceDN/>
        <w:adjustRightInd/>
        <w:jc w:val="both"/>
        <w:textAlignment w:val="auto"/>
        <w:rPr>
          <w:rFonts w:eastAsia="MS Mincho" w:cs="Arial"/>
          <w:szCs w:val="22"/>
        </w:rPr>
      </w:pPr>
      <w:r w:rsidRPr="00E56307">
        <w:rPr>
          <w:rFonts w:eastAsia="MS Mincho" w:cs="Arial"/>
          <w:szCs w:val="22"/>
        </w:rPr>
        <w:t xml:space="preserve">Kapitalni projekt </w:t>
      </w:r>
      <w:proofErr w:type="spellStart"/>
      <w:r w:rsidRPr="00E56307">
        <w:rPr>
          <w:rFonts w:eastAsia="MS Mincho" w:cs="Arial"/>
          <w:szCs w:val="22"/>
        </w:rPr>
        <w:t>K800303</w:t>
      </w:r>
      <w:proofErr w:type="spellEnd"/>
      <w:r w:rsidRPr="00E56307">
        <w:rPr>
          <w:rFonts w:eastAsia="MS Mincho" w:cs="Arial"/>
          <w:szCs w:val="22"/>
        </w:rPr>
        <w:t xml:space="preserve"> – Uredski prostori – prvokup</w:t>
      </w:r>
    </w:p>
    <w:p w14:paraId="6A18E8C5" w14:textId="77777777" w:rsidR="00E56307" w:rsidRPr="00E56307" w:rsidRDefault="00E56307" w:rsidP="00E56307">
      <w:pPr>
        <w:overflowPunct/>
        <w:autoSpaceDE/>
        <w:autoSpaceDN/>
        <w:adjustRightInd/>
        <w:textAlignment w:val="auto"/>
        <w:rPr>
          <w:rFonts w:eastAsia="MS Mincho" w:cs="Arial"/>
          <w:color w:val="000000"/>
          <w:szCs w:val="22"/>
        </w:rPr>
      </w:pPr>
      <w:r w:rsidRPr="00E56307">
        <w:rPr>
          <w:rFonts w:eastAsia="MS Mincho" w:cs="Arial"/>
          <w:color w:val="000000" w:themeColor="text1"/>
          <w:szCs w:val="22"/>
        </w:rPr>
        <w:t xml:space="preserve">Cilj projekta je ostvaren, </w:t>
      </w:r>
      <w:r w:rsidRPr="00E56307">
        <w:rPr>
          <w:rFonts w:eastAsia="MS Mincho" w:cs="Arial"/>
          <w:color w:val="000000"/>
          <w:szCs w:val="22"/>
        </w:rPr>
        <w:t>sredstva su utrošena za kupnju dijelova dvaju nekretnina temeljem prava prvokupa, a na kojima je Grad Dubrovnik većinski vlasnik te se iste koriste kao uredski prostori.(</w:t>
      </w:r>
      <w:proofErr w:type="spellStart"/>
      <w:r w:rsidRPr="00E56307">
        <w:rPr>
          <w:rFonts w:eastAsia="MS Mincho" w:cs="Arial"/>
          <w:color w:val="000000"/>
          <w:szCs w:val="22"/>
        </w:rPr>
        <w:t>Gundulićeva</w:t>
      </w:r>
      <w:proofErr w:type="spellEnd"/>
      <w:r w:rsidRPr="00E56307">
        <w:rPr>
          <w:rFonts w:eastAsia="MS Mincho" w:cs="Arial"/>
          <w:color w:val="000000"/>
          <w:szCs w:val="22"/>
        </w:rPr>
        <w:t xml:space="preserve"> poljana 10 - prijemni ured pisarnice i Branitelja Dubrovnika 7 - ¼ zgrade Upravnog odjela za kulturu).</w:t>
      </w:r>
    </w:p>
    <w:p w14:paraId="58A6B0D8" w14:textId="77777777" w:rsidR="00E56307" w:rsidRPr="00E56307" w:rsidRDefault="00E56307" w:rsidP="00E56307">
      <w:pPr>
        <w:overflowPunct/>
        <w:autoSpaceDE/>
        <w:autoSpaceDN/>
        <w:adjustRightInd/>
        <w:jc w:val="both"/>
        <w:textAlignment w:val="auto"/>
        <w:rPr>
          <w:rFonts w:eastAsia="MS Mincho" w:cs="Arial"/>
          <w:szCs w:val="22"/>
        </w:rPr>
      </w:pPr>
    </w:p>
    <w:p w14:paraId="2F85E3C1" w14:textId="77777777" w:rsidR="00E56307" w:rsidRPr="00E56307" w:rsidRDefault="00E56307" w:rsidP="00E56307">
      <w:pPr>
        <w:overflowPunct/>
        <w:autoSpaceDE/>
        <w:autoSpaceDN/>
        <w:adjustRightInd/>
        <w:textAlignment w:val="auto"/>
        <w:rPr>
          <w:rFonts w:cs="Arial"/>
          <w:color w:val="000000"/>
          <w:szCs w:val="22"/>
        </w:rPr>
      </w:pPr>
    </w:p>
    <w:p w14:paraId="3E7F3A2E" w14:textId="77777777" w:rsidR="00E56307" w:rsidRPr="00E56307" w:rsidRDefault="00E56307">
      <w:pPr>
        <w:numPr>
          <w:ilvl w:val="0"/>
          <w:numId w:val="22"/>
        </w:numPr>
        <w:overflowPunct/>
        <w:autoSpaceDE/>
        <w:autoSpaceDN/>
        <w:adjustRightInd/>
        <w:contextualSpacing/>
        <w:jc w:val="both"/>
        <w:textAlignment w:val="auto"/>
        <w:rPr>
          <w:rFonts w:cs="Arial"/>
          <w:b/>
          <w:bCs/>
          <w:color w:val="000000"/>
          <w:szCs w:val="22"/>
        </w:rPr>
      </w:pPr>
      <w:r w:rsidRPr="00E56307">
        <w:rPr>
          <w:rFonts w:cs="Arial"/>
          <w:b/>
          <w:bCs/>
          <w:color w:val="000000"/>
          <w:szCs w:val="22"/>
        </w:rPr>
        <w:t>Program: Zemljišta</w:t>
      </w:r>
    </w:p>
    <w:p w14:paraId="31E7D319" w14:textId="77777777" w:rsidR="00E56307" w:rsidRPr="00E56307" w:rsidRDefault="00E56307" w:rsidP="00E56307">
      <w:pPr>
        <w:overflowPunct/>
        <w:autoSpaceDE/>
        <w:autoSpaceDN/>
        <w:adjustRightInd/>
        <w:ind w:left="360"/>
        <w:contextualSpacing/>
        <w:jc w:val="both"/>
        <w:textAlignment w:val="auto"/>
        <w:rPr>
          <w:rFonts w:cs="Arial"/>
          <w:b/>
          <w:bCs/>
          <w:color w:val="000000"/>
          <w:szCs w:val="22"/>
        </w:rPr>
      </w:pPr>
    </w:p>
    <w:p w14:paraId="259A3E80" w14:textId="77777777" w:rsidR="00E56307" w:rsidRPr="00E56307" w:rsidRDefault="00E56307" w:rsidP="00E56307">
      <w:pPr>
        <w:overflowPunct/>
        <w:autoSpaceDE/>
        <w:autoSpaceDN/>
        <w:adjustRightInd/>
        <w:textAlignment w:val="auto"/>
        <w:rPr>
          <w:rFonts w:eastAsia="MS Mincho" w:cs="Arial"/>
          <w:szCs w:val="22"/>
        </w:rPr>
      </w:pPr>
      <w:r w:rsidRPr="00E56307">
        <w:rPr>
          <w:rFonts w:eastAsia="MS Mincho" w:cs="Arial"/>
          <w:szCs w:val="22"/>
        </w:rPr>
        <w:t>Program sadrži projekte Ostala zemljišta i Most-</w:t>
      </w:r>
      <w:proofErr w:type="spellStart"/>
      <w:r w:rsidRPr="00E56307">
        <w:rPr>
          <w:rFonts w:eastAsia="MS Mincho" w:cs="Arial"/>
          <w:szCs w:val="22"/>
        </w:rPr>
        <w:t>Osojnik</w:t>
      </w:r>
      <w:proofErr w:type="spellEnd"/>
      <w:r w:rsidRPr="00E56307">
        <w:rPr>
          <w:rFonts w:eastAsia="MS Mincho" w:cs="Arial"/>
          <w:szCs w:val="22"/>
        </w:rPr>
        <w:t xml:space="preserve"> te aktivnost Upravljanje državnom imovinom.</w:t>
      </w:r>
    </w:p>
    <w:p w14:paraId="295C74DD" w14:textId="77777777" w:rsidR="00E56307" w:rsidRPr="00E56307" w:rsidRDefault="00E56307" w:rsidP="00E56307">
      <w:pPr>
        <w:overflowPunct/>
        <w:autoSpaceDE/>
        <w:autoSpaceDN/>
        <w:adjustRightInd/>
        <w:textAlignment w:val="auto"/>
        <w:rPr>
          <w:rFonts w:eastAsia="MS Mincho" w:cs="Arial"/>
          <w:szCs w:val="22"/>
        </w:rPr>
      </w:pPr>
    </w:p>
    <w:p w14:paraId="5AFC1D3F" w14:textId="77777777" w:rsidR="00E56307" w:rsidRPr="00E56307" w:rsidRDefault="00E56307" w:rsidP="00E56307">
      <w:pPr>
        <w:overflowPunct/>
        <w:autoSpaceDE/>
        <w:autoSpaceDN/>
        <w:adjustRightInd/>
        <w:jc w:val="both"/>
        <w:textAlignment w:val="auto"/>
        <w:rPr>
          <w:rFonts w:eastAsia="MS Mincho" w:cs="Arial"/>
          <w:color w:val="000000"/>
          <w:szCs w:val="22"/>
        </w:rPr>
      </w:pPr>
      <w:r w:rsidRPr="00E56307">
        <w:rPr>
          <w:rFonts w:eastAsia="MS Mincho" w:cs="Arial"/>
          <w:color w:val="000000"/>
          <w:szCs w:val="22"/>
        </w:rPr>
        <w:t>Cilj programa je rješavanje imovinsko-pravnih odnosa za nekretnine na kojima se trebaju ostvariti planirani projekti te planiranje sredstava za naknadu štete za oduzeto zemljište u postupcima koji se vode pred Upravnim odjelom za opću upravu i imovinsko-pravne poslove Dubrovačko-neretvanske županije te upravljanje državnom imovinom koju je država predala Gradu na raspolaganje.</w:t>
      </w:r>
    </w:p>
    <w:p w14:paraId="72EB7B44" w14:textId="77777777" w:rsidR="00E56307" w:rsidRPr="00E56307" w:rsidRDefault="00E56307" w:rsidP="00E56307">
      <w:pPr>
        <w:overflowPunct/>
        <w:autoSpaceDE/>
        <w:autoSpaceDN/>
        <w:adjustRightInd/>
        <w:jc w:val="both"/>
        <w:textAlignment w:val="auto"/>
        <w:rPr>
          <w:rFonts w:eastAsia="MS Mincho"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19"/>
        <w:gridCol w:w="1498"/>
        <w:gridCol w:w="1633"/>
        <w:gridCol w:w="938"/>
      </w:tblGrid>
      <w:tr w:rsidR="00E56307" w:rsidRPr="00E56307" w14:paraId="7CD21316"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EE4C36F" w14:textId="77777777" w:rsidR="00E56307" w:rsidRPr="00E56307" w:rsidRDefault="00E56307" w:rsidP="00E56307">
            <w:pPr>
              <w:overflowPunct/>
              <w:autoSpaceDE/>
              <w:autoSpaceDN/>
              <w:adjustRightInd/>
              <w:textAlignment w:val="auto"/>
              <w:rPr>
                <w:rFonts w:cs="Arial"/>
                <w:color w:val="000000"/>
                <w:sz w:val="20"/>
              </w:rPr>
            </w:pPr>
            <w:r w:rsidRPr="00E56307">
              <w:rPr>
                <w:rFonts w:cs="Arial"/>
                <w:color w:val="000000"/>
                <w:sz w:val="20"/>
              </w:rPr>
              <w:t xml:space="preserve"> Glava: 1-1 Gospodarenje gradskom imovinom</w:t>
            </w:r>
          </w:p>
        </w:tc>
        <w:tc>
          <w:tcPr>
            <w:tcW w:w="862" w:type="pct"/>
            <w:tcBorders>
              <w:top w:val="single" w:sz="6" w:space="0" w:color="000000"/>
              <w:left w:val="single" w:sz="6" w:space="0" w:color="000000"/>
              <w:bottom w:val="single" w:sz="6" w:space="0" w:color="000000"/>
              <w:right w:val="single" w:sz="6" w:space="0" w:color="000000"/>
            </w:tcBorders>
            <w:shd w:val="clear" w:color="auto" w:fill="FFFFFF"/>
          </w:tcPr>
          <w:p w14:paraId="392A4A2C"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Rebalans 2024. (1.)</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Pr>
          <w:p w14:paraId="266C5373"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Ostvarenje 2024. (2.)</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14:paraId="24CA37F9"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Indeks (2./1.)</w:t>
            </w:r>
          </w:p>
        </w:tc>
      </w:tr>
      <w:tr w:rsidR="00E56307" w:rsidRPr="00E56307" w14:paraId="3D10DE81"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325B6" w14:textId="77777777" w:rsidR="00E56307" w:rsidRPr="00E56307" w:rsidRDefault="00E56307" w:rsidP="00E56307">
            <w:pPr>
              <w:overflowPunct/>
              <w:autoSpaceDE/>
              <w:autoSpaceDN/>
              <w:adjustRightInd/>
              <w:textAlignment w:val="auto"/>
              <w:rPr>
                <w:rFonts w:cs="Arial"/>
                <w:sz w:val="20"/>
              </w:rPr>
            </w:pPr>
            <w:r w:rsidRPr="00E56307">
              <w:rPr>
                <w:rFonts w:cs="Arial"/>
                <w:color w:val="FF0000"/>
                <w:sz w:val="20"/>
              </w:rPr>
              <w:t xml:space="preserve"> </w:t>
            </w:r>
            <w:r w:rsidRPr="00E56307">
              <w:rPr>
                <w:rFonts w:cs="Arial"/>
                <w:sz w:val="20"/>
              </w:rPr>
              <w:t>Program: 8004 ZEMLJIŠTA</w:t>
            </w:r>
          </w:p>
          <w:p w14:paraId="1F3A6E31" w14:textId="77777777" w:rsidR="00E56307" w:rsidRPr="00E56307" w:rsidRDefault="00E56307" w:rsidP="00E56307">
            <w:pPr>
              <w:overflowPunct/>
              <w:autoSpaceDE/>
              <w:autoSpaceDN/>
              <w:adjustRightInd/>
              <w:textAlignment w:val="auto"/>
              <w:rPr>
                <w:rFonts w:cs="Arial"/>
                <w:color w:val="FF0000"/>
                <w:sz w:val="20"/>
              </w:rPr>
            </w:pPr>
          </w:p>
        </w:tc>
        <w:tc>
          <w:tcPr>
            <w:tcW w:w="8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A214AF"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333.500,00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0050F9"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300.537,63</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F2F1A4E"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90,12</w:t>
            </w:r>
          </w:p>
        </w:tc>
      </w:tr>
      <w:tr w:rsidR="00E56307" w:rsidRPr="00E56307" w14:paraId="34ACF7B7"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B34CF3B" w14:textId="77777777" w:rsidR="00E56307" w:rsidRPr="00E56307" w:rsidRDefault="00E56307" w:rsidP="00E56307">
            <w:pPr>
              <w:overflowPunct/>
              <w:autoSpaceDE/>
              <w:autoSpaceDN/>
              <w:adjustRightInd/>
              <w:textAlignment w:val="auto"/>
              <w:rPr>
                <w:rFonts w:cs="Arial"/>
                <w:color w:val="0000FF"/>
                <w:sz w:val="20"/>
              </w:rPr>
            </w:pPr>
            <w:proofErr w:type="spellStart"/>
            <w:r w:rsidRPr="00E56307">
              <w:rPr>
                <w:rFonts w:cs="Arial"/>
                <w:color w:val="0000FF"/>
                <w:sz w:val="20"/>
              </w:rPr>
              <w:t>K800401</w:t>
            </w:r>
            <w:proofErr w:type="spellEnd"/>
            <w:r w:rsidRPr="00E56307">
              <w:rPr>
                <w:rFonts w:cs="Arial"/>
                <w:color w:val="0000FF"/>
                <w:sz w:val="20"/>
              </w:rPr>
              <w:t xml:space="preserve"> OSTALA ZEMLJIŠTA</w:t>
            </w:r>
          </w:p>
        </w:tc>
        <w:tc>
          <w:tcPr>
            <w:tcW w:w="8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3FEF881"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314.500,00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790402F"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300.537,63</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3FB2450"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95,56</w:t>
            </w:r>
          </w:p>
        </w:tc>
      </w:tr>
      <w:tr w:rsidR="00E56307" w:rsidRPr="00E56307" w14:paraId="4A43C1DC"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AA7FB79" w14:textId="77777777" w:rsidR="00E56307" w:rsidRPr="00E56307" w:rsidRDefault="00E56307" w:rsidP="00E56307">
            <w:pPr>
              <w:overflowPunct/>
              <w:autoSpaceDE/>
              <w:autoSpaceDN/>
              <w:adjustRightInd/>
              <w:textAlignment w:val="auto"/>
              <w:rPr>
                <w:rFonts w:cs="Arial"/>
                <w:color w:val="0000FF"/>
                <w:sz w:val="20"/>
              </w:rPr>
            </w:pPr>
            <w:proofErr w:type="spellStart"/>
            <w:r w:rsidRPr="00E56307">
              <w:rPr>
                <w:rFonts w:cs="Arial"/>
                <w:color w:val="0000FF"/>
                <w:sz w:val="20"/>
              </w:rPr>
              <w:t>K800402</w:t>
            </w:r>
            <w:proofErr w:type="spellEnd"/>
            <w:r w:rsidRPr="00E56307">
              <w:rPr>
                <w:rFonts w:cs="Arial"/>
                <w:color w:val="0000FF"/>
                <w:sz w:val="20"/>
              </w:rPr>
              <w:t xml:space="preserve"> MOST-</w:t>
            </w:r>
            <w:proofErr w:type="spellStart"/>
            <w:r w:rsidRPr="00E56307">
              <w:rPr>
                <w:rFonts w:cs="Arial"/>
                <w:color w:val="0000FF"/>
                <w:sz w:val="20"/>
              </w:rPr>
              <w:t>OSOJNIK</w:t>
            </w:r>
            <w:proofErr w:type="spellEnd"/>
          </w:p>
        </w:tc>
        <w:tc>
          <w:tcPr>
            <w:tcW w:w="8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67428C"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7.000,00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970DCCA" w14:textId="77777777" w:rsidR="00E56307" w:rsidRPr="00E56307" w:rsidRDefault="00E56307" w:rsidP="00E56307">
            <w:pPr>
              <w:overflowPunct/>
              <w:autoSpaceDE/>
              <w:autoSpaceDN/>
              <w:adjustRightInd/>
              <w:jc w:val="right"/>
              <w:textAlignment w:val="auto"/>
              <w:rPr>
                <w:rFonts w:cs="Arial"/>
                <w:color w:val="0000FF"/>
                <w:sz w:val="20"/>
              </w:rPr>
            </w:pP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9D2E263" w14:textId="77777777" w:rsidR="00E56307" w:rsidRPr="00E56307" w:rsidRDefault="00E56307" w:rsidP="00E56307">
            <w:pPr>
              <w:overflowPunct/>
              <w:autoSpaceDE/>
              <w:autoSpaceDN/>
              <w:adjustRightInd/>
              <w:jc w:val="right"/>
              <w:textAlignment w:val="auto"/>
              <w:rPr>
                <w:rFonts w:cs="Arial"/>
                <w:color w:val="0000FF"/>
                <w:sz w:val="20"/>
              </w:rPr>
            </w:pPr>
          </w:p>
        </w:tc>
      </w:tr>
      <w:tr w:rsidR="00E56307" w:rsidRPr="00E56307" w14:paraId="63FD5CA2" w14:textId="77777777" w:rsidTr="00B112B1">
        <w:tc>
          <w:tcPr>
            <w:tcW w:w="265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710338" w14:textId="77777777" w:rsidR="00E56307" w:rsidRPr="00E56307" w:rsidRDefault="00E56307" w:rsidP="00E56307">
            <w:pPr>
              <w:overflowPunct/>
              <w:autoSpaceDE/>
              <w:autoSpaceDN/>
              <w:adjustRightInd/>
              <w:textAlignment w:val="auto"/>
              <w:rPr>
                <w:rFonts w:cs="Arial"/>
                <w:color w:val="0000FF"/>
                <w:sz w:val="20"/>
              </w:rPr>
            </w:pPr>
            <w:proofErr w:type="spellStart"/>
            <w:r w:rsidRPr="00E56307">
              <w:rPr>
                <w:rFonts w:cs="Arial"/>
                <w:color w:val="0000FF"/>
                <w:sz w:val="20"/>
              </w:rPr>
              <w:t>A800405</w:t>
            </w:r>
            <w:proofErr w:type="spellEnd"/>
            <w:r w:rsidRPr="00E56307">
              <w:rPr>
                <w:rFonts w:cs="Arial"/>
                <w:color w:val="0000FF"/>
                <w:sz w:val="20"/>
              </w:rPr>
              <w:t xml:space="preserve"> UPRAVLJANJE DRŽAVNOM IMOVINOM</w:t>
            </w:r>
          </w:p>
        </w:tc>
        <w:tc>
          <w:tcPr>
            <w:tcW w:w="8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E953D35"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12.000,00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E59E721"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0,00</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4C4C4"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0,00</w:t>
            </w:r>
          </w:p>
        </w:tc>
      </w:tr>
    </w:tbl>
    <w:p w14:paraId="59195868" w14:textId="77777777" w:rsidR="00E56307" w:rsidRPr="00E56307" w:rsidRDefault="00E56307">
      <w:pPr>
        <w:numPr>
          <w:ilvl w:val="1"/>
          <w:numId w:val="22"/>
        </w:numPr>
        <w:overflowPunct/>
        <w:autoSpaceDE/>
        <w:autoSpaceDN/>
        <w:adjustRightInd/>
        <w:textAlignment w:val="auto"/>
        <w:rPr>
          <w:rFonts w:eastAsia="MS Mincho" w:cs="Arial"/>
          <w:szCs w:val="22"/>
        </w:rPr>
      </w:pPr>
      <w:r w:rsidRPr="00E56307">
        <w:rPr>
          <w:rFonts w:eastAsia="MS Mincho" w:cs="Arial"/>
          <w:szCs w:val="22"/>
        </w:rPr>
        <w:lastRenderedPageBreak/>
        <w:t xml:space="preserve">Kapitalni projekt  </w:t>
      </w:r>
      <w:proofErr w:type="spellStart"/>
      <w:r w:rsidRPr="00E56307">
        <w:rPr>
          <w:rFonts w:eastAsia="MS Mincho" w:cs="Arial"/>
          <w:szCs w:val="22"/>
        </w:rPr>
        <w:t>K800401</w:t>
      </w:r>
      <w:proofErr w:type="spellEnd"/>
      <w:r w:rsidRPr="00E56307">
        <w:rPr>
          <w:rFonts w:eastAsia="MS Mincho" w:cs="Arial"/>
          <w:szCs w:val="22"/>
        </w:rPr>
        <w:t xml:space="preserve"> - Ostala zemljišta</w:t>
      </w:r>
    </w:p>
    <w:p w14:paraId="3C6183DE" w14:textId="77777777" w:rsidR="00E56307" w:rsidRPr="00E56307" w:rsidRDefault="00E56307" w:rsidP="00E56307">
      <w:pPr>
        <w:shd w:val="clear" w:color="auto" w:fill="FFFFFF" w:themeFill="background1"/>
        <w:overflowPunct/>
        <w:autoSpaceDE/>
        <w:autoSpaceDN/>
        <w:adjustRightInd/>
        <w:jc w:val="both"/>
        <w:textAlignment w:val="auto"/>
        <w:rPr>
          <w:rFonts w:eastAsia="MS Mincho" w:cs="Arial"/>
          <w:color w:val="000000"/>
          <w:szCs w:val="22"/>
        </w:rPr>
      </w:pPr>
      <w:r w:rsidRPr="00E56307">
        <w:rPr>
          <w:rFonts w:eastAsia="MS Mincho" w:cs="Arial"/>
          <w:color w:val="000000"/>
          <w:szCs w:val="22"/>
        </w:rPr>
        <w:t xml:space="preserve">Cilj projekta je ostvaren, a sredstva su utrošena na plaćanje naknada štete za </w:t>
      </w:r>
      <w:proofErr w:type="spellStart"/>
      <w:r w:rsidRPr="00E56307">
        <w:rPr>
          <w:rFonts w:eastAsia="MS Mincho" w:cs="Arial"/>
          <w:color w:val="000000"/>
          <w:szCs w:val="22"/>
        </w:rPr>
        <w:t>deposedirano</w:t>
      </w:r>
      <w:proofErr w:type="spellEnd"/>
      <w:r w:rsidRPr="00E56307">
        <w:rPr>
          <w:rFonts w:eastAsia="MS Mincho" w:cs="Arial"/>
          <w:color w:val="000000"/>
          <w:szCs w:val="22"/>
        </w:rPr>
        <w:t xml:space="preserve"> zemljište, zakupnine za zemljišta, odvjetničke usluge, geodetsko-katastarske usluge, usluge izrade parcelacijskih elaborata, usluge oglašavanja i podmirivanje obveza temeljem ugovora o djelu. Nadalje, ostvareni rashodi odnose se na naknade članovima povjerenstva za procjenu vrijednosti nekretnina, sudske i ostale pristojbe, troškove sudskih postupaka, refundaciju troškova</w:t>
      </w:r>
      <w:r w:rsidRPr="00E56307">
        <w:rPr>
          <w:rFonts w:eastAsia="MS Mincho" w:cs="Arial"/>
          <w:color w:val="FF0000"/>
          <w:szCs w:val="22"/>
        </w:rPr>
        <w:t xml:space="preserve"> </w:t>
      </w:r>
      <w:r w:rsidRPr="00E56307">
        <w:rPr>
          <w:rFonts w:eastAsia="MS Mincho" w:cs="Arial"/>
          <w:color w:val="000000"/>
          <w:szCs w:val="22"/>
        </w:rPr>
        <w:t xml:space="preserve">vezanih za rješavanje imovinsko-pravnih odnosa u naselju Naš dom u Mokošici i ostale rashode poslovanja. Također sredstva su utrošena za razvrgnuće suvlasničke zajednice na česticama 750/1 i 750/2 k.o. Zaton. </w:t>
      </w:r>
    </w:p>
    <w:p w14:paraId="040CBFAF" w14:textId="77777777" w:rsidR="00E56307" w:rsidRPr="00E56307" w:rsidRDefault="00E56307" w:rsidP="00E56307">
      <w:pPr>
        <w:overflowPunct/>
        <w:autoSpaceDE/>
        <w:autoSpaceDN/>
        <w:adjustRightInd/>
        <w:textAlignment w:val="auto"/>
        <w:rPr>
          <w:rFonts w:eastAsia="MS Mincho" w:cs="Arial"/>
          <w:color w:val="000000"/>
          <w:sz w:val="24"/>
        </w:rPr>
      </w:pPr>
    </w:p>
    <w:p w14:paraId="78223C7E" w14:textId="77777777" w:rsidR="00E56307" w:rsidRPr="00E56307" w:rsidRDefault="00E56307">
      <w:pPr>
        <w:numPr>
          <w:ilvl w:val="1"/>
          <w:numId w:val="22"/>
        </w:numPr>
        <w:overflowPunct/>
        <w:autoSpaceDE/>
        <w:autoSpaceDN/>
        <w:adjustRightInd/>
        <w:jc w:val="both"/>
        <w:textAlignment w:val="auto"/>
        <w:rPr>
          <w:rFonts w:eastAsia="MS Mincho" w:cs="Arial"/>
          <w:szCs w:val="22"/>
        </w:rPr>
      </w:pPr>
      <w:r w:rsidRPr="00E56307">
        <w:rPr>
          <w:rFonts w:eastAsia="MS Mincho" w:cs="Arial"/>
          <w:szCs w:val="22"/>
        </w:rPr>
        <w:t xml:space="preserve">Kapitalni projekt Most- </w:t>
      </w:r>
      <w:proofErr w:type="spellStart"/>
      <w:r w:rsidRPr="00E56307">
        <w:rPr>
          <w:rFonts w:eastAsia="MS Mincho" w:cs="Arial"/>
          <w:szCs w:val="22"/>
        </w:rPr>
        <w:t>Osojnik</w:t>
      </w:r>
      <w:proofErr w:type="spellEnd"/>
    </w:p>
    <w:p w14:paraId="54779626" w14:textId="77777777" w:rsidR="00E56307" w:rsidRPr="00E56307" w:rsidRDefault="00E56307" w:rsidP="00E56307">
      <w:pPr>
        <w:overflowPunct/>
        <w:autoSpaceDE/>
        <w:autoSpaceDN/>
        <w:adjustRightInd/>
        <w:jc w:val="both"/>
        <w:textAlignment w:val="auto"/>
        <w:rPr>
          <w:rFonts w:eastAsia="MS Mincho" w:cs="Arial"/>
          <w:szCs w:val="22"/>
        </w:rPr>
      </w:pPr>
      <w:r w:rsidRPr="00E56307">
        <w:rPr>
          <w:rFonts w:eastAsia="MS Mincho" w:cs="Arial"/>
          <w:szCs w:val="22"/>
        </w:rPr>
        <w:t>Cilj nije ostvaren te sredstva nisu utrošena s obzirom da je u tijeku spor  još uvijek nije završeno rješavanje imovinsko-pravnih odnosa za izgrađenu prometnicu od mosta Dr. Franja Tuđmana do Pobrežja, a zbog naknadno pokrenutog upravnog postupka zainteresiranih osoba pred nadležnim upravnim odjelom Dubrovačko-neretvanske županije.</w:t>
      </w:r>
    </w:p>
    <w:p w14:paraId="0AC80AB2" w14:textId="77777777" w:rsidR="00E56307" w:rsidRPr="00E56307" w:rsidRDefault="00E56307" w:rsidP="00E56307">
      <w:pPr>
        <w:overflowPunct/>
        <w:autoSpaceDE/>
        <w:autoSpaceDN/>
        <w:adjustRightInd/>
        <w:textAlignment w:val="auto"/>
        <w:rPr>
          <w:rFonts w:eastAsia="MS Mincho" w:cs="Arial"/>
          <w:color w:val="000000"/>
          <w:sz w:val="24"/>
        </w:rPr>
      </w:pPr>
    </w:p>
    <w:p w14:paraId="374F0ECE" w14:textId="77777777" w:rsidR="00E56307" w:rsidRPr="00E56307" w:rsidRDefault="00E56307">
      <w:pPr>
        <w:numPr>
          <w:ilvl w:val="1"/>
          <w:numId w:val="22"/>
        </w:numPr>
        <w:overflowPunct/>
        <w:autoSpaceDE/>
        <w:autoSpaceDN/>
        <w:adjustRightInd/>
        <w:contextualSpacing/>
        <w:textAlignment w:val="auto"/>
        <w:rPr>
          <w:rFonts w:eastAsia="MS Mincho" w:cs="Arial"/>
          <w:color w:val="000000"/>
          <w:szCs w:val="22"/>
        </w:rPr>
      </w:pPr>
      <w:r w:rsidRPr="00E56307">
        <w:rPr>
          <w:rFonts w:eastAsia="MS Mincho" w:cs="Arial"/>
          <w:color w:val="000000"/>
          <w:szCs w:val="22"/>
        </w:rPr>
        <w:t>Aktivnost - Upravljanje državnom imovinom</w:t>
      </w:r>
    </w:p>
    <w:p w14:paraId="6EF7BAE4" w14:textId="77777777" w:rsidR="00E56307" w:rsidRPr="00E56307" w:rsidRDefault="00E56307" w:rsidP="00E56307">
      <w:pPr>
        <w:overflowPunct/>
        <w:autoSpaceDE/>
        <w:autoSpaceDN/>
        <w:adjustRightInd/>
        <w:jc w:val="both"/>
        <w:textAlignment w:val="auto"/>
        <w:rPr>
          <w:rFonts w:eastAsia="MS Mincho" w:cs="Arial"/>
          <w:color w:val="000000"/>
          <w:szCs w:val="22"/>
        </w:rPr>
      </w:pPr>
      <w:r w:rsidRPr="00E56307">
        <w:rPr>
          <w:rFonts w:eastAsia="MS Mincho" w:cs="Arial"/>
          <w:color w:val="000000"/>
          <w:szCs w:val="22"/>
        </w:rPr>
        <w:t xml:space="preserve">Planirana sredstva nisu utrošena. U tijeku su postupci kupoprodaje nekretnina ustupljenih Gradu Dubrovniku temeljem Zakona o upravljanju nekretninama i pokretninama u vlasništvu Republike Hrvatske (NN 153/23), a koji je stupio na snagu 30. prosinca 2023. </w:t>
      </w:r>
    </w:p>
    <w:p w14:paraId="30C9B6AA" w14:textId="77777777" w:rsidR="00E56307" w:rsidRPr="00E56307" w:rsidRDefault="00E56307" w:rsidP="00E56307">
      <w:pPr>
        <w:overflowPunct/>
        <w:autoSpaceDE/>
        <w:autoSpaceDN/>
        <w:adjustRightInd/>
        <w:textAlignment w:val="auto"/>
        <w:rPr>
          <w:rFonts w:eastAsia="MS Mincho" w:cs="Arial"/>
          <w:szCs w:val="22"/>
        </w:rPr>
      </w:pPr>
    </w:p>
    <w:p w14:paraId="457158B8" w14:textId="77777777" w:rsidR="00E56307" w:rsidRPr="00E56307" w:rsidRDefault="00E56307" w:rsidP="00E56307">
      <w:pPr>
        <w:overflowPunct/>
        <w:autoSpaceDE/>
        <w:autoSpaceDN/>
        <w:adjustRightInd/>
        <w:textAlignment w:val="auto"/>
        <w:rPr>
          <w:rFonts w:eastAsia="MS Mincho" w:cs="Arial"/>
          <w:szCs w:val="22"/>
        </w:rPr>
      </w:pPr>
    </w:p>
    <w:p w14:paraId="28657731" w14:textId="77777777" w:rsidR="00E56307" w:rsidRPr="00E56307" w:rsidRDefault="00E56307" w:rsidP="00E56307">
      <w:pPr>
        <w:overflowPunct/>
        <w:autoSpaceDE/>
        <w:autoSpaceDN/>
        <w:adjustRightInd/>
        <w:textAlignment w:val="auto"/>
        <w:rPr>
          <w:rFonts w:eastAsia="MS Mincho" w:cs="Arial"/>
          <w:szCs w:val="22"/>
        </w:rPr>
      </w:pPr>
    </w:p>
    <w:p w14:paraId="579A5F4D" w14:textId="77777777" w:rsidR="00E56307" w:rsidRPr="00E56307" w:rsidRDefault="00E56307">
      <w:pPr>
        <w:numPr>
          <w:ilvl w:val="0"/>
          <w:numId w:val="22"/>
        </w:numPr>
        <w:overflowPunct/>
        <w:autoSpaceDE/>
        <w:autoSpaceDN/>
        <w:adjustRightInd/>
        <w:contextualSpacing/>
        <w:textAlignment w:val="auto"/>
        <w:rPr>
          <w:rFonts w:cs="Arial"/>
          <w:b/>
          <w:color w:val="000000"/>
          <w:szCs w:val="22"/>
        </w:rPr>
      </w:pPr>
      <w:r w:rsidRPr="00E56307">
        <w:rPr>
          <w:rFonts w:cs="Arial"/>
          <w:b/>
          <w:color w:val="000000"/>
          <w:szCs w:val="22"/>
        </w:rPr>
        <w:t>Program: Redovna djelatnost Gradske uprave</w:t>
      </w:r>
    </w:p>
    <w:p w14:paraId="5846F845" w14:textId="77777777" w:rsidR="00E56307" w:rsidRPr="00E56307" w:rsidRDefault="00E56307" w:rsidP="00E56307">
      <w:pPr>
        <w:overflowPunct/>
        <w:autoSpaceDE/>
        <w:autoSpaceDN/>
        <w:adjustRightInd/>
        <w:ind w:left="360"/>
        <w:contextualSpacing/>
        <w:textAlignment w:val="auto"/>
        <w:rPr>
          <w:rFonts w:cs="Arial"/>
          <w:b/>
          <w:color w:val="000000"/>
          <w:szCs w:val="22"/>
        </w:rPr>
      </w:pPr>
    </w:p>
    <w:p w14:paraId="35AF4D1A" w14:textId="77777777" w:rsidR="00E56307" w:rsidRPr="00E56307" w:rsidRDefault="00E56307" w:rsidP="00E56307">
      <w:pPr>
        <w:overflowPunct/>
        <w:autoSpaceDE/>
        <w:autoSpaceDN/>
        <w:adjustRightInd/>
        <w:jc w:val="both"/>
        <w:textAlignment w:val="auto"/>
        <w:rPr>
          <w:rFonts w:cs="Arial"/>
          <w:color w:val="000000"/>
          <w:szCs w:val="22"/>
        </w:rPr>
      </w:pPr>
      <w:r w:rsidRPr="00E56307">
        <w:rPr>
          <w:rFonts w:cs="Arial"/>
          <w:color w:val="000000"/>
          <w:szCs w:val="22"/>
        </w:rPr>
        <w:t>Program Redovna djelatnost Gradske uprave sadrži aktivnosti Administracija i upravljanje te  Materijalni i financijski rashodi.</w:t>
      </w:r>
    </w:p>
    <w:p w14:paraId="212DB6B7" w14:textId="77777777" w:rsidR="00E56307" w:rsidRPr="00E56307" w:rsidRDefault="00E56307" w:rsidP="00E56307">
      <w:pPr>
        <w:overflowPunct/>
        <w:autoSpaceDE/>
        <w:autoSpaceDN/>
        <w:adjustRightInd/>
        <w:jc w:val="both"/>
        <w:textAlignment w:val="auto"/>
        <w:rPr>
          <w:rFonts w:cs="Arial"/>
          <w:color w:val="000000"/>
          <w:szCs w:val="22"/>
        </w:rPr>
      </w:pPr>
    </w:p>
    <w:p w14:paraId="71C73CE8" w14:textId="77777777" w:rsidR="00E56307" w:rsidRPr="00E56307" w:rsidRDefault="00E56307" w:rsidP="00E56307">
      <w:pPr>
        <w:overflowPunct/>
        <w:autoSpaceDE/>
        <w:autoSpaceDN/>
        <w:adjustRightInd/>
        <w:jc w:val="both"/>
        <w:textAlignment w:val="auto"/>
        <w:rPr>
          <w:rFonts w:eastAsia="MS Mincho" w:cs="Arial"/>
          <w:color w:val="000000"/>
          <w:szCs w:val="22"/>
        </w:rPr>
      </w:pPr>
      <w:r w:rsidRPr="00E56307">
        <w:rPr>
          <w:rFonts w:cs="Arial"/>
          <w:color w:val="000000"/>
          <w:szCs w:val="22"/>
        </w:rPr>
        <w:t xml:space="preserve">Cilj programa je provođenje zakonom određenih poslova iz nadležnosti Gradske uprave te </w:t>
      </w:r>
      <w:r w:rsidRPr="00E56307">
        <w:rPr>
          <w:rFonts w:eastAsia="MS Mincho" w:cs="Arial"/>
          <w:color w:val="000000"/>
          <w:szCs w:val="22"/>
        </w:rPr>
        <w:t>uredno podmirivanje financijskih obveza prema zaposlenicima, ispravno evidentiranje i praćenje izvršenih isplata, izvršavanje ugovorenih i tekućih obveza koji se odnose na korištenje usluga i obavljanje potrebnih poslova za redovno funkcioniranje Gradske uprave.</w:t>
      </w:r>
    </w:p>
    <w:p w14:paraId="0378737E" w14:textId="77777777" w:rsidR="00E56307" w:rsidRPr="00E56307" w:rsidRDefault="00E56307" w:rsidP="00E56307">
      <w:pPr>
        <w:overflowPunct/>
        <w:autoSpaceDE/>
        <w:autoSpaceDN/>
        <w:adjustRightInd/>
        <w:jc w:val="both"/>
        <w:textAlignment w:val="auto"/>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622"/>
        <w:gridCol w:w="1497"/>
        <w:gridCol w:w="1634"/>
        <w:gridCol w:w="941"/>
      </w:tblGrid>
      <w:tr w:rsidR="00E56307" w:rsidRPr="00E56307" w14:paraId="5BC5A303" w14:textId="77777777" w:rsidTr="00B112B1">
        <w:tc>
          <w:tcPr>
            <w:tcW w:w="2658" w:type="pct"/>
            <w:shd w:val="clear" w:color="auto" w:fill="FFFFFF"/>
            <w:vAlign w:val="center"/>
          </w:tcPr>
          <w:p w14:paraId="3EF348C5" w14:textId="77777777" w:rsidR="00E56307" w:rsidRPr="00E56307" w:rsidRDefault="00E56307" w:rsidP="00E56307">
            <w:pPr>
              <w:overflowPunct/>
              <w:autoSpaceDE/>
              <w:autoSpaceDN/>
              <w:adjustRightInd/>
              <w:textAlignment w:val="auto"/>
              <w:rPr>
                <w:rFonts w:cs="Arial"/>
                <w:color w:val="000000"/>
                <w:sz w:val="20"/>
              </w:rPr>
            </w:pPr>
            <w:r w:rsidRPr="00E56307">
              <w:rPr>
                <w:rFonts w:cs="Arial"/>
                <w:color w:val="000000"/>
                <w:sz w:val="20"/>
              </w:rPr>
              <w:t xml:space="preserve"> Glava: 1-2 Opći rashodi uprave</w:t>
            </w:r>
          </w:p>
        </w:tc>
        <w:tc>
          <w:tcPr>
            <w:tcW w:w="861" w:type="pct"/>
            <w:shd w:val="clear" w:color="auto" w:fill="FFFFFF"/>
          </w:tcPr>
          <w:p w14:paraId="163B768D"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Rebalans 2024. (1.)</w:t>
            </w:r>
          </w:p>
        </w:tc>
        <w:tc>
          <w:tcPr>
            <w:tcW w:w="940" w:type="pct"/>
            <w:shd w:val="clear" w:color="auto" w:fill="FFFFFF"/>
          </w:tcPr>
          <w:p w14:paraId="023FAF8E"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Ostvarenje 2024. (2.)</w:t>
            </w:r>
          </w:p>
        </w:tc>
        <w:tc>
          <w:tcPr>
            <w:tcW w:w="541" w:type="pct"/>
            <w:shd w:val="clear" w:color="auto" w:fill="FFFFFF"/>
          </w:tcPr>
          <w:p w14:paraId="603E9421"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Indeks (2./1.)</w:t>
            </w:r>
          </w:p>
        </w:tc>
      </w:tr>
      <w:tr w:rsidR="00E56307" w:rsidRPr="00E56307" w14:paraId="25CA0188" w14:textId="77777777" w:rsidTr="00B112B1">
        <w:tc>
          <w:tcPr>
            <w:tcW w:w="2658" w:type="pct"/>
            <w:shd w:val="clear" w:color="auto" w:fill="FFFFFF"/>
            <w:vAlign w:val="center"/>
            <w:hideMark/>
          </w:tcPr>
          <w:p w14:paraId="480B7F95" w14:textId="77777777" w:rsidR="00E56307" w:rsidRPr="00E56307" w:rsidRDefault="00E56307" w:rsidP="00E56307">
            <w:pPr>
              <w:overflowPunct/>
              <w:autoSpaceDE/>
              <w:autoSpaceDN/>
              <w:adjustRightInd/>
              <w:textAlignment w:val="auto"/>
              <w:rPr>
                <w:rFonts w:cs="Arial"/>
                <w:sz w:val="20"/>
              </w:rPr>
            </w:pPr>
            <w:r w:rsidRPr="00E56307">
              <w:rPr>
                <w:rFonts w:cs="Arial"/>
                <w:sz w:val="20"/>
              </w:rPr>
              <w:t xml:space="preserve"> Program: 8152 REDOVNA DJELATNOST </w:t>
            </w:r>
          </w:p>
          <w:p w14:paraId="7C2A5AA1" w14:textId="77777777" w:rsidR="00E56307" w:rsidRPr="00E56307" w:rsidRDefault="00E56307" w:rsidP="00E56307">
            <w:pPr>
              <w:overflowPunct/>
              <w:autoSpaceDE/>
              <w:autoSpaceDN/>
              <w:adjustRightInd/>
              <w:textAlignment w:val="auto"/>
              <w:rPr>
                <w:rFonts w:cs="Arial"/>
                <w:color w:val="0000FF"/>
                <w:sz w:val="18"/>
                <w:szCs w:val="18"/>
              </w:rPr>
            </w:pPr>
            <w:r w:rsidRPr="00E56307">
              <w:rPr>
                <w:rFonts w:cs="Arial"/>
                <w:sz w:val="20"/>
              </w:rPr>
              <w:t xml:space="preserve">                 GRADSKE  UPRAVE</w:t>
            </w:r>
          </w:p>
        </w:tc>
        <w:tc>
          <w:tcPr>
            <w:tcW w:w="8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FE3DB14"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9.925.250,00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3589390" w14:textId="77777777" w:rsidR="00E56307" w:rsidRPr="00E56307" w:rsidRDefault="00E56307" w:rsidP="00E56307">
            <w:pPr>
              <w:overflowPunct/>
              <w:autoSpaceDE/>
              <w:autoSpaceDN/>
              <w:adjustRightInd/>
              <w:jc w:val="right"/>
              <w:textAlignment w:val="auto"/>
              <w:rPr>
                <w:rFonts w:cs="Arial"/>
                <w:sz w:val="20"/>
              </w:rPr>
            </w:pPr>
            <w:r w:rsidRPr="00E56307">
              <w:rPr>
                <w:rFonts w:cs="Arial"/>
                <w:color w:val="000000"/>
                <w:sz w:val="20"/>
              </w:rPr>
              <w:t>9.656.319,86</w:t>
            </w:r>
          </w:p>
        </w:tc>
        <w:tc>
          <w:tcPr>
            <w:tcW w:w="54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821DA8C" w14:textId="77777777" w:rsidR="00E56307" w:rsidRPr="00E56307" w:rsidRDefault="00E56307" w:rsidP="00E56307">
            <w:pPr>
              <w:overflowPunct/>
              <w:autoSpaceDE/>
              <w:autoSpaceDN/>
              <w:adjustRightInd/>
              <w:jc w:val="right"/>
              <w:textAlignment w:val="auto"/>
              <w:rPr>
                <w:rFonts w:cs="Arial"/>
                <w:sz w:val="20"/>
              </w:rPr>
            </w:pPr>
            <w:r w:rsidRPr="00E56307">
              <w:rPr>
                <w:rFonts w:cs="Arial"/>
                <w:color w:val="000000"/>
                <w:sz w:val="20"/>
              </w:rPr>
              <w:t>97,29</w:t>
            </w:r>
          </w:p>
        </w:tc>
      </w:tr>
      <w:tr w:rsidR="00E56307" w:rsidRPr="00E56307" w14:paraId="62AF9EE7" w14:textId="77777777" w:rsidTr="00B112B1">
        <w:tc>
          <w:tcPr>
            <w:tcW w:w="2658" w:type="pct"/>
            <w:shd w:val="clear" w:color="auto" w:fill="FFFFFF"/>
            <w:vAlign w:val="center"/>
            <w:hideMark/>
          </w:tcPr>
          <w:p w14:paraId="51A97B9F" w14:textId="77777777" w:rsidR="00E56307" w:rsidRPr="00E56307" w:rsidRDefault="00E56307" w:rsidP="00E56307">
            <w:pPr>
              <w:overflowPunct/>
              <w:autoSpaceDE/>
              <w:autoSpaceDN/>
              <w:adjustRightInd/>
              <w:textAlignment w:val="auto"/>
              <w:rPr>
                <w:rFonts w:cs="Arial"/>
                <w:color w:val="0000FF"/>
                <w:sz w:val="20"/>
              </w:rPr>
            </w:pPr>
            <w:r w:rsidRPr="00E56307">
              <w:rPr>
                <w:rFonts w:cs="Arial"/>
                <w:color w:val="0000FF"/>
                <w:sz w:val="20"/>
              </w:rPr>
              <w:t xml:space="preserve"> </w:t>
            </w:r>
            <w:proofErr w:type="spellStart"/>
            <w:r w:rsidRPr="00E56307">
              <w:rPr>
                <w:rFonts w:cs="Arial"/>
                <w:color w:val="0000FF"/>
                <w:sz w:val="20"/>
              </w:rPr>
              <w:t>A815201</w:t>
            </w:r>
            <w:proofErr w:type="spellEnd"/>
            <w:r w:rsidRPr="00E56307">
              <w:rPr>
                <w:rFonts w:cs="Arial"/>
                <w:color w:val="0000FF"/>
                <w:sz w:val="20"/>
              </w:rPr>
              <w:t xml:space="preserve"> ADMINISTRACIJA I </w:t>
            </w:r>
          </w:p>
          <w:p w14:paraId="6DF86BF5" w14:textId="77777777" w:rsidR="00E56307" w:rsidRPr="00E56307" w:rsidRDefault="00E56307" w:rsidP="00E56307">
            <w:pPr>
              <w:overflowPunct/>
              <w:autoSpaceDE/>
              <w:autoSpaceDN/>
              <w:adjustRightInd/>
              <w:textAlignment w:val="auto"/>
              <w:rPr>
                <w:rFonts w:cs="Arial"/>
                <w:color w:val="0000FF"/>
                <w:sz w:val="20"/>
              </w:rPr>
            </w:pPr>
            <w:r w:rsidRPr="00E56307">
              <w:rPr>
                <w:rFonts w:cs="Arial"/>
                <w:color w:val="0000FF"/>
                <w:sz w:val="20"/>
              </w:rPr>
              <w:t xml:space="preserve">                 UPRAVLJANJE</w:t>
            </w:r>
          </w:p>
        </w:tc>
        <w:tc>
          <w:tcPr>
            <w:tcW w:w="8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E52971A"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8.289.000,00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17BBF72" w14:textId="77777777" w:rsidR="00E56307" w:rsidRPr="00E56307" w:rsidRDefault="00E56307" w:rsidP="00E56307">
            <w:pPr>
              <w:overflowPunct/>
              <w:autoSpaceDE/>
              <w:autoSpaceDN/>
              <w:adjustRightInd/>
              <w:jc w:val="center"/>
              <w:textAlignment w:val="auto"/>
              <w:rPr>
                <w:rFonts w:cs="Arial"/>
                <w:color w:val="0000FF"/>
                <w:sz w:val="20"/>
              </w:rPr>
            </w:pPr>
            <w:r w:rsidRPr="00E56307">
              <w:rPr>
                <w:rFonts w:cs="Arial"/>
                <w:color w:val="0000FF"/>
                <w:sz w:val="20"/>
              </w:rPr>
              <w:t xml:space="preserve">         8.152.452,70</w:t>
            </w:r>
          </w:p>
        </w:tc>
        <w:tc>
          <w:tcPr>
            <w:tcW w:w="54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36C741F"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98,35</w:t>
            </w:r>
          </w:p>
        </w:tc>
      </w:tr>
      <w:tr w:rsidR="00E56307" w:rsidRPr="00E56307" w14:paraId="0B770D23" w14:textId="77777777" w:rsidTr="00B112B1">
        <w:tc>
          <w:tcPr>
            <w:tcW w:w="2658" w:type="pct"/>
            <w:shd w:val="clear" w:color="auto" w:fill="FFFFFF"/>
            <w:vAlign w:val="center"/>
            <w:hideMark/>
          </w:tcPr>
          <w:p w14:paraId="066FF55D" w14:textId="77777777" w:rsidR="00E56307" w:rsidRPr="00E56307" w:rsidRDefault="00E56307" w:rsidP="00E56307">
            <w:pPr>
              <w:overflowPunct/>
              <w:autoSpaceDE/>
              <w:autoSpaceDN/>
              <w:adjustRightInd/>
              <w:textAlignment w:val="auto"/>
              <w:rPr>
                <w:rFonts w:cs="Arial"/>
                <w:color w:val="0000FF"/>
                <w:sz w:val="20"/>
              </w:rPr>
            </w:pPr>
            <w:r w:rsidRPr="00E56307">
              <w:rPr>
                <w:rFonts w:cs="Arial"/>
                <w:color w:val="0000FF"/>
                <w:sz w:val="20"/>
              </w:rPr>
              <w:t xml:space="preserve"> </w:t>
            </w:r>
            <w:proofErr w:type="spellStart"/>
            <w:r w:rsidRPr="00E56307">
              <w:rPr>
                <w:rFonts w:cs="Arial"/>
                <w:color w:val="0000FF"/>
                <w:sz w:val="20"/>
              </w:rPr>
              <w:t>A815202</w:t>
            </w:r>
            <w:proofErr w:type="spellEnd"/>
            <w:r w:rsidRPr="00E56307">
              <w:rPr>
                <w:rFonts w:cs="Arial"/>
                <w:color w:val="0000FF"/>
                <w:sz w:val="20"/>
              </w:rPr>
              <w:t xml:space="preserve"> MATERIJALNI I FINANCIJSKI </w:t>
            </w:r>
          </w:p>
          <w:p w14:paraId="1024A46A" w14:textId="77777777" w:rsidR="00E56307" w:rsidRPr="00E56307" w:rsidRDefault="00E56307" w:rsidP="00E56307">
            <w:pPr>
              <w:overflowPunct/>
              <w:autoSpaceDE/>
              <w:autoSpaceDN/>
              <w:adjustRightInd/>
              <w:ind w:left="227"/>
              <w:textAlignment w:val="auto"/>
              <w:rPr>
                <w:rFonts w:cs="Arial"/>
                <w:color w:val="0000FF"/>
                <w:sz w:val="20"/>
              </w:rPr>
            </w:pPr>
            <w:r w:rsidRPr="00E56307">
              <w:rPr>
                <w:rFonts w:cs="Arial"/>
                <w:color w:val="0000FF"/>
                <w:sz w:val="20"/>
              </w:rPr>
              <w:t xml:space="preserve">             RASHODI</w:t>
            </w:r>
          </w:p>
        </w:tc>
        <w:tc>
          <w:tcPr>
            <w:tcW w:w="8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8C42FC0"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1.636.250,00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68D043"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1.503.867,16</w:t>
            </w:r>
          </w:p>
        </w:tc>
        <w:tc>
          <w:tcPr>
            <w:tcW w:w="54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50A6950"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91,91</w:t>
            </w:r>
          </w:p>
        </w:tc>
      </w:tr>
    </w:tbl>
    <w:p w14:paraId="713FC0D8" w14:textId="77777777" w:rsidR="00E56307" w:rsidRPr="00E56307" w:rsidRDefault="00E56307" w:rsidP="00E56307">
      <w:pPr>
        <w:overflowPunct/>
        <w:autoSpaceDE/>
        <w:autoSpaceDN/>
        <w:adjustRightInd/>
        <w:ind w:left="720"/>
        <w:jc w:val="both"/>
        <w:textAlignment w:val="auto"/>
        <w:rPr>
          <w:rFonts w:cs="Arial"/>
          <w:szCs w:val="22"/>
        </w:rPr>
      </w:pPr>
    </w:p>
    <w:p w14:paraId="35D60319" w14:textId="77777777" w:rsidR="00E56307" w:rsidRPr="00E56307" w:rsidRDefault="00E56307" w:rsidP="00E56307">
      <w:pPr>
        <w:overflowPunct/>
        <w:autoSpaceDE/>
        <w:autoSpaceDN/>
        <w:adjustRightInd/>
        <w:ind w:left="720"/>
        <w:jc w:val="both"/>
        <w:textAlignment w:val="auto"/>
        <w:rPr>
          <w:rFonts w:cs="Arial"/>
          <w:szCs w:val="22"/>
        </w:rPr>
      </w:pPr>
    </w:p>
    <w:p w14:paraId="6E41ADD2" w14:textId="77777777" w:rsidR="00E56307" w:rsidRPr="00E56307" w:rsidRDefault="00E56307">
      <w:pPr>
        <w:numPr>
          <w:ilvl w:val="1"/>
          <w:numId w:val="22"/>
        </w:numPr>
        <w:overflowPunct/>
        <w:autoSpaceDE/>
        <w:autoSpaceDN/>
        <w:adjustRightInd/>
        <w:jc w:val="both"/>
        <w:textAlignment w:val="auto"/>
        <w:rPr>
          <w:rFonts w:cs="Arial"/>
          <w:szCs w:val="22"/>
        </w:rPr>
      </w:pPr>
      <w:r w:rsidRPr="00E56307">
        <w:rPr>
          <w:rFonts w:cs="Arial"/>
          <w:szCs w:val="22"/>
        </w:rPr>
        <w:t xml:space="preserve">Aktivnost </w:t>
      </w:r>
      <w:proofErr w:type="spellStart"/>
      <w:r w:rsidRPr="00E56307">
        <w:rPr>
          <w:rFonts w:cs="Arial"/>
          <w:szCs w:val="22"/>
        </w:rPr>
        <w:t>A815201</w:t>
      </w:r>
      <w:proofErr w:type="spellEnd"/>
      <w:r w:rsidRPr="00E56307">
        <w:rPr>
          <w:rFonts w:cs="Arial"/>
          <w:szCs w:val="22"/>
        </w:rPr>
        <w:t xml:space="preserve"> - Administracija i upravljanje</w:t>
      </w:r>
    </w:p>
    <w:p w14:paraId="68B64606" w14:textId="77777777" w:rsidR="00E56307" w:rsidRDefault="00E56307" w:rsidP="00E56307">
      <w:pPr>
        <w:overflowPunct/>
        <w:autoSpaceDE/>
        <w:autoSpaceDN/>
        <w:adjustRightInd/>
        <w:jc w:val="both"/>
        <w:textAlignment w:val="auto"/>
        <w:rPr>
          <w:rFonts w:cs="Arial"/>
          <w:color w:val="000000"/>
          <w:szCs w:val="22"/>
        </w:rPr>
      </w:pPr>
      <w:r w:rsidRPr="00E56307">
        <w:rPr>
          <w:rFonts w:cs="Arial"/>
          <w:color w:val="000000"/>
          <w:szCs w:val="22"/>
        </w:rPr>
        <w:t>Cilj aktivnosti je ostvaren, a sredstva su utrošena za isplatu plaća za zaposlenike, plaća za prekovremeni rad, doprinosa za obvezno zdravstveno osiguranje, nadalje ostvarenje se odnosi na isplatu dodatka na plaću za topli obrok, jubilarnih nagrada, bonusa za uspješan rad, otpremnina, naknada za bolest, invalidnost i smrtni slučaj, regresa, božićnice, darova za djecu te potpora za novorođeno dijete zaposlenih.</w:t>
      </w:r>
    </w:p>
    <w:p w14:paraId="2B78921F" w14:textId="77777777" w:rsidR="003C710A" w:rsidRDefault="003C710A" w:rsidP="00E56307">
      <w:pPr>
        <w:overflowPunct/>
        <w:autoSpaceDE/>
        <w:autoSpaceDN/>
        <w:adjustRightInd/>
        <w:jc w:val="both"/>
        <w:textAlignment w:val="auto"/>
        <w:rPr>
          <w:rFonts w:cs="Arial"/>
          <w:color w:val="000000"/>
          <w:szCs w:val="22"/>
        </w:rPr>
      </w:pPr>
    </w:p>
    <w:p w14:paraId="19258560" w14:textId="77777777" w:rsidR="003C710A" w:rsidRPr="00E56307" w:rsidRDefault="003C710A" w:rsidP="00E56307">
      <w:pPr>
        <w:overflowPunct/>
        <w:autoSpaceDE/>
        <w:autoSpaceDN/>
        <w:adjustRightInd/>
        <w:jc w:val="both"/>
        <w:textAlignment w:val="auto"/>
        <w:rPr>
          <w:rFonts w:cs="Arial"/>
          <w:color w:val="000000"/>
          <w:szCs w:val="22"/>
        </w:rPr>
      </w:pPr>
    </w:p>
    <w:p w14:paraId="33A95462" w14:textId="77777777" w:rsidR="00E56307" w:rsidRPr="00E56307" w:rsidRDefault="00E56307">
      <w:pPr>
        <w:numPr>
          <w:ilvl w:val="1"/>
          <w:numId w:val="22"/>
        </w:numPr>
        <w:overflowPunct/>
        <w:autoSpaceDE/>
        <w:autoSpaceDN/>
        <w:adjustRightInd/>
        <w:jc w:val="both"/>
        <w:textAlignment w:val="auto"/>
        <w:rPr>
          <w:rFonts w:cs="Arial"/>
          <w:szCs w:val="22"/>
        </w:rPr>
      </w:pPr>
      <w:r w:rsidRPr="00E56307">
        <w:rPr>
          <w:rFonts w:cs="Arial"/>
          <w:szCs w:val="22"/>
        </w:rPr>
        <w:lastRenderedPageBreak/>
        <w:t xml:space="preserve">Aktivnost </w:t>
      </w:r>
      <w:proofErr w:type="spellStart"/>
      <w:r w:rsidRPr="00E56307">
        <w:rPr>
          <w:rFonts w:cs="Arial"/>
          <w:szCs w:val="22"/>
        </w:rPr>
        <w:t>A815202</w:t>
      </w:r>
      <w:proofErr w:type="spellEnd"/>
      <w:r w:rsidRPr="00E56307">
        <w:rPr>
          <w:rFonts w:cs="Arial"/>
          <w:szCs w:val="22"/>
        </w:rPr>
        <w:t xml:space="preserve"> - Materijalni i financijski rashodi </w:t>
      </w:r>
    </w:p>
    <w:p w14:paraId="02170547" w14:textId="77777777" w:rsidR="00E56307" w:rsidRPr="00E56307" w:rsidRDefault="00E56307" w:rsidP="00E56307">
      <w:pPr>
        <w:overflowPunct/>
        <w:autoSpaceDE/>
        <w:autoSpaceDN/>
        <w:adjustRightInd/>
        <w:jc w:val="both"/>
        <w:textAlignment w:val="auto"/>
        <w:rPr>
          <w:rFonts w:cs="Arial"/>
          <w:szCs w:val="22"/>
        </w:rPr>
      </w:pPr>
      <w:r w:rsidRPr="00E56307">
        <w:rPr>
          <w:rFonts w:cs="Arial"/>
          <w:szCs w:val="22"/>
        </w:rPr>
        <w:t xml:space="preserve">Cilj aktivnosti za 2024. godinu je ostvaren s obzirom da su uredno podmireni svi režijski troškovi te materijalni i financijski rashodi Gradske uprave, a u svrhu redovnog i kvalitetnog funkcioniranja iste. Sredstva su utrošena na naknade za prijevoz zaposlenima, službena putovanja, službenu radnu i zaštitnu odjeću i obuću, uredski materijal, literaturu, materijal i sredstva za čišćenje, električnu energiju, motorni benzin i dizel gorivo, opskrbu vodom, materijal i usluge za tekuće i investicijsko održavanje građevinskih objekata, postrojenja, opreme i prijevoznih sredstava, poštarinu, intelektualne, odvjetničke i grafičke usluge te ugovore o djelu. Nadalje, rashodi se odnose na troškove za usluge čuvanja imovine i osoba,  uređaja i opreme te prostora za rad gradskog kotara </w:t>
      </w:r>
      <w:proofErr w:type="spellStart"/>
      <w:r w:rsidRPr="00E56307">
        <w:rPr>
          <w:rFonts w:cs="Arial"/>
          <w:szCs w:val="22"/>
        </w:rPr>
        <w:t>Komolac</w:t>
      </w:r>
      <w:proofErr w:type="spellEnd"/>
      <w:r w:rsidRPr="00E56307">
        <w:rPr>
          <w:rFonts w:cs="Arial"/>
          <w:szCs w:val="22"/>
        </w:rPr>
        <w:t xml:space="preserve">, na sudske i druge pristojbe, troškove sudskih postupaka, troškove za registraciju i police osiguranja prijevoznih sredstava, na usluge banaka, platnog prometa te na obvezne i preventivne zdravstvene preglede službenika i namještenika. Ostale usluge se odnose na naknadu Poreznoj upravi koja se obračunava u visini od 1% ukupno naplaćenih prihoda za troškove obavljanja poslova utvrđivanja, evidentiranja, naplate, nadzora i ovrhe poreza i prireza na dohodak. </w:t>
      </w:r>
    </w:p>
    <w:p w14:paraId="472E7184" w14:textId="4F7A712A" w:rsidR="00E56307" w:rsidRPr="00E56307" w:rsidRDefault="00E56307" w:rsidP="00E56307">
      <w:pPr>
        <w:overflowPunct/>
        <w:autoSpaceDE/>
        <w:autoSpaceDN/>
        <w:adjustRightInd/>
        <w:jc w:val="both"/>
        <w:textAlignment w:val="auto"/>
        <w:rPr>
          <w:rFonts w:cs="Arial"/>
          <w:szCs w:val="22"/>
        </w:rPr>
      </w:pPr>
    </w:p>
    <w:p w14:paraId="5BC5B7B5" w14:textId="77777777" w:rsidR="00E56307" w:rsidRPr="00E56307" w:rsidRDefault="00E56307" w:rsidP="00E56307">
      <w:pPr>
        <w:overflowPunct/>
        <w:autoSpaceDE/>
        <w:autoSpaceDN/>
        <w:adjustRightInd/>
        <w:jc w:val="both"/>
        <w:textAlignment w:val="auto"/>
        <w:rPr>
          <w:rFonts w:cs="Arial"/>
          <w:szCs w:val="22"/>
        </w:rPr>
      </w:pPr>
    </w:p>
    <w:p w14:paraId="4B258407" w14:textId="77777777" w:rsidR="00E56307" w:rsidRPr="00E56307" w:rsidRDefault="00E56307">
      <w:pPr>
        <w:numPr>
          <w:ilvl w:val="0"/>
          <w:numId w:val="22"/>
        </w:numPr>
        <w:overflowPunct/>
        <w:autoSpaceDE/>
        <w:autoSpaceDN/>
        <w:adjustRightInd/>
        <w:contextualSpacing/>
        <w:jc w:val="both"/>
        <w:textAlignment w:val="auto"/>
        <w:rPr>
          <w:rFonts w:cs="Arial"/>
          <w:b/>
          <w:bCs/>
          <w:color w:val="000000"/>
          <w:szCs w:val="22"/>
        </w:rPr>
      </w:pPr>
      <w:r w:rsidRPr="00E56307">
        <w:rPr>
          <w:rFonts w:cs="Arial"/>
          <w:b/>
          <w:bCs/>
          <w:color w:val="000000"/>
          <w:szCs w:val="22"/>
        </w:rPr>
        <w:t>Program: Oprema i namještaj za Gradsku upravu</w:t>
      </w:r>
    </w:p>
    <w:p w14:paraId="7946E23F" w14:textId="77777777" w:rsidR="00E56307" w:rsidRPr="00E56307" w:rsidRDefault="00E56307" w:rsidP="00E56307">
      <w:pPr>
        <w:overflowPunct/>
        <w:autoSpaceDE/>
        <w:autoSpaceDN/>
        <w:adjustRightInd/>
        <w:ind w:left="360"/>
        <w:contextualSpacing/>
        <w:jc w:val="both"/>
        <w:textAlignment w:val="auto"/>
        <w:rPr>
          <w:rFonts w:cs="Arial"/>
          <w:b/>
          <w:bCs/>
          <w:color w:val="000000"/>
          <w:szCs w:val="22"/>
        </w:rPr>
      </w:pPr>
    </w:p>
    <w:p w14:paraId="2F6285B2" w14:textId="77777777" w:rsidR="00E56307" w:rsidRPr="00E56307" w:rsidRDefault="00E56307" w:rsidP="00E56307">
      <w:pPr>
        <w:overflowPunct/>
        <w:autoSpaceDE/>
        <w:autoSpaceDN/>
        <w:adjustRightInd/>
        <w:jc w:val="both"/>
        <w:textAlignment w:val="auto"/>
        <w:rPr>
          <w:rFonts w:cs="Arial"/>
          <w:color w:val="000000"/>
          <w:szCs w:val="22"/>
        </w:rPr>
      </w:pPr>
      <w:r w:rsidRPr="00E56307">
        <w:rPr>
          <w:rFonts w:cs="Arial"/>
          <w:color w:val="000000"/>
          <w:szCs w:val="22"/>
        </w:rPr>
        <w:t>Program Oprema i namještaj za Gradsku upravu sadrži projekte Oprema i namještaj i Prijevozna sredstva</w:t>
      </w:r>
    </w:p>
    <w:p w14:paraId="71AFCC69" w14:textId="77777777" w:rsidR="00E56307" w:rsidRPr="00E56307" w:rsidRDefault="00E56307" w:rsidP="00E56307">
      <w:pPr>
        <w:overflowPunct/>
        <w:autoSpaceDE/>
        <w:autoSpaceDN/>
        <w:adjustRightInd/>
        <w:textAlignment w:val="auto"/>
        <w:rPr>
          <w:rFonts w:cs="Arial"/>
          <w:color w:val="000000"/>
          <w:szCs w:val="22"/>
        </w:rPr>
      </w:pPr>
    </w:p>
    <w:p w14:paraId="0041D4AE" w14:textId="77777777" w:rsidR="00E56307" w:rsidRPr="00E56307" w:rsidRDefault="00E56307" w:rsidP="00E56307">
      <w:pPr>
        <w:overflowPunct/>
        <w:autoSpaceDE/>
        <w:autoSpaceDN/>
        <w:adjustRightInd/>
        <w:jc w:val="both"/>
        <w:textAlignment w:val="auto"/>
        <w:rPr>
          <w:rFonts w:cs="Arial"/>
          <w:szCs w:val="22"/>
        </w:rPr>
      </w:pPr>
      <w:r w:rsidRPr="00E56307">
        <w:rPr>
          <w:rFonts w:cs="Arial"/>
          <w:szCs w:val="22"/>
        </w:rPr>
        <w:t>Cilj programa je ostvaren kroz nabavu uredskog namještaja i opreme za rad službenika i namještenika u upravnim tijelima Grada Dubrovnika te prijevoznih sredstava.</w:t>
      </w:r>
    </w:p>
    <w:p w14:paraId="7888C67D" w14:textId="77777777" w:rsidR="00E56307" w:rsidRPr="00E56307" w:rsidRDefault="00E56307" w:rsidP="00E56307">
      <w:pPr>
        <w:overflowPunct/>
        <w:autoSpaceDE/>
        <w:autoSpaceDN/>
        <w:adjustRightInd/>
        <w:jc w:val="both"/>
        <w:textAlignment w:val="auto"/>
        <w:rPr>
          <w:rFonts w:cs="Arial"/>
          <w:szCs w:val="22"/>
        </w:rPr>
      </w:pPr>
    </w:p>
    <w:p w14:paraId="32339ADB" w14:textId="77777777" w:rsidR="00E56307" w:rsidRPr="00E56307" w:rsidRDefault="00E56307" w:rsidP="00E56307">
      <w:pPr>
        <w:overflowPunct/>
        <w:autoSpaceDE/>
        <w:autoSpaceDN/>
        <w:adjustRightInd/>
        <w:textAlignment w:val="auto"/>
        <w:rPr>
          <w:rFonts w:cs="Arial"/>
          <w:color w:val="000000"/>
          <w:szCs w:val="22"/>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16"/>
        <w:gridCol w:w="1497"/>
        <w:gridCol w:w="1633"/>
        <w:gridCol w:w="942"/>
      </w:tblGrid>
      <w:tr w:rsidR="00E56307" w:rsidRPr="00E56307" w14:paraId="311E8DC8" w14:textId="77777777" w:rsidTr="00B112B1">
        <w:tc>
          <w:tcPr>
            <w:tcW w:w="48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C88593" w14:textId="77777777" w:rsidR="00E56307" w:rsidRPr="00E56307" w:rsidRDefault="00E56307" w:rsidP="00E56307">
            <w:pPr>
              <w:overflowPunct/>
              <w:autoSpaceDE/>
              <w:autoSpaceDN/>
              <w:adjustRightInd/>
              <w:textAlignment w:val="auto"/>
              <w:rPr>
                <w:rFonts w:cs="Arial"/>
                <w:color w:val="000000"/>
                <w:sz w:val="20"/>
              </w:rPr>
            </w:pPr>
            <w:r w:rsidRPr="00E56307">
              <w:rPr>
                <w:rFonts w:cs="Arial"/>
                <w:color w:val="000000"/>
                <w:sz w:val="20"/>
              </w:rPr>
              <w:t xml:space="preserve"> Glava: 1-2 Opći rashodi uprave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7B90CDB"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Rebalans 2024. (1.)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012EE6BC"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Ostvarenje 2024. (2.)</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Pr>
          <w:p w14:paraId="7F56699C" w14:textId="77777777" w:rsidR="00E56307" w:rsidRPr="00E56307" w:rsidRDefault="00E56307" w:rsidP="00E56307">
            <w:pPr>
              <w:overflowPunct/>
              <w:autoSpaceDE/>
              <w:autoSpaceDN/>
              <w:adjustRightInd/>
              <w:jc w:val="center"/>
              <w:textAlignment w:val="auto"/>
              <w:rPr>
                <w:rFonts w:cs="Arial"/>
                <w:color w:val="000000"/>
                <w:sz w:val="20"/>
              </w:rPr>
            </w:pPr>
            <w:r w:rsidRPr="00E56307">
              <w:rPr>
                <w:rFonts w:ascii="Times New Roman" w:hAnsi="Times New Roman"/>
                <w:color w:val="000000"/>
                <w:sz w:val="24"/>
              </w:rPr>
              <w:t>Indeks (2./1.)</w:t>
            </w:r>
          </w:p>
        </w:tc>
      </w:tr>
      <w:tr w:rsidR="00E56307" w:rsidRPr="00E56307" w14:paraId="7AEB09F5" w14:textId="77777777" w:rsidTr="00B112B1">
        <w:tc>
          <w:tcPr>
            <w:tcW w:w="4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201E7" w14:textId="77777777" w:rsidR="00E56307" w:rsidRPr="00E56307" w:rsidRDefault="00E56307" w:rsidP="00E56307">
            <w:pPr>
              <w:overflowPunct/>
              <w:autoSpaceDE/>
              <w:autoSpaceDN/>
              <w:adjustRightInd/>
              <w:textAlignment w:val="auto"/>
              <w:rPr>
                <w:rFonts w:cs="Arial"/>
                <w:sz w:val="20"/>
              </w:rPr>
            </w:pPr>
            <w:r w:rsidRPr="00E56307">
              <w:rPr>
                <w:rFonts w:cs="Arial"/>
                <w:color w:val="FF0000"/>
                <w:sz w:val="20"/>
              </w:rPr>
              <w:t xml:space="preserve"> </w:t>
            </w:r>
            <w:r w:rsidRPr="00E56307">
              <w:rPr>
                <w:rFonts w:cs="Arial"/>
                <w:sz w:val="20"/>
              </w:rPr>
              <w:t xml:space="preserve">Program: 8153 OPREMA I NAMJEŠTAJ ZA  </w:t>
            </w:r>
          </w:p>
          <w:p w14:paraId="257FE95D" w14:textId="77777777" w:rsidR="00E56307" w:rsidRPr="00E56307" w:rsidRDefault="00E56307" w:rsidP="00E56307">
            <w:pPr>
              <w:overflowPunct/>
              <w:autoSpaceDE/>
              <w:autoSpaceDN/>
              <w:adjustRightInd/>
              <w:textAlignment w:val="auto"/>
              <w:rPr>
                <w:rFonts w:cs="Arial"/>
                <w:color w:val="FF0000"/>
                <w:sz w:val="20"/>
              </w:rPr>
            </w:pPr>
            <w:r w:rsidRPr="00E56307">
              <w:rPr>
                <w:rFonts w:cs="Arial"/>
                <w:sz w:val="20"/>
              </w:rPr>
              <w:t xml:space="preserve">                 GRADSKU  UPRAVU</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2864BC"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136.500,00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AD52DF"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129.979,41</w:t>
            </w:r>
          </w:p>
        </w:tc>
        <w:tc>
          <w:tcPr>
            <w:tcW w:w="9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50EEEE" w14:textId="77777777" w:rsidR="00E56307" w:rsidRPr="00E56307" w:rsidRDefault="00E56307" w:rsidP="00E56307">
            <w:pPr>
              <w:overflowPunct/>
              <w:autoSpaceDE/>
              <w:autoSpaceDN/>
              <w:adjustRightInd/>
              <w:jc w:val="right"/>
              <w:textAlignment w:val="auto"/>
              <w:rPr>
                <w:rFonts w:cs="Arial"/>
                <w:color w:val="000000"/>
                <w:sz w:val="20"/>
              </w:rPr>
            </w:pPr>
            <w:r w:rsidRPr="00E56307">
              <w:rPr>
                <w:rFonts w:cs="Arial"/>
                <w:color w:val="000000"/>
                <w:sz w:val="20"/>
              </w:rPr>
              <w:t>95,22</w:t>
            </w:r>
          </w:p>
        </w:tc>
      </w:tr>
      <w:tr w:rsidR="00E56307" w:rsidRPr="00E56307" w14:paraId="04D52A04" w14:textId="77777777" w:rsidTr="00B112B1">
        <w:tc>
          <w:tcPr>
            <w:tcW w:w="4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9F29E" w14:textId="77777777" w:rsidR="00E56307" w:rsidRPr="00E56307" w:rsidRDefault="00E56307" w:rsidP="00E56307">
            <w:pPr>
              <w:overflowPunct/>
              <w:autoSpaceDE/>
              <w:autoSpaceDN/>
              <w:adjustRightInd/>
              <w:textAlignment w:val="auto"/>
              <w:rPr>
                <w:rFonts w:cs="Arial"/>
                <w:color w:val="FF0000"/>
                <w:sz w:val="20"/>
              </w:rPr>
            </w:pPr>
            <w:r w:rsidRPr="00E56307">
              <w:rPr>
                <w:rFonts w:cs="Arial"/>
                <w:color w:val="FF0000"/>
                <w:sz w:val="20"/>
              </w:rPr>
              <w:t xml:space="preserve"> </w:t>
            </w:r>
            <w:proofErr w:type="spellStart"/>
            <w:r w:rsidRPr="00E56307">
              <w:rPr>
                <w:rFonts w:cs="Arial"/>
                <w:color w:val="0000FF"/>
                <w:sz w:val="20"/>
              </w:rPr>
              <w:t>K815301</w:t>
            </w:r>
            <w:proofErr w:type="spellEnd"/>
            <w:r w:rsidRPr="00E56307">
              <w:rPr>
                <w:rFonts w:cs="Arial"/>
                <w:color w:val="0000FF"/>
                <w:sz w:val="20"/>
              </w:rPr>
              <w:t xml:space="preserve"> OPREMA I NAMJEŠTAJ</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0D5F8F"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31.500,00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17A15A"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26.110,32</w:t>
            </w:r>
          </w:p>
        </w:tc>
        <w:tc>
          <w:tcPr>
            <w:tcW w:w="9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95E093"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82,89</w:t>
            </w:r>
          </w:p>
        </w:tc>
      </w:tr>
      <w:tr w:rsidR="00E56307" w:rsidRPr="00E56307" w14:paraId="5EBC8A7D" w14:textId="77777777" w:rsidTr="00B112B1">
        <w:tc>
          <w:tcPr>
            <w:tcW w:w="481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0B9A14A" w14:textId="77777777" w:rsidR="00E56307" w:rsidRPr="00E56307" w:rsidRDefault="00E56307" w:rsidP="00E56307">
            <w:pPr>
              <w:overflowPunct/>
              <w:autoSpaceDE/>
              <w:autoSpaceDN/>
              <w:adjustRightInd/>
              <w:textAlignment w:val="auto"/>
              <w:rPr>
                <w:rFonts w:cs="Arial"/>
                <w:color w:val="FF0000"/>
                <w:sz w:val="20"/>
              </w:rPr>
            </w:pPr>
            <w:r w:rsidRPr="00E56307">
              <w:rPr>
                <w:rFonts w:cs="Arial"/>
                <w:color w:val="0000FF"/>
                <w:sz w:val="20"/>
              </w:rPr>
              <w:t xml:space="preserve"> </w:t>
            </w:r>
            <w:proofErr w:type="spellStart"/>
            <w:r w:rsidRPr="00E56307">
              <w:rPr>
                <w:rFonts w:cs="Arial"/>
                <w:color w:val="0000FF"/>
                <w:sz w:val="20"/>
              </w:rPr>
              <w:t>K815302</w:t>
            </w:r>
            <w:proofErr w:type="spellEnd"/>
            <w:r w:rsidRPr="00E56307">
              <w:rPr>
                <w:rFonts w:cs="Arial"/>
                <w:color w:val="0000FF"/>
                <w:sz w:val="20"/>
              </w:rPr>
              <w:t xml:space="preserve"> PRIJEVOZNA SREDSTVA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6D5272"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105.000,00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00D2F5"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103.869,09</w:t>
            </w:r>
          </w:p>
        </w:tc>
        <w:tc>
          <w:tcPr>
            <w:tcW w:w="9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A9C376" w14:textId="77777777" w:rsidR="00E56307" w:rsidRPr="00E56307" w:rsidRDefault="00E56307" w:rsidP="00E56307">
            <w:pPr>
              <w:overflowPunct/>
              <w:autoSpaceDE/>
              <w:autoSpaceDN/>
              <w:adjustRightInd/>
              <w:jc w:val="right"/>
              <w:textAlignment w:val="auto"/>
              <w:rPr>
                <w:rFonts w:cs="Arial"/>
                <w:color w:val="0000FF"/>
                <w:sz w:val="20"/>
              </w:rPr>
            </w:pPr>
            <w:r w:rsidRPr="00E56307">
              <w:rPr>
                <w:rFonts w:cs="Arial"/>
                <w:color w:val="0000FF"/>
                <w:sz w:val="20"/>
              </w:rPr>
              <w:t>98,92</w:t>
            </w:r>
          </w:p>
        </w:tc>
      </w:tr>
    </w:tbl>
    <w:p w14:paraId="0219CABC" w14:textId="77777777" w:rsidR="00E56307" w:rsidRPr="00E56307" w:rsidRDefault="00E56307" w:rsidP="00E56307">
      <w:pPr>
        <w:overflowPunct/>
        <w:autoSpaceDE/>
        <w:autoSpaceDN/>
        <w:adjustRightInd/>
        <w:jc w:val="both"/>
        <w:textAlignment w:val="auto"/>
        <w:rPr>
          <w:rFonts w:cs="Arial"/>
          <w:szCs w:val="22"/>
        </w:rPr>
      </w:pPr>
    </w:p>
    <w:p w14:paraId="3283424C" w14:textId="77777777" w:rsidR="00E56307" w:rsidRPr="00E56307" w:rsidRDefault="00E56307" w:rsidP="00E56307">
      <w:pPr>
        <w:overflowPunct/>
        <w:autoSpaceDE/>
        <w:autoSpaceDN/>
        <w:adjustRightInd/>
        <w:jc w:val="both"/>
        <w:textAlignment w:val="auto"/>
        <w:rPr>
          <w:rFonts w:cs="Arial"/>
          <w:szCs w:val="22"/>
        </w:rPr>
      </w:pPr>
    </w:p>
    <w:p w14:paraId="709339B2" w14:textId="77777777" w:rsidR="00E56307" w:rsidRPr="00E56307" w:rsidRDefault="00E56307">
      <w:pPr>
        <w:numPr>
          <w:ilvl w:val="1"/>
          <w:numId w:val="22"/>
        </w:numPr>
        <w:overflowPunct/>
        <w:autoSpaceDE/>
        <w:autoSpaceDN/>
        <w:adjustRightInd/>
        <w:jc w:val="both"/>
        <w:textAlignment w:val="auto"/>
        <w:rPr>
          <w:rFonts w:cs="Arial"/>
          <w:szCs w:val="22"/>
        </w:rPr>
      </w:pPr>
      <w:r w:rsidRPr="00E56307">
        <w:rPr>
          <w:rFonts w:cs="Arial"/>
          <w:szCs w:val="22"/>
        </w:rPr>
        <w:t xml:space="preserve">Kapitalni projekt </w:t>
      </w:r>
      <w:proofErr w:type="spellStart"/>
      <w:r w:rsidRPr="00E56307">
        <w:rPr>
          <w:rFonts w:cs="Arial"/>
          <w:szCs w:val="22"/>
        </w:rPr>
        <w:t>K815301</w:t>
      </w:r>
      <w:proofErr w:type="spellEnd"/>
      <w:r w:rsidRPr="00E56307">
        <w:rPr>
          <w:rFonts w:cs="Arial"/>
          <w:szCs w:val="22"/>
        </w:rPr>
        <w:t xml:space="preserve"> - Oprema i namještaj</w:t>
      </w:r>
    </w:p>
    <w:p w14:paraId="5B195B92" w14:textId="77777777" w:rsidR="00E56307" w:rsidRPr="00E56307" w:rsidRDefault="00E56307" w:rsidP="00E56307">
      <w:pPr>
        <w:overflowPunct/>
        <w:autoSpaceDE/>
        <w:autoSpaceDN/>
        <w:adjustRightInd/>
        <w:jc w:val="both"/>
        <w:textAlignment w:val="auto"/>
        <w:rPr>
          <w:rFonts w:cs="Arial"/>
          <w:szCs w:val="22"/>
        </w:rPr>
      </w:pPr>
      <w:r w:rsidRPr="00E56307">
        <w:rPr>
          <w:rFonts w:cs="Arial"/>
          <w:szCs w:val="22"/>
        </w:rPr>
        <w:t>Sredstva su utrošena na nabavu uredskog namještaja, opreme za grijanje i hlađenje te ostalih uređaja i opreme, a sukladno potrebama službenika i namještenika.</w:t>
      </w:r>
    </w:p>
    <w:p w14:paraId="76DADE41" w14:textId="77777777" w:rsidR="00E56307" w:rsidRPr="00E56307" w:rsidRDefault="00E56307" w:rsidP="00E56307">
      <w:pPr>
        <w:overflowPunct/>
        <w:autoSpaceDE/>
        <w:autoSpaceDN/>
        <w:adjustRightInd/>
        <w:jc w:val="both"/>
        <w:textAlignment w:val="auto"/>
        <w:rPr>
          <w:rFonts w:cs="Arial"/>
          <w:szCs w:val="22"/>
        </w:rPr>
      </w:pPr>
    </w:p>
    <w:p w14:paraId="458D6B3C" w14:textId="77777777" w:rsidR="00E56307" w:rsidRPr="00E56307" w:rsidRDefault="00E56307">
      <w:pPr>
        <w:numPr>
          <w:ilvl w:val="1"/>
          <w:numId w:val="22"/>
        </w:numPr>
        <w:overflowPunct/>
        <w:autoSpaceDE/>
        <w:autoSpaceDN/>
        <w:adjustRightInd/>
        <w:jc w:val="both"/>
        <w:textAlignment w:val="auto"/>
        <w:rPr>
          <w:rFonts w:cs="Arial"/>
          <w:szCs w:val="22"/>
        </w:rPr>
      </w:pPr>
      <w:r w:rsidRPr="00E56307">
        <w:rPr>
          <w:rFonts w:cs="Arial"/>
          <w:szCs w:val="22"/>
        </w:rPr>
        <w:t xml:space="preserve">Kapitalni projekt </w:t>
      </w:r>
      <w:proofErr w:type="spellStart"/>
      <w:r w:rsidRPr="00E56307">
        <w:rPr>
          <w:rFonts w:cs="Arial"/>
          <w:szCs w:val="22"/>
        </w:rPr>
        <w:t>K815302</w:t>
      </w:r>
      <w:proofErr w:type="spellEnd"/>
      <w:r w:rsidRPr="00E56307">
        <w:rPr>
          <w:rFonts w:cs="Arial"/>
          <w:szCs w:val="22"/>
        </w:rPr>
        <w:t xml:space="preserve"> -  Prijevozna sredstva</w:t>
      </w:r>
    </w:p>
    <w:p w14:paraId="5D57ADF1" w14:textId="77777777" w:rsidR="00E56307" w:rsidRPr="00E56307" w:rsidRDefault="00E56307" w:rsidP="00E56307">
      <w:pPr>
        <w:overflowPunct/>
        <w:autoSpaceDE/>
        <w:autoSpaceDN/>
        <w:adjustRightInd/>
        <w:jc w:val="both"/>
        <w:textAlignment w:val="auto"/>
        <w:rPr>
          <w:rFonts w:cs="Arial"/>
          <w:szCs w:val="22"/>
        </w:rPr>
      </w:pPr>
      <w:r w:rsidRPr="00E56307">
        <w:rPr>
          <w:rFonts w:cs="Arial"/>
          <w:szCs w:val="22"/>
        </w:rPr>
        <w:t xml:space="preserve">Sredstva su utrošena na nabavu četiri vozila i jednog motocikla od kojih se većina koristi za potrebe rada komunalnog i prometnog redarstva. </w:t>
      </w:r>
    </w:p>
    <w:p w14:paraId="07B8EBE4" w14:textId="77777777" w:rsidR="00E56307" w:rsidRPr="00E56307" w:rsidRDefault="00E56307" w:rsidP="00E56307">
      <w:pPr>
        <w:overflowPunct/>
        <w:autoSpaceDE/>
        <w:autoSpaceDN/>
        <w:adjustRightInd/>
        <w:textAlignment w:val="auto"/>
        <w:rPr>
          <w:rFonts w:eastAsia="MS Mincho" w:cs="Arial"/>
          <w:szCs w:val="22"/>
        </w:rPr>
      </w:pPr>
    </w:p>
    <w:p w14:paraId="17D31917" w14:textId="77777777" w:rsidR="009C6C1E" w:rsidRDefault="009C6C1E" w:rsidP="009C6C1E">
      <w:pPr>
        <w:rPr>
          <w:b/>
          <w:bCs/>
          <w:sz w:val="24"/>
          <w:szCs w:val="24"/>
          <w:u w:val="single"/>
        </w:rPr>
      </w:pPr>
    </w:p>
    <w:p w14:paraId="6B3BC7FB" w14:textId="77777777" w:rsidR="00E56307" w:rsidRDefault="00E56307" w:rsidP="009C6C1E">
      <w:pPr>
        <w:rPr>
          <w:b/>
          <w:bCs/>
          <w:sz w:val="24"/>
          <w:szCs w:val="24"/>
        </w:rPr>
      </w:pPr>
    </w:p>
    <w:p w14:paraId="0AA7AFF6" w14:textId="77777777" w:rsidR="009C6C1E" w:rsidRDefault="009C6C1E" w:rsidP="009C6C1E">
      <w:pPr>
        <w:rPr>
          <w:b/>
          <w:bCs/>
          <w:sz w:val="24"/>
          <w:szCs w:val="24"/>
        </w:rPr>
      </w:pPr>
    </w:p>
    <w:p w14:paraId="10EB9858" w14:textId="77777777" w:rsidR="009C6C1E" w:rsidRDefault="009C6C1E" w:rsidP="009C6C1E">
      <w:pPr>
        <w:rPr>
          <w:b/>
          <w:bCs/>
          <w:sz w:val="24"/>
          <w:szCs w:val="24"/>
        </w:rPr>
      </w:pPr>
    </w:p>
    <w:p w14:paraId="6CFF03D9" w14:textId="77777777" w:rsidR="009C6C1E" w:rsidRDefault="009C6C1E" w:rsidP="009C6C1E">
      <w:pPr>
        <w:rPr>
          <w:b/>
          <w:bCs/>
          <w:sz w:val="24"/>
          <w:szCs w:val="24"/>
        </w:rPr>
      </w:pPr>
    </w:p>
    <w:p w14:paraId="51DD0191" w14:textId="77777777" w:rsidR="009C6C1E" w:rsidRDefault="009C6C1E" w:rsidP="009C6C1E">
      <w:pPr>
        <w:rPr>
          <w:b/>
          <w:bCs/>
          <w:sz w:val="24"/>
          <w:szCs w:val="24"/>
        </w:rPr>
      </w:pPr>
    </w:p>
    <w:p w14:paraId="4838C322" w14:textId="77777777" w:rsidR="009C6C1E" w:rsidRDefault="009C6C1E" w:rsidP="009C6C1E">
      <w:pPr>
        <w:rPr>
          <w:b/>
          <w:bCs/>
          <w:sz w:val="24"/>
          <w:szCs w:val="24"/>
        </w:rPr>
      </w:pPr>
    </w:p>
    <w:p w14:paraId="5E17F628" w14:textId="77777777" w:rsidR="009C6C1E" w:rsidRDefault="009C6C1E" w:rsidP="009C6C1E">
      <w:pPr>
        <w:rPr>
          <w:b/>
          <w:bCs/>
          <w:sz w:val="24"/>
          <w:szCs w:val="24"/>
        </w:rPr>
      </w:pPr>
    </w:p>
    <w:p w14:paraId="676B5436" w14:textId="77777777" w:rsidR="003C710A" w:rsidRDefault="003C710A" w:rsidP="009C6C1E">
      <w:pPr>
        <w:rPr>
          <w:b/>
          <w:bCs/>
          <w:sz w:val="24"/>
          <w:szCs w:val="24"/>
        </w:rPr>
      </w:pPr>
    </w:p>
    <w:p w14:paraId="5AA232F7" w14:textId="77777777" w:rsidR="009C6C1E" w:rsidRPr="009C6C1E" w:rsidRDefault="009C6C1E" w:rsidP="009C6C1E">
      <w:pPr>
        <w:rPr>
          <w:b/>
          <w:bCs/>
          <w:sz w:val="24"/>
          <w:szCs w:val="24"/>
        </w:rPr>
      </w:pPr>
    </w:p>
    <w:p w14:paraId="3D78F9AE" w14:textId="1366AB16" w:rsidR="009C6C1E" w:rsidRPr="00E56307" w:rsidRDefault="009C6C1E">
      <w:pPr>
        <w:pStyle w:val="ListParagraph"/>
        <w:numPr>
          <w:ilvl w:val="1"/>
          <w:numId w:val="19"/>
        </w:numPr>
        <w:rPr>
          <w:b/>
          <w:bCs/>
          <w:sz w:val="24"/>
          <w:szCs w:val="24"/>
          <w:u w:val="single"/>
        </w:rPr>
      </w:pPr>
      <w:r w:rsidRPr="00E56307">
        <w:rPr>
          <w:b/>
          <w:bCs/>
          <w:sz w:val="24"/>
          <w:szCs w:val="24"/>
          <w:u w:val="single"/>
        </w:rPr>
        <w:lastRenderedPageBreak/>
        <w:t xml:space="preserve">Upravni odjel za poslove gradonačelnika </w:t>
      </w:r>
    </w:p>
    <w:p w14:paraId="198D9AFF" w14:textId="77777777" w:rsidR="009C6C1E" w:rsidRDefault="009C6C1E" w:rsidP="009C6C1E">
      <w:pPr>
        <w:rPr>
          <w:b/>
          <w:bCs/>
          <w:sz w:val="24"/>
          <w:szCs w:val="24"/>
        </w:rPr>
      </w:pPr>
    </w:p>
    <w:p w14:paraId="08D07CF4" w14:textId="77777777" w:rsidR="009C6C1E" w:rsidRDefault="009C6C1E" w:rsidP="009C6C1E">
      <w:pPr>
        <w:rPr>
          <w:b/>
          <w:bCs/>
          <w:sz w:val="24"/>
          <w:szCs w:val="24"/>
        </w:rPr>
      </w:pPr>
    </w:p>
    <w:p w14:paraId="1C78F7F3" w14:textId="77777777" w:rsidR="00E56307" w:rsidRPr="002A4AA3" w:rsidRDefault="00E56307" w:rsidP="00E56307">
      <w:pPr>
        <w:jc w:val="both"/>
        <w:rPr>
          <w:rFonts w:cs="Arial"/>
          <w:b/>
          <w:bCs/>
          <w:szCs w:val="22"/>
          <w:u w:val="single"/>
        </w:rPr>
      </w:pPr>
      <w:r w:rsidRPr="002A4AA3">
        <w:rPr>
          <w:rFonts w:cs="Arial"/>
          <w:b/>
          <w:bCs/>
          <w:szCs w:val="22"/>
          <w:u w:val="single"/>
        </w:rPr>
        <w:t xml:space="preserve">DJELOKRUG RADA UPRAVNOG ODJELA ZA POSLOVE GRADONAČELNIKA </w:t>
      </w:r>
    </w:p>
    <w:p w14:paraId="67CCDEBF" w14:textId="77777777" w:rsidR="00E56307" w:rsidRDefault="00E56307" w:rsidP="00E56307">
      <w:pPr>
        <w:jc w:val="both"/>
        <w:rPr>
          <w:rFonts w:cs="Arial"/>
          <w:b/>
          <w:bCs/>
          <w:szCs w:val="22"/>
        </w:rPr>
      </w:pPr>
    </w:p>
    <w:p w14:paraId="398A2B71" w14:textId="77777777" w:rsidR="00E56307" w:rsidRDefault="00E56307" w:rsidP="00E56307">
      <w:pPr>
        <w:jc w:val="both"/>
        <w:rPr>
          <w:rFonts w:cs="Arial"/>
          <w:b/>
          <w:bCs/>
          <w:szCs w:val="22"/>
        </w:rPr>
      </w:pPr>
    </w:p>
    <w:p w14:paraId="04B150AA"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Upravni odjel za poslove gradonačelnika obavlja sljedeće poslove:</w:t>
      </w:r>
    </w:p>
    <w:p w14:paraId="21704F98"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koordinacija rada i delegiranje zadaća pročelnika upravnih tijela u cilju pravovremenog i potpunog izvršenja poslova i zadaća;</w:t>
      </w:r>
    </w:p>
    <w:p w14:paraId="6CAA38C8"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stručni i organizacijski poslovi za potrebe gradonačelnika i zamjenika/</w:t>
      </w:r>
      <w:proofErr w:type="spellStart"/>
      <w:r w:rsidRPr="002A4AA3">
        <w:rPr>
          <w:rFonts w:cs="Arial"/>
          <w:szCs w:val="22"/>
        </w:rPr>
        <w:t>ce</w:t>
      </w:r>
      <w:proofErr w:type="spellEnd"/>
      <w:r w:rsidRPr="002A4AA3">
        <w:rPr>
          <w:rFonts w:cs="Arial"/>
          <w:szCs w:val="22"/>
        </w:rPr>
        <w:t>, usklađivanje njihovih obveza prema građanima, trgovačkim društvima, ustanovama, udrugama, organizacijama te državnim i drugim tijelima;</w:t>
      </w:r>
    </w:p>
    <w:p w14:paraId="59514432"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stručni i administrativni poslovi za potrebe gradonačelnika, zamjenika/</w:t>
      </w:r>
      <w:proofErr w:type="spellStart"/>
      <w:r w:rsidRPr="002A4AA3">
        <w:rPr>
          <w:rFonts w:cs="Arial"/>
          <w:szCs w:val="22"/>
        </w:rPr>
        <w:t>ce</w:t>
      </w:r>
      <w:proofErr w:type="spellEnd"/>
      <w:r w:rsidRPr="002A4AA3">
        <w:rPr>
          <w:rFonts w:cs="Arial"/>
          <w:szCs w:val="22"/>
        </w:rPr>
        <w:t xml:space="preserve"> i radnih tijela gradonačelnika;</w:t>
      </w:r>
    </w:p>
    <w:p w14:paraId="1DB20F9A"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poslovi izrade prijedloga zaključaka i drugih akata koje donosi gradonačelnik, u slučajevima kada pripremanje takvih akata ne spada u nadležnost drugih upravnih tijela;</w:t>
      </w:r>
    </w:p>
    <w:p w14:paraId="530D4DD4"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koordiniranje izrade i normativna obrada akata koje upravna tijela predlažu na donošenje gradonačelniku te vođenje evidencije akata gradonačelnika;</w:t>
      </w:r>
    </w:p>
    <w:p w14:paraId="406F9169"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izvještavanje javnosti o radu gradonačelnika i gradske uprave, medijsko praćenje rada gradske uprave, informiranje javnosti o radu gradske uprave putem internetskog portala i društvenih mreža, priprema i provedba medijskih kampanja i događanja vezanih za rad i program gradske uprave, koordiniranje odnosa s javnošću gradonačelnika i upravnih odjela, analiza medijskih objava;</w:t>
      </w:r>
    </w:p>
    <w:p w14:paraId="132A495B"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 xml:space="preserve">izrada elektroničkih vizualnih rješenja za promotivne aktivnosti Grada, poslovi koordinacije promotivnih i edukacijskih  aktivnosti Grada, poslovi u vezi s izradom vizualnog identiteta i   razvojem koncepcije </w:t>
      </w:r>
      <w:proofErr w:type="spellStart"/>
      <w:r w:rsidRPr="002A4AA3">
        <w:rPr>
          <w:rFonts w:cs="Arial"/>
          <w:szCs w:val="22"/>
        </w:rPr>
        <w:t>brandinga</w:t>
      </w:r>
      <w:proofErr w:type="spellEnd"/>
      <w:r w:rsidRPr="002A4AA3">
        <w:rPr>
          <w:rFonts w:cs="Arial"/>
          <w:szCs w:val="22"/>
        </w:rPr>
        <w:t xml:space="preserve"> Grada,</w:t>
      </w:r>
    </w:p>
    <w:p w14:paraId="584CE43A"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obavljanje poslova protokola prilikom službenih i svečanih susreta gradonačelnika i drugih gradskih dužnosnika s predstavnicima države, županija i gradova, institucija i ustanova, stranih i domaćih uzvanika Grada;</w:t>
      </w:r>
    </w:p>
    <w:p w14:paraId="18DC5971"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organiziranje obilježavanja nacionalnih blagdana i obljetnica Grada;</w:t>
      </w:r>
    </w:p>
    <w:p w14:paraId="58600BC2"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suradnja s trgovačkim društvima, institucijama i ustanovama kojima je Grad vlasnik ili osnivač na području odnosa s javnošću i protokola, te na organizaciji većih javnih događanja;</w:t>
      </w:r>
    </w:p>
    <w:p w14:paraId="77AFE4CB"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poslovi koji su u funkciji ostvarivanja suradnje upravnih tijela Grada s državnim tijelima, medijima, ustanovama, udrugama i građanima;</w:t>
      </w:r>
    </w:p>
    <w:p w14:paraId="31E93F5A"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 xml:space="preserve">poslovi zaštite od požara i elementarnih nepogoda, civilne zaštite </w:t>
      </w:r>
    </w:p>
    <w:p w14:paraId="5C30200F"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poslovi izrade procjena ugroženosti i zaštite stanovništva;</w:t>
      </w:r>
    </w:p>
    <w:p w14:paraId="3D4ABA6A"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 xml:space="preserve">poslovi zaštite na radu </w:t>
      </w:r>
    </w:p>
    <w:p w14:paraId="76DE3B9D"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koordiniranje djelovanja operativnih snaga sustava civilne zaštite namijenjenih provođenju mjera civilne zaštite,</w:t>
      </w:r>
    </w:p>
    <w:p w14:paraId="46A1DE56"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razvijanje socijalnog partnerstva Grada i sindikata koji djeluje u gradskoj upravi;</w:t>
      </w:r>
    </w:p>
    <w:p w14:paraId="4ADB5D16"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primanje pritužbi i predstavki građana na rad gradskih tijela, vođenje brige o pravovremenom postupanju i njihovom rješavanju;</w:t>
      </w:r>
    </w:p>
    <w:p w14:paraId="5C8EF8A5"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poslovi po propisima o pravu na pristup informacijama;</w:t>
      </w:r>
    </w:p>
    <w:p w14:paraId="73E5C21B"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 xml:space="preserve">održavanje i vođenje brige o informacijskom sustavu upravnih tijela Grada </w:t>
      </w:r>
    </w:p>
    <w:p w14:paraId="505482CA"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izrada i održavanje informatičkih sustava i skrb o integraciji novih informatičkih sustava u jedinstveni sustav Grada;</w:t>
      </w:r>
    </w:p>
    <w:p w14:paraId="552A5852"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projektiranje, izrada i održavanje informatičkih aplikacija za potrebe Gradske uprave;</w:t>
      </w:r>
    </w:p>
    <w:p w14:paraId="548B32EE"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skrb o sigurnosti cjelokupnog sustava, posebice podataka, ustroja, sigurnosnog spremanja i pohrane;</w:t>
      </w:r>
    </w:p>
    <w:p w14:paraId="7B2DB8F0"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savjetodavni poslovi iz područja prava, medija i kulture;</w:t>
      </w:r>
    </w:p>
    <w:p w14:paraId="241CBF48"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lastRenderedPageBreak/>
        <w:t>poslovi kontrole i nadziranja rada trgovačkih društava u vlasništvu Grada te vođenja registra poslovnih udjela Grada u trgovačkim društvima;</w:t>
      </w:r>
    </w:p>
    <w:p w14:paraId="7DE2FCCD"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izrada osvrta na izvještaje o poslovanju trgovačkih društava i prijedloga odluka za skupštine trgovačkih društava;</w:t>
      </w:r>
    </w:p>
    <w:p w14:paraId="080947E7"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ocjena financijskih izvještaja trgovačkih društava i organiziranosti trgovačkih društava te predlaganje mjera i rješenja u cilju poboljšanja organizacije i uspješnosti poslovanja;</w:t>
      </w:r>
    </w:p>
    <w:p w14:paraId="67180D1B"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vođenje jedinstvenog registra svih ugovora Grada;</w:t>
      </w:r>
    </w:p>
    <w:p w14:paraId="20BBBABF"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 xml:space="preserve">vođenje evidencije o korištenju službenih vozila Grada </w:t>
      </w:r>
    </w:p>
    <w:p w14:paraId="5CF8077A"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vođenje evidencije o službenim putovanjima službenika;</w:t>
      </w:r>
    </w:p>
    <w:p w14:paraId="3243C836" w14:textId="77777777" w:rsidR="00E56307" w:rsidRPr="002A4AA3" w:rsidRDefault="00E56307">
      <w:pPr>
        <w:pStyle w:val="ListParagraph"/>
        <w:numPr>
          <w:ilvl w:val="0"/>
          <w:numId w:val="24"/>
        </w:numPr>
        <w:overflowPunct/>
        <w:autoSpaceDE/>
        <w:autoSpaceDN/>
        <w:adjustRightInd/>
        <w:jc w:val="both"/>
        <w:textAlignment w:val="auto"/>
        <w:rPr>
          <w:rFonts w:cs="Arial"/>
          <w:szCs w:val="22"/>
        </w:rPr>
      </w:pPr>
      <w:r w:rsidRPr="002A4AA3">
        <w:rPr>
          <w:rFonts w:cs="Arial"/>
          <w:szCs w:val="22"/>
        </w:rPr>
        <w:t>drugi poslovi određeni posebnim zakonom, drugim propisima te odlukama gradonačelnika i Gradskog vijeća.</w:t>
      </w:r>
    </w:p>
    <w:p w14:paraId="6D6480E1" w14:textId="77777777" w:rsidR="00E56307" w:rsidRDefault="00E56307" w:rsidP="00E56307">
      <w:pPr>
        <w:jc w:val="both"/>
        <w:rPr>
          <w:rFonts w:cs="Arial"/>
          <w:b/>
          <w:bCs/>
          <w:szCs w:val="22"/>
        </w:rPr>
      </w:pPr>
    </w:p>
    <w:p w14:paraId="43B11998" w14:textId="77777777" w:rsidR="00E56307" w:rsidRDefault="00E56307" w:rsidP="00E56307">
      <w:pPr>
        <w:jc w:val="both"/>
        <w:rPr>
          <w:rFonts w:cs="Arial"/>
          <w:b/>
          <w:bCs/>
          <w:szCs w:val="22"/>
        </w:rPr>
      </w:pPr>
    </w:p>
    <w:p w14:paraId="4EB5A01E" w14:textId="77777777" w:rsidR="00E56307" w:rsidRPr="002A4AA3" w:rsidRDefault="00E56307" w:rsidP="00E56307">
      <w:pPr>
        <w:jc w:val="both"/>
        <w:rPr>
          <w:rFonts w:cs="Arial"/>
          <w:b/>
          <w:bCs/>
          <w:szCs w:val="22"/>
          <w:u w:val="single"/>
        </w:rPr>
      </w:pPr>
      <w:r w:rsidRPr="002A4AA3">
        <w:rPr>
          <w:rFonts w:cs="Arial"/>
          <w:b/>
          <w:bCs/>
          <w:szCs w:val="22"/>
          <w:u w:val="single"/>
        </w:rPr>
        <w:t>RASHODI</w:t>
      </w:r>
    </w:p>
    <w:p w14:paraId="28CC8D1F" w14:textId="77777777" w:rsidR="00E56307" w:rsidRPr="009B3F42" w:rsidRDefault="00E56307" w:rsidP="00E56307">
      <w:pPr>
        <w:jc w:val="both"/>
        <w:rPr>
          <w:rFonts w:cs="Arial"/>
          <w:szCs w:val="22"/>
        </w:rPr>
      </w:pPr>
    </w:p>
    <w:p w14:paraId="4A4E9928" w14:textId="77777777" w:rsidR="00E56307" w:rsidRDefault="00E56307" w:rsidP="00E56307">
      <w:pPr>
        <w:jc w:val="both"/>
        <w:rPr>
          <w:rFonts w:cs="Arial"/>
          <w:szCs w:val="22"/>
        </w:rPr>
      </w:pPr>
      <w:r w:rsidRPr="009B3F42">
        <w:rPr>
          <w:rFonts w:cs="Arial"/>
          <w:szCs w:val="22"/>
        </w:rPr>
        <w:t>Po organizacijskoj klasifikaciji svi rashodi razdjela 002 Upravni odjel za poslove gradonačelnika svrstani su u glavu 002</w:t>
      </w:r>
      <w:r>
        <w:rPr>
          <w:rFonts w:cs="Arial"/>
          <w:szCs w:val="22"/>
        </w:rPr>
        <w:t>20</w:t>
      </w:r>
      <w:r w:rsidRPr="009B3F42">
        <w:rPr>
          <w:rFonts w:cs="Arial"/>
          <w:szCs w:val="22"/>
        </w:rPr>
        <w:t xml:space="preserve"> Ured gradonačelnika</w:t>
      </w:r>
      <w:r>
        <w:rPr>
          <w:rFonts w:cs="Arial"/>
          <w:szCs w:val="22"/>
        </w:rPr>
        <w:t>.</w:t>
      </w:r>
      <w:r w:rsidRPr="009B3F42">
        <w:rPr>
          <w:rFonts w:cs="Arial"/>
          <w:szCs w:val="22"/>
        </w:rPr>
        <w:t xml:space="preserve"> </w:t>
      </w:r>
    </w:p>
    <w:p w14:paraId="44566487" w14:textId="77777777" w:rsidR="00E56307" w:rsidRDefault="00E56307" w:rsidP="00E56307">
      <w:pPr>
        <w:jc w:val="both"/>
        <w:rPr>
          <w:rFonts w:cs="Arial"/>
          <w:szCs w:val="22"/>
        </w:rPr>
      </w:pPr>
      <w:r w:rsidRPr="00D83C07">
        <w:rPr>
          <w:rFonts w:cs="Arial"/>
          <w:szCs w:val="22"/>
        </w:rPr>
        <w:t>Osnova za izradu Izvješća za</w:t>
      </w:r>
      <w:r>
        <w:rPr>
          <w:rFonts w:cs="Arial"/>
          <w:szCs w:val="22"/>
        </w:rPr>
        <w:t xml:space="preserve"> </w:t>
      </w:r>
      <w:r w:rsidRPr="00D83C07">
        <w:rPr>
          <w:rFonts w:cs="Arial"/>
          <w:szCs w:val="22"/>
        </w:rPr>
        <w:t>razdoblje 01.01. – 31.12.202</w:t>
      </w:r>
      <w:r>
        <w:rPr>
          <w:rFonts w:cs="Arial"/>
          <w:szCs w:val="22"/>
        </w:rPr>
        <w:t>4</w:t>
      </w:r>
      <w:r w:rsidRPr="00D83C07">
        <w:rPr>
          <w:rFonts w:cs="Arial"/>
          <w:szCs w:val="22"/>
        </w:rPr>
        <w:t xml:space="preserve">. godine je </w:t>
      </w:r>
      <w:r>
        <w:rPr>
          <w:rFonts w:cs="Arial"/>
          <w:szCs w:val="22"/>
        </w:rPr>
        <w:t>f</w:t>
      </w:r>
      <w:r w:rsidRPr="00D83C07">
        <w:rPr>
          <w:rFonts w:cs="Arial"/>
          <w:szCs w:val="22"/>
        </w:rPr>
        <w:t>inancijski plan Upravnog odjela</w:t>
      </w:r>
      <w:r>
        <w:rPr>
          <w:rFonts w:cs="Arial"/>
          <w:szCs w:val="22"/>
        </w:rPr>
        <w:t xml:space="preserve"> </w:t>
      </w:r>
      <w:r w:rsidRPr="00D83C07">
        <w:rPr>
          <w:rFonts w:cs="Arial"/>
          <w:szCs w:val="22"/>
        </w:rPr>
        <w:t xml:space="preserve">za </w:t>
      </w:r>
      <w:r>
        <w:rPr>
          <w:rFonts w:cs="Arial"/>
          <w:szCs w:val="22"/>
        </w:rPr>
        <w:t>poslove gradonačelnika</w:t>
      </w:r>
      <w:r w:rsidRPr="00D83C07">
        <w:rPr>
          <w:rFonts w:cs="Arial"/>
          <w:szCs w:val="22"/>
        </w:rPr>
        <w:t xml:space="preserve"> za 202</w:t>
      </w:r>
      <w:r>
        <w:rPr>
          <w:rFonts w:cs="Arial"/>
          <w:szCs w:val="22"/>
        </w:rPr>
        <w:t>4</w:t>
      </w:r>
      <w:r w:rsidRPr="00D83C07">
        <w:rPr>
          <w:rFonts w:cs="Arial"/>
          <w:szCs w:val="22"/>
        </w:rPr>
        <w:t>. godinu te knjigovodstveni podaci o izvršenju tijekom izvještajnog razdoblja.</w:t>
      </w:r>
    </w:p>
    <w:p w14:paraId="415B7672" w14:textId="77777777" w:rsidR="00E56307" w:rsidRPr="009B3F42" w:rsidRDefault="00E56307" w:rsidP="00E56307">
      <w:pPr>
        <w:jc w:val="both"/>
        <w:rPr>
          <w:rFonts w:cs="Arial"/>
          <w:szCs w:val="22"/>
        </w:rPr>
      </w:pPr>
      <w:r w:rsidRPr="00440FAC">
        <w:rPr>
          <w:rFonts w:cs="Arial"/>
          <w:szCs w:val="22"/>
        </w:rPr>
        <w:t>Izvršenje sveukupnih rashoda razdjela 00</w:t>
      </w:r>
      <w:r>
        <w:rPr>
          <w:rFonts w:cs="Arial"/>
          <w:szCs w:val="22"/>
        </w:rPr>
        <w:t>2</w:t>
      </w:r>
      <w:r w:rsidRPr="00440FAC">
        <w:rPr>
          <w:rFonts w:cs="Arial"/>
          <w:szCs w:val="22"/>
        </w:rPr>
        <w:t xml:space="preserve"> Upravni odjel za poslove gradonačelnika u izvještajnom razdoblju iznosi </w:t>
      </w:r>
      <w:r w:rsidRPr="007A7054">
        <w:rPr>
          <w:rFonts w:cs="Arial"/>
          <w:szCs w:val="22"/>
        </w:rPr>
        <w:t>4.754.200,28</w:t>
      </w:r>
      <w:r>
        <w:rPr>
          <w:rFonts w:cs="Arial"/>
          <w:szCs w:val="22"/>
        </w:rPr>
        <w:t xml:space="preserve"> </w:t>
      </w:r>
      <w:proofErr w:type="spellStart"/>
      <w:r w:rsidRPr="00440FAC">
        <w:rPr>
          <w:rFonts w:cs="Arial"/>
          <w:szCs w:val="22"/>
        </w:rPr>
        <w:t>EUR</w:t>
      </w:r>
      <w:proofErr w:type="spellEnd"/>
      <w:r w:rsidRPr="00440FAC">
        <w:rPr>
          <w:rFonts w:cs="Arial"/>
          <w:szCs w:val="22"/>
        </w:rPr>
        <w:t xml:space="preserve">, odnosno </w:t>
      </w:r>
      <w:r>
        <w:rPr>
          <w:rFonts w:cs="Arial"/>
          <w:szCs w:val="22"/>
        </w:rPr>
        <w:t>92,34</w:t>
      </w:r>
      <w:r w:rsidRPr="00440FAC">
        <w:rPr>
          <w:rFonts w:cs="Arial"/>
          <w:szCs w:val="22"/>
        </w:rPr>
        <w:t xml:space="preserve"> % od planiranih </w:t>
      </w:r>
      <w:r w:rsidRPr="007A7054">
        <w:rPr>
          <w:rFonts w:cs="Arial"/>
          <w:szCs w:val="22"/>
        </w:rPr>
        <w:t>5.148.347,00</w:t>
      </w:r>
      <w:r>
        <w:rPr>
          <w:rFonts w:cs="Arial"/>
          <w:szCs w:val="22"/>
        </w:rPr>
        <w:t xml:space="preserve"> </w:t>
      </w:r>
      <w:proofErr w:type="spellStart"/>
      <w:r w:rsidRPr="00440FAC">
        <w:rPr>
          <w:rFonts w:cs="Arial"/>
          <w:szCs w:val="22"/>
        </w:rPr>
        <w:t>EUR</w:t>
      </w:r>
      <w:proofErr w:type="spellEnd"/>
      <w:r w:rsidRPr="00440FAC">
        <w:rPr>
          <w:rFonts w:cs="Arial"/>
          <w:szCs w:val="22"/>
        </w:rPr>
        <w:t>.</w:t>
      </w:r>
    </w:p>
    <w:p w14:paraId="6CDBC05D" w14:textId="77777777" w:rsidR="00E56307" w:rsidRDefault="00E56307" w:rsidP="00E56307">
      <w:pPr>
        <w:jc w:val="both"/>
        <w:rPr>
          <w:rFonts w:cs="Arial"/>
          <w:szCs w:val="22"/>
        </w:rPr>
      </w:pPr>
    </w:p>
    <w:p w14:paraId="456F9E87" w14:textId="77777777" w:rsidR="00E56307" w:rsidRPr="009B3F42" w:rsidRDefault="00E56307" w:rsidP="00E56307">
      <w:pPr>
        <w:jc w:val="both"/>
        <w:rPr>
          <w:rFonts w:cs="Arial"/>
          <w:szCs w:val="22"/>
        </w:rPr>
      </w:pPr>
      <w:r w:rsidRPr="009B3F42">
        <w:rPr>
          <w:rFonts w:cs="Arial"/>
          <w:szCs w:val="22"/>
        </w:rPr>
        <w:t xml:space="preserve">Unutar navedene proračunske glave, a po programskoj klasifikaciji, rashodi su svrstani u četiri programa: </w:t>
      </w:r>
    </w:p>
    <w:p w14:paraId="66218CDD" w14:textId="77777777" w:rsidR="00E56307" w:rsidRPr="009B3F42" w:rsidRDefault="00E56307" w:rsidP="00E56307">
      <w:pPr>
        <w:jc w:val="bot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5"/>
        <w:gridCol w:w="1547"/>
        <w:gridCol w:w="1547"/>
        <w:gridCol w:w="1485"/>
        <w:gridCol w:w="1424"/>
      </w:tblGrid>
      <w:tr w:rsidR="00E56307" w:rsidRPr="00440FAC" w14:paraId="2BD0AD42" w14:textId="77777777" w:rsidTr="00B112B1">
        <w:trPr>
          <w:tblHeader/>
        </w:trPr>
        <w:tc>
          <w:tcPr>
            <w:tcW w:w="1924" w:type="pct"/>
            <w:shd w:val="clear" w:color="auto" w:fill="FFFFFF"/>
            <w:noWrap/>
            <w:vAlign w:val="center"/>
            <w:hideMark/>
          </w:tcPr>
          <w:p w14:paraId="3025E2BD" w14:textId="77777777" w:rsidR="00E56307" w:rsidRPr="00440FAC" w:rsidRDefault="00E56307" w:rsidP="00B112B1">
            <w:pPr>
              <w:jc w:val="center"/>
              <w:rPr>
                <w:szCs w:val="24"/>
              </w:rPr>
            </w:pPr>
            <w:r w:rsidRPr="00440FAC">
              <w:rPr>
                <w:szCs w:val="24"/>
              </w:rPr>
              <w:t>Oznaka</w:t>
            </w:r>
          </w:p>
        </w:tc>
        <w:tc>
          <w:tcPr>
            <w:tcW w:w="80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8782814" w14:textId="77777777" w:rsidR="00E56307" w:rsidRPr="00440FAC" w:rsidRDefault="00E56307" w:rsidP="00B112B1">
            <w:pPr>
              <w:jc w:val="center"/>
              <w:rPr>
                <w:szCs w:val="24"/>
              </w:rPr>
            </w:pPr>
            <w:r>
              <w:rPr>
                <w:szCs w:val="24"/>
              </w:rPr>
              <w:t>Izvorni plan</w:t>
            </w:r>
            <w:r w:rsidRPr="00440FAC">
              <w:rPr>
                <w:szCs w:val="24"/>
              </w:rPr>
              <w:t xml:space="preserve"> (1.)</w:t>
            </w:r>
          </w:p>
        </w:tc>
        <w:tc>
          <w:tcPr>
            <w:tcW w:w="79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4A662AD" w14:textId="77777777" w:rsidR="00E56307" w:rsidRPr="00440FAC" w:rsidRDefault="00E56307" w:rsidP="00B112B1">
            <w:pPr>
              <w:jc w:val="center"/>
              <w:rPr>
                <w:szCs w:val="24"/>
              </w:rPr>
            </w:pPr>
            <w:r>
              <w:rPr>
                <w:szCs w:val="24"/>
              </w:rPr>
              <w:t>Tekući plan</w:t>
            </w:r>
            <w:r w:rsidRPr="00440FAC">
              <w:rPr>
                <w:szCs w:val="24"/>
              </w:rPr>
              <w:t xml:space="preserve"> (2.)</w:t>
            </w:r>
          </w:p>
        </w:tc>
        <w:tc>
          <w:tcPr>
            <w:tcW w:w="74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E2477C4" w14:textId="77777777" w:rsidR="00E56307" w:rsidRPr="00440FAC" w:rsidRDefault="00E56307" w:rsidP="00B112B1">
            <w:pPr>
              <w:jc w:val="center"/>
              <w:rPr>
                <w:szCs w:val="24"/>
              </w:rPr>
            </w:pPr>
            <w:r w:rsidRPr="00440FAC">
              <w:rPr>
                <w:szCs w:val="24"/>
              </w:rPr>
              <w:t>Ostvarenje (3.)</w:t>
            </w:r>
          </w:p>
        </w:tc>
        <w:tc>
          <w:tcPr>
            <w:tcW w:w="73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81369DA" w14:textId="77777777" w:rsidR="00E56307" w:rsidRPr="00440FAC" w:rsidRDefault="00E56307" w:rsidP="00B112B1">
            <w:pPr>
              <w:jc w:val="center"/>
              <w:rPr>
                <w:szCs w:val="24"/>
              </w:rPr>
            </w:pPr>
            <w:r w:rsidRPr="00440FAC">
              <w:rPr>
                <w:szCs w:val="24"/>
              </w:rPr>
              <w:t>Ind. (4.) (3./1.)</w:t>
            </w:r>
          </w:p>
        </w:tc>
      </w:tr>
      <w:tr w:rsidR="00E56307" w:rsidRPr="00440FAC" w14:paraId="2C8439C5" w14:textId="77777777" w:rsidTr="00B112B1">
        <w:tc>
          <w:tcPr>
            <w:tcW w:w="19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38760" w14:textId="77777777" w:rsidR="00E56307" w:rsidRPr="00440FAC" w:rsidRDefault="00E56307" w:rsidP="00B112B1">
            <w:pPr>
              <w:rPr>
                <w:rFonts w:cs="Arial"/>
                <w:sz w:val="20"/>
              </w:rPr>
            </w:pPr>
            <w:r w:rsidRPr="00440FAC">
              <w:rPr>
                <w:rFonts w:cs="Arial"/>
                <w:sz w:val="20"/>
              </w:rPr>
              <w:t>Razdjel: 002 UPRAVNI ODJEL ZA POSLOVE GRADONAČELNIKA</w:t>
            </w:r>
          </w:p>
        </w:tc>
        <w:tc>
          <w:tcPr>
            <w:tcW w:w="8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D7C3D" w14:textId="77777777" w:rsidR="00E56307" w:rsidRPr="00440FAC" w:rsidRDefault="00E56307" w:rsidP="00B112B1">
            <w:pPr>
              <w:jc w:val="right"/>
              <w:rPr>
                <w:rFonts w:cs="Arial"/>
                <w:sz w:val="20"/>
              </w:rPr>
            </w:pPr>
            <w:r w:rsidRPr="00440FAC">
              <w:rPr>
                <w:rFonts w:cs="Arial"/>
                <w:sz w:val="20"/>
              </w:rPr>
              <w:t>5.148.347,00</w:t>
            </w:r>
          </w:p>
        </w:tc>
        <w:tc>
          <w:tcPr>
            <w:tcW w:w="7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40E7E" w14:textId="77777777" w:rsidR="00E56307" w:rsidRPr="00440FAC" w:rsidRDefault="00E56307" w:rsidP="00B112B1">
            <w:pPr>
              <w:jc w:val="right"/>
              <w:rPr>
                <w:rFonts w:cs="Arial"/>
                <w:sz w:val="20"/>
              </w:rPr>
            </w:pPr>
            <w:r w:rsidRPr="00440FAC">
              <w:rPr>
                <w:rFonts w:cs="Arial"/>
                <w:sz w:val="20"/>
              </w:rPr>
              <w:t>5.148.347,00</w:t>
            </w:r>
          </w:p>
        </w:tc>
        <w:tc>
          <w:tcPr>
            <w:tcW w:w="7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CEBEA" w14:textId="77777777" w:rsidR="00E56307" w:rsidRPr="00440FAC" w:rsidRDefault="00E56307" w:rsidP="00B112B1">
            <w:pPr>
              <w:jc w:val="right"/>
              <w:rPr>
                <w:rFonts w:cs="Arial"/>
                <w:sz w:val="20"/>
              </w:rPr>
            </w:pPr>
            <w:r w:rsidRPr="00440FAC">
              <w:rPr>
                <w:rFonts w:cs="Arial"/>
                <w:sz w:val="20"/>
              </w:rPr>
              <w:t>4.754.200,28</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33851" w14:textId="77777777" w:rsidR="00E56307" w:rsidRPr="00440FAC" w:rsidRDefault="00E56307" w:rsidP="00B112B1">
            <w:pPr>
              <w:jc w:val="right"/>
              <w:rPr>
                <w:rFonts w:cs="Arial"/>
                <w:sz w:val="20"/>
              </w:rPr>
            </w:pPr>
            <w:r w:rsidRPr="00440FAC">
              <w:rPr>
                <w:rFonts w:cs="Arial"/>
                <w:sz w:val="20"/>
              </w:rPr>
              <w:t>92,34</w:t>
            </w:r>
          </w:p>
        </w:tc>
      </w:tr>
      <w:tr w:rsidR="00E56307" w:rsidRPr="00440FAC" w14:paraId="139B2334" w14:textId="77777777" w:rsidTr="00B112B1">
        <w:tc>
          <w:tcPr>
            <w:tcW w:w="19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8F2D6" w14:textId="77777777" w:rsidR="00E56307" w:rsidRPr="00440FAC" w:rsidRDefault="00E56307" w:rsidP="00B112B1">
            <w:pPr>
              <w:rPr>
                <w:rFonts w:cs="Arial"/>
                <w:sz w:val="20"/>
              </w:rPr>
            </w:pPr>
            <w:r w:rsidRPr="00440FAC">
              <w:rPr>
                <w:rFonts w:cs="Arial"/>
                <w:sz w:val="20"/>
              </w:rPr>
              <w:t>Glava: 00220 URED GRADONAČELNIKA</w:t>
            </w:r>
          </w:p>
        </w:tc>
        <w:tc>
          <w:tcPr>
            <w:tcW w:w="8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8E564" w14:textId="77777777" w:rsidR="00E56307" w:rsidRPr="00440FAC" w:rsidRDefault="00E56307" w:rsidP="00B112B1">
            <w:pPr>
              <w:jc w:val="right"/>
              <w:rPr>
                <w:rFonts w:cs="Arial"/>
                <w:sz w:val="20"/>
              </w:rPr>
            </w:pPr>
            <w:r w:rsidRPr="00440FAC">
              <w:rPr>
                <w:rFonts w:cs="Arial"/>
                <w:sz w:val="20"/>
              </w:rPr>
              <w:t>5.148.347,00</w:t>
            </w:r>
          </w:p>
        </w:tc>
        <w:tc>
          <w:tcPr>
            <w:tcW w:w="7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50B83" w14:textId="77777777" w:rsidR="00E56307" w:rsidRPr="00440FAC" w:rsidRDefault="00E56307" w:rsidP="00B112B1">
            <w:pPr>
              <w:jc w:val="right"/>
              <w:rPr>
                <w:rFonts w:cs="Arial"/>
                <w:sz w:val="20"/>
              </w:rPr>
            </w:pPr>
            <w:r w:rsidRPr="00440FAC">
              <w:rPr>
                <w:rFonts w:cs="Arial"/>
                <w:sz w:val="20"/>
              </w:rPr>
              <w:t>5.148.347,00</w:t>
            </w:r>
          </w:p>
        </w:tc>
        <w:tc>
          <w:tcPr>
            <w:tcW w:w="7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786CA" w14:textId="77777777" w:rsidR="00E56307" w:rsidRPr="00440FAC" w:rsidRDefault="00E56307" w:rsidP="00B112B1">
            <w:pPr>
              <w:jc w:val="right"/>
              <w:rPr>
                <w:rFonts w:cs="Arial"/>
                <w:sz w:val="20"/>
              </w:rPr>
            </w:pPr>
            <w:r w:rsidRPr="00440FAC">
              <w:rPr>
                <w:rFonts w:cs="Arial"/>
                <w:sz w:val="20"/>
              </w:rPr>
              <w:t>4.754.200,28</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AEA4C" w14:textId="77777777" w:rsidR="00E56307" w:rsidRPr="00440FAC" w:rsidRDefault="00E56307" w:rsidP="00B112B1">
            <w:pPr>
              <w:jc w:val="right"/>
              <w:rPr>
                <w:rFonts w:cs="Arial"/>
                <w:sz w:val="20"/>
              </w:rPr>
            </w:pPr>
            <w:r w:rsidRPr="00440FAC">
              <w:rPr>
                <w:rFonts w:cs="Arial"/>
                <w:sz w:val="20"/>
              </w:rPr>
              <w:t>92,34</w:t>
            </w:r>
          </w:p>
        </w:tc>
      </w:tr>
      <w:tr w:rsidR="00E56307" w:rsidRPr="00440FAC" w14:paraId="12B9B040" w14:textId="77777777" w:rsidTr="00B112B1">
        <w:tc>
          <w:tcPr>
            <w:tcW w:w="19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24135" w14:textId="77777777" w:rsidR="00E56307" w:rsidRPr="00440FAC" w:rsidRDefault="00E56307" w:rsidP="00B112B1">
            <w:pPr>
              <w:rPr>
                <w:rFonts w:cs="Arial"/>
                <w:sz w:val="20"/>
              </w:rPr>
            </w:pPr>
            <w:bookmarkStart w:id="10" w:name="_Hlk193955662"/>
            <w:r w:rsidRPr="00440FAC">
              <w:rPr>
                <w:rFonts w:cs="Arial"/>
                <w:sz w:val="20"/>
              </w:rPr>
              <w:t>8009 REDOVNA DJELATNOST UREDA GRADONAČELNIKA</w:t>
            </w:r>
            <w:bookmarkEnd w:id="10"/>
          </w:p>
        </w:tc>
        <w:tc>
          <w:tcPr>
            <w:tcW w:w="8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C5464" w14:textId="77777777" w:rsidR="00E56307" w:rsidRPr="00440FAC" w:rsidRDefault="00E56307" w:rsidP="00B112B1">
            <w:pPr>
              <w:jc w:val="right"/>
              <w:rPr>
                <w:rFonts w:cs="Arial"/>
                <w:sz w:val="20"/>
              </w:rPr>
            </w:pPr>
            <w:r w:rsidRPr="00440FAC">
              <w:rPr>
                <w:rFonts w:cs="Arial"/>
                <w:sz w:val="20"/>
              </w:rPr>
              <w:t>1.981.086,00</w:t>
            </w:r>
          </w:p>
        </w:tc>
        <w:tc>
          <w:tcPr>
            <w:tcW w:w="7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E3467" w14:textId="77777777" w:rsidR="00E56307" w:rsidRPr="00440FAC" w:rsidRDefault="00E56307" w:rsidP="00B112B1">
            <w:pPr>
              <w:jc w:val="right"/>
              <w:rPr>
                <w:rFonts w:cs="Arial"/>
                <w:sz w:val="20"/>
              </w:rPr>
            </w:pPr>
            <w:r w:rsidRPr="00440FAC">
              <w:rPr>
                <w:rFonts w:cs="Arial"/>
                <w:sz w:val="20"/>
              </w:rPr>
              <w:t>1.981.086,00</w:t>
            </w:r>
          </w:p>
        </w:tc>
        <w:tc>
          <w:tcPr>
            <w:tcW w:w="7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D3679" w14:textId="77777777" w:rsidR="00E56307" w:rsidRPr="00440FAC" w:rsidRDefault="00E56307" w:rsidP="00B112B1">
            <w:pPr>
              <w:jc w:val="right"/>
              <w:rPr>
                <w:rFonts w:cs="Arial"/>
                <w:sz w:val="20"/>
              </w:rPr>
            </w:pPr>
            <w:r w:rsidRPr="00440FAC">
              <w:rPr>
                <w:rFonts w:cs="Arial"/>
                <w:sz w:val="20"/>
              </w:rPr>
              <w:t>1.876.528,87</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F9EBE" w14:textId="77777777" w:rsidR="00E56307" w:rsidRPr="00440FAC" w:rsidRDefault="00E56307" w:rsidP="00B112B1">
            <w:pPr>
              <w:jc w:val="right"/>
              <w:rPr>
                <w:rFonts w:cs="Arial"/>
                <w:sz w:val="20"/>
              </w:rPr>
            </w:pPr>
            <w:r w:rsidRPr="00440FAC">
              <w:rPr>
                <w:rFonts w:cs="Arial"/>
                <w:sz w:val="20"/>
              </w:rPr>
              <w:t>94,72</w:t>
            </w:r>
          </w:p>
        </w:tc>
      </w:tr>
      <w:tr w:rsidR="00E56307" w:rsidRPr="00440FAC" w14:paraId="4940F48C" w14:textId="77777777" w:rsidTr="00B112B1">
        <w:tc>
          <w:tcPr>
            <w:tcW w:w="19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B36D4" w14:textId="77777777" w:rsidR="00E56307" w:rsidRPr="00440FAC" w:rsidRDefault="00E56307" w:rsidP="00B112B1">
            <w:pPr>
              <w:rPr>
                <w:rFonts w:cs="Arial"/>
                <w:sz w:val="20"/>
              </w:rPr>
            </w:pPr>
            <w:r w:rsidRPr="00440FAC">
              <w:rPr>
                <w:rFonts w:cs="Arial"/>
                <w:sz w:val="20"/>
              </w:rPr>
              <w:t>8011 SIGURNOST, UPRAVLJANJE I RAZVOJ PAMETNOG GRADA</w:t>
            </w:r>
          </w:p>
        </w:tc>
        <w:tc>
          <w:tcPr>
            <w:tcW w:w="8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349F7" w14:textId="77777777" w:rsidR="00E56307" w:rsidRPr="00440FAC" w:rsidRDefault="00E56307" w:rsidP="00B112B1">
            <w:pPr>
              <w:jc w:val="right"/>
              <w:rPr>
                <w:rFonts w:cs="Arial"/>
                <w:sz w:val="20"/>
              </w:rPr>
            </w:pPr>
            <w:r w:rsidRPr="00440FAC">
              <w:rPr>
                <w:rFonts w:cs="Arial"/>
                <w:sz w:val="20"/>
              </w:rPr>
              <w:t>221.196,00</w:t>
            </w:r>
          </w:p>
        </w:tc>
        <w:tc>
          <w:tcPr>
            <w:tcW w:w="7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978C0" w14:textId="77777777" w:rsidR="00E56307" w:rsidRPr="00440FAC" w:rsidRDefault="00E56307" w:rsidP="00B112B1">
            <w:pPr>
              <w:jc w:val="right"/>
              <w:rPr>
                <w:rFonts w:cs="Arial"/>
                <w:sz w:val="20"/>
              </w:rPr>
            </w:pPr>
            <w:r w:rsidRPr="00440FAC">
              <w:rPr>
                <w:rFonts w:cs="Arial"/>
                <w:sz w:val="20"/>
              </w:rPr>
              <w:t>221.196,00</w:t>
            </w:r>
          </w:p>
        </w:tc>
        <w:tc>
          <w:tcPr>
            <w:tcW w:w="7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A266E" w14:textId="77777777" w:rsidR="00E56307" w:rsidRPr="00440FAC" w:rsidRDefault="00E56307" w:rsidP="00B112B1">
            <w:pPr>
              <w:jc w:val="right"/>
              <w:rPr>
                <w:rFonts w:cs="Arial"/>
                <w:sz w:val="20"/>
              </w:rPr>
            </w:pPr>
            <w:bookmarkStart w:id="11" w:name="_Hlk193978031"/>
            <w:r w:rsidRPr="00440FAC">
              <w:rPr>
                <w:rFonts w:cs="Arial"/>
                <w:sz w:val="20"/>
              </w:rPr>
              <w:t>211.958,30</w:t>
            </w:r>
            <w:bookmarkEnd w:id="11"/>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12B25" w14:textId="77777777" w:rsidR="00E56307" w:rsidRPr="00440FAC" w:rsidRDefault="00E56307" w:rsidP="00B112B1">
            <w:pPr>
              <w:jc w:val="right"/>
              <w:rPr>
                <w:rFonts w:cs="Arial"/>
                <w:sz w:val="20"/>
              </w:rPr>
            </w:pPr>
            <w:r w:rsidRPr="00440FAC">
              <w:rPr>
                <w:rFonts w:cs="Arial"/>
                <w:sz w:val="20"/>
              </w:rPr>
              <w:t>95,82</w:t>
            </w:r>
          </w:p>
        </w:tc>
      </w:tr>
      <w:tr w:rsidR="00E56307" w:rsidRPr="00440FAC" w14:paraId="259626A0" w14:textId="77777777" w:rsidTr="00B112B1">
        <w:tc>
          <w:tcPr>
            <w:tcW w:w="19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26AFC" w14:textId="77777777" w:rsidR="00E56307" w:rsidRPr="00440FAC" w:rsidRDefault="00E56307" w:rsidP="00B112B1">
            <w:pPr>
              <w:rPr>
                <w:rFonts w:cs="Arial"/>
                <w:sz w:val="20"/>
              </w:rPr>
            </w:pPr>
            <w:r w:rsidRPr="00440FAC">
              <w:rPr>
                <w:rFonts w:cs="Arial"/>
                <w:sz w:val="20"/>
              </w:rPr>
              <w:t>8012 INFORMATIZACIJA GRADSKE UPRAVE</w:t>
            </w:r>
          </w:p>
        </w:tc>
        <w:tc>
          <w:tcPr>
            <w:tcW w:w="8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F345D" w14:textId="77777777" w:rsidR="00E56307" w:rsidRPr="00440FAC" w:rsidRDefault="00E56307" w:rsidP="00B112B1">
            <w:pPr>
              <w:jc w:val="right"/>
              <w:rPr>
                <w:rFonts w:cs="Arial"/>
                <w:sz w:val="20"/>
              </w:rPr>
            </w:pPr>
            <w:r w:rsidRPr="00440FAC">
              <w:rPr>
                <w:rFonts w:cs="Arial"/>
                <w:sz w:val="20"/>
              </w:rPr>
              <w:t>2.453.065,00</w:t>
            </w:r>
          </w:p>
        </w:tc>
        <w:tc>
          <w:tcPr>
            <w:tcW w:w="7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8C66D" w14:textId="77777777" w:rsidR="00E56307" w:rsidRPr="00440FAC" w:rsidRDefault="00E56307" w:rsidP="00B112B1">
            <w:pPr>
              <w:jc w:val="right"/>
              <w:rPr>
                <w:rFonts w:cs="Arial"/>
                <w:sz w:val="20"/>
              </w:rPr>
            </w:pPr>
            <w:r w:rsidRPr="00440FAC">
              <w:rPr>
                <w:rFonts w:cs="Arial"/>
                <w:sz w:val="20"/>
              </w:rPr>
              <w:t>2.453.065,00</w:t>
            </w:r>
          </w:p>
        </w:tc>
        <w:tc>
          <w:tcPr>
            <w:tcW w:w="7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11A25" w14:textId="77777777" w:rsidR="00E56307" w:rsidRPr="00440FAC" w:rsidRDefault="00E56307" w:rsidP="00B112B1">
            <w:pPr>
              <w:jc w:val="right"/>
              <w:rPr>
                <w:rFonts w:cs="Arial"/>
                <w:sz w:val="20"/>
              </w:rPr>
            </w:pPr>
            <w:r w:rsidRPr="00440FAC">
              <w:rPr>
                <w:rFonts w:cs="Arial"/>
                <w:sz w:val="20"/>
              </w:rPr>
              <w:t>2.262.588,08</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4A90D" w14:textId="77777777" w:rsidR="00E56307" w:rsidRPr="00440FAC" w:rsidRDefault="00E56307" w:rsidP="00B112B1">
            <w:pPr>
              <w:jc w:val="right"/>
              <w:rPr>
                <w:rFonts w:cs="Arial"/>
                <w:sz w:val="20"/>
              </w:rPr>
            </w:pPr>
            <w:r w:rsidRPr="00440FAC">
              <w:rPr>
                <w:rFonts w:cs="Arial"/>
                <w:sz w:val="20"/>
              </w:rPr>
              <w:t>92,24</w:t>
            </w:r>
          </w:p>
        </w:tc>
      </w:tr>
      <w:tr w:rsidR="00E56307" w:rsidRPr="00440FAC" w14:paraId="2DBD48C2" w14:textId="77777777" w:rsidTr="00B112B1">
        <w:tc>
          <w:tcPr>
            <w:tcW w:w="19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485DF" w14:textId="77777777" w:rsidR="00E56307" w:rsidRPr="00440FAC" w:rsidRDefault="00E56307" w:rsidP="00B112B1">
            <w:pPr>
              <w:rPr>
                <w:rFonts w:cs="Arial"/>
                <w:sz w:val="20"/>
              </w:rPr>
            </w:pPr>
            <w:r w:rsidRPr="00440FAC">
              <w:rPr>
                <w:rFonts w:cs="Arial"/>
                <w:sz w:val="20"/>
              </w:rPr>
              <w:t>8014 PROGRAM MJERA ZA POTICANJE RJEŠAVANJA STAMBENOG PITANJA NA PODRUČJU GRADA DUBROVNIKA</w:t>
            </w:r>
          </w:p>
        </w:tc>
        <w:tc>
          <w:tcPr>
            <w:tcW w:w="8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062E7" w14:textId="77777777" w:rsidR="00E56307" w:rsidRPr="00440FAC" w:rsidRDefault="00E56307" w:rsidP="00B112B1">
            <w:pPr>
              <w:jc w:val="right"/>
              <w:rPr>
                <w:rFonts w:cs="Arial"/>
                <w:sz w:val="20"/>
              </w:rPr>
            </w:pPr>
            <w:r w:rsidRPr="00440FAC">
              <w:rPr>
                <w:rFonts w:cs="Arial"/>
                <w:sz w:val="20"/>
              </w:rPr>
              <w:t>493.000,00</w:t>
            </w:r>
          </w:p>
        </w:tc>
        <w:tc>
          <w:tcPr>
            <w:tcW w:w="7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EF5D0" w14:textId="77777777" w:rsidR="00E56307" w:rsidRPr="00440FAC" w:rsidRDefault="00E56307" w:rsidP="00B112B1">
            <w:pPr>
              <w:jc w:val="right"/>
              <w:rPr>
                <w:rFonts w:cs="Arial"/>
                <w:sz w:val="20"/>
              </w:rPr>
            </w:pPr>
            <w:r w:rsidRPr="00440FAC">
              <w:rPr>
                <w:rFonts w:cs="Arial"/>
                <w:sz w:val="20"/>
              </w:rPr>
              <w:t>493.000,00</w:t>
            </w:r>
          </w:p>
        </w:tc>
        <w:tc>
          <w:tcPr>
            <w:tcW w:w="7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8E162" w14:textId="77777777" w:rsidR="00E56307" w:rsidRPr="00440FAC" w:rsidRDefault="00E56307" w:rsidP="00B112B1">
            <w:pPr>
              <w:jc w:val="right"/>
              <w:rPr>
                <w:rFonts w:cs="Arial"/>
                <w:sz w:val="20"/>
              </w:rPr>
            </w:pPr>
            <w:r w:rsidRPr="00440FAC">
              <w:rPr>
                <w:rFonts w:cs="Arial"/>
                <w:sz w:val="20"/>
              </w:rPr>
              <w:t>403.125,03</w:t>
            </w:r>
          </w:p>
        </w:tc>
        <w:tc>
          <w:tcPr>
            <w:tcW w:w="7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B6EF9" w14:textId="77777777" w:rsidR="00E56307" w:rsidRPr="00440FAC" w:rsidRDefault="00E56307" w:rsidP="00B112B1">
            <w:pPr>
              <w:jc w:val="right"/>
              <w:rPr>
                <w:rFonts w:cs="Arial"/>
                <w:sz w:val="20"/>
              </w:rPr>
            </w:pPr>
            <w:r w:rsidRPr="00440FAC">
              <w:rPr>
                <w:rFonts w:cs="Arial"/>
                <w:sz w:val="20"/>
              </w:rPr>
              <w:t>81,77</w:t>
            </w:r>
          </w:p>
        </w:tc>
      </w:tr>
    </w:tbl>
    <w:p w14:paraId="11694161" w14:textId="77777777" w:rsidR="00E56307" w:rsidRDefault="00E56307" w:rsidP="00E56307">
      <w:pPr>
        <w:suppressAutoHyphens/>
        <w:jc w:val="both"/>
        <w:rPr>
          <w:rFonts w:cs="Arial"/>
          <w:b/>
          <w:bCs/>
          <w:szCs w:val="22"/>
        </w:rPr>
      </w:pPr>
    </w:p>
    <w:p w14:paraId="41F3366A" w14:textId="77777777" w:rsidR="0050044C" w:rsidRDefault="0050044C" w:rsidP="00E56307">
      <w:pPr>
        <w:suppressAutoHyphens/>
        <w:jc w:val="both"/>
        <w:rPr>
          <w:rFonts w:cs="Arial"/>
          <w:b/>
          <w:bCs/>
          <w:szCs w:val="22"/>
        </w:rPr>
      </w:pPr>
    </w:p>
    <w:p w14:paraId="5BB2BE11" w14:textId="77777777" w:rsidR="0050044C" w:rsidRDefault="0050044C" w:rsidP="00E56307">
      <w:pPr>
        <w:suppressAutoHyphens/>
        <w:jc w:val="both"/>
        <w:rPr>
          <w:rFonts w:cs="Arial"/>
          <w:b/>
          <w:bCs/>
          <w:szCs w:val="22"/>
        </w:rPr>
      </w:pPr>
    </w:p>
    <w:p w14:paraId="74EA3322" w14:textId="77777777" w:rsidR="0050044C" w:rsidRDefault="0050044C" w:rsidP="00E56307">
      <w:pPr>
        <w:suppressAutoHyphens/>
        <w:jc w:val="both"/>
        <w:rPr>
          <w:rFonts w:cs="Arial"/>
          <w:b/>
          <w:bCs/>
          <w:szCs w:val="22"/>
        </w:rPr>
      </w:pPr>
    </w:p>
    <w:p w14:paraId="5FAE6944" w14:textId="77777777" w:rsidR="0050044C" w:rsidRDefault="0050044C" w:rsidP="00E56307">
      <w:pPr>
        <w:suppressAutoHyphens/>
        <w:jc w:val="both"/>
        <w:rPr>
          <w:rFonts w:cs="Arial"/>
          <w:b/>
          <w:bCs/>
          <w:szCs w:val="22"/>
        </w:rPr>
      </w:pPr>
    </w:p>
    <w:p w14:paraId="17F05EFE" w14:textId="77777777" w:rsidR="0050044C" w:rsidRPr="009B3F42" w:rsidRDefault="0050044C" w:rsidP="00E56307">
      <w:pPr>
        <w:suppressAutoHyphens/>
        <w:jc w:val="both"/>
        <w:rPr>
          <w:rFonts w:cs="Arial"/>
          <w:b/>
          <w:bCs/>
          <w:szCs w:val="22"/>
        </w:rPr>
      </w:pPr>
    </w:p>
    <w:p w14:paraId="0DFDD479" w14:textId="77777777" w:rsidR="00E56307" w:rsidRPr="009B3F42" w:rsidRDefault="00E56307" w:rsidP="00E56307">
      <w:pPr>
        <w:suppressAutoHyphens/>
        <w:jc w:val="both"/>
        <w:rPr>
          <w:rFonts w:cs="Arial"/>
          <w:b/>
          <w:bCs/>
          <w:szCs w:val="22"/>
        </w:rPr>
      </w:pPr>
    </w:p>
    <w:p w14:paraId="1990CA46" w14:textId="77777777" w:rsidR="00E56307" w:rsidRDefault="00E56307" w:rsidP="00E56307">
      <w:pPr>
        <w:jc w:val="both"/>
        <w:rPr>
          <w:rFonts w:cs="Arial"/>
          <w:b/>
          <w:szCs w:val="22"/>
        </w:rPr>
      </w:pPr>
    </w:p>
    <w:p w14:paraId="530578E6" w14:textId="77777777" w:rsidR="00E56307" w:rsidRPr="002A4AA3" w:rsidRDefault="00E56307">
      <w:pPr>
        <w:pStyle w:val="ListParagraph"/>
        <w:numPr>
          <w:ilvl w:val="0"/>
          <w:numId w:val="25"/>
        </w:numPr>
        <w:overflowPunct/>
        <w:autoSpaceDE/>
        <w:autoSpaceDN/>
        <w:adjustRightInd/>
        <w:jc w:val="both"/>
        <w:textAlignment w:val="auto"/>
        <w:rPr>
          <w:rFonts w:cs="Arial"/>
          <w:b/>
          <w:bCs/>
          <w:szCs w:val="22"/>
          <w:u w:val="single"/>
        </w:rPr>
      </w:pPr>
      <w:r w:rsidRPr="002A4AA3">
        <w:rPr>
          <w:rFonts w:cs="Arial"/>
          <w:b/>
          <w:bCs/>
          <w:szCs w:val="22"/>
          <w:u w:val="single"/>
        </w:rPr>
        <w:lastRenderedPageBreak/>
        <w:t>PROGRAM 8009: REDOVNA DJELATNOST UREDA GRADONAČELNIKA</w:t>
      </w:r>
    </w:p>
    <w:p w14:paraId="13FBE640" w14:textId="77777777" w:rsidR="00E56307" w:rsidRDefault="00E56307" w:rsidP="00E56307">
      <w:pPr>
        <w:jc w:val="both"/>
        <w:rPr>
          <w:rFonts w:cs="Arial"/>
          <w:szCs w:val="22"/>
        </w:rPr>
      </w:pPr>
    </w:p>
    <w:p w14:paraId="41BCDECC" w14:textId="77777777" w:rsidR="00E56307" w:rsidRDefault="00E56307" w:rsidP="00E56307">
      <w:pPr>
        <w:jc w:val="both"/>
        <w:rPr>
          <w:rFonts w:cs="Arial"/>
          <w:szCs w:val="22"/>
        </w:rPr>
      </w:pPr>
    </w:p>
    <w:tbl>
      <w:tblPr>
        <w:tblW w:w="4844"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83"/>
        <w:gridCol w:w="1293"/>
        <w:gridCol w:w="1293"/>
        <w:gridCol w:w="1268"/>
        <w:gridCol w:w="880"/>
      </w:tblGrid>
      <w:tr w:rsidR="00E56307" w:rsidRPr="009B3F42" w14:paraId="498E1EEC"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BFEC5" w14:textId="77777777" w:rsidR="00E56307" w:rsidRPr="00F061D0" w:rsidRDefault="00E56307" w:rsidP="00B112B1">
            <w:pPr>
              <w:jc w:val="center"/>
              <w:rPr>
                <w:rFonts w:cs="Arial"/>
                <w:sz w:val="20"/>
              </w:rPr>
            </w:pPr>
            <w:bookmarkStart w:id="12" w:name="_Hlk193980967"/>
            <w:r w:rsidRPr="00F061D0">
              <w:rPr>
                <w:rFonts w:cs="Arial"/>
                <w:sz w:val="20"/>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98A0F" w14:textId="77777777" w:rsidR="00E56307" w:rsidRPr="00F061D0" w:rsidRDefault="00E56307" w:rsidP="00B112B1">
            <w:pPr>
              <w:jc w:val="center"/>
              <w:rPr>
                <w:rFonts w:cs="Arial"/>
                <w:sz w:val="20"/>
              </w:rPr>
            </w:pPr>
            <w:r w:rsidRPr="00F061D0">
              <w:rPr>
                <w:rFonts w:cs="Arial"/>
                <w:sz w:val="20"/>
              </w:rPr>
              <w:t>Izvorni 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227A9" w14:textId="77777777" w:rsidR="00E56307" w:rsidRPr="00F061D0" w:rsidRDefault="00E56307" w:rsidP="00B112B1">
            <w:pPr>
              <w:jc w:val="center"/>
              <w:rPr>
                <w:rFonts w:cs="Arial"/>
                <w:sz w:val="20"/>
              </w:rPr>
            </w:pPr>
            <w:r w:rsidRPr="00F061D0">
              <w:rPr>
                <w:rFonts w:cs="Arial"/>
                <w:sz w:val="20"/>
              </w:rPr>
              <w:t>Tekući plan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83970" w14:textId="77777777" w:rsidR="00E56307" w:rsidRPr="00F061D0" w:rsidRDefault="00E56307" w:rsidP="00B112B1">
            <w:pPr>
              <w:jc w:val="center"/>
              <w:rPr>
                <w:rFonts w:cs="Arial"/>
                <w:sz w:val="20"/>
              </w:rPr>
            </w:pPr>
            <w:r w:rsidRPr="00F061D0">
              <w:rPr>
                <w:rFonts w:cs="Arial"/>
                <w:sz w:val="20"/>
              </w:rPr>
              <w:t>Ostvarenje (3.)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05C9F" w14:textId="77777777" w:rsidR="00E56307" w:rsidRPr="00F061D0" w:rsidRDefault="00E56307" w:rsidP="00B112B1">
            <w:pPr>
              <w:jc w:val="center"/>
              <w:rPr>
                <w:rFonts w:cs="Arial"/>
                <w:sz w:val="20"/>
              </w:rPr>
            </w:pPr>
            <w:r w:rsidRPr="00F061D0">
              <w:rPr>
                <w:rFonts w:cs="Arial"/>
                <w:sz w:val="20"/>
              </w:rPr>
              <w:t>Indeks (3./2.)</w:t>
            </w:r>
          </w:p>
        </w:tc>
      </w:tr>
      <w:bookmarkEnd w:id="12"/>
      <w:tr w:rsidR="00E56307" w:rsidRPr="00F061D0" w14:paraId="7743F33F"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5116F" w14:textId="77777777" w:rsidR="00E56307" w:rsidRPr="00F061D0" w:rsidRDefault="00E56307" w:rsidP="00B112B1">
            <w:pPr>
              <w:rPr>
                <w:rFonts w:cs="Arial"/>
                <w:sz w:val="20"/>
              </w:rPr>
            </w:pPr>
            <w:r w:rsidRPr="00F061D0">
              <w:rPr>
                <w:rFonts w:cs="Arial"/>
                <w:sz w:val="20"/>
              </w:rPr>
              <w:t>8009 REDOVNA DJELATNOST UREDA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AB707" w14:textId="77777777" w:rsidR="00E56307" w:rsidRPr="00F061D0" w:rsidRDefault="00E56307" w:rsidP="00B112B1">
            <w:pPr>
              <w:jc w:val="right"/>
              <w:rPr>
                <w:rFonts w:cs="Arial"/>
                <w:sz w:val="20"/>
              </w:rPr>
            </w:pPr>
            <w:r w:rsidRPr="00F061D0">
              <w:rPr>
                <w:rFonts w:cs="Arial"/>
                <w:sz w:val="20"/>
              </w:rPr>
              <w:t>1.981.086,00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C4A02" w14:textId="77777777" w:rsidR="00E56307" w:rsidRPr="00F061D0" w:rsidRDefault="00E56307" w:rsidP="00B112B1">
            <w:pPr>
              <w:jc w:val="right"/>
              <w:rPr>
                <w:rFonts w:cs="Arial"/>
                <w:sz w:val="20"/>
              </w:rPr>
            </w:pPr>
            <w:r w:rsidRPr="00F061D0">
              <w:rPr>
                <w:rFonts w:cs="Arial"/>
                <w:sz w:val="20"/>
              </w:rPr>
              <w:t>1.981.086,00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FE6A0" w14:textId="77777777" w:rsidR="00E56307" w:rsidRPr="00F061D0" w:rsidRDefault="00E56307" w:rsidP="00B112B1">
            <w:pPr>
              <w:jc w:val="right"/>
              <w:rPr>
                <w:rFonts w:cs="Arial"/>
                <w:sz w:val="20"/>
              </w:rPr>
            </w:pPr>
            <w:r w:rsidRPr="00F061D0">
              <w:rPr>
                <w:rFonts w:cs="Arial"/>
                <w:sz w:val="20"/>
              </w:rPr>
              <w:t>1.876.528,87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F4EEE" w14:textId="77777777" w:rsidR="00E56307" w:rsidRPr="00F061D0" w:rsidRDefault="00E56307" w:rsidP="00B112B1">
            <w:pPr>
              <w:jc w:val="right"/>
              <w:rPr>
                <w:rFonts w:cs="Arial"/>
                <w:sz w:val="20"/>
              </w:rPr>
            </w:pPr>
            <w:r w:rsidRPr="00F061D0">
              <w:rPr>
                <w:rFonts w:cs="Arial"/>
                <w:sz w:val="20"/>
              </w:rPr>
              <w:t>94,72</w:t>
            </w:r>
          </w:p>
        </w:tc>
      </w:tr>
      <w:tr w:rsidR="00E56307" w:rsidRPr="00F061D0" w14:paraId="5971C011"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7C295" w14:textId="77777777" w:rsidR="00E56307" w:rsidRPr="00F061D0" w:rsidRDefault="00E56307" w:rsidP="00B112B1">
            <w:pPr>
              <w:ind w:left="227"/>
              <w:rPr>
                <w:rFonts w:cs="Arial"/>
                <w:color w:val="0000FF"/>
                <w:sz w:val="20"/>
              </w:rPr>
            </w:pPr>
            <w:proofErr w:type="spellStart"/>
            <w:r w:rsidRPr="00F061D0">
              <w:rPr>
                <w:rFonts w:cs="Arial"/>
                <w:color w:val="0000FF"/>
                <w:sz w:val="20"/>
              </w:rPr>
              <w:t>A800901</w:t>
            </w:r>
            <w:proofErr w:type="spellEnd"/>
            <w:r w:rsidRPr="00F061D0">
              <w:rPr>
                <w:rFonts w:cs="Arial"/>
                <w:color w:val="0000FF"/>
                <w:sz w:val="20"/>
              </w:rPr>
              <w:t xml:space="preserve"> PROTOKOL I INFORMIRANJE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089FF" w14:textId="77777777" w:rsidR="00E56307" w:rsidRPr="00F061D0" w:rsidRDefault="00E56307" w:rsidP="00B112B1">
            <w:pPr>
              <w:jc w:val="right"/>
              <w:rPr>
                <w:rFonts w:cs="Arial"/>
                <w:color w:val="0000FF"/>
                <w:sz w:val="20"/>
              </w:rPr>
            </w:pPr>
            <w:r w:rsidRPr="00F061D0">
              <w:rPr>
                <w:rFonts w:cs="Arial"/>
                <w:color w:val="0000FF"/>
                <w:sz w:val="20"/>
              </w:rPr>
              <w:t>1.629.586,00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ADA80" w14:textId="77777777" w:rsidR="00E56307" w:rsidRPr="00F061D0" w:rsidRDefault="00E56307" w:rsidP="00B112B1">
            <w:pPr>
              <w:jc w:val="right"/>
              <w:rPr>
                <w:rFonts w:cs="Arial"/>
                <w:color w:val="0000FF"/>
                <w:sz w:val="20"/>
              </w:rPr>
            </w:pPr>
            <w:r w:rsidRPr="00F061D0">
              <w:rPr>
                <w:rFonts w:cs="Arial"/>
                <w:color w:val="0000FF"/>
                <w:sz w:val="20"/>
              </w:rPr>
              <w:t>1.629.586,00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D1255" w14:textId="77777777" w:rsidR="00E56307" w:rsidRPr="00F061D0" w:rsidRDefault="00E56307" w:rsidP="00B112B1">
            <w:pPr>
              <w:jc w:val="right"/>
              <w:rPr>
                <w:rFonts w:cs="Arial"/>
                <w:color w:val="0000FF"/>
                <w:sz w:val="20"/>
              </w:rPr>
            </w:pPr>
            <w:r w:rsidRPr="00F061D0">
              <w:rPr>
                <w:rFonts w:cs="Arial"/>
                <w:color w:val="0000FF"/>
                <w:sz w:val="20"/>
              </w:rPr>
              <w:t>1.579.247,85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4F257" w14:textId="77777777" w:rsidR="00E56307" w:rsidRPr="00F061D0" w:rsidRDefault="00E56307" w:rsidP="00B112B1">
            <w:pPr>
              <w:jc w:val="right"/>
              <w:rPr>
                <w:rFonts w:cs="Arial"/>
                <w:color w:val="0000FF"/>
                <w:sz w:val="20"/>
              </w:rPr>
            </w:pPr>
            <w:r w:rsidRPr="00F061D0">
              <w:rPr>
                <w:rFonts w:cs="Arial"/>
                <w:color w:val="0000FF"/>
                <w:sz w:val="20"/>
              </w:rPr>
              <w:t>96,91</w:t>
            </w:r>
          </w:p>
        </w:tc>
      </w:tr>
      <w:tr w:rsidR="00E56307" w:rsidRPr="00F061D0" w14:paraId="79484263"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23034" w14:textId="77777777" w:rsidR="00E56307" w:rsidRPr="00F061D0" w:rsidRDefault="00E56307" w:rsidP="00B112B1">
            <w:pPr>
              <w:ind w:left="227"/>
              <w:rPr>
                <w:rFonts w:cs="Arial"/>
                <w:color w:val="0000FF"/>
                <w:sz w:val="20"/>
              </w:rPr>
            </w:pPr>
            <w:proofErr w:type="spellStart"/>
            <w:r w:rsidRPr="00F061D0">
              <w:rPr>
                <w:rFonts w:cs="Arial"/>
                <w:color w:val="0000FF"/>
                <w:sz w:val="20"/>
              </w:rPr>
              <w:t>A800904</w:t>
            </w:r>
            <w:proofErr w:type="spellEnd"/>
            <w:r w:rsidRPr="00F061D0">
              <w:rPr>
                <w:rFonts w:cs="Arial"/>
                <w:color w:val="0000FF"/>
                <w:sz w:val="20"/>
              </w:rPr>
              <w:t xml:space="preserve"> PRORAČUNSKA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0278A" w14:textId="77777777" w:rsidR="00E56307" w:rsidRPr="00F061D0" w:rsidRDefault="00E56307" w:rsidP="00B112B1">
            <w:pPr>
              <w:jc w:val="right"/>
              <w:rPr>
                <w:rFonts w:cs="Arial"/>
                <w:color w:val="0000FF"/>
                <w:sz w:val="20"/>
              </w:rPr>
            </w:pPr>
            <w:r w:rsidRPr="00F061D0">
              <w:rPr>
                <w:rFonts w:cs="Arial"/>
                <w:color w:val="0000FF"/>
                <w:sz w:val="20"/>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99B4C" w14:textId="77777777" w:rsidR="00E56307" w:rsidRPr="00F061D0" w:rsidRDefault="00E56307" w:rsidP="00B112B1">
            <w:pPr>
              <w:jc w:val="right"/>
              <w:rPr>
                <w:rFonts w:cs="Arial"/>
                <w:color w:val="0000FF"/>
                <w:sz w:val="20"/>
              </w:rPr>
            </w:pPr>
            <w:r w:rsidRPr="00F061D0">
              <w:rPr>
                <w:rFonts w:cs="Arial"/>
                <w:color w:val="0000FF"/>
                <w:sz w:val="20"/>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774FF" w14:textId="77777777" w:rsidR="00E56307" w:rsidRPr="00F061D0" w:rsidRDefault="00E56307" w:rsidP="00B112B1">
            <w:pPr>
              <w:jc w:val="right"/>
              <w:rPr>
                <w:rFonts w:cs="Arial"/>
                <w:color w:val="0000FF"/>
                <w:sz w:val="20"/>
              </w:rPr>
            </w:pPr>
            <w:r w:rsidRPr="00F061D0">
              <w:rPr>
                <w:rFonts w:cs="Arial"/>
                <w:color w:val="0000FF"/>
                <w:sz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031EE" w14:textId="77777777" w:rsidR="00E56307" w:rsidRPr="00F061D0" w:rsidRDefault="00E56307" w:rsidP="00B112B1">
            <w:pPr>
              <w:jc w:val="right"/>
              <w:rPr>
                <w:rFonts w:cs="Arial"/>
                <w:color w:val="0000FF"/>
                <w:sz w:val="20"/>
              </w:rPr>
            </w:pPr>
            <w:r w:rsidRPr="00F061D0">
              <w:rPr>
                <w:rFonts w:cs="Arial"/>
                <w:color w:val="0000FF"/>
                <w:sz w:val="20"/>
              </w:rPr>
              <w:t>0,00</w:t>
            </w:r>
          </w:p>
        </w:tc>
      </w:tr>
      <w:tr w:rsidR="00E56307" w:rsidRPr="00F061D0" w14:paraId="38720166"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7C261" w14:textId="77777777" w:rsidR="00E56307" w:rsidRPr="00F061D0" w:rsidRDefault="00E56307" w:rsidP="00B112B1">
            <w:pPr>
              <w:ind w:left="227"/>
              <w:rPr>
                <w:rFonts w:cs="Arial"/>
                <w:color w:val="0000FF"/>
                <w:sz w:val="20"/>
              </w:rPr>
            </w:pPr>
            <w:proofErr w:type="spellStart"/>
            <w:r w:rsidRPr="00F061D0">
              <w:rPr>
                <w:rFonts w:cs="Arial"/>
                <w:color w:val="0000FF"/>
                <w:sz w:val="20"/>
              </w:rPr>
              <w:t>A800905</w:t>
            </w:r>
            <w:proofErr w:type="spellEnd"/>
            <w:r w:rsidRPr="00F061D0">
              <w:rPr>
                <w:rFonts w:cs="Arial"/>
                <w:color w:val="0000FF"/>
                <w:sz w:val="20"/>
              </w:rPr>
              <w:t xml:space="preserve"> JAMSTVENA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8EB29" w14:textId="77777777" w:rsidR="00E56307" w:rsidRPr="00F061D0" w:rsidRDefault="00E56307" w:rsidP="00B112B1">
            <w:pPr>
              <w:jc w:val="right"/>
              <w:rPr>
                <w:rFonts w:cs="Arial"/>
                <w:color w:val="0000FF"/>
                <w:sz w:val="20"/>
              </w:rPr>
            </w:pPr>
            <w:r w:rsidRPr="00F061D0">
              <w:rPr>
                <w:rFonts w:cs="Arial"/>
                <w:color w:val="0000FF"/>
                <w:sz w:val="20"/>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281A0" w14:textId="77777777" w:rsidR="00E56307" w:rsidRPr="00F061D0" w:rsidRDefault="00E56307" w:rsidP="00B112B1">
            <w:pPr>
              <w:jc w:val="right"/>
              <w:rPr>
                <w:rFonts w:cs="Arial"/>
                <w:color w:val="0000FF"/>
                <w:sz w:val="20"/>
              </w:rPr>
            </w:pPr>
            <w:r w:rsidRPr="00F061D0">
              <w:rPr>
                <w:rFonts w:cs="Arial"/>
                <w:color w:val="0000FF"/>
                <w:sz w:val="20"/>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3A906" w14:textId="77777777" w:rsidR="00E56307" w:rsidRPr="00F061D0" w:rsidRDefault="00E56307" w:rsidP="00B112B1">
            <w:pPr>
              <w:jc w:val="right"/>
              <w:rPr>
                <w:rFonts w:cs="Arial"/>
                <w:color w:val="0000FF"/>
                <w:sz w:val="20"/>
              </w:rPr>
            </w:pPr>
            <w:r w:rsidRPr="00F061D0">
              <w:rPr>
                <w:rFonts w:cs="Arial"/>
                <w:color w:val="0000FF"/>
                <w:sz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8131C" w14:textId="77777777" w:rsidR="00E56307" w:rsidRPr="00F061D0" w:rsidRDefault="00E56307" w:rsidP="00B112B1">
            <w:pPr>
              <w:jc w:val="right"/>
              <w:rPr>
                <w:rFonts w:cs="Arial"/>
                <w:color w:val="0000FF"/>
                <w:sz w:val="20"/>
              </w:rPr>
            </w:pPr>
            <w:r w:rsidRPr="00F061D0">
              <w:rPr>
                <w:rFonts w:cs="Arial"/>
                <w:color w:val="0000FF"/>
                <w:sz w:val="20"/>
              </w:rPr>
              <w:t>0,00</w:t>
            </w:r>
          </w:p>
        </w:tc>
      </w:tr>
      <w:tr w:rsidR="00E56307" w:rsidRPr="00F061D0" w14:paraId="38855132"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C72EF" w14:textId="77777777" w:rsidR="00E56307" w:rsidRPr="00F061D0" w:rsidRDefault="00E56307" w:rsidP="00B112B1">
            <w:pPr>
              <w:ind w:left="227"/>
              <w:rPr>
                <w:rFonts w:cs="Arial"/>
                <w:color w:val="0000FF"/>
                <w:sz w:val="20"/>
              </w:rPr>
            </w:pPr>
            <w:proofErr w:type="spellStart"/>
            <w:r w:rsidRPr="00F061D0">
              <w:rPr>
                <w:rFonts w:cs="Arial"/>
                <w:color w:val="0000FF"/>
                <w:sz w:val="20"/>
              </w:rPr>
              <w:t>A800906</w:t>
            </w:r>
            <w:proofErr w:type="spellEnd"/>
            <w:r w:rsidRPr="00F061D0">
              <w:rPr>
                <w:rFonts w:cs="Arial"/>
                <w:color w:val="0000FF"/>
                <w:sz w:val="20"/>
              </w:rPr>
              <w:t xml:space="preserve"> POKROVITELJSTVA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1FC3C" w14:textId="77777777" w:rsidR="00E56307" w:rsidRPr="00F061D0" w:rsidRDefault="00E56307" w:rsidP="00B112B1">
            <w:pPr>
              <w:jc w:val="right"/>
              <w:rPr>
                <w:rFonts w:cs="Arial"/>
                <w:color w:val="0000FF"/>
                <w:sz w:val="20"/>
              </w:rPr>
            </w:pPr>
            <w:r w:rsidRPr="00F061D0">
              <w:rPr>
                <w:rFonts w:cs="Arial"/>
                <w:color w:val="0000FF"/>
                <w:sz w:val="20"/>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67997" w14:textId="77777777" w:rsidR="00E56307" w:rsidRPr="00F061D0" w:rsidRDefault="00E56307" w:rsidP="00B112B1">
            <w:pPr>
              <w:jc w:val="right"/>
              <w:rPr>
                <w:rFonts w:cs="Arial"/>
                <w:color w:val="0000FF"/>
                <w:sz w:val="20"/>
              </w:rPr>
            </w:pPr>
            <w:r w:rsidRPr="00F061D0">
              <w:rPr>
                <w:rFonts w:cs="Arial"/>
                <w:color w:val="0000FF"/>
                <w:sz w:val="20"/>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36FFF" w14:textId="77777777" w:rsidR="00E56307" w:rsidRPr="00F061D0" w:rsidRDefault="00E56307" w:rsidP="00B112B1">
            <w:pPr>
              <w:jc w:val="right"/>
              <w:rPr>
                <w:rFonts w:cs="Arial"/>
                <w:color w:val="0000FF"/>
                <w:sz w:val="20"/>
              </w:rPr>
            </w:pPr>
            <w:r w:rsidRPr="00F061D0">
              <w:rPr>
                <w:rFonts w:cs="Arial"/>
                <w:color w:val="0000FF"/>
                <w:sz w:val="20"/>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C50D3" w14:textId="77777777" w:rsidR="00E56307" w:rsidRPr="00F061D0" w:rsidRDefault="00E56307" w:rsidP="00B112B1">
            <w:pPr>
              <w:jc w:val="right"/>
              <w:rPr>
                <w:rFonts w:cs="Arial"/>
                <w:color w:val="0000FF"/>
                <w:sz w:val="20"/>
              </w:rPr>
            </w:pPr>
            <w:r w:rsidRPr="00F061D0">
              <w:rPr>
                <w:rFonts w:cs="Arial"/>
                <w:color w:val="0000FF"/>
                <w:sz w:val="20"/>
              </w:rPr>
              <w:t>86,77</w:t>
            </w:r>
          </w:p>
        </w:tc>
      </w:tr>
      <w:tr w:rsidR="00E56307" w:rsidRPr="00F061D0" w14:paraId="32B41AC4"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8BAE3" w14:textId="77777777" w:rsidR="00E56307" w:rsidRPr="00F061D0" w:rsidRDefault="00E56307" w:rsidP="00B112B1">
            <w:pPr>
              <w:ind w:left="227"/>
              <w:rPr>
                <w:rFonts w:cs="Arial"/>
                <w:color w:val="0000FF"/>
                <w:sz w:val="20"/>
              </w:rPr>
            </w:pPr>
            <w:proofErr w:type="spellStart"/>
            <w:r w:rsidRPr="00F061D0">
              <w:rPr>
                <w:rFonts w:cs="Arial"/>
                <w:color w:val="0000FF"/>
                <w:sz w:val="20"/>
              </w:rPr>
              <w:t>K800910</w:t>
            </w:r>
            <w:proofErr w:type="spellEnd"/>
            <w:r w:rsidRPr="00F061D0">
              <w:rPr>
                <w:rFonts w:cs="Arial"/>
                <w:color w:val="0000FF"/>
                <w:sz w:val="20"/>
              </w:rPr>
              <w:t xml:space="preserve"> </w:t>
            </w:r>
            <w:proofErr w:type="spellStart"/>
            <w:r w:rsidRPr="00F061D0">
              <w:rPr>
                <w:rFonts w:cs="Arial"/>
                <w:color w:val="0000FF"/>
                <w:sz w:val="20"/>
              </w:rPr>
              <w:t>UTD</w:t>
            </w:r>
            <w:proofErr w:type="spellEnd"/>
            <w:r w:rsidRPr="00F061D0">
              <w:rPr>
                <w:rFonts w:cs="Arial"/>
                <w:color w:val="0000FF"/>
                <w:sz w:val="20"/>
              </w:rPr>
              <w:t xml:space="preserve"> </w:t>
            </w:r>
            <w:proofErr w:type="spellStart"/>
            <w:r w:rsidRPr="00F061D0">
              <w:rPr>
                <w:rFonts w:cs="Arial"/>
                <w:color w:val="0000FF"/>
                <w:sz w:val="20"/>
              </w:rPr>
              <w:t>RAGUSA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67A7F" w14:textId="77777777" w:rsidR="00E56307" w:rsidRPr="00F061D0" w:rsidRDefault="00E56307" w:rsidP="00B112B1">
            <w:pPr>
              <w:jc w:val="right"/>
              <w:rPr>
                <w:rFonts w:cs="Arial"/>
                <w:color w:val="0000FF"/>
                <w:sz w:val="20"/>
              </w:rPr>
            </w:pPr>
            <w:r w:rsidRPr="00F061D0">
              <w:rPr>
                <w:rFonts w:cs="Arial"/>
                <w:color w:val="0000FF"/>
                <w:sz w:val="20"/>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6207F" w14:textId="77777777" w:rsidR="00E56307" w:rsidRPr="00F061D0" w:rsidRDefault="00E56307" w:rsidP="00B112B1">
            <w:pPr>
              <w:jc w:val="right"/>
              <w:rPr>
                <w:rFonts w:cs="Arial"/>
                <w:color w:val="0000FF"/>
                <w:sz w:val="20"/>
              </w:rPr>
            </w:pPr>
            <w:r w:rsidRPr="00F061D0">
              <w:rPr>
                <w:rFonts w:cs="Arial"/>
                <w:color w:val="0000FF"/>
                <w:sz w:val="20"/>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9711F" w14:textId="77777777" w:rsidR="00E56307" w:rsidRPr="00F061D0" w:rsidRDefault="00E56307" w:rsidP="00B112B1">
            <w:pPr>
              <w:jc w:val="right"/>
              <w:rPr>
                <w:rFonts w:cs="Arial"/>
                <w:color w:val="0000FF"/>
                <w:sz w:val="20"/>
              </w:rPr>
            </w:pPr>
            <w:r w:rsidRPr="00F061D0">
              <w:rPr>
                <w:rFonts w:cs="Arial"/>
                <w:color w:val="0000FF"/>
                <w:sz w:val="20"/>
              </w:rPr>
              <w:t>109.122,00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56297" w14:textId="77777777" w:rsidR="00E56307" w:rsidRPr="00F061D0" w:rsidRDefault="00E56307" w:rsidP="00B112B1">
            <w:pPr>
              <w:jc w:val="right"/>
              <w:rPr>
                <w:rFonts w:cs="Arial"/>
                <w:color w:val="0000FF"/>
                <w:sz w:val="20"/>
              </w:rPr>
            </w:pPr>
            <w:r w:rsidRPr="00F061D0">
              <w:rPr>
                <w:rFonts w:cs="Arial"/>
                <w:color w:val="0000FF"/>
                <w:sz w:val="20"/>
              </w:rPr>
              <w:t>99,20</w:t>
            </w:r>
          </w:p>
        </w:tc>
      </w:tr>
      <w:tr w:rsidR="00E56307" w:rsidRPr="00F061D0" w14:paraId="4CE6B66B"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3AEDD" w14:textId="77777777" w:rsidR="00E56307" w:rsidRPr="00F061D0" w:rsidRDefault="00E56307" w:rsidP="00B112B1">
            <w:pPr>
              <w:ind w:left="227"/>
              <w:rPr>
                <w:rFonts w:cs="Arial"/>
                <w:color w:val="0000FF"/>
                <w:sz w:val="20"/>
              </w:rPr>
            </w:pPr>
            <w:proofErr w:type="spellStart"/>
            <w:r w:rsidRPr="00F061D0">
              <w:rPr>
                <w:rFonts w:cs="Arial"/>
                <w:color w:val="0000FF"/>
                <w:sz w:val="20"/>
              </w:rPr>
              <w:t>A800912</w:t>
            </w:r>
            <w:proofErr w:type="spellEnd"/>
            <w:r w:rsidRPr="00F061D0">
              <w:rPr>
                <w:rFonts w:cs="Arial"/>
                <w:color w:val="0000FF"/>
                <w:sz w:val="20"/>
              </w:rPr>
              <w:t xml:space="preserve">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83012" w14:textId="77777777" w:rsidR="00E56307" w:rsidRPr="00F061D0" w:rsidRDefault="00E56307" w:rsidP="00B112B1">
            <w:pPr>
              <w:jc w:val="right"/>
              <w:rPr>
                <w:rFonts w:cs="Arial"/>
                <w:color w:val="0000FF"/>
                <w:sz w:val="20"/>
              </w:rPr>
            </w:pPr>
            <w:r w:rsidRPr="00F061D0">
              <w:rPr>
                <w:rFonts w:cs="Arial"/>
                <w:color w:val="0000FF"/>
                <w:sz w:val="20"/>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90FEF" w14:textId="77777777" w:rsidR="00E56307" w:rsidRPr="00F061D0" w:rsidRDefault="00E56307" w:rsidP="00B112B1">
            <w:pPr>
              <w:jc w:val="right"/>
              <w:rPr>
                <w:rFonts w:cs="Arial"/>
                <w:color w:val="0000FF"/>
                <w:sz w:val="20"/>
              </w:rPr>
            </w:pPr>
            <w:r w:rsidRPr="00F061D0">
              <w:rPr>
                <w:rFonts w:cs="Arial"/>
                <w:color w:val="0000FF"/>
                <w:sz w:val="20"/>
              </w:rPr>
              <w:t>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52528" w14:textId="77777777" w:rsidR="00E56307" w:rsidRPr="00F061D0" w:rsidRDefault="00E56307" w:rsidP="00B112B1">
            <w:pPr>
              <w:jc w:val="right"/>
              <w:rPr>
                <w:rFonts w:cs="Arial"/>
                <w:color w:val="0000FF"/>
                <w:sz w:val="20"/>
              </w:rPr>
            </w:pPr>
            <w:r w:rsidRPr="00F061D0">
              <w:rPr>
                <w:rFonts w:cs="Arial"/>
                <w:color w:val="0000FF"/>
                <w:sz w:val="20"/>
              </w:rPr>
              <w:t>53.659,02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F4780" w14:textId="77777777" w:rsidR="00E56307" w:rsidRPr="00F061D0" w:rsidRDefault="00E56307" w:rsidP="00B112B1">
            <w:pPr>
              <w:jc w:val="right"/>
              <w:rPr>
                <w:rFonts w:cs="Arial"/>
                <w:color w:val="0000FF"/>
                <w:sz w:val="20"/>
              </w:rPr>
            </w:pPr>
            <w:r w:rsidRPr="00F061D0">
              <w:rPr>
                <w:rFonts w:cs="Arial"/>
                <w:color w:val="0000FF"/>
                <w:sz w:val="20"/>
              </w:rPr>
              <w:t>63,50</w:t>
            </w:r>
          </w:p>
        </w:tc>
      </w:tr>
    </w:tbl>
    <w:p w14:paraId="49F0F432" w14:textId="77777777" w:rsidR="00E56307" w:rsidRDefault="00E56307" w:rsidP="00E56307">
      <w:pPr>
        <w:jc w:val="both"/>
        <w:rPr>
          <w:rFonts w:cs="Arial"/>
          <w:b/>
          <w:bCs/>
          <w:szCs w:val="22"/>
          <w:u w:val="single"/>
        </w:rPr>
      </w:pPr>
    </w:p>
    <w:p w14:paraId="3BD50D63" w14:textId="77777777" w:rsidR="00E56307" w:rsidRDefault="00E56307" w:rsidP="00E56307">
      <w:pPr>
        <w:jc w:val="both"/>
        <w:rPr>
          <w:rFonts w:cs="Arial"/>
          <w:b/>
          <w:bCs/>
          <w:szCs w:val="22"/>
          <w:u w:val="single"/>
        </w:rPr>
      </w:pPr>
    </w:p>
    <w:p w14:paraId="776F6607" w14:textId="77777777" w:rsidR="00E56307" w:rsidRPr="009B3F42" w:rsidRDefault="00E56307" w:rsidP="00E56307">
      <w:pPr>
        <w:jc w:val="both"/>
        <w:rPr>
          <w:rFonts w:cs="Arial"/>
          <w:b/>
          <w:bCs/>
          <w:szCs w:val="22"/>
          <w:u w:val="single"/>
        </w:rPr>
      </w:pPr>
      <w:r w:rsidRPr="009B3F42">
        <w:rPr>
          <w:rFonts w:cs="Arial"/>
          <w:b/>
          <w:bCs/>
          <w:szCs w:val="22"/>
          <w:u w:val="single"/>
        </w:rPr>
        <w:t>Opis i cilj programa</w:t>
      </w:r>
    </w:p>
    <w:p w14:paraId="07AA1D4C" w14:textId="77777777" w:rsidR="00E56307" w:rsidRPr="00C44C81" w:rsidRDefault="00E56307" w:rsidP="00E56307">
      <w:pPr>
        <w:jc w:val="both"/>
        <w:rPr>
          <w:rFonts w:cs="Arial"/>
          <w:szCs w:val="22"/>
        </w:rPr>
      </w:pPr>
      <w:r w:rsidRPr="009B3F42">
        <w:rPr>
          <w:rFonts w:cs="Arial"/>
          <w:szCs w:val="22"/>
        </w:rPr>
        <w:t xml:space="preserve">Program </w:t>
      </w:r>
      <w:r>
        <w:rPr>
          <w:rFonts w:cs="Arial"/>
          <w:szCs w:val="22"/>
        </w:rPr>
        <w:t>R</w:t>
      </w:r>
      <w:r w:rsidRPr="00F061D0">
        <w:rPr>
          <w:rFonts w:cs="Arial"/>
          <w:szCs w:val="22"/>
        </w:rPr>
        <w:t xml:space="preserve">edovna djelatnost ureda gradonačelnika </w:t>
      </w:r>
      <w:r w:rsidRPr="009B3F42">
        <w:rPr>
          <w:rFonts w:cs="Arial"/>
          <w:szCs w:val="22"/>
        </w:rPr>
        <w:t xml:space="preserve">podrazumijeva uredno izvršavanje </w:t>
      </w:r>
      <w:r>
        <w:rPr>
          <w:rFonts w:cs="Arial"/>
          <w:szCs w:val="22"/>
        </w:rPr>
        <w:t xml:space="preserve">poslova i </w:t>
      </w:r>
      <w:r w:rsidRPr="009B3F42">
        <w:rPr>
          <w:rFonts w:cs="Arial"/>
          <w:szCs w:val="22"/>
        </w:rPr>
        <w:t xml:space="preserve"> obaveza iz nadležnosti odjela</w:t>
      </w:r>
      <w:r>
        <w:rPr>
          <w:rFonts w:cs="Arial"/>
          <w:szCs w:val="22"/>
        </w:rPr>
        <w:t xml:space="preserve"> kao što su </w:t>
      </w:r>
      <w:r w:rsidRPr="0093790B">
        <w:rPr>
          <w:rFonts w:cs="Arial"/>
          <w:szCs w:val="22"/>
        </w:rPr>
        <w:t>stručn</w:t>
      </w:r>
      <w:r>
        <w:rPr>
          <w:rFonts w:cs="Arial"/>
          <w:szCs w:val="22"/>
        </w:rPr>
        <w:t>i</w:t>
      </w:r>
      <w:r w:rsidRPr="0093790B">
        <w:rPr>
          <w:rFonts w:cs="Arial"/>
          <w:szCs w:val="22"/>
        </w:rPr>
        <w:t xml:space="preserve">, </w:t>
      </w:r>
      <w:r w:rsidRPr="00C44C81">
        <w:rPr>
          <w:rFonts w:cs="Arial"/>
          <w:szCs w:val="22"/>
        </w:rPr>
        <w:t>pravni, savjetodavni i stručno-administrativni poslovi u svezi s djelokrugom rada Gradonačelnika</w:t>
      </w:r>
      <w:r w:rsidRPr="0093790B">
        <w:rPr>
          <w:rFonts w:cs="Arial"/>
          <w:szCs w:val="22"/>
        </w:rPr>
        <w:t>, usklađivanje obveza prema građanima, trgovačkim društvima,</w:t>
      </w:r>
      <w:r>
        <w:rPr>
          <w:rFonts w:cs="Arial"/>
          <w:szCs w:val="22"/>
        </w:rPr>
        <w:t xml:space="preserve"> </w:t>
      </w:r>
      <w:r w:rsidRPr="0093790B">
        <w:rPr>
          <w:rFonts w:cs="Arial"/>
          <w:szCs w:val="22"/>
        </w:rPr>
        <w:t>ustanovama, udrugama, organizacijama te državnim i drugim tijelima, koordinacija rada i delegiranje zadaća pročelnika upravnih tijela u cilju pravovremenog i potpunog izvršenja poslova i zadaća</w:t>
      </w:r>
      <w:r>
        <w:rPr>
          <w:rFonts w:cs="Arial"/>
          <w:szCs w:val="22"/>
        </w:rPr>
        <w:t xml:space="preserve">, </w:t>
      </w:r>
      <w:r w:rsidRPr="00C44C81">
        <w:rPr>
          <w:rFonts w:cs="Arial"/>
          <w:szCs w:val="22"/>
        </w:rPr>
        <w:t>suradnj</w:t>
      </w:r>
      <w:r>
        <w:rPr>
          <w:rFonts w:cs="Arial"/>
          <w:szCs w:val="22"/>
        </w:rPr>
        <w:t>a</w:t>
      </w:r>
      <w:r w:rsidRPr="00C44C81">
        <w:rPr>
          <w:rFonts w:cs="Arial"/>
          <w:szCs w:val="22"/>
        </w:rPr>
        <w:t xml:space="preserve"> s trgovačkim društvima, institucijama i ustanovama kojima je Grad vlasnik ili osnivač</w:t>
      </w:r>
      <w:r>
        <w:rPr>
          <w:rFonts w:cs="Arial"/>
          <w:szCs w:val="22"/>
        </w:rPr>
        <w:t xml:space="preserve">, </w:t>
      </w:r>
      <w:r w:rsidRPr="00C44C81">
        <w:rPr>
          <w:rFonts w:cs="Arial"/>
          <w:szCs w:val="22"/>
        </w:rPr>
        <w:t xml:space="preserve"> </w:t>
      </w:r>
      <w:r>
        <w:rPr>
          <w:rFonts w:cs="Arial"/>
          <w:szCs w:val="22"/>
        </w:rPr>
        <w:t xml:space="preserve">kao i </w:t>
      </w:r>
      <w:r w:rsidRPr="00C44C81">
        <w:rPr>
          <w:rFonts w:cs="Arial"/>
          <w:szCs w:val="22"/>
        </w:rPr>
        <w:t>na području odnosa s javnošću i protokola, te na organizaciji većih javnih događanja</w:t>
      </w:r>
      <w:r>
        <w:rPr>
          <w:rFonts w:cs="Arial"/>
          <w:szCs w:val="22"/>
        </w:rPr>
        <w:t>.</w:t>
      </w:r>
    </w:p>
    <w:p w14:paraId="24329EBD" w14:textId="77777777" w:rsidR="00E56307" w:rsidRDefault="00E56307" w:rsidP="00E56307">
      <w:pPr>
        <w:jc w:val="both"/>
        <w:rPr>
          <w:rFonts w:cs="Arial"/>
          <w:szCs w:val="22"/>
        </w:rPr>
      </w:pPr>
    </w:p>
    <w:p w14:paraId="45007FFE" w14:textId="77777777" w:rsidR="00E56307" w:rsidRDefault="00E56307" w:rsidP="00E56307">
      <w:pPr>
        <w:jc w:val="both"/>
        <w:rPr>
          <w:rFonts w:cs="Arial"/>
          <w:szCs w:val="22"/>
        </w:rPr>
      </w:pPr>
      <w:r w:rsidRPr="006C4BA2">
        <w:rPr>
          <w:rFonts w:cs="Arial"/>
          <w:szCs w:val="22"/>
        </w:rPr>
        <w:t>Cilj programa je uredno izvršavanje postavljenih zadataka i financijsko praćenje istih, a provedbom  ovog programa cilj je izvršen.</w:t>
      </w:r>
    </w:p>
    <w:p w14:paraId="3F3B0A1E" w14:textId="77777777" w:rsidR="00E56307" w:rsidRDefault="00E56307" w:rsidP="00E56307">
      <w:pPr>
        <w:jc w:val="both"/>
        <w:rPr>
          <w:rFonts w:cs="Arial"/>
          <w:szCs w:val="22"/>
        </w:rPr>
      </w:pPr>
    </w:p>
    <w:p w14:paraId="56FFE861" w14:textId="77777777" w:rsidR="00E56307" w:rsidRPr="005C7B78" w:rsidRDefault="00E56307" w:rsidP="00E56307">
      <w:pPr>
        <w:jc w:val="both"/>
        <w:rPr>
          <w:rFonts w:cs="Arial"/>
          <w:szCs w:val="22"/>
        </w:rPr>
      </w:pPr>
      <w:r>
        <w:rPr>
          <w:rFonts w:cs="Arial"/>
          <w:szCs w:val="22"/>
        </w:rPr>
        <w:t>Pokazatelji uspješnosti razvidni su</w:t>
      </w:r>
      <w:r w:rsidRPr="005C7B78">
        <w:rPr>
          <w:rFonts w:cs="Arial"/>
          <w:szCs w:val="22"/>
        </w:rPr>
        <w:t xml:space="preserve"> u potpunom i pravovremenom informiranju građana o radu Gradonačelnika i gradske uprave, kao i realizaciji programa i projekata koji se financiraju iz Proračuna.</w:t>
      </w:r>
    </w:p>
    <w:p w14:paraId="3282B605" w14:textId="77777777" w:rsidR="00E56307" w:rsidRDefault="00E56307" w:rsidP="00E56307">
      <w:pPr>
        <w:jc w:val="both"/>
        <w:rPr>
          <w:rFonts w:cs="Arial"/>
          <w:szCs w:val="22"/>
        </w:rPr>
      </w:pPr>
      <w:r w:rsidRPr="005C7B78">
        <w:rPr>
          <w:rFonts w:cs="Arial"/>
          <w:szCs w:val="22"/>
        </w:rPr>
        <w:t>Nadalje, pokazatelj je i uspješna organizacija raznih protokolarnih događanja</w:t>
      </w:r>
      <w:r>
        <w:rPr>
          <w:rFonts w:cs="Arial"/>
          <w:szCs w:val="22"/>
        </w:rPr>
        <w:t xml:space="preserve"> </w:t>
      </w:r>
      <w:r w:rsidRPr="005C7B78">
        <w:rPr>
          <w:rFonts w:cs="Arial"/>
          <w:szCs w:val="22"/>
        </w:rPr>
        <w:t>uz primjereno obilježavanje državnih blagdana te značajnih datuma iz povijesti Grada</w:t>
      </w:r>
      <w:r>
        <w:rPr>
          <w:rFonts w:cs="Arial"/>
          <w:szCs w:val="22"/>
        </w:rPr>
        <w:t>,</w:t>
      </w:r>
      <w:r w:rsidRPr="005C7B78">
        <w:t xml:space="preserve"> </w:t>
      </w:r>
      <w:r w:rsidRPr="005C7B78">
        <w:rPr>
          <w:rFonts w:cs="Arial"/>
          <w:szCs w:val="22"/>
        </w:rPr>
        <w:t>nastavak njegovanja mediteranske, urbane tradicije, te turistička i kulturna promidžba Grada</w:t>
      </w:r>
      <w:r>
        <w:rPr>
          <w:rFonts w:cs="Arial"/>
          <w:szCs w:val="22"/>
        </w:rPr>
        <w:t xml:space="preserve"> kao i </w:t>
      </w:r>
      <w:r w:rsidRPr="005C7B78">
        <w:rPr>
          <w:rFonts w:cs="Arial"/>
          <w:szCs w:val="22"/>
        </w:rPr>
        <w:t>uspostavljanje gospodarskih, kulturnih i sportskih veza</w:t>
      </w:r>
      <w:r>
        <w:rPr>
          <w:rFonts w:cs="Arial"/>
          <w:szCs w:val="22"/>
        </w:rPr>
        <w:t>.</w:t>
      </w:r>
      <w:r w:rsidRPr="005C7B78">
        <w:rPr>
          <w:rFonts w:cs="Arial"/>
          <w:szCs w:val="22"/>
        </w:rPr>
        <w:t xml:space="preserve"> </w:t>
      </w:r>
    </w:p>
    <w:p w14:paraId="5B8D9D0E" w14:textId="77777777" w:rsidR="00E56307" w:rsidRPr="009B3F42" w:rsidRDefault="00E56307" w:rsidP="00E56307">
      <w:pPr>
        <w:jc w:val="both"/>
        <w:rPr>
          <w:rFonts w:cs="Arial"/>
          <w:szCs w:val="22"/>
        </w:rPr>
      </w:pPr>
    </w:p>
    <w:p w14:paraId="62CF079D" w14:textId="77777777" w:rsidR="00E56307" w:rsidRPr="009B3F42" w:rsidRDefault="00E56307" w:rsidP="00E56307">
      <w:pPr>
        <w:jc w:val="both"/>
        <w:rPr>
          <w:rFonts w:cs="Arial"/>
          <w:b/>
          <w:bCs/>
          <w:szCs w:val="22"/>
          <w:u w:val="single"/>
        </w:rPr>
      </w:pPr>
      <w:bookmarkStart w:id="13" w:name="_Hlk193978008"/>
      <w:r w:rsidRPr="009B3F42">
        <w:rPr>
          <w:rFonts w:cs="Arial"/>
          <w:b/>
          <w:bCs/>
          <w:szCs w:val="22"/>
          <w:u w:val="single"/>
        </w:rPr>
        <w:t>Realizirana sredstva</w:t>
      </w:r>
    </w:p>
    <w:bookmarkEnd w:id="13"/>
    <w:p w14:paraId="3B63F098" w14:textId="77777777" w:rsidR="00E56307" w:rsidRPr="002F515C" w:rsidRDefault="00E56307" w:rsidP="00E56307">
      <w:pPr>
        <w:jc w:val="both"/>
        <w:rPr>
          <w:rFonts w:cs="Arial"/>
          <w:bCs/>
          <w:szCs w:val="22"/>
        </w:rPr>
      </w:pPr>
      <w:r w:rsidRPr="009B3F42">
        <w:rPr>
          <w:rFonts w:cs="Arial"/>
          <w:szCs w:val="22"/>
        </w:rPr>
        <w:t xml:space="preserve">Za izvršenje ovog programa u izvještajnom razdoblju ostvareni su rashodi u iznosu od </w:t>
      </w:r>
      <w:r w:rsidRPr="006C4BA2">
        <w:rPr>
          <w:rFonts w:cs="Arial"/>
          <w:bCs/>
          <w:szCs w:val="22"/>
        </w:rPr>
        <w:t>1.876.528,87</w:t>
      </w:r>
      <w:r>
        <w:rPr>
          <w:rFonts w:cs="Arial"/>
          <w:bCs/>
          <w:szCs w:val="22"/>
        </w:rPr>
        <w:t xml:space="preserve"> </w:t>
      </w:r>
      <w:proofErr w:type="spellStart"/>
      <w:r>
        <w:rPr>
          <w:rFonts w:cs="Arial"/>
          <w:bCs/>
          <w:szCs w:val="22"/>
        </w:rPr>
        <w:t>EUR</w:t>
      </w:r>
      <w:proofErr w:type="spellEnd"/>
      <w:r>
        <w:rPr>
          <w:rFonts w:cs="Arial"/>
          <w:bCs/>
          <w:szCs w:val="22"/>
        </w:rPr>
        <w:t xml:space="preserve"> </w:t>
      </w:r>
      <w:r w:rsidRPr="009B3F42">
        <w:rPr>
          <w:rFonts w:cs="Arial"/>
          <w:bCs/>
          <w:szCs w:val="22"/>
        </w:rPr>
        <w:t>ili 9</w:t>
      </w:r>
      <w:r>
        <w:rPr>
          <w:rFonts w:cs="Arial"/>
          <w:bCs/>
          <w:szCs w:val="22"/>
        </w:rPr>
        <w:t xml:space="preserve">4,72 </w:t>
      </w:r>
      <w:r w:rsidRPr="009B3F42">
        <w:rPr>
          <w:rFonts w:cs="Arial"/>
          <w:bCs/>
          <w:szCs w:val="22"/>
        </w:rPr>
        <w:t xml:space="preserve">%  u odnosu na planiranih </w:t>
      </w:r>
      <w:r w:rsidRPr="006C4BA2">
        <w:rPr>
          <w:rFonts w:cs="Arial"/>
          <w:bCs/>
          <w:szCs w:val="22"/>
        </w:rPr>
        <w:t>1.981.086,00</w:t>
      </w:r>
      <w:r>
        <w:rPr>
          <w:rFonts w:cs="Arial"/>
          <w:bCs/>
          <w:szCs w:val="22"/>
        </w:rPr>
        <w:t xml:space="preserve"> </w:t>
      </w:r>
      <w:proofErr w:type="spellStart"/>
      <w:r>
        <w:rPr>
          <w:rFonts w:cs="Arial"/>
          <w:bCs/>
          <w:szCs w:val="22"/>
        </w:rPr>
        <w:t>EUR</w:t>
      </w:r>
      <w:proofErr w:type="spellEnd"/>
      <w:r>
        <w:rPr>
          <w:rFonts w:cs="Arial"/>
          <w:bCs/>
          <w:szCs w:val="22"/>
        </w:rPr>
        <w:t>.</w:t>
      </w:r>
    </w:p>
    <w:p w14:paraId="0411D9E7" w14:textId="77777777" w:rsidR="00E56307" w:rsidRPr="009B3F42" w:rsidRDefault="00E56307" w:rsidP="00E56307">
      <w:pPr>
        <w:jc w:val="both"/>
        <w:rPr>
          <w:rFonts w:cs="Arial"/>
          <w:szCs w:val="22"/>
        </w:rPr>
      </w:pPr>
    </w:p>
    <w:p w14:paraId="3BE12EDC" w14:textId="77777777" w:rsidR="00E56307" w:rsidRDefault="00E56307" w:rsidP="00E56307">
      <w:pPr>
        <w:jc w:val="both"/>
        <w:rPr>
          <w:rFonts w:cs="Arial"/>
          <w:szCs w:val="22"/>
        </w:rPr>
      </w:pPr>
      <w:r w:rsidRPr="009B3F42">
        <w:rPr>
          <w:rFonts w:cs="Arial"/>
          <w:szCs w:val="22"/>
        </w:rPr>
        <w:t xml:space="preserve">Program sadrži </w:t>
      </w:r>
      <w:r w:rsidRPr="006C4BA2">
        <w:rPr>
          <w:rFonts w:cs="Arial"/>
          <w:szCs w:val="22"/>
        </w:rPr>
        <w:t>slijedeć</w:t>
      </w:r>
      <w:r>
        <w:rPr>
          <w:rFonts w:cs="Arial"/>
          <w:szCs w:val="22"/>
        </w:rPr>
        <w:t>e</w:t>
      </w:r>
      <w:r w:rsidRPr="006C4BA2">
        <w:rPr>
          <w:rFonts w:cs="Arial"/>
          <w:szCs w:val="22"/>
        </w:rPr>
        <w:t xml:space="preserve"> </w:t>
      </w:r>
      <w:r>
        <w:rPr>
          <w:rFonts w:cs="Arial"/>
          <w:szCs w:val="22"/>
        </w:rPr>
        <w:t>aktivnosti</w:t>
      </w:r>
      <w:r w:rsidRPr="006C4BA2">
        <w:rPr>
          <w:rFonts w:cs="Arial"/>
          <w:szCs w:val="22"/>
        </w:rPr>
        <w:t>:</w:t>
      </w:r>
    </w:p>
    <w:p w14:paraId="48CF93C0" w14:textId="77777777" w:rsidR="00E56307" w:rsidRPr="009B3F42" w:rsidRDefault="00E56307" w:rsidP="00E56307">
      <w:pPr>
        <w:jc w:val="both"/>
        <w:rPr>
          <w:rFonts w:cs="Arial"/>
          <w:szCs w:val="22"/>
        </w:rPr>
      </w:pPr>
    </w:p>
    <w:p w14:paraId="5E6400D1" w14:textId="77777777" w:rsidR="00E56307" w:rsidRDefault="00E56307">
      <w:pPr>
        <w:pStyle w:val="ListParagraph"/>
        <w:numPr>
          <w:ilvl w:val="0"/>
          <w:numId w:val="23"/>
        </w:numPr>
        <w:overflowPunct/>
        <w:autoSpaceDE/>
        <w:autoSpaceDN/>
        <w:adjustRightInd/>
        <w:jc w:val="both"/>
        <w:textAlignment w:val="auto"/>
        <w:rPr>
          <w:rFonts w:cs="Arial"/>
          <w:b/>
          <w:bCs/>
          <w:szCs w:val="22"/>
        </w:rPr>
      </w:pPr>
      <w:r w:rsidRPr="009B3F42">
        <w:rPr>
          <w:rFonts w:cs="Arial"/>
          <w:b/>
          <w:bCs/>
          <w:szCs w:val="22"/>
        </w:rPr>
        <w:t xml:space="preserve">AKTIVNOST: </w:t>
      </w:r>
      <w:proofErr w:type="spellStart"/>
      <w:r w:rsidRPr="00C55686">
        <w:rPr>
          <w:rFonts w:cs="Arial"/>
          <w:b/>
          <w:bCs/>
          <w:szCs w:val="22"/>
        </w:rPr>
        <w:t>A800901</w:t>
      </w:r>
      <w:proofErr w:type="spellEnd"/>
      <w:r w:rsidRPr="00C55686">
        <w:rPr>
          <w:rFonts w:cs="Arial"/>
          <w:b/>
          <w:bCs/>
          <w:szCs w:val="22"/>
        </w:rPr>
        <w:t xml:space="preserve"> PROTOKOL I INFORMIRANJE</w:t>
      </w:r>
    </w:p>
    <w:p w14:paraId="3D804A7C" w14:textId="77777777" w:rsidR="00E56307" w:rsidRDefault="00E56307" w:rsidP="00E56307">
      <w:pPr>
        <w:jc w:val="both"/>
        <w:rPr>
          <w:rFonts w:cs="Arial"/>
          <w:szCs w:val="22"/>
        </w:rPr>
      </w:pPr>
      <w:r w:rsidRPr="00B07756">
        <w:rPr>
          <w:rFonts w:cs="Arial"/>
          <w:szCs w:val="22"/>
        </w:rPr>
        <w:t xml:space="preserve">Cilj aktivnosti u izvještajnom  razdoblju u </w:t>
      </w:r>
      <w:proofErr w:type="spellStart"/>
      <w:r w:rsidRPr="00B07756">
        <w:rPr>
          <w:rFonts w:cs="Arial"/>
          <w:szCs w:val="22"/>
        </w:rPr>
        <w:t>cjelosti</w:t>
      </w:r>
      <w:proofErr w:type="spellEnd"/>
      <w:r w:rsidRPr="00B07756">
        <w:rPr>
          <w:rFonts w:cs="Arial"/>
          <w:szCs w:val="22"/>
        </w:rPr>
        <w:t xml:space="preserve"> </w:t>
      </w:r>
      <w:r>
        <w:rPr>
          <w:rFonts w:cs="Arial"/>
          <w:szCs w:val="22"/>
        </w:rPr>
        <w:t xml:space="preserve">je </w:t>
      </w:r>
      <w:r w:rsidRPr="00B07756">
        <w:rPr>
          <w:rFonts w:cs="Arial"/>
          <w:szCs w:val="22"/>
        </w:rPr>
        <w:t>ostvaren</w:t>
      </w:r>
      <w:r>
        <w:rPr>
          <w:rFonts w:cs="Arial"/>
          <w:szCs w:val="22"/>
        </w:rPr>
        <w:t>,</w:t>
      </w:r>
      <w:r w:rsidRPr="00B07756">
        <w:rPr>
          <w:rFonts w:cs="Arial"/>
          <w:szCs w:val="22"/>
        </w:rPr>
        <w:t xml:space="preserve"> a </w:t>
      </w:r>
      <w:r>
        <w:rPr>
          <w:rFonts w:cs="Arial"/>
          <w:szCs w:val="22"/>
        </w:rPr>
        <w:t xml:space="preserve">ostvareni rashodi odnose se na </w:t>
      </w:r>
      <w:r w:rsidRPr="00B07756">
        <w:rPr>
          <w:rFonts w:cs="Arial"/>
          <w:szCs w:val="22"/>
        </w:rPr>
        <w:t>praćenje svih protokolarnih aktivnost</w:t>
      </w:r>
      <w:r>
        <w:rPr>
          <w:rFonts w:cs="Arial"/>
          <w:szCs w:val="22"/>
        </w:rPr>
        <w:t xml:space="preserve">i, </w:t>
      </w:r>
      <w:r w:rsidRPr="00B07756">
        <w:rPr>
          <w:rFonts w:cs="Arial"/>
          <w:szCs w:val="22"/>
        </w:rPr>
        <w:t>organizaciju protokolarnih događanja vezanih uz redoviti rad Gradonačelnika, upoznavanje građana s obavljanjem poslova iz samoupravnog djelokruga Grada, javnom djelatnosti gradske uprave te s najvažnijim projektima i programima Grada Dubrovnika koji se financiraju iz proračuna, kontinuirano praćenje rada Gradskog vijeća i Gradonačelnika od strane lokalnih elektroničkih medija i tiska, uređivanje web portala Grada Dubrovnika, izrada promotivnih materijala o programima i manifestacijama koji se financiraju iz proračunskih sredstava</w:t>
      </w:r>
      <w:r>
        <w:rPr>
          <w:rFonts w:cs="Arial"/>
          <w:szCs w:val="22"/>
        </w:rPr>
        <w:t xml:space="preserve"> (</w:t>
      </w:r>
      <w:r w:rsidRPr="00584716">
        <w:rPr>
          <w:rFonts w:cs="Arial"/>
          <w:szCs w:val="22"/>
        </w:rPr>
        <w:t>grafičke i tiskarske usluge</w:t>
      </w:r>
      <w:r>
        <w:rPr>
          <w:rFonts w:cs="Arial"/>
          <w:szCs w:val="22"/>
        </w:rPr>
        <w:t>)</w:t>
      </w:r>
      <w:r w:rsidRPr="00584716">
        <w:rPr>
          <w:rFonts w:cs="Arial"/>
          <w:szCs w:val="22"/>
        </w:rPr>
        <w:t>, autorske honorare, ugovore o djelu,</w:t>
      </w:r>
      <w:r>
        <w:rPr>
          <w:rFonts w:cs="Arial"/>
          <w:szCs w:val="22"/>
        </w:rPr>
        <w:t xml:space="preserve"> </w:t>
      </w:r>
      <w:r w:rsidRPr="00584716">
        <w:rPr>
          <w:rFonts w:cs="Arial"/>
          <w:szCs w:val="22"/>
        </w:rPr>
        <w:t xml:space="preserve">usluge odvjetnika i pravnog </w:t>
      </w:r>
      <w:r w:rsidRPr="00584716">
        <w:rPr>
          <w:rFonts w:cs="Arial"/>
          <w:szCs w:val="22"/>
        </w:rPr>
        <w:lastRenderedPageBreak/>
        <w:t xml:space="preserve">savjetovanja, </w:t>
      </w:r>
      <w:r>
        <w:rPr>
          <w:rFonts w:cs="Arial"/>
          <w:szCs w:val="22"/>
        </w:rPr>
        <w:t xml:space="preserve">sudske i javnobilježničke pristojbe, </w:t>
      </w:r>
      <w:r w:rsidRPr="00584716">
        <w:rPr>
          <w:rFonts w:cs="Arial"/>
          <w:szCs w:val="22"/>
        </w:rPr>
        <w:t>usluge prijepisa i prijevoda, usluge čuvanja imovina i obveza,</w:t>
      </w:r>
      <w:r>
        <w:rPr>
          <w:rFonts w:cs="Arial"/>
          <w:szCs w:val="22"/>
        </w:rPr>
        <w:t xml:space="preserve"> </w:t>
      </w:r>
      <w:r w:rsidRPr="00584716">
        <w:rPr>
          <w:rFonts w:cs="Arial"/>
          <w:szCs w:val="22"/>
        </w:rPr>
        <w:t xml:space="preserve">premije osiguranja ostale imovine, </w:t>
      </w:r>
      <w:r>
        <w:rPr>
          <w:rFonts w:cs="Arial"/>
          <w:szCs w:val="22"/>
        </w:rPr>
        <w:t xml:space="preserve">te </w:t>
      </w:r>
      <w:r w:rsidRPr="00584716">
        <w:rPr>
          <w:rFonts w:cs="Arial"/>
          <w:szCs w:val="22"/>
        </w:rPr>
        <w:t>ostali rashod</w:t>
      </w:r>
      <w:r>
        <w:rPr>
          <w:rFonts w:cs="Arial"/>
          <w:szCs w:val="22"/>
        </w:rPr>
        <w:t>i</w:t>
      </w:r>
      <w:r w:rsidRPr="00584716">
        <w:rPr>
          <w:rFonts w:cs="Arial"/>
          <w:szCs w:val="22"/>
        </w:rPr>
        <w:t xml:space="preserve"> protokola i tuzemnih članarina</w:t>
      </w:r>
      <w:r w:rsidRPr="00B07756">
        <w:rPr>
          <w:rFonts w:cs="Arial"/>
          <w:szCs w:val="22"/>
        </w:rPr>
        <w:t>.</w:t>
      </w:r>
      <w:r>
        <w:rPr>
          <w:rFonts w:cs="Arial"/>
          <w:szCs w:val="22"/>
        </w:rPr>
        <w:t xml:space="preserve"> </w:t>
      </w:r>
      <w:r w:rsidRPr="00B07756">
        <w:rPr>
          <w:rFonts w:cs="Arial"/>
          <w:szCs w:val="22"/>
        </w:rPr>
        <w:t xml:space="preserve">Najznačajnija protokolarna događanja od važnosti za Grad Dubrovnik su </w:t>
      </w:r>
      <w:proofErr w:type="spellStart"/>
      <w:r w:rsidRPr="00B07756">
        <w:rPr>
          <w:rFonts w:cs="Arial"/>
          <w:szCs w:val="22"/>
        </w:rPr>
        <w:t>Festa</w:t>
      </w:r>
      <w:proofErr w:type="spellEnd"/>
      <w:r w:rsidRPr="00B07756">
        <w:rPr>
          <w:rFonts w:cs="Arial"/>
          <w:szCs w:val="22"/>
        </w:rPr>
        <w:t xml:space="preserve"> Svetog Vlaha, kada se obilježava i Dan grada Dubrovnika te Dubrovačke ljetne igre</w:t>
      </w:r>
      <w:r>
        <w:rPr>
          <w:rFonts w:cs="Arial"/>
          <w:szCs w:val="22"/>
        </w:rPr>
        <w:t>.</w:t>
      </w:r>
    </w:p>
    <w:p w14:paraId="7DB65AD9" w14:textId="77777777" w:rsidR="00E56307" w:rsidRPr="00B07756" w:rsidRDefault="00E56307" w:rsidP="00E56307">
      <w:pPr>
        <w:jc w:val="both"/>
        <w:rPr>
          <w:rFonts w:cs="Arial"/>
          <w:szCs w:val="22"/>
        </w:rPr>
      </w:pPr>
      <w:bookmarkStart w:id="14" w:name="_Hlk193975673"/>
      <w:r w:rsidRPr="00333835">
        <w:rPr>
          <w:rFonts w:cs="Arial"/>
          <w:szCs w:val="22"/>
        </w:rPr>
        <w:t>Od planiranih rashoda u iznosu od 1.629.586,00</w:t>
      </w:r>
      <w:r>
        <w:rPr>
          <w:rFonts w:cs="Arial"/>
          <w:szCs w:val="22"/>
        </w:rPr>
        <w:t xml:space="preserve"> </w:t>
      </w:r>
      <w:proofErr w:type="spellStart"/>
      <w:r>
        <w:rPr>
          <w:rFonts w:cs="Arial"/>
          <w:szCs w:val="22"/>
        </w:rPr>
        <w:t>EUR</w:t>
      </w:r>
      <w:proofErr w:type="spellEnd"/>
      <w:r>
        <w:rPr>
          <w:rFonts w:cs="Arial"/>
          <w:szCs w:val="22"/>
        </w:rPr>
        <w:t xml:space="preserve"> </w:t>
      </w:r>
      <w:r w:rsidRPr="00333835">
        <w:rPr>
          <w:rFonts w:cs="Arial"/>
          <w:szCs w:val="22"/>
        </w:rPr>
        <w:t>u ovom</w:t>
      </w:r>
      <w:r>
        <w:rPr>
          <w:rFonts w:cs="Arial"/>
          <w:szCs w:val="22"/>
        </w:rPr>
        <w:t xml:space="preserve"> izvještajnom</w:t>
      </w:r>
      <w:r w:rsidRPr="00333835">
        <w:rPr>
          <w:rFonts w:cs="Arial"/>
          <w:szCs w:val="22"/>
        </w:rPr>
        <w:t xml:space="preserve"> razdoblju su ostvareni rashodi u iznosu od 1.579.247,85</w:t>
      </w:r>
      <w:r>
        <w:rPr>
          <w:rFonts w:cs="Arial"/>
          <w:szCs w:val="22"/>
        </w:rPr>
        <w:t xml:space="preserve"> </w:t>
      </w:r>
      <w:proofErr w:type="spellStart"/>
      <w:r>
        <w:rPr>
          <w:rFonts w:cs="Arial"/>
          <w:szCs w:val="22"/>
        </w:rPr>
        <w:t>EUR</w:t>
      </w:r>
      <w:proofErr w:type="spellEnd"/>
      <w:r>
        <w:rPr>
          <w:rFonts w:cs="Arial"/>
          <w:szCs w:val="22"/>
        </w:rPr>
        <w:t xml:space="preserve"> </w:t>
      </w:r>
      <w:r w:rsidRPr="00333835">
        <w:rPr>
          <w:rFonts w:cs="Arial"/>
          <w:szCs w:val="22"/>
        </w:rPr>
        <w:t xml:space="preserve">ili </w:t>
      </w:r>
      <w:r>
        <w:rPr>
          <w:rFonts w:cs="Arial"/>
          <w:szCs w:val="22"/>
        </w:rPr>
        <w:t>96,91</w:t>
      </w:r>
      <w:r w:rsidRPr="00333835">
        <w:rPr>
          <w:rFonts w:cs="Arial"/>
          <w:szCs w:val="22"/>
        </w:rPr>
        <w:t xml:space="preserve"> %</w:t>
      </w:r>
    </w:p>
    <w:bookmarkEnd w:id="14"/>
    <w:p w14:paraId="57C834EF" w14:textId="77777777" w:rsidR="00E56307" w:rsidRPr="00B07756" w:rsidRDefault="00E56307" w:rsidP="00E56307">
      <w:pPr>
        <w:jc w:val="both"/>
      </w:pPr>
      <w:r w:rsidRPr="00B07756">
        <w:rPr>
          <w:rFonts w:cs="Arial"/>
          <w:szCs w:val="22"/>
        </w:rPr>
        <w:t>Rezultat zadanog cilja unutar ove aktivnosti ostvaren je kroz aktivnu suradnju s medijima, a radi što potpunijeg i kvalitetnijeg informiranja građana.</w:t>
      </w:r>
      <w:r w:rsidRPr="00B07756">
        <w:t xml:space="preserve"> </w:t>
      </w:r>
      <w:r w:rsidRPr="00B07756">
        <w:rPr>
          <w:rFonts w:cs="Arial"/>
          <w:szCs w:val="22"/>
        </w:rPr>
        <w:t>Protokolarne aktivnosti ostvarene u izvještajnom razdoblju koje su financirane na teret navedenih proračunskih sredstava su aktivnosti vezane uz službene i radne posjete, prijeme u Gradu Dubrovniku, pripreme i provođenje svečanosti, obljetnic</w:t>
      </w:r>
      <w:r>
        <w:rPr>
          <w:rFonts w:cs="Arial"/>
          <w:szCs w:val="22"/>
        </w:rPr>
        <w:t>e</w:t>
      </w:r>
      <w:r w:rsidRPr="00B07756">
        <w:rPr>
          <w:rFonts w:cs="Arial"/>
          <w:szCs w:val="22"/>
        </w:rPr>
        <w:t xml:space="preserve"> i sv</w:t>
      </w:r>
      <w:r>
        <w:rPr>
          <w:rFonts w:cs="Arial"/>
          <w:szCs w:val="22"/>
        </w:rPr>
        <w:t>a</w:t>
      </w:r>
      <w:r w:rsidRPr="00B07756">
        <w:rPr>
          <w:rFonts w:cs="Arial"/>
          <w:szCs w:val="22"/>
        </w:rPr>
        <w:t xml:space="preserve"> drug</w:t>
      </w:r>
      <w:r>
        <w:rPr>
          <w:rFonts w:cs="Arial"/>
          <w:szCs w:val="22"/>
        </w:rPr>
        <w:t>a</w:t>
      </w:r>
      <w:r w:rsidRPr="00B07756">
        <w:rPr>
          <w:rFonts w:cs="Arial"/>
          <w:szCs w:val="22"/>
        </w:rPr>
        <w:t xml:space="preserve"> protokolar</w:t>
      </w:r>
      <w:r>
        <w:rPr>
          <w:rFonts w:cs="Arial"/>
          <w:szCs w:val="22"/>
        </w:rPr>
        <w:t>na</w:t>
      </w:r>
      <w:r w:rsidRPr="00B07756">
        <w:rPr>
          <w:rFonts w:cs="Arial"/>
          <w:szCs w:val="22"/>
        </w:rPr>
        <w:t xml:space="preserve"> događanja od značaja za Grad Dubrovnik.</w:t>
      </w:r>
      <w:r>
        <w:rPr>
          <w:rFonts w:cs="Arial"/>
          <w:szCs w:val="22"/>
        </w:rPr>
        <w:t xml:space="preserve"> </w:t>
      </w:r>
    </w:p>
    <w:p w14:paraId="36A3A9A3" w14:textId="77777777" w:rsidR="00E56307" w:rsidRDefault="00E56307" w:rsidP="00E56307">
      <w:pPr>
        <w:jc w:val="both"/>
        <w:rPr>
          <w:rFonts w:cs="Arial"/>
          <w:b/>
          <w:bCs/>
          <w:szCs w:val="22"/>
        </w:rPr>
      </w:pPr>
    </w:p>
    <w:p w14:paraId="3FAFB2DF" w14:textId="77777777" w:rsidR="00E56307" w:rsidRPr="00333835" w:rsidRDefault="00E56307">
      <w:pPr>
        <w:pStyle w:val="ListParagraph"/>
        <w:numPr>
          <w:ilvl w:val="0"/>
          <w:numId w:val="23"/>
        </w:numPr>
        <w:overflowPunct/>
        <w:autoSpaceDE/>
        <w:autoSpaceDN/>
        <w:adjustRightInd/>
        <w:jc w:val="both"/>
        <w:textAlignment w:val="auto"/>
        <w:rPr>
          <w:rFonts w:cs="Arial"/>
          <w:b/>
          <w:bCs/>
          <w:szCs w:val="22"/>
          <w:u w:val="single"/>
        </w:rPr>
      </w:pPr>
      <w:r w:rsidRPr="00B07756">
        <w:rPr>
          <w:rFonts w:cs="Arial"/>
          <w:b/>
          <w:bCs/>
          <w:szCs w:val="22"/>
        </w:rPr>
        <w:t xml:space="preserve">AKTIVNOST: </w:t>
      </w:r>
      <w:proofErr w:type="spellStart"/>
      <w:r w:rsidRPr="00B07756">
        <w:rPr>
          <w:rFonts w:cs="Arial"/>
          <w:b/>
          <w:bCs/>
          <w:szCs w:val="22"/>
        </w:rPr>
        <w:t>A800904</w:t>
      </w:r>
      <w:proofErr w:type="spellEnd"/>
      <w:r w:rsidRPr="00B07756">
        <w:rPr>
          <w:rFonts w:cs="Arial"/>
          <w:b/>
          <w:bCs/>
          <w:szCs w:val="22"/>
        </w:rPr>
        <w:t xml:space="preserve"> PRORAČUNSKA ZALIHA</w:t>
      </w:r>
    </w:p>
    <w:p w14:paraId="526DFAFD" w14:textId="77777777" w:rsidR="00E56307" w:rsidRDefault="00E56307" w:rsidP="00E56307">
      <w:pPr>
        <w:jc w:val="both"/>
        <w:rPr>
          <w:rFonts w:cs="Arial"/>
          <w:szCs w:val="22"/>
        </w:rPr>
      </w:pPr>
      <w:r>
        <w:rPr>
          <w:rFonts w:cs="Arial"/>
          <w:szCs w:val="22"/>
        </w:rPr>
        <w:t>Cilj  aktivnosti je osigurati s</w:t>
      </w:r>
      <w:r w:rsidRPr="003A340D">
        <w:rPr>
          <w:rFonts w:cs="Arial"/>
          <w:szCs w:val="22"/>
        </w:rPr>
        <w:t>redstva proračunske zalihe</w:t>
      </w:r>
      <w:r>
        <w:rPr>
          <w:rFonts w:cs="Arial"/>
          <w:szCs w:val="22"/>
        </w:rPr>
        <w:t xml:space="preserve"> koja se</w:t>
      </w:r>
      <w:r w:rsidRPr="003A340D">
        <w:rPr>
          <w:rFonts w:cs="Arial"/>
          <w:szCs w:val="22"/>
        </w:rPr>
        <w:t xml:space="preserve"> koriste isključivo za financiranje rashoda nastalih pri otklanjanju posljedica elementarnih nepogoda, epidemija, ekoloških i ostalih nepredvidivih nesreća odnosno izvanrednih događaja tijekom godine i ne mogu se koristiti za pozajmljivanje. </w:t>
      </w:r>
    </w:p>
    <w:p w14:paraId="60429DEA" w14:textId="77777777" w:rsidR="00E56307" w:rsidRDefault="00E56307" w:rsidP="00E56307">
      <w:pPr>
        <w:jc w:val="both"/>
        <w:rPr>
          <w:rFonts w:cs="Arial"/>
          <w:szCs w:val="22"/>
        </w:rPr>
      </w:pPr>
      <w:r w:rsidRPr="003A340D">
        <w:rPr>
          <w:rFonts w:cs="Arial"/>
          <w:szCs w:val="22"/>
        </w:rPr>
        <w:t>Dinamika ostvarenja ovih rashoda isključivo ovisi o ostvarenju uvjeta utvrđenih u Zakonu o proračunu</w:t>
      </w:r>
      <w:r>
        <w:rPr>
          <w:rFonts w:cs="Arial"/>
          <w:szCs w:val="22"/>
        </w:rPr>
        <w:t>,</w:t>
      </w:r>
      <w:r w:rsidRPr="008B5C01">
        <w:t xml:space="preserve"> </w:t>
      </w:r>
      <w:r w:rsidRPr="008B5C01">
        <w:rPr>
          <w:rFonts w:cs="Arial"/>
          <w:szCs w:val="22"/>
        </w:rPr>
        <w:t>a koristi se za nepredviđene namjene za koje u Proračunu nisu osigurana sredstva</w:t>
      </w:r>
      <w:r>
        <w:rPr>
          <w:rFonts w:cs="Arial"/>
          <w:szCs w:val="22"/>
        </w:rPr>
        <w:t>, te kojih u ovom izvještajnom razdoblju nije bilo.</w:t>
      </w:r>
    </w:p>
    <w:p w14:paraId="76B10A53" w14:textId="77777777" w:rsidR="00E56307" w:rsidRDefault="00E56307" w:rsidP="00E56307">
      <w:pPr>
        <w:jc w:val="both"/>
        <w:rPr>
          <w:rFonts w:cs="Arial"/>
          <w:szCs w:val="22"/>
        </w:rPr>
      </w:pPr>
    </w:p>
    <w:p w14:paraId="00E5F6B6" w14:textId="77777777" w:rsidR="00E56307" w:rsidRDefault="00E56307">
      <w:pPr>
        <w:pStyle w:val="ListParagraph"/>
        <w:numPr>
          <w:ilvl w:val="0"/>
          <w:numId w:val="23"/>
        </w:numPr>
        <w:overflowPunct/>
        <w:autoSpaceDE/>
        <w:autoSpaceDN/>
        <w:adjustRightInd/>
        <w:jc w:val="both"/>
        <w:textAlignment w:val="auto"/>
        <w:rPr>
          <w:rFonts w:cs="Arial"/>
          <w:b/>
          <w:bCs/>
          <w:szCs w:val="22"/>
        </w:rPr>
      </w:pPr>
      <w:r w:rsidRPr="00333835">
        <w:rPr>
          <w:rFonts w:cs="Arial"/>
          <w:b/>
          <w:bCs/>
          <w:szCs w:val="22"/>
        </w:rPr>
        <w:t xml:space="preserve">AKTIVNOST: </w:t>
      </w:r>
      <w:proofErr w:type="spellStart"/>
      <w:r w:rsidRPr="00333835">
        <w:rPr>
          <w:rFonts w:cs="Arial"/>
          <w:b/>
          <w:bCs/>
          <w:szCs w:val="22"/>
        </w:rPr>
        <w:t>A800905</w:t>
      </w:r>
      <w:proofErr w:type="spellEnd"/>
      <w:r w:rsidRPr="00333835">
        <w:rPr>
          <w:rFonts w:cs="Arial"/>
          <w:b/>
          <w:bCs/>
          <w:szCs w:val="22"/>
        </w:rPr>
        <w:t xml:space="preserve"> JAMSTVENA ZALIHA</w:t>
      </w:r>
    </w:p>
    <w:p w14:paraId="11364E9B" w14:textId="77777777" w:rsidR="00E56307" w:rsidRPr="00500B58" w:rsidRDefault="00E56307" w:rsidP="00E56307">
      <w:pPr>
        <w:jc w:val="both"/>
        <w:rPr>
          <w:rFonts w:cs="Arial"/>
          <w:szCs w:val="22"/>
        </w:rPr>
      </w:pPr>
      <w:r w:rsidRPr="00500B58">
        <w:rPr>
          <w:rFonts w:cs="Arial"/>
          <w:szCs w:val="22"/>
        </w:rPr>
        <w:t>Cilj aktivnosti je osiguranje sredstava jamstvene zalihe za prethodno izdana jamstva Grada, a za osiguranje pravovremenog podmirenja obveza u slučaju aktiviranja jamstva. Budući da u ovom izvještajnom razdoblju jamstva nisu aktivirana nije došlo do realizacije planiranih sredstava.</w:t>
      </w:r>
    </w:p>
    <w:p w14:paraId="6B724369" w14:textId="77777777" w:rsidR="00E56307" w:rsidRDefault="00E56307" w:rsidP="00E56307">
      <w:pPr>
        <w:jc w:val="both"/>
        <w:rPr>
          <w:rFonts w:cs="Arial"/>
          <w:b/>
          <w:bCs/>
          <w:szCs w:val="22"/>
        </w:rPr>
      </w:pPr>
    </w:p>
    <w:p w14:paraId="1990F3D8" w14:textId="77777777" w:rsidR="00E56307" w:rsidRDefault="00E56307">
      <w:pPr>
        <w:pStyle w:val="ListParagraph"/>
        <w:numPr>
          <w:ilvl w:val="0"/>
          <w:numId w:val="23"/>
        </w:numPr>
        <w:overflowPunct/>
        <w:autoSpaceDE/>
        <w:autoSpaceDN/>
        <w:adjustRightInd/>
        <w:jc w:val="both"/>
        <w:textAlignment w:val="auto"/>
        <w:rPr>
          <w:rFonts w:cs="Arial"/>
          <w:b/>
          <w:bCs/>
          <w:szCs w:val="22"/>
        </w:rPr>
      </w:pPr>
      <w:r>
        <w:rPr>
          <w:rFonts w:cs="Arial"/>
          <w:b/>
          <w:bCs/>
          <w:szCs w:val="22"/>
        </w:rPr>
        <w:t xml:space="preserve">AKTIVNOST: </w:t>
      </w:r>
      <w:proofErr w:type="spellStart"/>
      <w:r w:rsidRPr="00500B58">
        <w:rPr>
          <w:rFonts w:cs="Arial"/>
          <w:b/>
          <w:bCs/>
          <w:szCs w:val="22"/>
        </w:rPr>
        <w:t>A800906</w:t>
      </w:r>
      <w:proofErr w:type="spellEnd"/>
      <w:r w:rsidRPr="00500B58">
        <w:rPr>
          <w:rFonts w:cs="Arial"/>
          <w:b/>
          <w:bCs/>
          <w:szCs w:val="22"/>
        </w:rPr>
        <w:t xml:space="preserve"> POKROVITELJSTVA</w:t>
      </w:r>
    </w:p>
    <w:p w14:paraId="68E7557F" w14:textId="77777777" w:rsidR="00E56307" w:rsidRDefault="00E56307" w:rsidP="00E56307">
      <w:pPr>
        <w:jc w:val="both"/>
        <w:rPr>
          <w:rFonts w:cs="Arial"/>
          <w:szCs w:val="22"/>
        </w:rPr>
      </w:pPr>
      <w:r w:rsidRPr="00820C11">
        <w:rPr>
          <w:rFonts w:cs="Arial"/>
          <w:szCs w:val="22"/>
        </w:rPr>
        <w:t>Cilj aktivnosti je pokroviteljstvo Grada Dubrovnika nad određenim događajima koji svojim sadržajem, ciljevima, brojem sudionika i važnošću doprinose razvoju i promicanju samoga grada ili imaju jubilarni značaj, tradiciju ili humanitarno značenje na lokalnoj ili nacionalnoj razini.</w:t>
      </w:r>
    </w:p>
    <w:p w14:paraId="0DC7D38A" w14:textId="77777777" w:rsidR="00E56307" w:rsidRDefault="00E56307" w:rsidP="00E56307">
      <w:pPr>
        <w:jc w:val="both"/>
        <w:rPr>
          <w:rFonts w:cs="Arial"/>
          <w:szCs w:val="22"/>
        </w:rPr>
      </w:pPr>
      <w:bookmarkStart w:id="15" w:name="_Hlk193976206"/>
      <w:r w:rsidRPr="00D70B70">
        <w:rPr>
          <w:rFonts w:cs="Arial"/>
          <w:szCs w:val="22"/>
        </w:rPr>
        <w:t xml:space="preserve">Od planiranih rashoda u iznosu od </w:t>
      </w:r>
      <w:r>
        <w:rPr>
          <w:rFonts w:cs="Arial"/>
          <w:szCs w:val="22"/>
        </w:rPr>
        <w:t>155.000</w:t>
      </w:r>
      <w:r w:rsidRPr="00D70B70">
        <w:rPr>
          <w:rFonts w:cs="Arial"/>
          <w:szCs w:val="22"/>
        </w:rPr>
        <w:t xml:space="preserve">,00 </w:t>
      </w:r>
      <w:proofErr w:type="spellStart"/>
      <w:r w:rsidRPr="00D70B70">
        <w:rPr>
          <w:rFonts w:cs="Arial"/>
          <w:szCs w:val="22"/>
        </w:rPr>
        <w:t>EUR</w:t>
      </w:r>
      <w:proofErr w:type="spellEnd"/>
      <w:r w:rsidRPr="00D70B70">
        <w:rPr>
          <w:rFonts w:cs="Arial"/>
          <w:szCs w:val="22"/>
        </w:rPr>
        <w:t xml:space="preserve"> u ovom izvještajnom razdoblju su ostvareni rashodi u iznosu od </w:t>
      </w:r>
      <w:r>
        <w:rPr>
          <w:rFonts w:cs="Arial"/>
          <w:szCs w:val="22"/>
        </w:rPr>
        <w:t>134.500,00</w:t>
      </w:r>
      <w:r w:rsidRPr="00D70B70">
        <w:rPr>
          <w:rFonts w:cs="Arial"/>
          <w:szCs w:val="22"/>
        </w:rPr>
        <w:t xml:space="preserve"> </w:t>
      </w:r>
      <w:proofErr w:type="spellStart"/>
      <w:r w:rsidRPr="00D70B70">
        <w:rPr>
          <w:rFonts w:cs="Arial"/>
          <w:szCs w:val="22"/>
        </w:rPr>
        <w:t>EUR</w:t>
      </w:r>
      <w:proofErr w:type="spellEnd"/>
      <w:r w:rsidRPr="00D70B70">
        <w:rPr>
          <w:rFonts w:cs="Arial"/>
          <w:szCs w:val="22"/>
        </w:rPr>
        <w:t xml:space="preserve"> ili </w:t>
      </w:r>
      <w:r>
        <w:rPr>
          <w:rFonts w:cs="Arial"/>
          <w:szCs w:val="22"/>
        </w:rPr>
        <w:t>86,77</w:t>
      </w:r>
      <w:r w:rsidRPr="00D70B70">
        <w:rPr>
          <w:rFonts w:cs="Arial"/>
          <w:szCs w:val="22"/>
        </w:rPr>
        <w:t xml:space="preserve"> %</w:t>
      </w:r>
      <w:r>
        <w:rPr>
          <w:rFonts w:cs="Arial"/>
          <w:szCs w:val="22"/>
        </w:rPr>
        <w:t xml:space="preserve"> .</w:t>
      </w:r>
    </w:p>
    <w:bookmarkEnd w:id="15"/>
    <w:p w14:paraId="460B05E9" w14:textId="77777777" w:rsidR="00E56307" w:rsidRDefault="00E56307" w:rsidP="00E56307">
      <w:pPr>
        <w:jc w:val="both"/>
        <w:rPr>
          <w:rFonts w:cs="Arial"/>
          <w:szCs w:val="22"/>
        </w:rPr>
      </w:pPr>
      <w:r>
        <w:rPr>
          <w:rFonts w:cs="Arial"/>
          <w:szCs w:val="22"/>
        </w:rPr>
        <w:t>Rezultat zadanog cilja je ostvaren putem kapitalne donacije neprofitnim organizacijama, tekuće donacije udrugama, kapitalne pomoći unutar općeg proračuna, te tekuće pomoći inozemnim vladama izvan EU</w:t>
      </w:r>
      <w:r w:rsidRPr="00820C11">
        <w:rPr>
          <w:rFonts w:cs="Arial"/>
          <w:szCs w:val="22"/>
        </w:rPr>
        <w:t>.</w:t>
      </w:r>
    </w:p>
    <w:p w14:paraId="2FEE9F00" w14:textId="77777777" w:rsidR="00E56307" w:rsidRDefault="00E56307" w:rsidP="00E56307">
      <w:pPr>
        <w:jc w:val="both"/>
        <w:rPr>
          <w:rFonts w:cs="Arial"/>
          <w:b/>
          <w:bCs/>
          <w:szCs w:val="22"/>
        </w:rPr>
      </w:pPr>
    </w:p>
    <w:p w14:paraId="7056974B" w14:textId="77777777" w:rsidR="00E56307" w:rsidRDefault="00E56307">
      <w:pPr>
        <w:pStyle w:val="ListParagraph"/>
        <w:numPr>
          <w:ilvl w:val="0"/>
          <w:numId w:val="23"/>
        </w:numPr>
        <w:overflowPunct/>
        <w:autoSpaceDE/>
        <w:autoSpaceDN/>
        <w:adjustRightInd/>
        <w:jc w:val="both"/>
        <w:textAlignment w:val="auto"/>
        <w:rPr>
          <w:rFonts w:cs="Arial"/>
          <w:b/>
          <w:bCs/>
          <w:szCs w:val="22"/>
        </w:rPr>
      </w:pPr>
      <w:r>
        <w:rPr>
          <w:rFonts w:cs="Arial"/>
          <w:b/>
          <w:bCs/>
          <w:szCs w:val="22"/>
        </w:rPr>
        <w:t xml:space="preserve">AKTIVNOST: </w:t>
      </w:r>
      <w:proofErr w:type="spellStart"/>
      <w:r w:rsidRPr="005C5CF9">
        <w:rPr>
          <w:rFonts w:cs="Arial"/>
          <w:b/>
          <w:bCs/>
          <w:szCs w:val="22"/>
        </w:rPr>
        <w:t>K800910</w:t>
      </w:r>
      <w:proofErr w:type="spellEnd"/>
      <w:r w:rsidRPr="005C5CF9">
        <w:rPr>
          <w:rFonts w:cs="Arial"/>
          <w:b/>
          <w:bCs/>
          <w:szCs w:val="22"/>
        </w:rPr>
        <w:t xml:space="preserve"> </w:t>
      </w:r>
      <w:proofErr w:type="spellStart"/>
      <w:r w:rsidRPr="005C5CF9">
        <w:rPr>
          <w:rFonts w:cs="Arial"/>
          <w:b/>
          <w:bCs/>
          <w:szCs w:val="22"/>
        </w:rPr>
        <w:t>UTD</w:t>
      </w:r>
      <w:proofErr w:type="spellEnd"/>
      <w:r w:rsidRPr="005C5CF9">
        <w:rPr>
          <w:rFonts w:cs="Arial"/>
          <w:b/>
          <w:bCs/>
          <w:szCs w:val="22"/>
        </w:rPr>
        <w:t xml:space="preserve"> </w:t>
      </w:r>
      <w:proofErr w:type="spellStart"/>
      <w:r w:rsidRPr="005C5CF9">
        <w:rPr>
          <w:rFonts w:cs="Arial"/>
          <w:b/>
          <w:bCs/>
          <w:szCs w:val="22"/>
        </w:rPr>
        <w:t>RAGUSA</w:t>
      </w:r>
      <w:proofErr w:type="spellEnd"/>
    </w:p>
    <w:p w14:paraId="44F6FF59" w14:textId="77777777" w:rsidR="00E56307" w:rsidRDefault="00E56307" w:rsidP="00E56307">
      <w:pPr>
        <w:jc w:val="both"/>
        <w:rPr>
          <w:rFonts w:cs="Arial"/>
          <w:szCs w:val="22"/>
        </w:rPr>
      </w:pPr>
      <w:r w:rsidRPr="005C5CF9">
        <w:rPr>
          <w:rFonts w:cs="Arial"/>
          <w:szCs w:val="22"/>
        </w:rPr>
        <w:t>Cilj aktivnosti je osiguranje sredstava za otkup dionica od malih dioničara čime se ostvaruje preduvjet  za povećanja temeljnog kapitala odnosno vlasništva u trgovačkom društvu.</w:t>
      </w:r>
    </w:p>
    <w:p w14:paraId="52AED0C6" w14:textId="77777777" w:rsidR="00E56307" w:rsidRDefault="00E56307" w:rsidP="00E56307">
      <w:pPr>
        <w:jc w:val="both"/>
        <w:rPr>
          <w:rFonts w:cs="Arial"/>
          <w:szCs w:val="22"/>
        </w:rPr>
      </w:pPr>
      <w:r w:rsidRPr="005C5CF9">
        <w:rPr>
          <w:rFonts w:cs="Arial"/>
          <w:szCs w:val="22"/>
        </w:rPr>
        <w:t xml:space="preserve">Rezultat zadanog cilja je ostvaren budući da </w:t>
      </w:r>
      <w:r>
        <w:rPr>
          <w:rFonts w:cs="Arial"/>
          <w:szCs w:val="22"/>
        </w:rPr>
        <w:t>su</w:t>
      </w:r>
      <w:r w:rsidRPr="005C5CF9">
        <w:rPr>
          <w:rFonts w:cs="Arial"/>
          <w:szCs w:val="22"/>
        </w:rPr>
        <w:t xml:space="preserve"> od planiranih rashoda u iznosu od 110.000,00 </w:t>
      </w:r>
      <w:proofErr w:type="spellStart"/>
      <w:r w:rsidRPr="005C5CF9">
        <w:rPr>
          <w:rFonts w:cs="Arial"/>
          <w:szCs w:val="22"/>
        </w:rPr>
        <w:t>EUR</w:t>
      </w:r>
      <w:proofErr w:type="spellEnd"/>
      <w:r w:rsidRPr="005C5CF9">
        <w:rPr>
          <w:rFonts w:cs="Arial"/>
          <w:szCs w:val="22"/>
        </w:rPr>
        <w:t xml:space="preserve"> u ovom izvještajnom razdoblju  ostvareni rashodi u iznosu od 109.122,00 </w:t>
      </w:r>
      <w:proofErr w:type="spellStart"/>
      <w:r w:rsidRPr="005C5CF9">
        <w:rPr>
          <w:rFonts w:cs="Arial"/>
          <w:szCs w:val="22"/>
        </w:rPr>
        <w:t>EUR</w:t>
      </w:r>
      <w:proofErr w:type="spellEnd"/>
      <w:r w:rsidRPr="005C5CF9">
        <w:rPr>
          <w:rFonts w:cs="Arial"/>
          <w:szCs w:val="22"/>
        </w:rPr>
        <w:t xml:space="preserve"> ili 99,20 %</w:t>
      </w:r>
      <w:r>
        <w:rPr>
          <w:rFonts w:cs="Arial"/>
          <w:szCs w:val="22"/>
        </w:rPr>
        <w:t>.</w:t>
      </w:r>
    </w:p>
    <w:p w14:paraId="178C14CC" w14:textId="77777777" w:rsidR="00E56307" w:rsidRDefault="00E56307" w:rsidP="00E56307">
      <w:pPr>
        <w:jc w:val="both"/>
        <w:rPr>
          <w:rFonts w:cs="Arial"/>
          <w:szCs w:val="22"/>
        </w:rPr>
      </w:pPr>
    </w:p>
    <w:p w14:paraId="740699EB" w14:textId="77777777" w:rsidR="00E56307" w:rsidRDefault="00E56307">
      <w:pPr>
        <w:pStyle w:val="ListParagraph"/>
        <w:numPr>
          <w:ilvl w:val="0"/>
          <w:numId w:val="23"/>
        </w:numPr>
        <w:overflowPunct/>
        <w:autoSpaceDE/>
        <w:autoSpaceDN/>
        <w:adjustRightInd/>
        <w:jc w:val="both"/>
        <w:textAlignment w:val="auto"/>
        <w:rPr>
          <w:rFonts w:cs="Arial"/>
          <w:b/>
          <w:bCs/>
          <w:szCs w:val="22"/>
        </w:rPr>
      </w:pPr>
      <w:r w:rsidRPr="005C5CF9">
        <w:rPr>
          <w:rFonts w:cs="Arial"/>
          <w:b/>
          <w:bCs/>
          <w:szCs w:val="22"/>
        </w:rPr>
        <w:t xml:space="preserve">AKTIVNOST: </w:t>
      </w:r>
      <w:proofErr w:type="spellStart"/>
      <w:r w:rsidRPr="005C5CF9">
        <w:rPr>
          <w:rFonts w:cs="Arial"/>
          <w:b/>
          <w:bCs/>
          <w:szCs w:val="22"/>
        </w:rPr>
        <w:t>A800912</w:t>
      </w:r>
      <w:proofErr w:type="spellEnd"/>
      <w:r w:rsidRPr="005C5CF9">
        <w:rPr>
          <w:rFonts w:cs="Arial"/>
          <w:b/>
          <w:bCs/>
          <w:szCs w:val="22"/>
        </w:rPr>
        <w:t xml:space="preserve"> MEĐUNARODNA SURADNJA</w:t>
      </w:r>
    </w:p>
    <w:p w14:paraId="3C4BB4F9" w14:textId="77777777" w:rsidR="00E56307" w:rsidRDefault="00E56307" w:rsidP="00E56307">
      <w:pPr>
        <w:jc w:val="both"/>
        <w:rPr>
          <w:rFonts w:cs="Arial"/>
          <w:szCs w:val="22"/>
        </w:rPr>
      </w:pPr>
      <w:r w:rsidRPr="005C3BCC">
        <w:rPr>
          <w:rFonts w:cs="Arial"/>
          <w:szCs w:val="22"/>
        </w:rPr>
        <w:t>Rezultat zadanog cilja unutar ove aktivnosti ostvaren je razvojem i unapređenjem suradnje s jedinicama lokalne i regionalne samouprave drugih država u okviru samoupravnog djelokruga Grada, a radi jačanja gospodarskih, kulturnih, sportskih veza te promicanja gradskih razvojnih mogućnosti u inozemstvu kao i nastavak dosadašnje formalizirane suradnje s gradovima-prijateljima</w:t>
      </w:r>
      <w:r>
        <w:rPr>
          <w:rFonts w:cs="Arial"/>
          <w:szCs w:val="22"/>
        </w:rPr>
        <w:t>.</w:t>
      </w:r>
    </w:p>
    <w:p w14:paraId="3F6A7DD0" w14:textId="77777777" w:rsidR="00E56307" w:rsidRDefault="00E56307" w:rsidP="00E56307">
      <w:pPr>
        <w:jc w:val="both"/>
        <w:rPr>
          <w:rFonts w:cs="Arial"/>
          <w:szCs w:val="22"/>
        </w:rPr>
      </w:pPr>
      <w:r w:rsidRPr="005C7B78">
        <w:rPr>
          <w:rFonts w:cs="Arial"/>
          <w:szCs w:val="22"/>
        </w:rPr>
        <w:t>S aktivnosti Međunarodna suradnja financiraju se međunarodne aktivnosti usmjerene prema promociji razvojnih mogućnosti Grada Dubrovnika te turističkih potencijala grada</w:t>
      </w:r>
      <w:r>
        <w:rPr>
          <w:rFonts w:cs="Arial"/>
          <w:szCs w:val="22"/>
        </w:rPr>
        <w:t xml:space="preserve"> te </w:t>
      </w:r>
      <w:r>
        <w:rPr>
          <w:rFonts w:cs="Arial"/>
          <w:szCs w:val="22"/>
        </w:rPr>
        <w:lastRenderedPageBreak/>
        <w:t xml:space="preserve">se dio ostvarenih rashoda </w:t>
      </w:r>
      <w:r w:rsidRPr="00A438C9">
        <w:rPr>
          <w:rFonts w:cs="Arial"/>
          <w:szCs w:val="22"/>
        </w:rPr>
        <w:t>odnose na pokriće troškova</w:t>
      </w:r>
      <w:r>
        <w:rPr>
          <w:rFonts w:cs="Arial"/>
          <w:szCs w:val="22"/>
        </w:rPr>
        <w:t xml:space="preserve"> koje proizlazi iz suradnje s gradovima prijateljima Grada Dubrovnika, odnosno organizacije posjeta izaslanstava gradovima prijateljima, pokriće troškova regionalne suradnje. </w:t>
      </w:r>
    </w:p>
    <w:p w14:paraId="736967BB" w14:textId="77777777" w:rsidR="00E56307" w:rsidRPr="005C3BCC" w:rsidRDefault="00E56307" w:rsidP="00E56307">
      <w:pPr>
        <w:jc w:val="both"/>
        <w:rPr>
          <w:rFonts w:cs="Arial"/>
          <w:szCs w:val="22"/>
        </w:rPr>
      </w:pPr>
      <w:r>
        <w:rPr>
          <w:rFonts w:cs="Arial"/>
          <w:szCs w:val="22"/>
        </w:rPr>
        <w:t xml:space="preserve">Nadalje, od većih iznosa </w:t>
      </w:r>
      <w:r w:rsidRPr="00A438C9">
        <w:rPr>
          <w:rFonts w:cs="Arial"/>
          <w:szCs w:val="22"/>
        </w:rPr>
        <w:t xml:space="preserve"> </w:t>
      </w:r>
      <w:r>
        <w:rPr>
          <w:rFonts w:cs="Arial"/>
          <w:szCs w:val="22"/>
        </w:rPr>
        <w:t xml:space="preserve">koji se odnose na navedenu aktivnost u ovom izvještajnom razdoblju izdvajamo troškove plaćanja </w:t>
      </w:r>
      <w:r w:rsidRPr="00A438C9">
        <w:rPr>
          <w:rFonts w:cs="Arial"/>
          <w:szCs w:val="22"/>
        </w:rPr>
        <w:t>međunarodnih članarina</w:t>
      </w:r>
      <w:r>
        <w:rPr>
          <w:rFonts w:cs="Arial"/>
          <w:szCs w:val="22"/>
        </w:rPr>
        <w:t xml:space="preserve"> za sudjelovanje u međunarodnim organizacijama kako slijedi; </w:t>
      </w:r>
      <w:proofErr w:type="spellStart"/>
      <w:r w:rsidRPr="00A438C9">
        <w:rPr>
          <w:rFonts w:cs="Arial"/>
          <w:szCs w:val="22"/>
        </w:rPr>
        <w:t>Organization</w:t>
      </w:r>
      <w:proofErr w:type="spellEnd"/>
      <w:r w:rsidRPr="00A438C9">
        <w:rPr>
          <w:rFonts w:cs="Arial"/>
          <w:szCs w:val="22"/>
        </w:rPr>
        <w:t xml:space="preserve"> </w:t>
      </w:r>
      <w:proofErr w:type="spellStart"/>
      <w:r w:rsidRPr="00A438C9">
        <w:rPr>
          <w:rFonts w:cs="Arial"/>
          <w:szCs w:val="22"/>
        </w:rPr>
        <w:t>Of</w:t>
      </w:r>
      <w:proofErr w:type="spellEnd"/>
      <w:r w:rsidRPr="00A438C9">
        <w:rPr>
          <w:rFonts w:cs="Arial"/>
          <w:szCs w:val="22"/>
        </w:rPr>
        <w:t xml:space="preserve"> World </w:t>
      </w:r>
      <w:proofErr w:type="spellStart"/>
      <w:r w:rsidRPr="00A438C9">
        <w:rPr>
          <w:rFonts w:cs="Arial"/>
          <w:szCs w:val="22"/>
        </w:rPr>
        <w:t>Heritage</w:t>
      </w:r>
      <w:proofErr w:type="spellEnd"/>
      <w:r w:rsidRPr="00A438C9">
        <w:rPr>
          <w:rFonts w:cs="Arial"/>
          <w:szCs w:val="22"/>
        </w:rPr>
        <w:t xml:space="preserve"> </w:t>
      </w:r>
      <w:proofErr w:type="spellStart"/>
      <w:r w:rsidRPr="00A438C9">
        <w:rPr>
          <w:rFonts w:cs="Arial"/>
          <w:szCs w:val="22"/>
        </w:rPr>
        <w:t>Cities</w:t>
      </w:r>
      <w:proofErr w:type="spellEnd"/>
      <w:r w:rsidRPr="00A438C9">
        <w:rPr>
          <w:rFonts w:cs="Arial"/>
          <w:szCs w:val="22"/>
        </w:rPr>
        <w:t xml:space="preserve"> (</w:t>
      </w:r>
      <w:proofErr w:type="spellStart"/>
      <w:r w:rsidRPr="00A438C9">
        <w:rPr>
          <w:rFonts w:cs="Arial"/>
          <w:szCs w:val="22"/>
        </w:rPr>
        <w:t>OWHC</w:t>
      </w:r>
      <w:proofErr w:type="spellEnd"/>
      <w:r w:rsidRPr="00A438C9">
        <w:rPr>
          <w:rFonts w:cs="Arial"/>
          <w:szCs w:val="22"/>
        </w:rPr>
        <w:t xml:space="preserve">), </w:t>
      </w:r>
      <w:proofErr w:type="spellStart"/>
      <w:r w:rsidRPr="00A438C9">
        <w:rPr>
          <w:rFonts w:cs="Arial"/>
          <w:szCs w:val="22"/>
        </w:rPr>
        <w:t>Associacio</w:t>
      </w:r>
      <w:proofErr w:type="spellEnd"/>
      <w:r w:rsidRPr="00A438C9">
        <w:rPr>
          <w:rFonts w:cs="Arial"/>
          <w:szCs w:val="22"/>
        </w:rPr>
        <w:t xml:space="preserve"> </w:t>
      </w:r>
      <w:proofErr w:type="spellStart"/>
      <w:r w:rsidRPr="00A438C9">
        <w:rPr>
          <w:rFonts w:cs="Arial"/>
          <w:szCs w:val="22"/>
        </w:rPr>
        <w:t>Medcities</w:t>
      </w:r>
      <w:proofErr w:type="spellEnd"/>
      <w:r w:rsidRPr="00A438C9">
        <w:rPr>
          <w:rFonts w:cs="Arial"/>
          <w:szCs w:val="22"/>
        </w:rPr>
        <w:t xml:space="preserve"> - Barcelona, Cruise Lines International </w:t>
      </w:r>
      <w:proofErr w:type="spellStart"/>
      <w:r w:rsidRPr="00A438C9">
        <w:rPr>
          <w:rFonts w:cs="Arial"/>
          <w:szCs w:val="22"/>
        </w:rPr>
        <w:t>Association</w:t>
      </w:r>
      <w:proofErr w:type="spellEnd"/>
      <w:r w:rsidRPr="00A438C9">
        <w:rPr>
          <w:rFonts w:cs="Arial"/>
          <w:szCs w:val="22"/>
        </w:rPr>
        <w:t xml:space="preserve"> </w:t>
      </w:r>
      <w:r>
        <w:rPr>
          <w:rFonts w:cs="Arial"/>
          <w:szCs w:val="22"/>
        </w:rPr>
        <w:t>–</w:t>
      </w:r>
      <w:r w:rsidRPr="00A438C9">
        <w:rPr>
          <w:rFonts w:cs="Arial"/>
          <w:szCs w:val="22"/>
        </w:rPr>
        <w:t xml:space="preserve"> Washington</w:t>
      </w:r>
      <w:r>
        <w:rPr>
          <w:rFonts w:cs="Arial"/>
          <w:szCs w:val="22"/>
        </w:rPr>
        <w:t xml:space="preserve"> (</w:t>
      </w:r>
      <w:proofErr w:type="spellStart"/>
      <w:r>
        <w:rPr>
          <w:rFonts w:cs="Arial"/>
          <w:szCs w:val="22"/>
        </w:rPr>
        <w:t>CLIA</w:t>
      </w:r>
      <w:proofErr w:type="spellEnd"/>
      <w:r>
        <w:rPr>
          <w:rFonts w:cs="Arial"/>
          <w:szCs w:val="22"/>
        </w:rPr>
        <w:t>)</w:t>
      </w:r>
      <w:r w:rsidRPr="00A438C9">
        <w:rPr>
          <w:rFonts w:cs="Arial"/>
          <w:szCs w:val="22"/>
        </w:rPr>
        <w:t xml:space="preserve">, Forum Delle </w:t>
      </w:r>
      <w:proofErr w:type="spellStart"/>
      <w:r w:rsidRPr="00A438C9">
        <w:rPr>
          <w:rFonts w:cs="Arial"/>
          <w:szCs w:val="22"/>
        </w:rPr>
        <w:t>Citta</w:t>
      </w:r>
      <w:proofErr w:type="spellEnd"/>
      <w:r w:rsidRPr="00A438C9">
        <w:rPr>
          <w:rFonts w:cs="Arial"/>
          <w:szCs w:val="22"/>
        </w:rPr>
        <w:t xml:space="preserve"> Dell </w:t>
      </w:r>
      <w:proofErr w:type="spellStart"/>
      <w:r w:rsidRPr="00A438C9">
        <w:rPr>
          <w:rFonts w:cs="Arial"/>
          <w:szCs w:val="22"/>
        </w:rPr>
        <w:t>Adriatico</w:t>
      </w:r>
      <w:proofErr w:type="spellEnd"/>
      <w:r w:rsidRPr="00A438C9">
        <w:rPr>
          <w:rFonts w:cs="Arial"/>
          <w:szCs w:val="22"/>
        </w:rPr>
        <w:t xml:space="preserve"> E </w:t>
      </w:r>
      <w:proofErr w:type="spellStart"/>
      <w:r w:rsidRPr="00A438C9">
        <w:rPr>
          <w:rFonts w:cs="Arial"/>
          <w:szCs w:val="22"/>
        </w:rPr>
        <w:t>Dello</w:t>
      </w:r>
      <w:proofErr w:type="spellEnd"/>
      <w:r w:rsidRPr="00A438C9">
        <w:rPr>
          <w:rFonts w:cs="Arial"/>
          <w:szCs w:val="22"/>
        </w:rPr>
        <w:t xml:space="preserve"> </w:t>
      </w:r>
      <w:proofErr w:type="spellStart"/>
      <w:r w:rsidRPr="00A438C9">
        <w:rPr>
          <w:rFonts w:cs="Arial"/>
          <w:szCs w:val="22"/>
        </w:rPr>
        <w:t>Ionio</w:t>
      </w:r>
      <w:proofErr w:type="spellEnd"/>
      <w:r w:rsidRPr="00A438C9">
        <w:rPr>
          <w:rFonts w:cs="Arial"/>
          <w:szCs w:val="22"/>
        </w:rPr>
        <w:t xml:space="preserve"> </w:t>
      </w:r>
      <w:proofErr w:type="spellStart"/>
      <w:r w:rsidRPr="00A438C9">
        <w:rPr>
          <w:rFonts w:cs="Arial"/>
          <w:szCs w:val="22"/>
        </w:rPr>
        <w:t>Ancona</w:t>
      </w:r>
      <w:proofErr w:type="spellEnd"/>
      <w:r w:rsidRPr="00A438C9">
        <w:rPr>
          <w:rFonts w:cs="Arial"/>
          <w:szCs w:val="22"/>
        </w:rPr>
        <w:t xml:space="preserve">, Europa </w:t>
      </w:r>
      <w:proofErr w:type="spellStart"/>
      <w:r w:rsidRPr="00A438C9">
        <w:rPr>
          <w:rFonts w:cs="Arial"/>
          <w:szCs w:val="22"/>
        </w:rPr>
        <w:t>NostraThe</w:t>
      </w:r>
      <w:proofErr w:type="spellEnd"/>
      <w:r w:rsidRPr="00A438C9">
        <w:rPr>
          <w:rFonts w:cs="Arial"/>
          <w:szCs w:val="22"/>
        </w:rPr>
        <w:t xml:space="preserve"> </w:t>
      </w:r>
      <w:proofErr w:type="spellStart"/>
      <w:r w:rsidRPr="00A438C9">
        <w:rPr>
          <w:rFonts w:cs="Arial"/>
          <w:szCs w:val="22"/>
        </w:rPr>
        <w:t>Hague</w:t>
      </w:r>
      <w:proofErr w:type="spellEnd"/>
      <w:r w:rsidRPr="00A438C9">
        <w:rPr>
          <w:rFonts w:cs="Arial"/>
          <w:szCs w:val="22"/>
        </w:rPr>
        <w:t xml:space="preserve">, </w:t>
      </w:r>
      <w:proofErr w:type="spellStart"/>
      <w:r w:rsidRPr="00A438C9">
        <w:rPr>
          <w:rFonts w:cs="Arial"/>
          <w:szCs w:val="22"/>
        </w:rPr>
        <w:t>Federacion</w:t>
      </w:r>
      <w:proofErr w:type="spellEnd"/>
      <w:r w:rsidRPr="00A438C9">
        <w:rPr>
          <w:rFonts w:cs="Arial"/>
          <w:szCs w:val="22"/>
        </w:rPr>
        <w:t xml:space="preserve"> </w:t>
      </w:r>
      <w:proofErr w:type="spellStart"/>
      <w:r w:rsidRPr="00A438C9">
        <w:rPr>
          <w:rFonts w:cs="Arial"/>
          <w:szCs w:val="22"/>
        </w:rPr>
        <w:t>Europea</w:t>
      </w:r>
      <w:proofErr w:type="spellEnd"/>
      <w:r w:rsidRPr="00A438C9">
        <w:rPr>
          <w:rFonts w:cs="Arial"/>
          <w:szCs w:val="22"/>
        </w:rPr>
        <w:t xml:space="preserve"> Del </w:t>
      </w:r>
      <w:proofErr w:type="spellStart"/>
      <w:r w:rsidRPr="00A438C9">
        <w:rPr>
          <w:rFonts w:cs="Arial"/>
          <w:szCs w:val="22"/>
        </w:rPr>
        <w:t>Camino</w:t>
      </w:r>
      <w:proofErr w:type="spellEnd"/>
      <w:r w:rsidRPr="00A438C9">
        <w:rPr>
          <w:rFonts w:cs="Arial"/>
          <w:szCs w:val="22"/>
        </w:rPr>
        <w:t xml:space="preserve"> De Santiago</w:t>
      </w:r>
      <w:r>
        <w:rPr>
          <w:rFonts w:cs="Arial"/>
          <w:szCs w:val="22"/>
        </w:rPr>
        <w:t>.</w:t>
      </w:r>
    </w:p>
    <w:p w14:paraId="2DBD629A" w14:textId="77777777" w:rsidR="00E56307" w:rsidRPr="005C3BCC" w:rsidRDefault="00E56307" w:rsidP="00E56307">
      <w:pPr>
        <w:jc w:val="both"/>
        <w:rPr>
          <w:rFonts w:cs="Arial"/>
          <w:szCs w:val="22"/>
        </w:rPr>
      </w:pPr>
      <w:r w:rsidRPr="005C3BCC">
        <w:rPr>
          <w:rFonts w:cs="Arial"/>
          <w:szCs w:val="22"/>
        </w:rPr>
        <w:t xml:space="preserve">Od planiranih rashoda u iznosu od 84.500,00 </w:t>
      </w:r>
      <w:proofErr w:type="spellStart"/>
      <w:r w:rsidRPr="005C3BCC">
        <w:rPr>
          <w:rFonts w:cs="Arial"/>
          <w:szCs w:val="22"/>
        </w:rPr>
        <w:t>EUR</w:t>
      </w:r>
      <w:proofErr w:type="spellEnd"/>
      <w:r w:rsidRPr="005C3BCC">
        <w:rPr>
          <w:rFonts w:cs="Arial"/>
          <w:szCs w:val="22"/>
        </w:rPr>
        <w:t xml:space="preserve"> u ovom izvještajnom razdoblju su ostvareni rashodi u iznosu od 53.659,02 </w:t>
      </w:r>
      <w:proofErr w:type="spellStart"/>
      <w:r w:rsidRPr="005C3BCC">
        <w:rPr>
          <w:rFonts w:cs="Arial"/>
          <w:szCs w:val="22"/>
        </w:rPr>
        <w:t>EUR</w:t>
      </w:r>
      <w:proofErr w:type="spellEnd"/>
      <w:r w:rsidRPr="005C3BCC">
        <w:rPr>
          <w:rFonts w:cs="Arial"/>
          <w:szCs w:val="22"/>
        </w:rPr>
        <w:t xml:space="preserve"> ili 63,50 </w:t>
      </w:r>
      <w:r>
        <w:rPr>
          <w:rFonts w:cs="Arial"/>
          <w:szCs w:val="22"/>
        </w:rPr>
        <w:t>%.</w:t>
      </w:r>
    </w:p>
    <w:p w14:paraId="557C768D" w14:textId="77777777" w:rsidR="00E56307" w:rsidRDefault="00E56307" w:rsidP="00E56307">
      <w:pPr>
        <w:jc w:val="both"/>
        <w:rPr>
          <w:rFonts w:cs="Arial"/>
          <w:b/>
          <w:bCs/>
          <w:szCs w:val="22"/>
        </w:rPr>
      </w:pPr>
    </w:p>
    <w:p w14:paraId="67A6A830" w14:textId="77777777" w:rsidR="0050044C" w:rsidRDefault="0050044C" w:rsidP="00E56307">
      <w:pPr>
        <w:jc w:val="both"/>
        <w:rPr>
          <w:rFonts w:cs="Arial"/>
          <w:b/>
          <w:bCs/>
          <w:szCs w:val="22"/>
        </w:rPr>
      </w:pPr>
    </w:p>
    <w:p w14:paraId="2BCBDBE4" w14:textId="77777777" w:rsidR="00E56307" w:rsidRDefault="00E56307">
      <w:pPr>
        <w:pStyle w:val="ListParagraph"/>
        <w:numPr>
          <w:ilvl w:val="0"/>
          <w:numId w:val="25"/>
        </w:numPr>
        <w:overflowPunct/>
        <w:autoSpaceDE/>
        <w:autoSpaceDN/>
        <w:adjustRightInd/>
        <w:jc w:val="both"/>
        <w:textAlignment w:val="auto"/>
        <w:rPr>
          <w:rFonts w:cs="Arial"/>
          <w:b/>
          <w:bCs/>
          <w:szCs w:val="22"/>
          <w:u w:val="single"/>
        </w:rPr>
      </w:pPr>
      <w:r w:rsidRPr="002A4AA3">
        <w:rPr>
          <w:rFonts w:cs="Arial"/>
          <w:b/>
          <w:bCs/>
          <w:szCs w:val="22"/>
          <w:u w:val="single"/>
        </w:rPr>
        <w:t>PROGRAM: 8011 SIGURNOST, UPRAVLJANJE I RAZVOJ PAMETNOG GRADA</w:t>
      </w:r>
    </w:p>
    <w:p w14:paraId="46BF89ED" w14:textId="77777777" w:rsidR="00E56307" w:rsidRDefault="00E56307" w:rsidP="00E56307">
      <w:pPr>
        <w:jc w:val="both"/>
        <w:rPr>
          <w:rFonts w:cs="Arial"/>
          <w:b/>
          <w:bCs/>
          <w:szCs w:val="22"/>
          <w:u w:val="single"/>
        </w:rPr>
      </w:pPr>
    </w:p>
    <w:p w14:paraId="3D1B299B" w14:textId="77777777" w:rsidR="00E56307" w:rsidRDefault="00E56307" w:rsidP="00E56307">
      <w:pPr>
        <w:jc w:val="both"/>
        <w:rPr>
          <w:rFonts w:cs="Arial"/>
          <w:b/>
          <w:bCs/>
          <w:szCs w:val="22"/>
          <w:u w:val="single"/>
        </w:rPr>
      </w:pPr>
      <w:r w:rsidRPr="002A4AA3">
        <w:rPr>
          <w:rFonts w:cs="Arial"/>
          <w:b/>
          <w:bCs/>
          <w:szCs w:val="22"/>
          <w:u w:val="single"/>
        </w:rPr>
        <w:t>Opis i cilj programa</w:t>
      </w:r>
    </w:p>
    <w:p w14:paraId="5617F759" w14:textId="77777777" w:rsidR="00E56307" w:rsidRDefault="00E56307" w:rsidP="00E56307">
      <w:pPr>
        <w:jc w:val="both"/>
        <w:rPr>
          <w:rFonts w:cs="Arial"/>
          <w:szCs w:val="22"/>
        </w:rPr>
      </w:pPr>
      <w:r w:rsidRPr="00C7782B">
        <w:rPr>
          <w:rFonts w:cs="Arial"/>
          <w:szCs w:val="22"/>
        </w:rPr>
        <w:t xml:space="preserve">Svrha programa  je podizanje razine sigurnosti sa aspekta zaštite od požara za zaposlenike i posjetitelje, </w:t>
      </w:r>
      <w:r>
        <w:rPr>
          <w:rFonts w:cs="Arial"/>
          <w:szCs w:val="22"/>
        </w:rPr>
        <w:t xml:space="preserve">kao i </w:t>
      </w:r>
      <w:r w:rsidRPr="00C7782B">
        <w:rPr>
          <w:rFonts w:cs="Arial"/>
          <w:szCs w:val="22"/>
        </w:rPr>
        <w:t>podizanje razine sigurnosti sa aspekta zaštite na radu u svim objektima Gradske uprave</w:t>
      </w:r>
      <w:r>
        <w:rPr>
          <w:rFonts w:cs="Arial"/>
          <w:szCs w:val="22"/>
        </w:rPr>
        <w:t xml:space="preserve"> i</w:t>
      </w:r>
      <w:r w:rsidRPr="00C7782B">
        <w:rPr>
          <w:rFonts w:cs="Arial"/>
          <w:szCs w:val="22"/>
        </w:rPr>
        <w:t xml:space="preserve"> za zaposlenike</w:t>
      </w:r>
      <w:r>
        <w:rPr>
          <w:rFonts w:cs="Arial"/>
          <w:szCs w:val="22"/>
        </w:rPr>
        <w:t>, i</w:t>
      </w:r>
      <w:r w:rsidRPr="00C7782B">
        <w:rPr>
          <w:rFonts w:cs="Arial"/>
          <w:szCs w:val="22"/>
        </w:rPr>
        <w:t xml:space="preserve"> </w:t>
      </w:r>
      <w:r>
        <w:rPr>
          <w:rFonts w:cs="Arial"/>
          <w:szCs w:val="22"/>
        </w:rPr>
        <w:t xml:space="preserve">za </w:t>
      </w:r>
      <w:r w:rsidRPr="00C7782B">
        <w:rPr>
          <w:rFonts w:cs="Arial"/>
          <w:szCs w:val="22"/>
        </w:rPr>
        <w:t>sa</w:t>
      </w:r>
      <w:r>
        <w:rPr>
          <w:rFonts w:cs="Arial"/>
          <w:szCs w:val="22"/>
        </w:rPr>
        <w:t>me</w:t>
      </w:r>
      <w:r w:rsidRPr="00C7782B">
        <w:rPr>
          <w:rFonts w:cs="Arial"/>
          <w:szCs w:val="22"/>
        </w:rPr>
        <w:t xml:space="preserve"> objek</w:t>
      </w:r>
      <w:r>
        <w:rPr>
          <w:rFonts w:cs="Arial"/>
          <w:szCs w:val="22"/>
        </w:rPr>
        <w:t>te</w:t>
      </w:r>
      <w:r w:rsidRPr="00C7782B">
        <w:rPr>
          <w:rFonts w:cs="Arial"/>
          <w:szCs w:val="22"/>
        </w:rPr>
        <w:t xml:space="preserve"> koje koristi javna uprava</w:t>
      </w:r>
      <w:r>
        <w:rPr>
          <w:rFonts w:cs="Arial"/>
          <w:szCs w:val="22"/>
        </w:rPr>
        <w:t xml:space="preserve">, </w:t>
      </w:r>
      <w:r w:rsidRPr="00C7782B">
        <w:rPr>
          <w:rFonts w:cs="Arial"/>
          <w:szCs w:val="22"/>
        </w:rPr>
        <w:t>podizanje razine spremnosti Civilne zaštite u slučaju velikih prirodnih katastrofa i većih nesreća na području grada</w:t>
      </w:r>
      <w:r>
        <w:rPr>
          <w:rFonts w:cs="Arial"/>
          <w:szCs w:val="22"/>
        </w:rPr>
        <w:t xml:space="preserve">, te </w:t>
      </w:r>
      <w:r w:rsidRPr="00C7782B">
        <w:rPr>
          <w:rFonts w:cs="Arial"/>
          <w:szCs w:val="22"/>
        </w:rPr>
        <w:t>svi poslovi vezani za</w:t>
      </w:r>
      <w:r>
        <w:rPr>
          <w:rFonts w:cs="Arial"/>
          <w:szCs w:val="22"/>
        </w:rPr>
        <w:t xml:space="preserve"> </w:t>
      </w:r>
      <w:r w:rsidRPr="00C7782B">
        <w:rPr>
          <w:rFonts w:cs="Arial"/>
          <w:szCs w:val="22"/>
        </w:rPr>
        <w:t>razvoj pametnog grada „</w:t>
      </w:r>
      <w:proofErr w:type="spellStart"/>
      <w:r w:rsidRPr="00C7782B">
        <w:rPr>
          <w:rFonts w:cs="Arial"/>
          <w:szCs w:val="22"/>
        </w:rPr>
        <w:t>SMART</w:t>
      </w:r>
      <w:proofErr w:type="spellEnd"/>
      <w:r w:rsidRPr="00C7782B">
        <w:rPr>
          <w:rFonts w:cs="Arial"/>
          <w:szCs w:val="22"/>
        </w:rPr>
        <w:t xml:space="preserve"> CITY“.</w:t>
      </w:r>
    </w:p>
    <w:p w14:paraId="7078FB94" w14:textId="77777777" w:rsidR="00E56307" w:rsidRDefault="00E56307" w:rsidP="00E56307">
      <w:pPr>
        <w:jc w:val="both"/>
        <w:rPr>
          <w:rFonts w:cs="Arial"/>
          <w:szCs w:val="22"/>
        </w:rPr>
      </w:pPr>
    </w:p>
    <w:p w14:paraId="6C584C55" w14:textId="77777777" w:rsidR="00E56307" w:rsidRPr="009941E0" w:rsidRDefault="00E56307" w:rsidP="00E56307">
      <w:pPr>
        <w:jc w:val="both"/>
        <w:rPr>
          <w:rFonts w:cs="Arial"/>
          <w:szCs w:val="22"/>
        </w:rPr>
      </w:pPr>
      <w:r>
        <w:rPr>
          <w:rFonts w:cs="Arial"/>
          <w:szCs w:val="22"/>
        </w:rPr>
        <w:t xml:space="preserve">Cilj programa je </w:t>
      </w:r>
      <w:r w:rsidRPr="00C7782B">
        <w:rPr>
          <w:rFonts w:cs="Arial"/>
          <w:szCs w:val="22"/>
        </w:rPr>
        <w:t>provesti obuku svih zaposlenika u rukovanju</w:t>
      </w:r>
      <w:r>
        <w:rPr>
          <w:rFonts w:cs="Arial"/>
          <w:szCs w:val="22"/>
        </w:rPr>
        <w:t xml:space="preserve"> </w:t>
      </w:r>
      <w:r w:rsidRPr="00C7782B">
        <w:rPr>
          <w:rFonts w:cs="Arial"/>
          <w:szCs w:val="22"/>
        </w:rPr>
        <w:t>sredstvima za gašenje požara te ishoditi sva zakonom</w:t>
      </w:r>
      <w:r>
        <w:rPr>
          <w:rFonts w:cs="Arial"/>
          <w:szCs w:val="22"/>
        </w:rPr>
        <w:t xml:space="preserve"> propisana</w:t>
      </w:r>
      <w:r w:rsidRPr="00C7782B">
        <w:rPr>
          <w:rFonts w:cs="Arial"/>
          <w:szCs w:val="22"/>
        </w:rPr>
        <w:t xml:space="preserve"> uvjerenja o ispravnosti uređaja i opreme u službi</w:t>
      </w:r>
      <w:r>
        <w:rPr>
          <w:rFonts w:cs="Arial"/>
          <w:szCs w:val="22"/>
        </w:rPr>
        <w:t xml:space="preserve"> </w:t>
      </w:r>
      <w:r w:rsidRPr="00C7782B">
        <w:rPr>
          <w:rFonts w:cs="Arial"/>
          <w:szCs w:val="22"/>
        </w:rPr>
        <w:t>zaštite od požara u objektima Grada Dubrovnika</w:t>
      </w:r>
      <w:r>
        <w:rPr>
          <w:rFonts w:cs="Arial"/>
          <w:szCs w:val="22"/>
        </w:rPr>
        <w:t>,</w:t>
      </w:r>
      <w:r w:rsidRPr="00C7782B">
        <w:t xml:space="preserve"> </w:t>
      </w:r>
      <w:r w:rsidRPr="00C7782B">
        <w:rPr>
          <w:rFonts w:cs="Arial"/>
          <w:szCs w:val="22"/>
        </w:rPr>
        <w:t>provesti obuku svih zaposlenika u primjeni mjera</w:t>
      </w:r>
      <w:r>
        <w:rPr>
          <w:rFonts w:cs="Arial"/>
          <w:szCs w:val="22"/>
        </w:rPr>
        <w:t xml:space="preserve"> </w:t>
      </w:r>
      <w:r w:rsidRPr="00C7782B">
        <w:rPr>
          <w:rFonts w:cs="Arial"/>
          <w:szCs w:val="22"/>
        </w:rPr>
        <w:t>zaštite na radu, osposobiti ih za rad na siguran način, izraditi Procjenu rizika za</w:t>
      </w:r>
      <w:r>
        <w:rPr>
          <w:rFonts w:cs="Arial"/>
          <w:szCs w:val="22"/>
        </w:rPr>
        <w:t xml:space="preserve"> </w:t>
      </w:r>
      <w:r w:rsidRPr="00C7782B">
        <w:rPr>
          <w:rFonts w:cs="Arial"/>
          <w:szCs w:val="22"/>
        </w:rPr>
        <w:t>radna mjesta s računalom, izraditi ispitivanje radnog okoliša,</w:t>
      </w:r>
      <w:r>
        <w:rPr>
          <w:rFonts w:cs="Arial"/>
          <w:szCs w:val="22"/>
        </w:rPr>
        <w:t xml:space="preserve"> </w:t>
      </w:r>
      <w:r w:rsidRPr="00C7782B">
        <w:rPr>
          <w:rFonts w:cs="Arial"/>
          <w:szCs w:val="22"/>
        </w:rPr>
        <w:t xml:space="preserve"> ishoditi sva zakonom tražena uvjerenja o ispravnosti</w:t>
      </w:r>
      <w:r>
        <w:rPr>
          <w:rFonts w:cs="Arial"/>
          <w:szCs w:val="22"/>
        </w:rPr>
        <w:t xml:space="preserve"> </w:t>
      </w:r>
      <w:r w:rsidRPr="00C7782B">
        <w:rPr>
          <w:rFonts w:cs="Arial"/>
          <w:szCs w:val="22"/>
        </w:rPr>
        <w:t>uređaja i opreme u službi zaštite na radu u objektima Grada</w:t>
      </w:r>
      <w:r>
        <w:rPr>
          <w:rFonts w:cs="Arial"/>
          <w:szCs w:val="22"/>
        </w:rPr>
        <w:t xml:space="preserve"> </w:t>
      </w:r>
      <w:r w:rsidRPr="00C7782B">
        <w:rPr>
          <w:rFonts w:cs="Arial"/>
          <w:szCs w:val="22"/>
        </w:rPr>
        <w:t>Dubrovnika</w:t>
      </w:r>
      <w:r>
        <w:rPr>
          <w:rFonts w:cs="Arial"/>
          <w:szCs w:val="22"/>
        </w:rPr>
        <w:t xml:space="preserve">, </w:t>
      </w:r>
      <w:r w:rsidRPr="00C7782B">
        <w:rPr>
          <w:rFonts w:cs="Arial"/>
          <w:szCs w:val="22"/>
        </w:rPr>
        <w:t xml:space="preserve"> podići</w:t>
      </w:r>
      <w:r>
        <w:rPr>
          <w:rFonts w:cs="Arial"/>
          <w:szCs w:val="22"/>
        </w:rPr>
        <w:t xml:space="preserve"> </w:t>
      </w:r>
      <w:r w:rsidRPr="00C7782B">
        <w:rPr>
          <w:rFonts w:cs="Arial"/>
          <w:szCs w:val="22"/>
        </w:rPr>
        <w:t>stupanj spremnosti i učinkovitosti sustava civilne zaštite</w:t>
      </w:r>
      <w:r>
        <w:rPr>
          <w:rFonts w:cs="Arial"/>
          <w:szCs w:val="22"/>
        </w:rPr>
        <w:t xml:space="preserve">, te </w:t>
      </w:r>
      <w:r w:rsidRPr="00C7782B">
        <w:rPr>
          <w:rFonts w:cs="Arial"/>
          <w:szCs w:val="22"/>
        </w:rPr>
        <w:t>uspostav</w:t>
      </w:r>
      <w:r>
        <w:rPr>
          <w:rFonts w:cs="Arial"/>
          <w:szCs w:val="22"/>
        </w:rPr>
        <w:t>iti</w:t>
      </w:r>
      <w:r w:rsidRPr="00C7782B">
        <w:rPr>
          <w:rFonts w:cs="Arial"/>
          <w:szCs w:val="22"/>
        </w:rPr>
        <w:t xml:space="preserve"> mehaniz</w:t>
      </w:r>
      <w:r>
        <w:rPr>
          <w:rFonts w:cs="Arial"/>
          <w:szCs w:val="22"/>
        </w:rPr>
        <w:t>am</w:t>
      </w:r>
      <w:r w:rsidRPr="00C7782B">
        <w:rPr>
          <w:rFonts w:cs="Arial"/>
          <w:szCs w:val="22"/>
        </w:rPr>
        <w:t xml:space="preserve"> koordinacije,</w:t>
      </w:r>
      <w:r>
        <w:rPr>
          <w:rFonts w:cs="Arial"/>
          <w:szCs w:val="22"/>
        </w:rPr>
        <w:t xml:space="preserve"> </w:t>
      </w:r>
      <w:r w:rsidRPr="00C7782B">
        <w:rPr>
          <w:rFonts w:cs="Arial"/>
          <w:szCs w:val="22"/>
        </w:rPr>
        <w:t>komunikacije i informiranja svih dionika razvoja pametnog</w:t>
      </w:r>
      <w:r>
        <w:rPr>
          <w:rFonts w:cs="Arial"/>
          <w:szCs w:val="22"/>
        </w:rPr>
        <w:t xml:space="preserve"> </w:t>
      </w:r>
      <w:r w:rsidRPr="00C7782B">
        <w:rPr>
          <w:rFonts w:cs="Arial"/>
          <w:szCs w:val="22"/>
        </w:rPr>
        <w:t xml:space="preserve">Grada Dubrovnika </w:t>
      </w:r>
      <w:r>
        <w:rPr>
          <w:rFonts w:cs="Arial"/>
          <w:szCs w:val="22"/>
        </w:rPr>
        <w:t xml:space="preserve">kao i </w:t>
      </w:r>
      <w:r w:rsidRPr="00C7782B">
        <w:rPr>
          <w:rFonts w:cs="Arial"/>
          <w:szCs w:val="22"/>
        </w:rPr>
        <w:t xml:space="preserve"> razvoj pametnih rješenja za</w:t>
      </w:r>
      <w:r>
        <w:rPr>
          <w:rFonts w:cs="Arial"/>
          <w:szCs w:val="22"/>
        </w:rPr>
        <w:t xml:space="preserve"> </w:t>
      </w:r>
      <w:r w:rsidRPr="00C7782B">
        <w:rPr>
          <w:rFonts w:cs="Arial"/>
          <w:szCs w:val="22"/>
        </w:rPr>
        <w:t>unapređivanje upravljanja i umrežavanje dionika te razvijanja</w:t>
      </w:r>
      <w:r>
        <w:rPr>
          <w:rFonts w:cs="Arial"/>
          <w:szCs w:val="22"/>
        </w:rPr>
        <w:t xml:space="preserve"> </w:t>
      </w:r>
      <w:r w:rsidRPr="00C7782B">
        <w:rPr>
          <w:rFonts w:cs="Arial"/>
          <w:szCs w:val="22"/>
        </w:rPr>
        <w:t>komunikacijskih sustava žurnih službi Grada</w:t>
      </w:r>
    </w:p>
    <w:p w14:paraId="1275448E" w14:textId="77777777" w:rsidR="00E56307" w:rsidRDefault="00E56307" w:rsidP="00E56307">
      <w:pPr>
        <w:jc w:val="both"/>
        <w:rPr>
          <w:rFonts w:cs="Arial"/>
          <w:b/>
          <w:bCs/>
          <w:szCs w:val="22"/>
          <w:u w:val="single"/>
        </w:rPr>
      </w:pPr>
    </w:p>
    <w:p w14:paraId="37D3AFD0" w14:textId="77777777" w:rsidR="00E56307" w:rsidRDefault="00E56307" w:rsidP="00E56307">
      <w:pPr>
        <w:jc w:val="both"/>
        <w:rPr>
          <w:rFonts w:cs="Arial"/>
          <w:b/>
          <w:bCs/>
          <w:szCs w:val="22"/>
          <w:u w:val="single"/>
        </w:rPr>
      </w:pPr>
      <w:r w:rsidRPr="002A4AA3">
        <w:rPr>
          <w:rFonts w:cs="Arial"/>
          <w:b/>
          <w:bCs/>
          <w:szCs w:val="22"/>
          <w:u w:val="single"/>
        </w:rPr>
        <w:t>Realizirana sredstva</w:t>
      </w:r>
    </w:p>
    <w:p w14:paraId="4F0C8931" w14:textId="77777777" w:rsidR="00E56307" w:rsidRPr="002A0083" w:rsidRDefault="00E56307" w:rsidP="00E56307">
      <w:pPr>
        <w:jc w:val="both"/>
        <w:rPr>
          <w:rFonts w:cs="Arial"/>
          <w:szCs w:val="22"/>
        </w:rPr>
      </w:pPr>
      <w:r w:rsidRPr="002A0083">
        <w:rPr>
          <w:rFonts w:cs="Arial"/>
          <w:szCs w:val="22"/>
        </w:rPr>
        <w:t xml:space="preserve">Za izvršenje ovog programa u izvještajnom razdoblju ostvareni su rashodi u iznosu od 211.958,30 </w:t>
      </w:r>
      <w:proofErr w:type="spellStart"/>
      <w:r w:rsidRPr="002A0083">
        <w:rPr>
          <w:rFonts w:cs="Arial"/>
          <w:szCs w:val="22"/>
        </w:rPr>
        <w:t>EUR</w:t>
      </w:r>
      <w:proofErr w:type="spellEnd"/>
      <w:r w:rsidRPr="002A0083">
        <w:rPr>
          <w:rFonts w:cs="Arial"/>
          <w:szCs w:val="22"/>
        </w:rPr>
        <w:t xml:space="preserve"> ili 95,82 %  u odnosu na planiranih 221.196,00 </w:t>
      </w:r>
      <w:proofErr w:type="spellStart"/>
      <w:r w:rsidRPr="002A0083">
        <w:rPr>
          <w:rFonts w:cs="Arial"/>
          <w:szCs w:val="22"/>
        </w:rPr>
        <w:t>EUR</w:t>
      </w:r>
      <w:proofErr w:type="spellEnd"/>
      <w:r w:rsidRPr="002A0083">
        <w:rPr>
          <w:rFonts w:cs="Arial"/>
          <w:szCs w:val="22"/>
        </w:rPr>
        <w:t>.</w:t>
      </w:r>
    </w:p>
    <w:p w14:paraId="2EF7F358" w14:textId="77777777" w:rsidR="00E56307" w:rsidRPr="002A0083" w:rsidRDefault="00E56307" w:rsidP="00E56307">
      <w:pPr>
        <w:jc w:val="both"/>
        <w:rPr>
          <w:rFonts w:cs="Arial"/>
          <w:szCs w:val="22"/>
        </w:rPr>
      </w:pPr>
    </w:p>
    <w:p w14:paraId="793F48F0" w14:textId="77777777" w:rsidR="00E56307" w:rsidRDefault="00E56307" w:rsidP="00E56307">
      <w:pPr>
        <w:rPr>
          <w:rFonts w:cs="Arial"/>
          <w:szCs w:val="22"/>
        </w:rPr>
      </w:pPr>
      <w:r w:rsidRPr="002A0083">
        <w:rPr>
          <w:rFonts w:cs="Arial"/>
          <w:szCs w:val="22"/>
        </w:rPr>
        <w:t>Program sadrži slijedeće aktivnosti:</w:t>
      </w:r>
    </w:p>
    <w:p w14:paraId="0BDE1474" w14:textId="77777777" w:rsidR="00E56307" w:rsidRPr="002A0083" w:rsidRDefault="00E56307" w:rsidP="00E56307">
      <w:pPr>
        <w:rPr>
          <w:rFonts w:cs="Arial"/>
          <w:szCs w:val="22"/>
        </w:rPr>
      </w:pPr>
    </w:p>
    <w:tbl>
      <w:tblPr>
        <w:tblW w:w="4844"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49"/>
        <w:gridCol w:w="1224"/>
        <w:gridCol w:w="1224"/>
        <w:gridCol w:w="1195"/>
        <w:gridCol w:w="925"/>
      </w:tblGrid>
      <w:tr w:rsidR="00E56307" w:rsidRPr="009B3F42" w14:paraId="638A055D"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363F4" w14:textId="77777777" w:rsidR="00E56307" w:rsidRPr="00F061D0" w:rsidRDefault="00E56307" w:rsidP="00B112B1">
            <w:pPr>
              <w:jc w:val="center"/>
              <w:rPr>
                <w:rFonts w:cs="Arial"/>
                <w:sz w:val="20"/>
              </w:rPr>
            </w:pPr>
            <w:bookmarkStart w:id="16" w:name="_Hlk194043719"/>
            <w:r w:rsidRPr="00F061D0">
              <w:rPr>
                <w:rFonts w:cs="Arial"/>
                <w:sz w:val="20"/>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E823A" w14:textId="77777777" w:rsidR="00E56307" w:rsidRPr="00F061D0" w:rsidRDefault="00E56307" w:rsidP="00B112B1">
            <w:pPr>
              <w:jc w:val="center"/>
              <w:rPr>
                <w:rFonts w:cs="Arial"/>
                <w:sz w:val="20"/>
              </w:rPr>
            </w:pPr>
            <w:r w:rsidRPr="00F061D0">
              <w:rPr>
                <w:rFonts w:cs="Arial"/>
                <w:sz w:val="20"/>
              </w:rPr>
              <w:t>Izvorni 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6A4D7" w14:textId="77777777" w:rsidR="00E56307" w:rsidRPr="00F061D0" w:rsidRDefault="00E56307" w:rsidP="00B112B1">
            <w:pPr>
              <w:jc w:val="center"/>
              <w:rPr>
                <w:rFonts w:cs="Arial"/>
                <w:sz w:val="20"/>
              </w:rPr>
            </w:pPr>
            <w:r w:rsidRPr="00F061D0">
              <w:rPr>
                <w:rFonts w:cs="Arial"/>
                <w:sz w:val="20"/>
              </w:rPr>
              <w:t>Tekući plan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EA7AA" w14:textId="77777777" w:rsidR="00E56307" w:rsidRPr="00F061D0" w:rsidRDefault="00E56307" w:rsidP="00B112B1">
            <w:pPr>
              <w:jc w:val="center"/>
              <w:rPr>
                <w:rFonts w:cs="Arial"/>
                <w:sz w:val="20"/>
              </w:rPr>
            </w:pPr>
            <w:r w:rsidRPr="00F061D0">
              <w:rPr>
                <w:rFonts w:cs="Arial"/>
                <w:sz w:val="20"/>
              </w:rPr>
              <w:t>Ostvarenje (3.)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239C" w14:textId="77777777" w:rsidR="00E56307" w:rsidRPr="00F061D0" w:rsidRDefault="00E56307" w:rsidP="00B112B1">
            <w:pPr>
              <w:jc w:val="center"/>
              <w:rPr>
                <w:rFonts w:cs="Arial"/>
                <w:sz w:val="20"/>
              </w:rPr>
            </w:pPr>
            <w:r w:rsidRPr="00F061D0">
              <w:rPr>
                <w:rFonts w:cs="Arial"/>
                <w:sz w:val="20"/>
              </w:rPr>
              <w:t>Indeks (3./2.)</w:t>
            </w:r>
          </w:p>
        </w:tc>
      </w:tr>
      <w:bookmarkEnd w:id="16"/>
      <w:tr w:rsidR="00E56307" w:rsidRPr="00C7782B" w14:paraId="3E0FF70C"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CBDFE" w14:textId="77777777" w:rsidR="00E56307" w:rsidRPr="00C7782B" w:rsidRDefault="00E56307" w:rsidP="00B112B1">
            <w:pPr>
              <w:rPr>
                <w:rFonts w:cs="Arial"/>
                <w:sz w:val="20"/>
              </w:rPr>
            </w:pPr>
            <w:r w:rsidRPr="00C7782B">
              <w:rPr>
                <w:rFonts w:cs="Arial"/>
                <w:sz w:val="20"/>
              </w:rPr>
              <w:t>8011 SIGURNOST, UPRAVLJANJE I RAZVOJ PAMETNOG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180C1" w14:textId="77777777" w:rsidR="00E56307" w:rsidRPr="00C7782B" w:rsidRDefault="00E56307" w:rsidP="00B112B1">
            <w:pPr>
              <w:jc w:val="right"/>
              <w:rPr>
                <w:rFonts w:cs="Arial"/>
                <w:sz w:val="20"/>
              </w:rPr>
            </w:pPr>
            <w:r w:rsidRPr="00C7782B">
              <w:rPr>
                <w:rFonts w:cs="Arial"/>
                <w:sz w:val="20"/>
              </w:rPr>
              <w:t>221.196,00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550E5" w14:textId="77777777" w:rsidR="00E56307" w:rsidRPr="00C7782B" w:rsidRDefault="00E56307" w:rsidP="00B112B1">
            <w:pPr>
              <w:jc w:val="right"/>
              <w:rPr>
                <w:rFonts w:cs="Arial"/>
                <w:sz w:val="20"/>
              </w:rPr>
            </w:pPr>
            <w:r w:rsidRPr="00C7782B">
              <w:rPr>
                <w:rFonts w:cs="Arial"/>
                <w:sz w:val="20"/>
              </w:rPr>
              <w:t>221.196,00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D206D" w14:textId="77777777" w:rsidR="00E56307" w:rsidRPr="00C7782B" w:rsidRDefault="00E56307" w:rsidP="00B112B1">
            <w:pPr>
              <w:jc w:val="right"/>
              <w:rPr>
                <w:rFonts w:cs="Arial"/>
                <w:sz w:val="20"/>
              </w:rPr>
            </w:pPr>
            <w:r w:rsidRPr="00C7782B">
              <w:rPr>
                <w:rFonts w:cs="Arial"/>
                <w:sz w:val="20"/>
              </w:rPr>
              <w:t>211.958,30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2017E" w14:textId="77777777" w:rsidR="00E56307" w:rsidRPr="00C7782B" w:rsidRDefault="00E56307" w:rsidP="00B112B1">
            <w:pPr>
              <w:jc w:val="right"/>
              <w:rPr>
                <w:rFonts w:cs="Arial"/>
                <w:sz w:val="20"/>
              </w:rPr>
            </w:pPr>
            <w:r w:rsidRPr="00C7782B">
              <w:rPr>
                <w:rFonts w:cs="Arial"/>
                <w:sz w:val="20"/>
              </w:rPr>
              <w:t>95,82</w:t>
            </w:r>
          </w:p>
        </w:tc>
      </w:tr>
      <w:tr w:rsidR="00E56307" w:rsidRPr="00C7782B" w14:paraId="50A89A40"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54AA6" w14:textId="77777777" w:rsidR="00E56307" w:rsidRPr="00C7782B" w:rsidRDefault="00E56307" w:rsidP="00B112B1">
            <w:pPr>
              <w:ind w:left="227"/>
              <w:rPr>
                <w:rFonts w:cs="Arial"/>
                <w:color w:val="0000FF"/>
                <w:sz w:val="20"/>
              </w:rPr>
            </w:pPr>
            <w:proofErr w:type="spellStart"/>
            <w:r w:rsidRPr="00C7782B">
              <w:rPr>
                <w:rFonts w:cs="Arial"/>
                <w:color w:val="0000FF"/>
                <w:sz w:val="20"/>
              </w:rPr>
              <w:t>A801101</w:t>
            </w:r>
            <w:proofErr w:type="spellEnd"/>
            <w:r w:rsidRPr="00C7782B">
              <w:rPr>
                <w:rFonts w:cs="Arial"/>
                <w:color w:val="0000FF"/>
                <w:sz w:val="20"/>
              </w:rPr>
              <w:t xml:space="preserve"> ZAŠTITA OD POŽARA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D7A20" w14:textId="77777777" w:rsidR="00E56307" w:rsidRPr="00C7782B" w:rsidRDefault="00E56307" w:rsidP="00B112B1">
            <w:pPr>
              <w:jc w:val="right"/>
              <w:rPr>
                <w:rFonts w:cs="Arial"/>
                <w:color w:val="0000FF"/>
                <w:sz w:val="20"/>
              </w:rPr>
            </w:pPr>
            <w:r w:rsidRPr="00C7782B">
              <w:rPr>
                <w:rFonts w:cs="Arial"/>
                <w:color w:val="0000FF"/>
                <w:sz w:val="20"/>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303D3" w14:textId="77777777" w:rsidR="00E56307" w:rsidRPr="00C7782B" w:rsidRDefault="00E56307" w:rsidP="00B112B1">
            <w:pPr>
              <w:jc w:val="right"/>
              <w:rPr>
                <w:rFonts w:cs="Arial"/>
                <w:color w:val="0000FF"/>
                <w:sz w:val="20"/>
              </w:rPr>
            </w:pPr>
            <w:r w:rsidRPr="00C7782B">
              <w:rPr>
                <w:rFonts w:cs="Arial"/>
                <w:color w:val="0000FF"/>
                <w:sz w:val="20"/>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6AC90" w14:textId="77777777" w:rsidR="00E56307" w:rsidRPr="00C7782B" w:rsidRDefault="00E56307" w:rsidP="00B112B1">
            <w:pPr>
              <w:jc w:val="right"/>
              <w:rPr>
                <w:rFonts w:cs="Arial"/>
                <w:color w:val="0000FF"/>
                <w:sz w:val="20"/>
              </w:rPr>
            </w:pPr>
            <w:r w:rsidRPr="00C7782B">
              <w:rPr>
                <w:rFonts w:cs="Arial"/>
                <w:color w:val="0000FF"/>
                <w:sz w:val="20"/>
              </w:rPr>
              <w:t>4.948,69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6F458" w14:textId="77777777" w:rsidR="00E56307" w:rsidRPr="00C7782B" w:rsidRDefault="00E56307" w:rsidP="00B112B1">
            <w:pPr>
              <w:jc w:val="right"/>
              <w:rPr>
                <w:rFonts w:cs="Arial"/>
                <w:color w:val="0000FF"/>
                <w:sz w:val="20"/>
              </w:rPr>
            </w:pPr>
            <w:r w:rsidRPr="00C7782B">
              <w:rPr>
                <w:rFonts w:cs="Arial"/>
                <w:color w:val="0000FF"/>
                <w:sz w:val="20"/>
              </w:rPr>
              <w:t>88,37</w:t>
            </w:r>
          </w:p>
        </w:tc>
      </w:tr>
      <w:tr w:rsidR="00E56307" w:rsidRPr="00C7782B" w14:paraId="4C2DB30A"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2719F" w14:textId="77777777" w:rsidR="00E56307" w:rsidRPr="00C7782B" w:rsidRDefault="00E56307" w:rsidP="00B112B1">
            <w:pPr>
              <w:ind w:left="227"/>
              <w:rPr>
                <w:rFonts w:cs="Arial"/>
                <w:color w:val="0000FF"/>
                <w:sz w:val="20"/>
              </w:rPr>
            </w:pPr>
            <w:proofErr w:type="spellStart"/>
            <w:r w:rsidRPr="00C7782B">
              <w:rPr>
                <w:rFonts w:cs="Arial"/>
                <w:color w:val="0000FF"/>
                <w:sz w:val="20"/>
              </w:rPr>
              <w:t>A801102</w:t>
            </w:r>
            <w:proofErr w:type="spellEnd"/>
            <w:r w:rsidRPr="00C7782B">
              <w:rPr>
                <w:rFonts w:cs="Arial"/>
                <w:color w:val="0000FF"/>
                <w:sz w:val="20"/>
              </w:rPr>
              <w:t xml:space="preserve"> ZAŠTITA NA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DE1EF" w14:textId="77777777" w:rsidR="00E56307" w:rsidRPr="00C7782B" w:rsidRDefault="00E56307" w:rsidP="00B112B1">
            <w:pPr>
              <w:jc w:val="right"/>
              <w:rPr>
                <w:rFonts w:cs="Arial"/>
                <w:color w:val="0000FF"/>
                <w:sz w:val="20"/>
              </w:rPr>
            </w:pPr>
            <w:r w:rsidRPr="00C7782B">
              <w:rPr>
                <w:rFonts w:cs="Arial"/>
                <w:color w:val="0000FF"/>
                <w:sz w:val="20"/>
              </w:rPr>
              <w:t>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193B9" w14:textId="77777777" w:rsidR="00E56307" w:rsidRPr="00C7782B" w:rsidRDefault="00E56307" w:rsidP="00B112B1">
            <w:pPr>
              <w:jc w:val="right"/>
              <w:rPr>
                <w:rFonts w:cs="Arial"/>
                <w:color w:val="0000FF"/>
                <w:sz w:val="20"/>
              </w:rPr>
            </w:pPr>
            <w:r w:rsidRPr="00C7782B">
              <w:rPr>
                <w:rFonts w:cs="Arial"/>
                <w:color w:val="0000FF"/>
                <w:sz w:val="20"/>
              </w:rPr>
              <w:t>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CEA77" w14:textId="77777777" w:rsidR="00E56307" w:rsidRPr="00C7782B" w:rsidRDefault="00E56307" w:rsidP="00B112B1">
            <w:pPr>
              <w:jc w:val="right"/>
              <w:rPr>
                <w:rFonts w:cs="Arial"/>
                <w:color w:val="0000FF"/>
                <w:sz w:val="20"/>
              </w:rPr>
            </w:pPr>
            <w:r w:rsidRPr="00C7782B">
              <w:rPr>
                <w:rFonts w:cs="Arial"/>
                <w:color w:val="0000FF"/>
                <w:sz w:val="20"/>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B8AEE" w14:textId="77777777" w:rsidR="00E56307" w:rsidRPr="00C7782B" w:rsidRDefault="00E56307" w:rsidP="00B112B1">
            <w:pPr>
              <w:jc w:val="right"/>
              <w:rPr>
                <w:rFonts w:cs="Arial"/>
                <w:color w:val="0000FF"/>
                <w:sz w:val="20"/>
              </w:rPr>
            </w:pPr>
            <w:r w:rsidRPr="00C7782B">
              <w:rPr>
                <w:rFonts w:cs="Arial"/>
                <w:color w:val="0000FF"/>
                <w:sz w:val="20"/>
              </w:rPr>
              <w:t>128,21</w:t>
            </w:r>
          </w:p>
        </w:tc>
      </w:tr>
      <w:tr w:rsidR="00E56307" w:rsidRPr="00C7782B" w14:paraId="312F7006"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A53AA" w14:textId="77777777" w:rsidR="00E56307" w:rsidRPr="00C7782B" w:rsidRDefault="00E56307" w:rsidP="00B112B1">
            <w:pPr>
              <w:ind w:left="227"/>
              <w:rPr>
                <w:rFonts w:cs="Arial"/>
                <w:color w:val="0000FF"/>
                <w:sz w:val="20"/>
              </w:rPr>
            </w:pPr>
            <w:proofErr w:type="spellStart"/>
            <w:r w:rsidRPr="00C7782B">
              <w:rPr>
                <w:rFonts w:cs="Arial"/>
                <w:color w:val="0000FF"/>
                <w:sz w:val="20"/>
              </w:rPr>
              <w:t>A801103</w:t>
            </w:r>
            <w:proofErr w:type="spellEnd"/>
            <w:r w:rsidRPr="00C7782B">
              <w:rPr>
                <w:rFonts w:cs="Arial"/>
                <w:color w:val="0000FF"/>
                <w:sz w:val="20"/>
              </w:rPr>
              <w:t xml:space="preserve">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849BF" w14:textId="77777777" w:rsidR="00E56307" w:rsidRPr="00C7782B" w:rsidRDefault="00E56307" w:rsidP="00B112B1">
            <w:pPr>
              <w:jc w:val="right"/>
              <w:rPr>
                <w:rFonts w:cs="Arial"/>
                <w:color w:val="0000FF"/>
                <w:sz w:val="20"/>
              </w:rPr>
            </w:pPr>
            <w:r w:rsidRPr="00C7782B">
              <w:rPr>
                <w:rFonts w:cs="Arial"/>
                <w:color w:val="0000FF"/>
                <w:sz w:val="20"/>
              </w:rPr>
              <w:t>209.646,00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1E593" w14:textId="77777777" w:rsidR="00E56307" w:rsidRPr="00C7782B" w:rsidRDefault="00E56307" w:rsidP="00B112B1">
            <w:pPr>
              <w:jc w:val="right"/>
              <w:rPr>
                <w:rFonts w:cs="Arial"/>
                <w:color w:val="0000FF"/>
                <w:sz w:val="20"/>
              </w:rPr>
            </w:pPr>
            <w:r w:rsidRPr="00C7782B">
              <w:rPr>
                <w:rFonts w:cs="Arial"/>
                <w:color w:val="0000FF"/>
                <w:sz w:val="20"/>
              </w:rPr>
              <w:t>209.646,00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1134A" w14:textId="77777777" w:rsidR="00E56307" w:rsidRPr="00C7782B" w:rsidRDefault="00E56307" w:rsidP="00B112B1">
            <w:pPr>
              <w:jc w:val="right"/>
              <w:rPr>
                <w:rFonts w:cs="Arial"/>
                <w:color w:val="0000FF"/>
                <w:sz w:val="20"/>
              </w:rPr>
            </w:pPr>
            <w:r w:rsidRPr="00C7782B">
              <w:rPr>
                <w:rFonts w:cs="Arial"/>
                <w:color w:val="0000FF"/>
                <w:sz w:val="20"/>
              </w:rPr>
              <w:t>204.509,61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DE463" w14:textId="77777777" w:rsidR="00E56307" w:rsidRPr="00C7782B" w:rsidRDefault="00E56307" w:rsidP="00B112B1">
            <w:pPr>
              <w:jc w:val="right"/>
              <w:rPr>
                <w:rFonts w:cs="Arial"/>
                <w:color w:val="0000FF"/>
                <w:sz w:val="20"/>
              </w:rPr>
            </w:pPr>
            <w:r w:rsidRPr="00C7782B">
              <w:rPr>
                <w:rFonts w:cs="Arial"/>
                <w:color w:val="0000FF"/>
                <w:sz w:val="20"/>
              </w:rPr>
              <w:t>97,55</w:t>
            </w:r>
          </w:p>
        </w:tc>
      </w:tr>
      <w:tr w:rsidR="00E56307" w:rsidRPr="00C7782B" w14:paraId="492E1E96"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969A7" w14:textId="77777777" w:rsidR="00E56307" w:rsidRPr="00C7782B" w:rsidRDefault="00E56307" w:rsidP="00B112B1">
            <w:pPr>
              <w:ind w:left="227"/>
              <w:rPr>
                <w:rFonts w:cs="Arial"/>
                <w:color w:val="0000FF"/>
                <w:sz w:val="20"/>
              </w:rPr>
            </w:pPr>
            <w:proofErr w:type="spellStart"/>
            <w:r w:rsidRPr="00C7782B">
              <w:rPr>
                <w:rFonts w:cs="Arial"/>
                <w:color w:val="0000FF"/>
                <w:sz w:val="20"/>
              </w:rPr>
              <w:t>A801104</w:t>
            </w:r>
            <w:proofErr w:type="spellEnd"/>
            <w:r w:rsidRPr="00C7782B">
              <w:rPr>
                <w:rFonts w:cs="Arial"/>
                <w:color w:val="0000FF"/>
                <w:sz w:val="20"/>
              </w:rPr>
              <w:t xml:space="preserve"> </w:t>
            </w:r>
            <w:proofErr w:type="spellStart"/>
            <w:r w:rsidRPr="00C7782B">
              <w:rPr>
                <w:rFonts w:cs="Arial"/>
                <w:color w:val="0000FF"/>
                <w:sz w:val="20"/>
              </w:rPr>
              <w:t>SMART</w:t>
            </w:r>
            <w:proofErr w:type="spellEnd"/>
            <w:r w:rsidRPr="00C7782B">
              <w:rPr>
                <w:rFonts w:cs="Arial"/>
                <w:color w:val="0000FF"/>
                <w:sz w:val="20"/>
              </w:rPr>
              <w:t xml:space="preserv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6EC7C" w14:textId="77777777" w:rsidR="00E56307" w:rsidRPr="00C7782B" w:rsidRDefault="00E56307" w:rsidP="00B112B1">
            <w:pPr>
              <w:jc w:val="right"/>
              <w:rPr>
                <w:rFonts w:cs="Arial"/>
                <w:color w:val="0000FF"/>
                <w:sz w:val="20"/>
              </w:rPr>
            </w:pPr>
            <w:r w:rsidRPr="00C7782B">
              <w:rPr>
                <w:rFonts w:cs="Arial"/>
                <w:color w:val="0000FF"/>
                <w:sz w:val="20"/>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B0918" w14:textId="77777777" w:rsidR="00E56307" w:rsidRPr="00C7782B" w:rsidRDefault="00E56307" w:rsidP="00B112B1">
            <w:pPr>
              <w:jc w:val="right"/>
              <w:rPr>
                <w:rFonts w:cs="Arial"/>
                <w:color w:val="0000FF"/>
                <w:sz w:val="20"/>
              </w:rPr>
            </w:pPr>
            <w:r w:rsidRPr="00C7782B">
              <w:rPr>
                <w:rFonts w:cs="Arial"/>
                <w:color w:val="0000FF"/>
                <w:sz w:val="20"/>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8B277" w14:textId="77777777" w:rsidR="00E56307" w:rsidRPr="00C7782B" w:rsidRDefault="00E56307" w:rsidP="00B112B1">
            <w:pPr>
              <w:jc w:val="right"/>
              <w:rPr>
                <w:rFonts w:cs="Arial"/>
                <w:color w:val="0000FF"/>
                <w:sz w:val="20"/>
              </w:rPr>
            </w:pPr>
            <w:r w:rsidRPr="00C7782B">
              <w:rPr>
                <w:rFonts w:cs="Arial"/>
                <w:color w:val="0000FF"/>
                <w:sz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3436B" w14:textId="77777777" w:rsidR="00E56307" w:rsidRPr="00C7782B" w:rsidRDefault="00E56307" w:rsidP="00B112B1">
            <w:pPr>
              <w:jc w:val="right"/>
              <w:rPr>
                <w:rFonts w:cs="Arial"/>
                <w:color w:val="0000FF"/>
                <w:sz w:val="20"/>
              </w:rPr>
            </w:pPr>
            <w:r w:rsidRPr="00C7782B">
              <w:rPr>
                <w:rFonts w:cs="Arial"/>
                <w:color w:val="0000FF"/>
                <w:sz w:val="20"/>
              </w:rPr>
              <w:t>0,00</w:t>
            </w:r>
          </w:p>
        </w:tc>
      </w:tr>
    </w:tbl>
    <w:p w14:paraId="09583B9C" w14:textId="77777777" w:rsidR="00E56307" w:rsidRDefault="00E56307" w:rsidP="00E56307">
      <w:pPr>
        <w:jc w:val="both"/>
        <w:rPr>
          <w:rFonts w:cs="Arial"/>
          <w:szCs w:val="22"/>
          <w:u w:val="single"/>
        </w:rPr>
      </w:pPr>
    </w:p>
    <w:p w14:paraId="18F37E5B" w14:textId="77777777" w:rsidR="00E56307" w:rsidRDefault="00E56307" w:rsidP="00E56307">
      <w:pPr>
        <w:jc w:val="both"/>
        <w:rPr>
          <w:rFonts w:cs="Arial"/>
          <w:szCs w:val="22"/>
          <w:u w:val="single"/>
        </w:rPr>
      </w:pPr>
    </w:p>
    <w:p w14:paraId="504322C1" w14:textId="77777777" w:rsidR="00E56307" w:rsidRDefault="00E56307">
      <w:pPr>
        <w:pStyle w:val="ListParagraph"/>
        <w:numPr>
          <w:ilvl w:val="0"/>
          <w:numId w:val="26"/>
        </w:numPr>
        <w:overflowPunct/>
        <w:autoSpaceDE/>
        <w:autoSpaceDN/>
        <w:adjustRightInd/>
        <w:jc w:val="both"/>
        <w:textAlignment w:val="auto"/>
        <w:rPr>
          <w:rFonts w:cs="Arial"/>
          <w:b/>
          <w:bCs/>
          <w:szCs w:val="22"/>
        </w:rPr>
      </w:pPr>
      <w:r w:rsidRPr="009941E0">
        <w:rPr>
          <w:rFonts w:cs="Arial"/>
          <w:b/>
          <w:bCs/>
          <w:szCs w:val="22"/>
        </w:rPr>
        <w:t>AKTIVNOST:</w:t>
      </w:r>
      <w:r w:rsidRPr="009941E0">
        <w:rPr>
          <w:b/>
          <w:bCs/>
        </w:rPr>
        <w:t xml:space="preserve"> </w:t>
      </w:r>
      <w:proofErr w:type="spellStart"/>
      <w:r w:rsidRPr="009941E0">
        <w:rPr>
          <w:rFonts w:cs="Arial"/>
          <w:b/>
          <w:bCs/>
          <w:szCs w:val="22"/>
        </w:rPr>
        <w:t>A801101</w:t>
      </w:r>
      <w:proofErr w:type="spellEnd"/>
      <w:r w:rsidRPr="009941E0">
        <w:rPr>
          <w:rFonts w:cs="Arial"/>
          <w:b/>
          <w:bCs/>
          <w:szCs w:val="22"/>
        </w:rPr>
        <w:t xml:space="preserve"> ZAŠTITA OD POŽARA </w:t>
      </w:r>
    </w:p>
    <w:p w14:paraId="3A991AB5" w14:textId="77777777" w:rsidR="00E56307" w:rsidRPr="00C162C0" w:rsidRDefault="00E56307" w:rsidP="00E56307">
      <w:pPr>
        <w:jc w:val="both"/>
        <w:rPr>
          <w:rFonts w:cs="Arial"/>
          <w:szCs w:val="22"/>
        </w:rPr>
      </w:pPr>
      <w:r w:rsidRPr="00C162C0">
        <w:rPr>
          <w:rFonts w:cs="Arial"/>
          <w:szCs w:val="22"/>
        </w:rPr>
        <w:t>Rezultat zadanog cilja ost</w:t>
      </w:r>
      <w:r>
        <w:rPr>
          <w:rFonts w:cs="Arial"/>
          <w:szCs w:val="22"/>
        </w:rPr>
        <w:t>va</w:t>
      </w:r>
      <w:r w:rsidRPr="00C162C0">
        <w:rPr>
          <w:rFonts w:cs="Arial"/>
          <w:szCs w:val="22"/>
        </w:rPr>
        <w:t xml:space="preserve">ren je redovnim pregledima i kontrolama sustava zaštite od požara- vatrodojavnim sustavima, nabavom novih vatrogasnih aparata, periodičnim </w:t>
      </w:r>
      <w:r w:rsidRPr="00C162C0">
        <w:rPr>
          <w:rFonts w:cs="Arial"/>
          <w:szCs w:val="22"/>
        </w:rPr>
        <w:lastRenderedPageBreak/>
        <w:t>pregledima aparata</w:t>
      </w:r>
      <w:r>
        <w:rPr>
          <w:rFonts w:cs="Arial"/>
          <w:szCs w:val="22"/>
        </w:rPr>
        <w:t xml:space="preserve"> i agregata</w:t>
      </w:r>
      <w:r w:rsidRPr="00C162C0">
        <w:rPr>
          <w:rFonts w:cs="Arial"/>
          <w:szCs w:val="22"/>
        </w:rPr>
        <w:t>, redovitim atestiranjem protupožarne opreme te obukom zaposlenika.</w:t>
      </w:r>
    </w:p>
    <w:p w14:paraId="1EA26E5E" w14:textId="77777777" w:rsidR="00E56307" w:rsidRDefault="00E56307" w:rsidP="00E56307">
      <w:pPr>
        <w:jc w:val="both"/>
        <w:rPr>
          <w:rFonts w:cs="Arial"/>
          <w:szCs w:val="22"/>
        </w:rPr>
      </w:pPr>
      <w:r w:rsidRPr="00C162C0">
        <w:rPr>
          <w:rFonts w:cs="Arial"/>
          <w:szCs w:val="22"/>
        </w:rPr>
        <w:t xml:space="preserve">Od planiranih rashoda u iznosu od </w:t>
      </w:r>
      <w:r>
        <w:rPr>
          <w:rFonts w:cs="Arial"/>
          <w:szCs w:val="22"/>
        </w:rPr>
        <w:t>5.600,00</w:t>
      </w:r>
      <w:r w:rsidRPr="00C162C0">
        <w:rPr>
          <w:rFonts w:cs="Arial"/>
          <w:szCs w:val="22"/>
        </w:rPr>
        <w:t xml:space="preserve"> </w:t>
      </w:r>
      <w:proofErr w:type="spellStart"/>
      <w:r w:rsidRPr="00C162C0">
        <w:rPr>
          <w:rFonts w:cs="Arial"/>
          <w:szCs w:val="22"/>
        </w:rPr>
        <w:t>EUR</w:t>
      </w:r>
      <w:proofErr w:type="spellEnd"/>
      <w:r w:rsidRPr="00C162C0">
        <w:rPr>
          <w:rFonts w:cs="Arial"/>
          <w:szCs w:val="22"/>
        </w:rPr>
        <w:t xml:space="preserve"> u ovom izvještajnom razdoblju su ostvareni rashodi u iznosu od 4.948,69</w:t>
      </w:r>
      <w:r>
        <w:rPr>
          <w:rFonts w:cs="Arial"/>
          <w:szCs w:val="22"/>
        </w:rPr>
        <w:t xml:space="preserve"> </w:t>
      </w:r>
      <w:proofErr w:type="spellStart"/>
      <w:r w:rsidRPr="00C162C0">
        <w:rPr>
          <w:rFonts w:cs="Arial"/>
          <w:szCs w:val="22"/>
        </w:rPr>
        <w:t>EUR</w:t>
      </w:r>
      <w:proofErr w:type="spellEnd"/>
      <w:r w:rsidRPr="00C162C0">
        <w:rPr>
          <w:rFonts w:cs="Arial"/>
          <w:szCs w:val="22"/>
        </w:rPr>
        <w:t xml:space="preserve"> ili </w:t>
      </w:r>
      <w:r>
        <w:rPr>
          <w:rFonts w:cs="Arial"/>
          <w:szCs w:val="22"/>
        </w:rPr>
        <w:t>88,37</w:t>
      </w:r>
      <w:r w:rsidRPr="00C162C0">
        <w:rPr>
          <w:rFonts w:cs="Arial"/>
          <w:szCs w:val="22"/>
        </w:rPr>
        <w:t xml:space="preserve"> % .</w:t>
      </w:r>
    </w:p>
    <w:p w14:paraId="7B5F8D2B" w14:textId="77777777" w:rsidR="00E56307" w:rsidRDefault="00E56307">
      <w:pPr>
        <w:pStyle w:val="ListParagraph"/>
        <w:numPr>
          <w:ilvl w:val="0"/>
          <w:numId w:val="26"/>
        </w:numPr>
        <w:overflowPunct/>
        <w:autoSpaceDE/>
        <w:autoSpaceDN/>
        <w:adjustRightInd/>
        <w:jc w:val="both"/>
        <w:textAlignment w:val="auto"/>
        <w:rPr>
          <w:rFonts w:cs="Arial"/>
          <w:b/>
          <w:bCs/>
          <w:szCs w:val="22"/>
        </w:rPr>
      </w:pPr>
      <w:r w:rsidRPr="00C162C0">
        <w:rPr>
          <w:rFonts w:cs="Arial"/>
          <w:b/>
          <w:bCs/>
          <w:szCs w:val="22"/>
        </w:rPr>
        <w:t xml:space="preserve">AKTIVNOST: </w:t>
      </w:r>
      <w:proofErr w:type="spellStart"/>
      <w:r w:rsidRPr="00C162C0">
        <w:rPr>
          <w:rFonts w:cs="Arial"/>
          <w:b/>
          <w:bCs/>
          <w:szCs w:val="22"/>
        </w:rPr>
        <w:t>A801102</w:t>
      </w:r>
      <w:proofErr w:type="spellEnd"/>
      <w:r w:rsidRPr="00C162C0">
        <w:rPr>
          <w:rFonts w:cs="Arial"/>
          <w:b/>
          <w:bCs/>
          <w:szCs w:val="22"/>
        </w:rPr>
        <w:t xml:space="preserve"> ZAŠTITA NA RADU</w:t>
      </w:r>
    </w:p>
    <w:p w14:paraId="1BB7AD13" w14:textId="77777777" w:rsidR="00E56307" w:rsidRDefault="00E56307" w:rsidP="00E56307">
      <w:pPr>
        <w:jc w:val="both"/>
        <w:rPr>
          <w:rFonts w:cs="Arial"/>
          <w:szCs w:val="22"/>
        </w:rPr>
      </w:pPr>
      <w:r w:rsidRPr="00C162C0">
        <w:rPr>
          <w:rFonts w:cs="Arial"/>
          <w:szCs w:val="22"/>
        </w:rPr>
        <w:t xml:space="preserve">Rezultat zadanog cilja unutar ove aktivnosti ostvaren </w:t>
      </w:r>
      <w:r>
        <w:rPr>
          <w:rFonts w:cs="Arial"/>
          <w:szCs w:val="22"/>
        </w:rPr>
        <w:t>je edukacijama – tečajevima zaposlenika za pružanje prve pomoći od strane Gradskog društva Crvenog križa Dubrovnik, te programima o</w:t>
      </w:r>
      <w:r w:rsidRPr="00F62F8A">
        <w:rPr>
          <w:rFonts w:cs="Arial"/>
          <w:szCs w:val="22"/>
        </w:rPr>
        <w:t>sposobljavanj</w:t>
      </w:r>
      <w:r>
        <w:rPr>
          <w:rFonts w:cs="Arial"/>
          <w:szCs w:val="22"/>
        </w:rPr>
        <w:t>a</w:t>
      </w:r>
      <w:r w:rsidRPr="00F62F8A">
        <w:rPr>
          <w:rFonts w:cs="Arial"/>
          <w:szCs w:val="22"/>
        </w:rPr>
        <w:t xml:space="preserve"> radnika za rad na siguran </w:t>
      </w:r>
      <w:proofErr w:type="spellStart"/>
      <w:r w:rsidRPr="00F62F8A">
        <w:rPr>
          <w:rFonts w:cs="Arial"/>
          <w:szCs w:val="22"/>
        </w:rPr>
        <w:t>nacin</w:t>
      </w:r>
      <w:proofErr w:type="spellEnd"/>
      <w:r>
        <w:rPr>
          <w:rFonts w:cs="Arial"/>
          <w:szCs w:val="22"/>
        </w:rPr>
        <w:t xml:space="preserve"> od strane ING-ATEST d.o.o., </w:t>
      </w:r>
    </w:p>
    <w:p w14:paraId="70776E84" w14:textId="77777777" w:rsidR="00E56307" w:rsidRDefault="00E56307" w:rsidP="00E56307">
      <w:pPr>
        <w:jc w:val="both"/>
        <w:rPr>
          <w:rFonts w:cs="Arial"/>
          <w:szCs w:val="22"/>
        </w:rPr>
      </w:pPr>
      <w:r w:rsidRPr="00C162C0">
        <w:rPr>
          <w:rFonts w:cs="Arial"/>
          <w:szCs w:val="22"/>
        </w:rPr>
        <w:t xml:space="preserve">Od planiranih rashoda u iznosu od </w:t>
      </w:r>
      <w:r>
        <w:rPr>
          <w:rFonts w:cs="Arial"/>
          <w:szCs w:val="22"/>
        </w:rPr>
        <w:t>1.950</w:t>
      </w:r>
      <w:r w:rsidRPr="00C162C0">
        <w:rPr>
          <w:rFonts w:cs="Arial"/>
          <w:szCs w:val="22"/>
        </w:rPr>
        <w:t xml:space="preserve">,00 </w:t>
      </w:r>
      <w:proofErr w:type="spellStart"/>
      <w:r w:rsidRPr="00C162C0">
        <w:rPr>
          <w:rFonts w:cs="Arial"/>
          <w:szCs w:val="22"/>
        </w:rPr>
        <w:t>EUR</w:t>
      </w:r>
      <w:proofErr w:type="spellEnd"/>
      <w:r w:rsidRPr="00C162C0">
        <w:rPr>
          <w:rFonts w:cs="Arial"/>
          <w:szCs w:val="22"/>
        </w:rPr>
        <w:t xml:space="preserve"> u ovom izvještajnom razdoblju su ostvareni rashodi u iznosu od </w:t>
      </w:r>
      <w:r>
        <w:rPr>
          <w:rFonts w:cs="Arial"/>
          <w:szCs w:val="22"/>
        </w:rPr>
        <w:t>2.500,00</w:t>
      </w:r>
      <w:r w:rsidRPr="00C162C0">
        <w:rPr>
          <w:rFonts w:cs="Arial"/>
          <w:szCs w:val="22"/>
        </w:rPr>
        <w:t xml:space="preserve"> </w:t>
      </w:r>
      <w:proofErr w:type="spellStart"/>
      <w:r w:rsidRPr="00C162C0">
        <w:rPr>
          <w:rFonts w:cs="Arial"/>
          <w:szCs w:val="22"/>
        </w:rPr>
        <w:t>EUR</w:t>
      </w:r>
      <w:proofErr w:type="spellEnd"/>
      <w:r w:rsidRPr="00C162C0">
        <w:rPr>
          <w:rFonts w:cs="Arial"/>
          <w:szCs w:val="22"/>
        </w:rPr>
        <w:t xml:space="preserve"> ili </w:t>
      </w:r>
      <w:r>
        <w:rPr>
          <w:rFonts w:cs="Arial"/>
          <w:szCs w:val="22"/>
        </w:rPr>
        <w:t>128,21</w:t>
      </w:r>
      <w:r w:rsidRPr="00C162C0">
        <w:rPr>
          <w:rFonts w:cs="Arial"/>
          <w:szCs w:val="22"/>
        </w:rPr>
        <w:t xml:space="preserve"> % .</w:t>
      </w:r>
    </w:p>
    <w:p w14:paraId="30D7BC22" w14:textId="77777777" w:rsidR="00E56307" w:rsidRDefault="00E56307" w:rsidP="00E56307">
      <w:pPr>
        <w:jc w:val="both"/>
        <w:rPr>
          <w:rFonts w:cs="Arial"/>
          <w:szCs w:val="22"/>
        </w:rPr>
      </w:pPr>
    </w:p>
    <w:p w14:paraId="5F5939B1" w14:textId="77777777" w:rsidR="00E56307" w:rsidRDefault="00E56307">
      <w:pPr>
        <w:pStyle w:val="ListParagraph"/>
        <w:numPr>
          <w:ilvl w:val="0"/>
          <w:numId w:val="26"/>
        </w:numPr>
        <w:overflowPunct/>
        <w:autoSpaceDE/>
        <w:autoSpaceDN/>
        <w:adjustRightInd/>
        <w:jc w:val="both"/>
        <w:textAlignment w:val="auto"/>
        <w:rPr>
          <w:rFonts w:cs="Arial"/>
          <w:b/>
          <w:bCs/>
          <w:szCs w:val="22"/>
        </w:rPr>
      </w:pPr>
      <w:r w:rsidRPr="00F62F8A">
        <w:rPr>
          <w:rFonts w:cs="Arial"/>
          <w:b/>
          <w:bCs/>
          <w:szCs w:val="22"/>
        </w:rPr>
        <w:t xml:space="preserve">AKTIVNOST: </w:t>
      </w:r>
      <w:proofErr w:type="spellStart"/>
      <w:r w:rsidRPr="00F62F8A">
        <w:rPr>
          <w:rFonts w:cs="Arial"/>
          <w:b/>
          <w:bCs/>
          <w:szCs w:val="22"/>
        </w:rPr>
        <w:t>A801103</w:t>
      </w:r>
      <w:proofErr w:type="spellEnd"/>
      <w:r w:rsidRPr="00F62F8A">
        <w:rPr>
          <w:rFonts w:cs="Arial"/>
          <w:b/>
          <w:bCs/>
          <w:szCs w:val="22"/>
        </w:rPr>
        <w:t xml:space="preserve"> CIVILNA ZAŠTITA</w:t>
      </w:r>
    </w:p>
    <w:p w14:paraId="7D07373B" w14:textId="77777777" w:rsidR="00E56307" w:rsidRDefault="00E56307" w:rsidP="00E56307">
      <w:pPr>
        <w:pStyle w:val="ListParagraph"/>
        <w:ind w:left="0"/>
        <w:jc w:val="both"/>
        <w:rPr>
          <w:rFonts w:cs="Arial"/>
          <w:szCs w:val="22"/>
        </w:rPr>
      </w:pPr>
      <w:r w:rsidRPr="00F62F8A">
        <w:rPr>
          <w:rFonts w:cs="Arial"/>
          <w:szCs w:val="22"/>
        </w:rPr>
        <w:t>Rezultat zadanog cilja</w:t>
      </w:r>
      <w:r>
        <w:rPr>
          <w:rFonts w:cs="Arial"/>
          <w:szCs w:val="22"/>
        </w:rPr>
        <w:t xml:space="preserve"> </w:t>
      </w:r>
      <w:r w:rsidRPr="0080369F">
        <w:rPr>
          <w:rFonts w:cs="Arial"/>
          <w:szCs w:val="22"/>
        </w:rPr>
        <w:t xml:space="preserve">unutar ove aktivnosti </w:t>
      </w:r>
      <w:r>
        <w:rPr>
          <w:rFonts w:cs="Arial"/>
          <w:szCs w:val="22"/>
        </w:rPr>
        <w:t xml:space="preserve">ostvaren je provedbom </w:t>
      </w:r>
      <w:r w:rsidRPr="00F62F8A">
        <w:rPr>
          <w:rFonts w:cs="Arial"/>
          <w:szCs w:val="22"/>
        </w:rPr>
        <w:t>Faze 1. izrade</w:t>
      </w:r>
      <w:r>
        <w:rPr>
          <w:rFonts w:cs="Arial"/>
          <w:szCs w:val="22"/>
        </w:rPr>
        <w:t xml:space="preserve"> </w:t>
      </w:r>
      <w:r w:rsidRPr="00F62F8A">
        <w:rPr>
          <w:rFonts w:cs="Arial"/>
          <w:szCs w:val="22"/>
        </w:rPr>
        <w:t>Plana pripravnosti i upravljanja rizicima za svjetsko dobro „Stari grad</w:t>
      </w:r>
      <w:r>
        <w:rPr>
          <w:rFonts w:cs="Arial"/>
          <w:szCs w:val="22"/>
        </w:rPr>
        <w:t xml:space="preserve"> </w:t>
      </w:r>
      <w:r w:rsidRPr="00F62F8A">
        <w:rPr>
          <w:rFonts w:cs="Arial"/>
          <w:szCs w:val="22"/>
        </w:rPr>
        <w:t>Dubrovnik“,</w:t>
      </w:r>
      <w:r w:rsidRPr="00F62F8A">
        <w:t xml:space="preserve"> </w:t>
      </w:r>
      <w:r>
        <w:rPr>
          <w:rFonts w:cs="Arial"/>
          <w:szCs w:val="22"/>
        </w:rPr>
        <w:t>i</w:t>
      </w:r>
      <w:r w:rsidRPr="00F62F8A">
        <w:rPr>
          <w:rFonts w:cs="Arial"/>
          <w:szCs w:val="22"/>
        </w:rPr>
        <w:t>zrad</w:t>
      </w:r>
      <w:r>
        <w:rPr>
          <w:rFonts w:cs="Arial"/>
          <w:szCs w:val="22"/>
        </w:rPr>
        <w:t>om</w:t>
      </w:r>
      <w:r w:rsidRPr="00F62F8A">
        <w:rPr>
          <w:rFonts w:cs="Arial"/>
          <w:szCs w:val="22"/>
        </w:rPr>
        <w:t xml:space="preserve"> Plana djelovanja civilne zaštite sukladno Zakonu o sustavu civilne zaštite (NN 118/18) i Pravilniku o</w:t>
      </w:r>
      <w:r>
        <w:rPr>
          <w:rFonts w:cs="Arial"/>
          <w:szCs w:val="22"/>
        </w:rPr>
        <w:t xml:space="preserve"> </w:t>
      </w:r>
      <w:r w:rsidRPr="00F62F8A">
        <w:rPr>
          <w:rFonts w:cs="Arial"/>
          <w:szCs w:val="22"/>
        </w:rPr>
        <w:t>nositeljima, sadržaju i postupcima izrade planskih dokumenata u civilnoj</w:t>
      </w:r>
      <w:r>
        <w:rPr>
          <w:rFonts w:cs="Arial"/>
          <w:szCs w:val="22"/>
        </w:rPr>
        <w:t xml:space="preserve"> </w:t>
      </w:r>
      <w:r w:rsidRPr="00F62F8A">
        <w:rPr>
          <w:rFonts w:cs="Arial"/>
          <w:szCs w:val="22"/>
        </w:rPr>
        <w:t>zaštiti te na</w:t>
      </w:r>
      <w:r>
        <w:rPr>
          <w:rFonts w:cs="Arial"/>
          <w:szCs w:val="22"/>
        </w:rPr>
        <w:t>č</w:t>
      </w:r>
      <w:r w:rsidRPr="00F62F8A">
        <w:rPr>
          <w:rFonts w:cs="Arial"/>
          <w:szCs w:val="22"/>
        </w:rPr>
        <w:t>inu informiranja javnosti u postupku njihovog donošenja</w:t>
      </w:r>
      <w:r>
        <w:rPr>
          <w:rFonts w:cs="Arial"/>
          <w:szCs w:val="22"/>
        </w:rPr>
        <w:t xml:space="preserve">, te tekućim donacijama Hrvatskoj Gorskoj službi spašavanja, a temeljem Ugovora o financiranju redovne djelatnosti Hrvatske Gorske službe spašavanja Stanice Dubrovnik u 2024. godini, KLASA: 240-01/24-02/02, </w:t>
      </w:r>
      <w:proofErr w:type="spellStart"/>
      <w:r>
        <w:rPr>
          <w:rFonts w:cs="Arial"/>
          <w:szCs w:val="22"/>
        </w:rPr>
        <w:t>URBROJ</w:t>
      </w:r>
      <w:proofErr w:type="spellEnd"/>
      <w:r>
        <w:rPr>
          <w:rFonts w:cs="Arial"/>
          <w:szCs w:val="22"/>
        </w:rPr>
        <w:t xml:space="preserve">: 2117-1-01-21-01 od 12. siječnja </w:t>
      </w:r>
      <w:proofErr w:type="spellStart"/>
      <w:r>
        <w:rPr>
          <w:rFonts w:cs="Arial"/>
          <w:szCs w:val="22"/>
        </w:rPr>
        <w:t>2024.godine</w:t>
      </w:r>
      <w:proofErr w:type="spellEnd"/>
      <w:r>
        <w:rPr>
          <w:rFonts w:cs="Arial"/>
          <w:szCs w:val="22"/>
        </w:rPr>
        <w:t>.</w:t>
      </w:r>
    </w:p>
    <w:p w14:paraId="18DEBCE9" w14:textId="77777777" w:rsidR="00E56307" w:rsidRDefault="00E56307" w:rsidP="00E56307">
      <w:pPr>
        <w:jc w:val="both"/>
        <w:rPr>
          <w:rFonts w:cs="Arial"/>
          <w:szCs w:val="22"/>
        </w:rPr>
      </w:pPr>
      <w:r w:rsidRPr="0080369F">
        <w:rPr>
          <w:rFonts w:cs="Arial"/>
          <w:szCs w:val="22"/>
        </w:rPr>
        <w:t xml:space="preserve">Od planiranih rashoda u iznosu od </w:t>
      </w:r>
      <w:r>
        <w:rPr>
          <w:rFonts w:cs="Arial"/>
          <w:szCs w:val="22"/>
        </w:rPr>
        <w:t>209.646,00</w:t>
      </w:r>
      <w:r w:rsidRPr="0080369F">
        <w:rPr>
          <w:rFonts w:cs="Arial"/>
          <w:szCs w:val="22"/>
        </w:rPr>
        <w:t xml:space="preserve"> </w:t>
      </w:r>
      <w:proofErr w:type="spellStart"/>
      <w:r w:rsidRPr="0080369F">
        <w:rPr>
          <w:rFonts w:cs="Arial"/>
          <w:szCs w:val="22"/>
        </w:rPr>
        <w:t>EUR</w:t>
      </w:r>
      <w:proofErr w:type="spellEnd"/>
      <w:r w:rsidRPr="0080369F">
        <w:rPr>
          <w:rFonts w:cs="Arial"/>
          <w:szCs w:val="22"/>
        </w:rPr>
        <w:t xml:space="preserve"> u ovom izvještajnom razdoblju su ostvareni rashodi u iznosu od 204.509,61 </w:t>
      </w:r>
      <w:proofErr w:type="spellStart"/>
      <w:r w:rsidRPr="0080369F">
        <w:rPr>
          <w:rFonts w:cs="Arial"/>
          <w:szCs w:val="22"/>
        </w:rPr>
        <w:t>EUR</w:t>
      </w:r>
      <w:proofErr w:type="spellEnd"/>
      <w:r w:rsidRPr="0080369F">
        <w:rPr>
          <w:rFonts w:cs="Arial"/>
          <w:szCs w:val="22"/>
        </w:rPr>
        <w:t xml:space="preserve"> ili </w:t>
      </w:r>
      <w:r>
        <w:rPr>
          <w:rFonts w:cs="Arial"/>
          <w:szCs w:val="22"/>
        </w:rPr>
        <w:t>97,55</w:t>
      </w:r>
      <w:r w:rsidRPr="0080369F">
        <w:rPr>
          <w:rFonts w:cs="Arial"/>
          <w:szCs w:val="22"/>
        </w:rPr>
        <w:t xml:space="preserve"> % .</w:t>
      </w:r>
    </w:p>
    <w:p w14:paraId="3401EE78" w14:textId="77777777" w:rsidR="00E56307" w:rsidRDefault="00E56307" w:rsidP="00E56307">
      <w:pPr>
        <w:jc w:val="both"/>
        <w:rPr>
          <w:rFonts w:cs="Arial"/>
          <w:szCs w:val="22"/>
        </w:rPr>
      </w:pPr>
    </w:p>
    <w:p w14:paraId="4926316F" w14:textId="77777777" w:rsidR="00E56307" w:rsidRDefault="00E56307">
      <w:pPr>
        <w:pStyle w:val="ListParagraph"/>
        <w:numPr>
          <w:ilvl w:val="0"/>
          <w:numId w:val="26"/>
        </w:numPr>
        <w:overflowPunct/>
        <w:autoSpaceDE/>
        <w:autoSpaceDN/>
        <w:adjustRightInd/>
        <w:jc w:val="both"/>
        <w:textAlignment w:val="auto"/>
        <w:rPr>
          <w:rFonts w:cs="Arial"/>
          <w:b/>
          <w:bCs/>
          <w:szCs w:val="22"/>
        </w:rPr>
      </w:pPr>
      <w:r w:rsidRPr="0080369F">
        <w:rPr>
          <w:rFonts w:cs="Arial"/>
          <w:b/>
          <w:bCs/>
          <w:szCs w:val="22"/>
        </w:rPr>
        <w:t xml:space="preserve">AKTIVNOST: </w:t>
      </w:r>
      <w:proofErr w:type="spellStart"/>
      <w:r w:rsidRPr="0080369F">
        <w:rPr>
          <w:rFonts w:cs="Arial"/>
          <w:b/>
          <w:bCs/>
          <w:szCs w:val="22"/>
        </w:rPr>
        <w:t>A801104</w:t>
      </w:r>
      <w:proofErr w:type="spellEnd"/>
      <w:r w:rsidRPr="0080369F">
        <w:rPr>
          <w:rFonts w:cs="Arial"/>
          <w:b/>
          <w:bCs/>
          <w:szCs w:val="22"/>
        </w:rPr>
        <w:t xml:space="preserve"> </w:t>
      </w:r>
      <w:proofErr w:type="spellStart"/>
      <w:r w:rsidRPr="0080369F">
        <w:rPr>
          <w:rFonts w:cs="Arial"/>
          <w:b/>
          <w:bCs/>
          <w:szCs w:val="22"/>
        </w:rPr>
        <w:t>SMART</w:t>
      </w:r>
      <w:proofErr w:type="spellEnd"/>
      <w:r w:rsidRPr="0080369F">
        <w:rPr>
          <w:rFonts w:cs="Arial"/>
          <w:b/>
          <w:bCs/>
          <w:szCs w:val="22"/>
        </w:rPr>
        <w:t xml:space="preserve"> CITY</w:t>
      </w:r>
    </w:p>
    <w:p w14:paraId="59433FDF" w14:textId="77777777" w:rsidR="00E56307" w:rsidRDefault="00E56307" w:rsidP="00E56307">
      <w:pPr>
        <w:jc w:val="both"/>
        <w:rPr>
          <w:rFonts w:cs="Arial"/>
          <w:szCs w:val="22"/>
        </w:rPr>
      </w:pPr>
      <w:r w:rsidRPr="00E049D8">
        <w:rPr>
          <w:rFonts w:cs="Arial"/>
          <w:szCs w:val="22"/>
        </w:rPr>
        <w:t>Sredstva su planirana za najam prostora u kojemu će djelovati službenici zaduženi za aktivnost razvoja pametnog grada „</w:t>
      </w:r>
      <w:proofErr w:type="spellStart"/>
      <w:r w:rsidRPr="00E049D8">
        <w:rPr>
          <w:rFonts w:cs="Arial"/>
          <w:szCs w:val="22"/>
        </w:rPr>
        <w:t>SMART</w:t>
      </w:r>
      <w:proofErr w:type="spellEnd"/>
      <w:r w:rsidRPr="00E049D8">
        <w:rPr>
          <w:rFonts w:cs="Arial"/>
          <w:szCs w:val="22"/>
        </w:rPr>
        <w:t xml:space="preserve"> CITY“. Cilj aktivnosti je  uspostava mehanizma koordinacije, komunikacije i informiranja svih dionika razvoja pametnog Grada Dubrovnika, odnosno  komunikacijskih sustava žurnih službi Grada, hitnih i komunalnih službi pružanjem efektivne platforme u tehničkom i organizacijskom smislu za upravljanje u</w:t>
      </w:r>
      <w:r>
        <w:rPr>
          <w:rFonts w:cs="Arial"/>
          <w:szCs w:val="22"/>
        </w:rPr>
        <w:t xml:space="preserve"> </w:t>
      </w:r>
      <w:r w:rsidRPr="00E049D8">
        <w:rPr>
          <w:rFonts w:cs="Arial"/>
          <w:szCs w:val="22"/>
        </w:rPr>
        <w:t>kriznim situacijama te razmjenu informacija u stvarnom vremenu.</w:t>
      </w:r>
      <w:r w:rsidRPr="00E049D8">
        <w:rPr>
          <w:rFonts w:cs="Arial"/>
          <w:szCs w:val="22"/>
        </w:rPr>
        <w:cr/>
        <w:t xml:space="preserve">Od planiranih </w:t>
      </w:r>
      <w:r w:rsidRPr="0080369F">
        <w:rPr>
          <w:rFonts w:cs="Arial"/>
          <w:szCs w:val="22"/>
        </w:rPr>
        <w:t xml:space="preserve">rashoda u iznosu od 4.000,00 </w:t>
      </w:r>
      <w:proofErr w:type="spellStart"/>
      <w:r w:rsidRPr="0080369F">
        <w:rPr>
          <w:rFonts w:cs="Arial"/>
          <w:szCs w:val="22"/>
        </w:rPr>
        <w:t>EUR</w:t>
      </w:r>
      <w:proofErr w:type="spellEnd"/>
      <w:r w:rsidRPr="0080369F">
        <w:rPr>
          <w:rFonts w:cs="Arial"/>
          <w:szCs w:val="22"/>
        </w:rPr>
        <w:t xml:space="preserve"> u ovom izvještajnom razdoblju nisu ostvareni rashodi. </w:t>
      </w:r>
    </w:p>
    <w:p w14:paraId="03F631F8" w14:textId="77777777" w:rsidR="00E56307" w:rsidRPr="00E049D8" w:rsidRDefault="00E56307" w:rsidP="00E56307">
      <w:pPr>
        <w:jc w:val="both"/>
        <w:rPr>
          <w:rFonts w:cs="Arial"/>
          <w:color w:val="FF0000"/>
          <w:szCs w:val="22"/>
        </w:rPr>
      </w:pPr>
      <w:r>
        <w:rPr>
          <w:rFonts w:cs="Arial"/>
          <w:szCs w:val="22"/>
        </w:rPr>
        <w:t>Aktivnost se nastavlja u 2025. godini.</w:t>
      </w:r>
    </w:p>
    <w:p w14:paraId="3D65207D" w14:textId="77777777" w:rsidR="00E56307" w:rsidRPr="0080369F" w:rsidRDefault="00E56307" w:rsidP="00E56307">
      <w:pPr>
        <w:jc w:val="both"/>
        <w:rPr>
          <w:rFonts w:cs="Arial"/>
          <w:szCs w:val="22"/>
        </w:rPr>
      </w:pPr>
    </w:p>
    <w:p w14:paraId="6B9C3A31" w14:textId="77777777" w:rsidR="00E56307" w:rsidRPr="00500B58" w:rsidRDefault="00E56307" w:rsidP="00E56307">
      <w:pPr>
        <w:jc w:val="both"/>
        <w:rPr>
          <w:rFonts w:cs="Arial"/>
          <w:b/>
          <w:bCs/>
          <w:szCs w:val="22"/>
        </w:rPr>
      </w:pPr>
    </w:p>
    <w:p w14:paraId="63716162" w14:textId="77777777" w:rsidR="00E56307" w:rsidRDefault="00E56307">
      <w:pPr>
        <w:pStyle w:val="ListParagraph"/>
        <w:numPr>
          <w:ilvl w:val="0"/>
          <w:numId w:val="25"/>
        </w:numPr>
        <w:overflowPunct/>
        <w:autoSpaceDE/>
        <w:autoSpaceDN/>
        <w:adjustRightInd/>
        <w:jc w:val="both"/>
        <w:textAlignment w:val="auto"/>
        <w:rPr>
          <w:rFonts w:eastAsiaTheme="minorHAnsi" w:cs="Arial"/>
          <w:b/>
          <w:bCs/>
          <w:noProof/>
          <w:szCs w:val="22"/>
          <w:lang w:eastAsia="en-US"/>
        </w:rPr>
      </w:pPr>
      <w:r>
        <w:rPr>
          <w:rFonts w:eastAsiaTheme="minorHAnsi" w:cs="Arial"/>
          <w:b/>
          <w:bCs/>
          <w:noProof/>
          <w:szCs w:val="22"/>
          <w:lang w:eastAsia="en-US"/>
        </w:rPr>
        <w:t xml:space="preserve">PROGRAM:  </w:t>
      </w:r>
      <w:r w:rsidRPr="00132AB4">
        <w:rPr>
          <w:rFonts w:eastAsiaTheme="minorHAnsi" w:cs="Arial"/>
          <w:b/>
          <w:bCs/>
          <w:noProof/>
          <w:szCs w:val="22"/>
          <w:lang w:eastAsia="en-US"/>
        </w:rPr>
        <w:t>8012 INFORMATIZACIJA GRADSKE UPRAVE</w:t>
      </w:r>
    </w:p>
    <w:p w14:paraId="0FB1E8E9" w14:textId="77777777" w:rsidR="00E56307" w:rsidRDefault="00E56307" w:rsidP="00E56307">
      <w:pPr>
        <w:jc w:val="both"/>
        <w:rPr>
          <w:rFonts w:eastAsiaTheme="minorHAnsi" w:cs="Arial"/>
          <w:b/>
          <w:bCs/>
          <w:noProof/>
          <w:szCs w:val="22"/>
          <w:lang w:eastAsia="en-US"/>
        </w:rPr>
      </w:pPr>
    </w:p>
    <w:p w14:paraId="3740F33C" w14:textId="77777777" w:rsidR="00E56307" w:rsidRPr="00132AB4" w:rsidRDefault="00E56307" w:rsidP="00E56307">
      <w:pPr>
        <w:jc w:val="both"/>
        <w:rPr>
          <w:rFonts w:eastAsiaTheme="minorHAnsi" w:cs="Arial"/>
          <w:b/>
          <w:bCs/>
          <w:noProof/>
          <w:szCs w:val="22"/>
          <w:u w:val="single"/>
          <w:lang w:eastAsia="en-US"/>
        </w:rPr>
      </w:pPr>
      <w:bookmarkStart w:id="17" w:name="_Hlk195090359"/>
      <w:r w:rsidRPr="00132AB4">
        <w:rPr>
          <w:rFonts w:eastAsiaTheme="minorHAnsi" w:cs="Arial"/>
          <w:b/>
          <w:bCs/>
          <w:noProof/>
          <w:szCs w:val="22"/>
          <w:u w:val="single"/>
          <w:lang w:eastAsia="en-US"/>
        </w:rPr>
        <w:t>Opis i cilj programa</w:t>
      </w:r>
    </w:p>
    <w:bookmarkEnd w:id="17"/>
    <w:p w14:paraId="51C00E4D" w14:textId="77777777" w:rsidR="00E56307" w:rsidRDefault="00E56307" w:rsidP="00E56307">
      <w:pPr>
        <w:jc w:val="both"/>
        <w:rPr>
          <w:rFonts w:eastAsiaTheme="minorHAnsi" w:cs="Arial"/>
          <w:noProof/>
          <w:szCs w:val="22"/>
          <w:lang w:eastAsia="en-US"/>
        </w:rPr>
      </w:pPr>
      <w:r w:rsidRPr="002E01B2">
        <w:rPr>
          <w:rFonts w:eastAsiaTheme="minorHAnsi" w:cs="Arial"/>
          <w:noProof/>
          <w:szCs w:val="22"/>
          <w:lang w:eastAsia="en-US"/>
        </w:rPr>
        <w:t>Nabava računalne opreme potrebne za  rad Gradske uprave te održavanje postojeće informatičke opremljenosti</w:t>
      </w:r>
      <w:r>
        <w:rPr>
          <w:rFonts w:eastAsiaTheme="minorHAnsi" w:cs="Arial"/>
          <w:noProof/>
          <w:szCs w:val="22"/>
          <w:lang w:eastAsia="en-US"/>
        </w:rPr>
        <w:t xml:space="preserve">, </w:t>
      </w:r>
      <w:r w:rsidRPr="002E01B2">
        <w:rPr>
          <w:rFonts w:eastAsiaTheme="minorHAnsi" w:cs="Arial"/>
          <w:noProof/>
          <w:szCs w:val="22"/>
          <w:lang w:eastAsia="en-US"/>
        </w:rPr>
        <w:t>nabava novih računalnih aplikacija</w:t>
      </w:r>
      <w:r>
        <w:rPr>
          <w:rFonts w:eastAsiaTheme="minorHAnsi" w:cs="Arial"/>
          <w:noProof/>
          <w:szCs w:val="22"/>
          <w:lang w:eastAsia="en-US"/>
        </w:rPr>
        <w:t xml:space="preserve">, </w:t>
      </w:r>
      <w:r w:rsidRPr="002E01B2">
        <w:rPr>
          <w:rFonts w:eastAsiaTheme="minorHAnsi" w:cs="Arial"/>
          <w:noProof/>
          <w:szCs w:val="22"/>
          <w:lang w:eastAsia="en-US"/>
        </w:rPr>
        <w:t>nadogradnja postojećih</w:t>
      </w:r>
      <w:r>
        <w:rPr>
          <w:rFonts w:eastAsiaTheme="minorHAnsi" w:cs="Arial"/>
          <w:noProof/>
          <w:szCs w:val="22"/>
          <w:lang w:eastAsia="en-US"/>
        </w:rPr>
        <w:t xml:space="preserve">, obnova </w:t>
      </w:r>
      <w:r w:rsidRPr="002E01B2">
        <w:rPr>
          <w:rFonts w:eastAsiaTheme="minorHAnsi" w:cs="Arial"/>
          <w:noProof/>
          <w:szCs w:val="22"/>
          <w:lang w:eastAsia="en-US"/>
        </w:rPr>
        <w:t>licenci uz održavanje već postojećih i novih aplikacija, nabava mrežne i komunikacijske opreme,  nabava usluga i podmirivanje obveza fiksne i mobilne telefonije, s ciljem  podizanja informatičke i komunikacijske opremljenosti na veću razinu, nabava usluga i opreme potrebn</w:t>
      </w:r>
      <w:r>
        <w:rPr>
          <w:rFonts w:eastAsiaTheme="minorHAnsi" w:cs="Arial"/>
          <w:noProof/>
          <w:szCs w:val="22"/>
          <w:lang w:eastAsia="en-US"/>
        </w:rPr>
        <w:t>e</w:t>
      </w:r>
      <w:r w:rsidRPr="002E01B2">
        <w:rPr>
          <w:rFonts w:eastAsiaTheme="minorHAnsi" w:cs="Arial"/>
          <w:noProof/>
          <w:szCs w:val="22"/>
          <w:lang w:eastAsia="en-US"/>
        </w:rPr>
        <w:t xml:space="preserve"> za provođenje Odluke o uvjetima ulaza, prometovanja i izlaza vozila iz zone prometa u zaštićenoj kulturno-povijesnoj cjelini i kontaktnoj zoni Grada Dubrovnika s ciljem postizanja ravnoteže između svakodnevnog života i gospodarskih aktivnosti te potreba turističkog sektora uz zaštitu zaštićene kulturno-povijesne baštine.</w:t>
      </w:r>
    </w:p>
    <w:p w14:paraId="4FF18114" w14:textId="77777777" w:rsidR="00E56307" w:rsidRDefault="00E56307" w:rsidP="00E56307">
      <w:pPr>
        <w:jc w:val="both"/>
        <w:rPr>
          <w:rFonts w:eastAsiaTheme="minorHAnsi" w:cs="Arial"/>
          <w:noProof/>
          <w:szCs w:val="22"/>
          <w:lang w:eastAsia="en-US"/>
        </w:rPr>
      </w:pPr>
    </w:p>
    <w:p w14:paraId="7EF1C5B0" w14:textId="77777777" w:rsidR="00E56307" w:rsidRDefault="00E56307" w:rsidP="00E56307">
      <w:pPr>
        <w:jc w:val="both"/>
        <w:rPr>
          <w:rFonts w:eastAsiaTheme="minorHAnsi" w:cs="Arial"/>
          <w:noProof/>
          <w:szCs w:val="22"/>
          <w:lang w:eastAsia="en-US"/>
        </w:rPr>
      </w:pPr>
      <w:r w:rsidRPr="004B5802">
        <w:rPr>
          <w:rFonts w:eastAsiaTheme="minorHAnsi" w:cs="Arial"/>
          <w:noProof/>
          <w:szCs w:val="22"/>
          <w:lang w:eastAsia="en-US"/>
        </w:rPr>
        <w:t>Cilj programa je kroz tekuće i investicijsko održavanje te ulaganje u razvoj informatičkog sustava, opreme i elektroničke komunikacijske infrastrukture, osigurati kontinuitet radnih procesa svih korisnika. Pored navedenog, cilj je primjenom informacijskih i komunikacijskih tehnologija poticati otvorenost rada upravnih tijela te dvosmjernu komunikaciju s građanima</w:t>
      </w:r>
      <w:r>
        <w:rPr>
          <w:rFonts w:eastAsiaTheme="minorHAnsi" w:cs="Arial"/>
          <w:noProof/>
          <w:szCs w:val="22"/>
          <w:lang w:eastAsia="en-US"/>
        </w:rPr>
        <w:t>.</w:t>
      </w:r>
    </w:p>
    <w:p w14:paraId="334A29C5" w14:textId="77777777" w:rsidR="0050044C" w:rsidRDefault="0050044C" w:rsidP="00E56307">
      <w:pPr>
        <w:jc w:val="both"/>
        <w:rPr>
          <w:rFonts w:eastAsiaTheme="minorHAnsi" w:cs="Arial"/>
          <w:noProof/>
          <w:szCs w:val="22"/>
          <w:lang w:eastAsia="en-US"/>
        </w:rPr>
      </w:pPr>
    </w:p>
    <w:p w14:paraId="7B8E8928" w14:textId="3F313FE9" w:rsidR="00BC0634" w:rsidRPr="002E01B2" w:rsidRDefault="00E56307" w:rsidP="00E56307">
      <w:pPr>
        <w:jc w:val="both"/>
        <w:rPr>
          <w:rFonts w:eastAsiaTheme="minorHAnsi" w:cs="Arial"/>
          <w:noProof/>
          <w:szCs w:val="22"/>
          <w:lang w:eastAsia="en-US"/>
        </w:rPr>
      </w:pPr>
      <w:r w:rsidRPr="00144922">
        <w:rPr>
          <w:rFonts w:eastAsiaTheme="minorHAnsi" w:cs="Arial"/>
          <w:noProof/>
          <w:szCs w:val="22"/>
          <w:lang w:eastAsia="en-US"/>
        </w:rPr>
        <w:lastRenderedPageBreak/>
        <w:t>Program sadrži slijedeće aktivnosti:</w:t>
      </w:r>
    </w:p>
    <w:p w14:paraId="3172CC0C" w14:textId="77777777" w:rsidR="00E56307" w:rsidRPr="002E01B2" w:rsidRDefault="00E56307" w:rsidP="00E56307">
      <w:pPr>
        <w:jc w:val="both"/>
        <w:rPr>
          <w:rFonts w:eastAsiaTheme="minorHAnsi" w:cs="Arial"/>
          <w:b/>
          <w:bCs/>
          <w:noProof/>
          <w:szCs w:val="22"/>
          <w:lang w:eastAsia="en-US"/>
        </w:rPr>
      </w:pPr>
    </w:p>
    <w:tbl>
      <w:tblPr>
        <w:tblW w:w="4844"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1"/>
        <w:gridCol w:w="1308"/>
        <w:gridCol w:w="1308"/>
        <w:gridCol w:w="1279"/>
        <w:gridCol w:w="921"/>
      </w:tblGrid>
      <w:tr w:rsidR="00E56307" w:rsidRPr="009B3F42" w14:paraId="622F580A"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AA86D" w14:textId="77777777" w:rsidR="00E56307" w:rsidRPr="00F061D0" w:rsidRDefault="00E56307" w:rsidP="00B112B1">
            <w:pPr>
              <w:jc w:val="center"/>
              <w:rPr>
                <w:rFonts w:cs="Arial"/>
                <w:sz w:val="20"/>
              </w:rPr>
            </w:pPr>
            <w:r w:rsidRPr="00F061D0">
              <w:rPr>
                <w:rFonts w:cs="Arial"/>
                <w:sz w:val="20"/>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C1CB0" w14:textId="77777777" w:rsidR="00E56307" w:rsidRPr="00F061D0" w:rsidRDefault="00E56307" w:rsidP="00B112B1">
            <w:pPr>
              <w:jc w:val="center"/>
              <w:rPr>
                <w:rFonts w:cs="Arial"/>
                <w:sz w:val="20"/>
              </w:rPr>
            </w:pPr>
            <w:r w:rsidRPr="00F061D0">
              <w:rPr>
                <w:rFonts w:cs="Arial"/>
                <w:sz w:val="20"/>
              </w:rPr>
              <w:t>Izvorni 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56388" w14:textId="77777777" w:rsidR="00E56307" w:rsidRPr="00F061D0" w:rsidRDefault="00E56307" w:rsidP="00B112B1">
            <w:pPr>
              <w:jc w:val="center"/>
              <w:rPr>
                <w:rFonts w:cs="Arial"/>
                <w:sz w:val="20"/>
              </w:rPr>
            </w:pPr>
            <w:r w:rsidRPr="00F061D0">
              <w:rPr>
                <w:rFonts w:cs="Arial"/>
                <w:sz w:val="20"/>
              </w:rPr>
              <w:t>Tekući plan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818D8" w14:textId="77777777" w:rsidR="00E56307" w:rsidRPr="00F061D0" w:rsidRDefault="00E56307" w:rsidP="00B112B1">
            <w:pPr>
              <w:jc w:val="center"/>
              <w:rPr>
                <w:rFonts w:cs="Arial"/>
                <w:sz w:val="20"/>
              </w:rPr>
            </w:pPr>
            <w:r w:rsidRPr="00F061D0">
              <w:rPr>
                <w:rFonts w:cs="Arial"/>
                <w:sz w:val="20"/>
              </w:rPr>
              <w:t>Ostvarenje (3.)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DF867" w14:textId="77777777" w:rsidR="00E56307" w:rsidRPr="00F061D0" w:rsidRDefault="00E56307" w:rsidP="00B112B1">
            <w:pPr>
              <w:jc w:val="center"/>
              <w:rPr>
                <w:rFonts w:cs="Arial"/>
                <w:sz w:val="20"/>
              </w:rPr>
            </w:pPr>
            <w:r w:rsidRPr="00F061D0">
              <w:rPr>
                <w:rFonts w:cs="Arial"/>
                <w:sz w:val="20"/>
              </w:rPr>
              <w:t>Indeks (3./2.)</w:t>
            </w:r>
          </w:p>
        </w:tc>
      </w:tr>
      <w:tr w:rsidR="00E56307" w:rsidRPr="00144922" w14:paraId="3DCAD4B1"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1628E" w14:textId="77777777" w:rsidR="00E56307" w:rsidRPr="00144922" w:rsidRDefault="00E56307" w:rsidP="00B112B1">
            <w:pPr>
              <w:rPr>
                <w:rFonts w:cs="Arial"/>
                <w:sz w:val="20"/>
              </w:rPr>
            </w:pPr>
            <w:r w:rsidRPr="00144922">
              <w:rPr>
                <w:rFonts w:cs="Arial"/>
                <w:sz w:val="20"/>
              </w:rPr>
              <w:t>8012 INFORMATIZACIJA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EC324" w14:textId="77777777" w:rsidR="00E56307" w:rsidRPr="00144922" w:rsidRDefault="00E56307" w:rsidP="00B112B1">
            <w:pPr>
              <w:jc w:val="right"/>
              <w:rPr>
                <w:rFonts w:cs="Arial"/>
                <w:sz w:val="20"/>
              </w:rPr>
            </w:pPr>
            <w:r w:rsidRPr="00144922">
              <w:rPr>
                <w:rFonts w:cs="Arial"/>
                <w:sz w:val="20"/>
              </w:rPr>
              <w:t>2.453.065,00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128F2" w14:textId="77777777" w:rsidR="00E56307" w:rsidRPr="00144922" w:rsidRDefault="00E56307" w:rsidP="00B112B1">
            <w:pPr>
              <w:jc w:val="right"/>
              <w:rPr>
                <w:rFonts w:cs="Arial"/>
                <w:sz w:val="20"/>
              </w:rPr>
            </w:pPr>
            <w:bookmarkStart w:id="18" w:name="_Hlk194044084"/>
            <w:r w:rsidRPr="00144922">
              <w:rPr>
                <w:rFonts w:cs="Arial"/>
                <w:sz w:val="20"/>
              </w:rPr>
              <w:t>2.453.065,00</w:t>
            </w:r>
            <w:bookmarkEnd w:id="18"/>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CC932" w14:textId="77777777" w:rsidR="00E56307" w:rsidRPr="00144922" w:rsidRDefault="00E56307" w:rsidP="00B112B1">
            <w:pPr>
              <w:jc w:val="right"/>
              <w:rPr>
                <w:rFonts w:cs="Arial"/>
                <w:sz w:val="20"/>
              </w:rPr>
            </w:pPr>
            <w:r w:rsidRPr="00144922">
              <w:rPr>
                <w:rFonts w:cs="Arial"/>
                <w:sz w:val="20"/>
              </w:rPr>
              <w:t>2.262.588,08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F519E" w14:textId="77777777" w:rsidR="00E56307" w:rsidRPr="00144922" w:rsidRDefault="00E56307" w:rsidP="00B112B1">
            <w:pPr>
              <w:jc w:val="right"/>
              <w:rPr>
                <w:rFonts w:cs="Arial"/>
                <w:sz w:val="20"/>
              </w:rPr>
            </w:pPr>
            <w:r w:rsidRPr="00144922">
              <w:rPr>
                <w:rFonts w:cs="Arial"/>
                <w:sz w:val="20"/>
              </w:rPr>
              <w:t>92,24</w:t>
            </w:r>
          </w:p>
        </w:tc>
      </w:tr>
      <w:tr w:rsidR="00E56307" w:rsidRPr="00144922" w14:paraId="31A7712D"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E7048" w14:textId="77777777" w:rsidR="00E56307" w:rsidRPr="00144922" w:rsidRDefault="00E56307" w:rsidP="00B112B1">
            <w:pPr>
              <w:ind w:left="227"/>
              <w:rPr>
                <w:rFonts w:cs="Arial"/>
                <w:color w:val="0000FF"/>
                <w:sz w:val="20"/>
              </w:rPr>
            </w:pPr>
            <w:proofErr w:type="spellStart"/>
            <w:r w:rsidRPr="00144922">
              <w:rPr>
                <w:rFonts w:cs="Arial"/>
                <w:color w:val="0000FF"/>
                <w:sz w:val="20"/>
              </w:rPr>
              <w:t>K801201</w:t>
            </w:r>
            <w:proofErr w:type="spellEnd"/>
            <w:r w:rsidRPr="00144922">
              <w:rPr>
                <w:rFonts w:cs="Arial"/>
                <w:color w:val="0000FF"/>
                <w:sz w:val="20"/>
              </w:rPr>
              <w:t xml:space="preserve"> RAČUNALNA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635CD" w14:textId="77777777" w:rsidR="00E56307" w:rsidRPr="00144922" w:rsidRDefault="00E56307" w:rsidP="00B112B1">
            <w:pPr>
              <w:jc w:val="right"/>
              <w:rPr>
                <w:rFonts w:cs="Arial"/>
                <w:color w:val="0000FF"/>
                <w:sz w:val="20"/>
              </w:rPr>
            </w:pPr>
            <w:r w:rsidRPr="00144922">
              <w:rPr>
                <w:rFonts w:cs="Arial"/>
                <w:color w:val="0000FF"/>
                <w:sz w:val="20"/>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AC36D" w14:textId="77777777" w:rsidR="00E56307" w:rsidRPr="00144922" w:rsidRDefault="00E56307" w:rsidP="00B112B1">
            <w:pPr>
              <w:jc w:val="right"/>
              <w:rPr>
                <w:rFonts w:cs="Arial"/>
                <w:color w:val="0000FF"/>
                <w:sz w:val="20"/>
              </w:rPr>
            </w:pPr>
            <w:r w:rsidRPr="00144922">
              <w:rPr>
                <w:rFonts w:cs="Arial"/>
                <w:color w:val="0000FF"/>
                <w:sz w:val="20"/>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81127" w14:textId="77777777" w:rsidR="00E56307" w:rsidRPr="00144922" w:rsidRDefault="00E56307" w:rsidP="00B112B1">
            <w:pPr>
              <w:jc w:val="right"/>
              <w:rPr>
                <w:rFonts w:cs="Arial"/>
                <w:color w:val="0000FF"/>
                <w:sz w:val="20"/>
              </w:rPr>
            </w:pPr>
            <w:r w:rsidRPr="00144922">
              <w:rPr>
                <w:rFonts w:cs="Arial"/>
                <w:color w:val="0000FF"/>
                <w:sz w:val="20"/>
              </w:rPr>
              <w:t>365.361,53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6D5DF" w14:textId="77777777" w:rsidR="00E56307" w:rsidRPr="00144922" w:rsidRDefault="00E56307" w:rsidP="00B112B1">
            <w:pPr>
              <w:jc w:val="right"/>
              <w:rPr>
                <w:rFonts w:cs="Arial"/>
                <w:color w:val="0000FF"/>
                <w:sz w:val="20"/>
              </w:rPr>
            </w:pPr>
            <w:r w:rsidRPr="00144922">
              <w:rPr>
                <w:rFonts w:cs="Arial"/>
                <w:color w:val="0000FF"/>
                <w:sz w:val="20"/>
              </w:rPr>
              <w:t>88,25</w:t>
            </w:r>
          </w:p>
        </w:tc>
      </w:tr>
      <w:tr w:rsidR="00E56307" w:rsidRPr="00144922" w14:paraId="26D24E5C"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DA8C8" w14:textId="77777777" w:rsidR="00E56307" w:rsidRPr="00144922" w:rsidRDefault="00E56307" w:rsidP="00B112B1">
            <w:pPr>
              <w:ind w:left="227"/>
              <w:rPr>
                <w:rFonts w:cs="Arial"/>
                <w:color w:val="0000FF"/>
                <w:sz w:val="20"/>
              </w:rPr>
            </w:pPr>
            <w:bookmarkStart w:id="19" w:name="_Hlk195087460"/>
            <w:proofErr w:type="spellStart"/>
            <w:r w:rsidRPr="00144922">
              <w:rPr>
                <w:rFonts w:cs="Arial"/>
                <w:color w:val="0000FF"/>
                <w:sz w:val="20"/>
              </w:rPr>
              <w:t>K801202</w:t>
            </w:r>
            <w:proofErr w:type="spellEnd"/>
            <w:r w:rsidRPr="00144922">
              <w:rPr>
                <w:rFonts w:cs="Arial"/>
                <w:color w:val="0000FF"/>
                <w:sz w:val="20"/>
              </w:rPr>
              <w:t xml:space="preserve"> RAČUNALNI PROGRAMI</w:t>
            </w:r>
            <w:bookmarkEnd w:id="19"/>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0EDE7" w14:textId="77777777" w:rsidR="00E56307" w:rsidRPr="00144922" w:rsidRDefault="00E56307" w:rsidP="00B112B1">
            <w:pPr>
              <w:jc w:val="right"/>
              <w:rPr>
                <w:rFonts w:cs="Arial"/>
                <w:color w:val="0000FF"/>
                <w:sz w:val="20"/>
              </w:rPr>
            </w:pPr>
            <w:r w:rsidRPr="00144922">
              <w:rPr>
                <w:rFonts w:cs="Arial"/>
                <w:color w:val="0000FF"/>
                <w:sz w:val="20"/>
              </w:rPr>
              <w:t>561.965,00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38A77" w14:textId="77777777" w:rsidR="00E56307" w:rsidRPr="00144922" w:rsidRDefault="00E56307" w:rsidP="00B112B1">
            <w:pPr>
              <w:jc w:val="right"/>
              <w:rPr>
                <w:rFonts w:cs="Arial"/>
                <w:color w:val="0000FF"/>
                <w:sz w:val="20"/>
              </w:rPr>
            </w:pPr>
            <w:r w:rsidRPr="00144922">
              <w:rPr>
                <w:rFonts w:cs="Arial"/>
                <w:color w:val="0000FF"/>
                <w:sz w:val="20"/>
              </w:rPr>
              <w:t>561.965,00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3BF04" w14:textId="77777777" w:rsidR="00E56307" w:rsidRPr="00144922" w:rsidRDefault="00E56307" w:rsidP="00B112B1">
            <w:pPr>
              <w:jc w:val="right"/>
              <w:rPr>
                <w:rFonts w:cs="Arial"/>
                <w:color w:val="0000FF"/>
                <w:sz w:val="20"/>
              </w:rPr>
            </w:pPr>
            <w:r w:rsidRPr="00144922">
              <w:rPr>
                <w:rFonts w:cs="Arial"/>
                <w:color w:val="0000FF"/>
                <w:sz w:val="20"/>
              </w:rPr>
              <w:t>454.801,26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3B062" w14:textId="77777777" w:rsidR="00E56307" w:rsidRPr="00144922" w:rsidRDefault="00E56307" w:rsidP="00B112B1">
            <w:pPr>
              <w:jc w:val="right"/>
              <w:rPr>
                <w:rFonts w:cs="Arial"/>
                <w:color w:val="0000FF"/>
                <w:sz w:val="20"/>
              </w:rPr>
            </w:pPr>
            <w:r w:rsidRPr="00144922">
              <w:rPr>
                <w:rFonts w:cs="Arial"/>
                <w:color w:val="0000FF"/>
                <w:sz w:val="20"/>
              </w:rPr>
              <w:t>80,93</w:t>
            </w:r>
          </w:p>
        </w:tc>
      </w:tr>
      <w:tr w:rsidR="00E56307" w:rsidRPr="00144922" w14:paraId="7F14A7F2"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4F716" w14:textId="77777777" w:rsidR="00E56307" w:rsidRPr="00144922" w:rsidRDefault="00E56307" w:rsidP="00B112B1">
            <w:pPr>
              <w:ind w:left="227"/>
              <w:rPr>
                <w:rFonts w:cs="Arial"/>
                <w:color w:val="0000FF"/>
                <w:sz w:val="20"/>
              </w:rPr>
            </w:pPr>
            <w:proofErr w:type="spellStart"/>
            <w:r w:rsidRPr="00144922">
              <w:rPr>
                <w:rFonts w:cs="Arial"/>
                <w:color w:val="0000FF"/>
                <w:sz w:val="20"/>
              </w:rPr>
              <w:t>K801203</w:t>
            </w:r>
            <w:proofErr w:type="spellEnd"/>
            <w:r w:rsidRPr="00144922">
              <w:rPr>
                <w:rFonts w:cs="Arial"/>
                <w:color w:val="0000FF"/>
                <w:sz w:val="20"/>
              </w:rPr>
              <w:t xml:space="preserve"> MREŽNA I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7F4C3" w14:textId="77777777" w:rsidR="00E56307" w:rsidRPr="00144922" w:rsidRDefault="00E56307" w:rsidP="00B112B1">
            <w:pPr>
              <w:jc w:val="right"/>
              <w:rPr>
                <w:rFonts w:cs="Arial"/>
                <w:color w:val="0000FF"/>
                <w:sz w:val="20"/>
              </w:rPr>
            </w:pPr>
            <w:r w:rsidRPr="00144922">
              <w:rPr>
                <w:rFonts w:cs="Arial"/>
                <w:color w:val="0000FF"/>
                <w:sz w:val="20"/>
              </w:rPr>
              <w:t>272.100,00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5BABA" w14:textId="77777777" w:rsidR="00E56307" w:rsidRPr="00144922" w:rsidRDefault="00E56307" w:rsidP="00B112B1">
            <w:pPr>
              <w:jc w:val="right"/>
              <w:rPr>
                <w:rFonts w:cs="Arial"/>
                <w:color w:val="0000FF"/>
                <w:sz w:val="20"/>
              </w:rPr>
            </w:pPr>
            <w:r w:rsidRPr="00144922">
              <w:rPr>
                <w:rFonts w:cs="Arial"/>
                <w:color w:val="0000FF"/>
                <w:sz w:val="20"/>
              </w:rPr>
              <w:t>272.100,00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93BE7" w14:textId="77777777" w:rsidR="00E56307" w:rsidRPr="00144922" w:rsidRDefault="00E56307" w:rsidP="00B112B1">
            <w:pPr>
              <w:jc w:val="right"/>
              <w:rPr>
                <w:rFonts w:cs="Arial"/>
                <w:color w:val="0000FF"/>
                <w:sz w:val="20"/>
              </w:rPr>
            </w:pPr>
            <w:r w:rsidRPr="00144922">
              <w:rPr>
                <w:rFonts w:cs="Arial"/>
                <w:color w:val="0000FF"/>
                <w:sz w:val="20"/>
              </w:rPr>
              <w:t>242.826,29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BC796" w14:textId="77777777" w:rsidR="00E56307" w:rsidRPr="00144922" w:rsidRDefault="00E56307" w:rsidP="00B112B1">
            <w:pPr>
              <w:jc w:val="right"/>
              <w:rPr>
                <w:rFonts w:cs="Arial"/>
                <w:color w:val="0000FF"/>
                <w:sz w:val="20"/>
              </w:rPr>
            </w:pPr>
            <w:r w:rsidRPr="00144922">
              <w:rPr>
                <w:rFonts w:cs="Arial"/>
                <w:color w:val="0000FF"/>
                <w:sz w:val="20"/>
              </w:rPr>
              <w:t>89,24</w:t>
            </w:r>
          </w:p>
        </w:tc>
      </w:tr>
      <w:tr w:rsidR="00E56307" w:rsidRPr="00144922" w14:paraId="2A67D0AE"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BE2AD" w14:textId="77777777" w:rsidR="00E56307" w:rsidRPr="00144922" w:rsidRDefault="00E56307" w:rsidP="00B112B1">
            <w:pPr>
              <w:ind w:left="227"/>
              <w:rPr>
                <w:rFonts w:cs="Arial"/>
                <w:color w:val="0000FF"/>
                <w:sz w:val="20"/>
              </w:rPr>
            </w:pPr>
            <w:proofErr w:type="spellStart"/>
            <w:r w:rsidRPr="00144922">
              <w:rPr>
                <w:rFonts w:cs="Arial"/>
                <w:color w:val="0000FF"/>
                <w:sz w:val="20"/>
              </w:rPr>
              <w:t>K801204</w:t>
            </w:r>
            <w:proofErr w:type="spellEnd"/>
            <w:r w:rsidRPr="00144922">
              <w:rPr>
                <w:rFonts w:cs="Arial"/>
                <w:color w:val="0000FF"/>
                <w:sz w:val="20"/>
              </w:rPr>
              <w:t xml:space="preserve"> ZONA POSEBNOG PROMETNOG REŽIMA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3F91C" w14:textId="77777777" w:rsidR="00E56307" w:rsidRPr="00144922" w:rsidRDefault="00E56307" w:rsidP="00B112B1">
            <w:pPr>
              <w:jc w:val="right"/>
              <w:rPr>
                <w:rFonts w:cs="Arial"/>
                <w:color w:val="0000FF"/>
                <w:sz w:val="20"/>
              </w:rPr>
            </w:pPr>
            <w:r w:rsidRPr="00144922">
              <w:rPr>
                <w:rFonts w:cs="Arial"/>
                <w:color w:val="0000FF"/>
                <w:sz w:val="20"/>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8A773" w14:textId="77777777" w:rsidR="00E56307" w:rsidRPr="00144922" w:rsidRDefault="00E56307" w:rsidP="00B112B1">
            <w:pPr>
              <w:jc w:val="right"/>
              <w:rPr>
                <w:rFonts w:cs="Arial"/>
                <w:color w:val="0000FF"/>
                <w:sz w:val="20"/>
              </w:rPr>
            </w:pPr>
            <w:r w:rsidRPr="00144922">
              <w:rPr>
                <w:rFonts w:cs="Arial"/>
                <w:color w:val="0000FF"/>
                <w:sz w:val="20"/>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CBF6B" w14:textId="77777777" w:rsidR="00E56307" w:rsidRPr="00144922" w:rsidRDefault="00E56307" w:rsidP="00B112B1">
            <w:pPr>
              <w:jc w:val="right"/>
              <w:rPr>
                <w:rFonts w:cs="Arial"/>
                <w:color w:val="0000FF"/>
                <w:sz w:val="20"/>
              </w:rPr>
            </w:pPr>
            <w:bookmarkStart w:id="20" w:name="_Hlk195090176"/>
            <w:r w:rsidRPr="00144922">
              <w:rPr>
                <w:rFonts w:cs="Arial"/>
                <w:color w:val="0000FF"/>
                <w:sz w:val="20"/>
              </w:rPr>
              <w:t>1.199.599,00</w:t>
            </w:r>
            <w:bookmarkEnd w:id="20"/>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84125" w14:textId="77777777" w:rsidR="00E56307" w:rsidRPr="00144922" w:rsidRDefault="00E56307" w:rsidP="00B112B1">
            <w:pPr>
              <w:jc w:val="right"/>
              <w:rPr>
                <w:rFonts w:cs="Arial"/>
                <w:color w:val="0000FF"/>
                <w:sz w:val="20"/>
              </w:rPr>
            </w:pPr>
            <w:r w:rsidRPr="00144922">
              <w:rPr>
                <w:rFonts w:cs="Arial"/>
                <w:color w:val="0000FF"/>
                <w:sz w:val="20"/>
              </w:rPr>
              <w:t>99,55</w:t>
            </w:r>
          </w:p>
        </w:tc>
      </w:tr>
    </w:tbl>
    <w:p w14:paraId="6BBD6B71" w14:textId="77777777" w:rsidR="00E56307" w:rsidRPr="002E01B2" w:rsidRDefault="00E56307" w:rsidP="00E56307">
      <w:pPr>
        <w:jc w:val="both"/>
        <w:rPr>
          <w:rFonts w:eastAsiaTheme="minorHAnsi" w:cs="Arial"/>
          <w:b/>
          <w:bCs/>
          <w:noProof/>
          <w:szCs w:val="22"/>
          <w:lang w:eastAsia="en-US"/>
        </w:rPr>
      </w:pPr>
    </w:p>
    <w:p w14:paraId="5CCFABC9" w14:textId="77777777" w:rsidR="00E56307" w:rsidRDefault="00E56307" w:rsidP="00E56307">
      <w:pPr>
        <w:jc w:val="both"/>
        <w:rPr>
          <w:rFonts w:eastAsiaTheme="minorHAnsi" w:cs="Arial"/>
          <w:b/>
          <w:bCs/>
          <w:noProof/>
          <w:szCs w:val="22"/>
          <w:lang w:eastAsia="en-US"/>
        </w:rPr>
      </w:pPr>
    </w:p>
    <w:p w14:paraId="25FE20DA" w14:textId="77777777" w:rsidR="00E56307" w:rsidRDefault="00E56307" w:rsidP="00E56307">
      <w:pPr>
        <w:jc w:val="both"/>
        <w:rPr>
          <w:rFonts w:eastAsiaTheme="minorHAnsi" w:cs="Arial"/>
          <w:b/>
          <w:bCs/>
          <w:noProof/>
          <w:szCs w:val="22"/>
          <w:u w:val="single"/>
          <w:lang w:eastAsia="en-US"/>
        </w:rPr>
      </w:pPr>
      <w:r w:rsidRPr="00132AB4">
        <w:rPr>
          <w:rFonts w:eastAsiaTheme="minorHAnsi" w:cs="Arial"/>
          <w:b/>
          <w:bCs/>
          <w:noProof/>
          <w:szCs w:val="22"/>
          <w:u w:val="single"/>
          <w:lang w:eastAsia="en-US"/>
        </w:rPr>
        <w:t>Realizirana sredstva</w:t>
      </w:r>
    </w:p>
    <w:p w14:paraId="213F1514" w14:textId="77777777" w:rsidR="00E56307" w:rsidRDefault="00E56307" w:rsidP="00E56307">
      <w:pPr>
        <w:jc w:val="both"/>
        <w:rPr>
          <w:rFonts w:eastAsiaTheme="minorHAnsi" w:cs="Arial"/>
          <w:noProof/>
          <w:szCs w:val="22"/>
          <w:lang w:eastAsia="en-US"/>
        </w:rPr>
      </w:pPr>
      <w:r w:rsidRPr="0083250A">
        <w:rPr>
          <w:rFonts w:eastAsiaTheme="minorHAnsi" w:cs="Arial"/>
          <w:noProof/>
          <w:szCs w:val="22"/>
          <w:lang w:eastAsia="en-US"/>
        </w:rPr>
        <w:t>Za izvršenje ovog programa u izvještajnom razdoblju ostvareni su rashodi u iznosu od 2.262.588,08</w:t>
      </w:r>
      <w:r>
        <w:rPr>
          <w:rFonts w:eastAsiaTheme="minorHAnsi" w:cs="Arial"/>
          <w:noProof/>
          <w:szCs w:val="22"/>
          <w:lang w:eastAsia="en-US"/>
        </w:rPr>
        <w:t xml:space="preserve"> </w:t>
      </w:r>
      <w:r w:rsidRPr="0083250A">
        <w:rPr>
          <w:rFonts w:eastAsiaTheme="minorHAnsi" w:cs="Arial"/>
          <w:noProof/>
          <w:szCs w:val="22"/>
          <w:lang w:eastAsia="en-US"/>
        </w:rPr>
        <w:t>EUR ili 92,24</w:t>
      </w:r>
      <w:r>
        <w:rPr>
          <w:rFonts w:eastAsiaTheme="minorHAnsi" w:cs="Arial"/>
          <w:noProof/>
          <w:szCs w:val="22"/>
          <w:lang w:eastAsia="en-US"/>
        </w:rPr>
        <w:t xml:space="preserve"> </w:t>
      </w:r>
      <w:r w:rsidRPr="0083250A">
        <w:rPr>
          <w:rFonts w:eastAsiaTheme="minorHAnsi" w:cs="Arial"/>
          <w:noProof/>
          <w:szCs w:val="22"/>
          <w:lang w:eastAsia="en-US"/>
        </w:rPr>
        <w:t>%  u odnosu na planiranih 2.453.065,00</w:t>
      </w:r>
      <w:r>
        <w:rPr>
          <w:rFonts w:eastAsiaTheme="minorHAnsi" w:cs="Arial"/>
          <w:noProof/>
          <w:szCs w:val="22"/>
          <w:lang w:eastAsia="en-US"/>
        </w:rPr>
        <w:t xml:space="preserve"> </w:t>
      </w:r>
      <w:r w:rsidRPr="0083250A">
        <w:rPr>
          <w:rFonts w:eastAsiaTheme="minorHAnsi" w:cs="Arial"/>
          <w:noProof/>
          <w:szCs w:val="22"/>
          <w:lang w:eastAsia="en-US"/>
        </w:rPr>
        <w:t>EUR.</w:t>
      </w:r>
    </w:p>
    <w:p w14:paraId="1CE12B3B" w14:textId="77777777" w:rsidR="00E56307" w:rsidRDefault="00E56307" w:rsidP="00E56307">
      <w:pPr>
        <w:jc w:val="both"/>
        <w:rPr>
          <w:rFonts w:eastAsiaTheme="minorHAnsi" w:cs="Arial"/>
          <w:noProof/>
          <w:szCs w:val="22"/>
          <w:lang w:eastAsia="en-US"/>
        </w:rPr>
      </w:pPr>
    </w:p>
    <w:p w14:paraId="2694F874" w14:textId="77777777" w:rsidR="00E56307" w:rsidRDefault="00E56307">
      <w:pPr>
        <w:pStyle w:val="ListParagraph"/>
        <w:numPr>
          <w:ilvl w:val="0"/>
          <w:numId w:val="27"/>
        </w:numPr>
        <w:overflowPunct/>
        <w:autoSpaceDE/>
        <w:autoSpaceDN/>
        <w:adjustRightInd/>
        <w:jc w:val="both"/>
        <w:textAlignment w:val="auto"/>
        <w:rPr>
          <w:rFonts w:eastAsiaTheme="minorHAnsi" w:cs="Arial"/>
          <w:b/>
          <w:bCs/>
          <w:noProof/>
          <w:szCs w:val="22"/>
          <w:lang w:eastAsia="en-US"/>
        </w:rPr>
      </w:pPr>
      <w:r>
        <w:rPr>
          <w:rFonts w:eastAsiaTheme="minorHAnsi" w:cs="Arial"/>
          <w:b/>
          <w:bCs/>
          <w:noProof/>
          <w:szCs w:val="22"/>
          <w:lang w:eastAsia="en-US"/>
        </w:rPr>
        <w:t>PROJEKT</w:t>
      </w:r>
      <w:r w:rsidRPr="004A483D">
        <w:rPr>
          <w:rFonts w:eastAsiaTheme="minorHAnsi" w:cs="Arial"/>
          <w:b/>
          <w:bCs/>
          <w:noProof/>
          <w:szCs w:val="22"/>
          <w:lang w:eastAsia="en-US"/>
        </w:rPr>
        <w:t>: K801201 RAČUNALNA OPREMA</w:t>
      </w:r>
    </w:p>
    <w:p w14:paraId="3C0C2F44" w14:textId="77777777" w:rsidR="00E56307" w:rsidRDefault="00E56307" w:rsidP="00E56307">
      <w:pPr>
        <w:jc w:val="both"/>
        <w:rPr>
          <w:rFonts w:eastAsiaTheme="minorHAnsi" w:cs="Arial"/>
          <w:noProof/>
          <w:szCs w:val="22"/>
          <w:lang w:eastAsia="en-US"/>
        </w:rPr>
      </w:pPr>
      <w:r w:rsidRPr="009F5F37">
        <w:rPr>
          <w:rFonts w:eastAsiaTheme="minorHAnsi" w:cs="Arial"/>
          <w:noProof/>
          <w:szCs w:val="22"/>
          <w:lang w:eastAsia="en-US"/>
        </w:rPr>
        <w:t xml:space="preserve">Cilj </w:t>
      </w:r>
      <w:r>
        <w:rPr>
          <w:rFonts w:eastAsiaTheme="minorHAnsi" w:cs="Arial"/>
          <w:noProof/>
          <w:szCs w:val="22"/>
          <w:lang w:eastAsia="en-US"/>
        </w:rPr>
        <w:t xml:space="preserve">projekta </w:t>
      </w:r>
      <w:r w:rsidRPr="009F5F37">
        <w:rPr>
          <w:rFonts w:eastAsiaTheme="minorHAnsi" w:cs="Arial"/>
          <w:noProof/>
          <w:szCs w:val="22"/>
          <w:lang w:eastAsia="en-US"/>
        </w:rPr>
        <w:t xml:space="preserve"> je zadovoljiti potrebe svih radnih procesa na svim radnim mjestima u Gradu</w:t>
      </w:r>
      <w:r>
        <w:rPr>
          <w:rFonts w:eastAsiaTheme="minorHAnsi" w:cs="Arial"/>
          <w:noProof/>
          <w:szCs w:val="22"/>
          <w:lang w:eastAsia="en-US"/>
        </w:rPr>
        <w:t>.</w:t>
      </w:r>
      <w:r w:rsidRPr="009F5F37">
        <w:t xml:space="preserve"> </w:t>
      </w:r>
      <w:r w:rsidRPr="009F5F37">
        <w:rPr>
          <w:rFonts w:eastAsiaTheme="minorHAnsi" w:cs="Arial"/>
          <w:noProof/>
          <w:szCs w:val="22"/>
          <w:lang w:eastAsia="en-US"/>
        </w:rPr>
        <w:t>Rezultat zadanog cilja unutar ovog projekta ostvaren</w:t>
      </w:r>
      <w:r>
        <w:rPr>
          <w:rFonts w:eastAsiaTheme="minorHAnsi" w:cs="Arial"/>
          <w:noProof/>
          <w:szCs w:val="22"/>
          <w:lang w:eastAsia="en-US"/>
        </w:rPr>
        <w:t xml:space="preserve">  </w:t>
      </w:r>
      <w:r w:rsidRPr="009F5F37">
        <w:rPr>
          <w:rFonts w:eastAsiaTheme="minorHAnsi" w:cs="Arial"/>
          <w:noProof/>
          <w:szCs w:val="22"/>
          <w:lang w:eastAsia="en-US"/>
        </w:rPr>
        <w:t xml:space="preserve"> </w:t>
      </w:r>
      <w:r>
        <w:rPr>
          <w:rFonts w:eastAsiaTheme="minorHAnsi" w:cs="Arial"/>
          <w:noProof/>
          <w:szCs w:val="22"/>
          <w:lang w:eastAsia="en-US"/>
        </w:rPr>
        <w:t xml:space="preserve">je </w:t>
      </w:r>
      <w:r w:rsidRPr="009F5F37">
        <w:rPr>
          <w:rFonts w:eastAsiaTheme="minorHAnsi" w:cs="Arial"/>
          <w:noProof/>
          <w:szCs w:val="22"/>
          <w:lang w:eastAsia="en-US"/>
        </w:rPr>
        <w:t xml:space="preserve"> </w:t>
      </w:r>
      <w:r w:rsidRPr="003036B5">
        <w:rPr>
          <w:rFonts w:eastAsiaTheme="minorHAnsi" w:cs="Arial"/>
          <w:noProof/>
          <w:szCs w:val="22"/>
          <w:lang w:eastAsia="en-US"/>
        </w:rPr>
        <w:t>nabav</w:t>
      </w:r>
      <w:r>
        <w:rPr>
          <w:rFonts w:eastAsiaTheme="minorHAnsi" w:cs="Arial"/>
          <w:noProof/>
          <w:szCs w:val="22"/>
          <w:lang w:eastAsia="en-US"/>
        </w:rPr>
        <w:t>om informatičke opreme, kao što su računala i</w:t>
      </w:r>
      <w:r w:rsidRPr="003036B5">
        <w:rPr>
          <w:rFonts w:eastAsiaTheme="minorHAnsi" w:cs="Arial"/>
          <w:noProof/>
          <w:szCs w:val="22"/>
          <w:lang w:eastAsia="en-US"/>
        </w:rPr>
        <w:t xml:space="preserve"> </w:t>
      </w:r>
      <w:r>
        <w:rPr>
          <w:rFonts w:eastAsiaTheme="minorHAnsi" w:cs="Arial"/>
          <w:noProof/>
          <w:szCs w:val="22"/>
          <w:lang w:eastAsia="en-US"/>
        </w:rPr>
        <w:t xml:space="preserve">računalna oprema, te nabavom informatičkog materijala </w:t>
      </w:r>
      <w:r w:rsidRPr="003036B5">
        <w:rPr>
          <w:rFonts w:eastAsiaTheme="minorHAnsi" w:cs="Arial"/>
          <w:noProof/>
          <w:szCs w:val="22"/>
          <w:lang w:eastAsia="en-US"/>
        </w:rPr>
        <w:t>koj</w:t>
      </w:r>
      <w:r>
        <w:rPr>
          <w:rFonts w:eastAsiaTheme="minorHAnsi" w:cs="Arial"/>
          <w:noProof/>
          <w:szCs w:val="22"/>
          <w:lang w:eastAsia="en-US"/>
        </w:rPr>
        <w:t>e</w:t>
      </w:r>
      <w:r w:rsidRPr="003036B5">
        <w:rPr>
          <w:rFonts w:eastAsiaTheme="minorHAnsi" w:cs="Arial"/>
          <w:noProof/>
          <w:szCs w:val="22"/>
          <w:lang w:eastAsia="en-US"/>
        </w:rPr>
        <w:t xml:space="preserve"> koriste svi odjeli gradske uprave</w:t>
      </w:r>
      <w:r>
        <w:rPr>
          <w:rFonts w:eastAsiaTheme="minorHAnsi" w:cs="Arial"/>
          <w:noProof/>
          <w:szCs w:val="22"/>
          <w:lang w:eastAsia="en-US"/>
        </w:rPr>
        <w:t xml:space="preserve">, uz  </w:t>
      </w:r>
      <w:r w:rsidRPr="003036B5">
        <w:rPr>
          <w:rFonts w:eastAsiaTheme="minorHAnsi" w:cs="Arial"/>
          <w:noProof/>
          <w:szCs w:val="22"/>
          <w:lang w:eastAsia="en-US"/>
        </w:rPr>
        <w:t>uslug</w:t>
      </w:r>
      <w:r>
        <w:rPr>
          <w:rFonts w:eastAsiaTheme="minorHAnsi" w:cs="Arial"/>
          <w:noProof/>
          <w:szCs w:val="22"/>
          <w:lang w:eastAsia="en-US"/>
        </w:rPr>
        <w:t>e</w:t>
      </w:r>
      <w:r w:rsidRPr="003036B5">
        <w:rPr>
          <w:rFonts w:eastAsiaTheme="minorHAnsi" w:cs="Arial"/>
          <w:noProof/>
          <w:szCs w:val="22"/>
          <w:lang w:eastAsia="en-US"/>
        </w:rPr>
        <w:t xml:space="preserve"> tekućeg i investicijskog održavanja opreme</w:t>
      </w:r>
      <w:r>
        <w:rPr>
          <w:rFonts w:eastAsiaTheme="minorHAnsi" w:cs="Arial"/>
          <w:noProof/>
          <w:szCs w:val="22"/>
          <w:lang w:eastAsia="en-US"/>
        </w:rPr>
        <w:t>.</w:t>
      </w:r>
    </w:p>
    <w:p w14:paraId="3A7E153A" w14:textId="77777777" w:rsidR="00E56307" w:rsidRPr="00C54354" w:rsidRDefault="00E56307" w:rsidP="00E56307">
      <w:pPr>
        <w:jc w:val="both"/>
        <w:rPr>
          <w:rFonts w:eastAsiaTheme="minorHAnsi" w:cs="Arial"/>
          <w:noProof/>
          <w:szCs w:val="22"/>
          <w:lang w:eastAsia="en-US"/>
        </w:rPr>
      </w:pPr>
      <w:r w:rsidRPr="00C54354">
        <w:rPr>
          <w:rFonts w:eastAsiaTheme="minorHAnsi" w:cs="Arial"/>
          <w:noProof/>
          <w:szCs w:val="22"/>
          <w:lang w:eastAsia="en-US"/>
        </w:rPr>
        <w:t xml:space="preserve">Od planiranih rashoda u iznosu od </w:t>
      </w:r>
      <w:r>
        <w:rPr>
          <w:rFonts w:eastAsiaTheme="minorHAnsi" w:cs="Arial"/>
          <w:noProof/>
          <w:szCs w:val="22"/>
          <w:lang w:eastAsia="en-US"/>
        </w:rPr>
        <w:t>414.000</w:t>
      </w:r>
      <w:r w:rsidRPr="00C54354">
        <w:rPr>
          <w:rFonts w:eastAsiaTheme="minorHAnsi" w:cs="Arial"/>
          <w:noProof/>
          <w:szCs w:val="22"/>
          <w:lang w:eastAsia="en-US"/>
        </w:rPr>
        <w:t>,00 EUR u ovom izvještajnom razdoblju su ostvareni rashodi u iznosu od 365.361,53</w:t>
      </w:r>
      <w:r>
        <w:rPr>
          <w:rFonts w:eastAsiaTheme="minorHAnsi" w:cs="Arial"/>
          <w:noProof/>
          <w:szCs w:val="22"/>
          <w:lang w:eastAsia="en-US"/>
        </w:rPr>
        <w:t xml:space="preserve"> </w:t>
      </w:r>
      <w:r w:rsidRPr="00C54354">
        <w:rPr>
          <w:rFonts w:eastAsiaTheme="minorHAnsi" w:cs="Arial"/>
          <w:noProof/>
          <w:szCs w:val="22"/>
          <w:lang w:eastAsia="en-US"/>
        </w:rPr>
        <w:t xml:space="preserve">EUR ili </w:t>
      </w:r>
      <w:r>
        <w:rPr>
          <w:rFonts w:eastAsiaTheme="minorHAnsi" w:cs="Arial"/>
          <w:noProof/>
          <w:szCs w:val="22"/>
          <w:lang w:eastAsia="en-US"/>
        </w:rPr>
        <w:t>88,25</w:t>
      </w:r>
      <w:r w:rsidRPr="00C54354">
        <w:rPr>
          <w:rFonts w:eastAsiaTheme="minorHAnsi" w:cs="Arial"/>
          <w:noProof/>
          <w:szCs w:val="22"/>
          <w:lang w:eastAsia="en-US"/>
        </w:rPr>
        <w:t xml:space="preserve"> % .</w:t>
      </w:r>
    </w:p>
    <w:p w14:paraId="12011D87" w14:textId="77777777" w:rsidR="00E56307" w:rsidRDefault="00E56307" w:rsidP="00E56307">
      <w:pPr>
        <w:jc w:val="both"/>
        <w:rPr>
          <w:rFonts w:eastAsiaTheme="minorHAnsi" w:cs="Arial"/>
          <w:b/>
          <w:bCs/>
          <w:noProof/>
          <w:szCs w:val="22"/>
          <w:lang w:eastAsia="en-US"/>
        </w:rPr>
      </w:pPr>
    </w:p>
    <w:p w14:paraId="4FD67425" w14:textId="77777777" w:rsidR="00E56307" w:rsidRDefault="00E56307">
      <w:pPr>
        <w:pStyle w:val="ListParagraph"/>
        <w:numPr>
          <w:ilvl w:val="0"/>
          <w:numId w:val="27"/>
        </w:numPr>
        <w:overflowPunct/>
        <w:autoSpaceDE/>
        <w:autoSpaceDN/>
        <w:adjustRightInd/>
        <w:jc w:val="both"/>
        <w:textAlignment w:val="auto"/>
        <w:rPr>
          <w:rFonts w:eastAsiaTheme="minorHAnsi" w:cs="Arial"/>
          <w:b/>
          <w:bCs/>
          <w:noProof/>
          <w:szCs w:val="22"/>
          <w:lang w:eastAsia="en-US"/>
        </w:rPr>
      </w:pPr>
      <w:r>
        <w:rPr>
          <w:rFonts w:eastAsiaTheme="minorHAnsi" w:cs="Arial"/>
          <w:b/>
          <w:bCs/>
          <w:noProof/>
          <w:szCs w:val="22"/>
          <w:lang w:eastAsia="en-US"/>
        </w:rPr>
        <w:t xml:space="preserve">PROJEKT: </w:t>
      </w:r>
      <w:r w:rsidRPr="003036B5">
        <w:rPr>
          <w:rFonts w:eastAsiaTheme="minorHAnsi" w:cs="Arial"/>
          <w:b/>
          <w:bCs/>
          <w:noProof/>
          <w:szCs w:val="22"/>
          <w:lang w:eastAsia="en-US"/>
        </w:rPr>
        <w:t xml:space="preserve">K801202 RAČUNALNI PROGRAMI </w:t>
      </w:r>
    </w:p>
    <w:p w14:paraId="7132A0CE" w14:textId="77777777" w:rsidR="00E56307" w:rsidRDefault="00E56307" w:rsidP="00E56307">
      <w:pPr>
        <w:jc w:val="both"/>
        <w:rPr>
          <w:rFonts w:eastAsiaTheme="minorHAnsi" w:cs="Arial"/>
          <w:noProof/>
          <w:szCs w:val="22"/>
          <w:lang w:eastAsia="en-US"/>
        </w:rPr>
      </w:pPr>
      <w:r w:rsidRPr="002563D7">
        <w:rPr>
          <w:rFonts w:eastAsiaTheme="minorHAnsi" w:cs="Arial"/>
          <w:noProof/>
          <w:szCs w:val="22"/>
          <w:lang w:eastAsia="en-US"/>
        </w:rPr>
        <w:t xml:space="preserve">Cilj </w:t>
      </w:r>
      <w:r>
        <w:rPr>
          <w:rFonts w:eastAsiaTheme="minorHAnsi" w:cs="Arial"/>
          <w:noProof/>
          <w:szCs w:val="22"/>
          <w:lang w:eastAsia="en-US"/>
        </w:rPr>
        <w:t xml:space="preserve">projekta je, uz </w:t>
      </w:r>
      <w:r w:rsidRPr="00544B3A">
        <w:rPr>
          <w:rFonts w:eastAsiaTheme="minorHAnsi" w:cs="Arial"/>
          <w:noProof/>
          <w:szCs w:val="22"/>
          <w:lang w:eastAsia="en-US"/>
        </w:rPr>
        <w:t>održavanje postojeće informatičke opremljenosti,</w:t>
      </w:r>
      <w:r>
        <w:rPr>
          <w:rFonts w:eastAsiaTheme="minorHAnsi" w:cs="Arial"/>
          <w:noProof/>
          <w:szCs w:val="22"/>
          <w:lang w:eastAsia="en-US"/>
        </w:rPr>
        <w:t xml:space="preserve"> ostvaren </w:t>
      </w:r>
      <w:r w:rsidRPr="00544B3A">
        <w:rPr>
          <w:rFonts w:eastAsiaTheme="minorHAnsi" w:cs="Arial"/>
          <w:noProof/>
          <w:szCs w:val="22"/>
          <w:lang w:eastAsia="en-US"/>
        </w:rPr>
        <w:t>nabav</w:t>
      </w:r>
      <w:r>
        <w:rPr>
          <w:rFonts w:eastAsiaTheme="minorHAnsi" w:cs="Arial"/>
          <w:noProof/>
          <w:szCs w:val="22"/>
          <w:lang w:eastAsia="en-US"/>
        </w:rPr>
        <w:t>om</w:t>
      </w:r>
      <w:r w:rsidRPr="00544B3A">
        <w:rPr>
          <w:rFonts w:eastAsiaTheme="minorHAnsi" w:cs="Arial"/>
          <w:noProof/>
          <w:szCs w:val="22"/>
          <w:lang w:eastAsia="en-US"/>
        </w:rPr>
        <w:t xml:space="preserve"> novih računalnih aplikacija, nadogradnj</w:t>
      </w:r>
      <w:r>
        <w:rPr>
          <w:rFonts w:eastAsiaTheme="minorHAnsi" w:cs="Arial"/>
          <w:noProof/>
          <w:szCs w:val="22"/>
          <w:lang w:eastAsia="en-US"/>
        </w:rPr>
        <w:t>om</w:t>
      </w:r>
      <w:r w:rsidRPr="00544B3A">
        <w:rPr>
          <w:rFonts w:eastAsiaTheme="minorHAnsi" w:cs="Arial"/>
          <w:noProof/>
          <w:szCs w:val="22"/>
          <w:lang w:eastAsia="en-US"/>
        </w:rPr>
        <w:t xml:space="preserve"> postojećih, obnov</w:t>
      </w:r>
      <w:r>
        <w:rPr>
          <w:rFonts w:eastAsiaTheme="minorHAnsi" w:cs="Arial"/>
          <w:noProof/>
          <w:szCs w:val="22"/>
          <w:lang w:eastAsia="en-US"/>
        </w:rPr>
        <w:t>om</w:t>
      </w:r>
      <w:r w:rsidRPr="00544B3A">
        <w:rPr>
          <w:rFonts w:eastAsiaTheme="minorHAnsi" w:cs="Arial"/>
          <w:noProof/>
          <w:szCs w:val="22"/>
          <w:lang w:eastAsia="en-US"/>
        </w:rPr>
        <w:t xml:space="preserve"> licenci uz održavanje već postojećih</w:t>
      </w:r>
      <w:r>
        <w:rPr>
          <w:rFonts w:eastAsiaTheme="minorHAnsi" w:cs="Arial"/>
          <w:noProof/>
          <w:szCs w:val="22"/>
          <w:lang w:eastAsia="en-US"/>
        </w:rPr>
        <w:t xml:space="preserve"> licenci i aplikacija. Nadalje, izvršena je</w:t>
      </w:r>
      <w:r w:rsidRPr="00544B3A">
        <w:t xml:space="preserve"> </w:t>
      </w:r>
      <w:r>
        <w:t xml:space="preserve">i </w:t>
      </w:r>
      <w:r>
        <w:rPr>
          <w:rFonts w:eastAsiaTheme="minorHAnsi" w:cs="Arial"/>
          <w:noProof/>
          <w:szCs w:val="22"/>
          <w:lang w:eastAsia="en-US"/>
        </w:rPr>
        <w:t>i</w:t>
      </w:r>
      <w:r w:rsidRPr="00544B3A">
        <w:rPr>
          <w:rFonts w:eastAsiaTheme="minorHAnsi" w:cs="Arial"/>
          <w:noProof/>
          <w:szCs w:val="22"/>
          <w:lang w:eastAsia="en-US"/>
        </w:rPr>
        <w:t xml:space="preserve">sporuka usluga izrade sučelja za preuzimanje zaduženja RAO sustava za projekte DU PASS </w:t>
      </w:r>
      <w:r>
        <w:rPr>
          <w:rFonts w:eastAsiaTheme="minorHAnsi" w:cs="Arial"/>
          <w:noProof/>
          <w:szCs w:val="22"/>
          <w:lang w:eastAsia="en-US"/>
        </w:rPr>
        <w:t>, i</w:t>
      </w:r>
      <w:r w:rsidRPr="00544B3A">
        <w:rPr>
          <w:rFonts w:eastAsiaTheme="minorHAnsi" w:cs="Arial"/>
          <w:noProof/>
          <w:szCs w:val="22"/>
          <w:lang w:eastAsia="en-US"/>
        </w:rPr>
        <w:t>sporuka uslug</w:t>
      </w:r>
      <w:r>
        <w:rPr>
          <w:rFonts w:eastAsiaTheme="minorHAnsi" w:cs="Arial"/>
          <w:noProof/>
          <w:szCs w:val="22"/>
          <w:lang w:eastAsia="en-US"/>
        </w:rPr>
        <w:t>e</w:t>
      </w:r>
      <w:r w:rsidRPr="00544B3A">
        <w:rPr>
          <w:rFonts w:eastAsiaTheme="minorHAnsi" w:cs="Arial"/>
          <w:noProof/>
          <w:szCs w:val="22"/>
          <w:lang w:eastAsia="en-US"/>
        </w:rPr>
        <w:t xml:space="preserve"> proširenog održavanja</w:t>
      </w:r>
      <w:r>
        <w:rPr>
          <w:rFonts w:eastAsiaTheme="minorHAnsi" w:cs="Arial"/>
          <w:noProof/>
          <w:szCs w:val="22"/>
          <w:lang w:eastAsia="en-US"/>
        </w:rPr>
        <w:t xml:space="preserve"> – Infomare, usluga održavanja mrežnog sustava – Securus d.o.o., te ulaganje u računalne programe.</w:t>
      </w:r>
    </w:p>
    <w:p w14:paraId="3E4FF838" w14:textId="77777777" w:rsidR="00E56307" w:rsidRDefault="00E56307" w:rsidP="00E56307">
      <w:pPr>
        <w:jc w:val="both"/>
        <w:rPr>
          <w:rFonts w:eastAsiaTheme="minorHAnsi" w:cs="Arial"/>
          <w:noProof/>
          <w:szCs w:val="22"/>
          <w:lang w:eastAsia="en-US"/>
        </w:rPr>
      </w:pPr>
      <w:r w:rsidRPr="00C54354">
        <w:rPr>
          <w:rFonts w:eastAsiaTheme="minorHAnsi" w:cs="Arial"/>
          <w:noProof/>
          <w:szCs w:val="22"/>
          <w:lang w:eastAsia="en-US"/>
        </w:rPr>
        <w:t xml:space="preserve">Od planiranih rashoda u iznosu od </w:t>
      </w:r>
      <w:r>
        <w:rPr>
          <w:rFonts w:eastAsiaTheme="minorHAnsi" w:cs="Arial"/>
          <w:noProof/>
          <w:szCs w:val="22"/>
          <w:lang w:eastAsia="en-US"/>
        </w:rPr>
        <w:t>561.965</w:t>
      </w:r>
      <w:r w:rsidRPr="00C54354">
        <w:rPr>
          <w:rFonts w:eastAsiaTheme="minorHAnsi" w:cs="Arial"/>
          <w:noProof/>
          <w:szCs w:val="22"/>
          <w:lang w:eastAsia="en-US"/>
        </w:rPr>
        <w:t>,00 EUR u ovom izvještajnom razdoblju su ostvareni rashodi u iznosu od 454.801,26</w:t>
      </w:r>
      <w:r>
        <w:rPr>
          <w:rFonts w:eastAsiaTheme="minorHAnsi" w:cs="Arial"/>
          <w:noProof/>
          <w:szCs w:val="22"/>
          <w:lang w:eastAsia="en-US"/>
        </w:rPr>
        <w:t xml:space="preserve"> </w:t>
      </w:r>
      <w:r w:rsidRPr="00C54354">
        <w:rPr>
          <w:rFonts w:eastAsiaTheme="minorHAnsi" w:cs="Arial"/>
          <w:noProof/>
          <w:szCs w:val="22"/>
          <w:lang w:eastAsia="en-US"/>
        </w:rPr>
        <w:t xml:space="preserve">EUR ili </w:t>
      </w:r>
      <w:r>
        <w:rPr>
          <w:rFonts w:eastAsiaTheme="minorHAnsi" w:cs="Arial"/>
          <w:noProof/>
          <w:szCs w:val="22"/>
          <w:lang w:eastAsia="en-US"/>
        </w:rPr>
        <w:t>80,93</w:t>
      </w:r>
      <w:r w:rsidRPr="00C54354">
        <w:rPr>
          <w:rFonts w:eastAsiaTheme="minorHAnsi" w:cs="Arial"/>
          <w:noProof/>
          <w:szCs w:val="22"/>
          <w:lang w:eastAsia="en-US"/>
        </w:rPr>
        <w:t xml:space="preserve"> % .</w:t>
      </w:r>
    </w:p>
    <w:p w14:paraId="1CF26013" w14:textId="77777777" w:rsidR="00E56307" w:rsidRDefault="00E56307" w:rsidP="00E56307">
      <w:pPr>
        <w:jc w:val="both"/>
        <w:rPr>
          <w:rFonts w:eastAsiaTheme="minorHAnsi" w:cs="Arial"/>
          <w:noProof/>
          <w:szCs w:val="22"/>
          <w:lang w:eastAsia="en-US"/>
        </w:rPr>
      </w:pPr>
    </w:p>
    <w:p w14:paraId="195C89AD" w14:textId="77777777" w:rsidR="00E56307" w:rsidRPr="00C54354" w:rsidRDefault="00E56307">
      <w:pPr>
        <w:pStyle w:val="ListParagraph"/>
        <w:numPr>
          <w:ilvl w:val="0"/>
          <w:numId w:val="27"/>
        </w:numPr>
        <w:overflowPunct/>
        <w:autoSpaceDE/>
        <w:autoSpaceDN/>
        <w:adjustRightInd/>
        <w:jc w:val="both"/>
        <w:textAlignment w:val="auto"/>
        <w:rPr>
          <w:rFonts w:eastAsiaTheme="minorHAnsi" w:cs="Arial"/>
          <w:b/>
          <w:bCs/>
          <w:noProof/>
          <w:szCs w:val="22"/>
          <w:lang w:eastAsia="en-US"/>
        </w:rPr>
      </w:pPr>
      <w:r>
        <w:rPr>
          <w:rFonts w:eastAsiaTheme="minorHAnsi" w:cs="Arial"/>
          <w:b/>
          <w:bCs/>
          <w:noProof/>
          <w:szCs w:val="22"/>
          <w:lang w:eastAsia="en-US"/>
        </w:rPr>
        <w:t xml:space="preserve">PROJEKT: </w:t>
      </w:r>
      <w:r w:rsidRPr="00544B3A">
        <w:rPr>
          <w:rFonts w:eastAsiaTheme="minorHAnsi" w:cs="Arial"/>
          <w:b/>
          <w:bCs/>
          <w:noProof/>
          <w:szCs w:val="22"/>
          <w:lang w:eastAsia="en-US"/>
        </w:rPr>
        <w:t>K801203 MREŽNA I KOMUNIKACIJSKA OPREMA</w:t>
      </w:r>
    </w:p>
    <w:p w14:paraId="0E1A8459" w14:textId="77777777" w:rsidR="00E56307" w:rsidRPr="00C54354" w:rsidRDefault="00E56307" w:rsidP="00E56307">
      <w:pPr>
        <w:jc w:val="both"/>
        <w:rPr>
          <w:rFonts w:eastAsiaTheme="minorHAnsi" w:cs="Arial"/>
          <w:noProof/>
          <w:szCs w:val="22"/>
          <w:lang w:eastAsia="en-US"/>
        </w:rPr>
      </w:pPr>
      <w:r w:rsidRPr="00C54354">
        <w:rPr>
          <w:rFonts w:eastAsiaTheme="minorHAnsi" w:cs="Arial"/>
          <w:noProof/>
          <w:szCs w:val="22"/>
          <w:lang w:eastAsia="en-US"/>
        </w:rPr>
        <w:t>Rezultat zadanog cilja unutar ovog projekta ostvaren je izvršenjem  usluga fiksne i mobilne telefonije, zakup mreže i opreme koje koriste žurne službe i Grad Dubrovnik, nabavom komunikacijskih uređaja i opreme za postojeću mrežu i održavanje postojeće mrežne infratsrukture.</w:t>
      </w:r>
    </w:p>
    <w:p w14:paraId="2A53FD49" w14:textId="77777777" w:rsidR="00E56307" w:rsidRDefault="00E56307" w:rsidP="00E56307">
      <w:pPr>
        <w:jc w:val="both"/>
        <w:rPr>
          <w:rFonts w:eastAsiaTheme="minorHAnsi" w:cs="Arial"/>
          <w:noProof/>
          <w:szCs w:val="22"/>
          <w:lang w:eastAsia="en-US"/>
        </w:rPr>
      </w:pPr>
      <w:r w:rsidRPr="00C54354">
        <w:rPr>
          <w:rFonts w:eastAsiaTheme="minorHAnsi" w:cs="Arial"/>
          <w:noProof/>
          <w:szCs w:val="22"/>
          <w:lang w:eastAsia="en-US"/>
        </w:rPr>
        <w:t>Od planiranih rashoda u iznosu od 272.100,00</w:t>
      </w:r>
      <w:r>
        <w:rPr>
          <w:rFonts w:eastAsiaTheme="minorHAnsi" w:cs="Arial"/>
          <w:noProof/>
          <w:szCs w:val="22"/>
          <w:lang w:eastAsia="en-US"/>
        </w:rPr>
        <w:t xml:space="preserve"> </w:t>
      </w:r>
      <w:r w:rsidRPr="00C54354">
        <w:rPr>
          <w:rFonts w:eastAsiaTheme="minorHAnsi" w:cs="Arial"/>
          <w:noProof/>
          <w:szCs w:val="22"/>
          <w:lang w:eastAsia="en-US"/>
        </w:rPr>
        <w:t>EUR u ovom izvještajnom razdoblju su ostvareni rashodi u iznosu od 242.826,29</w:t>
      </w:r>
      <w:r>
        <w:rPr>
          <w:rFonts w:eastAsiaTheme="minorHAnsi" w:cs="Arial"/>
          <w:noProof/>
          <w:szCs w:val="22"/>
          <w:lang w:eastAsia="en-US"/>
        </w:rPr>
        <w:t xml:space="preserve"> </w:t>
      </w:r>
      <w:r w:rsidRPr="00C54354">
        <w:rPr>
          <w:rFonts w:eastAsiaTheme="minorHAnsi" w:cs="Arial"/>
          <w:noProof/>
          <w:szCs w:val="22"/>
          <w:lang w:eastAsia="en-US"/>
        </w:rPr>
        <w:t xml:space="preserve">EUR ili </w:t>
      </w:r>
      <w:r>
        <w:rPr>
          <w:rFonts w:eastAsiaTheme="minorHAnsi" w:cs="Arial"/>
          <w:noProof/>
          <w:szCs w:val="22"/>
          <w:lang w:eastAsia="en-US"/>
        </w:rPr>
        <w:t>89,24</w:t>
      </w:r>
      <w:r w:rsidRPr="00C54354">
        <w:rPr>
          <w:rFonts w:eastAsiaTheme="minorHAnsi" w:cs="Arial"/>
          <w:noProof/>
          <w:szCs w:val="22"/>
          <w:lang w:eastAsia="en-US"/>
        </w:rPr>
        <w:t xml:space="preserve"> % .</w:t>
      </w:r>
    </w:p>
    <w:p w14:paraId="7328A0C6" w14:textId="77777777" w:rsidR="00E56307" w:rsidRDefault="00E56307" w:rsidP="00E56307">
      <w:pPr>
        <w:jc w:val="both"/>
        <w:rPr>
          <w:rFonts w:eastAsiaTheme="minorHAnsi" w:cs="Arial"/>
          <w:noProof/>
          <w:szCs w:val="22"/>
          <w:lang w:eastAsia="en-US"/>
        </w:rPr>
      </w:pPr>
    </w:p>
    <w:p w14:paraId="78ACC22A" w14:textId="77777777" w:rsidR="00E56307" w:rsidRPr="00C54354" w:rsidRDefault="00E56307">
      <w:pPr>
        <w:pStyle w:val="ListParagraph"/>
        <w:numPr>
          <w:ilvl w:val="0"/>
          <w:numId w:val="27"/>
        </w:numPr>
        <w:overflowPunct/>
        <w:autoSpaceDE/>
        <w:autoSpaceDN/>
        <w:adjustRightInd/>
        <w:jc w:val="both"/>
        <w:textAlignment w:val="auto"/>
        <w:rPr>
          <w:rFonts w:eastAsiaTheme="minorHAnsi" w:cs="Arial"/>
          <w:b/>
          <w:bCs/>
          <w:noProof/>
          <w:szCs w:val="22"/>
          <w:lang w:eastAsia="en-US"/>
        </w:rPr>
      </w:pPr>
      <w:r>
        <w:rPr>
          <w:rFonts w:eastAsiaTheme="minorHAnsi" w:cs="Arial"/>
          <w:b/>
          <w:bCs/>
          <w:noProof/>
          <w:szCs w:val="22"/>
          <w:lang w:eastAsia="en-US"/>
        </w:rPr>
        <w:t xml:space="preserve">PROJEKT: </w:t>
      </w:r>
      <w:r w:rsidRPr="00C54354">
        <w:rPr>
          <w:rFonts w:eastAsiaTheme="minorHAnsi" w:cs="Arial"/>
          <w:b/>
          <w:bCs/>
          <w:noProof/>
          <w:szCs w:val="22"/>
          <w:lang w:eastAsia="en-US"/>
        </w:rPr>
        <w:t>K801204 ZONA POSEBNOG PROMETNOG REŽIMA</w:t>
      </w:r>
    </w:p>
    <w:p w14:paraId="16A1B760" w14:textId="77777777" w:rsidR="00E56307" w:rsidRDefault="00E56307" w:rsidP="00E56307">
      <w:pPr>
        <w:jc w:val="both"/>
        <w:rPr>
          <w:rFonts w:eastAsiaTheme="minorHAnsi" w:cs="Arial"/>
          <w:noProof/>
          <w:szCs w:val="22"/>
          <w:lang w:eastAsia="en-US"/>
        </w:rPr>
      </w:pPr>
      <w:r w:rsidRPr="00B63C4A">
        <w:rPr>
          <w:rFonts w:eastAsiaTheme="minorHAnsi" w:cs="Arial"/>
          <w:noProof/>
          <w:szCs w:val="22"/>
          <w:lang w:eastAsia="en-US"/>
        </w:rPr>
        <w:t>Rezultat zadanog cilja unutar ovog projekta ostvaren je ulaganjem u računalne programe testiranjem sustava, edukacijom korisnika, odnosno  razvojem, isporukom</w:t>
      </w:r>
      <w:r>
        <w:rPr>
          <w:rFonts w:eastAsiaTheme="minorHAnsi" w:cs="Arial"/>
          <w:noProof/>
          <w:szCs w:val="22"/>
          <w:lang w:eastAsia="en-US"/>
        </w:rPr>
        <w:t xml:space="preserve">, </w:t>
      </w:r>
      <w:r w:rsidRPr="00B63C4A">
        <w:rPr>
          <w:rFonts w:eastAsiaTheme="minorHAnsi" w:cs="Arial"/>
          <w:noProof/>
          <w:szCs w:val="22"/>
          <w:lang w:eastAsia="en-US"/>
        </w:rPr>
        <w:t xml:space="preserve">preuzimanjem i ugradnjom opreme, </w:t>
      </w:r>
      <w:r>
        <w:rPr>
          <w:rFonts w:eastAsiaTheme="minorHAnsi" w:cs="Arial"/>
          <w:noProof/>
          <w:szCs w:val="22"/>
          <w:lang w:eastAsia="en-US"/>
        </w:rPr>
        <w:t>p</w:t>
      </w:r>
      <w:r w:rsidRPr="00B63C4A">
        <w:rPr>
          <w:rFonts w:eastAsiaTheme="minorHAnsi" w:cs="Arial"/>
          <w:noProof/>
          <w:szCs w:val="22"/>
          <w:lang w:eastAsia="en-US"/>
        </w:rPr>
        <w:t>ovezivanje</w:t>
      </w:r>
      <w:r>
        <w:rPr>
          <w:rFonts w:eastAsiaTheme="minorHAnsi" w:cs="Arial"/>
          <w:noProof/>
          <w:szCs w:val="22"/>
          <w:lang w:eastAsia="en-US"/>
        </w:rPr>
        <w:t>m</w:t>
      </w:r>
      <w:r w:rsidRPr="00B63C4A">
        <w:rPr>
          <w:rFonts w:eastAsiaTheme="minorHAnsi" w:cs="Arial"/>
          <w:noProof/>
          <w:szCs w:val="22"/>
          <w:lang w:eastAsia="en-US"/>
        </w:rPr>
        <w:t xml:space="preserve"> i uspostav</w:t>
      </w:r>
      <w:r>
        <w:rPr>
          <w:rFonts w:eastAsiaTheme="minorHAnsi" w:cs="Arial"/>
          <w:noProof/>
          <w:szCs w:val="22"/>
          <w:lang w:eastAsia="en-US"/>
        </w:rPr>
        <w:t>om sustava,</w:t>
      </w:r>
      <w:r w:rsidRPr="00B63C4A">
        <w:rPr>
          <w:rFonts w:eastAsiaTheme="minorHAnsi" w:cs="Arial"/>
          <w:noProof/>
          <w:szCs w:val="22"/>
          <w:lang w:eastAsia="en-US"/>
        </w:rPr>
        <w:t xml:space="preserve"> implementacijom modula za administraciju, modula za predaju i obradu zahtjeva za prekomjernu uporabu nerazvrstanih cesta, modula za zaprimanje </w:t>
      </w:r>
      <w:r w:rsidRPr="00B63C4A">
        <w:rPr>
          <w:rFonts w:eastAsia="Arial" w:cs="Arial"/>
          <w:noProof/>
          <w:szCs w:val="22"/>
          <w:lang w:eastAsia="en-US"/>
        </w:rPr>
        <w:t xml:space="preserve">i </w:t>
      </w:r>
      <w:r w:rsidRPr="00B63C4A">
        <w:rPr>
          <w:rFonts w:eastAsiaTheme="minorHAnsi" w:cs="Arial"/>
          <w:noProof/>
          <w:szCs w:val="22"/>
          <w:lang w:eastAsia="en-US"/>
        </w:rPr>
        <w:t>testiranje sustava te edukaciju, implementacijom i integracijom modula za razvoj integracija sa definiranim internim</w:t>
      </w:r>
      <w:r>
        <w:rPr>
          <w:rFonts w:eastAsiaTheme="minorHAnsi" w:cs="Arial"/>
          <w:noProof/>
          <w:szCs w:val="22"/>
          <w:lang w:eastAsia="en-US"/>
        </w:rPr>
        <w:t xml:space="preserve"> i</w:t>
      </w:r>
      <w:r w:rsidRPr="00B63C4A">
        <w:rPr>
          <w:rFonts w:eastAsiaTheme="minorHAnsi" w:cs="Arial"/>
          <w:noProof/>
          <w:szCs w:val="22"/>
          <w:lang w:eastAsia="en-US"/>
        </w:rPr>
        <w:t xml:space="preserve"> eksternim sustavima</w:t>
      </w:r>
      <w:r>
        <w:rPr>
          <w:rFonts w:eastAsiaTheme="minorHAnsi" w:cs="Arial"/>
          <w:noProof/>
          <w:szCs w:val="22"/>
          <w:lang w:eastAsia="en-US"/>
        </w:rPr>
        <w:t>, te</w:t>
      </w:r>
      <w:r w:rsidRPr="00B63C4A">
        <w:rPr>
          <w:rFonts w:eastAsiaTheme="minorHAnsi" w:cs="Arial"/>
          <w:noProof/>
          <w:szCs w:val="22"/>
          <w:lang w:eastAsia="en-US"/>
        </w:rPr>
        <w:t xml:space="preserve"> njihovo testiranje</w:t>
      </w:r>
      <w:r>
        <w:rPr>
          <w:rFonts w:eastAsiaTheme="minorHAnsi" w:cs="Arial"/>
          <w:noProof/>
          <w:szCs w:val="22"/>
          <w:lang w:eastAsia="en-US"/>
        </w:rPr>
        <w:t>.</w:t>
      </w:r>
    </w:p>
    <w:p w14:paraId="7417CAAC" w14:textId="5F6DA336" w:rsidR="00E56307" w:rsidRPr="0050044C" w:rsidRDefault="00E56307" w:rsidP="00E56307">
      <w:pPr>
        <w:jc w:val="both"/>
        <w:rPr>
          <w:rFonts w:eastAsiaTheme="minorHAnsi" w:cs="Arial"/>
          <w:noProof/>
          <w:szCs w:val="22"/>
          <w:lang w:eastAsia="en-US"/>
        </w:rPr>
      </w:pPr>
      <w:r w:rsidRPr="00B63C4A">
        <w:rPr>
          <w:rFonts w:eastAsiaTheme="minorHAnsi" w:cs="Arial"/>
          <w:noProof/>
          <w:szCs w:val="22"/>
          <w:lang w:eastAsia="en-US"/>
        </w:rPr>
        <w:t xml:space="preserve">Od planiranih rashoda u iznosu od </w:t>
      </w:r>
      <w:r>
        <w:rPr>
          <w:rFonts w:eastAsiaTheme="minorHAnsi" w:cs="Arial"/>
          <w:noProof/>
          <w:szCs w:val="22"/>
          <w:lang w:eastAsia="en-US"/>
        </w:rPr>
        <w:t>1.205.000,00</w:t>
      </w:r>
      <w:r w:rsidRPr="00B63C4A">
        <w:rPr>
          <w:rFonts w:eastAsiaTheme="minorHAnsi" w:cs="Arial"/>
          <w:noProof/>
          <w:szCs w:val="22"/>
          <w:lang w:eastAsia="en-US"/>
        </w:rPr>
        <w:t xml:space="preserve"> EUR u ovom izvještajnom razdoblju su ostvareni rashodi u iznosu od 1.199.599,00</w:t>
      </w:r>
      <w:r>
        <w:rPr>
          <w:rFonts w:eastAsiaTheme="minorHAnsi" w:cs="Arial"/>
          <w:noProof/>
          <w:szCs w:val="22"/>
          <w:lang w:eastAsia="en-US"/>
        </w:rPr>
        <w:t xml:space="preserve"> </w:t>
      </w:r>
      <w:r w:rsidRPr="00B63C4A">
        <w:rPr>
          <w:rFonts w:eastAsiaTheme="minorHAnsi" w:cs="Arial"/>
          <w:noProof/>
          <w:szCs w:val="22"/>
          <w:lang w:eastAsia="en-US"/>
        </w:rPr>
        <w:t xml:space="preserve">EUR ili </w:t>
      </w:r>
      <w:r>
        <w:rPr>
          <w:rFonts w:eastAsiaTheme="minorHAnsi" w:cs="Arial"/>
          <w:noProof/>
          <w:szCs w:val="22"/>
          <w:lang w:eastAsia="en-US"/>
        </w:rPr>
        <w:t>99,55</w:t>
      </w:r>
      <w:r w:rsidRPr="00B63C4A">
        <w:rPr>
          <w:rFonts w:eastAsiaTheme="minorHAnsi" w:cs="Arial"/>
          <w:noProof/>
          <w:szCs w:val="22"/>
          <w:lang w:eastAsia="en-US"/>
        </w:rPr>
        <w:t xml:space="preserve"> % .</w:t>
      </w:r>
    </w:p>
    <w:p w14:paraId="558656A3" w14:textId="77777777" w:rsidR="00E56307" w:rsidRDefault="00E56307">
      <w:pPr>
        <w:pStyle w:val="ListParagraph"/>
        <w:numPr>
          <w:ilvl w:val="0"/>
          <w:numId w:val="25"/>
        </w:numPr>
        <w:overflowPunct/>
        <w:autoSpaceDE/>
        <w:autoSpaceDN/>
        <w:adjustRightInd/>
        <w:jc w:val="both"/>
        <w:textAlignment w:val="auto"/>
        <w:rPr>
          <w:rFonts w:eastAsiaTheme="minorHAnsi" w:cs="Arial"/>
          <w:b/>
          <w:bCs/>
          <w:noProof/>
          <w:szCs w:val="22"/>
          <w:lang w:eastAsia="en-US"/>
        </w:rPr>
      </w:pPr>
      <w:r>
        <w:rPr>
          <w:rFonts w:eastAsiaTheme="minorHAnsi" w:cs="Arial"/>
          <w:b/>
          <w:bCs/>
          <w:noProof/>
          <w:szCs w:val="22"/>
          <w:lang w:eastAsia="en-US"/>
        </w:rPr>
        <w:lastRenderedPageBreak/>
        <w:t xml:space="preserve">PROGRAM: </w:t>
      </w:r>
      <w:r w:rsidRPr="00132AB4">
        <w:rPr>
          <w:rFonts w:eastAsiaTheme="minorHAnsi" w:cs="Arial"/>
          <w:b/>
          <w:bCs/>
          <w:noProof/>
          <w:szCs w:val="22"/>
          <w:lang w:eastAsia="en-US"/>
        </w:rPr>
        <w:t>8014 PROGRAM MJERA ZA POTICANJE RJEŠAVANJA STAMBENOG PITANJA NA PODRUČJU GRADA DUBROVNIKA</w:t>
      </w:r>
    </w:p>
    <w:p w14:paraId="1DB68CB3" w14:textId="77777777" w:rsidR="00E56307" w:rsidRPr="0097449D" w:rsidRDefault="00E56307" w:rsidP="00E56307">
      <w:pPr>
        <w:jc w:val="both"/>
        <w:rPr>
          <w:rFonts w:eastAsiaTheme="minorHAnsi" w:cs="Arial"/>
          <w:b/>
          <w:bCs/>
          <w:noProof/>
          <w:szCs w:val="22"/>
          <w:lang w:eastAsia="en-US"/>
        </w:rPr>
      </w:pPr>
    </w:p>
    <w:p w14:paraId="7F406E90" w14:textId="77777777" w:rsidR="00E56307" w:rsidRPr="00DD0E59" w:rsidRDefault="00E56307" w:rsidP="00E56307">
      <w:pPr>
        <w:pStyle w:val="ListParagraph"/>
        <w:ind w:left="0"/>
        <w:jc w:val="both"/>
        <w:rPr>
          <w:rFonts w:eastAsiaTheme="minorHAnsi" w:cs="Arial"/>
          <w:b/>
          <w:bCs/>
          <w:noProof/>
          <w:szCs w:val="22"/>
          <w:u w:val="single"/>
          <w:lang w:eastAsia="en-US"/>
        </w:rPr>
      </w:pPr>
      <w:r w:rsidRPr="00DD0E59">
        <w:rPr>
          <w:rFonts w:eastAsiaTheme="minorHAnsi" w:cs="Arial"/>
          <w:b/>
          <w:bCs/>
          <w:noProof/>
          <w:szCs w:val="22"/>
          <w:u w:val="single"/>
          <w:lang w:eastAsia="en-US"/>
        </w:rPr>
        <w:t>Opis i cilj programa</w:t>
      </w:r>
    </w:p>
    <w:p w14:paraId="65DE8BB6" w14:textId="77777777" w:rsidR="00E56307" w:rsidRPr="00DD0E59" w:rsidRDefault="00E56307" w:rsidP="00E56307">
      <w:pPr>
        <w:pStyle w:val="ListParagraph"/>
        <w:ind w:left="0"/>
        <w:jc w:val="both"/>
        <w:rPr>
          <w:rFonts w:eastAsiaTheme="minorHAnsi" w:cs="Arial"/>
          <w:noProof/>
          <w:szCs w:val="22"/>
          <w:lang w:eastAsia="en-US"/>
        </w:rPr>
      </w:pPr>
      <w:r w:rsidRPr="00DD0E59">
        <w:rPr>
          <w:rFonts w:eastAsiaTheme="minorHAnsi" w:cs="Arial"/>
          <w:noProof/>
          <w:szCs w:val="22"/>
          <w:lang w:eastAsia="en-US"/>
        </w:rPr>
        <w:t xml:space="preserve">Svrha programa mjera </w:t>
      </w:r>
      <w:r>
        <w:rPr>
          <w:rFonts w:eastAsiaTheme="minorHAnsi" w:cs="Arial"/>
          <w:noProof/>
          <w:szCs w:val="22"/>
          <w:lang w:eastAsia="en-US"/>
        </w:rPr>
        <w:t>za</w:t>
      </w:r>
      <w:r w:rsidRPr="00DD0E59">
        <w:rPr>
          <w:rFonts w:eastAsiaTheme="minorHAnsi" w:cs="Arial"/>
          <w:noProof/>
          <w:szCs w:val="22"/>
          <w:lang w:eastAsia="en-US"/>
        </w:rPr>
        <w:t xml:space="preserve"> poticanje rješavanja stambenog pitanja na području grada Dubrovnika je poticanje demografske obnove, urbane regeneracije grada Dubrovnika i smanjenje iseljavanja kroz mjere kojima se pomaže zadovoljavanju stambenih potreba mladih i mladih obitelji te poboljšanju kvalitete stanovanja na području grada Dubrovnika.</w:t>
      </w:r>
    </w:p>
    <w:p w14:paraId="25A2B9A2" w14:textId="77777777" w:rsidR="00E56307" w:rsidRPr="00DD0E59" w:rsidRDefault="00E56307" w:rsidP="00E56307">
      <w:pPr>
        <w:pStyle w:val="ListParagraph"/>
        <w:ind w:left="0"/>
        <w:jc w:val="both"/>
        <w:rPr>
          <w:rFonts w:eastAsiaTheme="minorHAnsi" w:cs="Arial"/>
          <w:noProof/>
          <w:szCs w:val="22"/>
          <w:lang w:eastAsia="en-US"/>
        </w:rPr>
      </w:pPr>
      <w:r w:rsidRPr="00DD0E59">
        <w:rPr>
          <w:rFonts w:eastAsiaTheme="minorHAnsi" w:cs="Arial"/>
          <w:noProof/>
          <w:szCs w:val="22"/>
          <w:lang w:eastAsia="en-US"/>
        </w:rPr>
        <w:t xml:space="preserve">Grad Dubrovnik kontinuirano ulaže u povećanje stambenog fonda u svom vlasništvu te razvija nove mjere kako bi osigurao priuštivo, ugodno i kvalitetno stanovanje za svoje građane. </w:t>
      </w:r>
    </w:p>
    <w:p w14:paraId="6EB840A2" w14:textId="77777777" w:rsidR="00E56307" w:rsidRPr="00DD0E59" w:rsidRDefault="00E56307" w:rsidP="00E56307">
      <w:pPr>
        <w:pStyle w:val="ListParagraph"/>
        <w:ind w:left="0"/>
        <w:jc w:val="both"/>
        <w:rPr>
          <w:rFonts w:eastAsiaTheme="minorHAnsi" w:cs="Arial"/>
          <w:noProof/>
          <w:szCs w:val="22"/>
          <w:lang w:eastAsia="en-US"/>
        </w:rPr>
      </w:pPr>
      <w:r w:rsidRPr="00DD0E59">
        <w:rPr>
          <w:rFonts w:eastAsiaTheme="minorHAnsi" w:cs="Arial"/>
          <w:noProof/>
          <w:szCs w:val="22"/>
          <w:lang w:eastAsia="en-US"/>
        </w:rPr>
        <w:t xml:space="preserve">Navedeni program uključuje dvije mjere: </w:t>
      </w:r>
    </w:p>
    <w:p w14:paraId="2D947D51" w14:textId="77777777" w:rsidR="00E56307" w:rsidRPr="00DD0E59" w:rsidRDefault="00E56307" w:rsidP="00E56307">
      <w:pPr>
        <w:pStyle w:val="ListParagraph"/>
        <w:ind w:left="348"/>
        <w:jc w:val="both"/>
        <w:rPr>
          <w:rFonts w:eastAsiaTheme="minorHAnsi" w:cs="Arial"/>
          <w:noProof/>
          <w:szCs w:val="22"/>
          <w:lang w:eastAsia="en-US"/>
        </w:rPr>
      </w:pPr>
      <w:r w:rsidRPr="00DD0E59">
        <w:rPr>
          <w:rFonts w:eastAsiaTheme="minorHAnsi" w:cs="Arial"/>
          <w:noProof/>
          <w:szCs w:val="22"/>
          <w:lang w:eastAsia="en-US"/>
        </w:rPr>
        <w:t>Mjera 1  -  dodjela nepovratnih financijskih sredstava za kupnju stambenog objekta</w:t>
      </w:r>
    </w:p>
    <w:p w14:paraId="349846A5" w14:textId="77777777" w:rsidR="00E56307" w:rsidRPr="00DD0E59" w:rsidRDefault="00E56307" w:rsidP="00E56307">
      <w:pPr>
        <w:pStyle w:val="ListParagraph"/>
        <w:ind w:left="336"/>
        <w:jc w:val="both"/>
        <w:rPr>
          <w:rFonts w:eastAsiaTheme="minorHAnsi" w:cs="Arial"/>
          <w:noProof/>
          <w:szCs w:val="22"/>
          <w:lang w:eastAsia="en-US"/>
        </w:rPr>
      </w:pPr>
      <w:r w:rsidRPr="00DD0E59">
        <w:rPr>
          <w:rFonts w:eastAsiaTheme="minorHAnsi" w:cs="Arial"/>
          <w:noProof/>
          <w:szCs w:val="22"/>
          <w:lang w:eastAsia="en-US"/>
        </w:rPr>
        <w:t>Mjera</w:t>
      </w:r>
      <w:r>
        <w:rPr>
          <w:rFonts w:eastAsiaTheme="minorHAnsi" w:cs="Arial"/>
          <w:noProof/>
          <w:szCs w:val="22"/>
          <w:lang w:eastAsia="en-US"/>
        </w:rPr>
        <w:t xml:space="preserve"> </w:t>
      </w:r>
      <w:r w:rsidRPr="00DD0E59">
        <w:rPr>
          <w:rFonts w:eastAsiaTheme="minorHAnsi" w:cs="Arial"/>
          <w:noProof/>
          <w:szCs w:val="22"/>
          <w:lang w:eastAsia="en-US"/>
        </w:rPr>
        <w:t>2</w:t>
      </w:r>
      <w:r>
        <w:rPr>
          <w:rFonts w:eastAsiaTheme="minorHAnsi" w:cs="Arial"/>
          <w:noProof/>
          <w:szCs w:val="22"/>
          <w:lang w:eastAsia="en-US"/>
        </w:rPr>
        <w:t xml:space="preserve"> </w:t>
      </w:r>
      <w:r w:rsidRPr="00DD0E59">
        <w:rPr>
          <w:rFonts w:eastAsiaTheme="minorHAnsi" w:cs="Arial"/>
          <w:noProof/>
          <w:szCs w:val="22"/>
          <w:lang w:eastAsia="en-US"/>
        </w:rPr>
        <w:t>-dodjela nepovratnih financijskih sredstava za gradnju, dogradnju ili nadogradnju stambenog objekta</w:t>
      </w:r>
    </w:p>
    <w:p w14:paraId="50DB06F3" w14:textId="77777777" w:rsidR="00E56307" w:rsidRDefault="00E56307" w:rsidP="00E56307">
      <w:pPr>
        <w:jc w:val="both"/>
        <w:rPr>
          <w:rFonts w:eastAsiaTheme="minorHAnsi" w:cs="Arial"/>
          <w:b/>
          <w:bCs/>
          <w:noProof/>
          <w:szCs w:val="22"/>
          <w:u w:val="single"/>
          <w:lang w:eastAsia="en-US"/>
        </w:rPr>
      </w:pPr>
    </w:p>
    <w:p w14:paraId="7DA67E67" w14:textId="77777777" w:rsidR="00E56307" w:rsidRPr="008A0D6E" w:rsidRDefault="00E56307" w:rsidP="00E56307">
      <w:pPr>
        <w:jc w:val="both"/>
        <w:rPr>
          <w:rFonts w:eastAsiaTheme="minorHAnsi" w:cs="Arial"/>
          <w:b/>
          <w:bCs/>
          <w:noProof/>
          <w:szCs w:val="22"/>
          <w:u w:val="single"/>
          <w:lang w:eastAsia="en-US"/>
        </w:rPr>
      </w:pPr>
      <w:r w:rsidRPr="008A0D6E">
        <w:rPr>
          <w:rFonts w:eastAsiaTheme="minorHAnsi" w:cs="Arial"/>
          <w:b/>
          <w:bCs/>
          <w:noProof/>
          <w:szCs w:val="22"/>
          <w:u w:val="single"/>
          <w:lang w:eastAsia="en-US"/>
        </w:rPr>
        <w:t>Realizirana sredstva</w:t>
      </w:r>
    </w:p>
    <w:p w14:paraId="774C255C" w14:textId="77777777" w:rsidR="00E56307" w:rsidRPr="00DD0E59" w:rsidRDefault="00E56307" w:rsidP="00E56307">
      <w:pPr>
        <w:pStyle w:val="ListParagraph"/>
        <w:ind w:left="0"/>
        <w:jc w:val="both"/>
        <w:rPr>
          <w:rFonts w:eastAsiaTheme="minorHAnsi" w:cs="Arial"/>
          <w:noProof/>
          <w:szCs w:val="22"/>
          <w:lang w:eastAsia="en-US"/>
        </w:rPr>
      </w:pPr>
      <w:r w:rsidRPr="008A0D6E">
        <w:rPr>
          <w:rFonts w:eastAsiaTheme="minorHAnsi" w:cs="Arial"/>
          <w:noProof/>
          <w:szCs w:val="22"/>
          <w:lang w:eastAsia="en-US"/>
        </w:rPr>
        <w:t xml:space="preserve">Za izvršenje ovog programa u izvještajnom razdoblju ostvareni su rashodi u iznosu od 403.125,03EUR ili </w:t>
      </w:r>
      <w:r>
        <w:rPr>
          <w:rFonts w:eastAsiaTheme="minorHAnsi" w:cs="Arial"/>
          <w:noProof/>
          <w:szCs w:val="22"/>
          <w:lang w:eastAsia="en-US"/>
        </w:rPr>
        <w:t>81,77</w:t>
      </w:r>
      <w:r w:rsidRPr="008A0D6E">
        <w:rPr>
          <w:rFonts w:eastAsiaTheme="minorHAnsi" w:cs="Arial"/>
          <w:noProof/>
          <w:szCs w:val="22"/>
          <w:lang w:eastAsia="en-US"/>
        </w:rPr>
        <w:t xml:space="preserve"> %  u odnosu na planiranih </w:t>
      </w:r>
      <w:r>
        <w:rPr>
          <w:rFonts w:eastAsiaTheme="minorHAnsi" w:cs="Arial"/>
          <w:noProof/>
          <w:szCs w:val="22"/>
          <w:lang w:eastAsia="en-US"/>
        </w:rPr>
        <w:t>493.000,00</w:t>
      </w:r>
      <w:r w:rsidRPr="008A0D6E">
        <w:rPr>
          <w:rFonts w:eastAsiaTheme="minorHAnsi" w:cs="Arial"/>
          <w:noProof/>
          <w:szCs w:val="22"/>
          <w:lang w:eastAsia="en-US"/>
        </w:rPr>
        <w:t xml:space="preserve"> EUR.</w:t>
      </w:r>
    </w:p>
    <w:p w14:paraId="3F4222A6" w14:textId="77777777" w:rsidR="00E56307" w:rsidRPr="00A24995" w:rsidRDefault="00E56307" w:rsidP="00E56307">
      <w:pPr>
        <w:pStyle w:val="ListParagraph"/>
        <w:ind w:left="0"/>
        <w:jc w:val="both"/>
        <w:rPr>
          <w:rFonts w:eastAsiaTheme="minorHAnsi" w:cs="Arial"/>
          <w:noProof/>
          <w:szCs w:val="22"/>
          <w:lang w:eastAsia="en-US"/>
        </w:rPr>
      </w:pPr>
      <w:r w:rsidRPr="00A24995">
        <w:rPr>
          <w:rFonts w:eastAsiaTheme="minorHAnsi" w:cs="Arial"/>
          <w:noProof/>
          <w:szCs w:val="22"/>
          <w:lang w:eastAsia="en-US"/>
        </w:rPr>
        <w:t>Ovaj program sadrži jednu aktivnost:</w:t>
      </w:r>
    </w:p>
    <w:p w14:paraId="67380741" w14:textId="77777777" w:rsidR="00E56307" w:rsidRDefault="00E56307" w:rsidP="00E56307">
      <w:pPr>
        <w:pStyle w:val="ListParagraph"/>
        <w:ind w:left="0"/>
        <w:jc w:val="both"/>
        <w:rPr>
          <w:rFonts w:eastAsiaTheme="minorHAnsi" w:cs="Arial"/>
          <w:b/>
          <w:bCs/>
          <w:noProof/>
          <w:szCs w:val="22"/>
          <w:u w:val="single"/>
          <w:lang w:eastAsia="en-US"/>
        </w:rPr>
      </w:pPr>
    </w:p>
    <w:tbl>
      <w:tblPr>
        <w:tblW w:w="4844"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14"/>
        <w:gridCol w:w="1143"/>
        <w:gridCol w:w="1143"/>
        <w:gridCol w:w="1126"/>
        <w:gridCol w:w="791"/>
      </w:tblGrid>
      <w:tr w:rsidR="00E56307" w:rsidRPr="009B3F42" w14:paraId="0385AF64"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B375B" w14:textId="77777777" w:rsidR="00E56307" w:rsidRPr="00F061D0" w:rsidRDefault="00E56307" w:rsidP="00B112B1">
            <w:pPr>
              <w:jc w:val="center"/>
              <w:rPr>
                <w:rFonts w:cs="Arial"/>
                <w:sz w:val="20"/>
              </w:rPr>
            </w:pPr>
            <w:r w:rsidRPr="00F061D0">
              <w:rPr>
                <w:rFonts w:cs="Arial"/>
                <w:sz w:val="20"/>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789BA" w14:textId="77777777" w:rsidR="00E56307" w:rsidRPr="00F061D0" w:rsidRDefault="00E56307" w:rsidP="00B112B1">
            <w:pPr>
              <w:jc w:val="center"/>
              <w:rPr>
                <w:rFonts w:cs="Arial"/>
                <w:sz w:val="20"/>
              </w:rPr>
            </w:pPr>
            <w:r w:rsidRPr="00F061D0">
              <w:rPr>
                <w:rFonts w:cs="Arial"/>
                <w:sz w:val="20"/>
              </w:rPr>
              <w:t>Izvorni 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BA586" w14:textId="77777777" w:rsidR="00E56307" w:rsidRPr="00F061D0" w:rsidRDefault="00E56307" w:rsidP="00B112B1">
            <w:pPr>
              <w:jc w:val="center"/>
              <w:rPr>
                <w:rFonts w:cs="Arial"/>
                <w:sz w:val="20"/>
              </w:rPr>
            </w:pPr>
            <w:r w:rsidRPr="00F061D0">
              <w:rPr>
                <w:rFonts w:cs="Arial"/>
                <w:sz w:val="20"/>
              </w:rPr>
              <w:t>Tekući plan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9D063" w14:textId="77777777" w:rsidR="00E56307" w:rsidRPr="00F061D0" w:rsidRDefault="00E56307" w:rsidP="00B112B1">
            <w:pPr>
              <w:jc w:val="center"/>
              <w:rPr>
                <w:rFonts w:cs="Arial"/>
                <w:sz w:val="20"/>
              </w:rPr>
            </w:pPr>
            <w:r w:rsidRPr="00F061D0">
              <w:rPr>
                <w:rFonts w:cs="Arial"/>
                <w:sz w:val="20"/>
              </w:rPr>
              <w:t>Ostvarenje (3.)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C1D1C" w14:textId="77777777" w:rsidR="00E56307" w:rsidRPr="00F061D0" w:rsidRDefault="00E56307" w:rsidP="00B112B1">
            <w:pPr>
              <w:jc w:val="center"/>
              <w:rPr>
                <w:rFonts w:cs="Arial"/>
                <w:sz w:val="20"/>
              </w:rPr>
            </w:pPr>
            <w:r w:rsidRPr="00F061D0">
              <w:rPr>
                <w:rFonts w:cs="Arial"/>
                <w:sz w:val="20"/>
              </w:rPr>
              <w:t>Indeks (3./2.)</w:t>
            </w:r>
          </w:p>
        </w:tc>
      </w:tr>
      <w:tr w:rsidR="00E56307" w:rsidRPr="000B4D18" w14:paraId="606E7ED0"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63851" w14:textId="77777777" w:rsidR="00E56307" w:rsidRPr="000B4D18" w:rsidRDefault="00E56307" w:rsidP="00B112B1">
            <w:pPr>
              <w:rPr>
                <w:rFonts w:cs="Arial"/>
                <w:sz w:val="20"/>
              </w:rPr>
            </w:pPr>
            <w:r w:rsidRPr="000B4D18">
              <w:rPr>
                <w:rFonts w:cs="Arial"/>
                <w:sz w:val="20"/>
              </w:rPr>
              <w:t>8014 PROGRAM MJERA ZA POTICANJE RJEŠAVANJA STAMBENOG PITANJA NA PODRUČJU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B3C9E" w14:textId="77777777" w:rsidR="00E56307" w:rsidRPr="000B4D18" w:rsidRDefault="00E56307" w:rsidP="00B112B1">
            <w:pPr>
              <w:jc w:val="right"/>
              <w:rPr>
                <w:rFonts w:cs="Arial"/>
                <w:sz w:val="20"/>
              </w:rPr>
            </w:pPr>
            <w:r w:rsidRPr="000B4D18">
              <w:rPr>
                <w:rFonts w:cs="Arial"/>
                <w:sz w:val="20"/>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12DED" w14:textId="77777777" w:rsidR="00E56307" w:rsidRPr="000B4D18" w:rsidRDefault="00E56307" w:rsidP="00B112B1">
            <w:pPr>
              <w:jc w:val="right"/>
              <w:rPr>
                <w:rFonts w:cs="Arial"/>
                <w:sz w:val="20"/>
              </w:rPr>
            </w:pPr>
            <w:r w:rsidRPr="000B4D18">
              <w:rPr>
                <w:rFonts w:cs="Arial"/>
                <w:sz w:val="20"/>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B9D3C" w14:textId="77777777" w:rsidR="00E56307" w:rsidRPr="000B4D18" w:rsidRDefault="00E56307" w:rsidP="00B112B1">
            <w:pPr>
              <w:jc w:val="right"/>
              <w:rPr>
                <w:rFonts w:cs="Arial"/>
                <w:sz w:val="20"/>
              </w:rPr>
            </w:pPr>
            <w:r w:rsidRPr="000B4D18">
              <w:rPr>
                <w:rFonts w:cs="Arial"/>
                <w:sz w:val="20"/>
              </w:rPr>
              <w:t>403.125,03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BF338" w14:textId="77777777" w:rsidR="00E56307" w:rsidRPr="000B4D18" w:rsidRDefault="00E56307" w:rsidP="00B112B1">
            <w:pPr>
              <w:jc w:val="right"/>
              <w:rPr>
                <w:rFonts w:cs="Arial"/>
                <w:sz w:val="20"/>
              </w:rPr>
            </w:pPr>
            <w:r w:rsidRPr="000B4D18">
              <w:rPr>
                <w:rFonts w:cs="Arial"/>
                <w:sz w:val="20"/>
              </w:rPr>
              <w:t>81,77</w:t>
            </w:r>
          </w:p>
        </w:tc>
      </w:tr>
      <w:tr w:rsidR="00E56307" w:rsidRPr="000B4D18" w14:paraId="2A612C73"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3D8BE" w14:textId="77777777" w:rsidR="00E56307" w:rsidRPr="000B4D18" w:rsidRDefault="00E56307" w:rsidP="00B112B1">
            <w:pPr>
              <w:ind w:left="227"/>
              <w:rPr>
                <w:rFonts w:cs="Arial"/>
                <w:color w:val="0000FF"/>
                <w:sz w:val="20"/>
              </w:rPr>
            </w:pPr>
            <w:proofErr w:type="spellStart"/>
            <w:r w:rsidRPr="000B4D18">
              <w:rPr>
                <w:rFonts w:cs="Arial"/>
                <w:color w:val="0000FF"/>
                <w:sz w:val="20"/>
              </w:rPr>
              <w:t>A801401</w:t>
            </w:r>
            <w:proofErr w:type="spellEnd"/>
            <w:r w:rsidRPr="000B4D18">
              <w:rPr>
                <w:rFonts w:cs="Arial"/>
                <w:color w:val="0000FF"/>
                <w:sz w:val="20"/>
              </w:rPr>
              <w:t xml:space="preserve"> STAMBENO PITANJE MLADIH I MLADIH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EA912" w14:textId="77777777" w:rsidR="00E56307" w:rsidRPr="000B4D18" w:rsidRDefault="00E56307" w:rsidP="00B112B1">
            <w:pPr>
              <w:jc w:val="right"/>
              <w:rPr>
                <w:rFonts w:cs="Arial"/>
                <w:color w:val="0000FF"/>
                <w:sz w:val="20"/>
              </w:rPr>
            </w:pPr>
            <w:r w:rsidRPr="000B4D18">
              <w:rPr>
                <w:rFonts w:cs="Arial"/>
                <w:color w:val="0000FF"/>
                <w:sz w:val="20"/>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8EC48" w14:textId="77777777" w:rsidR="00E56307" w:rsidRPr="000B4D18" w:rsidRDefault="00E56307" w:rsidP="00B112B1">
            <w:pPr>
              <w:jc w:val="right"/>
              <w:rPr>
                <w:rFonts w:cs="Arial"/>
                <w:color w:val="0000FF"/>
                <w:sz w:val="20"/>
              </w:rPr>
            </w:pPr>
            <w:r w:rsidRPr="000B4D18">
              <w:rPr>
                <w:rFonts w:cs="Arial"/>
                <w:color w:val="0000FF"/>
                <w:sz w:val="20"/>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D70B4" w14:textId="77777777" w:rsidR="00E56307" w:rsidRPr="000B4D18" w:rsidRDefault="00E56307" w:rsidP="00B112B1">
            <w:pPr>
              <w:jc w:val="right"/>
              <w:rPr>
                <w:rFonts w:cs="Arial"/>
                <w:color w:val="0000FF"/>
                <w:sz w:val="20"/>
              </w:rPr>
            </w:pPr>
            <w:r w:rsidRPr="000B4D18">
              <w:rPr>
                <w:rFonts w:cs="Arial"/>
                <w:color w:val="0000FF"/>
                <w:sz w:val="20"/>
              </w:rPr>
              <w:t>403.125,03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98E9F" w14:textId="77777777" w:rsidR="00E56307" w:rsidRPr="000B4D18" w:rsidRDefault="00E56307" w:rsidP="00B112B1">
            <w:pPr>
              <w:jc w:val="right"/>
              <w:rPr>
                <w:rFonts w:cs="Arial"/>
                <w:color w:val="0000FF"/>
                <w:sz w:val="20"/>
              </w:rPr>
            </w:pPr>
            <w:r w:rsidRPr="000B4D18">
              <w:rPr>
                <w:rFonts w:cs="Arial"/>
                <w:color w:val="0000FF"/>
                <w:sz w:val="20"/>
              </w:rPr>
              <w:t>81,77</w:t>
            </w:r>
          </w:p>
        </w:tc>
      </w:tr>
    </w:tbl>
    <w:p w14:paraId="6CF30494" w14:textId="77777777" w:rsidR="00E56307" w:rsidRDefault="00E56307" w:rsidP="00E56307">
      <w:pPr>
        <w:pStyle w:val="ListParagraph"/>
        <w:ind w:left="0"/>
        <w:jc w:val="both"/>
        <w:rPr>
          <w:rFonts w:eastAsiaTheme="minorHAnsi" w:cs="Arial"/>
          <w:b/>
          <w:bCs/>
          <w:noProof/>
          <w:szCs w:val="22"/>
          <w:u w:val="single"/>
          <w:lang w:eastAsia="en-US"/>
        </w:rPr>
      </w:pPr>
    </w:p>
    <w:p w14:paraId="42038293" w14:textId="77777777" w:rsidR="00E56307" w:rsidRDefault="00E56307" w:rsidP="00E56307">
      <w:pPr>
        <w:pStyle w:val="ListParagraph"/>
        <w:ind w:left="0"/>
        <w:jc w:val="both"/>
        <w:rPr>
          <w:rFonts w:eastAsiaTheme="minorHAnsi" w:cs="Arial"/>
          <w:noProof/>
          <w:szCs w:val="22"/>
          <w:lang w:eastAsia="en-US"/>
        </w:rPr>
      </w:pPr>
    </w:p>
    <w:p w14:paraId="0C0B8069" w14:textId="77777777" w:rsidR="00E56307" w:rsidRDefault="00E56307">
      <w:pPr>
        <w:pStyle w:val="ListParagraph"/>
        <w:numPr>
          <w:ilvl w:val="0"/>
          <w:numId w:val="28"/>
        </w:numPr>
        <w:overflowPunct/>
        <w:autoSpaceDE/>
        <w:autoSpaceDN/>
        <w:adjustRightInd/>
        <w:jc w:val="both"/>
        <w:textAlignment w:val="auto"/>
        <w:rPr>
          <w:rFonts w:eastAsiaTheme="minorHAnsi" w:cs="Arial"/>
          <w:b/>
          <w:bCs/>
          <w:noProof/>
          <w:szCs w:val="22"/>
          <w:u w:val="single"/>
          <w:lang w:eastAsia="en-US"/>
        </w:rPr>
      </w:pPr>
      <w:r w:rsidRPr="008A0D6E">
        <w:rPr>
          <w:rFonts w:eastAsiaTheme="minorHAnsi" w:cs="Arial"/>
          <w:b/>
          <w:bCs/>
          <w:noProof/>
          <w:szCs w:val="22"/>
          <w:u w:val="single"/>
          <w:lang w:eastAsia="en-US"/>
        </w:rPr>
        <w:t>A801401 STAMBENO PITANJE MLADIH I MLADIH OBITELJI</w:t>
      </w:r>
    </w:p>
    <w:p w14:paraId="3049E07C" w14:textId="77777777" w:rsidR="00E56307" w:rsidRPr="0099094A" w:rsidRDefault="00E56307" w:rsidP="00E56307">
      <w:pPr>
        <w:jc w:val="both"/>
        <w:rPr>
          <w:rFonts w:eastAsiaTheme="minorHAnsi" w:cs="Arial"/>
          <w:noProof/>
          <w:szCs w:val="22"/>
          <w:lang w:eastAsia="en-US"/>
        </w:rPr>
      </w:pPr>
      <w:r w:rsidRPr="0099094A">
        <w:rPr>
          <w:rFonts w:eastAsiaTheme="minorHAnsi" w:cs="Arial"/>
          <w:noProof/>
          <w:szCs w:val="22"/>
          <w:lang w:eastAsia="en-US"/>
        </w:rPr>
        <w:t>Prilikom izrade proračuna za 2024. s projekcijama</w:t>
      </w:r>
      <w:r>
        <w:rPr>
          <w:rFonts w:eastAsiaTheme="minorHAnsi" w:cs="Arial"/>
          <w:noProof/>
          <w:szCs w:val="22"/>
          <w:lang w:eastAsia="en-US"/>
        </w:rPr>
        <w:t xml:space="preserve"> za 2025. i 2026. godinu iznos planiranih sredstava </w:t>
      </w:r>
      <w:r w:rsidRPr="00BD41C1">
        <w:rPr>
          <w:rFonts w:eastAsiaTheme="minorHAnsi" w:cs="Arial"/>
          <w:noProof/>
          <w:szCs w:val="22"/>
          <w:lang w:eastAsia="en-US"/>
        </w:rPr>
        <w:t xml:space="preserve">na predmetnoj </w:t>
      </w:r>
      <w:r>
        <w:rPr>
          <w:rFonts w:eastAsiaTheme="minorHAnsi" w:cs="Arial"/>
          <w:noProof/>
          <w:szCs w:val="22"/>
          <w:lang w:eastAsia="en-US"/>
        </w:rPr>
        <w:t xml:space="preserve">proračunskoj </w:t>
      </w:r>
      <w:r w:rsidRPr="00BD41C1">
        <w:rPr>
          <w:rFonts w:eastAsiaTheme="minorHAnsi" w:cs="Arial"/>
          <w:noProof/>
          <w:szCs w:val="22"/>
          <w:lang w:eastAsia="en-US"/>
        </w:rPr>
        <w:t xml:space="preserve">stavci </w:t>
      </w:r>
      <w:r>
        <w:rPr>
          <w:rFonts w:eastAsiaTheme="minorHAnsi" w:cs="Arial"/>
          <w:noProof/>
          <w:szCs w:val="22"/>
          <w:lang w:eastAsia="en-US"/>
        </w:rPr>
        <w:t xml:space="preserve">iznosio je 900.000,00 EUR. Zadnjim izmjenama i dopunama proračuna za 2024.godinu iznos je umanjen za 407.000,00 EUR, a sve sukladno zaprimljenim, odnosno podnesenim zahtjevima za gradskom potporom u svrhu rješavanja stambenog pitanja tijekom izvještajnog razdoblja. </w:t>
      </w:r>
    </w:p>
    <w:p w14:paraId="1D35D28F" w14:textId="77777777" w:rsidR="00E56307" w:rsidRDefault="00E56307" w:rsidP="00E56307">
      <w:pPr>
        <w:pStyle w:val="ListParagraph"/>
        <w:ind w:left="0"/>
        <w:jc w:val="both"/>
        <w:rPr>
          <w:rFonts w:eastAsiaTheme="minorHAnsi" w:cs="Arial"/>
          <w:noProof/>
          <w:szCs w:val="22"/>
          <w:lang w:eastAsia="en-US"/>
        </w:rPr>
      </w:pPr>
      <w:r w:rsidRPr="00DD0E59">
        <w:rPr>
          <w:rFonts w:eastAsiaTheme="minorHAnsi" w:cs="Arial"/>
          <w:noProof/>
          <w:szCs w:val="22"/>
          <w:lang w:eastAsia="en-US"/>
        </w:rPr>
        <w:t xml:space="preserve">Rezultat zadanog cilja unutar </w:t>
      </w:r>
      <w:r>
        <w:rPr>
          <w:rFonts w:eastAsiaTheme="minorHAnsi" w:cs="Arial"/>
          <w:noProof/>
          <w:szCs w:val="22"/>
          <w:lang w:eastAsia="en-US"/>
        </w:rPr>
        <w:t>ove aktivnosti</w:t>
      </w:r>
      <w:r w:rsidRPr="00DD0E59">
        <w:rPr>
          <w:rFonts w:eastAsiaTheme="minorHAnsi" w:cs="Arial"/>
          <w:noProof/>
          <w:szCs w:val="22"/>
          <w:lang w:eastAsia="en-US"/>
        </w:rPr>
        <w:t xml:space="preserve"> </w:t>
      </w:r>
      <w:r>
        <w:rPr>
          <w:rFonts w:eastAsiaTheme="minorHAnsi" w:cs="Arial"/>
          <w:noProof/>
          <w:szCs w:val="22"/>
          <w:lang w:eastAsia="en-US"/>
        </w:rPr>
        <w:t>ostvaren je</w:t>
      </w:r>
      <w:r w:rsidRPr="00DD0E59">
        <w:rPr>
          <w:rFonts w:eastAsiaTheme="minorHAnsi" w:cs="Arial"/>
          <w:noProof/>
          <w:szCs w:val="22"/>
          <w:lang w:eastAsia="en-US"/>
        </w:rPr>
        <w:t xml:space="preserve"> dodjel</w:t>
      </w:r>
      <w:r>
        <w:rPr>
          <w:rFonts w:eastAsiaTheme="minorHAnsi" w:cs="Arial"/>
          <w:noProof/>
          <w:szCs w:val="22"/>
          <w:lang w:eastAsia="en-US"/>
        </w:rPr>
        <w:t>om</w:t>
      </w:r>
      <w:r w:rsidRPr="00DD0E59">
        <w:rPr>
          <w:rFonts w:eastAsiaTheme="minorHAnsi" w:cs="Arial"/>
          <w:noProof/>
          <w:szCs w:val="22"/>
          <w:lang w:eastAsia="en-US"/>
        </w:rPr>
        <w:t xml:space="preserve"> nepovratnih financijskih sredstava za rješavanje stambenog pitanja kroz mjeru 30 x 30</w:t>
      </w:r>
      <w:r>
        <w:rPr>
          <w:rFonts w:eastAsiaTheme="minorHAnsi" w:cs="Arial"/>
          <w:noProof/>
          <w:szCs w:val="22"/>
          <w:lang w:eastAsia="en-US"/>
        </w:rPr>
        <w:t xml:space="preserve"> ostvarenjem rashoda u iznosu od </w:t>
      </w:r>
      <w:r w:rsidRPr="00FB0C79">
        <w:rPr>
          <w:rFonts w:eastAsiaTheme="minorHAnsi" w:cs="Arial"/>
          <w:noProof/>
          <w:szCs w:val="22"/>
          <w:lang w:eastAsia="en-US"/>
        </w:rPr>
        <w:t xml:space="preserve">403.125,03 EUR ili 81,77 % </w:t>
      </w:r>
      <w:r>
        <w:rPr>
          <w:rFonts w:eastAsiaTheme="minorHAnsi" w:cs="Arial"/>
          <w:noProof/>
          <w:szCs w:val="22"/>
          <w:lang w:eastAsia="en-US"/>
        </w:rPr>
        <w:t xml:space="preserve"> u odnsou na planirana sredstva u iznosu od </w:t>
      </w:r>
      <w:r w:rsidRPr="00FB0C79">
        <w:rPr>
          <w:rFonts w:eastAsiaTheme="minorHAnsi" w:cs="Arial"/>
          <w:noProof/>
          <w:szCs w:val="22"/>
          <w:lang w:eastAsia="en-US"/>
        </w:rPr>
        <w:t>493.000,00 EUR</w:t>
      </w:r>
      <w:r>
        <w:rPr>
          <w:rFonts w:eastAsiaTheme="minorHAnsi" w:cs="Arial"/>
          <w:noProof/>
          <w:szCs w:val="22"/>
          <w:lang w:eastAsia="en-US"/>
        </w:rPr>
        <w:t>.</w:t>
      </w:r>
    </w:p>
    <w:p w14:paraId="34DB85CD" w14:textId="77777777" w:rsidR="00E56307" w:rsidRPr="00132AB4" w:rsidRDefault="00E56307" w:rsidP="00E56307">
      <w:pPr>
        <w:pStyle w:val="ListParagraph"/>
        <w:ind w:left="0"/>
        <w:jc w:val="both"/>
        <w:rPr>
          <w:rFonts w:eastAsiaTheme="minorHAnsi" w:cs="Arial"/>
          <w:b/>
          <w:bCs/>
          <w:noProof/>
          <w:szCs w:val="22"/>
          <w:u w:val="single"/>
          <w:lang w:eastAsia="en-US"/>
        </w:rPr>
      </w:pPr>
    </w:p>
    <w:p w14:paraId="0FAB344D" w14:textId="77777777" w:rsidR="00E56307" w:rsidRDefault="00E56307" w:rsidP="009C6C1E">
      <w:pPr>
        <w:rPr>
          <w:b/>
          <w:bCs/>
          <w:sz w:val="24"/>
          <w:szCs w:val="24"/>
        </w:rPr>
      </w:pPr>
    </w:p>
    <w:p w14:paraId="26358D1E" w14:textId="77777777" w:rsidR="009C6C1E" w:rsidRDefault="009C6C1E" w:rsidP="009C6C1E">
      <w:pPr>
        <w:rPr>
          <w:b/>
          <w:bCs/>
          <w:sz w:val="24"/>
          <w:szCs w:val="24"/>
        </w:rPr>
      </w:pPr>
    </w:p>
    <w:p w14:paraId="3C43D885" w14:textId="77777777" w:rsidR="009C6C1E" w:rsidRDefault="009C6C1E" w:rsidP="009C6C1E">
      <w:pPr>
        <w:rPr>
          <w:b/>
          <w:bCs/>
          <w:sz w:val="24"/>
          <w:szCs w:val="24"/>
        </w:rPr>
      </w:pPr>
    </w:p>
    <w:p w14:paraId="60C1AEB9" w14:textId="77777777" w:rsidR="009C6C1E" w:rsidRDefault="009C6C1E" w:rsidP="009C6C1E">
      <w:pPr>
        <w:rPr>
          <w:b/>
          <w:bCs/>
          <w:sz w:val="24"/>
          <w:szCs w:val="24"/>
        </w:rPr>
      </w:pPr>
    </w:p>
    <w:p w14:paraId="4819CC87" w14:textId="77777777" w:rsidR="009C6C1E" w:rsidRDefault="009C6C1E" w:rsidP="009C6C1E">
      <w:pPr>
        <w:rPr>
          <w:b/>
          <w:bCs/>
          <w:sz w:val="24"/>
          <w:szCs w:val="24"/>
        </w:rPr>
      </w:pPr>
    </w:p>
    <w:p w14:paraId="3CBD1795" w14:textId="77777777" w:rsidR="009C6C1E" w:rsidRDefault="009C6C1E" w:rsidP="009C6C1E">
      <w:pPr>
        <w:rPr>
          <w:b/>
          <w:bCs/>
          <w:sz w:val="24"/>
          <w:szCs w:val="24"/>
        </w:rPr>
      </w:pPr>
    </w:p>
    <w:p w14:paraId="1FF1A81C" w14:textId="77777777" w:rsidR="009C6C1E" w:rsidRDefault="009C6C1E" w:rsidP="009C6C1E">
      <w:pPr>
        <w:rPr>
          <w:b/>
          <w:bCs/>
          <w:sz w:val="24"/>
          <w:szCs w:val="24"/>
        </w:rPr>
      </w:pPr>
    </w:p>
    <w:p w14:paraId="490B9F77" w14:textId="77777777" w:rsidR="009C6C1E" w:rsidRDefault="009C6C1E" w:rsidP="009C6C1E">
      <w:pPr>
        <w:rPr>
          <w:b/>
          <w:bCs/>
          <w:sz w:val="24"/>
          <w:szCs w:val="24"/>
        </w:rPr>
      </w:pPr>
    </w:p>
    <w:p w14:paraId="0B6A0578" w14:textId="77777777" w:rsidR="0050044C" w:rsidRDefault="0050044C" w:rsidP="009C6C1E">
      <w:pPr>
        <w:rPr>
          <w:b/>
          <w:bCs/>
          <w:sz w:val="24"/>
          <w:szCs w:val="24"/>
        </w:rPr>
      </w:pPr>
    </w:p>
    <w:p w14:paraId="7AECFAE5" w14:textId="77777777" w:rsidR="0050044C" w:rsidRDefault="0050044C" w:rsidP="009C6C1E">
      <w:pPr>
        <w:rPr>
          <w:b/>
          <w:bCs/>
          <w:sz w:val="24"/>
          <w:szCs w:val="24"/>
        </w:rPr>
      </w:pPr>
    </w:p>
    <w:p w14:paraId="0E5D109A" w14:textId="77777777" w:rsidR="00BC0634" w:rsidRDefault="00BC0634" w:rsidP="009C6C1E">
      <w:pPr>
        <w:rPr>
          <w:b/>
          <w:bCs/>
          <w:sz w:val="24"/>
          <w:szCs w:val="24"/>
        </w:rPr>
      </w:pPr>
    </w:p>
    <w:p w14:paraId="152771E4" w14:textId="77777777" w:rsidR="009C6C1E" w:rsidRDefault="009C6C1E" w:rsidP="009C6C1E">
      <w:pPr>
        <w:rPr>
          <w:b/>
          <w:bCs/>
          <w:sz w:val="24"/>
          <w:szCs w:val="24"/>
        </w:rPr>
      </w:pPr>
    </w:p>
    <w:p w14:paraId="7C21225B" w14:textId="77777777" w:rsidR="009C6C1E" w:rsidRDefault="009C6C1E" w:rsidP="009C6C1E">
      <w:pPr>
        <w:rPr>
          <w:b/>
          <w:bCs/>
          <w:sz w:val="24"/>
          <w:szCs w:val="24"/>
        </w:rPr>
      </w:pPr>
    </w:p>
    <w:p w14:paraId="650F59A8" w14:textId="1BF9618C" w:rsidR="009C6C1E" w:rsidRPr="00BC0634" w:rsidRDefault="009C6C1E">
      <w:pPr>
        <w:pStyle w:val="ListParagraph"/>
        <w:numPr>
          <w:ilvl w:val="1"/>
          <w:numId w:val="19"/>
        </w:numPr>
        <w:rPr>
          <w:b/>
          <w:bCs/>
          <w:sz w:val="24"/>
          <w:szCs w:val="24"/>
          <w:u w:val="single"/>
        </w:rPr>
      </w:pPr>
      <w:r w:rsidRPr="00BC0634">
        <w:rPr>
          <w:b/>
          <w:bCs/>
          <w:sz w:val="24"/>
          <w:szCs w:val="24"/>
          <w:u w:val="single"/>
        </w:rPr>
        <w:lastRenderedPageBreak/>
        <w:t>Upravni odjel za turizam, gospodarstvo i more</w:t>
      </w:r>
    </w:p>
    <w:p w14:paraId="6A142389" w14:textId="77777777" w:rsidR="009C6C1E" w:rsidRDefault="009C6C1E" w:rsidP="009C6C1E">
      <w:pPr>
        <w:rPr>
          <w:b/>
          <w:bCs/>
          <w:sz w:val="24"/>
          <w:szCs w:val="24"/>
        </w:rPr>
      </w:pPr>
    </w:p>
    <w:p w14:paraId="601366D2" w14:textId="77777777" w:rsidR="009C6C1E" w:rsidRDefault="009C6C1E" w:rsidP="009C6C1E">
      <w:pPr>
        <w:rPr>
          <w:b/>
          <w:bCs/>
          <w:sz w:val="24"/>
          <w:szCs w:val="24"/>
        </w:rPr>
      </w:pPr>
    </w:p>
    <w:p w14:paraId="7EA4C705" w14:textId="77777777" w:rsidR="00BC0634" w:rsidRPr="00A10FFA" w:rsidRDefault="00BC0634" w:rsidP="0050044C">
      <w:pPr>
        <w:spacing w:after="120"/>
        <w:jc w:val="both"/>
        <w:rPr>
          <w:rFonts w:cs="Arial"/>
          <w:color w:val="000000"/>
          <w:szCs w:val="22"/>
        </w:rPr>
      </w:pPr>
      <w:r w:rsidRPr="00A10FFA">
        <w:rPr>
          <w:rFonts w:eastAsia="Calibri" w:cs="Arial"/>
          <w:szCs w:val="22"/>
        </w:rPr>
        <w:t xml:space="preserve">Provedbom  Odluke o izmjenama i dopunama Odluke o ustrojstvu  gradske uprave Grada Dubrovnika ( Službeni glasnik br. 19/2024 ), </w:t>
      </w:r>
      <w:r w:rsidRPr="00A10FFA">
        <w:rPr>
          <w:rFonts w:cs="Arial"/>
          <w:color w:val="000000"/>
          <w:szCs w:val="22"/>
        </w:rPr>
        <w:t>s danom  30. srpnja  2024. se ukida Upravni odjel za turizam gospodarstvo i more, a projekti istog se raspoređuju u Upravni odjel za komunalne djelatnosti, promet, more i mjesnu samoupravu, Upravni odjel za kulturu, baštinu i turizam  i  Upravni odjel za europske fondove i gospodarstvo.</w:t>
      </w:r>
    </w:p>
    <w:p w14:paraId="12740866" w14:textId="77777777" w:rsidR="00BC0634" w:rsidRPr="00A10FFA" w:rsidRDefault="00BC0634" w:rsidP="0050044C">
      <w:pPr>
        <w:spacing w:after="240"/>
        <w:jc w:val="both"/>
        <w:rPr>
          <w:rFonts w:cs="Arial"/>
          <w:color w:val="000000"/>
          <w:szCs w:val="22"/>
        </w:rPr>
      </w:pPr>
      <w:r w:rsidRPr="00A10FFA">
        <w:rPr>
          <w:rFonts w:cs="Arial"/>
          <w:color w:val="000000"/>
          <w:szCs w:val="22"/>
        </w:rPr>
        <w:t>III.  Izmjenama i dopunama Proračuna Grada Dubrovnika za  2024. i projekcijama za  2025. i  2026. godinu ( Službeni glasnik br. 23/2024. ), proračun Upravnog odjela za turizam, gospodarstvo i more Grada Dubrovnika za  2024. godinu dobiva svoj novi financijski okvir, kako za prihodovnu, tako i za rashodovnu stranu i to za razdoblje od  01. siječnja do  30. srpnja  2024. godine na koje se ovo izvješće i odnosi.</w:t>
      </w:r>
    </w:p>
    <w:p w14:paraId="3D2E6AA0" w14:textId="77777777" w:rsidR="00BC0634" w:rsidRPr="00A10FFA" w:rsidRDefault="00BC0634" w:rsidP="00BC0634">
      <w:pPr>
        <w:jc w:val="both"/>
        <w:rPr>
          <w:rFonts w:cs="Arial"/>
          <w:bCs/>
          <w:iCs/>
          <w:szCs w:val="22"/>
        </w:rPr>
      </w:pPr>
      <w:r w:rsidRPr="00A10FFA">
        <w:rPr>
          <w:rFonts w:cs="Arial"/>
          <w:b/>
          <w:szCs w:val="22"/>
        </w:rPr>
        <w:t>PRIHODI</w:t>
      </w:r>
      <w:r w:rsidRPr="00A10FFA">
        <w:rPr>
          <w:rFonts w:cs="Arial"/>
          <w:bCs/>
          <w:iCs/>
          <w:szCs w:val="22"/>
        </w:rPr>
        <w:t xml:space="preserve"> </w:t>
      </w:r>
    </w:p>
    <w:p w14:paraId="089171FF" w14:textId="77777777" w:rsidR="00BC0634" w:rsidRDefault="00BC0634" w:rsidP="00BC0634">
      <w:pPr>
        <w:jc w:val="both"/>
        <w:rPr>
          <w:rFonts w:cs="Arial"/>
          <w:bCs/>
          <w:iCs/>
          <w:szCs w:val="22"/>
        </w:rPr>
      </w:pPr>
      <w:bookmarkStart w:id="21" w:name="_Hlk195272140"/>
    </w:p>
    <w:p w14:paraId="38BD639A" w14:textId="3BE77B7B" w:rsidR="00BC0634" w:rsidRPr="00A10FFA" w:rsidRDefault="00BC0634" w:rsidP="00BC0634">
      <w:pPr>
        <w:jc w:val="both"/>
        <w:rPr>
          <w:rFonts w:cs="Arial"/>
          <w:bCs/>
          <w:iCs/>
          <w:szCs w:val="22"/>
        </w:rPr>
      </w:pPr>
      <w:r w:rsidRPr="00A10FFA">
        <w:rPr>
          <w:rFonts w:cs="Arial"/>
          <w:bCs/>
          <w:iCs/>
          <w:szCs w:val="22"/>
        </w:rPr>
        <w:t xml:space="preserve">Planirani prihodi u iznosu od 1.678.286,86 € prihoda, u promatranom razdoblju ostvareni su  100% - </w:t>
      </w:r>
      <w:proofErr w:type="spellStart"/>
      <w:r w:rsidRPr="00A10FFA">
        <w:rPr>
          <w:rFonts w:cs="Arial"/>
          <w:bCs/>
          <w:iCs/>
          <w:szCs w:val="22"/>
        </w:rPr>
        <w:t>tnom</w:t>
      </w:r>
      <w:proofErr w:type="spellEnd"/>
      <w:r w:rsidRPr="00A10FFA">
        <w:rPr>
          <w:rFonts w:cs="Arial"/>
          <w:bCs/>
          <w:iCs/>
          <w:szCs w:val="22"/>
        </w:rPr>
        <w:t xml:space="preserve"> iznosu od ukupno usvojenog plana. Najveći prihodi ostvareni su od naknade za upotrebu pomorskog dobra i to u iznosu od 730.806,69 € (100,00 % ukupno usvojenog plana )  i od turističke pristojbe koja je ostvarena iznosom od  947.480,17 € (također 100,00 % ukupno usvojenog plana), od čega se na prihode od smještaja u hotelima i privatnom smještaju odnosi  614.790,31 €, a na prihode od pristojbi za brodove na kružnim putovanjima koji dodiruju luke se odnosi  332.689,86 €.</w:t>
      </w:r>
    </w:p>
    <w:bookmarkEnd w:id="21"/>
    <w:p w14:paraId="54A2DEDD" w14:textId="77777777" w:rsidR="00BC0634" w:rsidRPr="00A10FFA" w:rsidRDefault="00BC0634" w:rsidP="00BC0634">
      <w:pPr>
        <w:spacing w:after="120"/>
        <w:jc w:val="both"/>
        <w:rPr>
          <w:rFonts w:cs="Arial"/>
          <w:b/>
          <w:szCs w:val="22"/>
        </w:rPr>
      </w:pPr>
    </w:p>
    <w:p w14:paraId="23DEE654" w14:textId="77777777" w:rsidR="00BC0634" w:rsidRPr="00A10FFA" w:rsidRDefault="00BC0634" w:rsidP="00BC0634">
      <w:pPr>
        <w:spacing w:after="120"/>
        <w:jc w:val="both"/>
        <w:rPr>
          <w:rFonts w:cs="Arial"/>
          <w:b/>
          <w:szCs w:val="22"/>
        </w:rPr>
      </w:pPr>
      <w:r w:rsidRPr="00A10FFA">
        <w:rPr>
          <w:rFonts w:cs="Arial"/>
          <w:b/>
          <w:szCs w:val="22"/>
        </w:rPr>
        <w:t>RASHODI</w:t>
      </w:r>
    </w:p>
    <w:p w14:paraId="3936FB82" w14:textId="77777777" w:rsidR="00BC0634" w:rsidRPr="00A10FFA" w:rsidRDefault="00BC0634" w:rsidP="00BC0634">
      <w:pPr>
        <w:jc w:val="both"/>
        <w:rPr>
          <w:rFonts w:cs="Arial"/>
          <w:bCs/>
          <w:iCs/>
          <w:szCs w:val="22"/>
        </w:rPr>
      </w:pPr>
      <w:r w:rsidRPr="00A10FFA">
        <w:rPr>
          <w:rFonts w:cs="Arial"/>
          <w:bCs/>
          <w:iCs/>
          <w:szCs w:val="22"/>
        </w:rPr>
        <w:t xml:space="preserve">Rashodi  Proračuna Upravnog odjela za turizam, gospodarstvo i more planirani su u iznosu od  686.807,00 € i u razdoblju siječanj – srpanj 2024. realizirane su aktivnosti po usvojenim programima i projektima u 100 % - </w:t>
      </w:r>
      <w:proofErr w:type="spellStart"/>
      <w:r w:rsidRPr="00A10FFA">
        <w:rPr>
          <w:rFonts w:cs="Arial"/>
          <w:bCs/>
          <w:iCs/>
          <w:szCs w:val="22"/>
        </w:rPr>
        <w:t>tnom</w:t>
      </w:r>
      <w:proofErr w:type="spellEnd"/>
      <w:r w:rsidRPr="00A10FFA">
        <w:rPr>
          <w:rFonts w:cs="Arial"/>
          <w:bCs/>
          <w:iCs/>
          <w:szCs w:val="22"/>
        </w:rPr>
        <w:t xml:space="preserve">  iznosu od  686.806,94 €. </w:t>
      </w:r>
    </w:p>
    <w:p w14:paraId="0D5B7FA6" w14:textId="77777777" w:rsidR="00BC0634" w:rsidRPr="00A10FFA" w:rsidRDefault="00BC0634" w:rsidP="00BC0634">
      <w:pPr>
        <w:jc w:val="both"/>
        <w:rPr>
          <w:rFonts w:cs="Arial"/>
          <w:bCs/>
          <w:iCs/>
          <w:szCs w:val="22"/>
        </w:rPr>
      </w:pPr>
    </w:p>
    <w:p w14:paraId="0A3CB97B" w14:textId="4ECEF9CF" w:rsidR="00BC0634" w:rsidRPr="00A10FFA" w:rsidRDefault="00BC0634" w:rsidP="00BC0634">
      <w:pPr>
        <w:jc w:val="both"/>
        <w:rPr>
          <w:rFonts w:cs="Arial"/>
          <w:bCs/>
          <w:iCs/>
          <w:szCs w:val="22"/>
        </w:rPr>
      </w:pPr>
      <w:r w:rsidRPr="00A10FFA">
        <w:rPr>
          <w:rFonts w:cs="Arial"/>
          <w:bCs/>
          <w:iCs/>
          <w:szCs w:val="22"/>
        </w:rPr>
        <w:t xml:space="preserve">Značajnije aktivnosti </w:t>
      </w:r>
      <w:proofErr w:type="spellStart"/>
      <w:r w:rsidRPr="00A10FFA">
        <w:rPr>
          <w:rFonts w:cs="Arial"/>
          <w:bCs/>
          <w:iCs/>
          <w:szCs w:val="22"/>
        </w:rPr>
        <w:t>UO</w:t>
      </w:r>
      <w:proofErr w:type="spellEnd"/>
      <w:r w:rsidRPr="00A10FFA">
        <w:rPr>
          <w:rFonts w:cs="Arial"/>
          <w:bCs/>
          <w:iCs/>
          <w:szCs w:val="22"/>
        </w:rPr>
        <w:t xml:space="preserve"> na koje su potrošena ova sredstva bile su sljedeće (analitički po programima i projektima samo za veće stavke i za projekte na kojima je ostvarena potrošnja ):</w:t>
      </w:r>
    </w:p>
    <w:p w14:paraId="56A463AC" w14:textId="77777777" w:rsidR="00BC0634" w:rsidRPr="00A10FFA" w:rsidRDefault="00BC0634" w:rsidP="00BC0634">
      <w:pPr>
        <w:jc w:val="both"/>
        <w:rPr>
          <w:rFonts w:cs="Arial"/>
          <w:bCs/>
          <w:iCs/>
          <w:szCs w:val="22"/>
        </w:rPr>
      </w:pPr>
    </w:p>
    <w:p w14:paraId="7B909BF7" w14:textId="744EDFB4" w:rsidR="00BC0634" w:rsidRPr="00A10FFA" w:rsidRDefault="00BC0634" w:rsidP="00BC0634">
      <w:pPr>
        <w:jc w:val="both"/>
        <w:rPr>
          <w:rFonts w:cs="Arial"/>
          <w:bCs/>
          <w:iCs/>
          <w:szCs w:val="22"/>
        </w:rPr>
      </w:pPr>
      <w:r w:rsidRPr="00A10FFA">
        <w:rPr>
          <w:rFonts w:cs="Arial"/>
          <w:bCs/>
          <w:iCs/>
          <w:szCs w:val="22"/>
        </w:rPr>
        <w:t xml:space="preserve">I     PROGRAM : Razvoj gospodarstva  i  poduzetništva  (18013 -  plan  89.925,00 €)  </w:t>
      </w:r>
    </w:p>
    <w:p w14:paraId="75BC54CE" w14:textId="77777777" w:rsidR="00BC0634" w:rsidRPr="00A10FFA" w:rsidRDefault="00BC0634">
      <w:pPr>
        <w:numPr>
          <w:ilvl w:val="0"/>
          <w:numId w:val="29"/>
        </w:numPr>
        <w:overflowPunct/>
        <w:autoSpaceDE/>
        <w:autoSpaceDN/>
        <w:adjustRightInd/>
        <w:jc w:val="both"/>
        <w:textAlignment w:val="auto"/>
        <w:rPr>
          <w:rFonts w:cs="Arial"/>
          <w:bCs/>
          <w:iCs/>
          <w:szCs w:val="22"/>
          <w:u w:val="single"/>
        </w:rPr>
      </w:pPr>
      <w:r w:rsidRPr="00A10FFA">
        <w:rPr>
          <w:rFonts w:cs="Arial"/>
          <w:bCs/>
          <w:iCs/>
          <w:szCs w:val="22"/>
        </w:rPr>
        <w:t xml:space="preserve">ostvarenje  </w:t>
      </w:r>
      <w:r w:rsidRPr="00A10FFA">
        <w:rPr>
          <w:rFonts w:cs="Arial"/>
          <w:bCs/>
          <w:iCs/>
          <w:szCs w:val="22"/>
          <w:u w:val="single"/>
        </w:rPr>
        <w:t xml:space="preserve">89.925,64 € </w:t>
      </w:r>
    </w:p>
    <w:p w14:paraId="550E4943" w14:textId="77777777" w:rsidR="00BC0634" w:rsidRPr="00A10FFA" w:rsidRDefault="00BC0634" w:rsidP="00BC0634">
      <w:pPr>
        <w:jc w:val="both"/>
        <w:rPr>
          <w:rFonts w:cs="Arial"/>
          <w:bCs/>
          <w:iCs/>
          <w:szCs w:val="22"/>
        </w:rPr>
      </w:pPr>
    </w:p>
    <w:p w14:paraId="201D74DF" w14:textId="46E110A9" w:rsidR="00BC0634" w:rsidRPr="00A10FFA" w:rsidRDefault="00BC0634">
      <w:pPr>
        <w:numPr>
          <w:ilvl w:val="0"/>
          <w:numId w:val="4"/>
        </w:numPr>
        <w:overflowPunct/>
        <w:autoSpaceDE/>
        <w:autoSpaceDN/>
        <w:adjustRightInd/>
        <w:jc w:val="both"/>
        <w:textAlignment w:val="auto"/>
        <w:rPr>
          <w:rFonts w:cs="Arial"/>
          <w:bCs/>
          <w:iCs/>
          <w:szCs w:val="22"/>
        </w:rPr>
      </w:pPr>
      <w:r w:rsidRPr="00A10FFA">
        <w:rPr>
          <w:rFonts w:cs="Arial"/>
          <w:bCs/>
          <w:iCs/>
          <w:szCs w:val="22"/>
        </w:rPr>
        <w:t xml:space="preserve">Opći  rashodi za razvoj gospodarstva i poduzetništva (projekt 18013001- plan  6.234,97 €) – na ovaj projekt je potrošeno ukupno  6.234,97 €  i  to </w:t>
      </w:r>
      <w:proofErr w:type="spellStart"/>
      <w:r w:rsidRPr="00A10FFA">
        <w:rPr>
          <w:rFonts w:cs="Arial"/>
          <w:bCs/>
          <w:iCs/>
          <w:szCs w:val="22"/>
        </w:rPr>
        <w:t>JB</w:t>
      </w:r>
      <w:proofErr w:type="spellEnd"/>
      <w:r w:rsidRPr="00A10FFA">
        <w:rPr>
          <w:rFonts w:cs="Arial"/>
          <w:bCs/>
          <w:iCs/>
          <w:szCs w:val="22"/>
        </w:rPr>
        <w:t xml:space="preserve">  NIKŠA  </w:t>
      </w:r>
      <w:proofErr w:type="spellStart"/>
      <w:r w:rsidRPr="00A10FFA">
        <w:rPr>
          <w:rFonts w:cs="Arial"/>
          <w:bCs/>
          <w:iCs/>
          <w:szCs w:val="22"/>
        </w:rPr>
        <w:t>MOZARA</w:t>
      </w:r>
      <w:proofErr w:type="spellEnd"/>
      <w:r w:rsidRPr="00A10FFA">
        <w:rPr>
          <w:rFonts w:cs="Arial"/>
          <w:bCs/>
          <w:iCs/>
          <w:szCs w:val="22"/>
        </w:rPr>
        <w:t xml:space="preserve"> za otvaranje ponuda za dozvole na pomorskom dobru (4.628,04 €) i Studentskom centru za podmirenje troškova studenta koji je postavljao stupiće na ulasku u grad sa strane od Pila (1.606,93 €); </w:t>
      </w:r>
    </w:p>
    <w:p w14:paraId="25194736" w14:textId="77777777" w:rsidR="00BC0634" w:rsidRPr="00A10FFA" w:rsidRDefault="00BC0634" w:rsidP="00BC0634">
      <w:pPr>
        <w:jc w:val="both"/>
        <w:rPr>
          <w:rFonts w:cs="Arial"/>
          <w:bCs/>
          <w:iCs/>
          <w:szCs w:val="22"/>
        </w:rPr>
      </w:pPr>
    </w:p>
    <w:p w14:paraId="55CD9EEF" w14:textId="6C2273DA" w:rsidR="00BC0634" w:rsidRPr="00A10FFA" w:rsidRDefault="00BC0634">
      <w:pPr>
        <w:numPr>
          <w:ilvl w:val="0"/>
          <w:numId w:val="4"/>
        </w:numPr>
        <w:overflowPunct/>
        <w:autoSpaceDE/>
        <w:autoSpaceDN/>
        <w:adjustRightInd/>
        <w:jc w:val="both"/>
        <w:textAlignment w:val="auto"/>
        <w:rPr>
          <w:rFonts w:cs="Arial"/>
          <w:bCs/>
          <w:iCs/>
          <w:szCs w:val="22"/>
        </w:rPr>
      </w:pPr>
      <w:r w:rsidRPr="00A10FFA">
        <w:rPr>
          <w:rFonts w:cs="Arial"/>
          <w:bCs/>
          <w:iCs/>
          <w:szCs w:val="22"/>
        </w:rPr>
        <w:t xml:space="preserve">Potpore tradicijskim obrtima  (projekt  18013008 – plan  67.181,00 €) – na ovaj projekt sveukupno je potrošeno  67.181,04 €, od čega se na raspisivanje natječaja za tradicijske obrte u </w:t>
      </w:r>
      <w:proofErr w:type="spellStart"/>
      <w:r w:rsidRPr="00A10FFA">
        <w:rPr>
          <w:rFonts w:cs="Arial"/>
          <w:bCs/>
          <w:iCs/>
          <w:szCs w:val="22"/>
        </w:rPr>
        <w:t>2024.g</w:t>
      </w:r>
      <w:proofErr w:type="spellEnd"/>
      <w:r w:rsidRPr="00A10FFA">
        <w:rPr>
          <w:rFonts w:cs="Arial"/>
          <w:bCs/>
          <w:iCs/>
          <w:szCs w:val="22"/>
        </w:rPr>
        <w:t>. odnosi  290,16 €, a na potporu obrtnicima  66.890,88 €</w:t>
      </w:r>
      <w:r>
        <w:rPr>
          <w:rFonts w:cs="Arial"/>
          <w:bCs/>
          <w:iCs/>
          <w:szCs w:val="22"/>
        </w:rPr>
        <w:t xml:space="preserve"> </w:t>
      </w:r>
      <w:r w:rsidRPr="00A10FFA">
        <w:rPr>
          <w:rFonts w:cs="Arial"/>
          <w:bCs/>
          <w:iCs/>
          <w:szCs w:val="22"/>
        </w:rPr>
        <w:t>(potpora od  265,44 € x 42 obrtnika x 6 mjeseci);</w:t>
      </w:r>
    </w:p>
    <w:p w14:paraId="4C571921" w14:textId="77777777" w:rsidR="00BC0634" w:rsidRPr="00A10FFA" w:rsidRDefault="00BC0634" w:rsidP="00BC0634">
      <w:pPr>
        <w:ind w:left="708"/>
        <w:jc w:val="both"/>
        <w:rPr>
          <w:rFonts w:cs="Arial"/>
          <w:bCs/>
          <w:iCs/>
          <w:szCs w:val="22"/>
        </w:rPr>
      </w:pPr>
    </w:p>
    <w:p w14:paraId="446BECD1" w14:textId="148707A7" w:rsidR="00BC0634" w:rsidRPr="00A10FFA" w:rsidRDefault="00BC0634">
      <w:pPr>
        <w:numPr>
          <w:ilvl w:val="0"/>
          <w:numId w:val="4"/>
        </w:numPr>
        <w:overflowPunct/>
        <w:autoSpaceDE/>
        <w:autoSpaceDN/>
        <w:adjustRightInd/>
        <w:jc w:val="both"/>
        <w:textAlignment w:val="auto"/>
        <w:rPr>
          <w:rFonts w:cs="Arial"/>
          <w:bCs/>
          <w:iCs/>
          <w:szCs w:val="22"/>
        </w:rPr>
      </w:pPr>
      <w:r w:rsidRPr="00A10FFA">
        <w:rPr>
          <w:rFonts w:cs="Arial"/>
          <w:bCs/>
          <w:iCs/>
          <w:szCs w:val="22"/>
        </w:rPr>
        <w:t xml:space="preserve">Poticanje poljoprivrede i ribarstva (projekt 18013009 – plan 10.131,00 €) –  sveukupni trošak ovog projekta iznosi  10.131,16 €, a odnosi se na  bespovratnu potporu pri održavanju  22. Mediteranskog sajma zdrave hrane (6.636,14 €)  i  podmirenje naše obveze prema Agronomskom fakultetu u Zagrebu za uzgoj sorte grožđa </w:t>
      </w:r>
      <w:proofErr w:type="spellStart"/>
      <w:r w:rsidRPr="00A10FFA">
        <w:rPr>
          <w:rFonts w:cs="Arial"/>
          <w:bCs/>
          <w:iCs/>
          <w:szCs w:val="22"/>
        </w:rPr>
        <w:t>malvasija</w:t>
      </w:r>
      <w:proofErr w:type="spellEnd"/>
      <w:r w:rsidRPr="00A10FFA">
        <w:rPr>
          <w:rFonts w:cs="Arial"/>
          <w:bCs/>
          <w:iCs/>
          <w:szCs w:val="22"/>
        </w:rPr>
        <w:t xml:space="preserve"> koja je iznosila  3.495,02  €;</w:t>
      </w:r>
    </w:p>
    <w:p w14:paraId="01B2C5D6" w14:textId="19CBC005" w:rsidR="00BC0634" w:rsidRPr="00A10FFA" w:rsidRDefault="00BC0634">
      <w:pPr>
        <w:numPr>
          <w:ilvl w:val="0"/>
          <w:numId w:val="4"/>
        </w:numPr>
        <w:overflowPunct/>
        <w:autoSpaceDE/>
        <w:autoSpaceDN/>
        <w:adjustRightInd/>
        <w:ind w:left="708"/>
        <w:jc w:val="both"/>
        <w:textAlignment w:val="auto"/>
        <w:rPr>
          <w:rFonts w:cs="Arial"/>
          <w:bCs/>
          <w:iCs/>
          <w:szCs w:val="22"/>
        </w:rPr>
      </w:pPr>
      <w:r w:rsidRPr="00A10FFA">
        <w:rPr>
          <w:rFonts w:cs="Arial"/>
          <w:bCs/>
          <w:iCs/>
          <w:szCs w:val="22"/>
        </w:rPr>
        <w:lastRenderedPageBreak/>
        <w:t>Subvencioniranje  zrakoplovnih  karata i  cestarine (18013024 – plan  6.378,00 €) –  kao i u prethodnoj, tako i u  2024. godini ovaj projekt podrazumijeva subvenciju studentskih i srednjoškolskih autobusnih karata i sveukupni trošak iznosi  6.378,47 €.</w:t>
      </w:r>
    </w:p>
    <w:p w14:paraId="425C6042" w14:textId="77777777" w:rsidR="00BC0634" w:rsidRPr="00A10FFA" w:rsidRDefault="00BC0634" w:rsidP="00BC0634">
      <w:pPr>
        <w:jc w:val="both"/>
        <w:rPr>
          <w:rFonts w:cs="Arial"/>
          <w:bCs/>
          <w:iCs/>
          <w:szCs w:val="22"/>
        </w:rPr>
      </w:pPr>
    </w:p>
    <w:p w14:paraId="6CE5A2B0" w14:textId="77777777" w:rsidR="00BC0634" w:rsidRPr="00A10FFA" w:rsidRDefault="00BC0634" w:rsidP="00BC0634">
      <w:pPr>
        <w:jc w:val="both"/>
        <w:rPr>
          <w:rFonts w:cs="Arial"/>
          <w:bCs/>
          <w:iCs/>
          <w:szCs w:val="22"/>
        </w:rPr>
      </w:pPr>
      <w:r w:rsidRPr="00A10FFA">
        <w:rPr>
          <w:rFonts w:cs="Arial"/>
          <w:bCs/>
          <w:iCs/>
          <w:szCs w:val="22"/>
        </w:rPr>
        <w:t xml:space="preserve">                                                                    </w:t>
      </w:r>
    </w:p>
    <w:p w14:paraId="409F1B32" w14:textId="5D61A36C" w:rsidR="00BC0634" w:rsidRPr="00A10FFA" w:rsidRDefault="00BC0634" w:rsidP="00BC0634">
      <w:pPr>
        <w:jc w:val="both"/>
        <w:rPr>
          <w:rFonts w:cs="Arial"/>
          <w:bCs/>
          <w:iCs/>
          <w:szCs w:val="22"/>
        </w:rPr>
      </w:pPr>
      <w:r w:rsidRPr="00A10FFA">
        <w:rPr>
          <w:rFonts w:cs="Arial"/>
          <w:bCs/>
          <w:iCs/>
          <w:szCs w:val="22"/>
        </w:rPr>
        <w:t xml:space="preserve">II     PROGRAM : Razvoj  turizma  (18100 -  plan  596.882,00 €) –  ostvarenje </w:t>
      </w:r>
    </w:p>
    <w:p w14:paraId="32E31E50" w14:textId="77777777" w:rsidR="00BC0634" w:rsidRPr="00A10FFA" w:rsidRDefault="00BC0634" w:rsidP="00BC0634">
      <w:pPr>
        <w:jc w:val="both"/>
        <w:rPr>
          <w:rFonts w:cs="Arial"/>
          <w:bCs/>
          <w:iCs/>
          <w:szCs w:val="22"/>
        </w:rPr>
      </w:pPr>
      <w:r w:rsidRPr="00A10FFA">
        <w:rPr>
          <w:rFonts w:cs="Arial"/>
          <w:bCs/>
          <w:iCs/>
          <w:szCs w:val="22"/>
        </w:rPr>
        <w:t xml:space="preserve">                             </w:t>
      </w:r>
      <w:r w:rsidRPr="00A10FFA">
        <w:rPr>
          <w:rFonts w:cs="Arial"/>
          <w:bCs/>
          <w:iCs/>
          <w:szCs w:val="22"/>
          <w:u w:val="single"/>
        </w:rPr>
        <w:t>596.881,30 €</w:t>
      </w:r>
      <w:r w:rsidRPr="00A10FFA">
        <w:rPr>
          <w:rFonts w:cs="Arial"/>
          <w:bCs/>
          <w:iCs/>
          <w:szCs w:val="22"/>
        </w:rPr>
        <w:t xml:space="preserve"> </w:t>
      </w:r>
    </w:p>
    <w:p w14:paraId="4E0EB209" w14:textId="77777777" w:rsidR="00BC0634" w:rsidRPr="00A10FFA" w:rsidRDefault="00BC0634" w:rsidP="00BC0634">
      <w:pPr>
        <w:ind w:left="360"/>
        <w:jc w:val="both"/>
        <w:rPr>
          <w:rFonts w:cs="Arial"/>
          <w:bCs/>
          <w:iCs/>
          <w:szCs w:val="22"/>
        </w:rPr>
      </w:pPr>
    </w:p>
    <w:p w14:paraId="24D0EE58" w14:textId="77777777" w:rsidR="00BC0634" w:rsidRPr="00A10FFA" w:rsidRDefault="00BC0634" w:rsidP="00BC0634">
      <w:pPr>
        <w:ind w:left="360"/>
        <w:jc w:val="both"/>
        <w:rPr>
          <w:rFonts w:cs="Arial"/>
          <w:bCs/>
          <w:iCs/>
          <w:szCs w:val="22"/>
        </w:rPr>
      </w:pPr>
    </w:p>
    <w:p w14:paraId="7E546F18" w14:textId="7379E50E" w:rsidR="00BC0634" w:rsidRPr="00A10FFA" w:rsidRDefault="00BC0634">
      <w:pPr>
        <w:numPr>
          <w:ilvl w:val="0"/>
          <w:numId w:val="5"/>
        </w:numPr>
        <w:overflowPunct/>
        <w:autoSpaceDE/>
        <w:autoSpaceDN/>
        <w:adjustRightInd/>
        <w:jc w:val="both"/>
        <w:textAlignment w:val="auto"/>
        <w:rPr>
          <w:rFonts w:cs="Arial"/>
          <w:bCs/>
          <w:iCs/>
          <w:szCs w:val="22"/>
        </w:rPr>
      </w:pPr>
      <w:r w:rsidRPr="00A10FFA">
        <w:rPr>
          <w:rFonts w:cs="Arial"/>
          <w:bCs/>
          <w:iCs/>
          <w:szCs w:val="22"/>
        </w:rPr>
        <w:t xml:space="preserve">Zaštita i spašavanje na plažama (projekt 18100001 – plan  84.692,00 €) – na aktivnosti ovog projekta potrošeno je  84.691,95 € i to za: korištenje skladišta za </w:t>
      </w:r>
      <w:proofErr w:type="spellStart"/>
      <w:r w:rsidRPr="00A10FFA">
        <w:rPr>
          <w:rFonts w:cs="Arial"/>
          <w:bCs/>
          <w:iCs/>
          <w:szCs w:val="22"/>
        </w:rPr>
        <w:t>skalice</w:t>
      </w:r>
      <w:proofErr w:type="spellEnd"/>
      <w:r w:rsidRPr="00A10FFA">
        <w:rPr>
          <w:rFonts w:cs="Arial"/>
          <w:bCs/>
          <w:iCs/>
          <w:szCs w:val="22"/>
        </w:rPr>
        <w:t xml:space="preserve">, tuševe, i sl. u </w:t>
      </w:r>
      <w:proofErr w:type="spellStart"/>
      <w:r w:rsidRPr="00A10FFA">
        <w:rPr>
          <w:rFonts w:cs="Arial"/>
          <w:bCs/>
          <w:iCs/>
          <w:szCs w:val="22"/>
        </w:rPr>
        <w:t>Libertas</w:t>
      </w:r>
      <w:proofErr w:type="spellEnd"/>
      <w:r w:rsidRPr="00A10FFA">
        <w:rPr>
          <w:rFonts w:cs="Arial"/>
          <w:bCs/>
          <w:iCs/>
          <w:szCs w:val="22"/>
        </w:rPr>
        <w:t xml:space="preserve"> Dubrovnik  1.741,95 €  (6 mjeseci x  248,85 €), tvrtki  DIV-ING za postavljanje i održavanje psiholoških brana na javnim gradskim plažama 5.950,00 €, kao i GD CK Dubrovnik, Službi spašavanja života na vodi iznos od  77.000,00 €; </w:t>
      </w:r>
    </w:p>
    <w:p w14:paraId="0836F6B7" w14:textId="77777777" w:rsidR="00BC0634" w:rsidRPr="00A10FFA" w:rsidRDefault="00BC0634" w:rsidP="00BC0634">
      <w:pPr>
        <w:ind w:left="720"/>
        <w:jc w:val="both"/>
        <w:rPr>
          <w:rFonts w:cs="Arial"/>
          <w:bCs/>
          <w:iCs/>
          <w:szCs w:val="22"/>
        </w:rPr>
      </w:pPr>
    </w:p>
    <w:p w14:paraId="3FA37BDC" w14:textId="0D7F70EA" w:rsidR="00BC0634" w:rsidRPr="00A10FFA" w:rsidRDefault="00BC0634">
      <w:pPr>
        <w:numPr>
          <w:ilvl w:val="0"/>
          <w:numId w:val="5"/>
        </w:numPr>
        <w:overflowPunct/>
        <w:autoSpaceDE/>
        <w:autoSpaceDN/>
        <w:adjustRightInd/>
        <w:jc w:val="both"/>
        <w:textAlignment w:val="auto"/>
        <w:rPr>
          <w:rFonts w:cs="Arial"/>
          <w:bCs/>
          <w:iCs/>
          <w:szCs w:val="22"/>
        </w:rPr>
      </w:pPr>
      <w:r w:rsidRPr="00A10FFA">
        <w:rPr>
          <w:rFonts w:cs="Arial"/>
          <w:bCs/>
          <w:iCs/>
          <w:szCs w:val="22"/>
        </w:rPr>
        <w:t>Poboljšanje turističke ponude (projekt  18100002 – plan  89.647,00 €) –  sveukupna potrošnja po ovom projektu  89.646,61 €, a najveći troškovi ovog projekta su: financiranje brodske linije Gruž – Gornje Čelo i obratno  u iznosu od  37.130,10 €, za organiziranje manifestacije  Uskrs u Primorju, za organiziranje karnevala u Dubrovniku, za dobavu i montažu stupića, te izmjenu oštećenih putokaza i konopa na ulasku u grad s Pila, kao i za razna zimsko – ljetna glazbeno – scenska događanja  52.516,51 €;</w:t>
      </w:r>
    </w:p>
    <w:p w14:paraId="7DD3754B" w14:textId="77777777" w:rsidR="00BC0634" w:rsidRPr="00A10FFA" w:rsidRDefault="00BC0634" w:rsidP="00BC0634">
      <w:pPr>
        <w:ind w:left="708"/>
        <w:rPr>
          <w:rFonts w:cs="Arial"/>
          <w:bCs/>
          <w:iCs/>
          <w:szCs w:val="22"/>
        </w:rPr>
      </w:pPr>
    </w:p>
    <w:p w14:paraId="3447BE4D" w14:textId="0DAA7CCE" w:rsidR="00BC0634" w:rsidRPr="00A10FFA" w:rsidRDefault="00BC0634">
      <w:pPr>
        <w:numPr>
          <w:ilvl w:val="0"/>
          <w:numId w:val="5"/>
        </w:numPr>
        <w:overflowPunct/>
        <w:autoSpaceDE/>
        <w:autoSpaceDN/>
        <w:adjustRightInd/>
        <w:jc w:val="both"/>
        <w:textAlignment w:val="auto"/>
        <w:rPr>
          <w:rFonts w:cs="Arial"/>
          <w:bCs/>
          <w:iCs/>
          <w:szCs w:val="22"/>
        </w:rPr>
      </w:pPr>
      <w:r w:rsidRPr="00A10FFA">
        <w:rPr>
          <w:rFonts w:cs="Arial"/>
          <w:bCs/>
          <w:iCs/>
          <w:szCs w:val="22"/>
        </w:rPr>
        <w:t xml:space="preserve">Pomorsko  dobro i održavanje plaža (projekt 18100003 – plan 391.198,00 €) -  sveukupni rashodi ovog projekta iznose  391.197,74 €, a odnose se na izradu grafičkog dijela godišnjeg upravljanja pomorskim dobrom i čišćenje priobalja (9.871,58 €), izradu geodetskog elaborata za Barunov </w:t>
      </w:r>
      <w:proofErr w:type="spellStart"/>
      <w:r w:rsidRPr="00A10FFA">
        <w:rPr>
          <w:rFonts w:cs="Arial"/>
          <w:bCs/>
          <w:iCs/>
          <w:szCs w:val="22"/>
        </w:rPr>
        <w:t>muo</w:t>
      </w:r>
      <w:proofErr w:type="spellEnd"/>
      <w:r w:rsidRPr="00A10FFA">
        <w:rPr>
          <w:rFonts w:cs="Arial"/>
          <w:bCs/>
          <w:iCs/>
          <w:szCs w:val="22"/>
        </w:rPr>
        <w:t xml:space="preserve"> na Lopudu (1.437,50 €)  i na opskrbu vodom javnih gradskih plaža (3.658,66 €). Najveći dio troškova ovog projekta odnosi  se na uređenje i održavanje javnih gradskih kupališta i iznosi  376.230,00 €;</w:t>
      </w:r>
    </w:p>
    <w:p w14:paraId="3F5C53C8" w14:textId="77777777" w:rsidR="00BC0634" w:rsidRPr="00A10FFA" w:rsidRDefault="00BC0634" w:rsidP="00BC0634">
      <w:pPr>
        <w:ind w:left="708"/>
        <w:rPr>
          <w:rFonts w:cs="Arial"/>
          <w:bCs/>
          <w:iCs/>
          <w:szCs w:val="22"/>
        </w:rPr>
      </w:pPr>
    </w:p>
    <w:p w14:paraId="54070841" w14:textId="086CAC9E" w:rsidR="00BC0634" w:rsidRPr="00A10FFA" w:rsidRDefault="00BC0634">
      <w:pPr>
        <w:numPr>
          <w:ilvl w:val="0"/>
          <w:numId w:val="5"/>
        </w:numPr>
        <w:overflowPunct/>
        <w:autoSpaceDE/>
        <w:autoSpaceDN/>
        <w:adjustRightInd/>
        <w:jc w:val="both"/>
        <w:textAlignment w:val="auto"/>
        <w:rPr>
          <w:rFonts w:cs="Arial"/>
          <w:bCs/>
          <w:iCs/>
          <w:szCs w:val="22"/>
        </w:rPr>
      </w:pPr>
      <w:r w:rsidRPr="00A10FFA">
        <w:rPr>
          <w:rFonts w:cs="Arial"/>
          <w:bCs/>
          <w:iCs/>
          <w:szCs w:val="22"/>
        </w:rPr>
        <w:t xml:space="preserve">Poticanje  razvoja  ruralnog  turizma (18100005 -  plan 2.996,00 €) – sveukupna potrošnja od  2.996,25 € odnosi se na troškove organiziranja proslave  Cvjetnice i Uskrsa u Primorju;  </w:t>
      </w:r>
    </w:p>
    <w:p w14:paraId="2CD49555" w14:textId="77777777" w:rsidR="00BC0634" w:rsidRPr="00A10FFA" w:rsidRDefault="00BC0634" w:rsidP="00BC0634">
      <w:pPr>
        <w:ind w:left="708"/>
        <w:rPr>
          <w:rFonts w:cs="Arial"/>
          <w:bCs/>
          <w:iCs/>
          <w:szCs w:val="22"/>
        </w:rPr>
      </w:pPr>
    </w:p>
    <w:p w14:paraId="7271B10C" w14:textId="3CC1B1D1" w:rsidR="00BC0634" w:rsidRPr="00A10FFA" w:rsidRDefault="00BC0634">
      <w:pPr>
        <w:numPr>
          <w:ilvl w:val="0"/>
          <w:numId w:val="5"/>
        </w:numPr>
        <w:overflowPunct/>
        <w:autoSpaceDE/>
        <w:autoSpaceDN/>
        <w:adjustRightInd/>
        <w:jc w:val="both"/>
        <w:textAlignment w:val="auto"/>
        <w:rPr>
          <w:rFonts w:cs="Arial"/>
          <w:bCs/>
          <w:iCs/>
          <w:szCs w:val="22"/>
        </w:rPr>
      </w:pPr>
      <w:proofErr w:type="spellStart"/>
      <w:r w:rsidRPr="00A10FFA">
        <w:rPr>
          <w:rFonts w:cs="Arial"/>
          <w:bCs/>
          <w:iCs/>
          <w:szCs w:val="22"/>
        </w:rPr>
        <w:t>Respect</w:t>
      </w:r>
      <w:proofErr w:type="spellEnd"/>
      <w:r w:rsidRPr="00A10FFA">
        <w:rPr>
          <w:rFonts w:cs="Arial"/>
          <w:bCs/>
          <w:iCs/>
          <w:szCs w:val="22"/>
        </w:rPr>
        <w:t xml:space="preserve">  </w:t>
      </w:r>
      <w:proofErr w:type="spellStart"/>
      <w:r w:rsidRPr="00A10FFA">
        <w:rPr>
          <w:rFonts w:cs="Arial"/>
          <w:bCs/>
          <w:iCs/>
          <w:szCs w:val="22"/>
        </w:rPr>
        <w:t>the</w:t>
      </w:r>
      <w:proofErr w:type="spellEnd"/>
      <w:r w:rsidRPr="00A10FFA">
        <w:rPr>
          <w:rFonts w:cs="Arial"/>
          <w:bCs/>
          <w:iCs/>
          <w:szCs w:val="22"/>
        </w:rPr>
        <w:t xml:space="preserve">  City (18100007 –  plan  3.334,00 €)  –  sveukupna potrošnja  od  3.333,75 €  odnosi se na troškove grafičke pripreme i izrade zastavica za vodiče (2.000,00 €)  i na prijevod Procjene prihvatnog kapaciteta (1.333,75 €);</w:t>
      </w:r>
    </w:p>
    <w:p w14:paraId="0EA20B07" w14:textId="77777777" w:rsidR="00BC0634" w:rsidRPr="00A10FFA" w:rsidRDefault="00BC0634" w:rsidP="00BC0634">
      <w:pPr>
        <w:ind w:left="708"/>
        <w:rPr>
          <w:rFonts w:cs="Arial"/>
          <w:bCs/>
          <w:iCs/>
          <w:szCs w:val="22"/>
        </w:rPr>
      </w:pPr>
    </w:p>
    <w:p w14:paraId="798DD425" w14:textId="3FD91815" w:rsidR="00BC0634" w:rsidRPr="00A10FFA" w:rsidRDefault="00BC0634">
      <w:pPr>
        <w:numPr>
          <w:ilvl w:val="0"/>
          <w:numId w:val="5"/>
        </w:numPr>
        <w:overflowPunct/>
        <w:autoSpaceDE/>
        <w:autoSpaceDN/>
        <w:adjustRightInd/>
        <w:jc w:val="both"/>
        <w:textAlignment w:val="auto"/>
        <w:rPr>
          <w:rFonts w:cs="Arial"/>
          <w:bCs/>
          <w:iCs/>
          <w:szCs w:val="22"/>
        </w:rPr>
      </w:pPr>
      <w:r w:rsidRPr="00A10FFA">
        <w:rPr>
          <w:rFonts w:cs="Arial"/>
          <w:bCs/>
          <w:iCs/>
          <w:szCs w:val="22"/>
        </w:rPr>
        <w:t xml:space="preserve">Kulturni programi i manifestacije (18100011  - plan  22.910,00 €) – sveukupna potrošnja u iznosu od  22.910,00 € odnosi se na nastupe poznatih hrvatskih glazbenika na području Grada Dubrovnika  (Matka &amp; Brane u </w:t>
      </w:r>
      <w:proofErr w:type="spellStart"/>
      <w:r w:rsidRPr="00A10FFA">
        <w:rPr>
          <w:rFonts w:cs="Arial"/>
          <w:bCs/>
          <w:iCs/>
          <w:szCs w:val="22"/>
        </w:rPr>
        <w:t>Trstenome</w:t>
      </w:r>
      <w:proofErr w:type="spellEnd"/>
      <w:r w:rsidRPr="00A10FFA">
        <w:rPr>
          <w:rFonts w:cs="Arial"/>
          <w:bCs/>
          <w:iCs/>
          <w:szCs w:val="22"/>
        </w:rPr>
        <w:t xml:space="preserve">, Željka </w:t>
      </w:r>
      <w:proofErr w:type="spellStart"/>
      <w:r w:rsidRPr="00A10FFA">
        <w:rPr>
          <w:rFonts w:cs="Arial"/>
          <w:bCs/>
          <w:iCs/>
          <w:szCs w:val="22"/>
        </w:rPr>
        <w:t>Bebeka</w:t>
      </w:r>
      <w:proofErr w:type="spellEnd"/>
      <w:r w:rsidRPr="00A10FFA">
        <w:rPr>
          <w:rFonts w:cs="Arial"/>
          <w:bCs/>
          <w:iCs/>
          <w:szCs w:val="22"/>
        </w:rPr>
        <w:t xml:space="preserve"> u Uvali </w:t>
      </w:r>
      <w:proofErr w:type="spellStart"/>
      <w:r w:rsidRPr="00A10FFA">
        <w:rPr>
          <w:rFonts w:cs="Arial"/>
          <w:bCs/>
          <w:iCs/>
          <w:szCs w:val="22"/>
        </w:rPr>
        <w:t>Lapad</w:t>
      </w:r>
      <w:proofErr w:type="spellEnd"/>
      <w:r w:rsidRPr="00A10FFA">
        <w:rPr>
          <w:rFonts w:cs="Arial"/>
          <w:bCs/>
          <w:iCs/>
          <w:szCs w:val="22"/>
        </w:rPr>
        <w:t xml:space="preserve">, Denis &amp; Denis na otoku Lopud, Danijele Martinović na otvaranju Ljetnih igara i Lidije Bačić u Zatonu); </w:t>
      </w:r>
    </w:p>
    <w:p w14:paraId="51109005" w14:textId="77777777" w:rsidR="00BC0634" w:rsidRPr="00A10FFA" w:rsidRDefault="00BC0634" w:rsidP="00BC0634">
      <w:pPr>
        <w:ind w:left="708"/>
        <w:rPr>
          <w:rFonts w:cs="Arial"/>
          <w:bCs/>
          <w:iCs/>
          <w:szCs w:val="22"/>
        </w:rPr>
      </w:pPr>
    </w:p>
    <w:p w14:paraId="0371DDF8" w14:textId="22446DA0" w:rsidR="00BC0634" w:rsidRPr="00A10FFA" w:rsidRDefault="00BC0634">
      <w:pPr>
        <w:numPr>
          <w:ilvl w:val="0"/>
          <w:numId w:val="5"/>
        </w:numPr>
        <w:overflowPunct/>
        <w:autoSpaceDE/>
        <w:autoSpaceDN/>
        <w:adjustRightInd/>
        <w:jc w:val="both"/>
        <w:textAlignment w:val="auto"/>
        <w:rPr>
          <w:rFonts w:cs="Arial"/>
          <w:bCs/>
          <w:iCs/>
          <w:szCs w:val="22"/>
        </w:rPr>
      </w:pPr>
      <w:r w:rsidRPr="00A10FFA">
        <w:rPr>
          <w:rFonts w:cs="Arial"/>
          <w:bCs/>
          <w:iCs/>
          <w:szCs w:val="22"/>
        </w:rPr>
        <w:t xml:space="preserve">Zimski festival (18100012 – plan  2.105,00 €) – potrošnja od  2.105,00 € odnosi se na troškove umjetničkog kreiranja fotografija u sklopu Dubrovačkog zimskog festivala  2023/2024 nastalih koncem   2023., a podmirenih u  2024. </w:t>
      </w:r>
    </w:p>
    <w:p w14:paraId="69D2444E" w14:textId="77777777" w:rsidR="009C6C1E" w:rsidRDefault="009C6C1E" w:rsidP="009C6C1E">
      <w:pPr>
        <w:rPr>
          <w:b/>
          <w:bCs/>
          <w:sz w:val="24"/>
          <w:szCs w:val="24"/>
        </w:rPr>
      </w:pPr>
    </w:p>
    <w:p w14:paraId="774AF132" w14:textId="77777777" w:rsidR="009C6C1E" w:rsidRDefault="009C6C1E" w:rsidP="009C6C1E">
      <w:pPr>
        <w:rPr>
          <w:b/>
          <w:bCs/>
          <w:sz w:val="24"/>
          <w:szCs w:val="24"/>
        </w:rPr>
      </w:pPr>
    </w:p>
    <w:p w14:paraId="46393E1A" w14:textId="77777777" w:rsidR="009C6C1E" w:rsidRDefault="009C6C1E" w:rsidP="009C6C1E">
      <w:pPr>
        <w:rPr>
          <w:b/>
          <w:bCs/>
          <w:sz w:val="24"/>
          <w:szCs w:val="24"/>
        </w:rPr>
      </w:pPr>
    </w:p>
    <w:p w14:paraId="18EF6CE2" w14:textId="5297588C" w:rsidR="009C6C1E" w:rsidRPr="00FF51C6" w:rsidRDefault="009C6C1E">
      <w:pPr>
        <w:pStyle w:val="ListParagraph"/>
        <w:numPr>
          <w:ilvl w:val="1"/>
          <w:numId w:val="19"/>
        </w:numPr>
        <w:rPr>
          <w:b/>
          <w:bCs/>
          <w:sz w:val="24"/>
          <w:szCs w:val="24"/>
          <w:u w:val="single"/>
        </w:rPr>
      </w:pPr>
      <w:r w:rsidRPr="00FF51C6">
        <w:rPr>
          <w:b/>
          <w:bCs/>
          <w:sz w:val="24"/>
          <w:szCs w:val="24"/>
          <w:u w:val="single"/>
        </w:rPr>
        <w:lastRenderedPageBreak/>
        <w:t>Upravni odjel za komunalne djelatnosti, promet, more i mjesnu samoupravu</w:t>
      </w:r>
    </w:p>
    <w:p w14:paraId="300D769B" w14:textId="77777777" w:rsidR="009C6C1E" w:rsidRDefault="009C6C1E" w:rsidP="009C6C1E">
      <w:pPr>
        <w:rPr>
          <w:b/>
          <w:bCs/>
          <w:sz w:val="24"/>
          <w:szCs w:val="24"/>
        </w:rPr>
      </w:pPr>
    </w:p>
    <w:p w14:paraId="51D9B4A7" w14:textId="77777777" w:rsidR="009C6C1E" w:rsidRDefault="009C6C1E" w:rsidP="009C6C1E">
      <w:pPr>
        <w:rPr>
          <w:b/>
          <w:bCs/>
          <w:sz w:val="24"/>
          <w:szCs w:val="24"/>
        </w:rPr>
      </w:pPr>
    </w:p>
    <w:p w14:paraId="1F58CD0C" w14:textId="77777777" w:rsidR="00FF51C6" w:rsidRPr="006B4213" w:rsidRDefault="00FF51C6" w:rsidP="00FF51C6">
      <w:pPr>
        <w:pStyle w:val="NoSpacing"/>
        <w:rPr>
          <w:rFonts w:ascii="Arial" w:hAnsi="Arial" w:cs="Arial"/>
          <w:b/>
        </w:rPr>
      </w:pPr>
      <w:proofErr w:type="spellStart"/>
      <w:r w:rsidRPr="006B4213">
        <w:rPr>
          <w:rFonts w:ascii="Arial" w:hAnsi="Arial" w:cs="Arial"/>
          <w:b/>
        </w:rPr>
        <w:t>1.Djelokrug</w:t>
      </w:r>
      <w:proofErr w:type="spellEnd"/>
      <w:r w:rsidRPr="006B4213">
        <w:rPr>
          <w:rFonts w:ascii="Arial" w:hAnsi="Arial" w:cs="Arial"/>
          <w:b/>
        </w:rPr>
        <w:t xml:space="preserve"> rada Upravnog odjela</w:t>
      </w:r>
    </w:p>
    <w:p w14:paraId="2CBF183B" w14:textId="77777777" w:rsidR="00FF51C6" w:rsidRPr="006B4213" w:rsidRDefault="00FF51C6" w:rsidP="00FF51C6">
      <w:pPr>
        <w:pStyle w:val="NoSpacing"/>
        <w:rPr>
          <w:rFonts w:ascii="Arial" w:hAnsi="Arial" w:cs="Arial"/>
          <w:b/>
        </w:rPr>
      </w:pPr>
    </w:p>
    <w:p w14:paraId="3A11653A" w14:textId="77777777" w:rsidR="00FF51C6" w:rsidRPr="006B4213" w:rsidRDefault="00FF51C6" w:rsidP="00FF51C6">
      <w:pPr>
        <w:pStyle w:val="NoSpacing"/>
        <w:jc w:val="both"/>
        <w:rPr>
          <w:rFonts w:ascii="Arial" w:hAnsi="Arial" w:cs="Arial"/>
        </w:rPr>
      </w:pPr>
      <w:r w:rsidRPr="006B4213">
        <w:rPr>
          <w:rFonts w:ascii="Arial" w:hAnsi="Arial" w:cs="Arial"/>
        </w:rPr>
        <w:t>Upravni odjel za komunalne djelatnosti, promet</w:t>
      </w:r>
      <w:r>
        <w:rPr>
          <w:rFonts w:ascii="Arial" w:hAnsi="Arial" w:cs="Arial"/>
        </w:rPr>
        <w:t>, more</w:t>
      </w:r>
      <w:r w:rsidRPr="006B4213">
        <w:rPr>
          <w:rFonts w:ascii="Arial" w:hAnsi="Arial" w:cs="Arial"/>
        </w:rPr>
        <w:t xml:space="preserve"> i mjesnu samoupravu ustrojen je kao unutarnja ustrojstvena jedinica u okviru koje su poslovi i zadaci razvrstani u organizacijske jedinice – odsjeke:</w:t>
      </w:r>
    </w:p>
    <w:p w14:paraId="48653B16" w14:textId="77777777" w:rsidR="00FF51C6" w:rsidRPr="006B4213" w:rsidRDefault="00FF51C6" w:rsidP="00FF51C6">
      <w:pPr>
        <w:pStyle w:val="NoSpacing"/>
        <w:jc w:val="both"/>
        <w:rPr>
          <w:rFonts w:ascii="Arial" w:hAnsi="Arial" w:cs="Arial"/>
        </w:rPr>
      </w:pPr>
    </w:p>
    <w:p w14:paraId="6E988CBD" w14:textId="77777777" w:rsidR="00FF51C6" w:rsidRPr="006B4213" w:rsidRDefault="00FF51C6">
      <w:pPr>
        <w:pStyle w:val="NoSpacing"/>
        <w:numPr>
          <w:ilvl w:val="0"/>
          <w:numId w:val="6"/>
        </w:numPr>
        <w:jc w:val="both"/>
        <w:rPr>
          <w:rFonts w:ascii="Arial" w:hAnsi="Arial" w:cs="Arial"/>
        </w:rPr>
      </w:pPr>
      <w:r w:rsidRPr="006B4213">
        <w:rPr>
          <w:rFonts w:ascii="Arial" w:hAnsi="Arial" w:cs="Arial"/>
        </w:rPr>
        <w:t>Odsjek za razrez i naplatu komunalnih pristojbi</w:t>
      </w:r>
    </w:p>
    <w:p w14:paraId="6D5C0F04" w14:textId="77777777" w:rsidR="00FF51C6" w:rsidRPr="006B4213" w:rsidRDefault="00FF51C6">
      <w:pPr>
        <w:pStyle w:val="NoSpacing"/>
        <w:numPr>
          <w:ilvl w:val="0"/>
          <w:numId w:val="6"/>
        </w:numPr>
        <w:jc w:val="both"/>
        <w:rPr>
          <w:rFonts w:ascii="Arial" w:hAnsi="Arial" w:cs="Arial"/>
        </w:rPr>
      </w:pPr>
      <w:r w:rsidRPr="006B4213">
        <w:rPr>
          <w:rFonts w:ascii="Arial" w:hAnsi="Arial" w:cs="Arial"/>
        </w:rPr>
        <w:t>Odsjek za održavanje objekata i uređaja komunalne infrastrukture</w:t>
      </w:r>
    </w:p>
    <w:p w14:paraId="7FB8FD11" w14:textId="77777777" w:rsidR="00FF51C6" w:rsidRPr="006B4213" w:rsidRDefault="00FF51C6">
      <w:pPr>
        <w:pStyle w:val="NoSpacing"/>
        <w:numPr>
          <w:ilvl w:val="0"/>
          <w:numId w:val="6"/>
        </w:numPr>
        <w:jc w:val="both"/>
        <w:rPr>
          <w:rFonts w:ascii="Arial" w:hAnsi="Arial" w:cs="Arial"/>
        </w:rPr>
      </w:pPr>
      <w:r w:rsidRPr="006B4213">
        <w:rPr>
          <w:rFonts w:ascii="Arial" w:hAnsi="Arial" w:cs="Arial"/>
        </w:rPr>
        <w:t>Odsjek za mjesnu samoupravu</w:t>
      </w:r>
    </w:p>
    <w:p w14:paraId="76D175AD" w14:textId="77777777" w:rsidR="00FF51C6" w:rsidRPr="006B4213" w:rsidRDefault="00FF51C6">
      <w:pPr>
        <w:pStyle w:val="NoSpacing"/>
        <w:numPr>
          <w:ilvl w:val="0"/>
          <w:numId w:val="6"/>
        </w:numPr>
        <w:jc w:val="both"/>
        <w:rPr>
          <w:rFonts w:ascii="Arial" w:hAnsi="Arial" w:cs="Arial"/>
        </w:rPr>
      </w:pPr>
      <w:r w:rsidRPr="006B4213">
        <w:rPr>
          <w:rFonts w:ascii="Arial" w:hAnsi="Arial" w:cs="Arial"/>
        </w:rPr>
        <w:t>Odsjek za komunalno redarstvo</w:t>
      </w:r>
    </w:p>
    <w:p w14:paraId="5C9C5B77" w14:textId="77777777" w:rsidR="00FF51C6" w:rsidRPr="006B4213" w:rsidRDefault="00FF51C6">
      <w:pPr>
        <w:pStyle w:val="NoSpacing"/>
        <w:numPr>
          <w:ilvl w:val="0"/>
          <w:numId w:val="6"/>
        </w:numPr>
        <w:jc w:val="both"/>
        <w:rPr>
          <w:rFonts w:ascii="Arial" w:hAnsi="Arial" w:cs="Arial"/>
        </w:rPr>
      </w:pPr>
      <w:r w:rsidRPr="006B4213">
        <w:rPr>
          <w:rFonts w:ascii="Arial" w:hAnsi="Arial" w:cs="Arial"/>
        </w:rPr>
        <w:t>Odsjek za promet</w:t>
      </w:r>
    </w:p>
    <w:p w14:paraId="756DDA8A" w14:textId="77777777" w:rsidR="00FF51C6" w:rsidRPr="006B4213" w:rsidRDefault="00FF51C6">
      <w:pPr>
        <w:pStyle w:val="NoSpacing"/>
        <w:numPr>
          <w:ilvl w:val="0"/>
          <w:numId w:val="6"/>
        </w:numPr>
        <w:jc w:val="both"/>
        <w:rPr>
          <w:rFonts w:ascii="Arial" w:hAnsi="Arial" w:cs="Arial"/>
        </w:rPr>
      </w:pPr>
      <w:r w:rsidRPr="006B4213">
        <w:rPr>
          <w:rFonts w:ascii="Arial" w:hAnsi="Arial" w:cs="Arial"/>
        </w:rPr>
        <w:t>Odsjek za prometno redarstvo</w:t>
      </w:r>
    </w:p>
    <w:p w14:paraId="1265D912" w14:textId="77777777" w:rsidR="00FF51C6" w:rsidRPr="006B4213" w:rsidRDefault="00FF51C6" w:rsidP="00FF51C6">
      <w:pPr>
        <w:pStyle w:val="NoSpacing"/>
        <w:jc w:val="both"/>
        <w:rPr>
          <w:rFonts w:ascii="Arial" w:hAnsi="Arial" w:cs="Arial"/>
        </w:rPr>
      </w:pPr>
    </w:p>
    <w:p w14:paraId="6845419B" w14:textId="77777777" w:rsidR="00FF51C6" w:rsidRPr="006B4213" w:rsidRDefault="00FF51C6" w:rsidP="00FF51C6">
      <w:pPr>
        <w:pStyle w:val="NoSpacing"/>
        <w:jc w:val="both"/>
        <w:rPr>
          <w:rFonts w:ascii="Arial" w:hAnsi="Arial" w:cs="Arial"/>
        </w:rPr>
      </w:pPr>
      <w:r w:rsidRPr="006B4213">
        <w:rPr>
          <w:rFonts w:ascii="Arial" w:hAnsi="Arial" w:cs="Arial"/>
        </w:rPr>
        <w:t>U Od</w:t>
      </w:r>
      <w:r>
        <w:rPr>
          <w:rFonts w:ascii="Arial" w:hAnsi="Arial" w:cs="Arial"/>
        </w:rPr>
        <w:t>s</w:t>
      </w:r>
      <w:r w:rsidRPr="006B4213">
        <w:rPr>
          <w:rFonts w:ascii="Arial" w:hAnsi="Arial" w:cs="Arial"/>
        </w:rPr>
        <w:t xml:space="preserve">jeku za održavanje objekata i uređaja komunalne infrastrukture ustrojen je </w:t>
      </w:r>
      <w:proofErr w:type="spellStart"/>
      <w:r w:rsidRPr="006B4213">
        <w:rPr>
          <w:rFonts w:ascii="Arial" w:hAnsi="Arial" w:cs="Arial"/>
        </w:rPr>
        <w:t>Pododsjek</w:t>
      </w:r>
      <w:proofErr w:type="spellEnd"/>
      <w:r w:rsidRPr="006B4213">
        <w:rPr>
          <w:rFonts w:ascii="Arial" w:hAnsi="Arial" w:cs="Arial"/>
        </w:rPr>
        <w:t xml:space="preserve"> za hitne intervencije.</w:t>
      </w:r>
    </w:p>
    <w:p w14:paraId="43F2CEBF" w14:textId="77777777" w:rsidR="00FF51C6" w:rsidRPr="006B4213" w:rsidRDefault="00FF51C6" w:rsidP="00FF51C6">
      <w:pPr>
        <w:pStyle w:val="NoSpacing"/>
        <w:jc w:val="both"/>
        <w:rPr>
          <w:rFonts w:ascii="Arial" w:hAnsi="Arial" w:cs="Arial"/>
        </w:rPr>
      </w:pPr>
      <w:r w:rsidRPr="006B4213">
        <w:rPr>
          <w:rFonts w:ascii="Arial" w:hAnsi="Arial" w:cs="Arial"/>
        </w:rPr>
        <w:t xml:space="preserve">U okviru nadležnosti ovog Upravnog odjela obavljaju se slijedeći poslovi: </w:t>
      </w:r>
    </w:p>
    <w:p w14:paraId="54F23D64" w14:textId="77777777" w:rsidR="00FF51C6" w:rsidRDefault="00FF51C6" w:rsidP="00FF51C6">
      <w:pPr>
        <w:pStyle w:val="NoSpacing"/>
        <w:jc w:val="both"/>
        <w:rPr>
          <w:rFonts w:ascii="Arial" w:hAnsi="Arial" w:cs="Arial"/>
        </w:rPr>
      </w:pPr>
      <w:r>
        <w:rPr>
          <w:rFonts w:ascii="Arial" w:hAnsi="Arial" w:cs="Arial"/>
        </w:rPr>
        <w:t xml:space="preserve">održavanje </w:t>
      </w:r>
      <w:r w:rsidRPr="006B4213">
        <w:rPr>
          <w:rFonts w:ascii="Arial" w:hAnsi="Arial" w:cs="Arial"/>
        </w:rPr>
        <w:t xml:space="preserve">čistoće javnih površina, održavanje javnih površina, održavanje oborinske odvodnje, održavanje groblja, održavanje javne rasvjete, održavanje nerazvrstanih cesta, </w:t>
      </w:r>
      <w:r>
        <w:rPr>
          <w:rFonts w:ascii="Arial" w:hAnsi="Arial" w:cs="Arial"/>
        </w:rPr>
        <w:t xml:space="preserve">održavanje javnih plaža i kupališta </w:t>
      </w:r>
      <w:r w:rsidRPr="006B4213">
        <w:rPr>
          <w:rFonts w:ascii="Arial" w:hAnsi="Arial" w:cs="Arial"/>
        </w:rPr>
        <w:t xml:space="preserve">kao i ostale komunalne djelatnosti koje su navedene u Programu održavanja komunalne infrastrukture i Programu obavljanja drugih komunalnih djelatnosti na </w:t>
      </w:r>
      <w:r>
        <w:rPr>
          <w:rFonts w:ascii="Arial" w:hAnsi="Arial" w:cs="Arial"/>
        </w:rPr>
        <w:t>području Grada Dubrovnika u 2024</w:t>
      </w:r>
      <w:r w:rsidRPr="006B4213">
        <w:rPr>
          <w:rFonts w:ascii="Arial" w:hAnsi="Arial" w:cs="Arial"/>
        </w:rPr>
        <w:t>. godini.</w:t>
      </w:r>
    </w:p>
    <w:p w14:paraId="6C2A1485" w14:textId="77777777" w:rsidR="00FF51C6" w:rsidRPr="006B4213" w:rsidRDefault="00FF51C6" w:rsidP="00FF51C6">
      <w:pPr>
        <w:pStyle w:val="NoSpacing"/>
        <w:jc w:val="both"/>
        <w:rPr>
          <w:rFonts w:ascii="Arial" w:hAnsi="Arial" w:cs="Arial"/>
        </w:rPr>
      </w:pPr>
      <w:r w:rsidRPr="006B4213">
        <w:rPr>
          <w:rFonts w:ascii="Arial" w:hAnsi="Arial" w:cs="Arial"/>
        </w:rPr>
        <w:t xml:space="preserve">Osim gore navedenih </w:t>
      </w:r>
      <w:r>
        <w:rPr>
          <w:rFonts w:ascii="Arial" w:hAnsi="Arial" w:cs="Arial"/>
        </w:rPr>
        <w:t>poslova u nadležnosti ovog Odjela je</w:t>
      </w:r>
      <w:r w:rsidRPr="006B4213">
        <w:rPr>
          <w:rFonts w:ascii="Arial" w:hAnsi="Arial" w:cs="Arial"/>
        </w:rPr>
        <w:t xml:space="preserve"> </w:t>
      </w:r>
      <w:r>
        <w:rPr>
          <w:rFonts w:ascii="Arial" w:hAnsi="Arial" w:cs="Arial"/>
        </w:rPr>
        <w:t xml:space="preserve">proračunski korisnik </w:t>
      </w:r>
      <w:proofErr w:type="spellStart"/>
      <w:r>
        <w:rPr>
          <w:rFonts w:ascii="Arial" w:hAnsi="Arial" w:cs="Arial"/>
        </w:rPr>
        <w:t>JVP</w:t>
      </w:r>
      <w:proofErr w:type="spellEnd"/>
      <w:r>
        <w:rPr>
          <w:rFonts w:ascii="Arial" w:hAnsi="Arial" w:cs="Arial"/>
        </w:rPr>
        <w:t xml:space="preserve"> „Dubrovački vatrogasci“ kao i Javna ustanova „ Sklonište za nezbrinute životinje Dubrovnik“.</w:t>
      </w:r>
    </w:p>
    <w:p w14:paraId="25622170" w14:textId="77777777" w:rsidR="00FF51C6" w:rsidRDefault="00FF51C6" w:rsidP="00FF51C6">
      <w:pPr>
        <w:pStyle w:val="NoSpacing"/>
        <w:jc w:val="both"/>
        <w:rPr>
          <w:rFonts w:ascii="Arial" w:hAnsi="Arial" w:cs="Arial"/>
          <w:b/>
        </w:rPr>
      </w:pPr>
    </w:p>
    <w:p w14:paraId="40A9878D" w14:textId="77777777" w:rsidR="00FF51C6" w:rsidRPr="00047142" w:rsidRDefault="00FF51C6" w:rsidP="00FF51C6">
      <w:pPr>
        <w:pStyle w:val="NoSpacing"/>
        <w:jc w:val="both"/>
        <w:rPr>
          <w:rFonts w:ascii="Arial" w:hAnsi="Arial" w:cs="Arial"/>
          <w:b/>
        </w:rPr>
      </w:pPr>
      <w:proofErr w:type="spellStart"/>
      <w:r w:rsidRPr="00047142">
        <w:rPr>
          <w:rFonts w:ascii="Arial" w:hAnsi="Arial" w:cs="Arial"/>
          <w:b/>
        </w:rPr>
        <w:t>2.Izvršenje</w:t>
      </w:r>
      <w:proofErr w:type="spellEnd"/>
      <w:r w:rsidRPr="00047142">
        <w:rPr>
          <w:rFonts w:ascii="Arial" w:hAnsi="Arial" w:cs="Arial"/>
          <w:b/>
        </w:rPr>
        <w:t xml:space="preserve"> plana prihoda i rashoda</w:t>
      </w:r>
    </w:p>
    <w:p w14:paraId="42C1F919" w14:textId="77777777" w:rsidR="00FF51C6" w:rsidRPr="00047142" w:rsidRDefault="00FF51C6" w:rsidP="00FF51C6">
      <w:pPr>
        <w:pStyle w:val="NoSpacing"/>
        <w:jc w:val="both"/>
        <w:rPr>
          <w:rFonts w:ascii="Arial" w:hAnsi="Arial" w:cs="Arial"/>
          <w:b/>
        </w:rPr>
      </w:pPr>
    </w:p>
    <w:p w14:paraId="267E1BDC" w14:textId="77777777" w:rsidR="00FF51C6" w:rsidRPr="00047142" w:rsidRDefault="00FF51C6" w:rsidP="00FF51C6">
      <w:pPr>
        <w:pStyle w:val="NoSpacing"/>
        <w:jc w:val="both"/>
        <w:rPr>
          <w:rFonts w:ascii="Arial" w:hAnsi="Arial" w:cs="Arial"/>
          <w:b/>
          <w:u w:val="single"/>
        </w:rPr>
      </w:pPr>
      <w:r w:rsidRPr="00047142">
        <w:rPr>
          <w:rFonts w:ascii="Arial" w:hAnsi="Arial" w:cs="Arial"/>
          <w:b/>
          <w:u w:val="single"/>
        </w:rPr>
        <w:t>Prihodi</w:t>
      </w:r>
    </w:p>
    <w:p w14:paraId="4EFF905A" w14:textId="77777777" w:rsidR="00FF51C6" w:rsidRPr="00047142" w:rsidRDefault="00FF51C6" w:rsidP="00FF51C6">
      <w:pPr>
        <w:pStyle w:val="NoSpacing"/>
        <w:jc w:val="both"/>
        <w:rPr>
          <w:rFonts w:ascii="Arial" w:hAnsi="Arial" w:cs="Arial"/>
          <w:b/>
          <w:u w:val="single"/>
        </w:rPr>
      </w:pPr>
    </w:p>
    <w:p w14:paraId="3D51A6D6" w14:textId="77777777" w:rsidR="00FF51C6" w:rsidRPr="006B4213" w:rsidRDefault="00FF51C6" w:rsidP="00FF51C6">
      <w:pPr>
        <w:pStyle w:val="NoSpacing"/>
        <w:jc w:val="both"/>
        <w:rPr>
          <w:rFonts w:ascii="Arial" w:hAnsi="Arial" w:cs="Arial"/>
        </w:rPr>
      </w:pPr>
      <w:r w:rsidRPr="006B4213">
        <w:rPr>
          <w:rFonts w:ascii="Arial" w:hAnsi="Arial" w:cs="Arial"/>
        </w:rPr>
        <w:t>Ukupno ostvareni prihodi Upravnog odjela za komunalne djelatnosti, promet</w:t>
      </w:r>
      <w:r>
        <w:rPr>
          <w:rFonts w:ascii="Arial" w:hAnsi="Arial" w:cs="Arial"/>
        </w:rPr>
        <w:t>, more</w:t>
      </w:r>
      <w:r w:rsidRPr="006B4213">
        <w:rPr>
          <w:rFonts w:ascii="Arial" w:hAnsi="Arial" w:cs="Arial"/>
        </w:rPr>
        <w:t xml:space="preserve"> i mjesnu samoupravu u </w:t>
      </w:r>
      <w:r>
        <w:rPr>
          <w:rFonts w:ascii="Arial" w:hAnsi="Arial" w:cs="Arial"/>
        </w:rPr>
        <w:t>2024</w:t>
      </w:r>
      <w:r w:rsidRPr="006B4213">
        <w:rPr>
          <w:rFonts w:ascii="Arial" w:hAnsi="Arial" w:cs="Arial"/>
        </w:rPr>
        <w:t xml:space="preserve">. godini iznose </w:t>
      </w:r>
      <w:r>
        <w:rPr>
          <w:rFonts w:ascii="Arial" w:hAnsi="Arial" w:cs="Arial"/>
        </w:rPr>
        <w:t>16.744.673,29 €</w:t>
      </w:r>
      <w:r w:rsidRPr="006B4213">
        <w:rPr>
          <w:rFonts w:ascii="Arial" w:hAnsi="Arial" w:cs="Arial"/>
        </w:rPr>
        <w:t xml:space="preserve"> </w:t>
      </w:r>
      <w:r>
        <w:rPr>
          <w:rFonts w:ascii="Arial" w:hAnsi="Arial" w:cs="Arial"/>
        </w:rPr>
        <w:t>ili 98,62</w:t>
      </w:r>
      <w:r w:rsidRPr="006B4213">
        <w:rPr>
          <w:rFonts w:ascii="Arial" w:hAnsi="Arial" w:cs="Arial"/>
        </w:rPr>
        <w:t xml:space="preserve">% od planiranih </w:t>
      </w:r>
      <w:r>
        <w:rPr>
          <w:rFonts w:ascii="Arial" w:hAnsi="Arial" w:cs="Arial"/>
        </w:rPr>
        <w:t>16.978.614 €</w:t>
      </w:r>
      <w:r w:rsidRPr="006B4213">
        <w:rPr>
          <w:rFonts w:ascii="Arial" w:hAnsi="Arial" w:cs="Arial"/>
        </w:rPr>
        <w:t>.</w:t>
      </w:r>
    </w:p>
    <w:p w14:paraId="007A26EE" w14:textId="77777777" w:rsidR="00FF51C6" w:rsidRPr="006B4213" w:rsidRDefault="00FF51C6" w:rsidP="00FF51C6">
      <w:pPr>
        <w:pStyle w:val="NoSpacing"/>
        <w:jc w:val="both"/>
        <w:rPr>
          <w:rFonts w:ascii="Arial" w:hAnsi="Arial" w:cs="Arial"/>
        </w:rPr>
      </w:pPr>
      <w:r w:rsidRPr="006B4213">
        <w:rPr>
          <w:rFonts w:ascii="Arial" w:hAnsi="Arial" w:cs="Arial"/>
        </w:rPr>
        <w:t>Najveći udjel u prihodima odjela odnosi se na prihod od komunalne naknade koji je ostvaren u iznosu</w:t>
      </w:r>
      <w:r>
        <w:rPr>
          <w:rFonts w:ascii="Arial" w:hAnsi="Arial" w:cs="Arial"/>
        </w:rPr>
        <w:t xml:space="preserve"> od 7.759.240,36 € ili 98,22% od planiranih 7.900.000 €</w:t>
      </w:r>
      <w:r w:rsidRPr="006B4213">
        <w:rPr>
          <w:rFonts w:ascii="Arial" w:hAnsi="Arial" w:cs="Arial"/>
        </w:rPr>
        <w:t xml:space="preserve">. </w:t>
      </w:r>
    </w:p>
    <w:p w14:paraId="69341B00" w14:textId="77777777" w:rsidR="00FF51C6" w:rsidRPr="006B4213" w:rsidRDefault="00FF51C6" w:rsidP="00FF51C6">
      <w:pPr>
        <w:pStyle w:val="NoSpacing"/>
        <w:jc w:val="both"/>
        <w:rPr>
          <w:rFonts w:ascii="Arial" w:hAnsi="Arial" w:cs="Arial"/>
        </w:rPr>
      </w:pPr>
    </w:p>
    <w:p w14:paraId="0EFCC517" w14:textId="77777777" w:rsidR="00FF51C6" w:rsidRPr="006B4213" w:rsidRDefault="00FF51C6" w:rsidP="00FF51C6">
      <w:pPr>
        <w:pStyle w:val="NoSpacing"/>
        <w:jc w:val="both"/>
        <w:rPr>
          <w:rFonts w:ascii="Arial" w:hAnsi="Arial" w:cs="Arial"/>
        </w:rPr>
      </w:pPr>
      <w:r w:rsidRPr="006B4213">
        <w:rPr>
          <w:rFonts w:ascii="Arial" w:hAnsi="Arial" w:cs="Arial"/>
        </w:rPr>
        <w:t>Prihod od komunalnog doprinosa</w:t>
      </w:r>
      <w:r>
        <w:rPr>
          <w:rFonts w:ascii="Arial" w:hAnsi="Arial" w:cs="Arial"/>
        </w:rPr>
        <w:t xml:space="preserve"> ostvaren je u iznosu od 1.626</w:t>
      </w:r>
      <w:r w:rsidRPr="006B4213">
        <w:rPr>
          <w:rFonts w:ascii="Arial" w:hAnsi="Arial" w:cs="Arial"/>
        </w:rPr>
        <w:t>.</w:t>
      </w:r>
      <w:r>
        <w:rPr>
          <w:rFonts w:ascii="Arial" w:hAnsi="Arial" w:cs="Arial"/>
        </w:rPr>
        <w:t>397,14 € ili 98,57</w:t>
      </w:r>
      <w:r w:rsidRPr="006B4213">
        <w:rPr>
          <w:rFonts w:ascii="Arial" w:hAnsi="Arial" w:cs="Arial"/>
        </w:rPr>
        <w:t xml:space="preserve">% od </w:t>
      </w:r>
      <w:r>
        <w:rPr>
          <w:rFonts w:ascii="Arial" w:hAnsi="Arial" w:cs="Arial"/>
        </w:rPr>
        <w:t>planiranih 1.650.000</w:t>
      </w:r>
      <w:r w:rsidRPr="006B4213">
        <w:rPr>
          <w:rFonts w:ascii="Arial" w:hAnsi="Arial" w:cs="Arial"/>
        </w:rPr>
        <w:t xml:space="preserve"> </w:t>
      </w:r>
      <w:r>
        <w:rPr>
          <w:rFonts w:ascii="Arial" w:hAnsi="Arial" w:cs="Arial"/>
        </w:rPr>
        <w:t>€</w:t>
      </w:r>
      <w:r w:rsidRPr="006B4213">
        <w:rPr>
          <w:rFonts w:ascii="Arial" w:hAnsi="Arial" w:cs="Arial"/>
        </w:rPr>
        <w:t xml:space="preserve">. </w:t>
      </w:r>
    </w:p>
    <w:p w14:paraId="1221CC7D" w14:textId="77777777" w:rsidR="00FF51C6" w:rsidRPr="006B4213" w:rsidRDefault="00FF51C6" w:rsidP="00FF51C6">
      <w:pPr>
        <w:pStyle w:val="NoSpacing"/>
        <w:jc w:val="both"/>
        <w:rPr>
          <w:rFonts w:ascii="Arial" w:hAnsi="Arial" w:cs="Arial"/>
        </w:rPr>
      </w:pPr>
    </w:p>
    <w:p w14:paraId="35AE95AD" w14:textId="77777777" w:rsidR="00FF51C6" w:rsidRDefault="00FF51C6" w:rsidP="00FF51C6">
      <w:pPr>
        <w:pStyle w:val="NoSpacing"/>
        <w:jc w:val="both"/>
        <w:rPr>
          <w:rFonts w:ascii="Arial" w:hAnsi="Arial" w:cs="Arial"/>
        </w:rPr>
      </w:pPr>
      <w:r w:rsidRPr="006B4213">
        <w:rPr>
          <w:rFonts w:ascii="Arial" w:hAnsi="Arial" w:cs="Arial"/>
        </w:rPr>
        <w:t>Prihod od spomeničke ren</w:t>
      </w:r>
      <w:r>
        <w:rPr>
          <w:rFonts w:ascii="Arial" w:hAnsi="Arial" w:cs="Arial"/>
        </w:rPr>
        <w:t>te ostvaren je u iznosu od 260.687,66 € ili 86,90% od planiranih 300.000 €</w:t>
      </w:r>
      <w:r w:rsidRPr="006B4213">
        <w:rPr>
          <w:rFonts w:ascii="Arial" w:hAnsi="Arial" w:cs="Arial"/>
        </w:rPr>
        <w:t>.</w:t>
      </w:r>
    </w:p>
    <w:p w14:paraId="05B0E585" w14:textId="77777777" w:rsidR="00FF51C6" w:rsidRDefault="00FF51C6" w:rsidP="00FF51C6">
      <w:pPr>
        <w:pStyle w:val="NoSpacing"/>
        <w:jc w:val="both"/>
        <w:rPr>
          <w:rFonts w:ascii="Arial" w:hAnsi="Arial" w:cs="Arial"/>
        </w:rPr>
      </w:pPr>
    </w:p>
    <w:p w14:paraId="6E61C05B" w14:textId="77777777" w:rsidR="00FF51C6" w:rsidRDefault="00FF51C6" w:rsidP="00FF51C6">
      <w:pPr>
        <w:pStyle w:val="NoSpacing"/>
        <w:jc w:val="both"/>
        <w:rPr>
          <w:rFonts w:ascii="Arial" w:hAnsi="Arial" w:cs="Arial"/>
        </w:rPr>
      </w:pPr>
      <w:r>
        <w:rPr>
          <w:rFonts w:ascii="Arial" w:hAnsi="Arial" w:cs="Arial"/>
        </w:rPr>
        <w:t>Prihodi od naknade za uporabu pomorskog dobra ostvareni su u iznosu od 485.619,59 € ili 101,98% od planiranih 476.193  €</w:t>
      </w:r>
      <w:r w:rsidRPr="006B4213">
        <w:rPr>
          <w:rFonts w:ascii="Arial" w:hAnsi="Arial" w:cs="Arial"/>
        </w:rPr>
        <w:t>.</w:t>
      </w:r>
    </w:p>
    <w:p w14:paraId="371D673C" w14:textId="77777777" w:rsidR="00FF51C6" w:rsidRPr="006B4213" w:rsidRDefault="00FF51C6" w:rsidP="00FF51C6">
      <w:pPr>
        <w:pStyle w:val="NoSpacing"/>
        <w:jc w:val="both"/>
        <w:rPr>
          <w:rFonts w:ascii="Arial" w:hAnsi="Arial" w:cs="Arial"/>
        </w:rPr>
      </w:pPr>
      <w:r>
        <w:rPr>
          <w:rFonts w:ascii="Arial" w:hAnsi="Arial" w:cs="Arial"/>
        </w:rPr>
        <w:t xml:space="preserve">  </w:t>
      </w:r>
    </w:p>
    <w:p w14:paraId="7E0E2C27" w14:textId="77777777" w:rsidR="00FF51C6" w:rsidRPr="006B4213" w:rsidRDefault="00FF51C6" w:rsidP="00FF51C6">
      <w:pPr>
        <w:pStyle w:val="NoSpacing"/>
        <w:jc w:val="both"/>
        <w:rPr>
          <w:rFonts w:ascii="Arial" w:hAnsi="Arial" w:cs="Arial"/>
        </w:rPr>
      </w:pPr>
      <w:r w:rsidRPr="006B4213">
        <w:rPr>
          <w:rFonts w:ascii="Arial" w:hAnsi="Arial" w:cs="Arial"/>
        </w:rPr>
        <w:t>Prihodi od dodatnog udj</w:t>
      </w:r>
      <w:r>
        <w:rPr>
          <w:rFonts w:ascii="Arial" w:hAnsi="Arial" w:cs="Arial"/>
        </w:rPr>
        <w:t>ela u porezu na dohodak i tekućih</w:t>
      </w:r>
      <w:r w:rsidRPr="006B4213">
        <w:rPr>
          <w:rFonts w:ascii="Arial" w:hAnsi="Arial" w:cs="Arial"/>
        </w:rPr>
        <w:t xml:space="preserve"> pomoći izravnanja za decentralizirane funkcije vatrogastva ostvareni su u iznosu od </w:t>
      </w:r>
      <w:r>
        <w:rPr>
          <w:rFonts w:ascii="Arial" w:hAnsi="Arial" w:cs="Arial"/>
        </w:rPr>
        <w:t>1.222.737</w:t>
      </w:r>
      <w:r w:rsidRPr="006B4213">
        <w:rPr>
          <w:rFonts w:ascii="Arial" w:hAnsi="Arial" w:cs="Arial"/>
        </w:rPr>
        <w:t>,</w:t>
      </w:r>
      <w:r>
        <w:rPr>
          <w:rFonts w:ascii="Arial" w:hAnsi="Arial" w:cs="Arial"/>
        </w:rPr>
        <w:t>00 €  ili 100,00% od planiranih 1.222.737 €</w:t>
      </w:r>
      <w:r w:rsidRPr="006B4213">
        <w:rPr>
          <w:rFonts w:ascii="Arial" w:hAnsi="Arial" w:cs="Arial"/>
        </w:rPr>
        <w:t>.</w:t>
      </w:r>
    </w:p>
    <w:p w14:paraId="00C0DFB0" w14:textId="77777777" w:rsidR="00FF51C6" w:rsidRPr="006B4213" w:rsidRDefault="00FF51C6" w:rsidP="00FF51C6">
      <w:pPr>
        <w:pStyle w:val="NoSpacing"/>
        <w:jc w:val="both"/>
        <w:rPr>
          <w:rFonts w:ascii="Arial" w:hAnsi="Arial" w:cs="Arial"/>
        </w:rPr>
      </w:pPr>
    </w:p>
    <w:p w14:paraId="41B5FA0D" w14:textId="77777777" w:rsidR="00EB7383" w:rsidRDefault="00FF51C6" w:rsidP="00FF51C6">
      <w:pPr>
        <w:pStyle w:val="NoSpacing"/>
        <w:jc w:val="both"/>
        <w:rPr>
          <w:rFonts w:ascii="Arial" w:hAnsi="Arial" w:cs="Arial"/>
        </w:rPr>
      </w:pPr>
      <w:r w:rsidRPr="00636576">
        <w:rPr>
          <w:rFonts w:ascii="Arial" w:hAnsi="Arial" w:cs="Arial"/>
        </w:rPr>
        <w:t>Prihod o</w:t>
      </w:r>
      <w:r>
        <w:rPr>
          <w:rFonts w:ascii="Arial" w:hAnsi="Arial" w:cs="Arial"/>
        </w:rPr>
        <w:t xml:space="preserve">d naknade za koncesiju - žičara </w:t>
      </w:r>
      <w:r w:rsidRPr="006B4213">
        <w:rPr>
          <w:rFonts w:ascii="Arial" w:hAnsi="Arial" w:cs="Arial"/>
        </w:rPr>
        <w:t xml:space="preserve">ostvaren je u iznosu od </w:t>
      </w:r>
      <w:r>
        <w:rPr>
          <w:rFonts w:ascii="Arial" w:hAnsi="Arial" w:cs="Arial"/>
        </w:rPr>
        <w:t>1.227.638,34 € ili 99,81% od planiranih 1.230.000 €.</w:t>
      </w:r>
    </w:p>
    <w:p w14:paraId="4CB8C75A" w14:textId="4E0F72DA" w:rsidR="00FF51C6" w:rsidRDefault="00FF51C6" w:rsidP="00FF51C6">
      <w:pPr>
        <w:pStyle w:val="NoSpacing"/>
        <w:jc w:val="both"/>
        <w:rPr>
          <w:rFonts w:ascii="Arial" w:hAnsi="Arial" w:cs="Arial"/>
        </w:rPr>
      </w:pPr>
      <w:r w:rsidRPr="00BC7CBE">
        <w:rPr>
          <w:rFonts w:ascii="Arial" w:hAnsi="Arial" w:cs="Arial"/>
        </w:rPr>
        <w:lastRenderedPageBreak/>
        <w:t>Prihod</w:t>
      </w:r>
      <w:r w:rsidRPr="006B4213">
        <w:rPr>
          <w:rFonts w:ascii="Arial" w:hAnsi="Arial" w:cs="Arial"/>
        </w:rPr>
        <w:t xml:space="preserve"> od naknade za zaustavljanje autobusa ostvaren je u iznosu od</w:t>
      </w:r>
      <w:r>
        <w:rPr>
          <w:rFonts w:ascii="Arial" w:hAnsi="Arial" w:cs="Arial"/>
        </w:rPr>
        <w:t xml:space="preserve"> 1.985.246,33 € ili 96,84</w:t>
      </w:r>
      <w:r w:rsidRPr="006B4213">
        <w:rPr>
          <w:rFonts w:ascii="Arial" w:hAnsi="Arial" w:cs="Arial"/>
        </w:rPr>
        <w:t xml:space="preserve">% od planiranih </w:t>
      </w:r>
      <w:r>
        <w:rPr>
          <w:rFonts w:ascii="Arial" w:hAnsi="Arial" w:cs="Arial"/>
        </w:rPr>
        <w:t xml:space="preserve">2.050.000 €. </w:t>
      </w:r>
    </w:p>
    <w:p w14:paraId="67C4B786" w14:textId="77777777" w:rsidR="00FF51C6" w:rsidRDefault="00FF51C6" w:rsidP="00FF51C6">
      <w:pPr>
        <w:pStyle w:val="NoSpacing"/>
        <w:jc w:val="both"/>
        <w:rPr>
          <w:rFonts w:ascii="Arial" w:hAnsi="Arial" w:cs="Arial"/>
        </w:rPr>
      </w:pPr>
    </w:p>
    <w:p w14:paraId="00C18087" w14:textId="222B4796" w:rsidR="00FF51C6" w:rsidRDefault="00FF51C6" w:rsidP="00FF51C6">
      <w:pPr>
        <w:pStyle w:val="NoSpacing"/>
        <w:jc w:val="both"/>
        <w:rPr>
          <w:rFonts w:ascii="Arial" w:hAnsi="Arial" w:cs="Arial"/>
        </w:rPr>
      </w:pPr>
      <w:r>
        <w:rPr>
          <w:rFonts w:ascii="Arial" w:hAnsi="Arial" w:cs="Arial"/>
        </w:rPr>
        <w:t>P</w:t>
      </w:r>
      <w:r w:rsidRPr="006B4213">
        <w:rPr>
          <w:rFonts w:ascii="Arial" w:hAnsi="Arial" w:cs="Arial"/>
        </w:rPr>
        <w:t xml:space="preserve">rihod od reklama ostvaren je u iznosu od </w:t>
      </w:r>
      <w:r>
        <w:rPr>
          <w:rFonts w:ascii="Arial" w:hAnsi="Arial" w:cs="Arial"/>
        </w:rPr>
        <w:t>223.704,44 € ili 95,19</w:t>
      </w:r>
      <w:r w:rsidRPr="006B4213">
        <w:rPr>
          <w:rFonts w:ascii="Arial" w:hAnsi="Arial" w:cs="Arial"/>
        </w:rPr>
        <w:t xml:space="preserve">% od planiranih </w:t>
      </w:r>
      <w:r>
        <w:rPr>
          <w:rFonts w:ascii="Arial" w:hAnsi="Arial" w:cs="Arial"/>
        </w:rPr>
        <w:t>235.000</w:t>
      </w:r>
      <w:r w:rsidR="00EB7383">
        <w:rPr>
          <w:rFonts w:ascii="Arial" w:hAnsi="Arial" w:cs="Arial"/>
        </w:rPr>
        <w:t xml:space="preserve"> </w:t>
      </w:r>
      <w:r>
        <w:rPr>
          <w:rFonts w:ascii="Arial" w:hAnsi="Arial" w:cs="Arial"/>
        </w:rPr>
        <w:t>€</w:t>
      </w:r>
      <w:r w:rsidRPr="006B4213">
        <w:rPr>
          <w:rFonts w:ascii="Arial" w:hAnsi="Arial" w:cs="Arial"/>
        </w:rPr>
        <w:t>.</w:t>
      </w:r>
    </w:p>
    <w:p w14:paraId="1A6C5D4A" w14:textId="77777777" w:rsidR="00FF51C6" w:rsidRDefault="00FF51C6" w:rsidP="00FF51C6">
      <w:pPr>
        <w:pStyle w:val="NoSpacing"/>
        <w:jc w:val="both"/>
        <w:rPr>
          <w:rFonts w:ascii="Arial" w:hAnsi="Arial" w:cs="Arial"/>
        </w:rPr>
      </w:pPr>
      <w:r>
        <w:rPr>
          <w:rFonts w:ascii="Arial" w:hAnsi="Arial" w:cs="Arial"/>
        </w:rPr>
        <w:t xml:space="preserve">Prihod od </w:t>
      </w:r>
      <w:r w:rsidRPr="00343984">
        <w:rPr>
          <w:rFonts w:ascii="Arial" w:hAnsi="Arial" w:cs="Arial"/>
        </w:rPr>
        <w:t xml:space="preserve">naknada za izdavanje dozvola za autotaksi prijevoz </w:t>
      </w:r>
      <w:r w:rsidRPr="006B4213">
        <w:rPr>
          <w:rFonts w:ascii="Arial" w:hAnsi="Arial" w:cs="Arial"/>
        </w:rPr>
        <w:t>ostvaren je u iznosu od</w:t>
      </w:r>
      <w:r>
        <w:rPr>
          <w:rFonts w:ascii="Arial" w:hAnsi="Arial" w:cs="Arial"/>
        </w:rPr>
        <w:t xml:space="preserve"> 35.626,58 € ili 101,79% od planiranih 35.000 €.</w:t>
      </w:r>
    </w:p>
    <w:p w14:paraId="4A4393BC" w14:textId="77777777" w:rsidR="00FF51C6" w:rsidRPr="006B4213" w:rsidRDefault="00FF51C6" w:rsidP="00FF51C6">
      <w:pPr>
        <w:pStyle w:val="NoSpacing"/>
        <w:jc w:val="both"/>
        <w:rPr>
          <w:rFonts w:ascii="Arial" w:hAnsi="Arial" w:cs="Arial"/>
        </w:rPr>
      </w:pPr>
    </w:p>
    <w:p w14:paraId="1D876CF3" w14:textId="77777777" w:rsidR="00FF51C6" w:rsidRPr="006B4213" w:rsidRDefault="00FF51C6" w:rsidP="00FF51C6">
      <w:pPr>
        <w:pStyle w:val="NoSpacing"/>
        <w:jc w:val="both"/>
        <w:rPr>
          <w:rFonts w:ascii="Arial" w:hAnsi="Arial" w:cs="Arial"/>
        </w:rPr>
      </w:pPr>
      <w:r w:rsidRPr="00EF729F">
        <w:rPr>
          <w:rFonts w:ascii="Arial" w:hAnsi="Arial" w:cs="Arial"/>
        </w:rPr>
        <w:t>Prihod</w:t>
      </w:r>
      <w:r w:rsidRPr="006B4213">
        <w:rPr>
          <w:rFonts w:ascii="Arial" w:hAnsi="Arial" w:cs="Arial"/>
        </w:rPr>
        <w:t xml:space="preserve"> od naknade za prometovanje vozila unutar zidina ostvaren je u iznosu od </w:t>
      </w:r>
      <w:r>
        <w:rPr>
          <w:rFonts w:ascii="Arial" w:hAnsi="Arial" w:cs="Arial"/>
        </w:rPr>
        <w:t>134.135,94 €  ili 95,81</w:t>
      </w:r>
      <w:r w:rsidRPr="006B4213">
        <w:rPr>
          <w:rFonts w:ascii="Arial" w:hAnsi="Arial" w:cs="Arial"/>
        </w:rPr>
        <w:t xml:space="preserve">% od planiranih </w:t>
      </w:r>
      <w:r>
        <w:rPr>
          <w:rFonts w:ascii="Arial" w:hAnsi="Arial" w:cs="Arial"/>
        </w:rPr>
        <w:t>140.000 €</w:t>
      </w:r>
      <w:r w:rsidRPr="006B4213">
        <w:rPr>
          <w:rFonts w:ascii="Arial" w:hAnsi="Arial" w:cs="Arial"/>
        </w:rPr>
        <w:t xml:space="preserve">. </w:t>
      </w:r>
    </w:p>
    <w:p w14:paraId="6F6B79BF" w14:textId="77777777" w:rsidR="00FF51C6" w:rsidRDefault="00FF51C6" w:rsidP="00FF51C6">
      <w:pPr>
        <w:pStyle w:val="NoSpacing"/>
        <w:jc w:val="both"/>
        <w:rPr>
          <w:rFonts w:ascii="Arial" w:hAnsi="Arial" w:cs="Arial"/>
        </w:rPr>
      </w:pPr>
    </w:p>
    <w:p w14:paraId="092A7B91" w14:textId="77777777" w:rsidR="00FF51C6" w:rsidRPr="006B4213" w:rsidRDefault="00FF51C6" w:rsidP="00FF51C6">
      <w:pPr>
        <w:pStyle w:val="NoSpacing"/>
        <w:jc w:val="both"/>
        <w:rPr>
          <w:rFonts w:ascii="Arial" w:hAnsi="Arial" w:cs="Arial"/>
        </w:rPr>
      </w:pPr>
      <w:r w:rsidRPr="006B4213">
        <w:rPr>
          <w:rFonts w:ascii="Arial" w:hAnsi="Arial" w:cs="Arial"/>
        </w:rPr>
        <w:t xml:space="preserve">Prihod od naknade za korištenje javnih prometnih površina ostvaren je u iznosu od </w:t>
      </w:r>
      <w:r>
        <w:rPr>
          <w:rFonts w:ascii="Arial" w:hAnsi="Arial" w:cs="Arial"/>
        </w:rPr>
        <w:t>847.703,37 € ili 108,68</w:t>
      </w:r>
      <w:r w:rsidRPr="006B4213">
        <w:rPr>
          <w:rFonts w:ascii="Arial" w:hAnsi="Arial" w:cs="Arial"/>
        </w:rPr>
        <w:t xml:space="preserve">% </w:t>
      </w:r>
      <w:r>
        <w:rPr>
          <w:rFonts w:ascii="Arial" w:hAnsi="Arial" w:cs="Arial"/>
        </w:rPr>
        <w:t>od planiranih 780.000 €</w:t>
      </w:r>
      <w:r w:rsidRPr="006B4213">
        <w:rPr>
          <w:rFonts w:ascii="Arial" w:hAnsi="Arial" w:cs="Arial"/>
        </w:rPr>
        <w:t xml:space="preserve">. </w:t>
      </w:r>
    </w:p>
    <w:p w14:paraId="3DD321CC" w14:textId="77777777" w:rsidR="00FF51C6" w:rsidRPr="006B4213" w:rsidRDefault="00FF51C6" w:rsidP="00FF51C6">
      <w:pPr>
        <w:pStyle w:val="NoSpacing"/>
        <w:jc w:val="both"/>
        <w:rPr>
          <w:rFonts w:ascii="Arial" w:hAnsi="Arial" w:cs="Arial"/>
        </w:rPr>
      </w:pPr>
    </w:p>
    <w:p w14:paraId="67C46AD2" w14:textId="77777777" w:rsidR="00FF51C6" w:rsidRPr="006B4213" w:rsidRDefault="00FF51C6" w:rsidP="00FF51C6">
      <w:pPr>
        <w:pStyle w:val="NoSpacing"/>
        <w:jc w:val="both"/>
        <w:rPr>
          <w:rFonts w:ascii="Arial" w:hAnsi="Arial" w:cs="Arial"/>
        </w:rPr>
      </w:pPr>
      <w:r w:rsidRPr="006B4213">
        <w:rPr>
          <w:rFonts w:ascii="Arial" w:hAnsi="Arial" w:cs="Arial"/>
        </w:rPr>
        <w:t>Prihod od naknade za nedostajuća parkirna mjesta ostvaren je</w:t>
      </w:r>
      <w:r>
        <w:rPr>
          <w:rFonts w:ascii="Arial" w:hAnsi="Arial" w:cs="Arial"/>
        </w:rPr>
        <w:t xml:space="preserve"> u iznosu od 97.418,54 € ili 99,41</w:t>
      </w:r>
      <w:r w:rsidRPr="006B4213">
        <w:rPr>
          <w:rFonts w:ascii="Arial" w:hAnsi="Arial" w:cs="Arial"/>
        </w:rPr>
        <w:t xml:space="preserve">% od planiranih </w:t>
      </w:r>
      <w:r>
        <w:rPr>
          <w:rFonts w:ascii="Arial" w:hAnsi="Arial" w:cs="Arial"/>
        </w:rPr>
        <w:t>98.000 €</w:t>
      </w:r>
      <w:r w:rsidRPr="006B4213">
        <w:rPr>
          <w:rFonts w:ascii="Arial" w:hAnsi="Arial" w:cs="Arial"/>
        </w:rPr>
        <w:t>.</w:t>
      </w:r>
    </w:p>
    <w:p w14:paraId="7542E0B7" w14:textId="77777777" w:rsidR="00FF51C6" w:rsidRPr="006B4213" w:rsidRDefault="00FF51C6" w:rsidP="00FF51C6">
      <w:pPr>
        <w:pStyle w:val="NoSpacing"/>
        <w:jc w:val="both"/>
        <w:rPr>
          <w:rFonts w:ascii="Arial" w:hAnsi="Arial" w:cs="Arial"/>
        </w:rPr>
      </w:pPr>
    </w:p>
    <w:p w14:paraId="21B3B1F0" w14:textId="77777777" w:rsidR="00FF51C6" w:rsidRPr="006B4213" w:rsidRDefault="00FF51C6" w:rsidP="00FF51C6">
      <w:pPr>
        <w:pStyle w:val="NoSpacing"/>
        <w:jc w:val="both"/>
        <w:rPr>
          <w:rFonts w:ascii="Arial" w:hAnsi="Arial" w:cs="Arial"/>
        </w:rPr>
      </w:pPr>
      <w:r w:rsidRPr="006B4213">
        <w:rPr>
          <w:rFonts w:ascii="Arial" w:hAnsi="Arial" w:cs="Arial"/>
        </w:rPr>
        <w:t>Prihod od naknade za prekopavanje javnih povr</w:t>
      </w:r>
      <w:r>
        <w:rPr>
          <w:rFonts w:ascii="Arial" w:hAnsi="Arial" w:cs="Arial"/>
        </w:rPr>
        <w:t>šina ostvaren je u iznosu od 23.996,26 € ili 59,99% od planiranih 40.000 €</w:t>
      </w:r>
      <w:r w:rsidRPr="006B4213">
        <w:rPr>
          <w:rFonts w:ascii="Arial" w:hAnsi="Arial" w:cs="Arial"/>
        </w:rPr>
        <w:t xml:space="preserve">. </w:t>
      </w:r>
    </w:p>
    <w:p w14:paraId="05BDF592" w14:textId="77777777" w:rsidR="00FF51C6" w:rsidRPr="006B4213" w:rsidRDefault="00FF51C6" w:rsidP="00FF51C6">
      <w:pPr>
        <w:pStyle w:val="NoSpacing"/>
        <w:jc w:val="both"/>
        <w:rPr>
          <w:rFonts w:ascii="Arial" w:hAnsi="Arial" w:cs="Arial"/>
        </w:rPr>
      </w:pPr>
    </w:p>
    <w:p w14:paraId="63828A0D" w14:textId="77777777" w:rsidR="00FF51C6" w:rsidRPr="006B4213" w:rsidRDefault="00FF51C6" w:rsidP="00FF51C6">
      <w:pPr>
        <w:pStyle w:val="NoSpacing"/>
        <w:jc w:val="both"/>
        <w:rPr>
          <w:rFonts w:ascii="Arial" w:hAnsi="Arial" w:cs="Arial"/>
        </w:rPr>
      </w:pPr>
      <w:r w:rsidRPr="00077892">
        <w:rPr>
          <w:rFonts w:ascii="Arial" w:hAnsi="Arial" w:cs="Arial"/>
        </w:rPr>
        <w:t>Tekuće pomoći</w:t>
      </w:r>
      <w:r w:rsidRPr="006B4213">
        <w:rPr>
          <w:rFonts w:ascii="Arial" w:hAnsi="Arial" w:cs="Arial"/>
        </w:rPr>
        <w:t xml:space="preserve"> od ostalih izvanproračunskih korisnika općeg proračuna ( </w:t>
      </w:r>
      <w:proofErr w:type="spellStart"/>
      <w:r w:rsidRPr="006B4213">
        <w:rPr>
          <w:rFonts w:ascii="Arial" w:hAnsi="Arial" w:cs="Arial"/>
        </w:rPr>
        <w:t>ŽUC</w:t>
      </w:r>
      <w:proofErr w:type="spellEnd"/>
      <w:r w:rsidRPr="006B4213">
        <w:rPr>
          <w:rFonts w:ascii="Arial" w:hAnsi="Arial" w:cs="Arial"/>
        </w:rPr>
        <w:t xml:space="preserve"> </w:t>
      </w:r>
      <w:r>
        <w:rPr>
          <w:rFonts w:ascii="Arial" w:hAnsi="Arial" w:cs="Arial"/>
        </w:rPr>
        <w:t>) ostvarene su u iznosu od 400.274,53 € ili 102,63% od planiranih 390.000 €</w:t>
      </w:r>
      <w:r w:rsidRPr="006B4213">
        <w:rPr>
          <w:rFonts w:ascii="Arial" w:hAnsi="Arial" w:cs="Arial"/>
        </w:rPr>
        <w:t>.</w:t>
      </w:r>
    </w:p>
    <w:p w14:paraId="21F6EE6A" w14:textId="77777777" w:rsidR="00FF51C6" w:rsidRDefault="00FF51C6" w:rsidP="00FF51C6">
      <w:pPr>
        <w:pStyle w:val="NoSpacing"/>
        <w:jc w:val="both"/>
        <w:rPr>
          <w:rFonts w:ascii="Arial" w:hAnsi="Arial" w:cs="Arial"/>
          <w:b/>
          <w:u w:val="single"/>
        </w:rPr>
      </w:pPr>
    </w:p>
    <w:p w14:paraId="19251C3F" w14:textId="77777777" w:rsidR="00FF51C6" w:rsidRPr="006B4213" w:rsidRDefault="00FF51C6" w:rsidP="00FF51C6">
      <w:pPr>
        <w:pStyle w:val="NoSpacing"/>
        <w:jc w:val="both"/>
        <w:rPr>
          <w:rFonts w:ascii="Arial" w:hAnsi="Arial" w:cs="Arial"/>
          <w:b/>
          <w:u w:val="single"/>
        </w:rPr>
      </w:pPr>
    </w:p>
    <w:p w14:paraId="3FB95828" w14:textId="77777777" w:rsidR="00FF51C6" w:rsidRPr="006B4213" w:rsidRDefault="00FF51C6" w:rsidP="00FF51C6">
      <w:pPr>
        <w:pStyle w:val="NoSpacing"/>
        <w:jc w:val="both"/>
        <w:rPr>
          <w:rFonts w:ascii="Arial" w:hAnsi="Arial" w:cs="Arial"/>
          <w:b/>
          <w:u w:val="single"/>
        </w:rPr>
      </w:pPr>
      <w:r w:rsidRPr="006B4213">
        <w:rPr>
          <w:rFonts w:ascii="Arial" w:hAnsi="Arial" w:cs="Arial"/>
          <w:b/>
          <w:u w:val="single"/>
        </w:rPr>
        <w:t xml:space="preserve">Rashodi </w:t>
      </w:r>
    </w:p>
    <w:p w14:paraId="4477C402" w14:textId="77777777" w:rsidR="00FF51C6" w:rsidRPr="006B4213" w:rsidRDefault="00FF51C6" w:rsidP="00FF51C6">
      <w:pPr>
        <w:pStyle w:val="NoSpacing"/>
        <w:jc w:val="both"/>
        <w:rPr>
          <w:rFonts w:ascii="Arial" w:hAnsi="Arial" w:cs="Arial"/>
          <w:b/>
          <w:u w:val="single"/>
        </w:rPr>
      </w:pPr>
    </w:p>
    <w:p w14:paraId="41A75386" w14:textId="77777777" w:rsidR="00FF51C6" w:rsidRPr="006B4213" w:rsidRDefault="00FF51C6" w:rsidP="00FF51C6">
      <w:pPr>
        <w:pStyle w:val="NoSpacing"/>
        <w:jc w:val="both"/>
        <w:rPr>
          <w:rFonts w:ascii="Arial" w:hAnsi="Arial" w:cs="Arial"/>
        </w:rPr>
      </w:pPr>
      <w:r w:rsidRPr="006B4213">
        <w:rPr>
          <w:rFonts w:ascii="Arial" w:hAnsi="Arial" w:cs="Arial"/>
        </w:rPr>
        <w:t>Ostvareni rashodi Upravnog odjela za komunalne djelatnosti, promet</w:t>
      </w:r>
      <w:r>
        <w:rPr>
          <w:rFonts w:ascii="Arial" w:hAnsi="Arial" w:cs="Arial"/>
        </w:rPr>
        <w:t>, more i mjesnu samoupravu u 2024. godini iznose 18.454.234,84 € ili 95,37</w:t>
      </w:r>
      <w:r w:rsidRPr="006B4213">
        <w:rPr>
          <w:rFonts w:ascii="Arial" w:hAnsi="Arial" w:cs="Arial"/>
        </w:rPr>
        <w:t xml:space="preserve">% od planiranih </w:t>
      </w:r>
      <w:r>
        <w:rPr>
          <w:rFonts w:ascii="Arial" w:hAnsi="Arial" w:cs="Arial"/>
        </w:rPr>
        <w:t>19.349.579 €</w:t>
      </w:r>
      <w:r w:rsidRPr="006B4213">
        <w:rPr>
          <w:rFonts w:ascii="Arial" w:hAnsi="Arial" w:cs="Arial"/>
        </w:rPr>
        <w:t>.</w:t>
      </w:r>
    </w:p>
    <w:p w14:paraId="4B3C0A81" w14:textId="77777777" w:rsidR="00FF51C6" w:rsidRPr="006B4213" w:rsidRDefault="00FF51C6" w:rsidP="00FF51C6">
      <w:pPr>
        <w:pStyle w:val="NoSpacing"/>
        <w:jc w:val="both"/>
        <w:rPr>
          <w:rFonts w:ascii="Arial" w:hAnsi="Arial" w:cs="Arial"/>
        </w:rPr>
      </w:pPr>
    </w:p>
    <w:p w14:paraId="596BD3FF" w14:textId="77777777" w:rsidR="00FF51C6" w:rsidRPr="006B4213" w:rsidRDefault="00FF51C6" w:rsidP="00FF51C6">
      <w:pPr>
        <w:pStyle w:val="NoSpacing"/>
        <w:jc w:val="both"/>
        <w:rPr>
          <w:rFonts w:ascii="Arial" w:hAnsi="Arial" w:cs="Arial"/>
        </w:rPr>
      </w:pPr>
      <w:r w:rsidRPr="006B4213">
        <w:rPr>
          <w:rFonts w:ascii="Arial" w:hAnsi="Arial" w:cs="Arial"/>
        </w:rPr>
        <w:t>Ukupne rashode dijelimo na slijedeće glave:</w:t>
      </w:r>
    </w:p>
    <w:p w14:paraId="18B0D560" w14:textId="77777777" w:rsidR="00FF51C6" w:rsidRPr="006B4213" w:rsidRDefault="00FF51C6" w:rsidP="00FF51C6">
      <w:pPr>
        <w:pStyle w:val="NoSpacing"/>
        <w:jc w:val="both"/>
        <w:rPr>
          <w:rFonts w:ascii="Arial" w:hAnsi="Arial" w:cs="Arial"/>
        </w:rPr>
      </w:pPr>
    </w:p>
    <w:p w14:paraId="52F68164" w14:textId="77777777" w:rsidR="00FF51C6" w:rsidRPr="006B4213" w:rsidRDefault="00FF51C6" w:rsidP="00FF51C6">
      <w:pPr>
        <w:pStyle w:val="NoSpacing"/>
        <w:jc w:val="both"/>
        <w:rPr>
          <w:rFonts w:ascii="Arial" w:hAnsi="Arial" w:cs="Arial"/>
          <w:b/>
        </w:rPr>
      </w:pPr>
      <w:proofErr w:type="spellStart"/>
      <w:r w:rsidRPr="006B4213">
        <w:rPr>
          <w:rFonts w:ascii="Arial" w:hAnsi="Arial" w:cs="Arial"/>
          <w:b/>
        </w:rPr>
        <w:t>1.Opći</w:t>
      </w:r>
      <w:proofErr w:type="spellEnd"/>
      <w:r w:rsidRPr="006B4213">
        <w:rPr>
          <w:rFonts w:ascii="Arial" w:hAnsi="Arial" w:cs="Arial"/>
          <w:b/>
        </w:rPr>
        <w:t xml:space="preserve"> rashodi odjela</w:t>
      </w:r>
    </w:p>
    <w:p w14:paraId="55CEB809" w14:textId="77777777" w:rsidR="00FF51C6" w:rsidRPr="006B4213" w:rsidRDefault="00FF51C6" w:rsidP="00FF51C6">
      <w:pPr>
        <w:pStyle w:val="NoSpacing"/>
        <w:jc w:val="both"/>
        <w:rPr>
          <w:rFonts w:ascii="Arial" w:hAnsi="Arial" w:cs="Arial"/>
          <w:b/>
        </w:rPr>
      </w:pPr>
    </w:p>
    <w:p w14:paraId="767721E2" w14:textId="77777777" w:rsidR="00FF51C6" w:rsidRPr="00527465" w:rsidRDefault="00FF51C6" w:rsidP="00FF51C6">
      <w:pPr>
        <w:pStyle w:val="NoSpacing"/>
        <w:jc w:val="both"/>
        <w:rPr>
          <w:rFonts w:ascii="Arial" w:hAnsi="Arial" w:cs="Arial"/>
        </w:rPr>
      </w:pPr>
      <w:r w:rsidRPr="006B4213">
        <w:rPr>
          <w:rFonts w:ascii="Arial" w:hAnsi="Arial" w:cs="Arial"/>
        </w:rPr>
        <w:t xml:space="preserve">Opći rashodi odjela planirani su u iznosu od </w:t>
      </w:r>
      <w:r>
        <w:rPr>
          <w:rFonts w:ascii="Arial" w:hAnsi="Arial" w:cs="Arial"/>
        </w:rPr>
        <w:t>505.256 €</w:t>
      </w:r>
      <w:r w:rsidRPr="006B4213">
        <w:rPr>
          <w:rFonts w:ascii="Arial" w:hAnsi="Arial" w:cs="Arial"/>
        </w:rPr>
        <w:t>, a ostvarenje u</w:t>
      </w:r>
      <w:r>
        <w:rPr>
          <w:rFonts w:ascii="Arial" w:hAnsi="Arial" w:cs="Arial"/>
        </w:rPr>
        <w:t xml:space="preserve"> 2024</w:t>
      </w:r>
      <w:r w:rsidRPr="006B4213">
        <w:rPr>
          <w:rFonts w:ascii="Arial" w:hAnsi="Arial" w:cs="Arial"/>
        </w:rPr>
        <w:t>.</w:t>
      </w:r>
      <w:r>
        <w:rPr>
          <w:rFonts w:ascii="Arial" w:hAnsi="Arial" w:cs="Arial"/>
        </w:rPr>
        <w:t xml:space="preserve"> </w:t>
      </w:r>
      <w:r w:rsidRPr="006B4213">
        <w:rPr>
          <w:rFonts w:ascii="Arial" w:hAnsi="Arial" w:cs="Arial"/>
        </w:rPr>
        <w:t xml:space="preserve">godini iznosi </w:t>
      </w:r>
      <w:r>
        <w:rPr>
          <w:rFonts w:ascii="Arial" w:hAnsi="Arial" w:cs="Arial"/>
        </w:rPr>
        <w:t>467.356,68 € ili 92,50</w:t>
      </w:r>
      <w:r w:rsidRPr="006B4213">
        <w:rPr>
          <w:rFonts w:ascii="Arial" w:hAnsi="Arial" w:cs="Arial"/>
        </w:rPr>
        <w:t>%. Ova glava sadrži program: Izrada akata i provedba mjera iz djelokruga komunalnog odjela.</w:t>
      </w:r>
    </w:p>
    <w:p w14:paraId="535BDB87" w14:textId="77777777" w:rsidR="00FF51C6" w:rsidRPr="00527465" w:rsidRDefault="00FF51C6" w:rsidP="00FF51C6">
      <w:pPr>
        <w:pStyle w:val="NoSpacing"/>
        <w:jc w:val="both"/>
        <w:rPr>
          <w:rFonts w:ascii="Arial" w:hAnsi="Arial" w:cs="Arial"/>
        </w:rPr>
      </w:pPr>
    </w:p>
    <w:p w14:paraId="0601B0C6" w14:textId="77777777" w:rsidR="00FF51C6" w:rsidRPr="00527465" w:rsidRDefault="00FF51C6" w:rsidP="00FF51C6">
      <w:pPr>
        <w:pStyle w:val="NoSpacing"/>
        <w:jc w:val="both"/>
        <w:rPr>
          <w:rFonts w:ascii="Arial" w:hAnsi="Arial" w:cs="Arial"/>
          <w:b/>
        </w:rPr>
      </w:pPr>
      <w:proofErr w:type="spellStart"/>
      <w:r w:rsidRPr="00527465">
        <w:rPr>
          <w:rFonts w:ascii="Arial" w:hAnsi="Arial" w:cs="Arial"/>
          <w:b/>
        </w:rPr>
        <w:t>2.Komunalno</w:t>
      </w:r>
      <w:proofErr w:type="spellEnd"/>
      <w:r w:rsidRPr="00527465">
        <w:rPr>
          <w:rFonts w:ascii="Arial" w:hAnsi="Arial" w:cs="Arial"/>
          <w:b/>
        </w:rPr>
        <w:t xml:space="preserve"> gospodarstvo </w:t>
      </w:r>
    </w:p>
    <w:p w14:paraId="09E75088" w14:textId="77777777" w:rsidR="00FF51C6" w:rsidRPr="00527465" w:rsidRDefault="00FF51C6" w:rsidP="00FF51C6">
      <w:pPr>
        <w:pStyle w:val="NoSpacing"/>
        <w:jc w:val="both"/>
        <w:rPr>
          <w:rFonts w:ascii="Arial" w:hAnsi="Arial" w:cs="Arial"/>
          <w:b/>
        </w:rPr>
      </w:pPr>
    </w:p>
    <w:p w14:paraId="0A093884" w14:textId="77777777" w:rsidR="00FF51C6" w:rsidRPr="0056457C" w:rsidRDefault="00FF51C6" w:rsidP="00FF51C6">
      <w:pPr>
        <w:pStyle w:val="NoSpacing"/>
        <w:jc w:val="both"/>
        <w:rPr>
          <w:rFonts w:ascii="Arial" w:hAnsi="Arial" w:cs="Arial"/>
        </w:rPr>
      </w:pPr>
      <w:r w:rsidRPr="0056457C">
        <w:rPr>
          <w:rFonts w:ascii="Arial" w:hAnsi="Arial" w:cs="Arial"/>
        </w:rPr>
        <w:t>Rashodi za komunalno gospodar</w:t>
      </w:r>
      <w:r>
        <w:rPr>
          <w:rFonts w:ascii="Arial" w:hAnsi="Arial" w:cs="Arial"/>
        </w:rPr>
        <w:t>stvo planirani su u iznosu od 7.722.020 €</w:t>
      </w:r>
      <w:r w:rsidRPr="0056457C">
        <w:rPr>
          <w:rFonts w:ascii="Arial" w:hAnsi="Arial" w:cs="Arial"/>
        </w:rPr>
        <w:t xml:space="preserve">, a </w:t>
      </w:r>
      <w:r>
        <w:rPr>
          <w:rFonts w:ascii="Arial" w:hAnsi="Arial" w:cs="Arial"/>
        </w:rPr>
        <w:t>ostvarenje u 2024</w:t>
      </w:r>
      <w:r w:rsidRPr="0056457C">
        <w:rPr>
          <w:rFonts w:ascii="Arial" w:hAnsi="Arial" w:cs="Arial"/>
        </w:rPr>
        <w:t>. godini iznosi</w:t>
      </w:r>
      <w:r>
        <w:rPr>
          <w:rFonts w:ascii="Arial" w:hAnsi="Arial" w:cs="Arial"/>
        </w:rPr>
        <w:t xml:space="preserve"> 7.535.860,66 € ili 97,59</w:t>
      </w:r>
      <w:r w:rsidRPr="0056457C">
        <w:rPr>
          <w:rFonts w:ascii="Arial" w:hAnsi="Arial" w:cs="Arial"/>
        </w:rPr>
        <w:t>%.</w:t>
      </w:r>
    </w:p>
    <w:p w14:paraId="1EC9E1E4" w14:textId="77777777" w:rsidR="00FF51C6" w:rsidRPr="0056457C" w:rsidRDefault="00FF51C6" w:rsidP="00FF51C6">
      <w:pPr>
        <w:pStyle w:val="NoSpacing"/>
        <w:jc w:val="both"/>
        <w:rPr>
          <w:rFonts w:ascii="Arial" w:hAnsi="Arial" w:cs="Arial"/>
        </w:rPr>
      </w:pPr>
    </w:p>
    <w:p w14:paraId="41EBBBAC" w14:textId="77777777" w:rsidR="00FF51C6" w:rsidRDefault="00FF51C6" w:rsidP="00FF51C6">
      <w:pPr>
        <w:pStyle w:val="NoSpacing"/>
        <w:jc w:val="both"/>
        <w:rPr>
          <w:rFonts w:ascii="Arial" w:hAnsi="Arial" w:cs="Arial"/>
        </w:rPr>
      </w:pPr>
      <w:r w:rsidRPr="0056457C">
        <w:rPr>
          <w:rFonts w:ascii="Arial" w:hAnsi="Arial" w:cs="Arial"/>
        </w:rPr>
        <w:t xml:space="preserve">Ova glava sadrži programe: </w:t>
      </w:r>
      <w:r>
        <w:rPr>
          <w:rFonts w:ascii="Arial" w:hAnsi="Arial" w:cs="Arial"/>
        </w:rPr>
        <w:t>Čistoća javnih površina; Javne zelene površine; Javne površine; Slivnici, rešetke i oborinski kanali; Javna rasvjeta;</w:t>
      </w:r>
      <w:r w:rsidRPr="0056457C">
        <w:rPr>
          <w:rFonts w:ascii="Arial" w:hAnsi="Arial" w:cs="Arial"/>
        </w:rPr>
        <w:t xml:space="preserve"> Groblja, javn</w:t>
      </w:r>
      <w:r>
        <w:rPr>
          <w:rFonts w:ascii="Arial" w:hAnsi="Arial" w:cs="Arial"/>
        </w:rPr>
        <w:t>e fontane i satovi;</w:t>
      </w:r>
      <w:r w:rsidRPr="0056457C">
        <w:rPr>
          <w:rFonts w:ascii="Arial" w:hAnsi="Arial" w:cs="Arial"/>
        </w:rPr>
        <w:t xml:space="preserve"> Deratizaci</w:t>
      </w:r>
      <w:r>
        <w:rPr>
          <w:rFonts w:ascii="Arial" w:hAnsi="Arial" w:cs="Arial"/>
        </w:rPr>
        <w:t>ja, dezinsekcija;</w:t>
      </w:r>
      <w:r w:rsidRPr="0056457C">
        <w:rPr>
          <w:rFonts w:ascii="Arial" w:hAnsi="Arial" w:cs="Arial"/>
        </w:rPr>
        <w:t xml:space="preserve"> Komunalni poslovi po posebnim odlukama</w:t>
      </w:r>
      <w:r>
        <w:rPr>
          <w:rFonts w:ascii="Arial" w:hAnsi="Arial" w:cs="Arial"/>
        </w:rPr>
        <w:t>, Skrb o nezbrinutim životinjama.</w:t>
      </w:r>
    </w:p>
    <w:p w14:paraId="0B8B9924" w14:textId="77777777" w:rsidR="00FF51C6" w:rsidRPr="001E68CC" w:rsidRDefault="00FF51C6" w:rsidP="00FF51C6">
      <w:pPr>
        <w:pStyle w:val="NoSpacing"/>
        <w:jc w:val="both"/>
        <w:rPr>
          <w:rFonts w:ascii="Arial" w:hAnsi="Arial" w:cs="Arial"/>
        </w:rPr>
      </w:pPr>
    </w:p>
    <w:p w14:paraId="057EC3E3" w14:textId="77777777" w:rsidR="00FF51C6" w:rsidRPr="00527465" w:rsidRDefault="00FF51C6" w:rsidP="00FF51C6">
      <w:pPr>
        <w:pStyle w:val="NoSpacing"/>
        <w:jc w:val="both"/>
        <w:rPr>
          <w:rFonts w:ascii="Arial" w:hAnsi="Arial" w:cs="Arial"/>
          <w:b/>
        </w:rPr>
      </w:pPr>
      <w:proofErr w:type="spellStart"/>
      <w:r w:rsidRPr="00527465">
        <w:rPr>
          <w:rFonts w:ascii="Arial" w:hAnsi="Arial" w:cs="Arial"/>
          <w:b/>
        </w:rPr>
        <w:t>3.</w:t>
      </w:r>
      <w:r>
        <w:rPr>
          <w:rFonts w:ascii="Arial" w:hAnsi="Arial" w:cs="Arial"/>
          <w:b/>
        </w:rPr>
        <w:t>Vatrogastvo</w:t>
      </w:r>
      <w:proofErr w:type="spellEnd"/>
      <w:r>
        <w:rPr>
          <w:rFonts w:ascii="Arial" w:hAnsi="Arial" w:cs="Arial"/>
          <w:b/>
        </w:rPr>
        <w:t xml:space="preserve"> </w:t>
      </w:r>
    </w:p>
    <w:p w14:paraId="6B2D8BB7" w14:textId="77777777" w:rsidR="00FF51C6" w:rsidRPr="00527465" w:rsidRDefault="00FF51C6" w:rsidP="00FF51C6">
      <w:pPr>
        <w:pStyle w:val="NoSpacing"/>
        <w:jc w:val="both"/>
        <w:rPr>
          <w:rFonts w:ascii="Arial" w:hAnsi="Arial" w:cs="Arial"/>
        </w:rPr>
      </w:pPr>
    </w:p>
    <w:p w14:paraId="4D55EAC8" w14:textId="77777777" w:rsidR="00FF51C6" w:rsidRPr="0056457C" w:rsidRDefault="00FF51C6" w:rsidP="00FF51C6">
      <w:pPr>
        <w:pStyle w:val="NoSpacing"/>
        <w:jc w:val="both"/>
        <w:rPr>
          <w:rFonts w:ascii="Arial" w:hAnsi="Arial" w:cs="Arial"/>
        </w:rPr>
      </w:pPr>
      <w:r w:rsidRPr="0056457C">
        <w:rPr>
          <w:rFonts w:ascii="Arial" w:hAnsi="Arial" w:cs="Arial"/>
        </w:rPr>
        <w:t xml:space="preserve">Rashodi za vatrogastvo </w:t>
      </w:r>
      <w:r>
        <w:rPr>
          <w:rFonts w:ascii="Arial" w:hAnsi="Arial" w:cs="Arial"/>
        </w:rPr>
        <w:t>planirani su u iznosu od 4.616</w:t>
      </w:r>
      <w:r w:rsidRPr="0056457C">
        <w:rPr>
          <w:rFonts w:ascii="Arial" w:hAnsi="Arial" w:cs="Arial"/>
        </w:rPr>
        <w:t>.</w:t>
      </w:r>
      <w:r>
        <w:rPr>
          <w:rFonts w:ascii="Arial" w:hAnsi="Arial" w:cs="Arial"/>
        </w:rPr>
        <w:t>000 €, a ostvarenje u 2024. godini iznosi 4.526.037,51 € ili 98,05</w:t>
      </w:r>
      <w:r w:rsidRPr="0056457C">
        <w:rPr>
          <w:rFonts w:ascii="Arial" w:hAnsi="Arial" w:cs="Arial"/>
        </w:rPr>
        <w:t xml:space="preserve">%.  </w:t>
      </w:r>
    </w:p>
    <w:p w14:paraId="741CEBDF" w14:textId="77777777" w:rsidR="00FF51C6" w:rsidRPr="0056457C" w:rsidRDefault="00FF51C6" w:rsidP="00FF51C6">
      <w:pPr>
        <w:pStyle w:val="NoSpacing"/>
        <w:jc w:val="both"/>
        <w:rPr>
          <w:rFonts w:ascii="Arial" w:hAnsi="Arial" w:cs="Arial"/>
        </w:rPr>
      </w:pPr>
    </w:p>
    <w:p w14:paraId="1491B576" w14:textId="77777777" w:rsidR="00FF51C6" w:rsidRPr="0056457C" w:rsidRDefault="00FF51C6" w:rsidP="00FF51C6">
      <w:pPr>
        <w:pStyle w:val="NoSpacing"/>
        <w:jc w:val="both"/>
        <w:rPr>
          <w:rFonts w:ascii="Arial" w:hAnsi="Arial" w:cs="Arial"/>
        </w:rPr>
      </w:pPr>
      <w:r w:rsidRPr="0056457C">
        <w:rPr>
          <w:rFonts w:ascii="Arial" w:hAnsi="Arial" w:cs="Arial"/>
        </w:rPr>
        <w:t>Ova glava sadrži programe: Profesionalno vatrogastvo, Dobrovoljno vatrogastvo.</w:t>
      </w:r>
    </w:p>
    <w:p w14:paraId="34EB35A0" w14:textId="77777777" w:rsidR="00FF51C6" w:rsidRDefault="00FF51C6" w:rsidP="00FF51C6">
      <w:pPr>
        <w:pStyle w:val="NoSpacing"/>
        <w:jc w:val="both"/>
        <w:rPr>
          <w:rFonts w:ascii="Arial" w:hAnsi="Arial" w:cs="Arial"/>
        </w:rPr>
      </w:pPr>
    </w:p>
    <w:p w14:paraId="7220DBD6" w14:textId="77777777" w:rsidR="00EB7383" w:rsidRPr="0056457C" w:rsidRDefault="00EB7383" w:rsidP="00FF51C6">
      <w:pPr>
        <w:pStyle w:val="NoSpacing"/>
        <w:jc w:val="both"/>
        <w:rPr>
          <w:rFonts w:ascii="Arial" w:hAnsi="Arial" w:cs="Arial"/>
        </w:rPr>
      </w:pPr>
    </w:p>
    <w:p w14:paraId="3E751916" w14:textId="77777777" w:rsidR="00FF51C6" w:rsidRPr="0056457C" w:rsidRDefault="00FF51C6" w:rsidP="00FF51C6">
      <w:pPr>
        <w:pStyle w:val="NoSpacing"/>
        <w:jc w:val="both"/>
        <w:rPr>
          <w:rFonts w:ascii="Arial" w:hAnsi="Arial" w:cs="Arial"/>
          <w:b/>
        </w:rPr>
      </w:pPr>
      <w:proofErr w:type="spellStart"/>
      <w:r>
        <w:rPr>
          <w:rFonts w:ascii="Arial" w:hAnsi="Arial" w:cs="Arial"/>
          <w:b/>
        </w:rPr>
        <w:lastRenderedPageBreak/>
        <w:t>4.Prometne</w:t>
      </w:r>
      <w:proofErr w:type="spellEnd"/>
      <w:r>
        <w:rPr>
          <w:rFonts w:ascii="Arial" w:hAnsi="Arial" w:cs="Arial"/>
          <w:b/>
        </w:rPr>
        <w:t xml:space="preserve"> površine</w:t>
      </w:r>
    </w:p>
    <w:p w14:paraId="2D50324A" w14:textId="77777777" w:rsidR="00FF51C6" w:rsidRPr="0056457C" w:rsidRDefault="00FF51C6" w:rsidP="00FF51C6">
      <w:pPr>
        <w:pStyle w:val="NoSpacing"/>
        <w:jc w:val="both"/>
        <w:rPr>
          <w:rFonts w:cs="Arial"/>
          <w:sz w:val="20"/>
          <w:szCs w:val="20"/>
        </w:rPr>
      </w:pPr>
    </w:p>
    <w:p w14:paraId="78A61DCA" w14:textId="77777777" w:rsidR="00FF51C6" w:rsidRPr="0056457C" w:rsidRDefault="00FF51C6" w:rsidP="00FF51C6">
      <w:pPr>
        <w:pStyle w:val="NoSpacing"/>
        <w:jc w:val="both"/>
        <w:rPr>
          <w:rFonts w:ascii="Arial" w:hAnsi="Arial" w:cs="Arial"/>
        </w:rPr>
      </w:pPr>
      <w:r w:rsidRPr="0056457C">
        <w:rPr>
          <w:rFonts w:ascii="Arial" w:hAnsi="Arial" w:cs="Arial"/>
        </w:rPr>
        <w:t xml:space="preserve">Rashodi za glavu </w:t>
      </w:r>
      <w:r>
        <w:rPr>
          <w:rFonts w:ascii="Arial" w:hAnsi="Arial" w:cs="Arial"/>
        </w:rPr>
        <w:t>prometne površine planirani su u iznosu od 6.247.000</w:t>
      </w:r>
      <w:r w:rsidRPr="0056457C">
        <w:rPr>
          <w:rFonts w:ascii="Arial" w:hAnsi="Arial" w:cs="Arial"/>
        </w:rPr>
        <w:t>,00</w:t>
      </w:r>
      <w:r>
        <w:rPr>
          <w:rFonts w:ascii="Arial" w:hAnsi="Arial" w:cs="Arial"/>
        </w:rPr>
        <w:t xml:space="preserve"> €, a ostvarenje u 2024. godini iznosi 5.711.448,16 € ili 91,43</w:t>
      </w:r>
      <w:r w:rsidRPr="0056457C">
        <w:rPr>
          <w:rFonts w:ascii="Arial" w:hAnsi="Arial" w:cs="Arial"/>
        </w:rPr>
        <w:t>%.</w:t>
      </w:r>
    </w:p>
    <w:p w14:paraId="17D1D794" w14:textId="77777777" w:rsidR="00FF51C6" w:rsidRPr="0056457C" w:rsidRDefault="00FF51C6" w:rsidP="00FF51C6">
      <w:pPr>
        <w:pStyle w:val="NoSpacing"/>
        <w:jc w:val="both"/>
        <w:rPr>
          <w:rFonts w:ascii="Arial" w:hAnsi="Arial" w:cs="Arial"/>
        </w:rPr>
      </w:pPr>
    </w:p>
    <w:p w14:paraId="684812B8" w14:textId="77777777" w:rsidR="00FF51C6" w:rsidRDefault="00FF51C6" w:rsidP="00FF51C6">
      <w:pPr>
        <w:pStyle w:val="NoSpacing"/>
        <w:jc w:val="both"/>
        <w:rPr>
          <w:rFonts w:ascii="Arial" w:hAnsi="Arial" w:cs="Arial"/>
        </w:rPr>
      </w:pPr>
      <w:r w:rsidRPr="0056457C">
        <w:rPr>
          <w:rFonts w:ascii="Arial" w:hAnsi="Arial" w:cs="Arial"/>
        </w:rPr>
        <w:t>Ova glava sadrži programe: Organizacija i upravljanje prometnim pov</w:t>
      </w:r>
      <w:r>
        <w:rPr>
          <w:rFonts w:ascii="Arial" w:hAnsi="Arial" w:cs="Arial"/>
        </w:rPr>
        <w:t>ršinama, Javni gradski prijevoz, Projekti participativnog budžetiranja.</w:t>
      </w:r>
    </w:p>
    <w:p w14:paraId="30030166" w14:textId="77777777" w:rsidR="00FF51C6" w:rsidRDefault="00FF51C6" w:rsidP="00FF51C6">
      <w:pPr>
        <w:pStyle w:val="NoSpacing"/>
        <w:jc w:val="both"/>
        <w:rPr>
          <w:rFonts w:ascii="Arial" w:hAnsi="Arial" w:cs="Arial"/>
        </w:rPr>
      </w:pPr>
    </w:p>
    <w:p w14:paraId="7E5976C0" w14:textId="77777777" w:rsidR="00FF51C6" w:rsidRDefault="00FF51C6" w:rsidP="00FF51C6">
      <w:pPr>
        <w:pStyle w:val="NoSpacing"/>
        <w:jc w:val="both"/>
        <w:rPr>
          <w:rFonts w:ascii="Arial" w:hAnsi="Arial" w:cs="Arial"/>
          <w:b/>
        </w:rPr>
      </w:pPr>
      <w:r w:rsidRPr="005B50DB">
        <w:rPr>
          <w:rFonts w:ascii="Arial" w:hAnsi="Arial" w:cs="Arial"/>
          <w:b/>
        </w:rPr>
        <w:t>5. More</w:t>
      </w:r>
    </w:p>
    <w:p w14:paraId="492D95A4" w14:textId="77777777" w:rsidR="00FF51C6" w:rsidRDefault="00FF51C6" w:rsidP="00FF51C6">
      <w:pPr>
        <w:pStyle w:val="NoSpacing"/>
        <w:jc w:val="both"/>
        <w:rPr>
          <w:rFonts w:ascii="Arial" w:hAnsi="Arial" w:cs="Arial"/>
          <w:b/>
        </w:rPr>
      </w:pPr>
    </w:p>
    <w:p w14:paraId="74D29203" w14:textId="77777777" w:rsidR="00FF51C6" w:rsidRDefault="00FF51C6" w:rsidP="00FF51C6">
      <w:pPr>
        <w:pStyle w:val="NoSpacing"/>
        <w:jc w:val="both"/>
        <w:rPr>
          <w:rFonts w:ascii="Arial" w:hAnsi="Arial" w:cs="Arial"/>
        </w:rPr>
      </w:pPr>
      <w:r w:rsidRPr="00F552BB">
        <w:rPr>
          <w:rFonts w:ascii="Arial" w:hAnsi="Arial" w:cs="Arial"/>
        </w:rPr>
        <w:t xml:space="preserve">Rashodi za glavu more planirani su u iznosu od </w:t>
      </w:r>
      <w:r>
        <w:rPr>
          <w:rFonts w:ascii="Arial" w:hAnsi="Arial" w:cs="Arial"/>
        </w:rPr>
        <w:t>259.303 €, a ostvarenje u 2024</w:t>
      </w:r>
      <w:r w:rsidRPr="00F552BB">
        <w:rPr>
          <w:rFonts w:ascii="Arial" w:hAnsi="Arial" w:cs="Arial"/>
        </w:rPr>
        <w:t xml:space="preserve">. godini iznosi </w:t>
      </w:r>
      <w:r>
        <w:rPr>
          <w:rFonts w:ascii="Arial" w:hAnsi="Arial" w:cs="Arial"/>
        </w:rPr>
        <w:t>213.531,83 € ili 82,35</w:t>
      </w:r>
      <w:r w:rsidRPr="00F552BB">
        <w:rPr>
          <w:rFonts w:ascii="Arial" w:hAnsi="Arial" w:cs="Arial"/>
        </w:rPr>
        <w:t>%.</w:t>
      </w:r>
      <w:r>
        <w:rPr>
          <w:rFonts w:ascii="Arial" w:hAnsi="Arial" w:cs="Arial"/>
        </w:rPr>
        <w:t xml:space="preserve"> Ova glava sadrži program</w:t>
      </w:r>
      <w:r w:rsidRPr="00F552BB">
        <w:rPr>
          <w:rFonts w:ascii="Arial" w:hAnsi="Arial" w:cs="Arial"/>
        </w:rPr>
        <w:t xml:space="preserve">: </w:t>
      </w:r>
      <w:r>
        <w:rPr>
          <w:rFonts w:ascii="Arial" w:hAnsi="Arial" w:cs="Arial"/>
        </w:rPr>
        <w:t>More</w:t>
      </w:r>
    </w:p>
    <w:p w14:paraId="4D386A56" w14:textId="77777777" w:rsidR="00FF51C6" w:rsidRPr="005B50DB" w:rsidRDefault="00FF51C6" w:rsidP="00FF51C6">
      <w:pPr>
        <w:pStyle w:val="NoSpacing"/>
        <w:jc w:val="both"/>
        <w:rPr>
          <w:rFonts w:ascii="Arial" w:hAnsi="Arial" w:cs="Arial"/>
          <w:b/>
        </w:rPr>
      </w:pPr>
    </w:p>
    <w:p w14:paraId="2213652B" w14:textId="77777777" w:rsidR="00FF51C6" w:rsidRDefault="00FF51C6" w:rsidP="00FF51C6">
      <w:pPr>
        <w:pStyle w:val="NoSpacing"/>
        <w:jc w:val="both"/>
        <w:rPr>
          <w:rFonts w:cs="Arial"/>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56"/>
        <w:gridCol w:w="1426"/>
        <w:gridCol w:w="1376"/>
        <w:gridCol w:w="1407"/>
        <w:gridCol w:w="723"/>
      </w:tblGrid>
      <w:tr w:rsidR="00FF51C6" w14:paraId="59B0E4EF"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D1CD68C" w14:textId="77777777" w:rsidR="00FF51C6" w:rsidRDefault="00FF51C6" w:rsidP="00B112B1">
            <w:pPr>
              <w:rPr>
                <w:rFonts w:cs="Arial"/>
                <w:color w:val="000000"/>
                <w:sz w:val="20"/>
              </w:rPr>
            </w:pPr>
          </w:p>
          <w:p w14:paraId="365F8DFB" w14:textId="77777777" w:rsidR="00FF51C6" w:rsidRDefault="00FF51C6" w:rsidP="00B112B1">
            <w:pPr>
              <w:rPr>
                <w:rFonts w:cs="Arial"/>
                <w:color w:val="000000"/>
                <w:sz w:val="20"/>
              </w:rPr>
            </w:pPr>
            <w:r>
              <w:rPr>
                <w:rFonts w:cs="Arial"/>
                <w:color w:val="000000"/>
                <w:sz w:val="20"/>
              </w:rPr>
              <w:t xml:space="preserve">                             Naziv</w:t>
            </w:r>
          </w:p>
          <w:p w14:paraId="0AD696DA" w14:textId="77777777" w:rsidR="00FF51C6" w:rsidRPr="009112DF" w:rsidRDefault="00FF51C6" w:rsidP="00B112B1">
            <w:pPr>
              <w:rPr>
                <w:rFonts w:cs="Arial"/>
                <w:color w:val="000000"/>
                <w:sz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565D34E"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E683453" w14:textId="77777777" w:rsidR="00FF51C6" w:rsidRDefault="00FF51C6" w:rsidP="00B112B1">
            <w:pPr>
              <w:jc w:val="center"/>
              <w:rPr>
                <w:rFonts w:cs="Arial"/>
                <w:color w:val="000000"/>
                <w:sz w:val="20"/>
              </w:rPr>
            </w:pPr>
            <w:r>
              <w:rPr>
                <w:rFonts w:cs="Arial"/>
                <w:color w:val="000000"/>
                <w:sz w:val="20"/>
              </w:rPr>
              <w:t>Tekući plan (€)</w:t>
            </w:r>
          </w:p>
        </w:tc>
        <w:tc>
          <w:tcPr>
            <w:tcW w:w="14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AC1796" w14:textId="77777777" w:rsidR="00FF51C6" w:rsidRDefault="00FF51C6" w:rsidP="00B112B1">
            <w:pPr>
              <w:jc w:val="center"/>
              <w:rPr>
                <w:rFonts w:cs="Arial"/>
                <w:color w:val="000000"/>
                <w:sz w:val="20"/>
              </w:rPr>
            </w:pPr>
            <w:r>
              <w:rPr>
                <w:rFonts w:cs="Arial"/>
                <w:color w:val="000000"/>
                <w:sz w:val="20"/>
              </w:rPr>
              <w:t xml:space="preserve">Ostvarenje </w:t>
            </w:r>
          </w:p>
          <w:p w14:paraId="3B11C19D" w14:textId="77777777" w:rsidR="00FF51C6" w:rsidRDefault="00FF51C6" w:rsidP="00B112B1">
            <w:pPr>
              <w:jc w:val="center"/>
              <w:rPr>
                <w:rFonts w:cs="Arial"/>
                <w:color w:val="000000"/>
                <w:sz w:val="20"/>
              </w:rPr>
            </w:pPr>
            <w:r>
              <w:rPr>
                <w:rFonts w:cs="Arial"/>
                <w:color w:val="000000"/>
                <w:sz w:val="20"/>
              </w:rPr>
              <w:t>(€)</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3D81FF" w14:textId="77777777" w:rsidR="00FF51C6" w:rsidRDefault="00FF51C6" w:rsidP="00B112B1">
            <w:pPr>
              <w:jc w:val="center"/>
              <w:rPr>
                <w:rFonts w:cs="Arial"/>
                <w:color w:val="000000"/>
                <w:sz w:val="20"/>
              </w:rPr>
            </w:pPr>
            <w:r>
              <w:rPr>
                <w:rFonts w:cs="Arial"/>
                <w:color w:val="000000"/>
                <w:sz w:val="20"/>
              </w:rPr>
              <w:t xml:space="preserve">Indeks  </w:t>
            </w:r>
          </w:p>
        </w:tc>
      </w:tr>
      <w:tr w:rsidR="00FF51C6" w14:paraId="516765FF" w14:textId="77777777" w:rsidTr="00B112B1">
        <w:trPr>
          <w:trHeight w:val="56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B81BC" w14:textId="77777777" w:rsidR="00FF51C6" w:rsidRPr="00166A87" w:rsidRDefault="00FF51C6" w:rsidP="00B112B1">
            <w:pPr>
              <w:rPr>
                <w:rFonts w:cs="Arial"/>
                <w:b/>
                <w:color w:val="000000"/>
                <w:sz w:val="20"/>
              </w:rPr>
            </w:pPr>
            <w:r>
              <w:rPr>
                <w:rFonts w:cs="Arial"/>
                <w:b/>
                <w:color w:val="000000"/>
                <w:sz w:val="20"/>
              </w:rPr>
              <w:t xml:space="preserve">05 </w:t>
            </w:r>
            <w:r w:rsidRPr="00166A87">
              <w:rPr>
                <w:rFonts w:cs="Arial"/>
                <w:b/>
                <w:color w:val="000000"/>
                <w:sz w:val="20"/>
              </w:rPr>
              <w:t>UPRAVNI ODJEL ZA KOMUNALNE DJELATNOSTI</w:t>
            </w:r>
            <w:r>
              <w:rPr>
                <w:rFonts w:cs="Arial"/>
                <w:b/>
                <w:color w:val="000000"/>
                <w:sz w:val="20"/>
              </w:rPr>
              <w:t>, PROMET</w:t>
            </w:r>
            <w:r w:rsidRPr="00166A87">
              <w:rPr>
                <w:rFonts w:cs="Arial"/>
                <w:b/>
                <w:color w:val="000000"/>
                <w:sz w:val="20"/>
              </w:rPr>
              <w:t xml:space="preserve">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CEC20" w14:textId="77777777" w:rsidR="00FF51C6" w:rsidRPr="0047561D" w:rsidRDefault="00FF51C6" w:rsidP="00B112B1">
            <w:pPr>
              <w:jc w:val="right"/>
              <w:rPr>
                <w:rFonts w:cs="Arial"/>
                <w:b/>
                <w:color w:val="000000"/>
                <w:sz w:val="20"/>
              </w:rPr>
            </w:pPr>
            <w:r>
              <w:rPr>
                <w:rFonts w:cs="Arial"/>
                <w:b/>
                <w:color w:val="000000"/>
                <w:sz w:val="20"/>
              </w:rPr>
              <w:t xml:space="preserve">   19.349.579</w:t>
            </w:r>
            <w:r w:rsidRPr="0047561D">
              <w:rPr>
                <w:rFonts w:cs="Arial"/>
                <w:b/>
                <w:color w:val="000000"/>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B77F1" w14:textId="77777777" w:rsidR="00FF51C6" w:rsidRPr="0047561D" w:rsidRDefault="00FF51C6" w:rsidP="00B112B1">
            <w:pPr>
              <w:jc w:val="right"/>
              <w:rPr>
                <w:rFonts w:cs="Arial"/>
                <w:b/>
                <w:color w:val="000000"/>
                <w:sz w:val="20"/>
              </w:rPr>
            </w:pPr>
            <w:r>
              <w:rPr>
                <w:rFonts w:cs="Arial"/>
                <w:b/>
                <w:color w:val="000000"/>
                <w:sz w:val="20"/>
              </w:rPr>
              <w:t xml:space="preserve">    19.349.579</w:t>
            </w:r>
            <w:r w:rsidRPr="0047561D">
              <w:rPr>
                <w:rFonts w:cs="Arial"/>
                <w:b/>
                <w:color w:val="000000"/>
                <w:sz w:val="20"/>
              </w:rPr>
              <w:t>,00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53D1A" w14:textId="77777777" w:rsidR="00FF51C6" w:rsidRDefault="00FF51C6" w:rsidP="00B112B1">
            <w:pPr>
              <w:jc w:val="both"/>
              <w:rPr>
                <w:rFonts w:cs="Arial"/>
                <w:b/>
                <w:color w:val="000000"/>
                <w:sz w:val="20"/>
              </w:rPr>
            </w:pPr>
          </w:p>
          <w:p w14:paraId="68360581" w14:textId="77777777" w:rsidR="00FF51C6" w:rsidRPr="0047561D" w:rsidRDefault="00FF51C6" w:rsidP="00B112B1">
            <w:pPr>
              <w:jc w:val="right"/>
              <w:rPr>
                <w:rFonts w:cs="Arial"/>
                <w:b/>
                <w:color w:val="000000"/>
                <w:sz w:val="20"/>
              </w:rPr>
            </w:pPr>
            <w:r>
              <w:rPr>
                <w:rFonts w:cs="Arial"/>
                <w:b/>
                <w:color w:val="000000"/>
                <w:sz w:val="20"/>
              </w:rPr>
              <w:t>18.454.234,84</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E17D3" w14:textId="77777777" w:rsidR="00FF51C6" w:rsidRDefault="00FF51C6" w:rsidP="00B112B1">
            <w:pPr>
              <w:jc w:val="right"/>
              <w:rPr>
                <w:rFonts w:cs="Arial"/>
                <w:b/>
                <w:color w:val="000000"/>
                <w:sz w:val="20"/>
              </w:rPr>
            </w:pPr>
          </w:p>
          <w:p w14:paraId="2F65046C" w14:textId="77777777" w:rsidR="00FF51C6" w:rsidRPr="0047561D" w:rsidRDefault="00FF51C6" w:rsidP="00B112B1">
            <w:pPr>
              <w:jc w:val="right"/>
              <w:rPr>
                <w:rFonts w:cs="Arial"/>
                <w:b/>
                <w:color w:val="000000"/>
                <w:sz w:val="20"/>
              </w:rPr>
            </w:pPr>
            <w:r>
              <w:rPr>
                <w:rFonts w:cs="Arial"/>
                <w:b/>
                <w:color w:val="000000"/>
                <w:sz w:val="20"/>
              </w:rPr>
              <w:t>95,37</w:t>
            </w:r>
          </w:p>
        </w:tc>
      </w:tr>
      <w:tr w:rsidR="00FF51C6" w14:paraId="3E757F87" w14:textId="77777777" w:rsidTr="00B112B1">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0BB69" w14:textId="77777777" w:rsidR="00FF51C6" w:rsidRPr="009112DF" w:rsidRDefault="00FF51C6" w:rsidP="00B112B1">
            <w:pPr>
              <w:rPr>
                <w:rFonts w:cs="Arial"/>
                <w:color w:val="000000"/>
                <w:sz w:val="20"/>
              </w:rPr>
            </w:pPr>
            <w:r>
              <w:rPr>
                <w:rFonts w:cs="Arial"/>
                <w:color w:val="000000"/>
                <w:sz w:val="20"/>
              </w:rPr>
              <w:t>Glava: 0510</w:t>
            </w:r>
            <w:r w:rsidRPr="009112DF">
              <w:rPr>
                <w:rFonts w:cs="Arial"/>
                <w:color w:val="000000"/>
                <w:sz w:val="20"/>
              </w:rPr>
              <w:t xml:space="preserve">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26178" w14:textId="77777777" w:rsidR="00FF51C6" w:rsidRDefault="00FF51C6" w:rsidP="00B112B1">
            <w:pPr>
              <w:tabs>
                <w:tab w:val="left" w:pos="638"/>
              </w:tabs>
              <w:jc w:val="right"/>
              <w:rPr>
                <w:rFonts w:cs="Arial"/>
                <w:color w:val="000000"/>
                <w:sz w:val="20"/>
              </w:rPr>
            </w:pPr>
            <w:r>
              <w:rPr>
                <w:rFonts w:cs="Arial"/>
                <w:color w:val="000000"/>
                <w:sz w:val="20"/>
              </w:rPr>
              <w:t>505.256,00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20685" w14:textId="77777777" w:rsidR="00FF51C6" w:rsidRDefault="00FF51C6" w:rsidP="00B112B1">
            <w:pPr>
              <w:jc w:val="right"/>
              <w:rPr>
                <w:rFonts w:cs="Arial"/>
                <w:color w:val="000000"/>
                <w:sz w:val="20"/>
              </w:rPr>
            </w:pPr>
            <w:r>
              <w:rPr>
                <w:rFonts w:cs="Arial"/>
                <w:color w:val="000000"/>
                <w:sz w:val="20"/>
              </w:rPr>
              <w:t>505.256,00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0F28F" w14:textId="77777777" w:rsidR="00FF51C6" w:rsidRDefault="00FF51C6" w:rsidP="00B112B1">
            <w:pPr>
              <w:jc w:val="right"/>
              <w:rPr>
                <w:rFonts w:cs="Arial"/>
                <w:color w:val="000000"/>
                <w:sz w:val="20"/>
              </w:rPr>
            </w:pPr>
            <w:r>
              <w:rPr>
                <w:rFonts w:cs="Arial"/>
                <w:color w:val="000000"/>
                <w:sz w:val="20"/>
              </w:rPr>
              <w:t xml:space="preserve">   467.356,68</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63468" w14:textId="77777777" w:rsidR="00FF51C6" w:rsidRDefault="00FF51C6" w:rsidP="00B112B1">
            <w:pPr>
              <w:jc w:val="right"/>
              <w:rPr>
                <w:rFonts w:cs="Arial"/>
                <w:color w:val="000000"/>
                <w:sz w:val="20"/>
              </w:rPr>
            </w:pPr>
            <w:r>
              <w:rPr>
                <w:rFonts w:cs="Arial"/>
                <w:color w:val="000000"/>
                <w:sz w:val="20"/>
              </w:rPr>
              <w:t xml:space="preserve"> 92,50</w:t>
            </w:r>
          </w:p>
        </w:tc>
      </w:tr>
      <w:tr w:rsidR="00FF51C6" w14:paraId="175F35E0" w14:textId="77777777" w:rsidTr="00B112B1">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A40B9" w14:textId="77777777" w:rsidR="00FF51C6" w:rsidRPr="009112DF" w:rsidRDefault="00FF51C6" w:rsidP="00B112B1">
            <w:pPr>
              <w:rPr>
                <w:rFonts w:cs="Arial"/>
                <w:color w:val="000000"/>
                <w:sz w:val="20"/>
              </w:rPr>
            </w:pPr>
            <w:r w:rsidRPr="009112DF">
              <w:rPr>
                <w:rFonts w:cs="Arial"/>
                <w:color w:val="000000"/>
                <w:sz w:val="20"/>
              </w:rPr>
              <w:t xml:space="preserve">Glava: </w:t>
            </w:r>
            <w:r>
              <w:rPr>
                <w:rFonts w:cs="Arial"/>
                <w:color w:val="000000"/>
                <w:sz w:val="20"/>
              </w:rPr>
              <w:t>05</w:t>
            </w:r>
            <w:r w:rsidRPr="009112DF">
              <w:rPr>
                <w:rFonts w:cs="Arial"/>
                <w:color w:val="000000"/>
                <w:sz w:val="20"/>
              </w:rPr>
              <w:t>2</w:t>
            </w:r>
            <w:r>
              <w:rPr>
                <w:rFonts w:cs="Arial"/>
                <w:color w:val="000000"/>
                <w:sz w:val="20"/>
              </w:rPr>
              <w:t>0</w:t>
            </w:r>
            <w:r w:rsidRPr="009112DF">
              <w:rPr>
                <w:rFonts w:cs="Arial"/>
                <w:color w:val="000000"/>
                <w:sz w:val="20"/>
              </w:rPr>
              <w:t xml:space="preserve"> KOMUNALNO</w:t>
            </w:r>
            <w:r>
              <w:rPr>
                <w:rFonts w:cs="Arial"/>
                <w:color w:val="000000"/>
                <w:sz w:val="20"/>
              </w:rPr>
              <w:t xml:space="preserve"> GOSPODARSTVO</w:t>
            </w:r>
            <w:r w:rsidRPr="009112DF">
              <w:rPr>
                <w:rFonts w:cs="Arial"/>
                <w:color w:val="000000"/>
                <w:sz w:val="20"/>
              </w:rPr>
              <w:t xml:space="preserve"> </w:t>
            </w:r>
            <w:r>
              <w:rPr>
                <w:rFonts w:cs="Arial"/>
                <w:color w:val="000000"/>
                <w:sz w:val="20"/>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1DB83" w14:textId="77777777" w:rsidR="00FF51C6" w:rsidRDefault="00FF51C6" w:rsidP="00B112B1">
            <w:pPr>
              <w:jc w:val="right"/>
              <w:rPr>
                <w:rFonts w:cs="Arial"/>
                <w:color w:val="000000"/>
                <w:sz w:val="20"/>
              </w:rPr>
            </w:pPr>
            <w:r>
              <w:rPr>
                <w:rFonts w:cs="Arial"/>
                <w:color w:val="000000"/>
                <w:sz w:val="20"/>
              </w:rPr>
              <w:t xml:space="preserve">         7.722.020,00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F166C" w14:textId="77777777" w:rsidR="00FF51C6" w:rsidRDefault="00FF51C6" w:rsidP="00B112B1">
            <w:pPr>
              <w:jc w:val="right"/>
              <w:rPr>
                <w:rFonts w:cs="Arial"/>
                <w:color w:val="000000"/>
                <w:sz w:val="20"/>
              </w:rPr>
            </w:pPr>
            <w:r>
              <w:rPr>
                <w:rFonts w:cs="Arial"/>
                <w:color w:val="000000"/>
                <w:sz w:val="20"/>
              </w:rPr>
              <w:t xml:space="preserve">     7.722.020,00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BDAF1" w14:textId="77777777" w:rsidR="00FF51C6" w:rsidRDefault="00FF51C6" w:rsidP="00B112B1">
            <w:pPr>
              <w:jc w:val="right"/>
              <w:rPr>
                <w:rFonts w:cs="Arial"/>
                <w:color w:val="000000"/>
                <w:sz w:val="20"/>
              </w:rPr>
            </w:pPr>
          </w:p>
          <w:p w14:paraId="4F2B21BF" w14:textId="77777777" w:rsidR="00FF51C6" w:rsidRDefault="00FF51C6" w:rsidP="00B112B1">
            <w:pPr>
              <w:jc w:val="right"/>
              <w:rPr>
                <w:rFonts w:cs="Arial"/>
                <w:color w:val="000000"/>
                <w:sz w:val="20"/>
              </w:rPr>
            </w:pPr>
            <w:r>
              <w:rPr>
                <w:rFonts w:cs="Arial"/>
                <w:color w:val="000000"/>
                <w:sz w:val="20"/>
              </w:rPr>
              <w:t>7.535.860,66</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A8031" w14:textId="77777777" w:rsidR="00FF51C6" w:rsidRDefault="00FF51C6" w:rsidP="00B112B1">
            <w:pPr>
              <w:jc w:val="right"/>
              <w:rPr>
                <w:rFonts w:cs="Arial"/>
                <w:color w:val="000000"/>
                <w:sz w:val="20"/>
              </w:rPr>
            </w:pPr>
          </w:p>
          <w:p w14:paraId="41D4AF8B" w14:textId="77777777" w:rsidR="00FF51C6" w:rsidRDefault="00FF51C6" w:rsidP="00B112B1">
            <w:pPr>
              <w:jc w:val="right"/>
              <w:rPr>
                <w:rFonts w:cs="Arial"/>
                <w:color w:val="000000"/>
                <w:sz w:val="20"/>
              </w:rPr>
            </w:pPr>
            <w:r>
              <w:rPr>
                <w:rFonts w:cs="Arial"/>
                <w:color w:val="000000"/>
                <w:sz w:val="20"/>
              </w:rPr>
              <w:t xml:space="preserve"> 97,59</w:t>
            </w:r>
          </w:p>
        </w:tc>
      </w:tr>
      <w:tr w:rsidR="00FF51C6" w14:paraId="437D7216" w14:textId="77777777" w:rsidTr="00B112B1">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285B4" w14:textId="77777777" w:rsidR="00FF51C6" w:rsidRDefault="00FF51C6" w:rsidP="00B112B1">
            <w:pPr>
              <w:rPr>
                <w:rFonts w:cs="Arial"/>
                <w:color w:val="000000"/>
                <w:sz w:val="20"/>
              </w:rPr>
            </w:pPr>
            <w:r>
              <w:rPr>
                <w:rFonts w:cs="Arial"/>
                <w:color w:val="000000"/>
                <w:sz w:val="20"/>
              </w:rPr>
              <w:t>Glava: 0530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00E21" w14:textId="77777777" w:rsidR="00FF51C6" w:rsidRDefault="00FF51C6" w:rsidP="00B112B1">
            <w:pPr>
              <w:jc w:val="right"/>
              <w:rPr>
                <w:rFonts w:cs="Arial"/>
                <w:color w:val="000000"/>
                <w:sz w:val="20"/>
              </w:rPr>
            </w:pPr>
            <w:r>
              <w:rPr>
                <w:rFonts w:cs="Arial"/>
                <w:color w:val="000000"/>
                <w:sz w:val="20"/>
              </w:rPr>
              <w:t>4.616.000,00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AC342" w14:textId="77777777" w:rsidR="00FF51C6" w:rsidRDefault="00FF51C6" w:rsidP="00B112B1">
            <w:pPr>
              <w:jc w:val="right"/>
              <w:rPr>
                <w:rFonts w:cs="Arial"/>
                <w:color w:val="000000"/>
                <w:sz w:val="20"/>
              </w:rPr>
            </w:pPr>
            <w:r>
              <w:rPr>
                <w:rFonts w:cs="Arial"/>
                <w:color w:val="000000"/>
                <w:sz w:val="20"/>
              </w:rPr>
              <w:t>4.616.000,00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18873" w14:textId="77777777" w:rsidR="00FF51C6" w:rsidRDefault="00FF51C6" w:rsidP="00B112B1">
            <w:pPr>
              <w:jc w:val="right"/>
              <w:rPr>
                <w:rFonts w:cs="Arial"/>
                <w:color w:val="000000"/>
                <w:sz w:val="20"/>
              </w:rPr>
            </w:pPr>
            <w:r>
              <w:rPr>
                <w:rFonts w:cs="Arial"/>
                <w:color w:val="000000"/>
                <w:sz w:val="20"/>
              </w:rPr>
              <w:t>4.526.037,51</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C9CEF" w14:textId="77777777" w:rsidR="00FF51C6" w:rsidRDefault="00FF51C6" w:rsidP="00B112B1">
            <w:pPr>
              <w:jc w:val="right"/>
              <w:rPr>
                <w:rFonts w:cs="Arial"/>
                <w:color w:val="000000"/>
                <w:sz w:val="20"/>
              </w:rPr>
            </w:pPr>
            <w:r>
              <w:rPr>
                <w:rFonts w:cs="Arial"/>
                <w:color w:val="000000"/>
                <w:sz w:val="20"/>
              </w:rPr>
              <w:t>98,05</w:t>
            </w:r>
          </w:p>
        </w:tc>
      </w:tr>
      <w:tr w:rsidR="00FF51C6" w14:paraId="4624042D" w14:textId="77777777" w:rsidTr="00B112B1">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E8E9A2C" w14:textId="77777777" w:rsidR="00FF51C6" w:rsidRDefault="00FF51C6" w:rsidP="00B112B1">
            <w:pPr>
              <w:rPr>
                <w:rFonts w:cs="Arial"/>
                <w:color w:val="000000"/>
                <w:sz w:val="20"/>
              </w:rPr>
            </w:pPr>
            <w:r>
              <w:rPr>
                <w:rFonts w:cs="Arial"/>
                <w:color w:val="000000"/>
                <w:sz w:val="20"/>
              </w:rPr>
              <w:t>Glava: 0540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FBD5E33" w14:textId="77777777" w:rsidR="00FF51C6" w:rsidRDefault="00FF51C6" w:rsidP="00B112B1">
            <w:pPr>
              <w:jc w:val="right"/>
              <w:rPr>
                <w:rFonts w:cs="Arial"/>
                <w:color w:val="000000"/>
                <w:sz w:val="20"/>
              </w:rPr>
            </w:pPr>
            <w:r>
              <w:rPr>
                <w:rFonts w:cs="Arial"/>
                <w:color w:val="000000"/>
                <w:sz w:val="20"/>
              </w:rPr>
              <w:t>6.247.000,00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ED3D107" w14:textId="77777777" w:rsidR="00FF51C6" w:rsidRDefault="00FF51C6" w:rsidP="00B112B1">
            <w:pPr>
              <w:jc w:val="right"/>
              <w:rPr>
                <w:rFonts w:cs="Arial"/>
                <w:color w:val="000000"/>
                <w:sz w:val="20"/>
              </w:rPr>
            </w:pPr>
            <w:r>
              <w:rPr>
                <w:rFonts w:cs="Arial"/>
                <w:color w:val="000000"/>
                <w:sz w:val="20"/>
              </w:rPr>
              <w:t>6.247.000,00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06AED1" w14:textId="77777777" w:rsidR="00FF51C6" w:rsidRDefault="00FF51C6" w:rsidP="00B112B1">
            <w:pPr>
              <w:jc w:val="right"/>
              <w:rPr>
                <w:rFonts w:cs="Arial"/>
                <w:color w:val="000000"/>
                <w:sz w:val="20"/>
              </w:rPr>
            </w:pPr>
            <w:r>
              <w:rPr>
                <w:rFonts w:cs="Arial"/>
                <w:color w:val="000000"/>
                <w:sz w:val="20"/>
              </w:rPr>
              <w:t>5.711.448,16</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6D6762" w14:textId="77777777" w:rsidR="00FF51C6" w:rsidRDefault="00FF51C6" w:rsidP="00B112B1">
            <w:pPr>
              <w:jc w:val="right"/>
              <w:rPr>
                <w:rFonts w:cs="Arial"/>
                <w:color w:val="000000"/>
                <w:sz w:val="20"/>
              </w:rPr>
            </w:pPr>
            <w:r>
              <w:rPr>
                <w:rFonts w:cs="Arial"/>
                <w:color w:val="000000"/>
                <w:sz w:val="20"/>
              </w:rPr>
              <w:t>91,43</w:t>
            </w:r>
          </w:p>
        </w:tc>
      </w:tr>
      <w:tr w:rsidR="00FF51C6" w14:paraId="74590483" w14:textId="77777777" w:rsidTr="00B112B1">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EC109A3" w14:textId="77777777" w:rsidR="00FF51C6" w:rsidRDefault="00FF51C6" w:rsidP="00B112B1">
            <w:pPr>
              <w:rPr>
                <w:rFonts w:cs="Arial"/>
                <w:color w:val="000000"/>
                <w:sz w:val="20"/>
              </w:rPr>
            </w:pPr>
            <w:r>
              <w:rPr>
                <w:rFonts w:cs="Arial"/>
                <w:color w:val="000000"/>
                <w:sz w:val="20"/>
              </w:rPr>
              <w:t>Glava: 0550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E9BA381" w14:textId="77777777" w:rsidR="00FF51C6" w:rsidRDefault="00FF51C6" w:rsidP="00B112B1">
            <w:pPr>
              <w:jc w:val="right"/>
              <w:rPr>
                <w:rFonts w:cs="Arial"/>
                <w:color w:val="000000"/>
                <w:sz w:val="20"/>
              </w:rPr>
            </w:pPr>
            <w:r>
              <w:rPr>
                <w:rFonts w:cs="Arial"/>
                <w:color w:val="000000"/>
                <w:sz w:val="20"/>
              </w:rPr>
              <w:t>259.303,00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3DC7E48" w14:textId="77777777" w:rsidR="00FF51C6" w:rsidRDefault="00FF51C6" w:rsidP="00B112B1">
            <w:pPr>
              <w:jc w:val="right"/>
              <w:rPr>
                <w:rFonts w:cs="Arial"/>
                <w:color w:val="000000"/>
                <w:sz w:val="20"/>
              </w:rPr>
            </w:pPr>
            <w:r>
              <w:rPr>
                <w:rFonts w:cs="Arial"/>
                <w:color w:val="000000"/>
                <w:sz w:val="20"/>
              </w:rPr>
              <w:t>259.303,00</w:t>
            </w:r>
          </w:p>
        </w:tc>
        <w:tc>
          <w:tcPr>
            <w:tcW w:w="14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E551B8" w14:textId="77777777" w:rsidR="00FF51C6" w:rsidRDefault="00FF51C6" w:rsidP="00B112B1">
            <w:pPr>
              <w:jc w:val="right"/>
              <w:rPr>
                <w:rFonts w:cs="Arial"/>
                <w:color w:val="000000"/>
                <w:sz w:val="20"/>
              </w:rPr>
            </w:pPr>
            <w:r>
              <w:rPr>
                <w:rFonts w:cs="Arial"/>
                <w:color w:val="000000"/>
                <w:sz w:val="20"/>
              </w:rPr>
              <w:t>213.531,83</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7CD735" w14:textId="77777777" w:rsidR="00FF51C6" w:rsidRDefault="00FF51C6" w:rsidP="00B112B1">
            <w:pPr>
              <w:jc w:val="right"/>
              <w:rPr>
                <w:rFonts w:cs="Arial"/>
                <w:color w:val="000000"/>
                <w:sz w:val="20"/>
              </w:rPr>
            </w:pPr>
            <w:r>
              <w:rPr>
                <w:rFonts w:cs="Arial"/>
                <w:color w:val="000000"/>
                <w:sz w:val="20"/>
              </w:rPr>
              <w:t xml:space="preserve"> 82,35</w:t>
            </w:r>
          </w:p>
        </w:tc>
      </w:tr>
    </w:tbl>
    <w:p w14:paraId="160F03F6" w14:textId="77777777" w:rsidR="00FF51C6" w:rsidRDefault="00FF51C6" w:rsidP="00FF51C6">
      <w:pPr>
        <w:pStyle w:val="NoSpacing"/>
        <w:jc w:val="both"/>
        <w:rPr>
          <w:rFonts w:cs="Arial"/>
          <w:sz w:val="20"/>
          <w:szCs w:val="20"/>
        </w:rPr>
      </w:pPr>
    </w:p>
    <w:p w14:paraId="5917BD45" w14:textId="77777777" w:rsidR="00FF51C6" w:rsidRDefault="00FF51C6" w:rsidP="00FF51C6">
      <w:pPr>
        <w:pStyle w:val="NoSpacing"/>
        <w:jc w:val="both"/>
        <w:rPr>
          <w:rFonts w:ascii="Arial" w:hAnsi="Arial" w:cs="Arial"/>
        </w:rPr>
      </w:pPr>
    </w:p>
    <w:p w14:paraId="7EC4F626" w14:textId="77777777" w:rsidR="00FF51C6" w:rsidRPr="0028073B" w:rsidRDefault="00FF51C6" w:rsidP="00FF51C6">
      <w:pPr>
        <w:pStyle w:val="NoSpacing"/>
        <w:jc w:val="both"/>
        <w:rPr>
          <w:rFonts w:ascii="Arial" w:hAnsi="Arial" w:cs="Arial"/>
        </w:rPr>
      </w:pPr>
      <w:r>
        <w:rPr>
          <w:rFonts w:ascii="Arial" w:hAnsi="Arial" w:cs="Arial"/>
        </w:rPr>
        <w:t>U nastavku je prikazano izvršenje rashoda po programima.</w:t>
      </w:r>
    </w:p>
    <w:p w14:paraId="65241A32" w14:textId="77777777" w:rsidR="00FF51C6" w:rsidRDefault="00FF51C6" w:rsidP="00FF51C6">
      <w:pPr>
        <w:pStyle w:val="NoSpacing"/>
        <w:jc w:val="both"/>
        <w:rPr>
          <w:rFonts w:ascii="Arial" w:hAnsi="Arial" w:cs="Arial"/>
          <w:b/>
        </w:rPr>
      </w:pPr>
    </w:p>
    <w:p w14:paraId="74DA211A" w14:textId="77777777" w:rsidR="00FF51C6" w:rsidRDefault="00FF51C6" w:rsidP="00FF51C6">
      <w:pPr>
        <w:pStyle w:val="NoSpacing"/>
        <w:jc w:val="both"/>
        <w:rPr>
          <w:rFonts w:ascii="Arial" w:hAnsi="Arial" w:cs="Arial"/>
          <w:b/>
        </w:rPr>
      </w:pPr>
    </w:p>
    <w:p w14:paraId="6F34E8CA" w14:textId="77777777" w:rsidR="00FF51C6" w:rsidRPr="00E20F3A" w:rsidRDefault="00FF51C6" w:rsidP="00FF51C6">
      <w:pPr>
        <w:pStyle w:val="NoSpacing"/>
        <w:jc w:val="both"/>
        <w:rPr>
          <w:rFonts w:ascii="Arial" w:hAnsi="Arial" w:cs="Arial"/>
          <w:b/>
        </w:rPr>
      </w:pPr>
      <w:r>
        <w:rPr>
          <w:rFonts w:ascii="Arial" w:hAnsi="Arial" w:cs="Arial"/>
          <w:b/>
        </w:rPr>
        <w:t xml:space="preserve">Naziv programa: IZRADA </w:t>
      </w:r>
      <w:r w:rsidRPr="00E20F3A">
        <w:rPr>
          <w:rFonts w:ascii="Arial" w:hAnsi="Arial" w:cs="Arial"/>
          <w:b/>
        </w:rPr>
        <w:t xml:space="preserve">AKATA I PROVEDBA MJERA IZ DJELOKRUGA KOMUNALNOG ODJELA </w:t>
      </w:r>
    </w:p>
    <w:p w14:paraId="5BD38172" w14:textId="77777777" w:rsidR="00FF51C6" w:rsidRDefault="00FF51C6" w:rsidP="00FF51C6">
      <w:pPr>
        <w:pStyle w:val="NoSpacing"/>
        <w:jc w:val="both"/>
        <w:rPr>
          <w:rFonts w:cs="Arial"/>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3"/>
        <w:gridCol w:w="1548"/>
        <w:gridCol w:w="1293"/>
        <w:gridCol w:w="1354"/>
        <w:gridCol w:w="690"/>
      </w:tblGrid>
      <w:tr w:rsidR="00FF51C6" w14:paraId="779241D7"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C19DA30" w14:textId="77777777" w:rsidR="00FF51C6" w:rsidRDefault="00FF51C6" w:rsidP="00B112B1">
            <w:pPr>
              <w:rPr>
                <w:rFonts w:cs="Arial"/>
                <w:color w:val="000000"/>
                <w:sz w:val="20"/>
              </w:rPr>
            </w:pPr>
          </w:p>
          <w:p w14:paraId="66D4533A" w14:textId="77777777" w:rsidR="00FF51C6" w:rsidRDefault="00FF51C6" w:rsidP="00B112B1">
            <w:pPr>
              <w:rPr>
                <w:rFonts w:cs="Arial"/>
                <w:color w:val="000000"/>
                <w:sz w:val="20"/>
              </w:rPr>
            </w:pPr>
            <w:r>
              <w:rPr>
                <w:rFonts w:cs="Arial"/>
                <w:color w:val="000000"/>
                <w:sz w:val="20"/>
              </w:rPr>
              <w:t xml:space="preserve">                             Naziv</w:t>
            </w:r>
          </w:p>
          <w:p w14:paraId="7A89D892" w14:textId="77777777" w:rsidR="00FF51C6" w:rsidRPr="009112DF" w:rsidRDefault="00FF51C6" w:rsidP="00B112B1">
            <w:pPr>
              <w:rPr>
                <w:rFonts w:cs="Arial"/>
                <w:color w:val="000000"/>
                <w:sz w:val="20"/>
              </w:rPr>
            </w:pP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5464696"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40EB18C" w14:textId="77777777" w:rsidR="00FF51C6" w:rsidRDefault="00FF51C6" w:rsidP="00B112B1">
            <w:pPr>
              <w:jc w:val="center"/>
              <w:rPr>
                <w:rFonts w:cs="Arial"/>
                <w:color w:val="000000"/>
                <w:sz w:val="20"/>
              </w:rPr>
            </w:pPr>
            <w:r>
              <w:rPr>
                <w:rFonts w:cs="Arial"/>
                <w:color w:val="000000"/>
                <w:sz w:val="20"/>
              </w:rPr>
              <w:t>Tekući plan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2BE2586"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B23B1A" w14:textId="77777777" w:rsidR="00FF51C6" w:rsidRDefault="00FF51C6" w:rsidP="00B112B1">
            <w:pPr>
              <w:jc w:val="center"/>
              <w:rPr>
                <w:rFonts w:cs="Arial"/>
                <w:color w:val="000000"/>
                <w:sz w:val="20"/>
              </w:rPr>
            </w:pPr>
            <w:r>
              <w:rPr>
                <w:rFonts w:cs="Arial"/>
                <w:color w:val="000000"/>
                <w:sz w:val="20"/>
              </w:rPr>
              <w:t>Indeks</w:t>
            </w:r>
          </w:p>
        </w:tc>
      </w:tr>
      <w:tr w:rsidR="00FF51C6" w:rsidRPr="0047561D" w14:paraId="32ADB0B4" w14:textId="77777777" w:rsidTr="00B112B1">
        <w:trPr>
          <w:trHeight w:val="567"/>
        </w:trPr>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4CD71" w14:textId="77777777" w:rsidR="00FF51C6" w:rsidRPr="00A72F5D" w:rsidRDefault="00FF51C6" w:rsidP="00B112B1">
            <w:pPr>
              <w:rPr>
                <w:rFonts w:cs="Arial"/>
                <w:b/>
                <w:color w:val="000000"/>
                <w:sz w:val="20"/>
              </w:rPr>
            </w:pPr>
            <w:r>
              <w:rPr>
                <w:rFonts w:cs="Arial"/>
                <w:b/>
                <w:color w:val="000000"/>
                <w:sz w:val="20"/>
              </w:rPr>
              <w:t xml:space="preserve">Program: </w:t>
            </w:r>
            <w:r w:rsidRPr="00A72F5D">
              <w:rPr>
                <w:rFonts w:cs="Arial"/>
                <w:b/>
                <w:color w:val="000000"/>
                <w:sz w:val="20"/>
              </w:rPr>
              <w:t>IZRADA AKATA I PROVEDBA MJERA IZ DJELOKRUGA ODJELA</w:t>
            </w: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A371B" w14:textId="77777777" w:rsidR="00FF51C6" w:rsidRPr="003479EB" w:rsidRDefault="00FF51C6" w:rsidP="00B112B1">
            <w:pPr>
              <w:tabs>
                <w:tab w:val="left" w:pos="638"/>
              </w:tabs>
              <w:jc w:val="center"/>
              <w:rPr>
                <w:rFonts w:cs="Arial"/>
                <w:b/>
                <w:color w:val="000000"/>
                <w:sz w:val="20"/>
              </w:rPr>
            </w:pPr>
            <w:r>
              <w:rPr>
                <w:rFonts w:cs="Arial"/>
                <w:b/>
                <w:color w:val="000000"/>
                <w:sz w:val="20"/>
              </w:rPr>
              <w:t xml:space="preserve">         505.256</w:t>
            </w:r>
            <w:r w:rsidRPr="003479EB">
              <w:rPr>
                <w:rFonts w:cs="Arial"/>
                <w:b/>
                <w:color w:val="000000"/>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0AC20" w14:textId="77777777" w:rsidR="00FF51C6" w:rsidRPr="003479EB" w:rsidRDefault="00FF51C6" w:rsidP="00B112B1">
            <w:pPr>
              <w:jc w:val="right"/>
              <w:rPr>
                <w:rFonts w:cs="Arial"/>
                <w:b/>
                <w:color w:val="000000"/>
                <w:sz w:val="20"/>
              </w:rPr>
            </w:pPr>
            <w:r>
              <w:rPr>
                <w:rFonts w:cs="Arial"/>
                <w:b/>
                <w:color w:val="000000"/>
                <w:sz w:val="20"/>
              </w:rPr>
              <w:t>505.256</w:t>
            </w:r>
            <w:r w:rsidRPr="003479EB">
              <w:rPr>
                <w:rFonts w:cs="Arial"/>
                <w:b/>
                <w:color w:val="000000"/>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80CA2" w14:textId="77777777" w:rsidR="00FF51C6" w:rsidRPr="003479EB" w:rsidRDefault="00FF51C6" w:rsidP="00B112B1">
            <w:pPr>
              <w:jc w:val="right"/>
              <w:rPr>
                <w:rFonts w:cs="Arial"/>
                <w:b/>
                <w:color w:val="000000"/>
                <w:sz w:val="20"/>
              </w:rPr>
            </w:pPr>
            <w:r>
              <w:rPr>
                <w:rFonts w:cs="Arial"/>
                <w:b/>
                <w:color w:val="000000"/>
                <w:sz w:val="20"/>
              </w:rPr>
              <w:t xml:space="preserve">   467.356,68</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987DB" w14:textId="77777777" w:rsidR="00FF51C6" w:rsidRPr="003479EB" w:rsidRDefault="00FF51C6" w:rsidP="00B112B1">
            <w:pPr>
              <w:jc w:val="center"/>
              <w:rPr>
                <w:rFonts w:cs="Arial"/>
                <w:b/>
                <w:color w:val="000000"/>
                <w:sz w:val="20"/>
              </w:rPr>
            </w:pPr>
            <w:r>
              <w:rPr>
                <w:rFonts w:cs="Arial"/>
                <w:b/>
                <w:color w:val="000000"/>
                <w:sz w:val="20"/>
              </w:rPr>
              <w:t>92,50</w:t>
            </w:r>
          </w:p>
        </w:tc>
      </w:tr>
      <w:tr w:rsidR="00FF51C6" w:rsidRPr="0047561D" w14:paraId="43D1AC9E" w14:textId="77777777" w:rsidTr="00B112B1">
        <w:trPr>
          <w:trHeight w:val="567"/>
        </w:trPr>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C60C28E" w14:textId="77777777" w:rsidR="00FF51C6" w:rsidRPr="00A72F5D" w:rsidRDefault="00FF51C6" w:rsidP="00B112B1">
            <w:pPr>
              <w:ind w:left="227"/>
              <w:rPr>
                <w:rFonts w:cs="Arial"/>
                <w:sz w:val="20"/>
              </w:rPr>
            </w:pPr>
            <w:proofErr w:type="spellStart"/>
            <w:r w:rsidRPr="00A72F5D">
              <w:rPr>
                <w:rFonts w:cs="Arial"/>
                <w:sz w:val="20"/>
              </w:rPr>
              <w:t>A801501</w:t>
            </w:r>
            <w:proofErr w:type="spellEnd"/>
            <w:r w:rsidRPr="00A72F5D">
              <w:rPr>
                <w:rFonts w:cs="Arial"/>
                <w:sz w:val="20"/>
              </w:rPr>
              <w:t xml:space="preserve"> OPĆI RASHODI KOMUNALNOG ODJELA</w:t>
            </w: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14A145" w14:textId="77777777" w:rsidR="00FF51C6" w:rsidRPr="009308D1" w:rsidRDefault="00FF51C6" w:rsidP="00B112B1">
            <w:pPr>
              <w:tabs>
                <w:tab w:val="left" w:pos="638"/>
              </w:tabs>
              <w:jc w:val="center"/>
              <w:rPr>
                <w:rFonts w:cs="Arial"/>
                <w:color w:val="000000"/>
                <w:sz w:val="20"/>
              </w:rPr>
            </w:pPr>
            <w:r w:rsidRPr="009308D1">
              <w:rPr>
                <w:rFonts w:cs="Arial"/>
                <w:color w:val="000000"/>
                <w:sz w:val="20"/>
              </w:rPr>
              <w:t xml:space="preserve">         505.256,00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D7BAC2F" w14:textId="77777777" w:rsidR="00FF51C6" w:rsidRPr="009308D1" w:rsidRDefault="00FF51C6" w:rsidP="00B112B1">
            <w:pPr>
              <w:jc w:val="right"/>
              <w:rPr>
                <w:rFonts w:cs="Arial"/>
                <w:color w:val="000000"/>
                <w:sz w:val="20"/>
              </w:rPr>
            </w:pPr>
            <w:r w:rsidRPr="009308D1">
              <w:rPr>
                <w:rFonts w:cs="Arial"/>
                <w:color w:val="000000"/>
                <w:sz w:val="20"/>
              </w:rPr>
              <w:t>505.256,00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C8951ED" w14:textId="77777777" w:rsidR="00FF51C6" w:rsidRPr="009308D1" w:rsidRDefault="00FF51C6" w:rsidP="00B112B1">
            <w:pPr>
              <w:jc w:val="right"/>
              <w:rPr>
                <w:rFonts w:cs="Arial"/>
                <w:color w:val="000000"/>
                <w:sz w:val="20"/>
              </w:rPr>
            </w:pPr>
            <w:r w:rsidRPr="009308D1">
              <w:rPr>
                <w:rFonts w:cs="Arial"/>
                <w:color w:val="000000"/>
                <w:sz w:val="20"/>
              </w:rPr>
              <w:t xml:space="preserve">   467</w:t>
            </w:r>
            <w:r>
              <w:rPr>
                <w:rFonts w:cs="Arial"/>
                <w:color w:val="000000"/>
                <w:sz w:val="20"/>
              </w:rPr>
              <w:t>.356,68</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B18DC8C" w14:textId="77777777" w:rsidR="00FF51C6" w:rsidRPr="009308D1" w:rsidRDefault="00FF51C6" w:rsidP="00B112B1">
            <w:pPr>
              <w:jc w:val="center"/>
              <w:rPr>
                <w:rFonts w:cs="Arial"/>
                <w:color w:val="000000"/>
                <w:sz w:val="20"/>
              </w:rPr>
            </w:pPr>
            <w:r>
              <w:rPr>
                <w:rFonts w:cs="Arial"/>
                <w:color w:val="000000"/>
                <w:sz w:val="20"/>
              </w:rPr>
              <w:t>92,50</w:t>
            </w:r>
          </w:p>
        </w:tc>
      </w:tr>
    </w:tbl>
    <w:p w14:paraId="5DD8075B" w14:textId="77777777" w:rsidR="00FF51C6" w:rsidRDefault="00FF51C6" w:rsidP="00FF51C6">
      <w:pPr>
        <w:pStyle w:val="NoSpacing"/>
        <w:jc w:val="both"/>
        <w:rPr>
          <w:rFonts w:cs="Arial"/>
          <w:sz w:val="20"/>
          <w:szCs w:val="20"/>
        </w:rPr>
      </w:pPr>
    </w:p>
    <w:p w14:paraId="439F25B8" w14:textId="77777777" w:rsidR="00FF51C6" w:rsidRDefault="00FF51C6" w:rsidP="00FF51C6">
      <w:pPr>
        <w:pStyle w:val="NoSpacing"/>
        <w:jc w:val="both"/>
        <w:rPr>
          <w:rFonts w:ascii="Arial" w:hAnsi="Arial" w:cs="Arial"/>
        </w:rPr>
      </w:pPr>
    </w:p>
    <w:p w14:paraId="4B76E0C1" w14:textId="77777777" w:rsidR="00FF51C6" w:rsidRDefault="00FF51C6" w:rsidP="00FF51C6">
      <w:pPr>
        <w:pStyle w:val="NoSpacing"/>
        <w:jc w:val="both"/>
        <w:rPr>
          <w:rFonts w:ascii="Arial" w:hAnsi="Arial" w:cs="Arial"/>
          <w:b/>
          <w:u w:val="single"/>
        </w:rPr>
      </w:pPr>
      <w:r w:rsidRPr="004D1BEC">
        <w:rPr>
          <w:rFonts w:ascii="Arial" w:hAnsi="Arial" w:cs="Arial"/>
          <w:b/>
          <w:u w:val="single"/>
        </w:rPr>
        <w:t>Opis i cilj programa</w:t>
      </w:r>
    </w:p>
    <w:p w14:paraId="2A992EF2" w14:textId="77777777" w:rsidR="00FF51C6" w:rsidRDefault="00FF51C6" w:rsidP="00FF51C6">
      <w:pPr>
        <w:pStyle w:val="NoSpacing"/>
        <w:jc w:val="both"/>
        <w:rPr>
          <w:rFonts w:ascii="Arial" w:hAnsi="Arial" w:cs="Arial"/>
          <w:b/>
          <w:u w:val="single"/>
        </w:rPr>
      </w:pPr>
    </w:p>
    <w:p w14:paraId="51AAC3CB" w14:textId="77777777" w:rsidR="00FF51C6" w:rsidRDefault="00FF51C6" w:rsidP="00FF51C6">
      <w:pPr>
        <w:pStyle w:val="NoSpacing"/>
        <w:jc w:val="both"/>
        <w:rPr>
          <w:rFonts w:ascii="Arial" w:hAnsi="Arial" w:cs="Arial"/>
        </w:rPr>
      </w:pPr>
      <w:r w:rsidRPr="0045138E">
        <w:rPr>
          <w:rFonts w:ascii="Arial" w:hAnsi="Arial" w:cs="Arial"/>
        </w:rPr>
        <w:t xml:space="preserve">Program </w:t>
      </w:r>
      <w:r>
        <w:rPr>
          <w:rFonts w:ascii="Arial" w:hAnsi="Arial" w:cs="Arial"/>
        </w:rPr>
        <w:t xml:space="preserve">se provodio kroz aktivnost: </w:t>
      </w:r>
    </w:p>
    <w:p w14:paraId="1F262055" w14:textId="77777777" w:rsidR="00FF51C6" w:rsidRDefault="00FF51C6" w:rsidP="00FF51C6">
      <w:pPr>
        <w:pStyle w:val="NoSpacing"/>
        <w:jc w:val="both"/>
        <w:rPr>
          <w:rFonts w:ascii="Arial" w:hAnsi="Arial" w:cs="Arial"/>
        </w:rPr>
      </w:pPr>
    </w:p>
    <w:p w14:paraId="48915B38" w14:textId="77777777" w:rsidR="00644496" w:rsidRDefault="00FF51C6" w:rsidP="00FF51C6">
      <w:pPr>
        <w:pStyle w:val="NoSpacing"/>
        <w:jc w:val="both"/>
        <w:rPr>
          <w:rFonts w:ascii="Arial" w:hAnsi="Arial" w:cs="Arial"/>
        </w:rPr>
      </w:pPr>
      <w:r w:rsidRPr="0045138E">
        <w:rPr>
          <w:rFonts w:ascii="Arial" w:hAnsi="Arial" w:cs="Arial"/>
        </w:rPr>
        <w:t>Opći rashodi komunalnog odjela</w:t>
      </w:r>
      <w:r>
        <w:rPr>
          <w:rFonts w:ascii="Arial" w:hAnsi="Arial" w:cs="Arial"/>
        </w:rPr>
        <w:t xml:space="preserve"> </w:t>
      </w:r>
      <w:r w:rsidRPr="0045138E">
        <w:rPr>
          <w:rFonts w:ascii="Arial" w:hAnsi="Arial" w:cs="Arial"/>
        </w:rPr>
        <w:t>- ovi troškovi ponavljaju se u svakoj proračunskoj godini. Troškovi se odnose na stavke kao što su: usluge telefona, usluge promidžbe, najamnine, premi</w:t>
      </w:r>
      <w:r>
        <w:rPr>
          <w:rFonts w:ascii="Arial" w:hAnsi="Arial" w:cs="Arial"/>
        </w:rPr>
        <w:t xml:space="preserve">je osiguranja, sudske pristojbe, usluge odvjetnika, ostali financijski rashodi. </w:t>
      </w:r>
    </w:p>
    <w:p w14:paraId="39866B2E" w14:textId="5C086180" w:rsidR="00FF51C6" w:rsidRDefault="00FF51C6" w:rsidP="00FF51C6">
      <w:pPr>
        <w:pStyle w:val="NoSpacing"/>
        <w:jc w:val="both"/>
        <w:rPr>
          <w:rFonts w:ascii="Arial" w:hAnsi="Arial" w:cs="Arial"/>
        </w:rPr>
      </w:pPr>
      <w:r>
        <w:rPr>
          <w:rFonts w:ascii="Arial" w:hAnsi="Arial" w:cs="Arial"/>
        </w:rPr>
        <w:lastRenderedPageBreak/>
        <w:t xml:space="preserve">Također u okviru općih rashoda odjela vode se i troškovi naknade </w:t>
      </w:r>
      <w:proofErr w:type="spellStart"/>
      <w:r>
        <w:rPr>
          <w:rFonts w:ascii="Arial" w:hAnsi="Arial" w:cs="Arial"/>
        </w:rPr>
        <w:t>Sanitatu</w:t>
      </w:r>
      <w:proofErr w:type="spellEnd"/>
      <w:r>
        <w:rPr>
          <w:rFonts w:ascii="Arial" w:hAnsi="Arial" w:cs="Arial"/>
        </w:rPr>
        <w:t xml:space="preserve"> Dubrovnik d.o.o. za usluge naplate zaustavljanja turističkih autobusa na Pilama, troškovi računalnih usluga za aplikaciju prometnog redarstva, troškovi naknade šteta pravnim i fizičkim osobama nastali na prometnicama Grada Dubrovnika.</w:t>
      </w:r>
    </w:p>
    <w:p w14:paraId="74CAA4AA" w14:textId="77777777" w:rsidR="00FF51C6" w:rsidRDefault="00FF51C6" w:rsidP="00FF51C6">
      <w:pPr>
        <w:pStyle w:val="NoSpacing"/>
        <w:jc w:val="both"/>
        <w:rPr>
          <w:rFonts w:ascii="Arial" w:hAnsi="Arial" w:cs="Arial"/>
        </w:rPr>
      </w:pPr>
    </w:p>
    <w:p w14:paraId="1D1C0F9C" w14:textId="77777777" w:rsidR="00FF51C6" w:rsidRPr="0045138E" w:rsidRDefault="00FF51C6" w:rsidP="00FF51C6">
      <w:pPr>
        <w:pStyle w:val="NoSpacing"/>
        <w:jc w:val="both"/>
        <w:rPr>
          <w:rFonts w:ascii="Arial" w:hAnsi="Arial" w:cs="Arial"/>
        </w:rPr>
      </w:pPr>
      <w:r>
        <w:rPr>
          <w:rFonts w:ascii="Arial" w:hAnsi="Arial" w:cs="Arial"/>
        </w:rPr>
        <w:t xml:space="preserve">Ciljevi programa su postignuti kroz </w:t>
      </w:r>
      <w:r w:rsidRPr="0045138E">
        <w:rPr>
          <w:rFonts w:ascii="Arial" w:hAnsi="Arial" w:cs="Arial"/>
        </w:rPr>
        <w:t xml:space="preserve">izvršavanje zakonskih obveza iz nadležnosti odjela i obavljanje </w:t>
      </w:r>
      <w:r>
        <w:rPr>
          <w:rFonts w:ascii="Arial" w:hAnsi="Arial" w:cs="Arial"/>
        </w:rPr>
        <w:t xml:space="preserve">potrebnih </w:t>
      </w:r>
      <w:r w:rsidRPr="0045138E">
        <w:rPr>
          <w:rFonts w:ascii="Arial" w:hAnsi="Arial" w:cs="Arial"/>
        </w:rPr>
        <w:t>poslova</w:t>
      </w:r>
      <w:r>
        <w:rPr>
          <w:rFonts w:ascii="Arial" w:hAnsi="Arial" w:cs="Arial"/>
        </w:rPr>
        <w:t xml:space="preserve"> </w:t>
      </w:r>
      <w:r w:rsidRPr="0045138E">
        <w:rPr>
          <w:rFonts w:ascii="Arial" w:hAnsi="Arial" w:cs="Arial"/>
        </w:rPr>
        <w:t xml:space="preserve"> za redovito funkcioniranje odjela.</w:t>
      </w:r>
    </w:p>
    <w:p w14:paraId="588FA545" w14:textId="77777777" w:rsidR="00FF51C6" w:rsidRPr="00070425" w:rsidRDefault="00FF51C6" w:rsidP="00FF51C6">
      <w:pPr>
        <w:pStyle w:val="NoSpacing"/>
        <w:jc w:val="both"/>
        <w:rPr>
          <w:sz w:val="20"/>
          <w:szCs w:val="20"/>
        </w:rPr>
      </w:pPr>
    </w:p>
    <w:p w14:paraId="19C41A7D" w14:textId="77777777" w:rsidR="00FF51C6" w:rsidRDefault="00FF51C6" w:rsidP="00FF51C6">
      <w:pPr>
        <w:pStyle w:val="NoSpacing"/>
        <w:jc w:val="both"/>
        <w:rPr>
          <w:rFonts w:ascii="Arial" w:hAnsi="Arial" w:cs="Arial"/>
          <w:b/>
          <w:u w:val="single"/>
        </w:rPr>
      </w:pPr>
      <w:r w:rsidRPr="00E9002B">
        <w:rPr>
          <w:rFonts w:ascii="Arial" w:hAnsi="Arial" w:cs="Arial"/>
          <w:b/>
          <w:u w:val="single"/>
        </w:rPr>
        <w:t>Realizacija programa</w:t>
      </w:r>
    </w:p>
    <w:p w14:paraId="1338FFC2" w14:textId="77777777" w:rsidR="00FF51C6" w:rsidRDefault="00FF51C6" w:rsidP="00FF51C6">
      <w:pPr>
        <w:pStyle w:val="NoSpacing"/>
        <w:jc w:val="both"/>
        <w:rPr>
          <w:rFonts w:ascii="Arial" w:hAnsi="Arial" w:cs="Arial"/>
          <w:b/>
          <w:u w:val="single"/>
        </w:rPr>
      </w:pPr>
    </w:p>
    <w:p w14:paraId="0CB880DC" w14:textId="77777777" w:rsidR="00FF51C6" w:rsidRPr="00ED6FFA" w:rsidRDefault="00FF51C6" w:rsidP="00FF51C6">
      <w:pPr>
        <w:pStyle w:val="NoSpacing"/>
        <w:jc w:val="both"/>
        <w:rPr>
          <w:rFonts w:ascii="Arial" w:hAnsi="Arial" w:cs="Arial"/>
          <w:sz w:val="20"/>
          <w:szCs w:val="20"/>
        </w:rPr>
      </w:pPr>
      <w:r w:rsidRPr="00E9002B">
        <w:rPr>
          <w:rFonts w:ascii="Arial" w:hAnsi="Arial" w:cs="Arial"/>
        </w:rPr>
        <w:t>Ukupno ostvareni rashodi programa Izrada akata i provedba mjera iz djelokruga odjela</w:t>
      </w:r>
      <w:r>
        <w:rPr>
          <w:rFonts w:ascii="Arial" w:hAnsi="Arial" w:cs="Arial"/>
        </w:rPr>
        <w:t xml:space="preserve"> u 2024. godini iznose 467.356,68 € ili 92,50% </w:t>
      </w:r>
      <w:r w:rsidRPr="00E9002B">
        <w:rPr>
          <w:rFonts w:ascii="Arial" w:hAnsi="Arial" w:cs="Arial"/>
        </w:rPr>
        <w:t xml:space="preserve">od planiranih </w:t>
      </w:r>
      <w:r>
        <w:rPr>
          <w:rFonts w:ascii="Arial" w:hAnsi="Arial" w:cs="Arial"/>
        </w:rPr>
        <w:t>505.256 €</w:t>
      </w:r>
      <w:r>
        <w:rPr>
          <w:rFonts w:ascii="Arial" w:hAnsi="Arial" w:cs="Arial"/>
          <w:sz w:val="20"/>
          <w:szCs w:val="20"/>
        </w:rPr>
        <w:t>.</w:t>
      </w:r>
    </w:p>
    <w:p w14:paraId="1D34210F" w14:textId="77777777" w:rsidR="00FF51C6" w:rsidRDefault="00FF51C6" w:rsidP="00FF51C6">
      <w:pPr>
        <w:pStyle w:val="NoSpacing"/>
        <w:jc w:val="both"/>
        <w:rPr>
          <w:rFonts w:ascii="Arial" w:hAnsi="Arial" w:cs="Arial"/>
          <w:b/>
        </w:rPr>
      </w:pPr>
      <w:r>
        <w:rPr>
          <w:rFonts w:ascii="Arial" w:hAnsi="Arial" w:cs="Arial"/>
          <w:b/>
        </w:rPr>
        <w:tab/>
      </w:r>
      <w:r>
        <w:rPr>
          <w:rFonts w:ascii="Arial" w:hAnsi="Arial" w:cs="Arial"/>
          <w:b/>
        </w:rPr>
        <w:tab/>
      </w:r>
    </w:p>
    <w:p w14:paraId="73E50B92" w14:textId="77777777" w:rsidR="00FF51C6" w:rsidRDefault="00FF51C6" w:rsidP="00FF51C6">
      <w:pPr>
        <w:pStyle w:val="NoSpacing"/>
        <w:jc w:val="both"/>
        <w:rPr>
          <w:rFonts w:ascii="Arial" w:hAnsi="Arial" w:cs="Arial"/>
          <w:b/>
        </w:rPr>
      </w:pPr>
    </w:p>
    <w:p w14:paraId="63DBFB11" w14:textId="77777777" w:rsidR="00FF51C6" w:rsidRPr="00E20F3A" w:rsidRDefault="00FF51C6" w:rsidP="00FF51C6">
      <w:pPr>
        <w:pStyle w:val="NoSpacing"/>
        <w:jc w:val="both"/>
        <w:rPr>
          <w:rFonts w:ascii="Arial" w:hAnsi="Arial" w:cs="Arial"/>
          <w:b/>
        </w:rPr>
      </w:pPr>
      <w:r w:rsidRPr="00E20F3A">
        <w:rPr>
          <w:rFonts w:ascii="Arial" w:hAnsi="Arial" w:cs="Arial"/>
          <w:b/>
        </w:rPr>
        <w:t>Naziv programa: ČISTOĆA JAVNIH POVRŠINA</w:t>
      </w:r>
    </w:p>
    <w:p w14:paraId="093BA0DB" w14:textId="77777777" w:rsidR="00FF51C6" w:rsidRPr="00070425" w:rsidRDefault="00FF51C6" w:rsidP="00FF51C6">
      <w:pPr>
        <w:pStyle w:val="NoSpacing"/>
        <w:jc w:val="both"/>
        <w:rPr>
          <w:b/>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3"/>
        <w:gridCol w:w="1548"/>
        <w:gridCol w:w="1293"/>
        <w:gridCol w:w="1354"/>
        <w:gridCol w:w="690"/>
      </w:tblGrid>
      <w:tr w:rsidR="00FF51C6" w14:paraId="55F8AFFF"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F96B7B1" w14:textId="77777777" w:rsidR="00FF51C6" w:rsidRDefault="00FF51C6" w:rsidP="00B112B1">
            <w:pPr>
              <w:rPr>
                <w:rFonts w:cs="Arial"/>
                <w:color w:val="000000"/>
                <w:sz w:val="20"/>
              </w:rPr>
            </w:pPr>
          </w:p>
          <w:p w14:paraId="6411DBBD" w14:textId="77777777" w:rsidR="00FF51C6" w:rsidRDefault="00FF51C6" w:rsidP="00B112B1">
            <w:pPr>
              <w:rPr>
                <w:rFonts w:cs="Arial"/>
                <w:color w:val="000000"/>
                <w:sz w:val="20"/>
              </w:rPr>
            </w:pPr>
            <w:r>
              <w:rPr>
                <w:rFonts w:cs="Arial"/>
                <w:color w:val="000000"/>
                <w:sz w:val="20"/>
              </w:rPr>
              <w:t xml:space="preserve">                             Naziv</w:t>
            </w:r>
          </w:p>
          <w:p w14:paraId="1C27C4B8" w14:textId="77777777" w:rsidR="00FF51C6" w:rsidRPr="009112DF" w:rsidRDefault="00FF51C6" w:rsidP="00B112B1">
            <w:pPr>
              <w:rPr>
                <w:rFonts w:cs="Arial"/>
                <w:color w:val="000000"/>
                <w:sz w:val="20"/>
              </w:rPr>
            </w:pP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CB27F44"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6C924ED" w14:textId="77777777" w:rsidR="00FF51C6" w:rsidRDefault="00FF51C6" w:rsidP="00B112B1">
            <w:pPr>
              <w:jc w:val="center"/>
              <w:rPr>
                <w:rFonts w:cs="Arial"/>
                <w:color w:val="000000"/>
                <w:sz w:val="20"/>
              </w:rPr>
            </w:pPr>
            <w:r>
              <w:rPr>
                <w:rFonts w:cs="Arial"/>
                <w:color w:val="000000"/>
                <w:sz w:val="20"/>
              </w:rPr>
              <w:t>Tekući plan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D9A6E0B"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87C5C95" w14:textId="77777777" w:rsidR="00FF51C6" w:rsidRDefault="00FF51C6" w:rsidP="00B112B1">
            <w:pPr>
              <w:jc w:val="center"/>
              <w:rPr>
                <w:rFonts w:cs="Arial"/>
                <w:color w:val="000000"/>
                <w:sz w:val="20"/>
              </w:rPr>
            </w:pPr>
            <w:r>
              <w:rPr>
                <w:rFonts w:cs="Arial"/>
                <w:color w:val="000000"/>
                <w:sz w:val="20"/>
              </w:rPr>
              <w:t>Indeks</w:t>
            </w:r>
          </w:p>
        </w:tc>
      </w:tr>
      <w:tr w:rsidR="00FF51C6" w14:paraId="0B23792D"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084AAD2" w14:textId="77777777" w:rsidR="00FF51C6" w:rsidRPr="00A72F5D" w:rsidRDefault="00FF51C6" w:rsidP="00B112B1">
            <w:pPr>
              <w:rPr>
                <w:rFonts w:cs="Arial"/>
                <w:b/>
                <w:color w:val="000000"/>
                <w:sz w:val="20"/>
              </w:rPr>
            </w:pPr>
          </w:p>
          <w:p w14:paraId="3C9A0452" w14:textId="77777777" w:rsidR="00FF51C6" w:rsidRDefault="00FF51C6" w:rsidP="00B112B1">
            <w:pPr>
              <w:rPr>
                <w:rFonts w:cs="Arial"/>
                <w:b/>
                <w:color w:val="000000"/>
                <w:sz w:val="20"/>
              </w:rPr>
            </w:pPr>
            <w:r>
              <w:rPr>
                <w:rFonts w:cs="Arial"/>
                <w:b/>
                <w:color w:val="000000"/>
                <w:sz w:val="20"/>
              </w:rPr>
              <w:t>Program: ČISTOĆA JAVNIH POVRŠINA</w:t>
            </w:r>
          </w:p>
          <w:p w14:paraId="7BA482F2" w14:textId="77777777" w:rsidR="00FF51C6" w:rsidRPr="00A72F5D" w:rsidRDefault="00FF51C6" w:rsidP="00B112B1">
            <w:pPr>
              <w:rPr>
                <w:rFonts w:cs="Arial"/>
                <w:b/>
                <w:color w:val="000000"/>
                <w:sz w:val="20"/>
              </w:rPr>
            </w:pP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14070DA" w14:textId="77777777" w:rsidR="00FF51C6" w:rsidRPr="00A72F5D" w:rsidRDefault="00FF51C6" w:rsidP="00B112B1">
            <w:pPr>
              <w:jc w:val="right"/>
              <w:rPr>
                <w:rFonts w:cs="Arial"/>
                <w:b/>
                <w:color w:val="000000"/>
                <w:sz w:val="20"/>
              </w:rPr>
            </w:pPr>
            <w:r>
              <w:rPr>
                <w:rFonts w:cs="Arial"/>
                <w:b/>
                <w:color w:val="000000"/>
                <w:sz w:val="20"/>
              </w:rPr>
              <w:t>2.756.000</w:t>
            </w:r>
            <w:r w:rsidRPr="00A72F5D">
              <w:rPr>
                <w:rFonts w:cs="Arial"/>
                <w:b/>
                <w:color w:val="000000"/>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0364D9C" w14:textId="77777777" w:rsidR="00FF51C6" w:rsidRPr="00A72F5D" w:rsidRDefault="00FF51C6" w:rsidP="00B112B1">
            <w:pPr>
              <w:jc w:val="right"/>
              <w:rPr>
                <w:rFonts w:cs="Arial"/>
                <w:b/>
                <w:color w:val="000000"/>
                <w:sz w:val="20"/>
              </w:rPr>
            </w:pPr>
            <w:r>
              <w:rPr>
                <w:rFonts w:cs="Arial"/>
                <w:b/>
                <w:color w:val="000000"/>
                <w:sz w:val="20"/>
              </w:rPr>
              <w:t>2.756.000</w:t>
            </w:r>
            <w:r w:rsidRPr="00A72F5D">
              <w:rPr>
                <w:rFonts w:cs="Arial"/>
                <w:b/>
                <w:color w:val="000000"/>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E4C4199" w14:textId="77777777" w:rsidR="00FF51C6" w:rsidRPr="00A72F5D" w:rsidRDefault="00FF51C6" w:rsidP="00B112B1">
            <w:pPr>
              <w:jc w:val="right"/>
              <w:rPr>
                <w:rFonts w:cs="Arial"/>
                <w:b/>
                <w:color w:val="000000"/>
                <w:sz w:val="20"/>
              </w:rPr>
            </w:pPr>
            <w:r>
              <w:rPr>
                <w:rFonts w:cs="Arial"/>
                <w:b/>
                <w:color w:val="000000"/>
                <w:sz w:val="20"/>
              </w:rPr>
              <w:t>2.753.690,69</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E7D61F2" w14:textId="77777777" w:rsidR="00FF51C6" w:rsidRPr="00A72F5D" w:rsidRDefault="00FF51C6" w:rsidP="00B112B1">
            <w:pPr>
              <w:jc w:val="right"/>
              <w:rPr>
                <w:rFonts w:cs="Arial"/>
                <w:b/>
                <w:color w:val="000000"/>
                <w:sz w:val="20"/>
              </w:rPr>
            </w:pPr>
            <w:r>
              <w:rPr>
                <w:rFonts w:cs="Arial"/>
                <w:b/>
                <w:color w:val="000000"/>
                <w:sz w:val="20"/>
              </w:rPr>
              <w:t>99,92</w:t>
            </w:r>
          </w:p>
        </w:tc>
      </w:tr>
      <w:tr w:rsidR="00FF51C6" w14:paraId="07D54464"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AEC7B47" w14:textId="77777777" w:rsidR="00FF51C6" w:rsidRDefault="00FF51C6" w:rsidP="00B112B1">
            <w:pPr>
              <w:ind w:left="227"/>
              <w:rPr>
                <w:rFonts w:cs="Arial"/>
                <w:sz w:val="20"/>
              </w:rPr>
            </w:pPr>
            <w:proofErr w:type="spellStart"/>
            <w:r w:rsidRPr="00F84BBE">
              <w:rPr>
                <w:rFonts w:cs="Arial"/>
                <w:sz w:val="20"/>
              </w:rPr>
              <w:t>A801607</w:t>
            </w:r>
            <w:proofErr w:type="spellEnd"/>
            <w:r w:rsidRPr="00F84BBE">
              <w:rPr>
                <w:rFonts w:cs="Arial"/>
                <w:sz w:val="20"/>
              </w:rPr>
              <w:t xml:space="preserve"> ZONA A, B, C, D</w:t>
            </w:r>
          </w:p>
          <w:p w14:paraId="0D423B06" w14:textId="77777777" w:rsidR="00FF51C6" w:rsidRPr="00F84BBE" w:rsidRDefault="00FF51C6" w:rsidP="00B112B1">
            <w:pPr>
              <w:ind w:left="227"/>
              <w:rPr>
                <w:rFonts w:cs="Arial"/>
                <w:sz w:val="20"/>
              </w:rPr>
            </w:pP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0DEFBC5" w14:textId="77777777" w:rsidR="00FF51C6" w:rsidRPr="00F84BBE" w:rsidRDefault="00FF51C6" w:rsidP="00B112B1">
            <w:pPr>
              <w:jc w:val="right"/>
              <w:rPr>
                <w:rFonts w:cs="Arial"/>
                <w:sz w:val="20"/>
              </w:rPr>
            </w:pPr>
            <w:r>
              <w:rPr>
                <w:rFonts w:cs="Arial"/>
                <w:sz w:val="20"/>
              </w:rPr>
              <w:t>2.655.000</w:t>
            </w:r>
            <w:r w:rsidRPr="00F84BBE">
              <w:rPr>
                <w:rFonts w:cs="Arial"/>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56D7CF2" w14:textId="77777777" w:rsidR="00FF51C6" w:rsidRPr="00F84BBE" w:rsidRDefault="00FF51C6" w:rsidP="00B112B1">
            <w:pPr>
              <w:jc w:val="right"/>
              <w:rPr>
                <w:rFonts w:cs="Arial"/>
                <w:sz w:val="20"/>
              </w:rPr>
            </w:pPr>
            <w:r>
              <w:rPr>
                <w:rFonts w:cs="Arial"/>
                <w:sz w:val="20"/>
              </w:rPr>
              <w:t>2.655.000</w:t>
            </w:r>
            <w:r w:rsidRPr="00F84BBE">
              <w:rPr>
                <w:rFonts w:cs="Arial"/>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45F3B97" w14:textId="77777777" w:rsidR="00FF51C6" w:rsidRPr="00BE42EC" w:rsidRDefault="00FF51C6" w:rsidP="00B112B1">
            <w:pPr>
              <w:jc w:val="right"/>
              <w:rPr>
                <w:rFonts w:cs="Arial"/>
                <w:color w:val="000000"/>
                <w:sz w:val="20"/>
              </w:rPr>
            </w:pPr>
            <w:r>
              <w:rPr>
                <w:rFonts w:cs="Arial"/>
                <w:color w:val="000000"/>
                <w:sz w:val="20"/>
              </w:rPr>
              <w:t>2.654.440,69</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7DC402" w14:textId="77777777" w:rsidR="00FF51C6" w:rsidRPr="00BE42EC" w:rsidRDefault="00FF51C6" w:rsidP="00B112B1">
            <w:pPr>
              <w:jc w:val="right"/>
              <w:rPr>
                <w:rFonts w:cs="Arial"/>
                <w:color w:val="000000"/>
                <w:sz w:val="20"/>
              </w:rPr>
            </w:pPr>
            <w:r>
              <w:rPr>
                <w:rFonts w:cs="Arial"/>
                <w:color w:val="000000"/>
                <w:sz w:val="20"/>
              </w:rPr>
              <w:t>99,98</w:t>
            </w:r>
          </w:p>
        </w:tc>
      </w:tr>
      <w:tr w:rsidR="00FF51C6" w14:paraId="129582B1"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BAD64A1" w14:textId="77777777" w:rsidR="00FF51C6" w:rsidRPr="00F84BBE" w:rsidRDefault="00FF51C6" w:rsidP="00B112B1">
            <w:pPr>
              <w:ind w:left="227"/>
              <w:rPr>
                <w:rFonts w:cs="Arial"/>
                <w:sz w:val="20"/>
              </w:rPr>
            </w:pPr>
            <w:proofErr w:type="spellStart"/>
            <w:r>
              <w:rPr>
                <w:rFonts w:cs="Arial"/>
                <w:sz w:val="20"/>
              </w:rPr>
              <w:t>K8016011</w:t>
            </w:r>
            <w:proofErr w:type="spellEnd"/>
            <w:r>
              <w:rPr>
                <w:rFonts w:cs="Arial"/>
                <w:sz w:val="20"/>
              </w:rPr>
              <w:t xml:space="preserve"> PODZEMNI SPREMNICI ZA ODVOJENO PRIKUPLJANJE OTPADA</w:t>
            </w: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5FA4615" w14:textId="77777777" w:rsidR="00FF51C6" w:rsidRDefault="00FF51C6" w:rsidP="00B112B1">
            <w:pPr>
              <w:jc w:val="right"/>
              <w:rPr>
                <w:rFonts w:cs="Arial"/>
                <w:sz w:val="20"/>
              </w:rPr>
            </w:pPr>
            <w:r>
              <w:rPr>
                <w:rFonts w:cs="Arial"/>
                <w:sz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D5F8C6A" w14:textId="77777777" w:rsidR="00FF51C6" w:rsidRDefault="00FF51C6" w:rsidP="00B112B1">
            <w:pPr>
              <w:jc w:val="right"/>
              <w:rPr>
                <w:rFonts w:cs="Arial"/>
                <w:sz w:val="20"/>
              </w:rPr>
            </w:pPr>
            <w:r>
              <w:rPr>
                <w:rFonts w:cs="Arial"/>
                <w:sz w:val="20"/>
              </w:rPr>
              <w:t>20.000,00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59A90DA" w14:textId="77777777" w:rsidR="00FF51C6" w:rsidRPr="00BE42EC" w:rsidRDefault="00FF51C6" w:rsidP="00B112B1">
            <w:pPr>
              <w:jc w:val="right"/>
              <w:rPr>
                <w:rFonts w:cs="Arial"/>
                <w:color w:val="000000"/>
                <w:sz w:val="20"/>
              </w:rPr>
            </w:pPr>
            <w:r>
              <w:rPr>
                <w:rFonts w:cs="Arial"/>
                <w:sz w:val="20"/>
              </w:rPr>
              <w:t>18.625,00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5B3ECEF" w14:textId="77777777" w:rsidR="00FF51C6" w:rsidRPr="00BE42EC" w:rsidRDefault="00FF51C6" w:rsidP="00B112B1">
            <w:pPr>
              <w:jc w:val="right"/>
              <w:rPr>
                <w:rFonts w:cs="Arial"/>
                <w:color w:val="000000"/>
                <w:sz w:val="20"/>
              </w:rPr>
            </w:pPr>
            <w:r>
              <w:rPr>
                <w:rFonts w:cs="Arial"/>
                <w:color w:val="000000"/>
                <w:sz w:val="20"/>
              </w:rPr>
              <w:t>93,13</w:t>
            </w:r>
          </w:p>
        </w:tc>
      </w:tr>
      <w:tr w:rsidR="00FF51C6" w14:paraId="46DD2B85"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CC36924" w14:textId="77777777" w:rsidR="00FF51C6" w:rsidRPr="00F84BBE" w:rsidRDefault="00FF51C6" w:rsidP="00B112B1">
            <w:pPr>
              <w:ind w:left="227"/>
              <w:rPr>
                <w:rFonts w:cs="Arial"/>
                <w:sz w:val="20"/>
              </w:rPr>
            </w:pPr>
            <w:proofErr w:type="spellStart"/>
            <w:r>
              <w:rPr>
                <w:rFonts w:cs="Arial"/>
                <w:sz w:val="20"/>
              </w:rPr>
              <w:t>K8016012</w:t>
            </w:r>
            <w:proofErr w:type="spellEnd"/>
            <w:r>
              <w:rPr>
                <w:rFonts w:cs="Arial"/>
                <w:sz w:val="20"/>
              </w:rPr>
              <w:t xml:space="preserve"> SPREMNICI ZA ODVOJENO PRIKUPLJANJE BIO OTPADA</w:t>
            </w: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A53D54" w14:textId="77777777" w:rsidR="00FF51C6" w:rsidRDefault="00FF51C6" w:rsidP="00B112B1">
            <w:pPr>
              <w:jc w:val="right"/>
              <w:rPr>
                <w:rFonts w:cs="Arial"/>
                <w:sz w:val="20"/>
              </w:rPr>
            </w:pPr>
            <w:r>
              <w:rPr>
                <w:rFonts w:cs="Arial"/>
                <w:sz w:val="20"/>
              </w:rPr>
              <w:t>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12EA2A5" w14:textId="77777777" w:rsidR="00FF51C6" w:rsidRDefault="00FF51C6" w:rsidP="00B112B1">
            <w:pPr>
              <w:jc w:val="right"/>
              <w:rPr>
                <w:rFonts w:cs="Arial"/>
                <w:sz w:val="20"/>
              </w:rPr>
            </w:pPr>
            <w:r>
              <w:rPr>
                <w:rFonts w:cs="Arial"/>
                <w:sz w:val="20"/>
              </w:rPr>
              <w:t>81.000,00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2279B2" w14:textId="77777777" w:rsidR="00FF51C6" w:rsidRPr="00BE42EC" w:rsidRDefault="00FF51C6" w:rsidP="00B112B1">
            <w:pPr>
              <w:jc w:val="right"/>
              <w:rPr>
                <w:rFonts w:cs="Arial"/>
                <w:color w:val="000000"/>
                <w:sz w:val="20"/>
              </w:rPr>
            </w:pPr>
            <w:r>
              <w:rPr>
                <w:rFonts w:cs="Arial"/>
                <w:color w:val="000000"/>
                <w:sz w:val="20"/>
              </w:rPr>
              <w:t>80.625,00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A36EC5" w14:textId="77777777" w:rsidR="00FF51C6" w:rsidRPr="00BE42EC" w:rsidRDefault="00FF51C6" w:rsidP="00B112B1">
            <w:pPr>
              <w:jc w:val="right"/>
              <w:rPr>
                <w:rFonts w:cs="Arial"/>
                <w:color w:val="000000"/>
                <w:sz w:val="20"/>
              </w:rPr>
            </w:pPr>
            <w:r>
              <w:rPr>
                <w:rFonts w:cs="Arial"/>
                <w:color w:val="000000"/>
                <w:sz w:val="20"/>
              </w:rPr>
              <w:t>99,54</w:t>
            </w:r>
          </w:p>
        </w:tc>
      </w:tr>
    </w:tbl>
    <w:p w14:paraId="2DDB70BF" w14:textId="77777777" w:rsidR="00FF51C6" w:rsidRDefault="00FF51C6" w:rsidP="00FF51C6">
      <w:pPr>
        <w:pStyle w:val="NoSpacing"/>
        <w:jc w:val="both"/>
        <w:rPr>
          <w:rFonts w:cs="Arial"/>
          <w:sz w:val="20"/>
          <w:szCs w:val="20"/>
        </w:rPr>
      </w:pPr>
    </w:p>
    <w:p w14:paraId="56812AA6" w14:textId="77777777" w:rsidR="00FF51C6" w:rsidRDefault="00FF51C6" w:rsidP="00FF51C6">
      <w:pPr>
        <w:pStyle w:val="NoSpacing"/>
        <w:jc w:val="both"/>
        <w:rPr>
          <w:rFonts w:ascii="Arial" w:hAnsi="Arial" w:cs="Arial"/>
          <w:b/>
          <w:u w:val="single"/>
        </w:rPr>
      </w:pPr>
    </w:p>
    <w:p w14:paraId="344E0549" w14:textId="77777777" w:rsidR="00FF51C6" w:rsidRDefault="00FF51C6" w:rsidP="00FF51C6">
      <w:pPr>
        <w:pStyle w:val="NoSpacing"/>
        <w:jc w:val="both"/>
        <w:rPr>
          <w:rFonts w:ascii="Arial" w:hAnsi="Arial" w:cs="Arial"/>
          <w:b/>
          <w:u w:val="single"/>
        </w:rPr>
      </w:pPr>
      <w:r w:rsidRPr="004D1BEC">
        <w:rPr>
          <w:rFonts w:ascii="Arial" w:hAnsi="Arial" w:cs="Arial"/>
          <w:b/>
          <w:u w:val="single"/>
        </w:rPr>
        <w:t>Opis i cilj programa</w:t>
      </w:r>
    </w:p>
    <w:p w14:paraId="302D9956" w14:textId="77777777" w:rsidR="00FF51C6" w:rsidRDefault="00FF51C6" w:rsidP="00FF51C6">
      <w:pPr>
        <w:pStyle w:val="NoSpacing"/>
        <w:jc w:val="both"/>
        <w:rPr>
          <w:rFonts w:cs="Arial"/>
          <w:sz w:val="20"/>
          <w:szCs w:val="20"/>
        </w:rPr>
      </w:pPr>
    </w:p>
    <w:p w14:paraId="60604D95" w14:textId="77777777" w:rsidR="00FF51C6" w:rsidRPr="00A17A59" w:rsidRDefault="00FF51C6" w:rsidP="00FF51C6">
      <w:pPr>
        <w:pStyle w:val="NoSpacing"/>
        <w:jc w:val="both"/>
        <w:rPr>
          <w:rFonts w:ascii="Arial" w:hAnsi="Arial" w:cs="Arial"/>
        </w:rPr>
      </w:pPr>
      <w:r w:rsidRPr="00A17A59">
        <w:rPr>
          <w:rFonts w:ascii="Arial" w:hAnsi="Arial" w:cs="Arial"/>
        </w:rPr>
        <w:t>Svrha programa je osigurati trajno i kvalitetno održavanje čistoće javnih površina na području Grada Dubrovnika.</w:t>
      </w:r>
    </w:p>
    <w:p w14:paraId="698D490F" w14:textId="77777777" w:rsidR="00FF51C6" w:rsidRPr="00A17A59" w:rsidRDefault="00FF51C6" w:rsidP="00FF51C6">
      <w:pPr>
        <w:pStyle w:val="NoSpacing"/>
        <w:jc w:val="both"/>
        <w:rPr>
          <w:rFonts w:ascii="Arial" w:hAnsi="Arial" w:cs="Arial"/>
        </w:rPr>
      </w:pPr>
    </w:p>
    <w:p w14:paraId="6C38AEEC" w14:textId="77777777" w:rsidR="00FF51C6" w:rsidRDefault="00FF51C6" w:rsidP="00FF51C6">
      <w:pPr>
        <w:jc w:val="both"/>
        <w:rPr>
          <w:rFonts w:cs="Arial"/>
          <w:szCs w:val="22"/>
        </w:rPr>
      </w:pPr>
      <w:r w:rsidRPr="009A3633">
        <w:rPr>
          <w:rFonts w:cs="Arial"/>
          <w:szCs w:val="22"/>
        </w:rPr>
        <w:t xml:space="preserve">Cilj programa je </w:t>
      </w:r>
      <w:r>
        <w:rPr>
          <w:rFonts w:cs="Arial"/>
          <w:szCs w:val="22"/>
        </w:rPr>
        <w:t xml:space="preserve">u okviru planiranih sredstava </w:t>
      </w:r>
      <w:r w:rsidRPr="009A3633">
        <w:rPr>
          <w:rFonts w:cs="Arial"/>
          <w:szCs w:val="22"/>
        </w:rPr>
        <w:t xml:space="preserve">zadržati postojeće standarde </w:t>
      </w:r>
      <w:r>
        <w:rPr>
          <w:rFonts w:cs="Arial"/>
          <w:szCs w:val="22"/>
        </w:rPr>
        <w:t xml:space="preserve">te postići kvalitetniju razinu </w:t>
      </w:r>
      <w:r w:rsidRPr="009A3633">
        <w:rPr>
          <w:rFonts w:cs="Arial"/>
          <w:szCs w:val="22"/>
        </w:rPr>
        <w:t xml:space="preserve">održavanja čistoće Grada. Tijekom izvještajnog razdoblja </w:t>
      </w:r>
      <w:r>
        <w:rPr>
          <w:rFonts w:cs="Arial"/>
          <w:szCs w:val="22"/>
        </w:rPr>
        <w:t>održavanje čistoće javnih površina obavljalo se sukladno</w:t>
      </w:r>
      <w:r w:rsidRPr="009A3633">
        <w:rPr>
          <w:rFonts w:cs="Arial"/>
          <w:szCs w:val="22"/>
        </w:rPr>
        <w:t xml:space="preserve"> Programu održavanja komunalne infrastrukture kojim su određene zone i dinamika oba</w:t>
      </w:r>
      <w:r>
        <w:rPr>
          <w:rFonts w:cs="Arial"/>
          <w:szCs w:val="22"/>
        </w:rPr>
        <w:t xml:space="preserve">vljanja poslova čišćenja. </w:t>
      </w:r>
      <w:r w:rsidRPr="00D5717D">
        <w:rPr>
          <w:rFonts w:cs="Arial"/>
          <w:szCs w:val="22"/>
        </w:rPr>
        <w:t>Program se provodi</w:t>
      </w:r>
      <w:r>
        <w:rPr>
          <w:rFonts w:cs="Arial"/>
          <w:szCs w:val="22"/>
        </w:rPr>
        <w:t>o</w:t>
      </w:r>
      <w:r w:rsidRPr="00D5717D">
        <w:rPr>
          <w:rFonts w:cs="Arial"/>
          <w:szCs w:val="22"/>
        </w:rPr>
        <w:t xml:space="preserve"> kroz</w:t>
      </w:r>
      <w:r>
        <w:rPr>
          <w:rFonts w:cs="Arial"/>
          <w:szCs w:val="22"/>
        </w:rPr>
        <w:t xml:space="preserve"> slijedeće aktivnosti i projekte</w:t>
      </w:r>
      <w:r w:rsidRPr="00D5717D">
        <w:rPr>
          <w:rFonts w:cs="Arial"/>
          <w:szCs w:val="22"/>
        </w:rPr>
        <w:t>:</w:t>
      </w:r>
    </w:p>
    <w:p w14:paraId="559B71D8" w14:textId="77777777" w:rsidR="00FF51C6" w:rsidRPr="00325EBB" w:rsidRDefault="00FF51C6" w:rsidP="00FF51C6">
      <w:pPr>
        <w:jc w:val="both"/>
        <w:rPr>
          <w:rFonts w:cs="Arial"/>
          <w:szCs w:val="22"/>
        </w:rPr>
      </w:pPr>
    </w:p>
    <w:p w14:paraId="476B4AB4" w14:textId="77777777" w:rsidR="00FF51C6" w:rsidRPr="00096C9B" w:rsidRDefault="00FF51C6">
      <w:pPr>
        <w:pStyle w:val="NoSpacing"/>
        <w:numPr>
          <w:ilvl w:val="0"/>
          <w:numId w:val="7"/>
        </w:numPr>
        <w:jc w:val="both"/>
        <w:rPr>
          <w:rFonts w:ascii="Arial" w:hAnsi="Arial" w:cs="Arial"/>
        </w:rPr>
      </w:pPr>
      <w:r w:rsidRPr="005F3451">
        <w:rPr>
          <w:rFonts w:ascii="Arial" w:hAnsi="Arial" w:cs="Arial"/>
        </w:rPr>
        <w:t>Zona A, B, C, D</w:t>
      </w:r>
    </w:p>
    <w:p w14:paraId="7A1DB00E" w14:textId="77777777" w:rsidR="00FF51C6" w:rsidRDefault="00FF51C6">
      <w:pPr>
        <w:pStyle w:val="NoSpacing"/>
        <w:numPr>
          <w:ilvl w:val="0"/>
          <w:numId w:val="7"/>
        </w:numPr>
        <w:jc w:val="both"/>
        <w:rPr>
          <w:rFonts w:ascii="Arial" w:hAnsi="Arial" w:cs="Arial"/>
        </w:rPr>
      </w:pPr>
      <w:r>
        <w:rPr>
          <w:rFonts w:ascii="Arial" w:hAnsi="Arial" w:cs="Arial"/>
        </w:rPr>
        <w:t>Podzemni spremnici za odvojeno prikupljanje otpada</w:t>
      </w:r>
    </w:p>
    <w:p w14:paraId="5FF81307" w14:textId="77777777" w:rsidR="00FF51C6" w:rsidRDefault="00FF51C6">
      <w:pPr>
        <w:pStyle w:val="NoSpacing"/>
        <w:numPr>
          <w:ilvl w:val="0"/>
          <w:numId w:val="7"/>
        </w:numPr>
        <w:jc w:val="both"/>
        <w:rPr>
          <w:rFonts w:ascii="Arial" w:hAnsi="Arial" w:cs="Arial"/>
        </w:rPr>
      </w:pPr>
      <w:r>
        <w:rPr>
          <w:rFonts w:ascii="Arial" w:hAnsi="Arial" w:cs="Arial"/>
        </w:rPr>
        <w:t>Spremnici za odvojeno prikupljanje bio otpada</w:t>
      </w:r>
    </w:p>
    <w:p w14:paraId="4AFEDCD1" w14:textId="77777777" w:rsidR="00FF51C6" w:rsidRPr="005F3451" w:rsidRDefault="00FF51C6" w:rsidP="00FF51C6">
      <w:pPr>
        <w:pStyle w:val="NoSpacing"/>
        <w:ind w:left="720"/>
        <w:jc w:val="both"/>
        <w:rPr>
          <w:rFonts w:ascii="Arial" w:hAnsi="Arial" w:cs="Arial"/>
        </w:rPr>
      </w:pPr>
    </w:p>
    <w:p w14:paraId="2E6A1FA2" w14:textId="77777777" w:rsidR="00FF51C6" w:rsidRDefault="00FF51C6" w:rsidP="00FF51C6">
      <w:pPr>
        <w:pStyle w:val="NoSpacing"/>
        <w:jc w:val="both"/>
        <w:rPr>
          <w:rFonts w:cs="Arial"/>
          <w:sz w:val="20"/>
          <w:szCs w:val="20"/>
        </w:rPr>
      </w:pPr>
    </w:p>
    <w:p w14:paraId="384C5E4C" w14:textId="77777777" w:rsidR="00FF51C6" w:rsidRDefault="00FF51C6" w:rsidP="00FF51C6">
      <w:pPr>
        <w:pStyle w:val="NoSpacing"/>
        <w:jc w:val="both"/>
        <w:rPr>
          <w:rFonts w:ascii="Arial" w:hAnsi="Arial" w:cs="Arial"/>
          <w:b/>
          <w:u w:val="single"/>
        </w:rPr>
      </w:pPr>
      <w:r w:rsidRPr="00E9002B">
        <w:rPr>
          <w:rFonts w:ascii="Arial" w:hAnsi="Arial" w:cs="Arial"/>
          <w:b/>
          <w:u w:val="single"/>
        </w:rPr>
        <w:t>Realizacija programa</w:t>
      </w:r>
    </w:p>
    <w:p w14:paraId="64CA5848" w14:textId="77777777" w:rsidR="00FF51C6" w:rsidRDefault="00FF51C6" w:rsidP="00FF51C6">
      <w:pPr>
        <w:pStyle w:val="NoSpacing"/>
        <w:jc w:val="both"/>
        <w:rPr>
          <w:rFonts w:ascii="Arial" w:hAnsi="Arial" w:cs="Arial"/>
          <w:b/>
          <w:u w:val="single"/>
        </w:rPr>
      </w:pPr>
    </w:p>
    <w:p w14:paraId="41A9B7B8" w14:textId="77777777" w:rsidR="00FF51C6" w:rsidRDefault="00FF51C6" w:rsidP="00FF51C6">
      <w:pPr>
        <w:pStyle w:val="NoSpacing"/>
        <w:jc w:val="both"/>
        <w:rPr>
          <w:rFonts w:cs="Arial"/>
          <w:sz w:val="20"/>
          <w:szCs w:val="20"/>
        </w:rPr>
      </w:pPr>
      <w:r w:rsidRPr="00E9002B">
        <w:rPr>
          <w:rFonts w:ascii="Arial" w:hAnsi="Arial" w:cs="Arial"/>
        </w:rPr>
        <w:t xml:space="preserve">Ukupno ostvareni rashodi programa </w:t>
      </w:r>
      <w:r>
        <w:rPr>
          <w:rFonts w:ascii="Arial" w:hAnsi="Arial" w:cs="Arial"/>
        </w:rPr>
        <w:t>Čistoća javnih površina</w:t>
      </w:r>
      <w:r w:rsidRPr="0011664C">
        <w:rPr>
          <w:rFonts w:ascii="Arial" w:hAnsi="Arial" w:cs="Arial"/>
        </w:rPr>
        <w:t xml:space="preserve"> </w:t>
      </w:r>
      <w:r>
        <w:rPr>
          <w:rFonts w:ascii="Arial" w:hAnsi="Arial" w:cs="Arial"/>
        </w:rPr>
        <w:t>u 2024. godini iznose 2.753.690,69 € ili 99,92</w:t>
      </w:r>
      <w:r w:rsidRPr="00E9002B">
        <w:rPr>
          <w:rFonts w:ascii="Arial" w:hAnsi="Arial" w:cs="Arial"/>
        </w:rPr>
        <w:t xml:space="preserve">% od planiranih </w:t>
      </w:r>
      <w:r>
        <w:rPr>
          <w:rFonts w:ascii="Arial" w:hAnsi="Arial" w:cs="Arial"/>
        </w:rPr>
        <w:t>2.756.000 €.</w:t>
      </w:r>
    </w:p>
    <w:p w14:paraId="26F9E776" w14:textId="77777777" w:rsidR="00FF51C6" w:rsidRDefault="00FF51C6" w:rsidP="00FF51C6">
      <w:pPr>
        <w:pStyle w:val="NoSpacing"/>
        <w:jc w:val="both"/>
        <w:rPr>
          <w:rFonts w:ascii="Arial" w:hAnsi="Arial" w:cs="Arial"/>
          <w:b/>
        </w:rPr>
      </w:pPr>
    </w:p>
    <w:p w14:paraId="474F0142" w14:textId="77777777" w:rsidR="00644496" w:rsidRDefault="00644496" w:rsidP="00FF51C6">
      <w:pPr>
        <w:pStyle w:val="NoSpacing"/>
        <w:jc w:val="both"/>
        <w:rPr>
          <w:rFonts w:ascii="Arial" w:hAnsi="Arial" w:cs="Arial"/>
          <w:b/>
        </w:rPr>
      </w:pPr>
    </w:p>
    <w:p w14:paraId="5FA99378" w14:textId="77777777" w:rsidR="00644496" w:rsidRDefault="00644496" w:rsidP="00FF51C6">
      <w:pPr>
        <w:pStyle w:val="NoSpacing"/>
        <w:jc w:val="both"/>
        <w:rPr>
          <w:rFonts w:ascii="Arial" w:hAnsi="Arial" w:cs="Arial"/>
          <w:b/>
        </w:rPr>
      </w:pPr>
    </w:p>
    <w:p w14:paraId="0837AAD9" w14:textId="77777777" w:rsidR="00644496" w:rsidRDefault="00644496" w:rsidP="00FF51C6">
      <w:pPr>
        <w:pStyle w:val="NoSpacing"/>
        <w:jc w:val="both"/>
        <w:rPr>
          <w:rFonts w:ascii="Arial" w:hAnsi="Arial" w:cs="Arial"/>
          <w:b/>
        </w:rPr>
      </w:pPr>
    </w:p>
    <w:p w14:paraId="5C3156A2" w14:textId="078B5B3B" w:rsidR="00FF51C6" w:rsidRDefault="00FF51C6" w:rsidP="00FF51C6">
      <w:pPr>
        <w:pStyle w:val="NoSpacing"/>
        <w:jc w:val="both"/>
        <w:rPr>
          <w:rFonts w:ascii="Arial" w:hAnsi="Arial" w:cs="Arial"/>
          <w:b/>
        </w:rPr>
      </w:pPr>
      <w:r w:rsidRPr="005E0754">
        <w:rPr>
          <w:rFonts w:ascii="Arial" w:hAnsi="Arial" w:cs="Arial"/>
          <w:b/>
        </w:rPr>
        <w:lastRenderedPageBreak/>
        <w:t>Aktivnost: Zona A, B, C, D</w:t>
      </w:r>
    </w:p>
    <w:p w14:paraId="6BD56A9A" w14:textId="77777777" w:rsidR="00FF51C6" w:rsidRDefault="00FF51C6" w:rsidP="00FF51C6">
      <w:pPr>
        <w:pStyle w:val="NoSpacing"/>
        <w:jc w:val="both"/>
        <w:rPr>
          <w:rFonts w:ascii="Arial" w:hAnsi="Arial" w:cs="Arial"/>
          <w:b/>
        </w:rPr>
      </w:pPr>
    </w:p>
    <w:p w14:paraId="75678968" w14:textId="3DF11AFC" w:rsidR="00FF51C6" w:rsidRDefault="00FF51C6" w:rsidP="00FF51C6">
      <w:pPr>
        <w:jc w:val="both"/>
        <w:rPr>
          <w:rFonts w:eastAsia="TimesNewRoman" w:cs="Arial"/>
          <w:szCs w:val="22"/>
        </w:rPr>
      </w:pPr>
      <w:r w:rsidRPr="005F3451">
        <w:rPr>
          <w:rFonts w:cs="Arial"/>
          <w:szCs w:val="22"/>
        </w:rPr>
        <w:t>Održa</w:t>
      </w:r>
      <w:r>
        <w:rPr>
          <w:rFonts w:cs="Arial"/>
          <w:szCs w:val="22"/>
        </w:rPr>
        <w:t>vanje čistoće javnih površina</w:t>
      </w:r>
      <w:r w:rsidRPr="005F3451">
        <w:rPr>
          <w:rFonts w:cs="Arial"/>
          <w:szCs w:val="22"/>
        </w:rPr>
        <w:t xml:space="preserve"> obavljalo</w:t>
      </w:r>
      <w:r>
        <w:rPr>
          <w:rFonts w:cs="Arial"/>
          <w:szCs w:val="22"/>
        </w:rPr>
        <w:t xml:space="preserve"> se</w:t>
      </w:r>
      <w:r w:rsidRPr="005F3451">
        <w:rPr>
          <w:rFonts w:cs="Arial"/>
          <w:szCs w:val="22"/>
        </w:rPr>
        <w:t xml:space="preserve"> prema utvrđenom programu koji predviđa održavanje čistoće prema utvrđenim zonama, održavanje čistoće na svim javnim gradskim plažama, održavanje javnih zahoda,</w:t>
      </w:r>
      <w:r>
        <w:rPr>
          <w:rFonts w:cs="Arial"/>
          <w:szCs w:val="22"/>
        </w:rPr>
        <w:t xml:space="preserve"> </w:t>
      </w:r>
      <w:r w:rsidRPr="005F3451">
        <w:rPr>
          <w:rFonts w:cs="Arial"/>
          <w:szCs w:val="22"/>
        </w:rPr>
        <w:t xml:space="preserve">pražnjenje košarica za smeće, ručno i strojno čišćenje i pranje javnih površina i sl. </w:t>
      </w:r>
      <w:r w:rsidRPr="005F3451">
        <w:rPr>
          <w:rFonts w:eastAsia="TimesNewRoman" w:cs="Arial"/>
          <w:szCs w:val="22"/>
        </w:rPr>
        <w:t>Poslovi komunalne djelatnosti čišćenja javnih površina povjereni</w:t>
      </w:r>
      <w:r>
        <w:rPr>
          <w:rFonts w:eastAsia="TimesNewRoman" w:cs="Arial"/>
          <w:szCs w:val="22"/>
        </w:rPr>
        <w:t xml:space="preserve"> </w:t>
      </w:r>
      <w:r w:rsidRPr="005F3451">
        <w:rPr>
          <w:rFonts w:eastAsia="TimesNewRoman" w:cs="Arial"/>
          <w:szCs w:val="22"/>
        </w:rPr>
        <w:t>su trgovačkom dru</w:t>
      </w:r>
      <w:r>
        <w:rPr>
          <w:rFonts w:eastAsia="TimesNewRoman" w:cs="Arial"/>
          <w:szCs w:val="22"/>
        </w:rPr>
        <w:t xml:space="preserve">štvu Čistoća d.o.o. na temelju </w:t>
      </w:r>
      <w:r w:rsidRPr="005F3451">
        <w:rPr>
          <w:rFonts w:eastAsia="TimesNewRoman" w:cs="Arial"/>
          <w:szCs w:val="22"/>
        </w:rPr>
        <w:t>Ugovora o održavanju čistoće na području Grada Dubrovnika za</w:t>
      </w:r>
      <w:r>
        <w:rPr>
          <w:rFonts w:eastAsia="TimesNewRoman" w:cs="Arial"/>
          <w:szCs w:val="22"/>
        </w:rPr>
        <w:t xml:space="preserve"> 2024</w:t>
      </w:r>
      <w:r w:rsidRPr="005F3451">
        <w:rPr>
          <w:rFonts w:eastAsia="TimesNewRoman" w:cs="Arial"/>
          <w:szCs w:val="22"/>
        </w:rPr>
        <w:t xml:space="preserve">. </w:t>
      </w:r>
      <w:r>
        <w:rPr>
          <w:rFonts w:eastAsia="TimesNewRoman" w:cs="Arial"/>
          <w:szCs w:val="22"/>
        </w:rPr>
        <w:t>godinu.</w:t>
      </w:r>
    </w:p>
    <w:p w14:paraId="200F578A" w14:textId="77777777" w:rsidR="00FF51C6" w:rsidRDefault="00FF51C6" w:rsidP="00FF51C6">
      <w:pPr>
        <w:pStyle w:val="NoSpacing"/>
        <w:jc w:val="both"/>
        <w:rPr>
          <w:rFonts w:ascii="Arial" w:hAnsi="Arial" w:cs="Arial"/>
          <w:b/>
        </w:rPr>
      </w:pPr>
    </w:p>
    <w:p w14:paraId="079E0D3F" w14:textId="77777777" w:rsidR="00FF51C6" w:rsidRPr="004411EB" w:rsidRDefault="00FF51C6" w:rsidP="00FF51C6">
      <w:pPr>
        <w:pStyle w:val="NoSpacing"/>
        <w:jc w:val="both"/>
        <w:rPr>
          <w:rFonts w:ascii="Arial" w:hAnsi="Arial" w:cs="Arial"/>
          <w:b/>
        </w:rPr>
      </w:pPr>
      <w:r w:rsidRPr="004411EB">
        <w:rPr>
          <w:rFonts w:ascii="Arial" w:hAnsi="Arial" w:cs="Arial"/>
          <w:b/>
        </w:rPr>
        <w:t>Kapitalni</w:t>
      </w:r>
      <w:r>
        <w:rPr>
          <w:rFonts w:ascii="Arial" w:hAnsi="Arial" w:cs="Arial"/>
          <w:b/>
        </w:rPr>
        <w:t xml:space="preserve"> projekt: Podzemni spremnici za odvojeno prikupljanje otpada</w:t>
      </w:r>
    </w:p>
    <w:p w14:paraId="556EE1A2" w14:textId="77777777" w:rsidR="00FF51C6" w:rsidRDefault="00FF51C6" w:rsidP="00FF51C6">
      <w:pPr>
        <w:pStyle w:val="NoSpacing"/>
        <w:jc w:val="both"/>
        <w:rPr>
          <w:rFonts w:ascii="Arial" w:hAnsi="Arial" w:cs="Arial"/>
          <w:sz w:val="20"/>
          <w:szCs w:val="20"/>
        </w:rPr>
      </w:pPr>
    </w:p>
    <w:p w14:paraId="19D2E317" w14:textId="77777777" w:rsidR="00FF51C6" w:rsidRDefault="00FF51C6" w:rsidP="00FF51C6">
      <w:pPr>
        <w:jc w:val="both"/>
        <w:rPr>
          <w:rFonts w:cs="Arial"/>
          <w:szCs w:val="22"/>
        </w:rPr>
      </w:pPr>
      <w:r w:rsidRPr="00F15FFF">
        <w:rPr>
          <w:rFonts w:cs="Arial"/>
          <w:szCs w:val="22"/>
        </w:rPr>
        <w:t>Grad Dubrovni</w:t>
      </w:r>
      <w:r>
        <w:rPr>
          <w:rFonts w:cs="Arial"/>
          <w:szCs w:val="22"/>
        </w:rPr>
        <w:t xml:space="preserve">k se prijavio na Javni poziv </w:t>
      </w:r>
      <w:r w:rsidRPr="00F15FFF">
        <w:rPr>
          <w:rFonts w:cs="Arial"/>
          <w:szCs w:val="22"/>
        </w:rPr>
        <w:t xml:space="preserve">za nabavu </w:t>
      </w:r>
      <w:r>
        <w:rPr>
          <w:rFonts w:cs="Arial"/>
          <w:szCs w:val="22"/>
        </w:rPr>
        <w:t xml:space="preserve">podzemnih </w:t>
      </w:r>
      <w:r w:rsidRPr="00F15FFF">
        <w:rPr>
          <w:rFonts w:cs="Arial"/>
          <w:szCs w:val="22"/>
        </w:rPr>
        <w:t xml:space="preserve">spremnika za odvojeno prikupljanje komunalnog otpada koji je objavio Fond za zaštitu okoliša i energetsku </w:t>
      </w:r>
      <w:r>
        <w:rPr>
          <w:rFonts w:cs="Arial"/>
          <w:szCs w:val="22"/>
        </w:rPr>
        <w:t>učinkovitost</w:t>
      </w:r>
      <w:r w:rsidRPr="00F15FFF">
        <w:rPr>
          <w:rFonts w:cs="Arial"/>
          <w:szCs w:val="22"/>
        </w:rPr>
        <w:t>.</w:t>
      </w:r>
      <w:r>
        <w:rPr>
          <w:rFonts w:cs="Arial"/>
          <w:szCs w:val="22"/>
        </w:rPr>
        <w:t xml:space="preserve"> Nakon nabave podzemnih spremnika </w:t>
      </w:r>
      <w:r w:rsidRPr="00B32876">
        <w:rPr>
          <w:rFonts w:cs="Arial"/>
          <w:szCs w:val="22"/>
        </w:rPr>
        <w:t>za odvojeno prikupljanje otpada</w:t>
      </w:r>
      <w:r>
        <w:rPr>
          <w:rFonts w:cs="Arial"/>
          <w:szCs w:val="22"/>
        </w:rPr>
        <w:t xml:space="preserve"> uz sufinanciranje Fonda za zaštitu okoliša i energetsku učinkovitost, tijekom 2024. godine je izrađen idejni projekt ugradnje podzemnih spremnika i pokrenut postupak javne nabave te  će projekt ugradnje podzemnih spremnika biti završen u 2025. godini.</w:t>
      </w:r>
    </w:p>
    <w:p w14:paraId="4A5E97A9" w14:textId="77777777" w:rsidR="00FF51C6" w:rsidRDefault="00FF51C6" w:rsidP="00FF51C6">
      <w:pPr>
        <w:jc w:val="both"/>
        <w:rPr>
          <w:rFonts w:cs="Arial"/>
          <w:szCs w:val="22"/>
        </w:rPr>
      </w:pPr>
    </w:p>
    <w:p w14:paraId="29ED11FA" w14:textId="77777777" w:rsidR="00FF51C6" w:rsidRPr="004411EB" w:rsidRDefault="00FF51C6" w:rsidP="00FF51C6">
      <w:pPr>
        <w:pStyle w:val="NoSpacing"/>
        <w:jc w:val="both"/>
        <w:rPr>
          <w:rFonts w:ascii="Arial" w:hAnsi="Arial" w:cs="Arial"/>
          <w:b/>
        </w:rPr>
      </w:pPr>
      <w:r w:rsidRPr="004411EB">
        <w:rPr>
          <w:rFonts w:ascii="Arial" w:hAnsi="Arial" w:cs="Arial"/>
          <w:b/>
        </w:rPr>
        <w:t>Kapitalni</w:t>
      </w:r>
      <w:r>
        <w:rPr>
          <w:rFonts w:ascii="Arial" w:hAnsi="Arial" w:cs="Arial"/>
          <w:b/>
        </w:rPr>
        <w:t xml:space="preserve"> projekt: Spremnici za odvojeno prikupljanje bio otpada</w:t>
      </w:r>
    </w:p>
    <w:p w14:paraId="06D766A9" w14:textId="77777777" w:rsidR="00FF51C6" w:rsidRDefault="00FF51C6" w:rsidP="00FF51C6">
      <w:pPr>
        <w:pStyle w:val="NoSpacing"/>
        <w:jc w:val="both"/>
        <w:rPr>
          <w:rFonts w:ascii="Arial" w:hAnsi="Arial" w:cs="Arial"/>
          <w:sz w:val="20"/>
          <w:szCs w:val="20"/>
        </w:rPr>
      </w:pPr>
    </w:p>
    <w:p w14:paraId="108A15C6" w14:textId="77777777" w:rsidR="00FF51C6" w:rsidRDefault="00FF51C6" w:rsidP="00FF51C6">
      <w:pPr>
        <w:jc w:val="both"/>
        <w:rPr>
          <w:rFonts w:cs="Arial"/>
          <w:b/>
        </w:rPr>
      </w:pPr>
      <w:r w:rsidRPr="00F15FFF">
        <w:rPr>
          <w:rFonts w:cs="Arial"/>
          <w:szCs w:val="22"/>
        </w:rPr>
        <w:t xml:space="preserve">Grad Dubrovnik se prijavio na Javni poziv za za nabavu spremnika za </w:t>
      </w:r>
      <w:r>
        <w:rPr>
          <w:rFonts w:cs="Arial"/>
          <w:szCs w:val="22"/>
        </w:rPr>
        <w:t>odvojeno prikupljanje bio</w:t>
      </w:r>
      <w:r w:rsidRPr="00F15FFF">
        <w:rPr>
          <w:rFonts w:cs="Arial"/>
          <w:szCs w:val="22"/>
        </w:rPr>
        <w:t xml:space="preserve"> otpada koji je objavio Fond za zaštitu okoliša i energetsku </w:t>
      </w:r>
      <w:r>
        <w:rPr>
          <w:rFonts w:cs="Arial"/>
          <w:szCs w:val="22"/>
        </w:rPr>
        <w:t xml:space="preserve">učinkovitost. U 2024. godini Grad Dubrovnik je platio 80.625 € za nabavku spremnika </w:t>
      </w:r>
      <w:r w:rsidRPr="00B32876">
        <w:rPr>
          <w:rFonts w:cs="Arial"/>
          <w:szCs w:val="22"/>
        </w:rPr>
        <w:t>za odvojeno prikupljanje</w:t>
      </w:r>
      <w:r>
        <w:rPr>
          <w:rFonts w:cs="Arial"/>
          <w:szCs w:val="22"/>
        </w:rPr>
        <w:t xml:space="preserve"> bio</w:t>
      </w:r>
      <w:r w:rsidRPr="00B32876">
        <w:rPr>
          <w:rFonts w:cs="Arial"/>
          <w:szCs w:val="22"/>
        </w:rPr>
        <w:t xml:space="preserve"> otpada</w:t>
      </w:r>
      <w:r>
        <w:rPr>
          <w:rFonts w:cs="Arial"/>
          <w:szCs w:val="22"/>
        </w:rPr>
        <w:t>. Fond</w:t>
      </w:r>
      <w:r w:rsidRPr="00CE4EB4">
        <w:rPr>
          <w:rFonts w:cs="Arial"/>
          <w:szCs w:val="22"/>
        </w:rPr>
        <w:t xml:space="preserve"> </w:t>
      </w:r>
      <w:r w:rsidRPr="00F15FFF">
        <w:rPr>
          <w:rFonts w:cs="Arial"/>
          <w:szCs w:val="22"/>
        </w:rPr>
        <w:t xml:space="preserve">za zaštitu okoliša i energetsku </w:t>
      </w:r>
      <w:r>
        <w:rPr>
          <w:rFonts w:cs="Arial"/>
          <w:szCs w:val="22"/>
        </w:rPr>
        <w:t>učinkovitost sudjelovao je sa 40% navedenog iznosa.</w:t>
      </w:r>
    </w:p>
    <w:p w14:paraId="1C71FF22" w14:textId="77777777" w:rsidR="00FF51C6" w:rsidRDefault="00FF51C6" w:rsidP="00FF51C6">
      <w:pPr>
        <w:pStyle w:val="NoSpacing"/>
        <w:jc w:val="both"/>
        <w:rPr>
          <w:rFonts w:ascii="Arial" w:eastAsia="Times New Roman" w:hAnsi="Arial" w:cs="Arial"/>
          <w:b/>
          <w:sz w:val="24"/>
          <w:szCs w:val="24"/>
          <w:lang w:eastAsia="hr-HR"/>
        </w:rPr>
      </w:pPr>
    </w:p>
    <w:p w14:paraId="5C5589A6" w14:textId="77777777" w:rsidR="00FF51C6" w:rsidRDefault="00FF51C6" w:rsidP="00FF51C6">
      <w:pPr>
        <w:pStyle w:val="NoSpacing"/>
        <w:jc w:val="both"/>
        <w:rPr>
          <w:rFonts w:ascii="Arial" w:hAnsi="Arial" w:cs="Arial"/>
          <w:b/>
        </w:rPr>
      </w:pPr>
    </w:p>
    <w:p w14:paraId="588E9E63" w14:textId="77777777" w:rsidR="00FF51C6" w:rsidRPr="00E20F3A" w:rsidRDefault="00FF51C6" w:rsidP="00FF51C6">
      <w:pPr>
        <w:pStyle w:val="NoSpacing"/>
        <w:jc w:val="both"/>
        <w:rPr>
          <w:rFonts w:ascii="Arial" w:hAnsi="Arial" w:cs="Arial"/>
          <w:b/>
        </w:rPr>
      </w:pPr>
      <w:r w:rsidRPr="00114763">
        <w:rPr>
          <w:rFonts w:ascii="Arial" w:hAnsi="Arial" w:cs="Arial"/>
          <w:b/>
        </w:rPr>
        <w:t>Naziv</w:t>
      </w:r>
      <w:r>
        <w:rPr>
          <w:rFonts w:ascii="Arial" w:hAnsi="Arial" w:cs="Arial"/>
          <w:b/>
        </w:rPr>
        <w:t xml:space="preserve"> programa: JAVNE  ZELENE POVRŠINE </w:t>
      </w:r>
    </w:p>
    <w:p w14:paraId="725F2A2E" w14:textId="77777777" w:rsidR="00FF51C6" w:rsidRDefault="00FF51C6" w:rsidP="00FF51C6">
      <w:pPr>
        <w:pStyle w:val="NoSpacing"/>
        <w:jc w:val="both"/>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3"/>
        <w:gridCol w:w="1548"/>
        <w:gridCol w:w="1293"/>
        <w:gridCol w:w="1354"/>
        <w:gridCol w:w="690"/>
      </w:tblGrid>
      <w:tr w:rsidR="00FF51C6" w14:paraId="7905447F"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7E22E55" w14:textId="77777777" w:rsidR="00FF51C6" w:rsidRDefault="00FF51C6" w:rsidP="00B112B1">
            <w:pPr>
              <w:rPr>
                <w:rFonts w:cs="Arial"/>
                <w:color w:val="000000"/>
                <w:sz w:val="20"/>
              </w:rPr>
            </w:pPr>
          </w:p>
          <w:p w14:paraId="4B184407" w14:textId="77777777" w:rsidR="00FF51C6" w:rsidRDefault="00FF51C6" w:rsidP="00B112B1">
            <w:pPr>
              <w:rPr>
                <w:rFonts w:cs="Arial"/>
                <w:color w:val="000000"/>
                <w:sz w:val="20"/>
              </w:rPr>
            </w:pPr>
            <w:r>
              <w:rPr>
                <w:rFonts w:cs="Arial"/>
                <w:color w:val="000000"/>
                <w:sz w:val="20"/>
              </w:rPr>
              <w:t xml:space="preserve">                             Naziv</w:t>
            </w:r>
          </w:p>
          <w:p w14:paraId="7CF68F84" w14:textId="77777777" w:rsidR="00FF51C6" w:rsidRPr="009112DF" w:rsidRDefault="00FF51C6" w:rsidP="00B112B1">
            <w:pPr>
              <w:rPr>
                <w:rFonts w:cs="Arial"/>
                <w:color w:val="000000"/>
                <w:sz w:val="20"/>
              </w:rPr>
            </w:pP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9ECA607"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6AA23C0" w14:textId="77777777" w:rsidR="00FF51C6" w:rsidRDefault="00FF51C6" w:rsidP="00B112B1">
            <w:pPr>
              <w:jc w:val="center"/>
              <w:rPr>
                <w:rFonts w:cs="Arial"/>
                <w:color w:val="000000"/>
                <w:sz w:val="20"/>
              </w:rPr>
            </w:pPr>
            <w:r>
              <w:rPr>
                <w:rFonts w:cs="Arial"/>
                <w:color w:val="000000"/>
                <w:sz w:val="20"/>
              </w:rPr>
              <w:t>Tekući plan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82A41FB"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8323418" w14:textId="77777777" w:rsidR="00FF51C6" w:rsidRDefault="00FF51C6" w:rsidP="00B112B1">
            <w:pPr>
              <w:jc w:val="center"/>
              <w:rPr>
                <w:rFonts w:cs="Arial"/>
                <w:color w:val="000000"/>
                <w:sz w:val="20"/>
              </w:rPr>
            </w:pPr>
            <w:r>
              <w:rPr>
                <w:rFonts w:cs="Arial"/>
                <w:color w:val="000000"/>
                <w:sz w:val="20"/>
              </w:rPr>
              <w:t>Indeks</w:t>
            </w:r>
          </w:p>
        </w:tc>
      </w:tr>
      <w:tr w:rsidR="00FF51C6" w:rsidRPr="00A72F5D" w14:paraId="7FC6473B"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A21BCCA" w14:textId="77777777" w:rsidR="00FF51C6" w:rsidRPr="00A72F5D" w:rsidRDefault="00FF51C6" w:rsidP="00B112B1">
            <w:pPr>
              <w:rPr>
                <w:rFonts w:cs="Arial"/>
                <w:b/>
                <w:color w:val="000000"/>
                <w:sz w:val="20"/>
              </w:rPr>
            </w:pPr>
          </w:p>
          <w:p w14:paraId="5B546693" w14:textId="77777777" w:rsidR="00FF51C6" w:rsidRDefault="00FF51C6" w:rsidP="00B112B1">
            <w:pPr>
              <w:rPr>
                <w:rFonts w:cs="Arial"/>
                <w:b/>
                <w:color w:val="000000"/>
                <w:sz w:val="20"/>
              </w:rPr>
            </w:pPr>
            <w:r>
              <w:rPr>
                <w:rFonts w:cs="Arial"/>
                <w:b/>
                <w:color w:val="000000"/>
                <w:sz w:val="20"/>
              </w:rPr>
              <w:t>Program: JAVNE ZELENE POVRŠINE</w:t>
            </w:r>
          </w:p>
          <w:p w14:paraId="4FF00365" w14:textId="77777777" w:rsidR="00FF51C6" w:rsidRPr="00A72F5D" w:rsidRDefault="00FF51C6" w:rsidP="00B112B1">
            <w:pPr>
              <w:rPr>
                <w:rFonts w:cs="Arial"/>
                <w:b/>
                <w:color w:val="000000"/>
                <w:sz w:val="20"/>
              </w:rPr>
            </w:pP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5BF2C68" w14:textId="77777777" w:rsidR="00FF51C6" w:rsidRPr="00134BE3" w:rsidRDefault="00FF51C6" w:rsidP="00B112B1">
            <w:pPr>
              <w:jc w:val="center"/>
              <w:rPr>
                <w:rFonts w:cs="Arial"/>
                <w:b/>
                <w:color w:val="000000"/>
                <w:sz w:val="20"/>
              </w:rPr>
            </w:pPr>
            <w:r>
              <w:rPr>
                <w:rFonts w:cs="Arial"/>
                <w:b/>
                <w:color w:val="000000"/>
                <w:sz w:val="20"/>
              </w:rPr>
              <w:t xml:space="preserve">      1.651.500</w:t>
            </w:r>
            <w:r w:rsidRPr="00134BE3">
              <w:rPr>
                <w:rFonts w:cs="Arial"/>
                <w:b/>
                <w:color w:val="000000"/>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2176F24" w14:textId="77777777" w:rsidR="00FF51C6" w:rsidRPr="00134BE3" w:rsidRDefault="00FF51C6" w:rsidP="00B112B1">
            <w:pPr>
              <w:jc w:val="center"/>
              <w:rPr>
                <w:rFonts w:cs="Arial"/>
                <w:b/>
                <w:color w:val="000000"/>
                <w:sz w:val="20"/>
              </w:rPr>
            </w:pPr>
            <w:r>
              <w:rPr>
                <w:rFonts w:cs="Arial"/>
                <w:b/>
                <w:color w:val="000000"/>
                <w:sz w:val="20"/>
              </w:rPr>
              <w:t xml:space="preserve"> 1.651.500</w:t>
            </w:r>
            <w:r w:rsidRPr="00134BE3">
              <w:rPr>
                <w:rFonts w:cs="Arial"/>
                <w:b/>
                <w:color w:val="000000"/>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80F9E5A" w14:textId="77777777" w:rsidR="00FF51C6" w:rsidRPr="00134BE3" w:rsidRDefault="00FF51C6" w:rsidP="00B112B1">
            <w:pPr>
              <w:jc w:val="right"/>
              <w:rPr>
                <w:rFonts w:cs="Arial"/>
                <w:b/>
                <w:color w:val="000000"/>
                <w:sz w:val="20"/>
              </w:rPr>
            </w:pPr>
            <w:r>
              <w:rPr>
                <w:rFonts w:cs="Arial"/>
                <w:b/>
                <w:color w:val="000000"/>
                <w:sz w:val="20"/>
              </w:rPr>
              <w:t>1.651.498,47</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3AE093" w14:textId="77777777" w:rsidR="00FF51C6" w:rsidRPr="00134BE3" w:rsidRDefault="00FF51C6" w:rsidP="00B112B1">
            <w:pPr>
              <w:jc w:val="right"/>
              <w:rPr>
                <w:rFonts w:cs="Arial"/>
                <w:b/>
                <w:color w:val="000000"/>
                <w:sz w:val="20"/>
              </w:rPr>
            </w:pPr>
            <w:r>
              <w:rPr>
                <w:rFonts w:cs="Arial"/>
                <w:b/>
                <w:color w:val="000000"/>
                <w:sz w:val="20"/>
              </w:rPr>
              <w:t>100,00</w:t>
            </w:r>
          </w:p>
        </w:tc>
      </w:tr>
      <w:tr w:rsidR="00FF51C6" w:rsidRPr="00F84BBE" w14:paraId="0F779258"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4A7AED9" w14:textId="77777777" w:rsidR="00FF51C6" w:rsidRPr="0098671D" w:rsidRDefault="00FF51C6" w:rsidP="00B112B1">
            <w:pPr>
              <w:ind w:left="227"/>
              <w:rPr>
                <w:rFonts w:cs="Arial"/>
                <w:sz w:val="20"/>
              </w:rPr>
            </w:pPr>
            <w:proofErr w:type="spellStart"/>
            <w:r w:rsidRPr="0098671D">
              <w:rPr>
                <w:rFonts w:cs="Arial"/>
                <w:sz w:val="20"/>
              </w:rPr>
              <w:t>A801701</w:t>
            </w:r>
            <w:proofErr w:type="spellEnd"/>
            <w:r w:rsidRPr="0098671D">
              <w:rPr>
                <w:rFonts w:cs="Arial"/>
                <w:sz w:val="20"/>
              </w:rPr>
              <w:t xml:space="preserve"> JAVNI NASADI</w:t>
            </w: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FEBA3F4" w14:textId="77777777" w:rsidR="00FF51C6" w:rsidRPr="00A87E71" w:rsidRDefault="00FF51C6" w:rsidP="00B112B1">
            <w:pPr>
              <w:jc w:val="center"/>
              <w:rPr>
                <w:rFonts w:cs="Arial"/>
                <w:color w:val="000000"/>
                <w:sz w:val="20"/>
              </w:rPr>
            </w:pPr>
            <w:r w:rsidRPr="00A87E71">
              <w:rPr>
                <w:rFonts w:cs="Arial"/>
                <w:color w:val="000000"/>
                <w:sz w:val="20"/>
              </w:rPr>
              <w:t xml:space="preserve">      1.651.500,00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DFDC1D9" w14:textId="77777777" w:rsidR="00FF51C6" w:rsidRPr="00A87E71" w:rsidRDefault="00FF51C6" w:rsidP="00B112B1">
            <w:pPr>
              <w:jc w:val="center"/>
              <w:rPr>
                <w:rFonts w:cs="Arial"/>
                <w:color w:val="000000"/>
                <w:sz w:val="20"/>
              </w:rPr>
            </w:pPr>
            <w:r w:rsidRPr="00A87E71">
              <w:rPr>
                <w:rFonts w:cs="Arial"/>
                <w:color w:val="000000"/>
                <w:sz w:val="20"/>
              </w:rPr>
              <w:t xml:space="preserve"> 1.651.500,00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B02857D" w14:textId="77777777" w:rsidR="00FF51C6" w:rsidRPr="00A87E71" w:rsidRDefault="00FF51C6" w:rsidP="00B112B1">
            <w:pPr>
              <w:jc w:val="right"/>
              <w:rPr>
                <w:rFonts w:cs="Arial"/>
                <w:color w:val="000000"/>
                <w:sz w:val="20"/>
              </w:rPr>
            </w:pPr>
            <w:r w:rsidRPr="00A87E71">
              <w:rPr>
                <w:rFonts w:cs="Arial"/>
                <w:color w:val="000000"/>
                <w:sz w:val="20"/>
              </w:rPr>
              <w:t>1.651.498,47</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AC7D65D" w14:textId="77777777" w:rsidR="00FF51C6" w:rsidRPr="00A87E71" w:rsidRDefault="00FF51C6" w:rsidP="00B112B1">
            <w:pPr>
              <w:jc w:val="right"/>
              <w:rPr>
                <w:rFonts w:cs="Arial"/>
                <w:color w:val="000000"/>
                <w:sz w:val="20"/>
              </w:rPr>
            </w:pPr>
            <w:r w:rsidRPr="00A87E71">
              <w:rPr>
                <w:rFonts w:cs="Arial"/>
                <w:color w:val="000000"/>
                <w:sz w:val="20"/>
              </w:rPr>
              <w:t>100,00</w:t>
            </w:r>
          </w:p>
        </w:tc>
      </w:tr>
    </w:tbl>
    <w:p w14:paraId="7935E473" w14:textId="77777777" w:rsidR="00FF51C6" w:rsidRDefault="00FF51C6" w:rsidP="00FF51C6">
      <w:pPr>
        <w:pStyle w:val="NoSpacing"/>
        <w:jc w:val="both"/>
        <w:rPr>
          <w:rFonts w:ascii="Arial" w:hAnsi="Arial" w:cs="Arial"/>
          <w:b/>
          <w:u w:val="single"/>
        </w:rPr>
      </w:pPr>
    </w:p>
    <w:p w14:paraId="028582A8" w14:textId="77777777" w:rsidR="00FF51C6" w:rsidRDefault="00FF51C6" w:rsidP="00FF51C6">
      <w:pPr>
        <w:pStyle w:val="NoSpacing"/>
        <w:jc w:val="both"/>
        <w:rPr>
          <w:rFonts w:ascii="Arial" w:hAnsi="Arial" w:cs="Arial"/>
          <w:b/>
          <w:u w:val="single"/>
        </w:rPr>
      </w:pPr>
      <w:r w:rsidRPr="004D1BEC">
        <w:rPr>
          <w:rFonts w:ascii="Arial" w:hAnsi="Arial" w:cs="Arial"/>
          <w:b/>
          <w:u w:val="single"/>
        </w:rPr>
        <w:t>Opis i cilj programa</w:t>
      </w:r>
    </w:p>
    <w:p w14:paraId="56F2163C" w14:textId="77777777" w:rsidR="00FF51C6" w:rsidRDefault="00FF51C6" w:rsidP="00FF51C6">
      <w:pPr>
        <w:pStyle w:val="NoSpacing"/>
        <w:jc w:val="both"/>
        <w:rPr>
          <w:rFonts w:ascii="Arial" w:hAnsi="Arial" w:cs="Arial"/>
          <w:sz w:val="20"/>
          <w:szCs w:val="20"/>
        </w:rPr>
      </w:pPr>
    </w:p>
    <w:p w14:paraId="204BE646" w14:textId="77777777" w:rsidR="00FF51C6" w:rsidRPr="00A17A59" w:rsidRDefault="00FF51C6" w:rsidP="00FF51C6">
      <w:pPr>
        <w:pStyle w:val="NoSpacing"/>
        <w:jc w:val="both"/>
        <w:rPr>
          <w:rFonts w:ascii="Arial" w:hAnsi="Arial" w:cs="Arial"/>
        </w:rPr>
      </w:pPr>
      <w:r w:rsidRPr="00A17A59">
        <w:rPr>
          <w:rFonts w:ascii="Arial" w:hAnsi="Arial" w:cs="Arial"/>
        </w:rPr>
        <w:t>Svrha programa je osigurati trajno i kvalitetno održavanje javnih</w:t>
      </w:r>
      <w:r>
        <w:rPr>
          <w:rFonts w:ascii="Arial" w:hAnsi="Arial" w:cs="Arial"/>
        </w:rPr>
        <w:t xml:space="preserve"> zelenih</w:t>
      </w:r>
      <w:r w:rsidRPr="00A17A59">
        <w:rPr>
          <w:rFonts w:ascii="Arial" w:hAnsi="Arial" w:cs="Arial"/>
        </w:rPr>
        <w:t xml:space="preserve"> površina na području Grada Dubrovnika.</w:t>
      </w:r>
    </w:p>
    <w:p w14:paraId="1ACDDA2F" w14:textId="77777777" w:rsidR="00FF51C6" w:rsidRPr="00A17A59" w:rsidRDefault="00FF51C6" w:rsidP="00FF51C6">
      <w:pPr>
        <w:pStyle w:val="NoSpacing"/>
        <w:jc w:val="both"/>
        <w:rPr>
          <w:rFonts w:ascii="Arial" w:hAnsi="Arial" w:cs="Arial"/>
        </w:rPr>
      </w:pPr>
    </w:p>
    <w:p w14:paraId="6637ECE0" w14:textId="77777777" w:rsidR="00FF51C6" w:rsidRPr="00D5717D" w:rsidRDefault="00FF51C6" w:rsidP="00FF51C6">
      <w:pPr>
        <w:jc w:val="both"/>
        <w:rPr>
          <w:rFonts w:cs="Arial"/>
          <w:szCs w:val="22"/>
        </w:rPr>
      </w:pPr>
      <w:r w:rsidRPr="009A3633">
        <w:rPr>
          <w:rFonts w:cs="Arial"/>
          <w:szCs w:val="22"/>
        </w:rPr>
        <w:t>Cilj programa je u okviru pl</w:t>
      </w:r>
      <w:r>
        <w:rPr>
          <w:rFonts w:cs="Arial"/>
          <w:szCs w:val="22"/>
        </w:rPr>
        <w:t xml:space="preserve">aniranih sredstava </w:t>
      </w:r>
      <w:r w:rsidRPr="009A3633">
        <w:rPr>
          <w:rFonts w:cs="Arial"/>
          <w:szCs w:val="22"/>
        </w:rPr>
        <w:t xml:space="preserve">zadržati postojeće standarde </w:t>
      </w:r>
      <w:r>
        <w:rPr>
          <w:rFonts w:cs="Arial"/>
          <w:szCs w:val="22"/>
        </w:rPr>
        <w:t>te postići kvalitetniju razinu</w:t>
      </w:r>
      <w:r w:rsidRPr="009A3633">
        <w:rPr>
          <w:rFonts w:cs="Arial"/>
          <w:szCs w:val="22"/>
        </w:rPr>
        <w:t xml:space="preserve"> održavanja </w:t>
      </w:r>
      <w:r>
        <w:rPr>
          <w:rFonts w:cs="Arial"/>
          <w:szCs w:val="22"/>
        </w:rPr>
        <w:t>javnih zelenih površina</w:t>
      </w:r>
      <w:r w:rsidRPr="009A3633">
        <w:rPr>
          <w:rFonts w:cs="Arial"/>
          <w:szCs w:val="22"/>
        </w:rPr>
        <w:t>.</w:t>
      </w:r>
      <w:r>
        <w:rPr>
          <w:rFonts w:cs="Arial"/>
          <w:szCs w:val="22"/>
        </w:rPr>
        <w:t xml:space="preserve"> Tijekom izvještajnog razdoblja održavanje javnih zelenih površina obavljalo se na području Grada Dubrovnika</w:t>
      </w:r>
      <w:r w:rsidRPr="009A3633">
        <w:rPr>
          <w:rFonts w:cs="Arial"/>
          <w:szCs w:val="22"/>
        </w:rPr>
        <w:t xml:space="preserve"> prema </w:t>
      </w:r>
      <w:r>
        <w:rPr>
          <w:rFonts w:cs="Arial"/>
          <w:szCs w:val="22"/>
        </w:rPr>
        <w:t>točno utvrđenim zonama</w:t>
      </w:r>
      <w:r w:rsidRPr="00E5090D">
        <w:rPr>
          <w:rFonts w:cs="Arial"/>
          <w:sz w:val="20"/>
        </w:rPr>
        <w:t xml:space="preserve"> </w:t>
      </w:r>
      <w:r w:rsidRPr="00E5090D">
        <w:rPr>
          <w:rFonts w:cs="Arial"/>
          <w:szCs w:val="22"/>
        </w:rPr>
        <w:t>s ciljem podizanja razine održavanja, hortikulturnog uređenja, ljepšeg izgleda i urednosti zelenih površina</w:t>
      </w:r>
      <w:r>
        <w:rPr>
          <w:rFonts w:cs="Arial"/>
          <w:szCs w:val="22"/>
        </w:rPr>
        <w:t xml:space="preserve">. Ostvarenje ciljeva je vidljivo kroz kvalitetnije održavanje javnih zelenih površina. </w:t>
      </w:r>
      <w:r w:rsidRPr="00D5717D">
        <w:rPr>
          <w:rFonts w:cs="Arial"/>
          <w:szCs w:val="22"/>
        </w:rPr>
        <w:t>Program se provodi</w:t>
      </w:r>
      <w:r>
        <w:rPr>
          <w:rFonts w:cs="Arial"/>
          <w:szCs w:val="22"/>
        </w:rPr>
        <w:t>o</w:t>
      </w:r>
      <w:r w:rsidRPr="00D5717D">
        <w:rPr>
          <w:rFonts w:cs="Arial"/>
          <w:szCs w:val="22"/>
        </w:rPr>
        <w:t xml:space="preserve"> kroz </w:t>
      </w:r>
      <w:r>
        <w:rPr>
          <w:rFonts w:cs="Arial"/>
          <w:szCs w:val="22"/>
        </w:rPr>
        <w:t>slijedeću aktivnost:</w:t>
      </w:r>
    </w:p>
    <w:p w14:paraId="0A87493C" w14:textId="77777777" w:rsidR="00FF51C6" w:rsidRPr="00D5717D" w:rsidRDefault="00FF51C6" w:rsidP="00FF51C6">
      <w:pPr>
        <w:jc w:val="both"/>
        <w:rPr>
          <w:rFonts w:cs="Arial"/>
          <w:szCs w:val="22"/>
        </w:rPr>
      </w:pPr>
    </w:p>
    <w:p w14:paraId="03113FF1" w14:textId="77777777" w:rsidR="00FF51C6" w:rsidRDefault="00FF51C6">
      <w:pPr>
        <w:pStyle w:val="NoSpacing"/>
        <w:numPr>
          <w:ilvl w:val="0"/>
          <w:numId w:val="8"/>
        </w:numPr>
        <w:jc w:val="both"/>
        <w:rPr>
          <w:rFonts w:ascii="Arial" w:hAnsi="Arial" w:cs="Arial"/>
        </w:rPr>
      </w:pPr>
      <w:r w:rsidRPr="0064713F">
        <w:rPr>
          <w:rFonts w:ascii="Arial" w:hAnsi="Arial" w:cs="Arial"/>
        </w:rPr>
        <w:t>Javni nasadi</w:t>
      </w:r>
    </w:p>
    <w:p w14:paraId="3DE5E637" w14:textId="77777777" w:rsidR="00644496" w:rsidRDefault="00644496" w:rsidP="00FF51C6">
      <w:pPr>
        <w:pStyle w:val="NoSpacing"/>
        <w:jc w:val="both"/>
        <w:rPr>
          <w:rFonts w:ascii="Arial" w:hAnsi="Arial" w:cs="Arial"/>
          <w:sz w:val="20"/>
          <w:szCs w:val="20"/>
        </w:rPr>
      </w:pPr>
    </w:p>
    <w:p w14:paraId="611F33BB" w14:textId="38555D37" w:rsidR="00FF51C6" w:rsidRDefault="00FF51C6" w:rsidP="00FF51C6">
      <w:pPr>
        <w:pStyle w:val="NoSpacing"/>
        <w:jc w:val="both"/>
        <w:rPr>
          <w:rFonts w:ascii="Arial" w:hAnsi="Arial" w:cs="Arial"/>
          <w:b/>
          <w:u w:val="single"/>
        </w:rPr>
      </w:pPr>
      <w:r w:rsidRPr="00E9002B">
        <w:rPr>
          <w:rFonts w:ascii="Arial" w:hAnsi="Arial" w:cs="Arial"/>
          <w:b/>
          <w:u w:val="single"/>
        </w:rPr>
        <w:t>Realizacija programa</w:t>
      </w:r>
    </w:p>
    <w:p w14:paraId="05107C22" w14:textId="77777777" w:rsidR="00FF51C6" w:rsidRDefault="00FF51C6" w:rsidP="00FF51C6">
      <w:pPr>
        <w:pStyle w:val="NoSpacing"/>
        <w:jc w:val="both"/>
        <w:rPr>
          <w:rFonts w:ascii="Arial" w:hAnsi="Arial" w:cs="Arial"/>
          <w:sz w:val="20"/>
          <w:szCs w:val="20"/>
        </w:rPr>
      </w:pPr>
    </w:p>
    <w:p w14:paraId="35DB3E4D" w14:textId="77777777" w:rsidR="00644496" w:rsidRDefault="00FF51C6" w:rsidP="00FF51C6">
      <w:pPr>
        <w:pStyle w:val="NoSpacing"/>
        <w:jc w:val="both"/>
        <w:rPr>
          <w:rFonts w:ascii="Arial" w:hAnsi="Arial" w:cs="Arial"/>
          <w:sz w:val="20"/>
          <w:szCs w:val="20"/>
        </w:rPr>
      </w:pPr>
      <w:r>
        <w:rPr>
          <w:rFonts w:ascii="Arial" w:hAnsi="Arial" w:cs="Arial"/>
        </w:rPr>
        <w:t xml:space="preserve">Ukupno ostvareni </w:t>
      </w:r>
      <w:r w:rsidRPr="00E9002B">
        <w:rPr>
          <w:rFonts w:ascii="Arial" w:hAnsi="Arial" w:cs="Arial"/>
        </w:rPr>
        <w:t xml:space="preserve">rashodi programa </w:t>
      </w:r>
      <w:r>
        <w:rPr>
          <w:rFonts w:ascii="Arial" w:hAnsi="Arial" w:cs="Arial"/>
        </w:rPr>
        <w:t>Javne zelene površine u 2024. godini iznose 1.651.498,47 € ili 100,00</w:t>
      </w:r>
      <w:r w:rsidRPr="00E9002B">
        <w:rPr>
          <w:rFonts w:ascii="Arial" w:hAnsi="Arial" w:cs="Arial"/>
        </w:rPr>
        <w:t xml:space="preserve">% od planiranih </w:t>
      </w:r>
      <w:r>
        <w:rPr>
          <w:rFonts w:ascii="Arial" w:hAnsi="Arial" w:cs="Arial"/>
        </w:rPr>
        <w:t>1.651.500 €</w:t>
      </w:r>
      <w:r>
        <w:rPr>
          <w:rFonts w:ascii="Arial" w:hAnsi="Arial" w:cs="Arial"/>
          <w:sz w:val="20"/>
          <w:szCs w:val="20"/>
        </w:rPr>
        <w:t>.</w:t>
      </w:r>
    </w:p>
    <w:p w14:paraId="08E1A484" w14:textId="00C8E3E3" w:rsidR="00FF51C6" w:rsidRPr="00644496" w:rsidRDefault="00FF51C6" w:rsidP="00FF51C6">
      <w:pPr>
        <w:pStyle w:val="NoSpacing"/>
        <w:jc w:val="both"/>
        <w:rPr>
          <w:rFonts w:ascii="Arial" w:hAnsi="Arial" w:cs="Arial"/>
          <w:sz w:val="20"/>
          <w:szCs w:val="20"/>
        </w:rPr>
      </w:pPr>
      <w:r>
        <w:rPr>
          <w:rFonts w:ascii="Arial" w:hAnsi="Arial" w:cs="Arial"/>
          <w:b/>
        </w:rPr>
        <w:lastRenderedPageBreak/>
        <w:t>Aktivnost: Javni nasadi</w:t>
      </w:r>
    </w:p>
    <w:p w14:paraId="5370FEA5" w14:textId="77777777" w:rsidR="00FF51C6" w:rsidRDefault="00FF51C6" w:rsidP="00FF51C6">
      <w:pPr>
        <w:pStyle w:val="NoSpacing"/>
        <w:jc w:val="both"/>
        <w:rPr>
          <w:rFonts w:ascii="Arial" w:hAnsi="Arial" w:cs="Arial"/>
          <w:b/>
        </w:rPr>
      </w:pPr>
    </w:p>
    <w:p w14:paraId="4DA2E738" w14:textId="77777777" w:rsidR="00FF51C6" w:rsidRDefault="00FF51C6" w:rsidP="00FF51C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cs="Arial"/>
          <w:szCs w:val="22"/>
        </w:rPr>
      </w:pPr>
      <w:r>
        <w:rPr>
          <w:rFonts w:cs="Arial"/>
        </w:rPr>
        <w:t>O</w:t>
      </w:r>
      <w:r>
        <w:rPr>
          <w:rFonts w:cs="Arial"/>
          <w:szCs w:val="22"/>
        </w:rPr>
        <w:t xml:space="preserve">državanje javnih zelenih površina obavljalo se </w:t>
      </w:r>
      <w:r w:rsidRPr="009A3633">
        <w:rPr>
          <w:rFonts w:cs="Arial"/>
          <w:szCs w:val="22"/>
        </w:rPr>
        <w:t xml:space="preserve">prema </w:t>
      </w:r>
      <w:r>
        <w:rPr>
          <w:rFonts w:cs="Arial"/>
          <w:szCs w:val="22"/>
        </w:rPr>
        <w:t>točno utvrđenim zonama</w:t>
      </w:r>
      <w:r w:rsidRPr="00E5090D">
        <w:rPr>
          <w:rFonts w:cs="Arial"/>
          <w:sz w:val="20"/>
        </w:rPr>
        <w:t xml:space="preserve"> </w:t>
      </w:r>
      <w:r w:rsidRPr="00E5090D">
        <w:rPr>
          <w:rFonts w:cs="Arial"/>
          <w:szCs w:val="22"/>
        </w:rPr>
        <w:t>s ciljem</w:t>
      </w:r>
    </w:p>
    <w:p w14:paraId="30E5DD9A" w14:textId="05273EDA" w:rsidR="00FF51C6" w:rsidRPr="00B40539" w:rsidRDefault="00FF51C6" w:rsidP="00FF51C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cs="Arial"/>
          <w:szCs w:val="22"/>
        </w:rPr>
      </w:pPr>
      <w:r w:rsidRPr="00E5090D">
        <w:rPr>
          <w:rFonts w:cs="Arial"/>
          <w:szCs w:val="22"/>
        </w:rPr>
        <w:t>podizanja razine održavanja, hortikulturnog uređenja, ljepšeg izgleda i urednosti zelenih površina</w:t>
      </w:r>
      <w:r>
        <w:rPr>
          <w:rFonts w:cs="Arial"/>
        </w:rPr>
        <w:t>.</w:t>
      </w:r>
      <w:r w:rsidRPr="00AE738B">
        <w:rPr>
          <w:rFonts w:cs="Arial"/>
        </w:rPr>
        <w:t xml:space="preserve"> </w:t>
      </w:r>
    </w:p>
    <w:p w14:paraId="7D7338BB" w14:textId="77777777" w:rsidR="00FF51C6" w:rsidRDefault="00FF51C6" w:rsidP="00FF51C6">
      <w:pPr>
        <w:jc w:val="both"/>
        <w:rPr>
          <w:rFonts w:cs="Arial"/>
          <w:szCs w:val="22"/>
        </w:rPr>
      </w:pPr>
      <w:r w:rsidRPr="00AE738B">
        <w:rPr>
          <w:rFonts w:cs="Arial"/>
          <w:szCs w:val="22"/>
        </w:rPr>
        <w:t>Osim redovnog održavanja</w:t>
      </w:r>
      <w:r>
        <w:rPr>
          <w:rFonts w:cs="Arial"/>
          <w:szCs w:val="22"/>
        </w:rPr>
        <w:t xml:space="preserve"> javnih </w:t>
      </w:r>
      <w:r w:rsidRPr="00AE738B">
        <w:rPr>
          <w:rFonts w:cs="Arial"/>
          <w:szCs w:val="22"/>
        </w:rPr>
        <w:t xml:space="preserve">zelenih površina na području Grada Dubrovnika </w:t>
      </w:r>
      <w:r>
        <w:rPr>
          <w:rFonts w:cs="Arial"/>
          <w:szCs w:val="22"/>
        </w:rPr>
        <w:t>izvršeno je i uklanjanje</w:t>
      </w:r>
      <w:r w:rsidRPr="00AE738B">
        <w:rPr>
          <w:rFonts w:cs="Arial"/>
          <w:szCs w:val="22"/>
        </w:rPr>
        <w:t xml:space="preserve"> opasnih </w:t>
      </w:r>
      <w:r>
        <w:rPr>
          <w:rFonts w:cs="Arial"/>
          <w:szCs w:val="22"/>
        </w:rPr>
        <w:t>stabala, s</w:t>
      </w:r>
      <w:r w:rsidRPr="00AE738B">
        <w:rPr>
          <w:rFonts w:cs="Arial"/>
          <w:szCs w:val="22"/>
        </w:rPr>
        <w:t xml:space="preserve">adnja </w:t>
      </w:r>
      <w:r>
        <w:rPr>
          <w:rFonts w:cs="Arial"/>
          <w:szCs w:val="22"/>
        </w:rPr>
        <w:t>dodatnih sadnica uz prometnice i</w:t>
      </w:r>
      <w:r w:rsidRPr="00AE738B">
        <w:rPr>
          <w:rFonts w:cs="Arial"/>
          <w:szCs w:val="22"/>
        </w:rPr>
        <w:t xml:space="preserve"> na kružn</w:t>
      </w:r>
      <w:r>
        <w:rPr>
          <w:rFonts w:cs="Arial"/>
          <w:szCs w:val="22"/>
        </w:rPr>
        <w:t>im tokovima te blagdansko ukrašavanje Grada.</w:t>
      </w:r>
    </w:p>
    <w:p w14:paraId="48544B54" w14:textId="77777777" w:rsidR="00FF51C6" w:rsidRPr="00F40C30" w:rsidRDefault="00FF51C6" w:rsidP="00FF51C6">
      <w:pPr>
        <w:jc w:val="both"/>
        <w:rPr>
          <w:rFonts w:eastAsia="TimesNewRoman" w:cs="Arial"/>
        </w:rPr>
      </w:pPr>
      <w:r w:rsidRPr="004127B7">
        <w:rPr>
          <w:rFonts w:eastAsia="TimesNewRoman" w:cs="Arial"/>
          <w:szCs w:val="22"/>
        </w:rPr>
        <w:t>Poslovi komunalne djelatnosti održavanja javnih zelenih površina povjereni su trgovačkom društvu Vrtlar d.o.o.</w:t>
      </w:r>
      <w:r w:rsidRPr="004127B7">
        <w:rPr>
          <w:rFonts w:eastAsia="TimesNewRoman" w:cs="Arial"/>
        </w:rPr>
        <w:t xml:space="preserve"> </w:t>
      </w:r>
      <w:r w:rsidRPr="004127B7">
        <w:rPr>
          <w:rFonts w:eastAsia="TimesNewRoman" w:cs="Arial"/>
          <w:szCs w:val="22"/>
        </w:rPr>
        <w:t>na temelju Ugovora o odr</w:t>
      </w:r>
      <w:r>
        <w:rPr>
          <w:rFonts w:eastAsia="TimesNewRoman" w:cs="Arial"/>
          <w:szCs w:val="22"/>
        </w:rPr>
        <w:t xml:space="preserve">žavanju javnih zelenih površina </w:t>
      </w:r>
      <w:r w:rsidRPr="004127B7">
        <w:rPr>
          <w:rFonts w:eastAsia="TimesNewRoman" w:cs="Arial"/>
          <w:szCs w:val="22"/>
        </w:rPr>
        <w:t>na području Grada Du</w:t>
      </w:r>
      <w:r>
        <w:rPr>
          <w:rFonts w:eastAsia="TimesNewRoman" w:cs="Arial"/>
          <w:szCs w:val="22"/>
        </w:rPr>
        <w:t>brovnika za 2024</w:t>
      </w:r>
      <w:r w:rsidRPr="004127B7">
        <w:rPr>
          <w:rFonts w:eastAsia="TimesNewRoman" w:cs="Arial"/>
          <w:szCs w:val="22"/>
        </w:rPr>
        <w:t>.</w:t>
      </w:r>
      <w:r>
        <w:rPr>
          <w:rFonts w:eastAsia="TimesNewRoman" w:cs="Arial"/>
          <w:szCs w:val="22"/>
        </w:rPr>
        <w:t xml:space="preserve"> </w:t>
      </w:r>
      <w:r w:rsidRPr="004127B7">
        <w:rPr>
          <w:rFonts w:eastAsia="TimesNewRoman" w:cs="Arial"/>
          <w:szCs w:val="22"/>
        </w:rPr>
        <w:t>godinu.</w:t>
      </w:r>
      <w:r w:rsidRPr="00F6675A">
        <w:rPr>
          <w:rFonts w:eastAsia="TimesNewRoman" w:cs="Arial"/>
        </w:rPr>
        <w:t xml:space="preserve"> </w:t>
      </w:r>
    </w:p>
    <w:p w14:paraId="64DAB6D8" w14:textId="77777777" w:rsidR="00FF51C6" w:rsidRPr="0051138F" w:rsidRDefault="00FF51C6" w:rsidP="00FF51C6">
      <w:pPr>
        <w:pStyle w:val="NoSpacing"/>
        <w:jc w:val="both"/>
        <w:rPr>
          <w:rFonts w:ascii="Arial" w:hAnsi="Arial" w:cs="Arial"/>
        </w:rPr>
      </w:pPr>
    </w:p>
    <w:p w14:paraId="35A57ACC" w14:textId="77777777" w:rsidR="00FF51C6" w:rsidRDefault="00FF51C6" w:rsidP="00FF51C6">
      <w:pPr>
        <w:pStyle w:val="NoSpacing"/>
        <w:jc w:val="both"/>
        <w:rPr>
          <w:rFonts w:ascii="Arial" w:hAnsi="Arial" w:cs="Arial"/>
          <w:b/>
        </w:rPr>
      </w:pPr>
    </w:p>
    <w:p w14:paraId="2B1F35E4" w14:textId="77777777" w:rsidR="00FF51C6" w:rsidRPr="00E20F3A" w:rsidRDefault="00FF51C6" w:rsidP="00FF51C6">
      <w:pPr>
        <w:pStyle w:val="NoSpacing"/>
        <w:jc w:val="both"/>
        <w:rPr>
          <w:rFonts w:ascii="Arial" w:hAnsi="Arial" w:cs="Arial"/>
          <w:b/>
        </w:rPr>
      </w:pPr>
      <w:r>
        <w:rPr>
          <w:rFonts w:ascii="Arial" w:hAnsi="Arial" w:cs="Arial"/>
          <w:b/>
        </w:rPr>
        <w:t xml:space="preserve">Naziv programa: JAVNE  POVRŠINE </w:t>
      </w:r>
    </w:p>
    <w:p w14:paraId="676342E5" w14:textId="77777777" w:rsidR="00FF51C6" w:rsidRDefault="00FF51C6" w:rsidP="00FF51C6">
      <w:pPr>
        <w:pStyle w:val="NoSpacing"/>
        <w:jc w:val="both"/>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75"/>
        <w:gridCol w:w="1218"/>
        <w:gridCol w:w="1218"/>
        <w:gridCol w:w="1387"/>
        <w:gridCol w:w="690"/>
      </w:tblGrid>
      <w:tr w:rsidR="00FF51C6" w14:paraId="1E47A673"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60A2793" w14:textId="77777777" w:rsidR="00FF51C6" w:rsidRDefault="00FF51C6" w:rsidP="00B112B1">
            <w:pPr>
              <w:rPr>
                <w:rFonts w:cs="Arial"/>
                <w:color w:val="000000"/>
                <w:sz w:val="20"/>
              </w:rPr>
            </w:pPr>
          </w:p>
          <w:p w14:paraId="2E9D312F" w14:textId="77777777" w:rsidR="00FF51C6" w:rsidRDefault="00FF51C6" w:rsidP="00B112B1">
            <w:pPr>
              <w:rPr>
                <w:rFonts w:cs="Arial"/>
                <w:color w:val="000000"/>
                <w:sz w:val="20"/>
              </w:rPr>
            </w:pPr>
            <w:r>
              <w:rPr>
                <w:rFonts w:cs="Arial"/>
                <w:color w:val="000000"/>
                <w:sz w:val="20"/>
              </w:rPr>
              <w:t xml:space="preserve">                             Naziv</w:t>
            </w:r>
          </w:p>
          <w:p w14:paraId="5F749870" w14:textId="77777777" w:rsidR="00FF51C6" w:rsidRPr="009112DF" w:rsidRDefault="00FF51C6" w:rsidP="00B112B1">
            <w:pPr>
              <w:rPr>
                <w:rFonts w:cs="Arial"/>
                <w:color w:val="000000"/>
                <w:sz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708DBA7"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9DF5CC6" w14:textId="77777777" w:rsidR="00FF51C6" w:rsidRDefault="00FF51C6" w:rsidP="00B112B1">
            <w:pPr>
              <w:jc w:val="center"/>
              <w:rPr>
                <w:rFonts w:cs="Arial"/>
                <w:color w:val="000000"/>
                <w:sz w:val="20"/>
              </w:rPr>
            </w:pPr>
            <w:r>
              <w:rPr>
                <w:rFonts w:cs="Arial"/>
                <w:color w:val="000000"/>
                <w:sz w:val="20"/>
              </w:rPr>
              <w:t>Tekući plan (€)</w:t>
            </w:r>
          </w:p>
        </w:tc>
        <w:tc>
          <w:tcPr>
            <w:tcW w:w="79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8F7003C"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6D0AB47" w14:textId="77777777" w:rsidR="00FF51C6" w:rsidRDefault="00FF51C6" w:rsidP="00B112B1">
            <w:pPr>
              <w:jc w:val="center"/>
              <w:rPr>
                <w:rFonts w:cs="Arial"/>
                <w:color w:val="000000"/>
                <w:sz w:val="20"/>
              </w:rPr>
            </w:pPr>
            <w:r>
              <w:rPr>
                <w:rFonts w:cs="Arial"/>
                <w:color w:val="000000"/>
                <w:sz w:val="20"/>
              </w:rPr>
              <w:t>Indeks</w:t>
            </w:r>
          </w:p>
        </w:tc>
      </w:tr>
      <w:tr w:rsidR="00FF51C6" w14:paraId="75B96530"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95395" w14:textId="77777777" w:rsidR="00FF51C6" w:rsidRPr="004C5FF5" w:rsidRDefault="00FF51C6" w:rsidP="00B112B1">
            <w:pPr>
              <w:rPr>
                <w:rFonts w:cs="Arial"/>
                <w:b/>
                <w:color w:val="000000"/>
                <w:sz w:val="20"/>
              </w:rPr>
            </w:pPr>
          </w:p>
          <w:p w14:paraId="6F9851BE" w14:textId="77777777" w:rsidR="00FF51C6" w:rsidRPr="004C5FF5" w:rsidRDefault="00FF51C6" w:rsidP="00B112B1">
            <w:pPr>
              <w:rPr>
                <w:rFonts w:cs="Arial"/>
                <w:b/>
                <w:color w:val="000000"/>
                <w:sz w:val="20"/>
              </w:rPr>
            </w:pPr>
            <w:r>
              <w:rPr>
                <w:rFonts w:cs="Arial"/>
                <w:b/>
                <w:color w:val="000000"/>
                <w:sz w:val="20"/>
              </w:rPr>
              <w:t xml:space="preserve">Program: </w:t>
            </w:r>
            <w:r w:rsidRPr="004C5FF5">
              <w:rPr>
                <w:rFonts w:cs="Arial"/>
                <w:b/>
                <w:color w:val="000000"/>
                <w:sz w:val="20"/>
              </w:rPr>
              <w:t>JAVNE POVRŠINE</w:t>
            </w:r>
          </w:p>
          <w:p w14:paraId="4184E554" w14:textId="77777777" w:rsidR="00FF51C6" w:rsidRPr="004C5FF5" w:rsidRDefault="00FF51C6" w:rsidP="00B112B1">
            <w:pPr>
              <w:rPr>
                <w:rFonts w:cs="Arial"/>
                <w:b/>
                <w:color w:val="000000"/>
                <w:sz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E925F" w14:textId="77777777" w:rsidR="00FF51C6" w:rsidRPr="004C5FF5" w:rsidRDefault="00FF51C6" w:rsidP="00B112B1">
            <w:pPr>
              <w:jc w:val="right"/>
              <w:rPr>
                <w:rFonts w:cs="Arial"/>
                <w:b/>
                <w:color w:val="000000"/>
                <w:sz w:val="20"/>
              </w:rPr>
            </w:pPr>
            <w:r>
              <w:rPr>
                <w:rFonts w:cs="Arial"/>
                <w:b/>
                <w:color w:val="000000"/>
                <w:sz w:val="20"/>
              </w:rPr>
              <w:t>628.000</w:t>
            </w:r>
            <w:r w:rsidRPr="004C5FF5">
              <w:rPr>
                <w:rFonts w:cs="Arial"/>
                <w:b/>
                <w:color w:val="000000"/>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20B99" w14:textId="77777777" w:rsidR="00FF51C6" w:rsidRPr="004C5FF5" w:rsidRDefault="00FF51C6" w:rsidP="00B112B1">
            <w:pPr>
              <w:jc w:val="right"/>
              <w:rPr>
                <w:rFonts w:cs="Arial"/>
                <w:b/>
                <w:color w:val="000000"/>
                <w:sz w:val="20"/>
              </w:rPr>
            </w:pPr>
            <w:r>
              <w:rPr>
                <w:rFonts w:cs="Arial"/>
                <w:b/>
                <w:color w:val="000000"/>
                <w:sz w:val="20"/>
              </w:rPr>
              <w:t>628.000</w:t>
            </w:r>
            <w:r w:rsidRPr="004C5FF5">
              <w:rPr>
                <w:rFonts w:cs="Arial"/>
                <w:b/>
                <w:color w:val="000000"/>
                <w:sz w:val="20"/>
              </w:rPr>
              <w:t>,00</w:t>
            </w:r>
          </w:p>
        </w:tc>
        <w:tc>
          <w:tcPr>
            <w:tcW w:w="7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3B231" w14:textId="77777777" w:rsidR="00FF51C6" w:rsidRPr="004C5FF5" w:rsidRDefault="00FF51C6" w:rsidP="00B112B1">
            <w:pPr>
              <w:jc w:val="right"/>
              <w:rPr>
                <w:rFonts w:cs="Arial"/>
                <w:b/>
                <w:color w:val="000000"/>
                <w:sz w:val="20"/>
              </w:rPr>
            </w:pPr>
            <w:r>
              <w:rPr>
                <w:rFonts w:cs="Arial"/>
                <w:b/>
                <w:color w:val="000000"/>
                <w:sz w:val="20"/>
              </w:rPr>
              <w:t>561.945,63</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7D1D4" w14:textId="77777777" w:rsidR="00FF51C6" w:rsidRPr="004C5FF5" w:rsidRDefault="00FF51C6" w:rsidP="00B112B1">
            <w:pPr>
              <w:jc w:val="right"/>
              <w:rPr>
                <w:rFonts w:cs="Arial"/>
                <w:b/>
                <w:color w:val="000000"/>
                <w:sz w:val="20"/>
              </w:rPr>
            </w:pPr>
            <w:r>
              <w:rPr>
                <w:rFonts w:cs="Arial"/>
                <w:b/>
                <w:color w:val="000000"/>
                <w:sz w:val="20"/>
              </w:rPr>
              <w:t>89,48</w:t>
            </w:r>
          </w:p>
        </w:tc>
      </w:tr>
      <w:tr w:rsidR="00FF51C6" w:rsidRPr="00F84BBE" w14:paraId="10CBDF8B"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BE4F6" w14:textId="77777777" w:rsidR="00FF51C6" w:rsidRPr="0098671D" w:rsidRDefault="00FF51C6" w:rsidP="00B112B1">
            <w:pPr>
              <w:ind w:left="227"/>
              <w:rPr>
                <w:rFonts w:cs="Arial"/>
                <w:sz w:val="20"/>
              </w:rPr>
            </w:pPr>
            <w:proofErr w:type="spellStart"/>
            <w:r w:rsidRPr="0098671D">
              <w:rPr>
                <w:rFonts w:cs="Arial"/>
                <w:sz w:val="20"/>
              </w:rPr>
              <w:t>A801802</w:t>
            </w:r>
            <w:proofErr w:type="spellEnd"/>
            <w:r w:rsidRPr="0098671D">
              <w:rPr>
                <w:rFonts w:cs="Arial"/>
                <w:sz w:val="20"/>
              </w:rPr>
              <w:t xml:space="preserve"> PLOČNICI I ZIDOVI U POVIJESNOJ JEZGRI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B9B65" w14:textId="77777777" w:rsidR="00FF51C6" w:rsidRPr="004C5FF5" w:rsidRDefault="00FF51C6" w:rsidP="00B112B1">
            <w:pPr>
              <w:jc w:val="right"/>
              <w:rPr>
                <w:rFonts w:cs="Arial"/>
                <w:sz w:val="20"/>
              </w:rPr>
            </w:pPr>
            <w:r>
              <w:rPr>
                <w:rFonts w:cs="Arial"/>
                <w:sz w:val="20"/>
              </w:rPr>
              <w:t>65.000</w:t>
            </w:r>
            <w:r w:rsidRPr="004C5FF5">
              <w:rPr>
                <w:rFonts w:cs="Arial"/>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525FD" w14:textId="77777777" w:rsidR="00FF51C6" w:rsidRPr="004C5FF5" w:rsidRDefault="00FF51C6" w:rsidP="00B112B1">
            <w:pPr>
              <w:jc w:val="right"/>
              <w:rPr>
                <w:rFonts w:cs="Arial"/>
                <w:sz w:val="20"/>
              </w:rPr>
            </w:pPr>
            <w:r>
              <w:rPr>
                <w:rFonts w:cs="Arial"/>
                <w:sz w:val="20"/>
              </w:rPr>
              <w:t>65.000</w:t>
            </w:r>
            <w:r w:rsidRPr="004C5FF5">
              <w:rPr>
                <w:rFonts w:cs="Arial"/>
                <w:sz w:val="20"/>
              </w:rPr>
              <w:t>,00</w:t>
            </w:r>
          </w:p>
        </w:tc>
        <w:tc>
          <w:tcPr>
            <w:tcW w:w="7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F52DF" w14:textId="77777777" w:rsidR="00FF51C6" w:rsidRPr="004C5FF5" w:rsidRDefault="00FF51C6" w:rsidP="00B112B1">
            <w:pPr>
              <w:jc w:val="right"/>
              <w:rPr>
                <w:rFonts w:cs="Arial"/>
                <w:sz w:val="20"/>
              </w:rPr>
            </w:pPr>
            <w:r>
              <w:rPr>
                <w:rFonts w:cs="Arial"/>
                <w:sz w:val="20"/>
              </w:rPr>
              <w:t>55.056,63</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B0782" w14:textId="77777777" w:rsidR="00FF51C6" w:rsidRPr="004C5FF5" w:rsidRDefault="00FF51C6" w:rsidP="00B112B1">
            <w:pPr>
              <w:jc w:val="right"/>
              <w:rPr>
                <w:rFonts w:cs="Arial"/>
                <w:sz w:val="20"/>
              </w:rPr>
            </w:pPr>
            <w:r>
              <w:rPr>
                <w:rFonts w:cs="Arial"/>
                <w:sz w:val="20"/>
              </w:rPr>
              <w:t>84,70</w:t>
            </w:r>
          </w:p>
        </w:tc>
      </w:tr>
      <w:tr w:rsidR="00FF51C6" w:rsidRPr="00F84BBE" w14:paraId="13A6193C"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B9EC0" w14:textId="77777777" w:rsidR="00FF51C6" w:rsidRPr="0098671D" w:rsidRDefault="00FF51C6" w:rsidP="00B112B1">
            <w:pPr>
              <w:ind w:left="227"/>
              <w:rPr>
                <w:rFonts w:cs="Arial"/>
                <w:sz w:val="20"/>
              </w:rPr>
            </w:pPr>
            <w:proofErr w:type="spellStart"/>
            <w:r w:rsidRPr="0098671D">
              <w:rPr>
                <w:rFonts w:cs="Arial"/>
                <w:sz w:val="20"/>
              </w:rPr>
              <w:t>A801803</w:t>
            </w:r>
            <w:proofErr w:type="spellEnd"/>
            <w:r w:rsidRPr="0098671D">
              <w:rPr>
                <w:rFonts w:cs="Arial"/>
                <w:sz w:val="20"/>
              </w:rPr>
              <w:t xml:space="preserve"> GRADSKI KOTAREVI I MJESNI ODBORI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621FE" w14:textId="77777777" w:rsidR="00FF51C6" w:rsidRPr="004C5FF5" w:rsidRDefault="00FF51C6" w:rsidP="00B112B1">
            <w:pPr>
              <w:jc w:val="right"/>
              <w:rPr>
                <w:rFonts w:cs="Arial"/>
                <w:sz w:val="20"/>
              </w:rPr>
            </w:pPr>
            <w:r>
              <w:rPr>
                <w:rFonts w:cs="Arial"/>
                <w:sz w:val="20"/>
              </w:rPr>
              <w:t>170.000</w:t>
            </w:r>
            <w:r w:rsidRPr="004C5FF5">
              <w:rPr>
                <w:rFonts w:cs="Arial"/>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2B2A9" w14:textId="77777777" w:rsidR="00FF51C6" w:rsidRPr="004C5FF5" w:rsidRDefault="00FF51C6" w:rsidP="00B112B1">
            <w:pPr>
              <w:jc w:val="right"/>
              <w:rPr>
                <w:rFonts w:cs="Arial"/>
                <w:sz w:val="20"/>
              </w:rPr>
            </w:pPr>
            <w:r>
              <w:rPr>
                <w:rFonts w:cs="Arial"/>
                <w:sz w:val="20"/>
              </w:rPr>
              <w:t>170.000</w:t>
            </w:r>
            <w:r w:rsidRPr="004C5FF5">
              <w:rPr>
                <w:rFonts w:cs="Arial"/>
                <w:sz w:val="20"/>
              </w:rPr>
              <w:t>,00</w:t>
            </w:r>
          </w:p>
        </w:tc>
        <w:tc>
          <w:tcPr>
            <w:tcW w:w="7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CEFBC" w14:textId="77777777" w:rsidR="00FF51C6" w:rsidRPr="004C5FF5" w:rsidRDefault="00FF51C6" w:rsidP="00B112B1">
            <w:pPr>
              <w:jc w:val="right"/>
              <w:rPr>
                <w:rFonts w:cs="Arial"/>
                <w:sz w:val="20"/>
              </w:rPr>
            </w:pPr>
            <w:r>
              <w:rPr>
                <w:rFonts w:cs="Arial"/>
                <w:sz w:val="20"/>
              </w:rPr>
              <w:t>162.624,33</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5E02E" w14:textId="77777777" w:rsidR="00FF51C6" w:rsidRPr="004C5FF5" w:rsidRDefault="00FF51C6" w:rsidP="00B112B1">
            <w:pPr>
              <w:jc w:val="right"/>
              <w:rPr>
                <w:rFonts w:cs="Arial"/>
                <w:sz w:val="20"/>
              </w:rPr>
            </w:pPr>
            <w:r>
              <w:rPr>
                <w:rFonts w:cs="Arial"/>
                <w:sz w:val="20"/>
              </w:rPr>
              <w:t>95,66</w:t>
            </w:r>
          </w:p>
        </w:tc>
      </w:tr>
      <w:tr w:rsidR="00FF51C6" w:rsidRPr="00F84BBE" w14:paraId="285E4920"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2C213" w14:textId="77777777" w:rsidR="00FF51C6" w:rsidRPr="0098671D" w:rsidRDefault="00FF51C6" w:rsidP="00B112B1">
            <w:pPr>
              <w:ind w:left="227"/>
              <w:rPr>
                <w:rFonts w:cs="Arial"/>
                <w:sz w:val="20"/>
              </w:rPr>
            </w:pPr>
            <w:proofErr w:type="spellStart"/>
            <w:r w:rsidRPr="0098671D">
              <w:rPr>
                <w:rFonts w:cs="Arial"/>
                <w:sz w:val="20"/>
              </w:rPr>
              <w:t>A801806</w:t>
            </w:r>
            <w:proofErr w:type="spellEnd"/>
            <w:r w:rsidRPr="0098671D">
              <w:rPr>
                <w:rFonts w:cs="Arial"/>
                <w:sz w:val="20"/>
              </w:rPr>
              <w:t xml:space="preserve"> OZNAČAVANJE ULICA I TRGOVA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C4458" w14:textId="77777777" w:rsidR="00FF51C6" w:rsidRPr="004C5FF5" w:rsidRDefault="00FF51C6" w:rsidP="00B112B1">
            <w:pPr>
              <w:jc w:val="right"/>
              <w:rPr>
                <w:rFonts w:cs="Arial"/>
                <w:sz w:val="20"/>
              </w:rPr>
            </w:pPr>
            <w:r>
              <w:rPr>
                <w:rFonts w:cs="Arial"/>
                <w:sz w:val="20"/>
              </w:rPr>
              <w:t>27.000</w:t>
            </w:r>
            <w:r w:rsidRPr="004C5FF5">
              <w:rPr>
                <w:rFonts w:cs="Arial"/>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6BDF5" w14:textId="77777777" w:rsidR="00FF51C6" w:rsidRPr="004C5FF5" w:rsidRDefault="00FF51C6" w:rsidP="00B112B1">
            <w:pPr>
              <w:jc w:val="right"/>
              <w:rPr>
                <w:rFonts w:cs="Arial"/>
                <w:sz w:val="20"/>
              </w:rPr>
            </w:pPr>
            <w:r>
              <w:rPr>
                <w:rFonts w:cs="Arial"/>
                <w:sz w:val="20"/>
              </w:rPr>
              <w:t>27.000</w:t>
            </w:r>
            <w:r w:rsidRPr="004C5FF5">
              <w:rPr>
                <w:rFonts w:cs="Arial"/>
                <w:sz w:val="20"/>
              </w:rPr>
              <w:t>,00</w:t>
            </w:r>
          </w:p>
        </w:tc>
        <w:tc>
          <w:tcPr>
            <w:tcW w:w="7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23F9C" w14:textId="77777777" w:rsidR="00FF51C6" w:rsidRPr="004C5FF5" w:rsidRDefault="00FF51C6" w:rsidP="00B112B1">
            <w:pPr>
              <w:jc w:val="right"/>
              <w:rPr>
                <w:rFonts w:cs="Arial"/>
                <w:sz w:val="20"/>
              </w:rPr>
            </w:pPr>
            <w:r>
              <w:rPr>
                <w:rFonts w:cs="Arial"/>
                <w:sz w:val="20"/>
              </w:rPr>
              <w:t>13.477,5</w:t>
            </w:r>
            <w:r w:rsidRPr="004C5FF5">
              <w:rPr>
                <w:rFonts w:cs="Arial"/>
                <w:sz w:val="20"/>
              </w:rPr>
              <w:t>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F3B30" w14:textId="77777777" w:rsidR="00FF51C6" w:rsidRPr="004C5FF5" w:rsidRDefault="00FF51C6" w:rsidP="00B112B1">
            <w:pPr>
              <w:jc w:val="right"/>
              <w:rPr>
                <w:rFonts w:cs="Arial"/>
                <w:sz w:val="20"/>
              </w:rPr>
            </w:pPr>
            <w:r>
              <w:rPr>
                <w:rFonts w:cs="Arial"/>
                <w:sz w:val="20"/>
              </w:rPr>
              <w:t>49,92</w:t>
            </w:r>
          </w:p>
        </w:tc>
      </w:tr>
      <w:tr w:rsidR="00FF51C6" w:rsidRPr="00F84BBE" w14:paraId="161D43DC"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81C4D" w14:textId="77777777" w:rsidR="00FF51C6" w:rsidRPr="0098671D" w:rsidRDefault="00FF51C6" w:rsidP="00B112B1">
            <w:pPr>
              <w:ind w:left="227"/>
              <w:rPr>
                <w:rFonts w:cs="Arial"/>
                <w:sz w:val="20"/>
              </w:rPr>
            </w:pPr>
            <w:proofErr w:type="spellStart"/>
            <w:r w:rsidRPr="0098671D">
              <w:rPr>
                <w:rFonts w:cs="Arial"/>
                <w:sz w:val="20"/>
              </w:rPr>
              <w:t>A801809</w:t>
            </w:r>
            <w:proofErr w:type="spellEnd"/>
            <w:r w:rsidRPr="0098671D">
              <w:rPr>
                <w:rFonts w:cs="Arial"/>
                <w:sz w:val="20"/>
              </w:rPr>
              <w:t xml:space="preserve"> ODRŽAVANJE DJEČJIH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2A158" w14:textId="77777777" w:rsidR="00FF51C6" w:rsidRPr="004C5FF5" w:rsidRDefault="00FF51C6" w:rsidP="00B112B1">
            <w:pPr>
              <w:jc w:val="right"/>
              <w:rPr>
                <w:rFonts w:cs="Arial"/>
                <w:sz w:val="20"/>
              </w:rPr>
            </w:pPr>
            <w:r>
              <w:rPr>
                <w:rFonts w:cs="Arial"/>
                <w:sz w:val="20"/>
              </w:rPr>
              <w:t>220.000</w:t>
            </w:r>
            <w:r w:rsidRPr="004C5FF5">
              <w:rPr>
                <w:rFonts w:cs="Arial"/>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491FA" w14:textId="77777777" w:rsidR="00FF51C6" w:rsidRPr="004C5FF5" w:rsidRDefault="00FF51C6" w:rsidP="00B112B1">
            <w:pPr>
              <w:jc w:val="right"/>
              <w:rPr>
                <w:rFonts w:cs="Arial"/>
                <w:sz w:val="20"/>
              </w:rPr>
            </w:pPr>
            <w:r>
              <w:rPr>
                <w:rFonts w:cs="Arial"/>
                <w:sz w:val="20"/>
              </w:rPr>
              <w:t>220.000</w:t>
            </w:r>
            <w:r w:rsidRPr="004C5FF5">
              <w:rPr>
                <w:rFonts w:cs="Arial"/>
                <w:sz w:val="20"/>
              </w:rPr>
              <w:t>,00</w:t>
            </w:r>
          </w:p>
        </w:tc>
        <w:tc>
          <w:tcPr>
            <w:tcW w:w="7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0D19A" w14:textId="77777777" w:rsidR="00FF51C6" w:rsidRPr="004C5FF5" w:rsidRDefault="00FF51C6" w:rsidP="00B112B1">
            <w:pPr>
              <w:jc w:val="right"/>
              <w:rPr>
                <w:rFonts w:cs="Arial"/>
                <w:sz w:val="20"/>
              </w:rPr>
            </w:pPr>
            <w:r>
              <w:rPr>
                <w:rFonts w:cs="Arial"/>
                <w:sz w:val="20"/>
              </w:rPr>
              <w:t>197.229,80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5DA1C" w14:textId="77777777" w:rsidR="00FF51C6" w:rsidRPr="004C5FF5" w:rsidRDefault="00FF51C6" w:rsidP="00B112B1">
            <w:pPr>
              <w:jc w:val="right"/>
              <w:rPr>
                <w:rFonts w:cs="Arial"/>
                <w:sz w:val="20"/>
              </w:rPr>
            </w:pPr>
            <w:r>
              <w:rPr>
                <w:rFonts w:cs="Arial"/>
                <w:sz w:val="20"/>
              </w:rPr>
              <w:t>89,68</w:t>
            </w:r>
          </w:p>
        </w:tc>
      </w:tr>
      <w:tr w:rsidR="00FF51C6" w:rsidRPr="00F84BBE" w14:paraId="363E62CB"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BC100AC" w14:textId="77777777" w:rsidR="00FF51C6" w:rsidRPr="0098671D" w:rsidRDefault="00FF51C6" w:rsidP="00B112B1">
            <w:pPr>
              <w:ind w:left="227"/>
              <w:rPr>
                <w:rFonts w:cs="Arial"/>
                <w:sz w:val="20"/>
              </w:rPr>
            </w:pPr>
            <w:proofErr w:type="spellStart"/>
            <w:r>
              <w:rPr>
                <w:rFonts w:cs="Arial"/>
                <w:sz w:val="20"/>
              </w:rPr>
              <w:t>A801811</w:t>
            </w:r>
            <w:proofErr w:type="spellEnd"/>
            <w:r w:rsidRPr="0098671D">
              <w:rPr>
                <w:rFonts w:cs="Arial"/>
                <w:sz w:val="20"/>
              </w:rPr>
              <w:t xml:space="preserve"> ODRŽAVANJE </w:t>
            </w:r>
            <w:r>
              <w:rPr>
                <w:rFonts w:cs="Arial"/>
                <w:sz w:val="20"/>
              </w:rPr>
              <w:t>I SANIRANJE OGRADNIH ZIDOVA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643B7B4" w14:textId="77777777" w:rsidR="00FF51C6" w:rsidRDefault="00FF51C6" w:rsidP="00B112B1">
            <w:pPr>
              <w:jc w:val="right"/>
              <w:rPr>
                <w:rFonts w:cs="Arial"/>
                <w:sz w:val="20"/>
              </w:rPr>
            </w:pPr>
            <w:r>
              <w:rPr>
                <w:rFonts w:cs="Arial"/>
                <w:sz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EEB398C" w14:textId="77777777" w:rsidR="00FF51C6" w:rsidRDefault="00FF51C6" w:rsidP="00B112B1">
            <w:pPr>
              <w:jc w:val="right"/>
              <w:rPr>
                <w:rFonts w:cs="Arial"/>
                <w:sz w:val="20"/>
              </w:rPr>
            </w:pPr>
            <w:r>
              <w:rPr>
                <w:rFonts w:cs="Arial"/>
                <w:sz w:val="20"/>
              </w:rPr>
              <w:t>80.000,00</w:t>
            </w:r>
          </w:p>
        </w:tc>
        <w:tc>
          <w:tcPr>
            <w:tcW w:w="79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10BA2CE" w14:textId="77777777" w:rsidR="00FF51C6" w:rsidRDefault="00FF51C6" w:rsidP="00B112B1">
            <w:pPr>
              <w:jc w:val="right"/>
              <w:rPr>
                <w:rFonts w:cs="Arial"/>
                <w:sz w:val="20"/>
              </w:rPr>
            </w:pPr>
            <w:r>
              <w:rPr>
                <w:rFonts w:cs="Arial"/>
                <w:sz w:val="20"/>
              </w:rPr>
              <w:t>67.656,81</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6715E60" w14:textId="77777777" w:rsidR="00FF51C6" w:rsidRDefault="00FF51C6" w:rsidP="00B112B1">
            <w:pPr>
              <w:jc w:val="right"/>
              <w:rPr>
                <w:rFonts w:cs="Arial"/>
                <w:sz w:val="20"/>
              </w:rPr>
            </w:pPr>
            <w:r>
              <w:rPr>
                <w:rFonts w:cs="Arial"/>
                <w:sz w:val="20"/>
              </w:rPr>
              <w:t>84,57</w:t>
            </w:r>
          </w:p>
        </w:tc>
      </w:tr>
      <w:tr w:rsidR="00FF51C6" w:rsidRPr="00F84BBE" w14:paraId="0567F8D5"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260C37D" w14:textId="77777777" w:rsidR="00FF51C6" w:rsidRDefault="00FF51C6" w:rsidP="00B112B1">
            <w:pPr>
              <w:ind w:left="227"/>
              <w:rPr>
                <w:rFonts w:cs="Arial"/>
                <w:sz w:val="20"/>
              </w:rPr>
            </w:pPr>
            <w:proofErr w:type="spellStart"/>
            <w:r>
              <w:rPr>
                <w:rFonts w:cs="Arial"/>
                <w:sz w:val="20"/>
              </w:rPr>
              <w:t>A801812</w:t>
            </w:r>
            <w:proofErr w:type="spellEnd"/>
            <w:r w:rsidRPr="0098671D">
              <w:rPr>
                <w:rFonts w:cs="Arial"/>
                <w:sz w:val="20"/>
              </w:rPr>
              <w:t xml:space="preserve"> </w:t>
            </w:r>
            <w:r>
              <w:rPr>
                <w:rFonts w:cs="Arial"/>
                <w:sz w:val="20"/>
              </w:rPr>
              <w:t>VIDEO NADZOR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5385FAA" w14:textId="77777777" w:rsidR="00FF51C6" w:rsidRDefault="00FF51C6" w:rsidP="00B112B1">
            <w:pPr>
              <w:jc w:val="right"/>
              <w:rPr>
                <w:rFonts w:cs="Arial"/>
                <w:sz w:val="20"/>
              </w:rPr>
            </w:pPr>
            <w:r>
              <w:rPr>
                <w:rFonts w:cs="Arial"/>
                <w:sz w:val="20"/>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EBABAA5" w14:textId="77777777" w:rsidR="00FF51C6" w:rsidRDefault="00FF51C6" w:rsidP="00B112B1">
            <w:pPr>
              <w:jc w:val="right"/>
              <w:rPr>
                <w:rFonts w:cs="Arial"/>
                <w:sz w:val="20"/>
              </w:rPr>
            </w:pPr>
            <w:r>
              <w:rPr>
                <w:rFonts w:cs="Arial"/>
                <w:sz w:val="20"/>
              </w:rPr>
              <w:t>66.000,00</w:t>
            </w:r>
          </w:p>
        </w:tc>
        <w:tc>
          <w:tcPr>
            <w:tcW w:w="79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C974D7E" w14:textId="77777777" w:rsidR="00FF51C6" w:rsidRDefault="00FF51C6" w:rsidP="00B112B1">
            <w:pPr>
              <w:jc w:val="right"/>
              <w:rPr>
                <w:rFonts w:cs="Arial"/>
                <w:sz w:val="20"/>
              </w:rPr>
            </w:pPr>
            <w:r>
              <w:rPr>
                <w:rFonts w:cs="Arial"/>
                <w:sz w:val="20"/>
              </w:rPr>
              <w:t>65.830,56</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384B6DD" w14:textId="77777777" w:rsidR="00FF51C6" w:rsidRDefault="00FF51C6" w:rsidP="00B112B1">
            <w:pPr>
              <w:jc w:val="right"/>
              <w:rPr>
                <w:rFonts w:cs="Arial"/>
                <w:sz w:val="20"/>
              </w:rPr>
            </w:pPr>
            <w:r>
              <w:rPr>
                <w:rFonts w:cs="Arial"/>
                <w:sz w:val="20"/>
              </w:rPr>
              <w:t>99,74</w:t>
            </w:r>
          </w:p>
        </w:tc>
      </w:tr>
    </w:tbl>
    <w:p w14:paraId="00C1ADDE" w14:textId="77777777" w:rsidR="00FF51C6" w:rsidRDefault="00FF51C6" w:rsidP="00FF51C6">
      <w:pPr>
        <w:pStyle w:val="NoSpacing"/>
        <w:jc w:val="both"/>
        <w:rPr>
          <w:rFonts w:ascii="Arial" w:hAnsi="Arial" w:cs="Arial"/>
          <w:sz w:val="20"/>
          <w:szCs w:val="20"/>
        </w:rPr>
      </w:pPr>
    </w:p>
    <w:p w14:paraId="2137D0C0" w14:textId="77777777" w:rsidR="00FF51C6" w:rsidRDefault="00FF51C6" w:rsidP="00FF51C6">
      <w:pPr>
        <w:pStyle w:val="NoSpacing"/>
        <w:jc w:val="both"/>
        <w:rPr>
          <w:rFonts w:ascii="Arial" w:hAnsi="Arial" w:cs="Arial"/>
          <w:b/>
          <w:u w:val="single"/>
        </w:rPr>
      </w:pPr>
    </w:p>
    <w:p w14:paraId="75502AF1" w14:textId="77777777" w:rsidR="00FF51C6" w:rsidRDefault="00FF51C6" w:rsidP="00FF51C6">
      <w:pPr>
        <w:pStyle w:val="NoSpacing"/>
        <w:jc w:val="both"/>
        <w:rPr>
          <w:rFonts w:ascii="Arial" w:hAnsi="Arial" w:cs="Arial"/>
          <w:b/>
          <w:u w:val="single"/>
        </w:rPr>
      </w:pPr>
      <w:r w:rsidRPr="004D1BEC">
        <w:rPr>
          <w:rFonts w:ascii="Arial" w:hAnsi="Arial" w:cs="Arial"/>
          <w:b/>
          <w:u w:val="single"/>
        </w:rPr>
        <w:t>Opis i cilj programa</w:t>
      </w:r>
    </w:p>
    <w:p w14:paraId="1F8C590D" w14:textId="77777777" w:rsidR="00FF51C6" w:rsidRDefault="00FF51C6" w:rsidP="00FF51C6">
      <w:pPr>
        <w:pStyle w:val="NoSpacing"/>
        <w:jc w:val="both"/>
        <w:rPr>
          <w:rFonts w:ascii="Arial" w:hAnsi="Arial" w:cs="Arial"/>
          <w:sz w:val="20"/>
          <w:szCs w:val="20"/>
        </w:rPr>
      </w:pPr>
    </w:p>
    <w:p w14:paraId="6640FC65" w14:textId="77777777" w:rsidR="00FF51C6" w:rsidRPr="00A17A59" w:rsidRDefault="00FF51C6" w:rsidP="00FF51C6">
      <w:pPr>
        <w:pStyle w:val="NoSpacing"/>
        <w:jc w:val="both"/>
        <w:rPr>
          <w:rFonts w:ascii="Arial" w:hAnsi="Arial" w:cs="Arial"/>
        </w:rPr>
      </w:pPr>
      <w:r w:rsidRPr="00A17A59">
        <w:rPr>
          <w:rFonts w:ascii="Arial" w:hAnsi="Arial" w:cs="Arial"/>
        </w:rPr>
        <w:t>Svrha programa je osigurati trajno i kvalitetno održavanje javnih površina na području Grada Dubrovnika</w:t>
      </w:r>
      <w:r>
        <w:rPr>
          <w:rFonts w:ascii="Arial" w:hAnsi="Arial" w:cs="Arial"/>
        </w:rPr>
        <w:t xml:space="preserve"> koje su pristupačne većem broju korisnika</w:t>
      </w:r>
      <w:r w:rsidRPr="00A17A59">
        <w:rPr>
          <w:rFonts w:ascii="Arial" w:hAnsi="Arial" w:cs="Arial"/>
        </w:rPr>
        <w:t>.</w:t>
      </w:r>
    </w:p>
    <w:p w14:paraId="661FA321" w14:textId="77777777" w:rsidR="00FF51C6" w:rsidRPr="00A17A59" w:rsidRDefault="00FF51C6" w:rsidP="00FF51C6">
      <w:pPr>
        <w:pStyle w:val="NoSpacing"/>
        <w:jc w:val="both"/>
        <w:rPr>
          <w:rFonts w:ascii="Arial" w:hAnsi="Arial" w:cs="Arial"/>
        </w:rPr>
      </w:pPr>
    </w:p>
    <w:p w14:paraId="66C20D2A" w14:textId="77777777" w:rsidR="00FF51C6" w:rsidRDefault="00FF51C6" w:rsidP="00FF51C6">
      <w:pPr>
        <w:jc w:val="both"/>
        <w:rPr>
          <w:rFonts w:cs="Arial"/>
          <w:szCs w:val="22"/>
        </w:rPr>
      </w:pPr>
      <w:r w:rsidRPr="009A3633">
        <w:rPr>
          <w:rFonts w:cs="Arial"/>
          <w:szCs w:val="22"/>
        </w:rPr>
        <w:t>Cilj programa je u okviru pl</w:t>
      </w:r>
      <w:r>
        <w:rPr>
          <w:rFonts w:cs="Arial"/>
          <w:szCs w:val="22"/>
        </w:rPr>
        <w:t xml:space="preserve">aniranih sredstava postići kvalitetniju razinu </w:t>
      </w:r>
      <w:r w:rsidRPr="009A3633">
        <w:rPr>
          <w:rFonts w:cs="Arial"/>
          <w:szCs w:val="22"/>
        </w:rPr>
        <w:t xml:space="preserve">održavanja </w:t>
      </w:r>
      <w:r>
        <w:rPr>
          <w:rFonts w:cs="Arial"/>
          <w:szCs w:val="22"/>
        </w:rPr>
        <w:t>javnih površina</w:t>
      </w:r>
      <w:r w:rsidRPr="009A3633">
        <w:rPr>
          <w:rFonts w:cs="Arial"/>
          <w:szCs w:val="22"/>
        </w:rPr>
        <w:t>.</w:t>
      </w:r>
      <w:r>
        <w:rPr>
          <w:rFonts w:cs="Arial"/>
          <w:szCs w:val="22"/>
        </w:rPr>
        <w:t xml:space="preserve"> Program obuhvaća troškove popravka i održavanja pločnika u povijesnoj jezgri Grada, nabavu</w:t>
      </w:r>
      <w:r w:rsidRPr="00DA1B90">
        <w:rPr>
          <w:rFonts w:cs="Arial"/>
          <w:szCs w:val="22"/>
        </w:rPr>
        <w:t xml:space="preserve"> građevinskog materijala za obavljanje manjih komunalnih zahvata u gradskim </w:t>
      </w:r>
      <w:proofErr w:type="spellStart"/>
      <w:r w:rsidRPr="00DA1B90">
        <w:rPr>
          <w:rFonts w:cs="Arial"/>
          <w:szCs w:val="22"/>
        </w:rPr>
        <w:t>kotarevima</w:t>
      </w:r>
      <w:proofErr w:type="spellEnd"/>
      <w:r w:rsidRPr="00DA1B90">
        <w:rPr>
          <w:rFonts w:cs="Arial"/>
          <w:szCs w:val="22"/>
        </w:rPr>
        <w:t xml:space="preserve"> i mjesnim odborima</w:t>
      </w:r>
      <w:r>
        <w:rPr>
          <w:rFonts w:cs="Arial"/>
          <w:szCs w:val="22"/>
        </w:rPr>
        <w:t xml:space="preserve">, </w:t>
      </w:r>
      <w:r w:rsidRPr="00DA1B90">
        <w:rPr>
          <w:rFonts w:cs="Arial"/>
          <w:szCs w:val="22"/>
        </w:rPr>
        <w:t xml:space="preserve">troškove izrade i postavljanja </w:t>
      </w:r>
      <w:r>
        <w:rPr>
          <w:rFonts w:cs="Arial"/>
          <w:szCs w:val="22"/>
        </w:rPr>
        <w:t>ploča s nazivom ulica, trgova i</w:t>
      </w:r>
      <w:r w:rsidRPr="00DA1B90">
        <w:rPr>
          <w:rFonts w:cs="Arial"/>
          <w:szCs w:val="22"/>
        </w:rPr>
        <w:t xml:space="preserve"> nas</w:t>
      </w:r>
      <w:r>
        <w:rPr>
          <w:rFonts w:cs="Arial"/>
          <w:szCs w:val="22"/>
        </w:rPr>
        <w:t xml:space="preserve">elja, </w:t>
      </w:r>
      <w:r w:rsidRPr="00DA1B90">
        <w:rPr>
          <w:rFonts w:cs="Arial"/>
          <w:szCs w:val="22"/>
        </w:rPr>
        <w:t>održavanje dječjih igrališta i sportskih terena</w:t>
      </w:r>
      <w:r>
        <w:rPr>
          <w:rFonts w:cs="Arial"/>
          <w:szCs w:val="22"/>
        </w:rPr>
        <w:t xml:space="preserve">, održavanje i saniranje ogradnih zidova i video nadzor javnih površina. </w:t>
      </w:r>
      <w:r w:rsidRPr="00D5717D">
        <w:rPr>
          <w:rFonts w:cs="Arial"/>
          <w:szCs w:val="22"/>
        </w:rPr>
        <w:t>Program se provodi</w:t>
      </w:r>
      <w:r>
        <w:rPr>
          <w:rFonts w:cs="Arial"/>
          <w:szCs w:val="22"/>
        </w:rPr>
        <w:t>o kroz slijedeće aktivnosti</w:t>
      </w:r>
      <w:r w:rsidRPr="00D5717D">
        <w:rPr>
          <w:rFonts w:cs="Arial"/>
          <w:szCs w:val="22"/>
        </w:rPr>
        <w:t>:</w:t>
      </w:r>
    </w:p>
    <w:p w14:paraId="3D7FFED7" w14:textId="77777777" w:rsidR="00FF51C6" w:rsidRPr="00D5717D" w:rsidRDefault="00FF51C6" w:rsidP="00FF51C6">
      <w:pPr>
        <w:jc w:val="both"/>
        <w:rPr>
          <w:rFonts w:cs="Arial"/>
          <w:szCs w:val="22"/>
        </w:rPr>
      </w:pPr>
    </w:p>
    <w:p w14:paraId="72605E3C" w14:textId="77777777" w:rsidR="00FF51C6" w:rsidRDefault="00FF51C6">
      <w:pPr>
        <w:pStyle w:val="NoSpacing"/>
        <w:numPr>
          <w:ilvl w:val="0"/>
          <w:numId w:val="8"/>
        </w:numPr>
        <w:jc w:val="both"/>
        <w:rPr>
          <w:rFonts w:ascii="Arial" w:hAnsi="Arial" w:cs="Arial"/>
        </w:rPr>
      </w:pPr>
      <w:r>
        <w:rPr>
          <w:rFonts w:ascii="Arial" w:hAnsi="Arial" w:cs="Arial"/>
        </w:rPr>
        <w:t>Pločnici i zidovi u povijesnoj jezgri Grada</w:t>
      </w:r>
    </w:p>
    <w:p w14:paraId="760C25B8" w14:textId="77777777" w:rsidR="00FF51C6" w:rsidRDefault="00FF51C6">
      <w:pPr>
        <w:pStyle w:val="NoSpacing"/>
        <w:numPr>
          <w:ilvl w:val="0"/>
          <w:numId w:val="8"/>
        </w:numPr>
        <w:jc w:val="both"/>
        <w:rPr>
          <w:rFonts w:ascii="Arial" w:hAnsi="Arial" w:cs="Arial"/>
        </w:rPr>
      </w:pPr>
      <w:r>
        <w:rPr>
          <w:rFonts w:ascii="Arial" w:hAnsi="Arial" w:cs="Arial"/>
        </w:rPr>
        <w:t>Gradski kotarevi i mjesni odbori</w:t>
      </w:r>
    </w:p>
    <w:p w14:paraId="4B1002D9" w14:textId="77777777" w:rsidR="00FF51C6" w:rsidRDefault="00FF51C6">
      <w:pPr>
        <w:pStyle w:val="NoSpacing"/>
        <w:numPr>
          <w:ilvl w:val="0"/>
          <w:numId w:val="8"/>
        </w:numPr>
        <w:jc w:val="both"/>
        <w:rPr>
          <w:rFonts w:ascii="Arial" w:hAnsi="Arial" w:cs="Arial"/>
        </w:rPr>
      </w:pPr>
      <w:r>
        <w:rPr>
          <w:rFonts w:ascii="Arial" w:hAnsi="Arial" w:cs="Arial"/>
        </w:rPr>
        <w:t>Označavanje ulica i trgova</w:t>
      </w:r>
    </w:p>
    <w:p w14:paraId="404A142D" w14:textId="77777777" w:rsidR="00FF51C6" w:rsidRDefault="00FF51C6">
      <w:pPr>
        <w:pStyle w:val="NoSpacing"/>
        <w:numPr>
          <w:ilvl w:val="0"/>
          <w:numId w:val="8"/>
        </w:numPr>
        <w:jc w:val="both"/>
        <w:rPr>
          <w:rFonts w:ascii="Arial" w:hAnsi="Arial" w:cs="Arial"/>
        </w:rPr>
      </w:pPr>
      <w:r>
        <w:rPr>
          <w:rFonts w:ascii="Arial" w:hAnsi="Arial" w:cs="Arial"/>
        </w:rPr>
        <w:t>Održavanje dječjih igrališta</w:t>
      </w:r>
    </w:p>
    <w:p w14:paraId="74F4D7EA" w14:textId="77777777" w:rsidR="00FF51C6" w:rsidRDefault="00FF51C6">
      <w:pPr>
        <w:pStyle w:val="NoSpacing"/>
        <w:numPr>
          <w:ilvl w:val="0"/>
          <w:numId w:val="8"/>
        </w:numPr>
        <w:jc w:val="both"/>
        <w:rPr>
          <w:rFonts w:ascii="Arial" w:hAnsi="Arial" w:cs="Arial"/>
        </w:rPr>
      </w:pPr>
      <w:r>
        <w:rPr>
          <w:rFonts w:ascii="Arial" w:hAnsi="Arial" w:cs="Arial"/>
        </w:rPr>
        <w:t>Održavanje i saniranje ogradnih zidova</w:t>
      </w:r>
    </w:p>
    <w:p w14:paraId="700C167A" w14:textId="77777777" w:rsidR="00FF51C6" w:rsidRPr="0064713F" w:rsidRDefault="00FF51C6">
      <w:pPr>
        <w:pStyle w:val="NoSpacing"/>
        <w:numPr>
          <w:ilvl w:val="0"/>
          <w:numId w:val="8"/>
        </w:numPr>
        <w:jc w:val="both"/>
        <w:rPr>
          <w:rFonts w:ascii="Arial" w:hAnsi="Arial" w:cs="Arial"/>
        </w:rPr>
      </w:pPr>
      <w:r>
        <w:rPr>
          <w:rFonts w:ascii="Arial" w:hAnsi="Arial" w:cs="Arial"/>
        </w:rPr>
        <w:t>Video nadzor javnih površina</w:t>
      </w:r>
    </w:p>
    <w:p w14:paraId="1AC74ADF" w14:textId="77777777" w:rsidR="00FF51C6" w:rsidRDefault="00FF51C6" w:rsidP="00FF51C6">
      <w:pPr>
        <w:pStyle w:val="NoSpacing"/>
        <w:jc w:val="both"/>
        <w:rPr>
          <w:rFonts w:ascii="Arial" w:hAnsi="Arial" w:cs="Arial"/>
          <w:sz w:val="20"/>
          <w:szCs w:val="20"/>
        </w:rPr>
      </w:pPr>
    </w:p>
    <w:p w14:paraId="79C62C25" w14:textId="77777777" w:rsidR="00644496" w:rsidRDefault="00644496" w:rsidP="00FF51C6">
      <w:pPr>
        <w:pStyle w:val="NoSpacing"/>
        <w:jc w:val="both"/>
        <w:rPr>
          <w:rFonts w:ascii="Arial" w:hAnsi="Arial" w:cs="Arial"/>
          <w:b/>
          <w:u w:val="single"/>
        </w:rPr>
      </w:pPr>
    </w:p>
    <w:p w14:paraId="334CB79D" w14:textId="36F1EAB6" w:rsidR="00FF51C6" w:rsidRDefault="00FF51C6" w:rsidP="00FF51C6">
      <w:pPr>
        <w:pStyle w:val="NoSpacing"/>
        <w:jc w:val="both"/>
        <w:rPr>
          <w:rFonts w:ascii="Arial" w:hAnsi="Arial" w:cs="Arial"/>
          <w:b/>
          <w:u w:val="single"/>
        </w:rPr>
      </w:pPr>
      <w:r w:rsidRPr="00E9002B">
        <w:rPr>
          <w:rFonts w:ascii="Arial" w:hAnsi="Arial" w:cs="Arial"/>
          <w:b/>
          <w:u w:val="single"/>
        </w:rPr>
        <w:lastRenderedPageBreak/>
        <w:t>Realizacija programa</w:t>
      </w:r>
    </w:p>
    <w:p w14:paraId="212CE1DF" w14:textId="77777777" w:rsidR="00FF51C6" w:rsidRDefault="00FF51C6" w:rsidP="00FF51C6">
      <w:pPr>
        <w:pStyle w:val="NoSpacing"/>
        <w:jc w:val="both"/>
        <w:rPr>
          <w:rFonts w:ascii="Arial" w:hAnsi="Arial" w:cs="Arial"/>
          <w:sz w:val="20"/>
          <w:szCs w:val="20"/>
        </w:rPr>
      </w:pPr>
    </w:p>
    <w:p w14:paraId="16E8B9EE" w14:textId="77777777" w:rsidR="00FF51C6" w:rsidRDefault="00FF51C6" w:rsidP="00FF51C6">
      <w:pPr>
        <w:pStyle w:val="NoSpacing"/>
        <w:jc w:val="both"/>
        <w:rPr>
          <w:rFonts w:ascii="Arial" w:hAnsi="Arial" w:cs="Arial"/>
          <w:sz w:val="20"/>
          <w:szCs w:val="20"/>
        </w:rPr>
      </w:pPr>
      <w:r w:rsidRPr="00E9002B">
        <w:rPr>
          <w:rFonts w:ascii="Arial" w:hAnsi="Arial" w:cs="Arial"/>
        </w:rPr>
        <w:t xml:space="preserve">Ukupno ostvareni rashodi programa </w:t>
      </w:r>
      <w:r>
        <w:rPr>
          <w:rFonts w:ascii="Arial" w:hAnsi="Arial" w:cs="Arial"/>
        </w:rPr>
        <w:t xml:space="preserve">Javne površine u </w:t>
      </w:r>
      <w:proofErr w:type="spellStart"/>
      <w:r>
        <w:rPr>
          <w:rFonts w:ascii="Arial" w:hAnsi="Arial" w:cs="Arial"/>
        </w:rPr>
        <w:t>2024.godini</w:t>
      </w:r>
      <w:proofErr w:type="spellEnd"/>
      <w:r>
        <w:rPr>
          <w:rFonts w:ascii="Arial" w:hAnsi="Arial" w:cs="Arial"/>
        </w:rPr>
        <w:t xml:space="preserve"> iznose 561.945,63</w:t>
      </w:r>
      <w:r w:rsidRPr="006A282F">
        <w:rPr>
          <w:rFonts w:ascii="Arial" w:hAnsi="Arial" w:cs="Arial"/>
        </w:rPr>
        <w:t xml:space="preserve"> </w:t>
      </w:r>
      <w:r>
        <w:rPr>
          <w:rFonts w:ascii="Arial" w:hAnsi="Arial" w:cs="Arial"/>
        </w:rPr>
        <w:t>€</w:t>
      </w:r>
      <w:r w:rsidRPr="006A282F">
        <w:rPr>
          <w:rFonts w:ascii="Arial" w:hAnsi="Arial" w:cs="Arial"/>
        </w:rPr>
        <w:t xml:space="preserve"> ili </w:t>
      </w:r>
      <w:r>
        <w:rPr>
          <w:rFonts w:ascii="Arial" w:hAnsi="Arial" w:cs="Arial"/>
        </w:rPr>
        <w:t>89,48</w:t>
      </w:r>
      <w:r w:rsidRPr="006A282F">
        <w:rPr>
          <w:rFonts w:ascii="Arial" w:hAnsi="Arial" w:cs="Arial"/>
        </w:rPr>
        <w:t xml:space="preserve">% od planiranih </w:t>
      </w:r>
      <w:r>
        <w:rPr>
          <w:rFonts w:ascii="Arial" w:hAnsi="Arial" w:cs="Arial"/>
        </w:rPr>
        <w:t>628.000 €</w:t>
      </w:r>
      <w:r w:rsidRPr="006A282F">
        <w:rPr>
          <w:rFonts w:ascii="Arial" w:hAnsi="Arial" w:cs="Arial"/>
          <w:sz w:val="20"/>
          <w:szCs w:val="20"/>
        </w:rPr>
        <w:t>.</w:t>
      </w:r>
    </w:p>
    <w:p w14:paraId="5969C0C8" w14:textId="77777777" w:rsidR="00644496" w:rsidRDefault="00644496" w:rsidP="00FF51C6">
      <w:pPr>
        <w:pStyle w:val="NoSpacing"/>
        <w:jc w:val="both"/>
        <w:rPr>
          <w:rFonts w:ascii="Arial" w:hAnsi="Arial" w:cs="Arial"/>
          <w:b/>
        </w:rPr>
      </w:pPr>
    </w:p>
    <w:p w14:paraId="494D9732" w14:textId="27C55C11" w:rsidR="00FF51C6" w:rsidRPr="00FF51C6" w:rsidRDefault="00FF51C6" w:rsidP="00FF51C6">
      <w:pPr>
        <w:pStyle w:val="NoSpacing"/>
        <w:jc w:val="both"/>
        <w:rPr>
          <w:rFonts w:ascii="Arial" w:hAnsi="Arial" w:cs="Arial"/>
          <w:sz w:val="20"/>
          <w:szCs w:val="20"/>
        </w:rPr>
      </w:pPr>
      <w:r>
        <w:rPr>
          <w:rFonts w:ascii="Arial" w:hAnsi="Arial" w:cs="Arial"/>
          <w:b/>
        </w:rPr>
        <w:t>Aktivnost: Pločnici i zidovi u povijesnoj jezgri Grada</w:t>
      </w:r>
    </w:p>
    <w:p w14:paraId="40AE3E18" w14:textId="77777777" w:rsidR="00FF51C6" w:rsidRDefault="00FF51C6" w:rsidP="00FF51C6">
      <w:pPr>
        <w:pStyle w:val="NoSpacing"/>
        <w:jc w:val="both"/>
        <w:rPr>
          <w:rFonts w:ascii="Arial" w:hAnsi="Arial" w:cs="Arial"/>
          <w:b/>
        </w:rPr>
      </w:pPr>
    </w:p>
    <w:p w14:paraId="7790EBE4" w14:textId="77777777" w:rsidR="00FF51C6" w:rsidRDefault="00FF51C6" w:rsidP="00FF51C6">
      <w:pPr>
        <w:pStyle w:val="NoSpacing"/>
        <w:jc w:val="both"/>
        <w:rPr>
          <w:rFonts w:ascii="Arial" w:hAnsi="Arial" w:cs="Arial"/>
        </w:rPr>
      </w:pPr>
      <w:r>
        <w:rPr>
          <w:rFonts w:ascii="Arial" w:hAnsi="Arial" w:cs="Arial"/>
        </w:rPr>
        <w:t xml:space="preserve">Aktivnost obuhvaća troškove popravka i održavanja pločnika u povijesnoj jezgri Grada Dubrovnika. </w:t>
      </w:r>
    </w:p>
    <w:p w14:paraId="0DB68D7B" w14:textId="77777777" w:rsidR="00FF51C6" w:rsidRDefault="00FF51C6" w:rsidP="00FF51C6">
      <w:pPr>
        <w:pStyle w:val="Style5"/>
        <w:tabs>
          <w:tab w:val="left" w:pos="709"/>
        </w:tabs>
      </w:pPr>
      <w:r w:rsidRPr="00C26152">
        <w:t>Pod radovima održavanja</w:t>
      </w:r>
      <w:r>
        <w:t xml:space="preserve"> </w:t>
      </w:r>
      <w:r w:rsidRPr="00C26152">
        <w:t>pločnika u povijesnoj jezgri podrazumijevaju se radovi popravaka ili zamjene ploča i skalina, hitne sanacije</w:t>
      </w:r>
      <w:r>
        <w:t xml:space="preserve"> </w:t>
      </w:r>
      <w:r w:rsidRPr="00C26152">
        <w:t>puknutih, urušeni</w:t>
      </w:r>
      <w:r>
        <w:t xml:space="preserve">h ili </w:t>
      </w:r>
      <w:proofErr w:type="spellStart"/>
      <w:r>
        <w:t>ulegnutih</w:t>
      </w:r>
      <w:proofErr w:type="spellEnd"/>
      <w:r>
        <w:t xml:space="preserve"> ploča i skalina</w:t>
      </w:r>
      <w:r w:rsidRPr="00C26152">
        <w:t xml:space="preserve"> </w:t>
      </w:r>
      <w:r>
        <w:t>kao i drugi potrebni radovi kako</w:t>
      </w:r>
      <w:r w:rsidRPr="00C26152">
        <w:t xml:space="preserve"> </w:t>
      </w:r>
      <w:r>
        <w:t>bi se pločnici vratili u prvobitno</w:t>
      </w:r>
      <w:r w:rsidRPr="00C26152">
        <w:t xml:space="preserve"> stanje</w:t>
      </w:r>
      <w:r>
        <w:t xml:space="preserve">. </w:t>
      </w:r>
    </w:p>
    <w:p w14:paraId="2F5E60B5" w14:textId="77777777" w:rsidR="00FF51C6" w:rsidRDefault="00FF51C6" w:rsidP="00FF51C6">
      <w:pPr>
        <w:pStyle w:val="Style5"/>
        <w:tabs>
          <w:tab w:val="left" w:pos="709"/>
        </w:tabs>
        <w:rPr>
          <w:b/>
        </w:rPr>
      </w:pPr>
    </w:p>
    <w:p w14:paraId="7D173A67" w14:textId="77777777" w:rsidR="00FF51C6" w:rsidRDefault="00FF51C6" w:rsidP="00FF51C6">
      <w:pPr>
        <w:pStyle w:val="NoSpacing"/>
        <w:jc w:val="both"/>
        <w:rPr>
          <w:rFonts w:ascii="Arial" w:hAnsi="Arial" w:cs="Arial"/>
          <w:b/>
        </w:rPr>
      </w:pPr>
      <w:r>
        <w:rPr>
          <w:rFonts w:ascii="Arial" w:hAnsi="Arial" w:cs="Arial"/>
          <w:b/>
        </w:rPr>
        <w:t>Aktivnost: Gradski kotarevi i mjesni odbori</w:t>
      </w:r>
    </w:p>
    <w:p w14:paraId="7F287B79" w14:textId="77777777" w:rsidR="00FF51C6" w:rsidRDefault="00FF51C6" w:rsidP="00FF51C6">
      <w:pPr>
        <w:pStyle w:val="NoSpacing"/>
        <w:jc w:val="both"/>
        <w:rPr>
          <w:rFonts w:ascii="Arial" w:hAnsi="Arial" w:cs="Arial"/>
          <w:b/>
        </w:rPr>
      </w:pPr>
    </w:p>
    <w:p w14:paraId="4F15CD1D" w14:textId="77777777" w:rsidR="00FF51C6" w:rsidRPr="0003638C" w:rsidRDefault="00FF51C6" w:rsidP="00FF51C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cs="Arial"/>
          <w:szCs w:val="22"/>
        </w:rPr>
      </w:pPr>
      <w:r>
        <w:rPr>
          <w:rFonts w:cs="Arial"/>
          <w:szCs w:val="22"/>
        </w:rPr>
        <w:t xml:space="preserve">Aktivnost obuhvaća </w:t>
      </w:r>
      <w:r w:rsidRPr="0003638C">
        <w:rPr>
          <w:rFonts w:cs="Arial"/>
          <w:szCs w:val="22"/>
        </w:rPr>
        <w:t xml:space="preserve">troškove nabave građevinskog materijala za obavljanje manjih komunalnih zahvata u gradskim </w:t>
      </w:r>
      <w:proofErr w:type="spellStart"/>
      <w:r w:rsidRPr="0003638C">
        <w:rPr>
          <w:rFonts w:cs="Arial"/>
          <w:szCs w:val="22"/>
        </w:rPr>
        <w:t>kotarevima</w:t>
      </w:r>
      <w:proofErr w:type="spellEnd"/>
      <w:r w:rsidRPr="0003638C">
        <w:rPr>
          <w:rFonts w:cs="Arial"/>
          <w:szCs w:val="22"/>
        </w:rPr>
        <w:t xml:space="preserve"> i mjesnim odborima. Odabrani izvoditelj preuzima ob</w:t>
      </w:r>
      <w:r>
        <w:rPr>
          <w:rFonts w:cs="Arial"/>
          <w:szCs w:val="22"/>
        </w:rPr>
        <w:t>vezu nabave i isporuke građevinskog</w:t>
      </w:r>
      <w:r w:rsidRPr="0003638C">
        <w:rPr>
          <w:rFonts w:cs="Arial"/>
          <w:szCs w:val="22"/>
        </w:rPr>
        <w:t xml:space="preserve"> materijala za male komunalne poslove po </w:t>
      </w:r>
      <w:r>
        <w:rPr>
          <w:rFonts w:cs="Arial"/>
          <w:szCs w:val="22"/>
        </w:rPr>
        <w:t xml:space="preserve"> zahtjevima gradskih kotareva i mjesnih odbora</w:t>
      </w:r>
      <w:r w:rsidRPr="0003638C">
        <w:rPr>
          <w:rFonts w:cs="Arial"/>
          <w:szCs w:val="22"/>
        </w:rPr>
        <w:t xml:space="preserve"> na području Grada Dubrovnika.</w:t>
      </w:r>
    </w:p>
    <w:p w14:paraId="126AAAA1" w14:textId="77777777" w:rsidR="00FF51C6" w:rsidRDefault="00FF51C6" w:rsidP="00FF51C6">
      <w:pPr>
        <w:pStyle w:val="NoSpacing"/>
        <w:jc w:val="both"/>
        <w:rPr>
          <w:rFonts w:ascii="Arial" w:hAnsi="Arial" w:cs="Arial"/>
          <w:b/>
        </w:rPr>
      </w:pPr>
    </w:p>
    <w:p w14:paraId="212094D8" w14:textId="77777777" w:rsidR="00FF51C6" w:rsidRDefault="00FF51C6" w:rsidP="00FF51C6">
      <w:pPr>
        <w:pStyle w:val="NoSpacing"/>
        <w:jc w:val="both"/>
        <w:rPr>
          <w:rFonts w:ascii="Arial" w:hAnsi="Arial" w:cs="Arial"/>
          <w:b/>
        </w:rPr>
      </w:pPr>
      <w:r>
        <w:rPr>
          <w:rFonts w:ascii="Arial" w:hAnsi="Arial" w:cs="Arial"/>
          <w:b/>
        </w:rPr>
        <w:t>Aktivnost: Označavanje ulica i trgova</w:t>
      </w:r>
    </w:p>
    <w:p w14:paraId="79FAD857" w14:textId="77777777" w:rsidR="00FF51C6" w:rsidRDefault="00FF51C6" w:rsidP="00FF51C6">
      <w:pPr>
        <w:pStyle w:val="NoSpacing"/>
        <w:jc w:val="both"/>
        <w:rPr>
          <w:rFonts w:ascii="Arial" w:hAnsi="Arial" w:cs="Arial"/>
          <w:b/>
        </w:rPr>
      </w:pPr>
    </w:p>
    <w:p w14:paraId="274A7273" w14:textId="77777777" w:rsidR="00FF51C6" w:rsidRPr="00216551" w:rsidRDefault="00FF51C6" w:rsidP="00FF51C6">
      <w:pPr>
        <w:pStyle w:val="NoSpacing"/>
        <w:jc w:val="both"/>
        <w:rPr>
          <w:rFonts w:ascii="Arial" w:hAnsi="Arial" w:cs="Arial"/>
        </w:rPr>
      </w:pPr>
      <w:r>
        <w:rPr>
          <w:rFonts w:ascii="Arial" w:hAnsi="Arial" w:cs="Arial"/>
        </w:rPr>
        <w:t xml:space="preserve">Aktivnost obuhvaća </w:t>
      </w:r>
      <w:r w:rsidRPr="00DA1B90">
        <w:rPr>
          <w:rFonts w:ascii="Arial" w:hAnsi="Arial" w:cs="Arial"/>
        </w:rPr>
        <w:t>troškove izrade i pos</w:t>
      </w:r>
      <w:r>
        <w:rPr>
          <w:rFonts w:ascii="Arial" w:hAnsi="Arial" w:cs="Arial"/>
        </w:rPr>
        <w:t>tavljanja ploča s nazivom ulica</w:t>
      </w:r>
      <w:r w:rsidRPr="00DA1B90">
        <w:rPr>
          <w:rFonts w:ascii="Arial" w:hAnsi="Arial" w:cs="Arial"/>
        </w:rPr>
        <w:t>, trgova, naselja</w:t>
      </w:r>
      <w:r>
        <w:rPr>
          <w:rFonts w:ascii="Arial" w:hAnsi="Arial" w:cs="Arial"/>
        </w:rPr>
        <w:t xml:space="preserve">, izradu i postavljanje pločica s kućnim brojevima u slučaju promjene naziva ulice, izradu i postavljanje obavijesnih i natpisnih ploča te izradu i </w:t>
      </w:r>
      <w:r>
        <w:rPr>
          <w:rFonts w:ascii="Arial" w:hAnsi="Arial" w:cs="Arial"/>
          <w:lang w:eastAsia="ar-SA"/>
        </w:rPr>
        <w:t xml:space="preserve">postavljanje </w:t>
      </w:r>
      <w:proofErr w:type="spellStart"/>
      <w:r>
        <w:rPr>
          <w:rFonts w:ascii="Arial" w:hAnsi="Arial" w:cs="Arial"/>
          <w:lang w:eastAsia="ar-SA"/>
        </w:rPr>
        <w:t>strata</w:t>
      </w:r>
      <w:proofErr w:type="spellEnd"/>
      <w:r>
        <w:rPr>
          <w:rFonts w:ascii="Arial" w:hAnsi="Arial" w:cs="Arial"/>
          <w:lang w:eastAsia="ar-SA"/>
        </w:rPr>
        <w:t xml:space="preserve"> i zaštitnih tendi.</w:t>
      </w:r>
      <w:r w:rsidRPr="0015344A">
        <w:rPr>
          <w:rFonts w:ascii="Arial" w:hAnsi="Arial" w:cs="Arial"/>
        </w:rPr>
        <w:t xml:space="preserve"> </w:t>
      </w:r>
    </w:p>
    <w:p w14:paraId="6E156E88" w14:textId="77777777" w:rsidR="00FF51C6" w:rsidRDefault="00FF51C6" w:rsidP="00FF51C6">
      <w:pPr>
        <w:pStyle w:val="NoSpacing"/>
        <w:jc w:val="both"/>
        <w:rPr>
          <w:rFonts w:ascii="Arial" w:hAnsi="Arial" w:cs="Arial"/>
          <w:b/>
        </w:rPr>
      </w:pPr>
    </w:p>
    <w:p w14:paraId="473E3F8E" w14:textId="77777777" w:rsidR="00FF51C6" w:rsidRDefault="00FF51C6" w:rsidP="00FF51C6">
      <w:pPr>
        <w:pStyle w:val="NoSpacing"/>
        <w:jc w:val="both"/>
        <w:rPr>
          <w:rFonts w:ascii="Arial" w:hAnsi="Arial" w:cs="Arial"/>
          <w:b/>
        </w:rPr>
      </w:pPr>
      <w:r>
        <w:rPr>
          <w:rFonts w:ascii="Arial" w:hAnsi="Arial" w:cs="Arial"/>
          <w:b/>
        </w:rPr>
        <w:t>Aktivnost: Održavanje dječjih igrališta i sportskih terena</w:t>
      </w:r>
    </w:p>
    <w:p w14:paraId="3A191702" w14:textId="77777777" w:rsidR="00FF51C6" w:rsidRDefault="00FF51C6" w:rsidP="00FF51C6">
      <w:pPr>
        <w:pStyle w:val="NoSpacing"/>
        <w:jc w:val="both"/>
        <w:rPr>
          <w:rFonts w:ascii="Arial" w:hAnsi="Arial" w:cs="Arial"/>
          <w:b/>
        </w:rPr>
      </w:pPr>
    </w:p>
    <w:p w14:paraId="6F947B32" w14:textId="77777777" w:rsidR="00FF51C6" w:rsidRDefault="00FF51C6" w:rsidP="00FF51C6">
      <w:pPr>
        <w:pStyle w:val="Style5"/>
        <w:tabs>
          <w:tab w:val="clear" w:pos="851"/>
          <w:tab w:val="left" w:pos="709"/>
        </w:tabs>
      </w:pPr>
      <w:r w:rsidRPr="009B4AB2">
        <w:t>Aktivnost obuhvaća</w:t>
      </w:r>
      <w:r>
        <w:t xml:space="preserve"> </w:t>
      </w:r>
      <w:r w:rsidRPr="00DA1B90">
        <w:t>troškove</w:t>
      </w:r>
      <w:r w:rsidRPr="008A24C9">
        <w:t xml:space="preserve"> </w:t>
      </w:r>
      <w:r>
        <w:t>održavanja</w:t>
      </w:r>
      <w:r w:rsidRPr="00DA1B90">
        <w:t xml:space="preserve"> dječjih igrališta i sportskih terena na području Grada Dubrovnika</w:t>
      </w:r>
      <w:r>
        <w:t>.</w:t>
      </w:r>
      <w:r w:rsidRPr="009B4AB2">
        <w:t xml:space="preserve"> </w:t>
      </w:r>
      <w:r w:rsidRPr="00B40539">
        <w:t>Održavanje dječjih igrališta i</w:t>
      </w:r>
      <w:r>
        <w:t xml:space="preserve"> sportskih terena obuhvaća</w:t>
      </w:r>
      <w:r w:rsidRPr="00B40539">
        <w:t xml:space="preserve"> radove tekućeg odr</w:t>
      </w:r>
      <w:r>
        <w:t xml:space="preserve">žavanja na dječjim igralištima, </w:t>
      </w:r>
      <w:r w:rsidRPr="00B40539">
        <w:t xml:space="preserve">održavanje opreme - sitniji popravci </w:t>
      </w:r>
      <w:r>
        <w:t xml:space="preserve">i zamjenu opreme na igralištima. </w:t>
      </w:r>
    </w:p>
    <w:p w14:paraId="2E471457" w14:textId="77777777" w:rsidR="00FF51C6" w:rsidRPr="009B545A" w:rsidRDefault="00FF51C6" w:rsidP="00FF51C6">
      <w:pPr>
        <w:pStyle w:val="Style5"/>
        <w:tabs>
          <w:tab w:val="clear" w:pos="851"/>
          <w:tab w:val="left" w:pos="709"/>
        </w:tabs>
      </w:pPr>
      <w:r w:rsidRPr="009F0D8A">
        <w:t xml:space="preserve">Tijekom izvještajnog razdoblja u okviru održavanja dječjih igrališta i terena za male sportove na području Grada Dubrovnika izvršeni su </w:t>
      </w:r>
      <w:r>
        <w:t>redovni radovi održavanja.</w:t>
      </w:r>
    </w:p>
    <w:p w14:paraId="77E42C16" w14:textId="77777777" w:rsidR="00FF51C6" w:rsidRDefault="00FF51C6" w:rsidP="00FF51C6">
      <w:pPr>
        <w:pStyle w:val="Style5"/>
        <w:tabs>
          <w:tab w:val="clear" w:pos="851"/>
          <w:tab w:val="left" w:pos="709"/>
        </w:tabs>
        <w:rPr>
          <w:b/>
        </w:rPr>
      </w:pPr>
    </w:p>
    <w:p w14:paraId="077C4A12" w14:textId="77777777" w:rsidR="00FF51C6" w:rsidRDefault="00FF51C6" w:rsidP="00FF51C6">
      <w:pPr>
        <w:pStyle w:val="NoSpacing"/>
        <w:jc w:val="both"/>
        <w:rPr>
          <w:rFonts w:ascii="Arial" w:hAnsi="Arial" w:cs="Arial"/>
          <w:b/>
        </w:rPr>
      </w:pPr>
      <w:r>
        <w:rPr>
          <w:rFonts w:ascii="Arial" w:hAnsi="Arial" w:cs="Arial"/>
          <w:b/>
        </w:rPr>
        <w:t>Aktivnost: Održavanje i saniranje ogradnih zidova</w:t>
      </w:r>
    </w:p>
    <w:p w14:paraId="4632549A" w14:textId="77777777" w:rsidR="00FF51C6" w:rsidRPr="00587E57" w:rsidRDefault="00FF51C6" w:rsidP="00FF51C6">
      <w:pPr>
        <w:pStyle w:val="NoSpacing"/>
        <w:jc w:val="both"/>
        <w:rPr>
          <w:rFonts w:ascii="Arial" w:hAnsi="Arial" w:cs="Arial"/>
        </w:rPr>
      </w:pPr>
    </w:p>
    <w:p w14:paraId="13E47D67" w14:textId="77777777" w:rsidR="00FF51C6" w:rsidRDefault="00FF51C6" w:rsidP="00FF51C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cs="Arial"/>
          <w:b/>
        </w:rPr>
      </w:pPr>
      <w:r w:rsidRPr="00485F7F">
        <w:rPr>
          <w:rFonts w:cs="Arial"/>
          <w:szCs w:val="22"/>
        </w:rPr>
        <w:t>Aktivnost obuhvaća troškove održavanja</w:t>
      </w:r>
      <w:r w:rsidRPr="00DA1B90">
        <w:t xml:space="preserve"> </w:t>
      </w:r>
      <w:r>
        <w:rPr>
          <w:rFonts w:cs="Arial"/>
          <w:szCs w:val="22"/>
        </w:rPr>
        <w:t>i saniranja ogradnih zidova u vlasništvu Grada Dubrovnika koji graniče sa javnim površinama i na kojima su oštećenja nastala uslijed atmosferskih djelovanja, starosti zida ili drugih razloga. Sanacija istih obuhvaća radove rušenja postojećeg zida, ručni ili strojni iskop temelja zida, dopremu lomljenog kamena i betona, izgradnju novog zida sa betonskom jezgrom.</w:t>
      </w:r>
    </w:p>
    <w:p w14:paraId="3FAB89A5" w14:textId="77777777" w:rsidR="00FF51C6" w:rsidRDefault="00FF51C6" w:rsidP="00FF51C6">
      <w:pPr>
        <w:pStyle w:val="NoSpacing"/>
        <w:jc w:val="both"/>
        <w:rPr>
          <w:rFonts w:ascii="Arial" w:hAnsi="Arial" w:cs="Arial"/>
          <w:b/>
        </w:rPr>
      </w:pPr>
    </w:p>
    <w:p w14:paraId="32CC65BF" w14:textId="77777777" w:rsidR="00FF51C6" w:rsidRDefault="00FF51C6" w:rsidP="00FF51C6">
      <w:pPr>
        <w:pStyle w:val="NoSpacing"/>
        <w:jc w:val="both"/>
        <w:rPr>
          <w:rFonts w:ascii="Arial" w:hAnsi="Arial" w:cs="Arial"/>
          <w:b/>
        </w:rPr>
      </w:pPr>
      <w:r>
        <w:rPr>
          <w:rFonts w:ascii="Arial" w:hAnsi="Arial" w:cs="Arial"/>
          <w:b/>
        </w:rPr>
        <w:t>Aktivnost: Video nadzor javnih površina</w:t>
      </w:r>
    </w:p>
    <w:p w14:paraId="66680BF4" w14:textId="77777777" w:rsidR="00FF51C6" w:rsidRDefault="00FF51C6" w:rsidP="00FF51C6">
      <w:pPr>
        <w:pStyle w:val="NoSpacing"/>
        <w:jc w:val="both"/>
        <w:rPr>
          <w:rFonts w:ascii="Arial" w:hAnsi="Arial" w:cs="Arial"/>
          <w:b/>
        </w:rPr>
      </w:pPr>
    </w:p>
    <w:p w14:paraId="409F78FD" w14:textId="77777777" w:rsidR="00FF51C6" w:rsidRPr="0034269B" w:rsidRDefault="00FF51C6" w:rsidP="00FF51C6">
      <w:pPr>
        <w:pStyle w:val="NoSpacing"/>
        <w:jc w:val="both"/>
        <w:rPr>
          <w:rFonts w:ascii="Arial" w:hAnsi="Arial" w:cs="Arial"/>
        </w:rPr>
      </w:pPr>
      <w:r>
        <w:rPr>
          <w:rFonts w:ascii="Arial" w:hAnsi="Arial" w:cs="Arial"/>
        </w:rPr>
        <w:t>Aktivnost obuhvaća troškove video nadzora javnih površina Grada Dubrovnika. Odabrani izvršitelj se obvezuje pružati usluge video nadzora javnih površina što uključuje video nadzor prometnica, raskrižja, sportskih terena, dječjih igrališta i drugih javnih površina Grada Dubrovnika.</w:t>
      </w:r>
    </w:p>
    <w:p w14:paraId="40F16A96" w14:textId="77777777" w:rsidR="00FF51C6" w:rsidRDefault="00FF51C6" w:rsidP="00FF51C6">
      <w:pPr>
        <w:pStyle w:val="NoSpacing"/>
        <w:jc w:val="both"/>
        <w:rPr>
          <w:rFonts w:ascii="Arial" w:hAnsi="Arial" w:cs="Arial"/>
          <w:b/>
        </w:rPr>
      </w:pPr>
    </w:p>
    <w:p w14:paraId="5A27D364" w14:textId="77777777" w:rsidR="009B51EC" w:rsidRDefault="009B51EC" w:rsidP="00FF51C6">
      <w:pPr>
        <w:pStyle w:val="NoSpacing"/>
        <w:jc w:val="both"/>
        <w:rPr>
          <w:rFonts w:ascii="Arial" w:hAnsi="Arial" w:cs="Arial"/>
          <w:b/>
        </w:rPr>
      </w:pPr>
    </w:p>
    <w:p w14:paraId="35E27971" w14:textId="77777777" w:rsidR="009B51EC" w:rsidRDefault="009B51EC" w:rsidP="00FF51C6">
      <w:pPr>
        <w:pStyle w:val="NoSpacing"/>
        <w:jc w:val="both"/>
        <w:rPr>
          <w:rFonts w:ascii="Arial" w:hAnsi="Arial" w:cs="Arial"/>
          <w:b/>
        </w:rPr>
      </w:pPr>
    </w:p>
    <w:p w14:paraId="2B4F348F" w14:textId="77777777" w:rsidR="009B51EC" w:rsidRDefault="009B51EC" w:rsidP="00FF51C6">
      <w:pPr>
        <w:pStyle w:val="NoSpacing"/>
        <w:jc w:val="both"/>
        <w:rPr>
          <w:rFonts w:ascii="Arial" w:hAnsi="Arial" w:cs="Arial"/>
          <w:b/>
        </w:rPr>
      </w:pPr>
    </w:p>
    <w:p w14:paraId="53411B9D" w14:textId="77777777" w:rsidR="009B51EC" w:rsidRDefault="009B51EC" w:rsidP="00FF51C6">
      <w:pPr>
        <w:pStyle w:val="NoSpacing"/>
        <w:jc w:val="both"/>
        <w:rPr>
          <w:rFonts w:ascii="Arial" w:hAnsi="Arial" w:cs="Arial"/>
          <w:b/>
        </w:rPr>
      </w:pPr>
    </w:p>
    <w:p w14:paraId="75306DD3" w14:textId="77777777" w:rsidR="009B51EC" w:rsidRDefault="009B51EC" w:rsidP="00FF51C6">
      <w:pPr>
        <w:pStyle w:val="NoSpacing"/>
        <w:jc w:val="both"/>
        <w:rPr>
          <w:rFonts w:ascii="Arial" w:hAnsi="Arial" w:cs="Arial"/>
          <w:b/>
        </w:rPr>
      </w:pPr>
    </w:p>
    <w:p w14:paraId="02C83CFB" w14:textId="77777777" w:rsidR="00FF51C6" w:rsidRPr="00E20F3A" w:rsidRDefault="00FF51C6" w:rsidP="00FF51C6">
      <w:pPr>
        <w:pStyle w:val="NoSpacing"/>
        <w:jc w:val="both"/>
        <w:rPr>
          <w:rFonts w:ascii="Arial" w:hAnsi="Arial" w:cs="Arial"/>
          <w:b/>
        </w:rPr>
      </w:pPr>
      <w:r>
        <w:rPr>
          <w:rFonts w:ascii="Arial" w:hAnsi="Arial" w:cs="Arial"/>
          <w:b/>
        </w:rPr>
        <w:lastRenderedPageBreak/>
        <w:t xml:space="preserve">Naziv programa: SLIVNICI, REŠETKE I OBORINSKI KANALI </w:t>
      </w:r>
    </w:p>
    <w:p w14:paraId="56D80E7F" w14:textId="77777777" w:rsidR="00FF51C6" w:rsidRDefault="00FF51C6" w:rsidP="00FF51C6">
      <w:pPr>
        <w:pStyle w:val="NoSpacing"/>
        <w:jc w:val="both"/>
        <w:rPr>
          <w:rFonts w:ascii="Arial" w:hAnsi="Arial" w:cs="Arial"/>
          <w:b/>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3"/>
        <w:gridCol w:w="1548"/>
        <w:gridCol w:w="1293"/>
        <w:gridCol w:w="1354"/>
        <w:gridCol w:w="690"/>
      </w:tblGrid>
      <w:tr w:rsidR="00FF51C6" w14:paraId="727D7A8A"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9B10983" w14:textId="77777777" w:rsidR="00FF51C6" w:rsidRDefault="00FF51C6" w:rsidP="00B112B1">
            <w:pPr>
              <w:rPr>
                <w:rFonts w:cs="Arial"/>
                <w:color w:val="000000"/>
                <w:sz w:val="20"/>
              </w:rPr>
            </w:pPr>
          </w:p>
          <w:p w14:paraId="57C6BC3B" w14:textId="77777777" w:rsidR="00FF51C6" w:rsidRDefault="00FF51C6" w:rsidP="00B112B1">
            <w:pPr>
              <w:rPr>
                <w:rFonts w:cs="Arial"/>
                <w:color w:val="000000"/>
                <w:sz w:val="20"/>
              </w:rPr>
            </w:pPr>
            <w:r>
              <w:rPr>
                <w:rFonts w:cs="Arial"/>
                <w:color w:val="000000"/>
                <w:sz w:val="20"/>
              </w:rPr>
              <w:t xml:space="preserve">                             Naziv</w:t>
            </w:r>
          </w:p>
          <w:p w14:paraId="7E3014DF" w14:textId="77777777" w:rsidR="00FF51C6" w:rsidRPr="009112DF" w:rsidRDefault="00FF51C6" w:rsidP="00B112B1">
            <w:pPr>
              <w:rPr>
                <w:rFonts w:cs="Arial"/>
                <w:color w:val="000000"/>
                <w:sz w:val="20"/>
              </w:rPr>
            </w:pP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59DAF5E"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D5D6278" w14:textId="77777777" w:rsidR="00FF51C6" w:rsidRDefault="00FF51C6" w:rsidP="00B112B1">
            <w:pPr>
              <w:jc w:val="center"/>
              <w:rPr>
                <w:rFonts w:cs="Arial"/>
                <w:color w:val="000000"/>
                <w:sz w:val="20"/>
              </w:rPr>
            </w:pPr>
            <w:r>
              <w:rPr>
                <w:rFonts w:cs="Arial"/>
                <w:color w:val="000000"/>
                <w:sz w:val="20"/>
              </w:rPr>
              <w:t>Tekući plan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976DB5"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58A9F8" w14:textId="77777777" w:rsidR="00FF51C6" w:rsidRDefault="00FF51C6" w:rsidP="00B112B1">
            <w:pPr>
              <w:jc w:val="center"/>
              <w:rPr>
                <w:rFonts w:cs="Arial"/>
                <w:color w:val="000000"/>
                <w:sz w:val="20"/>
              </w:rPr>
            </w:pPr>
            <w:r>
              <w:rPr>
                <w:rFonts w:cs="Arial"/>
                <w:color w:val="000000"/>
                <w:sz w:val="20"/>
              </w:rPr>
              <w:t>Indeks</w:t>
            </w:r>
          </w:p>
        </w:tc>
      </w:tr>
      <w:tr w:rsidR="00FF51C6" w14:paraId="47FAD345"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2D2EC1B" w14:textId="77777777" w:rsidR="00FF51C6" w:rsidRPr="00A72F5D" w:rsidRDefault="00FF51C6" w:rsidP="00B112B1">
            <w:pPr>
              <w:rPr>
                <w:rFonts w:cs="Arial"/>
                <w:b/>
                <w:color w:val="000000"/>
                <w:sz w:val="20"/>
              </w:rPr>
            </w:pPr>
          </w:p>
          <w:p w14:paraId="00B897E9" w14:textId="77777777" w:rsidR="00FF51C6" w:rsidRPr="00A72F5D" w:rsidRDefault="00FF51C6" w:rsidP="00B112B1">
            <w:pPr>
              <w:rPr>
                <w:rFonts w:cs="Arial"/>
                <w:b/>
                <w:color w:val="000000"/>
                <w:sz w:val="20"/>
              </w:rPr>
            </w:pPr>
            <w:r>
              <w:rPr>
                <w:rFonts w:cs="Arial"/>
                <w:b/>
                <w:color w:val="000000"/>
                <w:sz w:val="20"/>
              </w:rPr>
              <w:t>Program: SLIVNICI, REŠETKE I   OBORINSKI KANALI</w:t>
            </w: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4A87FCA" w14:textId="77777777" w:rsidR="00FF51C6" w:rsidRPr="00A72F5D" w:rsidRDefault="00FF51C6" w:rsidP="00B112B1">
            <w:pPr>
              <w:jc w:val="right"/>
              <w:rPr>
                <w:rFonts w:cs="Arial"/>
                <w:b/>
                <w:color w:val="000000"/>
                <w:sz w:val="20"/>
              </w:rPr>
            </w:pPr>
            <w:r>
              <w:rPr>
                <w:rFonts w:cs="Arial"/>
                <w:b/>
                <w:color w:val="000000"/>
                <w:sz w:val="20"/>
              </w:rPr>
              <w:t>130.000</w:t>
            </w:r>
            <w:r w:rsidRPr="00A72F5D">
              <w:rPr>
                <w:rFonts w:cs="Arial"/>
                <w:b/>
                <w:color w:val="000000"/>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F3B406E" w14:textId="77777777" w:rsidR="00FF51C6" w:rsidRPr="00A72F5D" w:rsidRDefault="00FF51C6" w:rsidP="00B112B1">
            <w:pPr>
              <w:jc w:val="right"/>
              <w:rPr>
                <w:rFonts w:cs="Arial"/>
                <w:b/>
                <w:color w:val="000000"/>
                <w:sz w:val="20"/>
              </w:rPr>
            </w:pPr>
            <w:r>
              <w:rPr>
                <w:rFonts w:cs="Arial"/>
                <w:b/>
                <w:color w:val="000000"/>
                <w:sz w:val="20"/>
              </w:rPr>
              <w:t>130.000</w:t>
            </w:r>
            <w:r w:rsidRPr="00A72F5D">
              <w:rPr>
                <w:rFonts w:cs="Arial"/>
                <w:b/>
                <w:color w:val="000000"/>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F2364F2" w14:textId="77777777" w:rsidR="00FF51C6" w:rsidRPr="00A72F5D" w:rsidRDefault="00FF51C6" w:rsidP="00B112B1">
            <w:pPr>
              <w:jc w:val="right"/>
              <w:rPr>
                <w:rFonts w:cs="Arial"/>
                <w:b/>
                <w:color w:val="000000"/>
                <w:sz w:val="20"/>
              </w:rPr>
            </w:pPr>
            <w:r>
              <w:rPr>
                <w:rFonts w:cs="Arial"/>
                <w:b/>
                <w:color w:val="000000"/>
                <w:sz w:val="20"/>
              </w:rPr>
              <w:t>129.484,04</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BE47F77" w14:textId="77777777" w:rsidR="00FF51C6" w:rsidRPr="00A72F5D" w:rsidRDefault="00FF51C6" w:rsidP="00B112B1">
            <w:pPr>
              <w:jc w:val="right"/>
              <w:rPr>
                <w:rFonts w:cs="Arial"/>
                <w:b/>
                <w:color w:val="000000"/>
                <w:sz w:val="20"/>
              </w:rPr>
            </w:pPr>
            <w:r>
              <w:rPr>
                <w:rFonts w:cs="Arial"/>
                <w:b/>
                <w:color w:val="000000"/>
                <w:sz w:val="20"/>
              </w:rPr>
              <w:t>99,60</w:t>
            </w:r>
          </w:p>
        </w:tc>
      </w:tr>
      <w:tr w:rsidR="00FF51C6" w14:paraId="2FAA4AE4"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C87CC23" w14:textId="77777777" w:rsidR="00FF51C6" w:rsidRPr="00F84BBE" w:rsidRDefault="00FF51C6" w:rsidP="00B112B1">
            <w:pPr>
              <w:ind w:left="227"/>
              <w:rPr>
                <w:rFonts w:cs="Arial"/>
                <w:sz w:val="20"/>
              </w:rPr>
            </w:pPr>
            <w:proofErr w:type="spellStart"/>
            <w:r>
              <w:rPr>
                <w:rFonts w:cs="Arial"/>
                <w:sz w:val="20"/>
              </w:rPr>
              <w:t>A801902</w:t>
            </w:r>
            <w:proofErr w:type="spellEnd"/>
            <w:r w:rsidRPr="00F84BBE">
              <w:rPr>
                <w:rFonts w:cs="Arial"/>
                <w:sz w:val="20"/>
              </w:rPr>
              <w:t xml:space="preserve"> </w:t>
            </w:r>
            <w:r>
              <w:rPr>
                <w:rFonts w:cs="Arial"/>
                <w:sz w:val="20"/>
              </w:rPr>
              <w:t>REDOVITO ODRŽAVANJE REŠETAKA I OBORINSKIH KANALA</w:t>
            </w: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0AF6543" w14:textId="77777777" w:rsidR="00FF51C6" w:rsidRPr="00B13357" w:rsidRDefault="00FF51C6" w:rsidP="00B112B1">
            <w:pPr>
              <w:jc w:val="right"/>
              <w:rPr>
                <w:rFonts w:cs="Arial"/>
                <w:color w:val="000000"/>
                <w:sz w:val="20"/>
              </w:rPr>
            </w:pPr>
            <w:r w:rsidRPr="00B13357">
              <w:rPr>
                <w:rFonts w:cs="Arial"/>
                <w:color w:val="000000"/>
                <w:sz w:val="20"/>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3CC6945" w14:textId="77777777" w:rsidR="00FF51C6" w:rsidRPr="00B13357" w:rsidRDefault="00FF51C6" w:rsidP="00B112B1">
            <w:pPr>
              <w:jc w:val="right"/>
              <w:rPr>
                <w:rFonts w:cs="Arial"/>
                <w:color w:val="000000"/>
                <w:sz w:val="20"/>
              </w:rPr>
            </w:pPr>
            <w:r w:rsidRPr="00B13357">
              <w:rPr>
                <w:rFonts w:cs="Arial"/>
                <w:color w:val="000000"/>
                <w:sz w:val="20"/>
              </w:rPr>
              <w:t>130.000,00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3EF632C" w14:textId="77777777" w:rsidR="00FF51C6" w:rsidRPr="00B13357" w:rsidRDefault="00FF51C6" w:rsidP="00B112B1">
            <w:pPr>
              <w:jc w:val="right"/>
              <w:rPr>
                <w:rFonts w:cs="Arial"/>
                <w:color w:val="000000"/>
                <w:sz w:val="20"/>
              </w:rPr>
            </w:pPr>
            <w:r w:rsidRPr="00B13357">
              <w:rPr>
                <w:rFonts w:cs="Arial"/>
                <w:color w:val="000000"/>
                <w:sz w:val="20"/>
              </w:rPr>
              <w:t>129.484,04</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1BC4B88" w14:textId="77777777" w:rsidR="00FF51C6" w:rsidRPr="00B13357" w:rsidRDefault="00FF51C6" w:rsidP="00B112B1">
            <w:pPr>
              <w:jc w:val="right"/>
              <w:rPr>
                <w:rFonts w:cs="Arial"/>
                <w:color w:val="000000"/>
                <w:sz w:val="20"/>
              </w:rPr>
            </w:pPr>
            <w:r w:rsidRPr="00B13357">
              <w:rPr>
                <w:rFonts w:cs="Arial"/>
                <w:color w:val="000000"/>
                <w:sz w:val="20"/>
              </w:rPr>
              <w:t>99,60</w:t>
            </w:r>
          </w:p>
        </w:tc>
      </w:tr>
    </w:tbl>
    <w:p w14:paraId="2DEB9A09" w14:textId="77777777" w:rsidR="009B51EC" w:rsidRDefault="009B51EC" w:rsidP="00FF51C6">
      <w:pPr>
        <w:pStyle w:val="NoSpacing"/>
        <w:jc w:val="both"/>
        <w:rPr>
          <w:rFonts w:ascii="Arial" w:hAnsi="Arial" w:cs="Arial"/>
          <w:b/>
          <w:u w:val="single"/>
        </w:rPr>
      </w:pPr>
    </w:p>
    <w:p w14:paraId="08FC4EFC" w14:textId="5DF227BE" w:rsidR="00FF51C6" w:rsidRDefault="00FF51C6" w:rsidP="00FF51C6">
      <w:pPr>
        <w:pStyle w:val="NoSpacing"/>
        <w:jc w:val="both"/>
        <w:rPr>
          <w:rFonts w:ascii="Arial" w:hAnsi="Arial" w:cs="Arial"/>
          <w:b/>
          <w:u w:val="single"/>
        </w:rPr>
      </w:pPr>
      <w:r w:rsidRPr="004D1BEC">
        <w:rPr>
          <w:rFonts w:ascii="Arial" w:hAnsi="Arial" w:cs="Arial"/>
          <w:b/>
          <w:u w:val="single"/>
        </w:rPr>
        <w:t>Opis i cilj programa</w:t>
      </w:r>
    </w:p>
    <w:p w14:paraId="526EC05C" w14:textId="77777777" w:rsidR="00FF51C6" w:rsidRDefault="00FF51C6" w:rsidP="00FF51C6">
      <w:pPr>
        <w:pStyle w:val="NoSpacing"/>
        <w:jc w:val="both"/>
        <w:rPr>
          <w:rFonts w:cs="Arial"/>
          <w:sz w:val="20"/>
          <w:szCs w:val="20"/>
        </w:rPr>
      </w:pPr>
    </w:p>
    <w:p w14:paraId="7DD666B4" w14:textId="77777777" w:rsidR="00FF51C6" w:rsidRPr="006E35C0" w:rsidRDefault="00FF51C6" w:rsidP="00FF51C6">
      <w:pPr>
        <w:pStyle w:val="NoSpacing"/>
        <w:jc w:val="both"/>
        <w:rPr>
          <w:rFonts w:ascii="Arial" w:hAnsi="Arial" w:cs="Arial"/>
        </w:rPr>
      </w:pPr>
      <w:r w:rsidRPr="005761B2">
        <w:rPr>
          <w:rFonts w:ascii="Arial" w:hAnsi="Arial" w:cs="Arial"/>
        </w:rPr>
        <w:t xml:space="preserve">Svrha programa je osigurati trajno i kvalitetno održavanje </w:t>
      </w:r>
      <w:r>
        <w:rPr>
          <w:rFonts w:ascii="Arial" w:hAnsi="Arial" w:cs="Arial"/>
        </w:rPr>
        <w:t>slivnika, rešetki i oborinskih kanala na području Grada Dubrovnika.</w:t>
      </w:r>
    </w:p>
    <w:p w14:paraId="252F0D11" w14:textId="77777777" w:rsidR="00FF51C6" w:rsidRDefault="00FF51C6" w:rsidP="00FF51C6">
      <w:pPr>
        <w:jc w:val="both"/>
        <w:rPr>
          <w:rFonts w:cs="Arial"/>
          <w:szCs w:val="22"/>
        </w:rPr>
      </w:pPr>
      <w:r w:rsidRPr="005D0B7B">
        <w:rPr>
          <w:rFonts w:cs="Arial"/>
          <w:szCs w:val="22"/>
        </w:rPr>
        <w:t xml:space="preserve">Cilj programa je u okviru planiranih sredstava postići kvalitetniju razinu održavanja slivnika i oborinskih kanala. Tijekom izvještajnog razdoblja </w:t>
      </w:r>
      <w:r>
        <w:rPr>
          <w:rFonts w:cs="Arial"/>
          <w:szCs w:val="22"/>
        </w:rPr>
        <w:t>održavanje</w:t>
      </w:r>
      <w:r w:rsidRPr="000714B0">
        <w:rPr>
          <w:rFonts w:cs="Arial"/>
          <w:szCs w:val="22"/>
        </w:rPr>
        <w:t xml:space="preserve"> </w:t>
      </w:r>
      <w:r w:rsidRPr="005D0B7B">
        <w:rPr>
          <w:rFonts w:cs="Arial"/>
          <w:szCs w:val="22"/>
        </w:rPr>
        <w:t>slivnika i oborinskih kanala</w:t>
      </w:r>
      <w:r>
        <w:rPr>
          <w:rFonts w:cs="Arial"/>
          <w:szCs w:val="22"/>
        </w:rPr>
        <w:t xml:space="preserve"> obavljalo se</w:t>
      </w:r>
      <w:r w:rsidRPr="005D0B7B">
        <w:rPr>
          <w:rFonts w:cs="Arial"/>
          <w:szCs w:val="22"/>
        </w:rPr>
        <w:t xml:space="preserve"> sukladno Programu održavanja komunalne infrastrukture kojim su određene zone i dinamika obavljanja poslova. Program se pro</w:t>
      </w:r>
      <w:r>
        <w:rPr>
          <w:rFonts w:cs="Arial"/>
          <w:szCs w:val="22"/>
        </w:rPr>
        <w:t>vodio kroz slijedeću aktivnost:</w:t>
      </w:r>
    </w:p>
    <w:p w14:paraId="1914FA74" w14:textId="77777777" w:rsidR="00FF51C6" w:rsidRPr="005D0B7B" w:rsidRDefault="00FF51C6" w:rsidP="00FF51C6">
      <w:pPr>
        <w:jc w:val="both"/>
        <w:rPr>
          <w:rFonts w:cs="Arial"/>
          <w:szCs w:val="22"/>
        </w:rPr>
      </w:pPr>
    </w:p>
    <w:p w14:paraId="54D8ED3C" w14:textId="77777777" w:rsidR="00FF51C6" w:rsidRPr="005D0B7B" w:rsidRDefault="00FF51C6">
      <w:pPr>
        <w:pStyle w:val="NoSpacing"/>
        <w:numPr>
          <w:ilvl w:val="0"/>
          <w:numId w:val="7"/>
        </w:numPr>
        <w:jc w:val="both"/>
        <w:rPr>
          <w:rFonts w:ascii="Arial" w:hAnsi="Arial" w:cs="Arial"/>
        </w:rPr>
      </w:pPr>
      <w:r w:rsidRPr="005D0B7B">
        <w:rPr>
          <w:rFonts w:ascii="Arial" w:hAnsi="Arial" w:cs="Arial"/>
        </w:rPr>
        <w:t>Redovito održavanje rešetaka i oborinskih kanala</w:t>
      </w:r>
    </w:p>
    <w:p w14:paraId="21120060" w14:textId="77777777" w:rsidR="00FF51C6" w:rsidRPr="000C663E" w:rsidRDefault="00FF51C6" w:rsidP="00FF51C6">
      <w:pPr>
        <w:pStyle w:val="NoSpacing"/>
        <w:jc w:val="both"/>
        <w:rPr>
          <w:rFonts w:cs="Arial"/>
          <w:sz w:val="20"/>
          <w:szCs w:val="20"/>
          <w:highlight w:val="yellow"/>
        </w:rPr>
      </w:pPr>
    </w:p>
    <w:p w14:paraId="4AA513BA" w14:textId="77777777" w:rsidR="00FF51C6" w:rsidRPr="00670D48" w:rsidRDefault="00FF51C6" w:rsidP="00FF51C6">
      <w:pPr>
        <w:pStyle w:val="NoSpacing"/>
        <w:jc w:val="both"/>
        <w:rPr>
          <w:rFonts w:ascii="Arial" w:hAnsi="Arial" w:cs="Arial"/>
          <w:b/>
          <w:u w:val="single"/>
        </w:rPr>
      </w:pPr>
      <w:r w:rsidRPr="00670D48">
        <w:rPr>
          <w:rFonts w:ascii="Arial" w:hAnsi="Arial" w:cs="Arial"/>
          <w:b/>
          <w:u w:val="single"/>
        </w:rPr>
        <w:t>Realizacija programa</w:t>
      </w:r>
    </w:p>
    <w:p w14:paraId="39F2B0E5" w14:textId="77777777" w:rsidR="00FF51C6" w:rsidRPr="00670D48" w:rsidRDefault="00FF51C6" w:rsidP="00FF51C6">
      <w:pPr>
        <w:pStyle w:val="NoSpacing"/>
        <w:jc w:val="both"/>
        <w:rPr>
          <w:rFonts w:ascii="Arial" w:hAnsi="Arial" w:cs="Arial"/>
          <w:b/>
          <w:u w:val="single"/>
        </w:rPr>
      </w:pPr>
    </w:p>
    <w:p w14:paraId="2E79115E" w14:textId="77777777" w:rsidR="00FF51C6" w:rsidRPr="000C663E" w:rsidRDefault="00FF51C6" w:rsidP="00FF51C6">
      <w:pPr>
        <w:pStyle w:val="NoSpacing"/>
        <w:jc w:val="both"/>
        <w:rPr>
          <w:rFonts w:ascii="Arial" w:hAnsi="Arial" w:cs="Arial"/>
          <w:b/>
          <w:highlight w:val="yellow"/>
        </w:rPr>
      </w:pPr>
      <w:r w:rsidRPr="00670D48">
        <w:rPr>
          <w:rFonts w:ascii="Arial" w:hAnsi="Arial" w:cs="Arial"/>
        </w:rPr>
        <w:t>Ukupno ostvareni rashodi programa Slivnici, rešetke i oborinski kanali</w:t>
      </w:r>
      <w:r>
        <w:rPr>
          <w:rFonts w:ascii="Arial" w:hAnsi="Arial" w:cs="Arial"/>
        </w:rPr>
        <w:t xml:space="preserve"> u </w:t>
      </w:r>
      <w:proofErr w:type="spellStart"/>
      <w:r>
        <w:rPr>
          <w:rFonts w:ascii="Arial" w:hAnsi="Arial" w:cs="Arial"/>
        </w:rPr>
        <w:t>2024</w:t>
      </w:r>
      <w:r w:rsidRPr="00670D48">
        <w:rPr>
          <w:rFonts w:ascii="Arial" w:hAnsi="Arial" w:cs="Arial"/>
        </w:rPr>
        <w:t>.godini</w:t>
      </w:r>
      <w:proofErr w:type="spellEnd"/>
      <w:r w:rsidRPr="00670D48">
        <w:rPr>
          <w:rFonts w:ascii="Arial" w:hAnsi="Arial" w:cs="Arial"/>
        </w:rPr>
        <w:t xml:space="preserve"> iznose </w:t>
      </w:r>
      <w:r>
        <w:rPr>
          <w:rFonts w:ascii="Arial" w:hAnsi="Arial" w:cs="Arial"/>
        </w:rPr>
        <w:t>129.484,04 € ili 99,60</w:t>
      </w:r>
      <w:r w:rsidRPr="00670D48">
        <w:rPr>
          <w:rFonts w:ascii="Arial" w:hAnsi="Arial" w:cs="Arial"/>
        </w:rPr>
        <w:t xml:space="preserve">% od planiranih </w:t>
      </w:r>
      <w:r>
        <w:rPr>
          <w:rFonts w:ascii="Arial" w:hAnsi="Arial" w:cs="Arial"/>
        </w:rPr>
        <w:t>130.000 €.</w:t>
      </w:r>
    </w:p>
    <w:p w14:paraId="759C0442" w14:textId="77777777" w:rsidR="00FF51C6" w:rsidRDefault="00FF51C6" w:rsidP="00FF51C6">
      <w:pPr>
        <w:jc w:val="both"/>
        <w:rPr>
          <w:rFonts w:cs="Arial"/>
          <w:b/>
          <w:szCs w:val="22"/>
        </w:rPr>
      </w:pPr>
    </w:p>
    <w:p w14:paraId="7D5C5242" w14:textId="77777777" w:rsidR="00FF51C6" w:rsidRDefault="00FF51C6" w:rsidP="00FF51C6">
      <w:pPr>
        <w:jc w:val="both"/>
        <w:rPr>
          <w:rFonts w:cs="Arial"/>
          <w:b/>
          <w:szCs w:val="22"/>
        </w:rPr>
      </w:pPr>
      <w:r>
        <w:rPr>
          <w:rFonts w:cs="Arial"/>
          <w:b/>
          <w:szCs w:val="22"/>
        </w:rPr>
        <w:t>Aktivnost: Redovito o</w:t>
      </w:r>
      <w:r w:rsidRPr="00B843D7">
        <w:rPr>
          <w:rFonts w:cs="Arial"/>
          <w:b/>
          <w:szCs w:val="22"/>
        </w:rPr>
        <w:t xml:space="preserve">državanje </w:t>
      </w:r>
      <w:r>
        <w:rPr>
          <w:rFonts w:cs="Arial"/>
          <w:b/>
          <w:szCs w:val="22"/>
        </w:rPr>
        <w:t>rešetaka</w:t>
      </w:r>
      <w:r w:rsidRPr="00B843D7">
        <w:rPr>
          <w:rFonts w:cs="Arial"/>
          <w:b/>
          <w:szCs w:val="22"/>
        </w:rPr>
        <w:t xml:space="preserve"> i oborinskih kanala</w:t>
      </w:r>
    </w:p>
    <w:p w14:paraId="59CC9899" w14:textId="77777777" w:rsidR="00FF51C6" w:rsidRPr="00B843D7" w:rsidRDefault="00FF51C6" w:rsidP="00FF51C6">
      <w:pPr>
        <w:jc w:val="both"/>
        <w:rPr>
          <w:rFonts w:cs="Arial"/>
          <w:b/>
          <w:szCs w:val="22"/>
        </w:rPr>
      </w:pPr>
    </w:p>
    <w:p w14:paraId="190711B5" w14:textId="77777777" w:rsidR="00FF51C6" w:rsidRDefault="00FF51C6" w:rsidP="00FF51C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cs="Arial"/>
          <w:szCs w:val="22"/>
        </w:rPr>
      </w:pPr>
      <w:r>
        <w:rPr>
          <w:rFonts w:cs="Arial"/>
          <w:szCs w:val="22"/>
        </w:rPr>
        <w:t>Aktivnost obuhvaća</w:t>
      </w:r>
      <w:r w:rsidRPr="00B843D7">
        <w:rPr>
          <w:rFonts w:cs="Arial"/>
          <w:szCs w:val="22"/>
        </w:rPr>
        <w:t xml:space="preserve"> </w:t>
      </w:r>
      <w:r>
        <w:rPr>
          <w:rFonts w:cs="Arial"/>
          <w:szCs w:val="22"/>
        </w:rPr>
        <w:t>troškove</w:t>
      </w:r>
      <w:r w:rsidRPr="00B843D7">
        <w:rPr>
          <w:rFonts w:cs="Arial"/>
          <w:szCs w:val="22"/>
        </w:rPr>
        <w:t xml:space="preserve"> </w:t>
      </w:r>
      <w:r>
        <w:rPr>
          <w:rFonts w:cs="Arial"/>
          <w:szCs w:val="22"/>
        </w:rPr>
        <w:t>održavanja</w:t>
      </w:r>
      <w:r w:rsidRPr="00B843D7">
        <w:rPr>
          <w:rFonts w:cs="Arial"/>
          <w:szCs w:val="22"/>
        </w:rPr>
        <w:t xml:space="preserve"> slivnika, rešetki i oborinskih kanala na području Grada Dubrovnika.</w:t>
      </w:r>
      <w:r>
        <w:rPr>
          <w:rFonts w:cs="Arial"/>
          <w:szCs w:val="22"/>
        </w:rPr>
        <w:t xml:space="preserve"> </w:t>
      </w:r>
      <w:r w:rsidRPr="0081560F">
        <w:rPr>
          <w:rFonts w:cs="Arial"/>
          <w:szCs w:val="22"/>
        </w:rPr>
        <w:t xml:space="preserve">Održavanje slivnika i oborinskih kanala </w:t>
      </w:r>
      <w:r>
        <w:rPr>
          <w:rFonts w:cs="Arial"/>
          <w:szCs w:val="22"/>
        </w:rPr>
        <w:t>obavljalo se prema utvrđenom programu</w:t>
      </w:r>
      <w:r w:rsidRPr="009A3633">
        <w:rPr>
          <w:rFonts w:cs="Arial"/>
          <w:szCs w:val="22"/>
        </w:rPr>
        <w:t xml:space="preserve"> </w:t>
      </w:r>
      <w:r>
        <w:rPr>
          <w:rFonts w:cs="Arial"/>
          <w:szCs w:val="22"/>
        </w:rPr>
        <w:t>i</w:t>
      </w:r>
      <w:r w:rsidRPr="009A3633">
        <w:rPr>
          <w:rFonts w:cs="Arial"/>
          <w:szCs w:val="22"/>
        </w:rPr>
        <w:t xml:space="preserve"> </w:t>
      </w:r>
      <w:r>
        <w:rPr>
          <w:rFonts w:cs="Arial"/>
          <w:szCs w:val="22"/>
        </w:rPr>
        <w:t xml:space="preserve">točno određenim zonama </w:t>
      </w:r>
      <w:r>
        <w:rPr>
          <w:rFonts w:cs="Arial"/>
          <w:color w:val="000000"/>
          <w:szCs w:val="22"/>
        </w:rPr>
        <w:t>tako da u svakom trenutku mogu primiti količinu oborina za koju su projektirani te se u tu svrhu redovito čiste i održavaju.</w:t>
      </w:r>
    </w:p>
    <w:p w14:paraId="3F3F045A" w14:textId="77777777" w:rsidR="00FF51C6" w:rsidRPr="00DF4F23" w:rsidRDefault="00FF51C6" w:rsidP="00FF51C6">
      <w:pPr>
        <w:jc w:val="both"/>
        <w:rPr>
          <w:rFonts w:cs="Arial"/>
          <w:szCs w:val="22"/>
        </w:rPr>
      </w:pPr>
      <w:r>
        <w:rPr>
          <w:rFonts w:eastAsia="TimesNewRoman" w:cs="Arial"/>
          <w:szCs w:val="22"/>
        </w:rPr>
        <w:t>Navedeni poslovi</w:t>
      </w:r>
      <w:r w:rsidRPr="005F3451">
        <w:rPr>
          <w:rFonts w:eastAsia="TimesNewRoman" w:cs="Arial"/>
          <w:szCs w:val="22"/>
        </w:rPr>
        <w:t xml:space="preserve"> povjereni su trgovačkom društvu </w:t>
      </w:r>
      <w:r>
        <w:rPr>
          <w:rFonts w:eastAsia="TimesNewRoman" w:cs="Arial"/>
          <w:szCs w:val="22"/>
        </w:rPr>
        <w:t>Vodovod Dubrovnik</w:t>
      </w:r>
      <w:r w:rsidRPr="005F3451">
        <w:rPr>
          <w:rFonts w:eastAsia="TimesNewRoman" w:cs="Arial"/>
          <w:szCs w:val="22"/>
        </w:rPr>
        <w:t xml:space="preserve"> d.o.o. na temelju  Ugovora o održavanju </w:t>
      </w:r>
      <w:r>
        <w:rPr>
          <w:rFonts w:eastAsia="TimesNewRoman" w:cs="Arial"/>
          <w:szCs w:val="22"/>
        </w:rPr>
        <w:t xml:space="preserve">sustava odvodnje atmosferskih voda </w:t>
      </w:r>
      <w:r w:rsidRPr="005F3451">
        <w:rPr>
          <w:rFonts w:eastAsia="TimesNewRoman" w:cs="Arial"/>
          <w:szCs w:val="22"/>
        </w:rPr>
        <w:t>na području Grada Dubrovnika za</w:t>
      </w:r>
      <w:r>
        <w:rPr>
          <w:rFonts w:eastAsia="TimesNewRoman" w:cs="Arial"/>
          <w:szCs w:val="22"/>
        </w:rPr>
        <w:t xml:space="preserve"> </w:t>
      </w:r>
      <w:proofErr w:type="spellStart"/>
      <w:r>
        <w:rPr>
          <w:rFonts w:eastAsia="TimesNewRoman" w:cs="Arial"/>
          <w:szCs w:val="22"/>
        </w:rPr>
        <w:t>2024</w:t>
      </w:r>
      <w:r w:rsidRPr="005F3451">
        <w:rPr>
          <w:rFonts w:eastAsia="TimesNewRoman" w:cs="Arial"/>
          <w:szCs w:val="22"/>
        </w:rPr>
        <w:t>.godinu</w:t>
      </w:r>
      <w:proofErr w:type="spellEnd"/>
      <w:r w:rsidRPr="005F3451">
        <w:rPr>
          <w:rFonts w:eastAsia="TimesNewRoman" w:cs="Arial"/>
          <w:szCs w:val="22"/>
        </w:rPr>
        <w:t>.</w:t>
      </w:r>
    </w:p>
    <w:p w14:paraId="6F96C1FD" w14:textId="77777777" w:rsidR="00FF51C6" w:rsidRDefault="00FF51C6" w:rsidP="00FF51C6">
      <w:pPr>
        <w:pStyle w:val="NoSpacing"/>
        <w:jc w:val="both"/>
        <w:rPr>
          <w:rFonts w:ascii="Arial" w:hAnsi="Arial" w:cs="Arial"/>
          <w:b/>
        </w:rPr>
      </w:pPr>
    </w:p>
    <w:p w14:paraId="059D0A30" w14:textId="77777777" w:rsidR="00FF51C6" w:rsidRDefault="00FF51C6" w:rsidP="00FF51C6">
      <w:pPr>
        <w:pStyle w:val="NoSpacing"/>
        <w:jc w:val="both"/>
        <w:rPr>
          <w:rFonts w:ascii="Arial" w:hAnsi="Arial" w:cs="Arial"/>
          <w:b/>
        </w:rPr>
      </w:pPr>
    </w:p>
    <w:p w14:paraId="749C8FE7" w14:textId="77777777" w:rsidR="00FF51C6" w:rsidRPr="00E20F3A" w:rsidRDefault="00FF51C6" w:rsidP="00FF51C6">
      <w:pPr>
        <w:pStyle w:val="NoSpacing"/>
        <w:jc w:val="both"/>
        <w:rPr>
          <w:rFonts w:ascii="Arial" w:hAnsi="Arial" w:cs="Arial"/>
          <w:b/>
        </w:rPr>
      </w:pPr>
      <w:r>
        <w:rPr>
          <w:rFonts w:ascii="Arial" w:hAnsi="Arial" w:cs="Arial"/>
          <w:b/>
        </w:rPr>
        <w:t xml:space="preserve">Naziv programa: JAVNA  RASVJETA </w:t>
      </w:r>
    </w:p>
    <w:p w14:paraId="35498129" w14:textId="77777777" w:rsidR="00FF51C6" w:rsidRDefault="00FF51C6" w:rsidP="00FF51C6">
      <w:pPr>
        <w:pStyle w:val="NoSpacing"/>
        <w:jc w:val="both"/>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05"/>
        <w:gridCol w:w="1317"/>
        <w:gridCol w:w="1487"/>
        <w:gridCol w:w="1489"/>
        <w:gridCol w:w="690"/>
      </w:tblGrid>
      <w:tr w:rsidR="00FF51C6" w14:paraId="095C57D5"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FECDFA1" w14:textId="77777777" w:rsidR="00FF51C6" w:rsidRDefault="00FF51C6" w:rsidP="00B112B1">
            <w:pPr>
              <w:rPr>
                <w:rFonts w:cs="Arial"/>
                <w:color w:val="000000"/>
                <w:sz w:val="20"/>
              </w:rPr>
            </w:pPr>
          </w:p>
          <w:p w14:paraId="1D4C063F" w14:textId="77777777" w:rsidR="00FF51C6" w:rsidRDefault="00FF51C6" w:rsidP="00B112B1">
            <w:pPr>
              <w:rPr>
                <w:rFonts w:cs="Arial"/>
                <w:color w:val="000000"/>
                <w:sz w:val="20"/>
              </w:rPr>
            </w:pPr>
            <w:r>
              <w:rPr>
                <w:rFonts w:cs="Arial"/>
                <w:color w:val="000000"/>
                <w:sz w:val="20"/>
              </w:rPr>
              <w:t xml:space="preserve">                             Naziv</w:t>
            </w:r>
          </w:p>
          <w:p w14:paraId="089861CD" w14:textId="77777777" w:rsidR="00FF51C6" w:rsidRPr="009112DF" w:rsidRDefault="00FF51C6" w:rsidP="00B112B1">
            <w:pPr>
              <w:rPr>
                <w:rFonts w:cs="Arial"/>
                <w:color w:val="000000"/>
                <w:sz w:val="20"/>
              </w:rPr>
            </w:pP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8ECB0D1" w14:textId="77777777" w:rsidR="00FF51C6" w:rsidRDefault="00FF51C6" w:rsidP="00B112B1">
            <w:pPr>
              <w:jc w:val="center"/>
              <w:rPr>
                <w:rFonts w:cs="Arial"/>
                <w:color w:val="000000"/>
                <w:sz w:val="20"/>
              </w:rPr>
            </w:pPr>
            <w:r w:rsidRPr="00667993">
              <w:rPr>
                <w:rFonts w:cs="Arial"/>
                <w:color w:val="000000"/>
                <w:sz w:val="20"/>
              </w:rPr>
              <w:t>Izvorni plan (€)</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B481660" w14:textId="77777777" w:rsidR="00FF51C6" w:rsidRDefault="00FF51C6" w:rsidP="00B112B1">
            <w:pPr>
              <w:jc w:val="center"/>
              <w:rPr>
                <w:rFonts w:cs="Arial"/>
                <w:color w:val="000000"/>
                <w:sz w:val="20"/>
              </w:rPr>
            </w:pPr>
            <w:r>
              <w:rPr>
                <w:rFonts w:cs="Arial"/>
                <w:color w:val="000000"/>
                <w:sz w:val="20"/>
              </w:rPr>
              <w:t>Tekući plan (€)</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78F092F"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56045A2" w14:textId="77777777" w:rsidR="00FF51C6" w:rsidRDefault="00FF51C6" w:rsidP="00B112B1">
            <w:pPr>
              <w:jc w:val="center"/>
              <w:rPr>
                <w:rFonts w:cs="Arial"/>
                <w:color w:val="000000"/>
                <w:sz w:val="20"/>
              </w:rPr>
            </w:pPr>
            <w:r>
              <w:rPr>
                <w:rFonts w:cs="Arial"/>
                <w:color w:val="000000"/>
                <w:sz w:val="20"/>
              </w:rPr>
              <w:t>Indeks</w:t>
            </w:r>
          </w:p>
        </w:tc>
      </w:tr>
      <w:tr w:rsidR="00FF51C6" w14:paraId="413143D6"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24326" w14:textId="77777777" w:rsidR="00FF51C6" w:rsidRDefault="00FF51C6" w:rsidP="00B112B1">
            <w:pPr>
              <w:rPr>
                <w:rFonts w:cs="Arial"/>
                <w:b/>
                <w:color w:val="000000"/>
                <w:sz w:val="20"/>
              </w:rPr>
            </w:pPr>
          </w:p>
          <w:p w14:paraId="09F6C833" w14:textId="77777777" w:rsidR="00FF51C6" w:rsidRDefault="00FF51C6" w:rsidP="00B112B1">
            <w:pPr>
              <w:rPr>
                <w:rFonts w:cs="Arial"/>
                <w:b/>
                <w:color w:val="000000"/>
                <w:sz w:val="20"/>
              </w:rPr>
            </w:pPr>
            <w:r>
              <w:rPr>
                <w:rFonts w:cs="Arial"/>
                <w:b/>
                <w:color w:val="000000"/>
                <w:sz w:val="20"/>
              </w:rPr>
              <w:t>Program: JAVNA RASVJETA</w:t>
            </w:r>
          </w:p>
          <w:p w14:paraId="5B6AF344" w14:textId="77777777" w:rsidR="00FF51C6" w:rsidRPr="00825692" w:rsidRDefault="00FF51C6" w:rsidP="00B112B1">
            <w:pPr>
              <w:rPr>
                <w:rFonts w:cs="Arial"/>
                <w:b/>
                <w:color w:val="000000"/>
                <w:sz w:val="20"/>
              </w:rPr>
            </w:pP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34E06" w14:textId="77777777" w:rsidR="00FF51C6" w:rsidRPr="00134BE3" w:rsidRDefault="00FF51C6" w:rsidP="00B112B1">
            <w:pPr>
              <w:jc w:val="right"/>
              <w:rPr>
                <w:rFonts w:cs="Arial"/>
                <w:b/>
                <w:color w:val="000000"/>
                <w:sz w:val="20"/>
              </w:rPr>
            </w:pPr>
            <w:r>
              <w:rPr>
                <w:rFonts w:cs="Arial"/>
                <w:b/>
                <w:color w:val="000000"/>
                <w:sz w:val="20"/>
              </w:rPr>
              <w:t>1.222.500</w:t>
            </w:r>
            <w:r w:rsidRPr="00134BE3">
              <w:rPr>
                <w:rFonts w:cs="Arial"/>
                <w:b/>
                <w:color w:val="000000"/>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4F93F" w14:textId="77777777" w:rsidR="00FF51C6" w:rsidRPr="00134BE3" w:rsidRDefault="00FF51C6" w:rsidP="00B112B1">
            <w:pPr>
              <w:jc w:val="right"/>
              <w:rPr>
                <w:rFonts w:cs="Arial"/>
                <w:b/>
                <w:color w:val="000000"/>
                <w:sz w:val="20"/>
              </w:rPr>
            </w:pPr>
            <w:r>
              <w:rPr>
                <w:rFonts w:cs="Arial"/>
                <w:b/>
                <w:color w:val="000000"/>
                <w:sz w:val="20"/>
              </w:rPr>
              <w:t>1.222.500</w:t>
            </w:r>
            <w:r w:rsidRPr="00134BE3">
              <w:rPr>
                <w:rFonts w:cs="Arial"/>
                <w:b/>
                <w:color w:val="000000"/>
                <w:sz w:val="20"/>
              </w:rPr>
              <w:t>,00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AC127" w14:textId="77777777" w:rsidR="00FF51C6" w:rsidRPr="00134BE3" w:rsidRDefault="00FF51C6" w:rsidP="00B112B1">
            <w:pPr>
              <w:jc w:val="right"/>
              <w:rPr>
                <w:rFonts w:cs="Arial"/>
                <w:b/>
                <w:color w:val="000000"/>
                <w:sz w:val="20"/>
              </w:rPr>
            </w:pPr>
            <w:r>
              <w:rPr>
                <w:rFonts w:cs="Arial"/>
                <w:b/>
                <w:color w:val="000000"/>
                <w:sz w:val="20"/>
              </w:rPr>
              <w:t>1.178.524,21</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0B1CA" w14:textId="77777777" w:rsidR="00FF51C6" w:rsidRPr="00134BE3" w:rsidRDefault="00FF51C6" w:rsidP="00B112B1">
            <w:pPr>
              <w:jc w:val="right"/>
              <w:rPr>
                <w:rFonts w:cs="Arial"/>
                <w:b/>
                <w:color w:val="000000"/>
                <w:sz w:val="20"/>
              </w:rPr>
            </w:pPr>
            <w:r>
              <w:rPr>
                <w:rFonts w:cs="Arial"/>
                <w:b/>
                <w:color w:val="000000"/>
                <w:sz w:val="20"/>
              </w:rPr>
              <w:t>96,40</w:t>
            </w:r>
          </w:p>
        </w:tc>
      </w:tr>
      <w:tr w:rsidR="00FF51C6" w14:paraId="28A20E05"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43E17" w14:textId="77777777" w:rsidR="00FF51C6" w:rsidRPr="00F84BBE" w:rsidRDefault="00FF51C6" w:rsidP="00B112B1">
            <w:pPr>
              <w:ind w:left="227"/>
              <w:rPr>
                <w:rFonts w:cs="Arial"/>
                <w:sz w:val="20"/>
              </w:rPr>
            </w:pPr>
            <w:proofErr w:type="spellStart"/>
            <w:r w:rsidRPr="00F84BBE">
              <w:rPr>
                <w:rFonts w:cs="Arial"/>
                <w:sz w:val="20"/>
              </w:rPr>
              <w:t>A802001</w:t>
            </w:r>
            <w:proofErr w:type="spellEnd"/>
            <w:r w:rsidRPr="00F84BBE">
              <w:rPr>
                <w:rFonts w:cs="Arial"/>
                <w:sz w:val="20"/>
              </w:rPr>
              <w:t xml:space="preserve"> STARA GRADSKA JEZGRA</w:t>
            </w: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EB307" w14:textId="77777777" w:rsidR="00FF51C6" w:rsidRPr="00F84BBE" w:rsidRDefault="00FF51C6" w:rsidP="00B112B1">
            <w:pPr>
              <w:jc w:val="right"/>
              <w:rPr>
                <w:rFonts w:cs="Arial"/>
                <w:sz w:val="20"/>
              </w:rPr>
            </w:pPr>
            <w:r>
              <w:rPr>
                <w:rFonts w:cs="Arial"/>
                <w:sz w:val="20"/>
              </w:rPr>
              <w:t>170</w:t>
            </w:r>
            <w:r w:rsidRPr="00F84BBE">
              <w:rPr>
                <w:rFonts w:cs="Arial"/>
                <w:sz w:val="20"/>
              </w:rPr>
              <w:t>.</w:t>
            </w:r>
            <w:r>
              <w:rPr>
                <w:rFonts w:cs="Arial"/>
                <w:sz w:val="20"/>
              </w:rPr>
              <w:t>000</w:t>
            </w:r>
            <w:r w:rsidRPr="00F84BBE">
              <w:rPr>
                <w:rFonts w:cs="Arial"/>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6CFA3" w14:textId="77777777" w:rsidR="00FF51C6" w:rsidRPr="00F84BBE" w:rsidRDefault="00FF51C6" w:rsidP="00B112B1">
            <w:pPr>
              <w:jc w:val="right"/>
              <w:rPr>
                <w:rFonts w:cs="Arial"/>
                <w:sz w:val="20"/>
              </w:rPr>
            </w:pPr>
            <w:r>
              <w:rPr>
                <w:rFonts w:cs="Arial"/>
                <w:sz w:val="20"/>
              </w:rPr>
              <w:t>170</w:t>
            </w:r>
            <w:r w:rsidRPr="00F84BBE">
              <w:rPr>
                <w:rFonts w:cs="Arial"/>
                <w:sz w:val="20"/>
              </w:rPr>
              <w:t>.</w:t>
            </w:r>
            <w:r>
              <w:rPr>
                <w:rFonts w:cs="Arial"/>
                <w:sz w:val="20"/>
              </w:rPr>
              <w:t>000</w:t>
            </w:r>
            <w:r w:rsidRPr="00F84BBE">
              <w:rPr>
                <w:rFonts w:cs="Arial"/>
                <w:sz w:val="20"/>
              </w:rPr>
              <w:t>,00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86D9E" w14:textId="77777777" w:rsidR="00FF51C6" w:rsidRPr="00F84BBE" w:rsidRDefault="00FF51C6" w:rsidP="00B112B1">
            <w:pPr>
              <w:jc w:val="right"/>
              <w:rPr>
                <w:rFonts w:cs="Arial"/>
                <w:sz w:val="20"/>
              </w:rPr>
            </w:pPr>
            <w:r>
              <w:rPr>
                <w:rFonts w:cs="Arial"/>
                <w:sz w:val="20"/>
              </w:rPr>
              <w:t>166</w:t>
            </w:r>
            <w:r w:rsidRPr="00F84BBE">
              <w:rPr>
                <w:rFonts w:cs="Arial"/>
                <w:sz w:val="20"/>
              </w:rPr>
              <w:t>.</w:t>
            </w:r>
            <w:r>
              <w:rPr>
                <w:rFonts w:cs="Arial"/>
                <w:sz w:val="20"/>
              </w:rPr>
              <w:t>223,96</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2123B" w14:textId="77777777" w:rsidR="00FF51C6" w:rsidRPr="00F84BBE" w:rsidRDefault="00FF51C6" w:rsidP="00B112B1">
            <w:pPr>
              <w:jc w:val="right"/>
              <w:rPr>
                <w:rFonts w:cs="Arial"/>
                <w:sz w:val="20"/>
              </w:rPr>
            </w:pPr>
            <w:r>
              <w:rPr>
                <w:rFonts w:cs="Arial"/>
                <w:sz w:val="20"/>
              </w:rPr>
              <w:t>97,78</w:t>
            </w:r>
          </w:p>
        </w:tc>
      </w:tr>
      <w:tr w:rsidR="00FF51C6" w14:paraId="13CF0EE3"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08C36" w14:textId="77777777" w:rsidR="00FF51C6" w:rsidRPr="00F84BBE" w:rsidRDefault="00FF51C6" w:rsidP="00B112B1">
            <w:pPr>
              <w:ind w:left="227"/>
              <w:rPr>
                <w:rFonts w:cs="Arial"/>
                <w:sz w:val="20"/>
              </w:rPr>
            </w:pPr>
            <w:proofErr w:type="spellStart"/>
            <w:r w:rsidRPr="00F84BBE">
              <w:rPr>
                <w:rFonts w:cs="Arial"/>
                <w:sz w:val="20"/>
              </w:rPr>
              <w:t>A802002</w:t>
            </w:r>
            <w:proofErr w:type="spellEnd"/>
            <w:r w:rsidRPr="00F84BBE">
              <w:rPr>
                <w:rFonts w:cs="Arial"/>
                <w:sz w:val="20"/>
              </w:rPr>
              <w:t xml:space="preserve"> IZVAN STARE GRADSKE JEZGRE</w:t>
            </w: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FEEDF" w14:textId="77777777" w:rsidR="00FF51C6" w:rsidRPr="00F84BBE" w:rsidRDefault="00FF51C6" w:rsidP="00B112B1">
            <w:pPr>
              <w:jc w:val="right"/>
              <w:rPr>
                <w:rFonts w:cs="Arial"/>
                <w:sz w:val="20"/>
              </w:rPr>
            </w:pPr>
            <w:r>
              <w:rPr>
                <w:rFonts w:cs="Arial"/>
                <w:sz w:val="20"/>
              </w:rPr>
              <w:t>555.000</w:t>
            </w:r>
            <w:r w:rsidRPr="00F84BBE">
              <w:rPr>
                <w:rFonts w:cs="Arial"/>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BD992" w14:textId="77777777" w:rsidR="00FF51C6" w:rsidRPr="00F84BBE" w:rsidRDefault="00FF51C6" w:rsidP="00B112B1">
            <w:pPr>
              <w:jc w:val="right"/>
              <w:rPr>
                <w:rFonts w:cs="Arial"/>
                <w:sz w:val="20"/>
              </w:rPr>
            </w:pPr>
            <w:r>
              <w:rPr>
                <w:rFonts w:cs="Arial"/>
                <w:sz w:val="20"/>
              </w:rPr>
              <w:t>555.000</w:t>
            </w:r>
            <w:r w:rsidRPr="00F84BBE">
              <w:rPr>
                <w:rFonts w:cs="Arial"/>
                <w:sz w:val="20"/>
              </w:rPr>
              <w:t>,00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699EC" w14:textId="77777777" w:rsidR="00FF51C6" w:rsidRPr="00F84BBE" w:rsidRDefault="00FF51C6" w:rsidP="00B112B1">
            <w:pPr>
              <w:jc w:val="right"/>
              <w:rPr>
                <w:rFonts w:cs="Arial"/>
                <w:sz w:val="20"/>
              </w:rPr>
            </w:pPr>
            <w:r>
              <w:rPr>
                <w:rFonts w:cs="Arial"/>
                <w:sz w:val="20"/>
              </w:rPr>
              <w:t>548.754,93</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BAB14" w14:textId="77777777" w:rsidR="00FF51C6" w:rsidRPr="00F84BBE" w:rsidRDefault="00FF51C6" w:rsidP="00B112B1">
            <w:pPr>
              <w:jc w:val="right"/>
              <w:rPr>
                <w:rFonts w:cs="Arial"/>
                <w:sz w:val="20"/>
              </w:rPr>
            </w:pPr>
            <w:r>
              <w:rPr>
                <w:rFonts w:cs="Arial"/>
                <w:sz w:val="20"/>
              </w:rPr>
              <w:t>98,87</w:t>
            </w:r>
          </w:p>
        </w:tc>
      </w:tr>
      <w:tr w:rsidR="00FF51C6" w14:paraId="574A61D6" w14:textId="77777777" w:rsidTr="00B112B1">
        <w:trPr>
          <w:trHeight w:val="39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ACE2B" w14:textId="77777777" w:rsidR="00FF51C6" w:rsidRPr="00F84BBE" w:rsidRDefault="00FF51C6" w:rsidP="00B112B1">
            <w:pPr>
              <w:ind w:left="227"/>
              <w:rPr>
                <w:rFonts w:cs="Arial"/>
                <w:sz w:val="20"/>
              </w:rPr>
            </w:pPr>
            <w:proofErr w:type="spellStart"/>
            <w:r w:rsidRPr="00F84BBE">
              <w:rPr>
                <w:rFonts w:cs="Arial"/>
                <w:sz w:val="20"/>
              </w:rPr>
              <w:t>A802003</w:t>
            </w:r>
            <w:proofErr w:type="spellEnd"/>
            <w:r w:rsidRPr="00F84BBE">
              <w:rPr>
                <w:rFonts w:cs="Arial"/>
                <w:sz w:val="20"/>
              </w:rPr>
              <w:t xml:space="preserve"> BLAGDANSKA RASVJETA</w:t>
            </w: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407D6" w14:textId="77777777" w:rsidR="00FF51C6" w:rsidRPr="00F84BBE" w:rsidRDefault="00FF51C6" w:rsidP="00B112B1">
            <w:pPr>
              <w:jc w:val="right"/>
              <w:rPr>
                <w:rFonts w:cs="Arial"/>
                <w:sz w:val="20"/>
              </w:rPr>
            </w:pPr>
            <w:r>
              <w:rPr>
                <w:rFonts w:cs="Arial"/>
                <w:sz w:val="20"/>
              </w:rPr>
              <w:t>67.000</w:t>
            </w:r>
            <w:r w:rsidRPr="00F84BBE">
              <w:rPr>
                <w:rFonts w:cs="Arial"/>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D69C5" w14:textId="77777777" w:rsidR="00FF51C6" w:rsidRPr="00F84BBE" w:rsidRDefault="00FF51C6" w:rsidP="00B112B1">
            <w:pPr>
              <w:jc w:val="right"/>
              <w:rPr>
                <w:rFonts w:cs="Arial"/>
                <w:sz w:val="20"/>
              </w:rPr>
            </w:pPr>
            <w:r>
              <w:rPr>
                <w:rFonts w:cs="Arial"/>
                <w:sz w:val="20"/>
              </w:rPr>
              <w:t>67.000</w:t>
            </w:r>
            <w:r w:rsidRPr="00F84BBE">
              <w:rPr>
                <w:rFonts w:cs="Arial"/>
                <w:sz w:val="20"/>
              </w:rPr>
              <w:t>,00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F79EB" w14:textId="77777777" w:rsidR="00FF51C6" w:rsidRPr="00F84BBE" w:rsidRDefault="00FF51C6" w:rsidP="00B112B1">
            <w:pPr>
              <w:jc w:val="right"/>
              <w:rPr>
                <w:rFonts w:cs="Arial"/>
                <w:sz w:val="20"/>
              </w:rPr>
            </w:pPr>
            <w:r>
              <w:rPr>
                <w:rFonts w:cs="Arial"/>
                <w:sz w:val="20"/>
              </w:rPr>
              <w:t>65.856,94</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4ED8F" w14:textId="77777777" w:rsidR="00FF51C6" w:rsidRPr="00F84BBE" w:rsidRDefault="00FF51C6" w:rsidP="00B112B1">
            <w:pPr>
              <w:jc w:val="right"/>
              <w:rPr>
                <w:rFonts w:cs="Arial"/>
                <w:sz w:val="20"/>
              </w:rPr>
            </w:pPr>
            <w:r>
              <w:rPr>
                <w:rFonts w:cs="Arial"/>
                <w:sz w:val="20"/>
              </w:rPr>
              <w:t>98,29</w:t>
            </w:r>
          </w:p>
        </w:tc>
      </w:tr>
      <w:tr w:rsidR="00FF51C6" w14:paraId="795BF1EA"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8353E" w14:textId="77777777" w:rsidR="00FF51C6" w:rsidRPr="00F84BBE" w:rsidRDefault="00FF51C6" w:rsidP="00B112B1">
            <w:pPr>
              <w:ind w:left="227"/>
              <w:rPr>
                <w:rFonts w:cs="Arial"/>
                <w:sz w:val="20"/>
              </w:rPr>
            </w:pPr>
            <w:proofErr w:type="spellStart"/>
            <w:r w:rsidRPr="00F84BBE">
              <w:rPr>
                <w:rFonts w:cs="Arial"/>
                <w:sz w:val="20"/>
              </w:rPr>
              <w:t>A802004</w:t>
            </w:r>
            <w:proofErr w:type="spellEnd"/>
            <w:r w:rsidRPr="00F84BBE">
              <w:rPr>
                <w:rFonts w:cs="Arial"/>
                <w:sz w:val="20"/>
              </w:rPr>
              <w:t xml:space="preserve"> GRAD DUBROVNIK-JAVNA RASVJETA</w:t>
            </w: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F77F1" w14:textId="77777777" w:rsidR="00FF51C6" w:rsidRPr="00F84BBE" w:rsidRDefault="00FF51C6" w:rsidP="00B112B1">
            <w:pPr>
              <w:jc w:val="right"/>
              <w:rPr>
                <w:rFonts w:cs="Arial"/>
                <w:sz w:val="20"/>
              </w:rPr>
            </w:pPr>
            <w:r>
              <w:rPr>
                <w:rFonts w:cs="Arial"/>
                <w:sz w:val="20"/>
              </w:rPr>
              <w:t>430.500</w:t>
            </w:r>
            <w:r w:rsidRPr="00F84BBE">
              <w:rPr>
                <w:rFonts w:cs="Arial"/>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95263" w14:textId="77777777" w:rsidR="00FF51C6" w:rsidRPr="00F84BBE" w:rsidRDefault="00FF51C6" w:rsidP="00B112B1">
            <w:pPr>
              <w:jc w:val="right"/>
              <w:rPr>
                <w:rFonts w:cs="Arial"/>
                <w:sz w:val="20"/>
              </w:rPr>
            </w:pPr>
            <w:r>
              <w:rPr>
                <w:rFonts w:cs="Arial"/>
                <w:sz w:val="20"/>
              </w:rPr>
              <w:t>430.500</w:t>
            </w:r>
            <w:r w:rsidRPr="00F84BBE">
              <w:rPr>
                <w:rFonts w:cs="Arial"/>
                <w:sz w:val="20"/>
              </w:rPr>
              <w:t>,00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A60EE" w14:textId="77777777" w:rsidR="00FF51C6" w:rsidRPr="00F84BBE" w:rsidRDefault="00FF51C6" w:rsidP="00B112B1">
            <w:pPr>
              <w:jc w:val="right"/>
              <w:rPr>
                <w:rFonts w:cs="Arial"/>
                <w:sz w:val="20"/>
              </w:rPr>
            </w:pPr>
            <w:r>
              <w:rPr>
                <w:rFonts w:cs="Arial"/>
                <w:sz w:val="20"/>
              </w:rPr>
              <w:t>397.688,38</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55071" w14:textId="77777777" w:rsidR="00FF51C6" w:rsidRPr="00F84BBE" w:rsidRDefault="00FF51C6" w:rsidP="00B112B1">
            <w:pPr>
              <w:jc w:val="right"/>
              <w:rPr>
                <w:rFonts w:cs="Arial"/>
                <w:sz w:val="20"/>
              </w:rPr>
            </w:pPr>
            <w:r>
              <w:rPr>
                <w:rFonts w:cs="Arial"/>
                <w:sz w:val="20"/>
              </w:rPr>
              <w:t>92,38</w:t>
            </w:r>
          </w:p>
        </w:tc>
      </w:tr>
    </w:tbl>
    <w:p w14:paraId="575C894E" w14:textId="77777777" w:rsidR="00FF51C6" w:rsidRDefault="00FF51C6" w:rsidP="00FF51C6">
      <w:pPr>
        <w:pStyle w:val="NoSpacing"/>
        <w:jc w:val="both"/>
        <w:rPr>
          <w:rFonts w:ascii="Arial" w:hAnsi="Arial" w:cs="Arial"/>
          <w:b/>
          <w:u w:val="single"/>
        </w:rPr>
      </w:pPr>
    </w:p>
    <w:p w14:paraId="6FF50F48" w14:textId="77777777" w:rsidR="009B51EC" w:rsidRDefault="009B51EC" w:rsidP="00FF51C6">
      <w:pPr>
        <w:pStyle w:val="NoSpacing"/>
        <w:jc w:val="both"/>
        <w:rPr>
          <w:rFonts w:ascii="Arial" w:hAnsi="Arial" w:cs="Arial"/>
          <w:b/>
          <w:u w:val="single"/>
        </w:rPr>
      </w:pPr>
    </w:p>
    <w:p w14:paraId="7B964DDD" w14:textId="77777777" w:rsidR="009B51EC" w:rsidRDefault="009B51EC" w:rsidP="00FF51C6">
      <w:pPr>
        <w:pStyle w:val="NoSpacing"/>
        <w:jc w:val="both"/>
        <w:rPr>
          <w:rFonts w:ascii="Arial" w:hAnsi="Arial" w:cs="Arial"/>
          <w:b/>
          <w:u w:val="single"/>
        </w:rPr>
      </w:pPr>
    </w:p>
    <w:p w14:paraId="140C5360" w14:textId="27582529" w:rsidR="00FF51C6" w:rsidRDefault="00FF51C6" w:rsidP="00FF51C6">
      <w:pPr>
        <w:pStyle w:val="NoSpacing"/>
        <w:jc w:val="both"/>
        <w:rPr>
          <w:rFonts w:ascii="Arial" w:hAnsi="Arial" w:cs="Arial"/>
          <w:b/>
          <w:u w:val="single"/>
        </w:rPr>
      </w:pPr>
      <w:r w:rsidRPr="004D1BEC">
        <w:rPr>
          <w:rFonts w:ascii="Arial" w:hAnsi="Arial" w:cs="Arial"/>
          <w:b/>
          <w:u w:val="single"/>
        </w:rPr>
        <w:lastRenderedPageBreak/>
        <w:t>Opis i cilj programa</w:t>
      </w:r>
    </w:p>
    <w:p w14:paraId="37E73BC7" w14:textId="77777777" w:rsidR="00FF51C6" w:rsidRDefault="00FF51C6" w:rsidP="00FF51C6">
      <w:pPr>
        <w:pStyle w:val="NoSpacing"/>
        <w:jc w:val="both"/>
        <w:rPr>
          <w:rFonts w:ascii="Arial" w:hAnsi="Arial" w:cs="Arial"/>
          <w:sz w:val="20"/>
          <w:szCs w:val="20"/>
        </w:rPr>
      </w:pPr>
    </w:p>
    <w:p w14:paraId="3CED1A15" w14:textId="77777777" w:rsidR="00FF51C6" w:rsidRPr="00936D12" w:rsidRDefault="00FF51C6" w:rsidP="00FF51C6">
      <w:pPr>
        <w:pStyle w:val="NoSpacing"/>
        <w:jc w:val="both"/>
        <w:rPr>
          <w:rFonts w:ascii="Arial" w:hAnsi="Arial" w:cs="Arial"/>
        </w:rPr>
      </w:pPr>
      <w:r w:rsidRPr="00936D12">
        <w:rPr>
          <w:rFonts w:ascii="Arial" w:hAnsi="Arial" w:cs="Arial"/>
        </w:rPr>
        <w:t>Sv</w:t>
      </w:r>
      <w:r>
        <w:rPr>
          <w:rFonts w:ascii="Arial" w:hAnsi="Arial" w:cs="Arial"/>
        </w:rPr>
        <w:t>rha programa je osigurati</w:t>
      </w:r>
      <w:r w:rsidRPr="00936D12">
        <w:rPr>
          <w:rFonts w:ascii="Arial" w:hAnsi="Arial" w:cs="Arial"/>
        </w:rPr>
        <w:t xml:space="preserve"> održivost</w:t>
      </w:r>
      <w:r>
        <w:rPr>
          <w:rFonts w:ascii="Arial" w:hAnsi="Arial" w:cs="Arial"/>
        </w:rPr>
        <w:t xml:space="preserve"> i funkcionalnost</w:t>
      </w:r>
      <w:r w:rsidRPr="00936D12">
        <w:rPr>
          <w:rFonts w:ascii="Arial" w:hAnsi="Arial" w:cs="Arial"/>
        </w:rPr>
        <w:t xml:space="preserve"> rasvjetnih tijela i instalacija mreže javne rasvjete u Gradu Dubrovniku.</w:t>
      </w:r>
    </w:p>
    <w:p w14:paraId="6F0E7AD5" w14:textId="77777777" w:rsidR="00FF51C6" w:rsidRDefault="00FF51C6" w:rsidP="00FF51C6">
      <w:pPr>
        <w:pStyle w:val="NoSpacing"/>
        <w:jc w:val="both"/>
        <w:rPr>
          <w:rFonts w:ascii="Arial" w:hAnsi="Arial" w:cs="Arial"/>
        </w:rPr>
      </w:pPr>
      <w:r w:rsidRPr="00936D12">
        <w:rPr>
          <w:rFonts w:ascii="Arial" w:hAnsi="Arial" w:cs="Arial"/>
        </w:rPr>
        <w:t>Cilj programa je u okviru pl</w:t>
      </w:r>
      <w:r>
        <w:rPr>
          <w:rFonts w:ascii="Arial" w:hAnsi="Arial" w:cs="Arial"/>
        </w:rPr>
        <w:t>aniranih sredstava postići kvalitetniji</w:t>
      </w:r>
      <w:r w:rsidRPr="00936D12">
        <w:rPr>
          <w:rFonts w:ascii="Arial" w:hAnsi="Arial" w:cs="Arial"/>
        </w:rPr>
        <w:t xml:space="preserve"> </w:t>
      </w:r>
      <w:r>
        <w:rPr>
          <w:rFonts w:ascii="Arial" w:hAnsi="Arial" w:cs="Arial"/>
        </w:rPr>
        <w:t>stupanj</w:t>
      </w:r>
      <w:r w:rsidRPr="00936D12">
        <w:rPr>
          <w:rFonts w:ascii="Arial" w:hAnsi="Arial" w:cs="Arial"/>
        </w:rPr>
        <w:t xml:space="preserve"> </w:t>
      </w:r>
      <w:r>
        <w:rPr>
          <w:rFonts w:ascii="Arial" w:hAnsi="Arial" w:cs="Arial"/>
        </w:rPr>
        <w:t>rasvjete javnih površina, cesta i</w:t>
      </w:r>
      <w:r w:rsidRPr="00936D12">
        <w:rPr>
          <w:rFonts w:ascii="Arial" w:hAnsi="Arial" w:cs="Arial"/>
        </w:rPr>
        <w:t xml:space="preserve"> naselja na području Grada Dubrovnika</w:t>
      </w:r>
      <w:r>
        <w:rPr>
          <w:rFonts w:ascii="Arial" w:hAnsi="Arial" w:cs="Arial"/>
        </w:rPr>
        <w:t>.</w:t>
      </w:r>
    </w:p>
    <w:p w14:paraId="198B2A1A" w14:textId="77777777" w:rsidR="00FF51C6" w:rsidRPr="008D61F0" w:rsidRDefault="00FF51C6" w:rsidP="00FF51C6">
      <w:pPr>
        <w:jc w:val="both"/>
        <w:rPr>
          <w:rFonts w:eastAsia="TimesNewRoman" w:cs="Arial"/>
          <w:szCs w:val="22"/>
        </w:rPr>
      </w:pPr>
      <w:r>
        <w:rPr>
          <w:rFonts w:eastAsia="TimesNewRoman" w:cs="Arial"/>
          <w:szCs w:val="22"/>
        </w:rPr>
        <w:t>Programom</w:t>
      </w:r>
      <w:r w:rsidRPr="008D61F0">
        <w:rPr>
          <w:rFonts w:eastAsia="TimesNewRoman" w:cs="Arial"/>
          <w:szCs w:val="22"/>
        </w:rPr>
        <w:t xml:space="preserve"> javne rasvjete</w:t>
      </w:r>
      <w:r>
        <w:rPr>
          <w:rFonts w:eastAsia="TimesNewRoman" w:cs="Arial"/>
          <w:szCs w:val="22"/>
        </w:rPr>
        <w:t xml:space="preserve"> </w:t>
      </w:r>
      <w:r w:rsidRPr="008D61F0">
        <w:rPr>
          <w:rFonts w:eastAsia="TimesNewRoman" w:cs="Arial"/>
          <w:szCs w:val="22"/>
        </w:rPr>
        <w:t xml:space="preserve">obuhvaćeno je održavanje objekata i uređaja javne rasvjete </w:t>
      </w:r>
      <w:r>
        <w:rPr>
          <w:rFonts w:eastAsia="TimesNewRoman" w:cs="Arial"/>
          <w:szCs w:val="22"/>
        </w:rPr>
        <w:t>u staroj gradskoj jezgri i izvan stare gradske jezgre,</w:t>
      </w:r>
      <w:r w:rsidRPr="008D61F0">
        <w:rPr>
          <w:rFonts w:eastAsia="TimesNewRoman" w:cs="Arial"/>
          <w:szCs w:val="22"/>
        </w:rPr>
        <w:t xml:space="preserve"> podmirivanje troškova e</w:t>
      </w:r>
      <w:r>
        <w:rPr>
          <w:rFonts w:eastAsia="TimesNewRoman" w:cs="Arial"/>
          <w:szCs w:val="22"/>
        </w:rPr>
        <w:t>lektrične energije te nabavka i popravak blagdanske rasvjete.</w:t>
      </w:r>
    </w:p>
    <w:p w14:paraId="0ADAF081" w14:textId="77777777" w:rsidR="00FF51C6" w:rsidRDefault="00FF51C6" w:rsidP="00FF51C6">
      <w:pPr>
        <w:jc w:val="both"/>
        <w:rPr>
          <w:rFonts w:cs="Arial"/>
          <w:szCs w:val="22"/>
        </w:rPr>
      </w:pPr>
      <w:r>
        <w:rPr>
          <w:rFonts w:cs="Arial"/>
          <w:szCs w:val="22"/>
        </w:rPr>
        <w:t xml:space="preserve">Ostvarenje ciljeva je vidljivo kroz kvalitetnije održavanje </w:t>
      </w:r>
      <w:r>
        <w:rPr>
          <w:rFonts w:eastAsia="TimesNewRoman" w:cs="Arial"/>
          <w:szCs w:val="22"/>
        </w:rPr>
        <w:t>objekata</w:t>
      </w:r>
      <w:r w:rsidRPr="008D61F0">
        <w:rPr>
          <w:rFonts w:eastAsia="TimesNewRoman" w:cs="Arial"/>
          <w:szCs w:val="22"/>
        </w:rPr>
        <w:t xml:space="preserve"> javne rasvjete</w:t>
      </w:r>
      <w:r>
        <w:rPr>
          <w:rFonts w:cs="Arial"/>
          <w:szCs w:val="22"/>
        </w:rPr>
        <w:t xml:space="preserve"> te provedbu mjera energetske učinkovitosti. </w:t>
      </w:r>
      <w:r w:rsidRPr="00D5717D">
        <w:rPr>
          <w:rFonts w:cs="Arial"/>
          <w:szCs w:val="22"/>
        </w:rPr>
        <w:t>Program se provodi</w:t>
      </w:r>
      <w:r>
        <w:rPr>
          <w:rFonts w:cs="Arial"/>
          <w:szCs w:val="22"/>
        </w:rPr>
        <w:t>o kroz slijedeće aktivnosti</w:t>
      </w:r>
      <w:r w:rsidRPr="00D5717D">
        <w:rPr>
          <w:rFonts w:cs="Arial"/>
          <w:szCs w:val="22"/>
        </w:rPr>
        <w:t>:</w:t>
      </w:r>
    </w:p>
    <w:p w14:paraId="0C493C2A" w14:textId="77777777" w:rsidR="00FF51C6" w:rsidRDefault="00FF51C6" w:rsidP="00FF51C6">
      <w:pPr>
        <w:jc w:val="both"/>
        <w:rPr>
          <w:rFonts w:cs="Arial"/>
          <w:szCs w:val="22"/>
        </w:rPr>
      </w:pPr>
    </w:p>
    <w:p w14:paraId="7095CCAE" w14:textId="77777777" w:rsidR="00FF51C6" w:rsidRDefault="00FF51C6">
      <w:pPr>
        <w:pStyle w:val="NoSpacing"/>
        <w:numPr>
          <w:ilvl w:val="0"/>
          <w:numId w:val="8"/>
        </w:numPr>
        <w:jc w:val="both"/>
        <w:rPr>
          <w:rFonts w:ascii="Arial" w:hAnsi="Arial" w:cs="Arial"/>
        </w:rPr>
      </w:pPr>
      <w:r>
        <w:rPr>
          <w:rFonts w:ascii="Arial" w:hAnsi="Arial" w:cs="Arial"/>
        </w:rPr>
        <w:t>Stara gradska jezgra</w:t>
      </w:r>
    </w:p>
    <w:p w14:paraId="3DDA1C9B" w14:textId="77777777" w:rsidR="00FF51C6" w:rsidRDefault="00FF51C6">
      <w:pPr>
        <w:pStyle w:val="NoSpacing"/>
        <w:numPr>
          <w:ilvl w:val="0"/>
          <w:numId w:val="8"/>
        </w:numPr>
        <w:jc w:val="both"/>
        <w:rPr>
          <w:rFonts w:ascii="Arial" w:hAnsi="Arial" w:cs="Arial"/>
        </w:rPr>
      </w:pPr>
      <w:r>
        <w:rPr>
          <w:rFonts w:ascii="Arial" w:hAnsi="Arial" w:cs="Arial"/>
        </w:rPr>
        <w:t>Izvan stare gradske jezgre</w:t>
      </w:r>
    </w:p>
    <w:p w14:paraId="738847A3" w14:textId="77777777" w:rsidR="00FF51C6" w:rsidRDefault="00FF51C6">
      <w:pPr>
        <w:pStyle w:val="NoSpacing"/>
        <w:numPr>
          <w:ilvl w:val="0"/>
          <w:numId w:val="8"/>
        </w:numPr>
        <w:jc w:val="both"/>
        <w:rPr>
          <w:rFonts w:ascii="Arial" w:hAnsi="Arial" w:cs="Arial"/>
        </w:rPr>
      </w:pPr>
      <w:r>
        <w:rPr>
          <w:rFonts w:ascii="Arial" w:hAnsi="Arial" w:cs="Arial"/>
        </w:rPr>
        <w:t>Blagdanska rasvjeta</w:t>
      </w:r>
    </w:p>
    <w:p w14:paraId="4E31368B" w14:textId="77777777" w:rsidR="00FF51C6" w:rsidRDefault="00FF51C6">
      <w:pPr>
        <w:pStyle w:val="NoSpacing"/>
        <w:numPr>
          <w:ilvl w:val="0"/>
          <w:numId w:val="8"/>
        </w:numPr>
        <w:jc w:val="both"/>
        <w:rPr>
          <w:rFonts w:ascii="Arial" w:hAnsi="Arial" w:cs="Arial"/>
        </w:rPr>
      </w:pPr>
      <w:r>
        <w:rPr>
          <w:rFonts w:ascii="Arial" w:hAnsi="Arial" w:cs="Arial"/>
        </w:rPr>
        <w:t>Javna rasvjeta - električna energija</w:t>
      </w:r>
    </w:p>
    <w:p w14:paraId="19AC5A0A" w14:textId="77777777" w:rsidR="00FF51C6" w:rsidRDefault="00FF51C6" w:rsidP="00FF51C6">
      <w:pPr>
        <w:pStyle w:val="NoSpacing"/>
        <w:jc w:val="both"/>
        <w:rPr>
          <w:rFonts w:ascii="Arial" w:hAnsi="Arial" w:cs="Arial"/>
          <w:b/>
          <w:u w:val="single"/>
        </w:rPr>
      </w:pPr>
    </w:p>
    <w:p w14:paraId="1A8CD272" w14:textId="77777777" w:rsidR="00FF51C6" w:rsidRDefault="00FF51C6" w:rsidP="00FF51C6">
      <w:pPr>
        <w:pStyle w:val="NoSpacing"/>
        <w:jc w:val="both"/>
        <w:rPr>
          <w:rFonts w:ascii="Arial" w:hAnsi="Arial" w:cs="Arial"/>
          <w:b/>
          <w:u w:val="single"/>
        </w:rPr>
      </w:pPr>
    </w:p>
    <w:p w14:paraId="510655ED" w14:textId="0406F90B" w:rsidR="00FF51C6" w:rsidRDefault="00FF51C6" w:rsidP="00FF51C6">
      <w:pPr>
        <w:pStyle w:val="NoSpacing"/>
        <w:jc w:val="both"/>
        <w:rPr>
          <w:rFonts w:ascii="Arial" w:hAnsi="Arial" w:cs="Arial"/>
          <w:b/>
          <w:u w:val="single"/>
        </w:rPr>
      </w:pPr>
      <w:r w:rsidRPr="00E9002B">
        <w:rPr>
          <w:rFonts w:ascii="Arial" w:hAnsi="Arial" w:cs="Arial"/>
          <w:b/>
          <w:u w:val="single"/>
        </w:rPr>
        <w:t>Realizacija programa</w:t>
      </w:r>
    </w:p>
    <w:p w14:paraId="7B1B405B" w14:textId="77777777" w:rsidR="00FF51C6" w:rsidRDefault="00FF51C6" w:rsidP="00FF51C6">
      <w:pPr>
        <w:pStyle w:val="NoSpacing"/>
        <w:jc w:val="both"/>
        <w:rPr>
          <w:rFonts w:ascii="Arial" w:hAnsi="Arial" w:cs="Arial"/>
          <w:sz w:val="20"/>
          <w:szCs w:val="20"/>
        </w:rPr>
      </w:pPr>
    </w:p>
    <w:p w14:paraId="5F80EC67" w14:textId="77777777" w:rsidR="00FF51C6" w:rsidRPr="00262472" w:rsidRDefault="00FF51C6" w:rsidP="00FF51C6">
      <w:pPr>
        <w:pStyle w:val="NoSpacing"/>
        <w:jc w:val="both"/>
        <w:rPr>
          <w:rFonts w:ascii="Arial" w:hAnsi="Arial" w:cs="Arial"/>
          <w:sz w:val="20"/>
          <w:szCs w:val="20"/>
        </w:rPr>
      </w:pPr>
      <w:r w:rsidRPr="00913AE6">
        <w:rPr>
          <w:rFonts w:ascii="Arial" w:hAnsi="Arial" w:cs="Arial"/>
        </w:rPr>
        <w:t>Ukupno ostvareni rashodi programa Javna rasvjeta u</w:t>
      </w:r>
      <w:r>
        <w:rPr>
          <w:rFonts w:ascii="Arial" w:hAnsi="Arial" w:cs="Arial"/>
        </w:rPr>
        <w:t xml:space="preserve"> </w:t>
      </w:r>
      <w:proofErr w:type="spellStart"/>
      <w:r>
        <w:rPr>
          <w:rFonts w:ascii="Arial" w:hAnsi="Arial" w:cs="Arial"/>
        </w:rPr>
        <w:t>2024</w:t>
      </w:r>
      <w:r w:rsidRPr="00913AE6">
        <w:rPr>
          <w:rFonts w:ascii="Arial" w:hAnsi="Arial" w:cs="Arial"/>
        </w:rPr>
        <w:t>.godini</w:t>
      </w:r>
      <w:proofErr w:type="spellEnd"/>
      <w:r w:rsidRPr="00913AE6">
        <w:rPr>
          <w:rFonts w:ascii="Arial" w:hAnsi="Arial" w:cs="Arial"/>
        </w:rPr>
        <w:t xml:space="preserve"> iznos</w:t>
      </w:r>
      <w:r>
        <w:rPr>
          <w:rFonts w:ascii="Arial" w:hAnsi="Arial" w:cs="Arial"/>
        </w:rPr>
        <w:t>e 1.178.524,21 €</w:t>
      </w:r>
      <w:r w:rsidRPr="00913AE6">
        <w:rPr>
          <w:rFonts w:ascii="Arial" w:hAnsi="Arial" w:cs="Arial"/>
        </w:rPr>
        <w:t xml:space="preserve"> ili</w:t>
      </w:r>
      <w:r>
        <w:rPr>
          <w:rFonts w:ascii="Arial" w:hAnsi="Arial" w:cs="Arial"/>
        </w:rPr>
        <w:t xml:space="preserve"> 96,40</w:t>
      </w:r>
      <w:r w:rsidRPr="00913AE6">
        <w:rPr>
          <w:rFonts w:ascii="Arial" w:hAnsi="Arial" w:cs="Arial"/>
        </w:rPr>
        <w:t xml:space="preserve">% od planiranih </w:t>
      </w:r>
      <w:r>
        <w:rPr>
          <w:rFonts w:ascii="Arial" w:hAnsi="Arial" w:cs="Arial"/>
        </w:rPr>
        <w:t>1.222.500 €</w:t>
      </w:r>
      <w:r w:rsidRPr="00913AE6">
        <w:rPr>
          <w:rFonts w:ascii="Arial" w:hAnsi="Arial" w:cs="Arial"/>
          <w:sz w:val="20"/>
          <w:szCs w:val="20"/>
        </w:rPr>
        <w:t>.</w:t>
      </w:r>
    </w:p>
    <w:p w14:paraId="6FFA034E" w14:textId="77777777" w:rsidR="00FF51C6" w:rsidRDefault="00FF51C6" w:rsidP="00FF51C6">
      <w:pPr>
        <w:pStyle w:val="NoSpacing"/>
        <w:jc w:val="both"/>
        <w:rPr>
          <w:rFonts w:ascii="Arial" w:hAnsi="Arial" w:cs="Arial"/>
          <w:sz w:val="20"/>
          <w:szCs w:val="20"/>
        </w:rPr>
      </w:pPr>
    </w:p>
    <w:p w14:paraId="655DCA02" w14:textId="77777777" w:rsidR="00FF51C6" w:rsidRDefault="00FF51C6" w:rsidP="00FF51C6">
      <w:pPr>
        <w:pStyle w:val="NoSpacing"/>
        <w:jc w:val="both"/>
        <w:rPr>
          <w:rFonts w:ascii="Arial" w:hAnsi="Arial" w:cs="Arial"/>
          <w:b/>
        </w:rPr>
      </w:pPr>
      <w:r>
        <w:rPr>
          <w:rFonts w:ascii="Arial" w:hAnsi="Arial" w:cs="Arial"/>
          <w:b/>
        </w:rPr>
        <w:t>Aktivnost: Stara gradska jezgra</w:t>
      </w:r>
    </w:p>
    <w:p w14:paraId="5A1BA689" w14:textId="77777777" w:rsidR="00FF51C6" w:rsidRDefault="00FF51C6" w:rsidP="00FF51C6">
      <w:pPr>
        <w:pStyle w:val="NoSpacing"/>
        <w:jc w:val="both"/>
        <w:rPr>
          <w:rFonts w:ascii="Arial" w:hAnsi="Arial" w:cs="Arial"/>
          <w:b/>
        </w:rPr>
      </w:pPr>
    </w:p>
    <w:p w14:paraId="71D0C09D" w14:textId="77777777" w:rsidR="00FF51C6" w:rsidRDefault="00FF51C6" w:rsidP="00FF51C6">
      <w:pPr>
        <w:pStyle w:val="NoSpacing"/>
        <w:jc w:val="both"/>
        <w:rPr>
          <w:rFonts w:ascii="Arial" w:hAnsi="Arial" w:cs="Arial"/>
          <w:b/>
        </w:rPr>
      </w:pPr>
      <w:r w:rsidRPr="00D731C0">
        <w:rPr>
          <w:rFonts w:ascii="Arial" w:hAnsi="Arial" w:cs="Arial"/>
        </w:rPr>
        <w:t>Pod održavanjem</w:t>
      </w:r>
      <w:r w:rsidRPr="00B40539">
        <w:rPr>
          <w:rFonts w:ascii="Arial" w:hAnsi="Arial" w:cs="Arial"/>
        </w:rPr>
        <w:t xml:space="preserve"> javne rasvjete </w:t>
      </w:r>
      <w:r>
        <w:rPr>
          <w:rFonts w:ascii="Arial" w:hAnsi="Arial" w:cs="Arial"/>
        </w:rPr>
        <w:t xml:space="preserve">stare gradske jezgre </w:t>
      </w:r>
      <w:r w:rsidRPr="00B40539">
        <w:rPr>
          <w:rFonts w:ascii="Arial" w:hAnsi="Arial" w:cs="Arial"/>
        </w:rPr>
        <w:t>podrazumi</w:t>
      </w:r>
      <w:r>
        <w:rPr>
          <w:rFonts w:ascii="Arial" w:hAnsi="Arial" w:cs="Arial"/>
        </w:rPr>
        <w:t xml:space="preserve">jevaju se usluge </w:t>
      </w:r>
      <w:r w:rsidRPr="00B40539">
        <w:rPr>
          <w:rFonts w:ascii="Arial" w:hAnsi="Arial" w:cs="Arial"/>
        </w:rPr>
        <w:t xml:space="preserve">održavanja </w:t>
      </w:r>
      <w:r>
        <w:rPr>
          <w:rFonts w:ascii="Arial" w:hAnsi="Arial" w:cs="Arial"/>
        </w:rPr>
        <w:t xml:space="preserve">elemenata javne rasvjete </w:t>
      </w:r>
      <w:r w:rsidRPr="00B40539">
        <w:rPr>
          <w:rFonts w:ascii="Arial" w:hAnsi="Arial" w:cs="Arial"/>
        </w:rPr>
        <w:t>radi osiguranja kontinuirane funkcije rasvjete jav</w:t>
      </w:r>
      <w:r>
        <w:rPr>
          <w:rFonts w:ascii="Arial" w:hAnsi="Arial" w:cs="Arial"/>
        </w:rPr>
        <w:t>nih površina, uključivši funkciju</w:t>
      </w:r>
      <w:r w:rsidRPr="00B40539">
        <w:rPr>
          <w:rFonts w:ascii="Arial" w:hAnsi="Arial" w:cs="Arial"/>
        </w:rPr>
        <w:t xml:space="preserve"> blagdanske dekorativne rasvjete na području p</w:t>
      </w:r>
      <w:r>
        <w:rPr>
          <w:rFonts w:ascii="Arial" w:hAnsi="Arial" w:cs="Arial"/>
        </w:rPr>
        <w:t>ovijesne jezgre. Tijekom izvještajnog</w:t>
      </w:r>
      <w:r w:rsidRPr="00C05039">
        <w:rPr>
          <w:rFonts w:ascii="Arial" w:hAnsi="Arial" w:cs="Arial"/>
        </w:rPr>
        <w:t xml:space="preserve"> razdoblja u okviru redovnog održavanja </w:t>
      </w:r>
      <w:r>
        <w:rPr>
          <w:rFonts w:ascii="Arial" w:hAnsi="Arial" w:cs="Arial"/>
        </w:rPr>
        <w:t>iz</w:t>
      </w:r>
      <w:r w:rsidRPr="00C05039">
        <w:rPr>
          <w:rFonts w:ascii="Arial" w:hAnsi="Arial" w:cs="Arial"/>
        </w:rPr>
        <w:t>vršeni su poslovi otklanjanja kvarova i zamjene dotrajalih</w:t>
      </w:r>
      <w:r>
        <w:rPr>
          <w:rFonts w:ascii="Arial" w:hAnsi="Arial" w:cs="Arial"/>
        </w:rPr>
        <w:t>,</w:t>
      </w:r>
      <w:r w:rsidRPr="00C05039">
        <w:rPr>
          <w:rFonts w:ascii="Arial" w:hAnsi="Arial" w:cs="Arial"/>
        </w:rPr>
        <w:t xml:space="preserve"> neispravnih ili oštećenih elemenata javne rasvjete po</w:t>
      </w:r>
      <w:r>
        <w:rPr>
          <w:rFonts w:ascii="Arial" w:hAnsi="Arial" w:cs="Arial"/>
        </w:rPr>
        <w:t>vijesne jezgre Grada Dubrovnika.</w:t>
      </w:r>
    </w:p>
    <w:p w14:paraId="707A47FC" w14:textId="77777777" w:rsidR="00FF51C6" w:rsidRDefault="00FF51C6" w:rsidP="00FF51C6">
      <w:pPr>
        <w:pStyle w:val="NoSpacing"/>
        <w:jc w:val="both"/>
        <w:rPr>
          <w:rFonts w:ascii="Arial" w:hAnsi="Arial" w:cs="Arial"/>
          <w:b/>
        </w:rPr>
      </w:pPr>
    </w:p>
    <w:p w14:paraId="1E287F9E" w14:textId="77777777" w:rsidR="00FF51C6" w:rsidRDefault="00FF51C6" w:rsidP="00FF51C6">
      <w:pPr>
        <w:pStyle w:val="NoSpacing"/>
        <w:jc w:val="both"/>
        <w:rPr>
          <w:rFonts w:ascii="Arial" w:hAnsi="Arial" w:cs="Arial"/>
          <w:b/>
        </w:rPr>
      </w:pPr>
      <w:r>
        <w:rPr>
          <w:rFonts w:ascii="Arial" w:hAnsi="Arial" w:cs="Arial"/>
          <w:b/>
        </w:rPr>
        <w:t>Aktivnost: Izvan stare gradske jezgre</w:t>
      </w:r>
    </w:p>
    <w:p w14:paraId="12B487A0" w14:textId="77777777" w:rsidR="00FF51C6" w:rsidRDefault="00FF51C6" w:rsidP="00FF51C6">
      <w:pPr>
        <w:pStyle w:val="NoSpacing"/>
        <w:jc w:val="both"/>
        <w:rPr>
          <w:rFonts w:ascii="Arial" w:hAnsi="Arial" w:cs="Arial"/>
          <w:sz w:val="20"/>
          <w:szCs w:val="20"/>
        </w:rPr>
      </w:pPr>
    </w:p>
    <w:p w14:paraId="32C3B395" w14:textId="77777777" w:rsidR="00FF51C6" w:rsidRDefault="00FF51C6" w:rsidP="00FF51C6">
      <w:pPr>
        <w:pStyle w:val="NoSpacing"/>
        <w:jc w:val="both"/>
        <w:rPr>
          <w:rFonts w:ascii="Arial" w:hAnsi="Arial" w:cs="Arial"/>
          <w:sz w:val="20"/>
          <w:szCs w:val="20"/>
        </w:rPr>
      </w:pPr>
      <w:r w:rsidRPr="00B40539">
        <w:rPr>
          <w:rFonts w:ascii="Arial" w:hAnsi="Arial" w:cs="Arial"/>
        </w:rPr>
        <w:t>Pod održavanjem javne rasvjete podrazumijevaj</w:t>
      </w:r>
      <w:r>
        <w:rPr>
          <w:rFonts w:ascii="Arial" w:hAnsi="Arial" w:cs="Arial"/>
        </w:rPr>
        <w:t>u se usluge održavanja</w:t>
      </w:r>
      <w:r w:rsidRPr="00E138EC">
        <w:rPr>
          <w:rFonts w:ascii="Arial" w:hAnsi="Arial" w:cs="Arial"/>
        </w:rPr>
        <w:t xml:space="preserve"> </w:t>
      </w:r>
      <w:r>
        <w:rPr>
          <w:rFonts w:ascii="Arial" w:hAnsi="Arial" w:cs="Arial"/>
        </w:rPr>
        <w:t>elemenata javne rasvjete</w:t>
      </w:r>
      <w:r w:rsidRPr="00B40539">
        <w:rPr>
          <w:rFonts w:ascii="Arial" w:hAnsi="Arial" w:cs="Arial"/>
        </w:rPr>
        <w:t xml:space="preserve"> radi osi</w:t>
      </w:r>
      <w:r>
        <w:rPr>
          <w:rFonts w:ascii="Arial" w:hAnsi="Arial" w:cs="Arial"/>
        </w:rPr>
        <w:t>guranja kontinuirane</w:t>
      </w:r>
      <w:r w:rsidRPr="00B40539">
        <w:rPr>
          <w:rFonts w:ascii="Arial" w:hAnsi="Arial" w:cs="Arial"/>
        </w:rPr>
        <w:t xml:space="preserve"> funkcije ras</w:t>
      </w:r>
      <w:r>
        <w:rPr>
          <w:rFonts w:ascii="Arial" w:hAnsi="Arial" w:cs="Arial"/>
        </w:rPr>
        <w:t>vjete javnih površina, uključivši</w:t>
      </w:r>
      <w:r w:rsidRPr="00B40539">
        <w:rPr>
          <w:rFonts w:ascii="Arial" w:hAnsi="Arial" w:cs="Arial"/>
        </w:rPr>
        <w:t xml:space="preserve"> funkciju blagdanske dekorativne rasvjete na području izvan povijesne jezgre Grada Dubrovnika</w:t>
      </w:r>
      <w:r>
        <w:rPr>
          <w:rFonts w:ascii="Arial" w:hAnsi="Arial" w:cs="Arial"/>
        </w:rPr>
        <w:t>.</w:t>
      </w:r>
    </w:p>
    <w:p w14:paraId="18CD2649" w14:textId="77777777" w:rsidR="00FF51C6" w:rsidRDefault="00FF51C6" w:rsidP="00FF51C6">
      <w:pPr>
        <w:pStyle w:val="NoSpacing"/>
        <w:jc w:val="both"/>
        <w:rPr>
          <w:rFonts w:ascii="Arial" w:hAnsi="Arial" w:cs="Arial"/>
        </w:rPr>
      </w:pPr>
      <w:r>
        <w:rPr>
          <w:rFonts w:ascii="Arial" w:hAnsi="Arial" w:cs="Arial"/>
        </w:rPr>
        <w:t>Tijekom izvještajnog</w:t>
      </w:r>
      <w:r w:rsidRPr="00C05039">
        <w:rPr>
          <w:rFonts w:ascii="Arial" w:hAnsi="Arial" w:cs="Arial"/>
        </w:rPr>
        <w:t xml:space="preserve"> razdoblja u okviru redovnog održavanja </w:t>
      </w:r>
      <w:r>
        <w:rPr>
          <w:rFonts w:ascii="Arial" w:hAnsi="Arial" w:cs="Arial"/>
        </w:rPr>
        <w:t>iz</w:t>
      </w:r>
      <w:r w:rsidRPr="00C05039">
        <w:rPr>
          <w:rFonts w:ascii="Arial" w:hAnsi="Arial" w:cs="Arial"/>
        </w:rPr>
        <w:t>vršeni su poslovi otklanjanja kvarova i zamjene dotrajalih</w:t>
      </w:r>
      <w:r>
        <w:rPr>
          <w:rFonts w:ascii="Arial" w:hAnsi="Arial" w:cs="Arial"/>
        </w:rPr>
        <w:t xml:space="preserve">, </w:t>
      </w:r>
      <w:r w:rsidRPr="00C05039">
        <w:rPr>
          <w:rFonts w:ascii="Arial" w:hAnsi="Arial" w:cs="Arial"/>
        </w:rPr>
        <w:t>neispravnih ili oštećenih elemenata</w:t>
      </w:r>
      <w:r>
        <w:rPr>
          <w:rFonts w:ascii="Arial" w:hAnsi="Arial" w:cs="Arial"/>
        </w:rPr>
        <w:t xml:space="preserve"> javne rasvjete</w:t>
      </w:r>
      <w:r w:rsidRPr="00C05039">
        <w:rPr>
          <w:rFonts w:ascii="Arial" w:hAnsi="Arial" w:cs="Arial"/>
        </w:rPr>
        <w:t xml:space="preserve"> Grada Dubrovnika</w:t>
      </w:r>
      <w:r>
        <w:rPr>
          <w:rFonts w:ascii="Arial" w:hAnsi="Arial" w:cs="Arial"/>
        </w:rPr>
        <w:t xml:space="preserve">. </w:t>
      </w:r>
    </w:p>
    <w:p w14:paraId="1142791E" w14:textId="77777777" w:rsidR="00FF51C6" w:rsidRDefault="00FF51C6" w:rsidP="00FF51C6">
      <w:pPr>
        <w:pStyle w:val="NoSpacing"/>
        <w:jc w:val="both"/>
        <w:rPr>
          <w:rFonts w:ascii="Arial" w:eastAsia="TimesNewRoman" w:hAnsi="Arial" w:cs="Arial"/>
        </w:rPr>
      </w:pPr>
      <w:r>
        <w:rPr>
          <w:rFonts w:ascii="Arial" w:hAnsi="Arial" w:cs="Arial"/>
        </w:rPr>
        <w:t xml:space="preserve">Navedena aktivnost se provodila kroz tekuće održavanje, rekonstrukciju </w:t>
      </w:r>
      <w:proofErr w:type="spellStart"/>
      <w:r>
        <w:rPr>
          <w:rFonts w:ascii="Arial" w:hAnsi="Arial" w:cs="Arial"/>
        </w:rPr>
        <w:t>stupnih</w:t>
      </w:r>
      <w:proofErr w:type="spellEnd"/>
      <w:r>
        <w:rPr>
          <w:rFonts w:ascii="Arial" w:hAnsi="Arial" w:cs="Arial"/>
        </w:rPr>
        <w:t xml:space="preserve"> mjesta, izmjenu dotrajalih i energetski neučinkovitih svjetiljki sa novim LED svjetiljkama uz primjenu mjera energetske učinkovitosti.</w:t>
      </w:r>
      <w:r w:rsidRPr="00D56DF8">
        <w:rPr>
          <w:rFonts w:ascii="Arial" w:eastAsia="TimesNewRoman" w:hAnsi="Arial" w:cs="Arial"/>
        </w:rPr>
        <w:t xml:space="preserve"> </w:t>
      </w:r>
    </w:p>
    <w:p w14:paraId="3E2D2906" w14:textId="77777777" w:rsidR="00FF51C6" w:rsidRDefault="00FF51C6" w:rsidP="00FF51C6">
      <w:pPr>
        <w:pStyle w:val="NoSpacing"/>
        <w:jc w:val="both"/>
        <w:rPr>
          <w:rFonts w:ascii="Arial" w:hAnsi="Arial" w:cs="Arial"/>
          <w:b/>
        </w:rPr>
      </w:pPr>
    </w:p>
    <w:p w14:paraId="658B9CB3" w14:textId="77777777" w:rsidR="00FF51C6" w:rsidRDefault="00FF51C6" w:rsidP="00FF51C6">
      <w:pPr>
        <w:pStyle w:val="NoSpacing"/>
        <w:jc w:val="both"/>
        <w:rPr>
          <w:rFonts w:ascii="Arial" w:hAnsi="Arial" w:cs="Arial"/>
          <w:b/>
        </w:rPr>
      </w:pPr>
      <w:r>
        <w:rPr>
          <w:rFonts w:ascii="Arial" w:hAnsi="Arial" w:cs="Arial"/>
          <w:b/>
        </w:rPr>
        <w:t>Aktivnost: Blagdanska rasvjeta</w:t>
      </w:r>
    </w:p>
    <w:p w14:paraId="380770D8" w14:textId="77777777" w:rsidR="00FF51C6" w:rsidRDefault="00FF51C6" w:rsidP="00FF51C6">
      <w:pPr>
        <w:pStyle w:val="NoSpacing"/>
        <w:jc w:val="both"/>
        <w:rPr>
          <w:rFonts w:ascii="Arial" w:hAnsi="Arial" w:cs="Arial"/>
          <w:sz w:val="20"/>
          <w:szCs w:val="20"/>
        </w:rPr>
      </w:pPr>
    </w:p>
    <w:p w14:paraId="1080E4F0" w14:textId="77777777" w:rsidR="00FF51C6" w:rsidRDefault="00FF51C6" w:rsidP="00FF51C6">
      <w:pPr>
        <w:numPr>
          <w:ilvl w:val="12"/>
          <w:numId w:val="0"/>
        </w:numPr>
        <w:tabs>
          <w:tab w:val="left" w:pos="578"/>
        </w:tabs>
        <w:ind w:left="11" w:firstLine="1"/>
        <w:jc w:val="both"/>
        <w:rPr>
          <w:rFonts w:cs="Arial"/>
          <w:szCs w:val="22"/>
        </w:rPr>
      </w:pPr>
      <w:r>
        <w:rPr>
          <w:rFonts w:cs="Arial"/>
          <w:szCs w:val="22"/>
        </w:rPr>
        <w:t>Aktivnost blagdanska rasvjeta obuhvaća troškove nabave</w:t>
      </w:r>
      <w:r w:rsidRPr="00B40539">
        <w:rPr>
          <w:rFonts w:cs="Arial"/>
          <w:szCs w:val="22"/>
        </w:rPr>
        <w:t xml:space="preserve"> </w:t>
      </w:r>
      <w:r>
        <w:rPr>
          <w:rFonts w:cs="Arial"/>
          <w:szCs w:val="22"/>
        </w:rPr>
        <w:t xml:space="preserve">novih </w:t>
      </w:r>
      <w:r w:rsidRPr="00B40539">
        <w:rPr>
          <w:rFonts w:cs="Arial"/>
          <w:szCs w:val="22"/>
        </w:rPr>
        <w:t>dekorativ</w:t>
      </w:r>
      <w:r>
        <w:rPr>
          <w:rFonts w:cs="Arial"/>
          <w:szCs w:val="22"/>
        </w:rPr>
        <w:t>nih rasvjetnih tijela te usluge</w:t>
      </w:r>
      <w:r w:rsidRPr="00714404">
        <w:rPr>
          <w:rFonts w:cs="Arial"/>
          <w:sz w:val="20"/>
        </w:rPr>
        <w:t xml:space="preserve"> </w:t>
      </w:r>
      <w:r w:rsidRPr="00714404">
        <w:rPr>
          <w:rFonts w:cs="Arial"/>
          <w:szCs w:val="22"/>
        </w:rPr>
        <w:t>popravka postojećih elemenata</w:t>
      </w:r>
      <w:r>
        <w:rPr>
          <w:rFonts w:cs="Arial"/>
          <w:szCs w:val="22"/>
        </w:rPr>
        <w:t xml:space="preserve"> blagdanske rasvjete. </w:t>
      </w:r>
    </w:p>
    <w:p w14:paraId="3BDB9631" w14:textId="77777777" w:rsidR="00FF51C6" w:rsidRDefault="00FF51C6" w:rsidP="00FF51C6">
      <w:pPr>
        <w:pStyle w:val="NoSpacing"/>
        <w:jc w:val="both"/>
        <w:rPr>
          <w:rFonts w:ascii="Arial" w:hAnsi="Arial" w:cs="Arial"/>
          <w:b/>
        </w:rPr>
      </w:pPr>
    </w:p>
    <w:p w14:paraId="721DA8D2" w14:textId="77777777" w:rsidR="00FF51C6" w:rsidRDefault="00FF51C6" w:rsidP="00FF51C6">
      <w:pPr>
        <w:pStyle w:val="NoSpacing"/>
        <w:jc w:val="both"/>
        <w:rPr>
          <w:rFonts w:ascii="Arial" w:hAnsi="Arial" w:cs="Arial"/>
          <w:b/>
        </w:rPr>
      </w:pPr>
      <w:r>
        <w:rPr>
          <w:rFonts w:ascii="Arial" w:hAnsi="Arial" w:cs="Arial"/>
          <w:b/>
        </w:rPr>
        <w:t>Aktivnost: Javna rasvjeta  - električna energija</w:t>
      </w:r>
    </w:p>
    <w:p w14:paraId="76E26404" w14:textId="77777777" w:rsidR="00FF51C6" w:rsidRDefault="00FF51C6" w:rsidP="00FF51C6">
      <w:pPr>
        <w:pStyle w:val="NoSpacing"/>
        <w:jc w:val="both"/>
        <w:rPr>
          <w:rFonts w:ascii="Arial" w:hAnsi="Arial" w:cs="Arial"/>
          <w:sz w:val="20"/>
          <w:szCs w:val="20"/>
        </w:rPr>
      </w:pPr>
    </w:p>
    <w:p w14:paraId="6623E4A9" w14:textId="77777777" w:rsidR="00FF51C6" w:rsidRPr="00A11256" w:rsidRDefault="00FF51C6" w:rsidP="00FF51C6">
      <w:pPr>
        <w:pStyle w:val="NoSpacing"/>
        <w:jc w:val="both"/>
        <w:rPr>
          <w:rFonts w:ascii="Arial" w:hAnsi="Arial" w:cs="Arial"/>
        </w:rPr>
      </w:pPr>
      <w:r>
        <w:rPr>
          <w:rFonts w:ascii="Arial" w:hAnsi="Arial" w:cs="Arial"/>
        </w:rPr>
        <w:t>Aktivnost: Javna rasvjeta</w:t>
      </w:r>
      <w:r w:rsidRPr="009E17DF">
        <w:rPr>
          <w:rFonts w:ascii="Arial" w:hAnsi="Arial" w:cs="Arial"/>
        </w:rPr>
        <w:t xml:space="preserve"> - električna energija</w:t>
      </w:r>
      <w:r>
        <w:rPr>
          <w:rFonts w:ascii="Arial" w:hAnsi="Arial" w:cs="Arial"/>
        </w:rPr>
        <w:t xml:space="preserve"> obuhvaća troškove</w:t>
      </w:r>
      <w:r w:rsidRPr="009E17DF">
        <w:rPr>
          <w:rFonts w:ascii="Arial" w:eastAsia="Times New Roman" w:hAnsi="Arial" w:cs="Arial"/>
          <w:lang w:eastAsia="hr-HR"/>
        </w:rPr>
        <w:t xml:space="preserve"> </w:t>
      </w:r>
      <w:r w:rsidRPr="00C05039">
        <w:rPr>
          <w:rFonts w:ascii="Arial" w:eastAsia="Times New Roman" w:hAnsi="Arial" w:cs="Arial"/>
          <w:lang w:eastAsia="hr-HR"/>
        </w:rPr>
        <w:t>za utrošenu električnu energiju</w:t>
      </w:r>
      <w:r>
        <w:rPr>
          <w:rFonts w:ascii="Arial" w:eastAsia="Times New Roman" w:hAnsi="Arial" w:cs="Arial"/>
          <w:lang w:eastAsia="hr-HR"/>
        </w:rPr>
        <w:t xml:space="preserve"> u sustavu</w:t>
      </w:r>
      <w:r w:rsidRPr="003A46A6">
        <w:rPr>
          <w:rFonts w:ascii="Arial" w:hAnsi="Arial" w:cs="Arial"/>
        </w:rPr>
        <w:t xml:space="preserve"> </w:t>
      </w:r>
      <w:r w:rsidRPr="00B40539">
        <w:rPr>
          <w:rFonts w:ascii="Arial" w:hAnsi="Arial" w:cs="Arial"/>
        </w:rPr>
        <w:t>javne rasvjete na području Grada Dubrovnik</w:t>
      </w:r>
      <w:r>
        <w:rPr>
          <w:rFonts w:ascii="Arial" w:hAnsi="Arial" w:cs="Arial"/>
        </w:rPr>
        <w:t>a</w:t>
      </w:r>
      <w:r>
        <w:rPr>
          <w:rFonts w:ascii="Arial" w:eastAsia="Times New Roman" w:hAnsi="Arial" w:cs="Arial"/>
          <w:lang w:eastAsia="hr-HR"/>
        </w:rPr>
        <w:t>.</w:t>
      </w:r>
    </w:p>
    <w:p w14:paraId="75D86AC5" w14:textId="77777777" w:rsidR="00FF51C6" w:rsidRDefault="00FF51C6" w:rsidP="00FF51C6">
      <w:pPr>
        <w:pStyle w:val="NoSpacing"/>
        <w:jc w:val="both"/>
        <w:rPr>
          <w:rFonts w:ascii="Arial" w:hAnsi="Arial" w:cs="Arial"/>
          <w:b/>
        </w:rPr>
      </w:pPr>
      <w:r>
        <w:rPr>
          <w:rFonts w:ascii="Arial" w:hAnsi="Arial" w:cs="Arial"/>
          <w:b/>
        </w:rPr>
        <w:tab/>
      </w:r>
    </w:p>
    <w:p w14:paraId="44611D0E" w14:textId="77777777" w:rsidR="009B51EC" w:rsidRDefault="009B51EC" w:rsidP="00FF51C6">
      <w:pPr>
        <w:pStyle w:val="NoSpacing"/>
        <w:jc w:val="both"/>
        <w:rPr>
          <w:rFonts w:ascii="Arial" w:hAnsi="Arial" w:cs="Arial"/>
          <w:b/>
        </w:rPr>
      </w:pPr>
    </w:p>
    <w:p w14:paraId="0A84F172" w14:textId="50360B6C" w:rsidR="00FF51C6" w:rsidRPr="00E20F3A" w:rsidRDefault="00FF51C6" w:rsidP="00FF51C6">
      <w:pPr>
        <w:pStyle w:val="NoSpacing"/>
        <w:jc w:val="both"/>
        <w:rPr>
          <w:rFonts w:ascii="Arial" w:hAnsi="Arial" w:cs="Arial"/>
          <w:b/>
        </w:rPr>
      </w:pPr>
      <w:r>
        <w:rPr>
          <w:rFonts w:ascii="Arial" w:hAnsi="Arial" w:cs="Arial"/>
          <w:b/>
        </w:rPr>
        <w:lastRenderedPageBreak/>
        <w:t xml:space="preserve">Naziv programa: GROBLJA, JAVNE FONTANE I SATOVI </w:t>
      </w:r>
    </w:p>
    <w:p w14:paraId="292F48DB" w14:textId="77777777" w:rsidR="00FF51C6" w:rsidRDefault="00FF51C6" w:rsidP="00FF51C6">
      <w:pPr>
        <w:pStyle w:val="NoSpacing"/>
        <w:jc w:val="both"/>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57"/>
        <w:gridCol w:w="1369"/>
        <w:gridCol w:w="1354"/>
        <w:gridCol w:w="1218"/>
        <w:gridCol w:w="690"/>
      </w:tblGrid>
      <w:tr w:rsidR="00FF51C6" w14:paraId="65A1AA48"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3A857EA" w14:textId="77777777" w:rsidR="00FF51C6" w:rsidRDefault="00FF51C6" w:rsidP="00B112B1">
            <w:pPr>
              <w:rPr>
                <w:rFonts w:cs="Arial"/>
                <w:color w:val="000000"/>
                <w:sz w:val="20"/>
              </w:rPr>
            </w:pPr>
          </w:p>
          <w:p w14:paraId="5C4185C5" w14:textId="77777777" w:rsidR="00FF51C6" w:rsidRDefault="00FF51C6" w:rsidP="00B112B1">
            <w:pPr>
              <w:rPr>
                <w:rFonts w:cs="Arial"/>
                <w:color w:val="000000"/>
                <w:sz w:val="20"/>
              </w:rPr>
            </w:pPr>
            <w:r>
              <w:rPr>
                <w:rFonts w:cs="Arial"/>
                <w:color w:val="000000"/>
                <w:sz w:val="20"/>
              </w:rPr>
              <w:t xml:space="preserve">                             Naziv</w:t>
            </w:r>
          </w:p>
          <w:p w14:paraId="58B5C7A2" w14:textId="77777777" w:rsidR="00FF51C6" w:rsidRPr="009112DF" w:rsidRDefault="00FF51C6" w:rsidP="00B112B1">
            <w:pPr>
              <w:rPr>
                <w:rFonts w:cs="Arial"/>
                <w:color w:val="000000"/>
                <w:sz w:val="20"/>
              </w:rPr>
            </w:pPr>
          </w:p>
        </w:tc>
        <w:tc>
          <w:tcPr>
            <w:tcW w:w="78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B86F5D" w14:textId="77777777" w:rsidR="00FF51C6" w:rsidRDefault="00FF51C6" w:rsidP="00B112B1">
            <w:pPr>
              <w:jc w:val="center"/>
              <w:rPr>
                <w:rFonts w:cs="Arial"/>
                <w:color w:val="000000"/>
                <w:sz w:val="20"/>
              </w:rPr>
            </w:pPr>
            <w:r w:rsidRPr="00667993">
              <w:rPr>
                <w:rFonts w:cs="Arial"/>
                <w:color w:val="000000"/>
                <w:sz w:val="20"/>
              </w:rPr>
              <w:t>Izvorni plan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E9510A3" w14:textId="77777777" w:rsidR="00FF51C6" w:rsidRDefault="00FF51C6" w:rsidP="00B112B1">
            <w:pPr>
              <w:jc w:val="center"/>
              <w:rPr>
                <w:rFonts w:cs="Arial"/>
                <w:color w:val="000000"/>
                <w:sz w:val="20"/>
              </w:rPr>
            </w:pPr>
            <w:r>
              <w:rPr>
                <w:rFonts w:cs="Arial"/>
                <w:color w:val="000000"/>
                <w:sz w:val="20"/>
              </w:rPr>
              <w:t>Tekući plan (€)</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7AC0C7D"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E67F7FE" w14:textId="77777777" w:rsidR="00FF51C6" w:rsidRDefault="00FF51C6" w:rsidP="00B112B1">
            <w:pPr>
              <w:jc w:val="center"/>
              <w:rPr>
                <w:rFonts w:cs="Arial"/>
                <w:color w:val="000000"/>
                <w:sz w:val="20"/>
              </w:rPr>
            </w:pPr>
            <w:r>
              <w:rPr>
                <w:rFonts w:cs="Arial"/>
                <w:color w:val="000000"/>
                <w:sz w:val="20"/>
              </w:rPr>
              <w:t>Indeks</w:t>
            </w:r>
          </w:p>
        </w:tc>
      </w:tr>
      <w:tr w:rsidR="00FF51C6" w14:paraId="6DB5CC7E" w14:textId="77777777" w:rsidTr="00B112B1">
        <w:trPr>
          <w:trHeight w:val="56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E724A" w14:textId="77777777" w:rsidR="00FF51C6" w:rsidRPr="00825692" w:rsidRDefault="00FF51C6" w:rsidP="00B112B1">
            <w:pPr>
              <w:rPr>
                <w:rFonts w:cs="Arial"/>
                <w:b/>
                <w:color w:val="000000"/>
                <w:sz w:val="20"/>
              </w:rPr>
            </w:pPr>
            <w:r>
              <w:rPr>
                <w:rFonts w:cs="Arial"/>
                <w:b/>
                <w:color w:val="000000"/>
                <w:sz w:val="20"/>
              </w:rPr>
              <w:t>Program: GROBLJA, JAVNE FONTANE I SATOVI</w:t>
            </w:r>
          </w:p>
        </w:tc>
        <w:tc>
          <w:tcPr>
            <w:tcW w:w="7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32419" w14:textId="77777777" w:rsidR="00FF51C6" w:rsidRPr="00134BE3" w:rsidRDefault="00FF51C6" w:rsidP="00B112B1">
            <w:pPr>
              <w:jc w:val="right"/>
              <w:rPr>
                <w:rFonts w:cs="Arial"/>
                <w:b/>
                <w:color w:val="000000"/>
                <w:sz w:val="20"/>
              </w:rPr>
            </w:pPr>
            <w:r>
              <w:rPr>
                <w:rFonts w:cs="Arial"/>
                <w:b/>
                <w:color w:val="000000"/>
                <w:sz w:val="20"/>
              </w:rPr>
              <w:t>515.100</w:t>
            </w:r>
            <w:r w:rsidRPr="00134BE3">
              <w:rPr>
                <w:rFonts w:cs="Arial"/>
                <w:b/>
                <w:color w:val="000000"/>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CBB28" w14:textId="77777777" w:rsidR="00FF51C6" w:rsidRPr="00134BE3" w:rsidRDefault="00FF51C6" w:rsidP="00B112B1">
            <w:pPr>
              <w:jc w:val="right"/>
              <w:rPr>
                <w:rFonts w:cs="Arial"/>
                <w:b/>
                <w:color w:val="000000"/>
                <w:sz w:val="20"/>
              </w:rPr>
            </w:pPr>
            <w:r>
              <w:rPr>
                <w:rFonts w:cs="Arial"/>
                <w:b/>
                <w:color w:val="000000"/>
                <w:sz w:val="20"/>
              </w:rPr>
              <w:t>515.100</w:t>
            </w:r>
            <w:r w:rsidRPr="00134BE3">
              <w:rPr>
                <w:rFonts w:cs="Arial"/>
                <w:b/>
                <w:color w:val="000000"/>
                <w:sz w:val="20"/>
              </w:rPr>
              <w:t>,00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4D2E9" w14:textId="77777777" w:rsidR="00FF51C6" w:rsidRPr="00134BE3" w:rsidRDefault="00FF51C6" w:rsidP="00B112B1">
            <w:pPr>
              <w:jc w:val="right"/>
              <w:rPr>
                <w:rFonts w:cs="Arial"/>
                <w:b/>
                <w:color w:val="000000"/>
                <w:sz w:val="20"/>
              </w:rPr>
            </w:pPr>
            <w:r>
              <w:rPr>
                <w:rFonts w:cs="Arial"/>
                <w:b/>
                <w:color w:val="000000"/>
                <w:sz w:val="20"/>
              </w:rPr>
              <w:t>496.738,52</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C0558" w14:textId="77777777" w:rsidR="00FF51C6" w:rsidRPr="00134BE3" w:rsidRDefault="00FF51C6" w:rsidP="00B112B1">
            <w:pPr>
              <w:jc w:val="right"/>
              <w:rPr>
                <w:rFonts w:cs="Arial"/>
                <w:b/>
                <w:color w:val="000000"/>
                <w:sz w:val="20"/>
              </w:rPr>
            </w:pPr>
            <w:r>
              <w:rPr>
                <w:rFonts w:cs="Arial"/>
                <w:b/>
                <w:color w:val="000000"/>
                <w:sz w:val="20"/>
              </w:rPr>
              <w:t>96,44</w:t>
            </w:r>
          </w:p>
        </w:tc>
      </w:tr>
      <w:tr w:rsidR="00FF51C6" w14:paraId="7B5A6088"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30192" w14:textId="77777777" w:rsidR="00FF51C6" w:rsidRPr="00922F2F" w:rsidRDefault="00FF51C6" w:rsidP="00B112B1">
            <w:pPr>
              <w:ind w:left="227"/>
              <w:rPr>
                <w:rFonts w:cs="Arial"/>
                <w:sz w:val="20"/>
              </w:rPr>
            </w:pPr>
            <w:proofErr w:type="spellStart"/>
            <w:r w:rsidRPr="00922F2F">
              <w:rPr>
                <w:rFonts w:cs="Arial"/>
                <w:sz w:val="20"/>
              </w:rPr>
              <w:t>A802201</w:t>
            </w:r>
            <w:proofErr w:type="spellEnd"/>
            <w:r w:rsidRPr="00922F2F">
              <w:rPr>
                <w:rFonts w:cs="Arial"/>
                <w:sz w:val="20"/>
              </w:rPr>
              <w:t xml:space="preserve"> GROBLJA NA UŽEM PODRUČJU GRADA</w:t>
            </w:r>
          </w:p>
        </w:tc>
        <w:tc>
          <w:tcPr>
            <w:tcW w:w="7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02B5C" w14:textId="77777777" w:rsidR="00FF51C6" w:rsidRPr="000766D9" w:rsidRDefault="00FF51C6" w:rsidP="00B112B1">
            <w:pPr>
              <w:jc w:val="right"/>
              <w:rPr>
                <w:rFonts w:cs="Arial"/>
                <w:sz w:val="20"/>
              </w:rPr>
            </w:pPr>
            <w:r>
              <w:rPr>
                <w:rFonts w:cs="Arial"/>
                <w:sz w:val="20"/>
              </w:rPr>
              <w:t>253.300</w:t>
            </w:r>
            <w:r w:rsidRPr="000766D9">
              <w:rPr>
                <w:rFonts w:cs="Arial"/>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C42DD" w14:textId="77777777" w:rsidR="00FF51C6" w:rsidRPr="000766D9" w:rsidRDefault="00FF51C6" w:rsidP="00B112B1">
            <w:pPr>
              <w:jc w:val="right"/>
              <w:rPr>
                <w:rFonts w:cs="Arial"/>
                <w:sz w:val="20"/>
              </w:rPr>
            </w:pPr>
            <w:r>
              <w:rPr>
                <w:rFonts w:cs="Arial"/>
                <w:sz w:val="20"/>
              </w:rPr>
              <w:t>253.300</w:t>
            </w:r>
            <w:r w:rsidRPr="000766D9">
              <w:rPr>
                <w:rFonts w:cs="Arial"/>
                <w:sz w:val="20"/>
              </w:rPr>
              <w:t>,00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DD4FB" w14:textId="77777777" w:rsidR="00FF51C6" w:rsidRPr="000766D9" w:rsidRDefault="00FF51C6" w:rsidP="00B112B1">
            <w:pPr>
              <w:jc w:val="right"/>
              <w:rPr>
                <w:rFonts w:cs="Arial"/>
                <w:sz w:val="20"/>
              </w:rPr>
            </w:pPr>
            <w:r>
              <w:rPr>
                <w:rFonts w:cs="Arial"/>
                <w:sz w:val="20"/>
              </w:rPr>
              <w:t>253.274,47</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0599B" w14:textId="77777777" w:rsidR="00FF51C6" w:rsidRPr="000766D9" w:rsidRDefault="00FF51C6" w:rsidP="00B112B1">
            <w:pPr>
              <w:jc w:val="right"/>
              <w:rPr>
                <w:rFonts w:cs="Arial"/>
                <w:sz w:val="20"/>
              </w:rPr>
            </w:pPr>
            <w:r>
              <w:rPr>
                <w:rFonts w:cs="Arial"/>
                <w:sz w:val="20"/>
              </w:rPr>
              <w:t>99,99</w:t>
            </w:r>
          </w:p>
        </w:tc>
      </w:tr>
      <w:tr w:rsidR="00FF51C6" w14:paraId="2B65C636"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62E5A" w14:textId="77777777" w:rsidR="00FF51C6" w:rsidRPr="00922F2F" w:rsidRDefault="00FF51C6" w:rsidP="00B112B1">
            <w:pPr>
              <w:ind w:left="227"/>
              <w:rPr>
                <w:rFonts w:cs="Arial"/>
                <w:sz w:val="20"/>
              </w:rPr>
            </w:pPr>
            <w:proofErr w:type="spellStart"/>
            <w:r w:rsidRPr="00922F2F">
              <w:rPr>
                <w:rFonts w:cs="Arial"/>
                <w:sz w:val="20"/>
              </w:rPr>
              <w:t>A802202</w:t>
            </w:r>
            <w:proofErr w:type="spellEnd"/>
            <w:r w:rsidRPr="00922F2F">
              <w:rPr>
                <w:rFonts w:cs="Arial"/>
                <w:sz w:val="20"/>
              </w:rPr>
              <w:t xml:space="preserve"> GROBLJA NA ŠIREM PODRUČJU GRADA</w:t>
            </w:r>
          </w:p>
        </w:tc>
        <w:tc>
          <w:tcPr>
            <w:tcW w:w="7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D10BC" w14:textId="77777777" w:rsidR="00FF51C6" w:rsidRPr="000766D9" w:rsidRDefault="00FF51C6" w:rsidP="00B112B1">
            <w:pPr>
              <w:jc w:val="right"/>
              <w:rPr>
                <w:rFonts w:cs="Arial"/>
                <w:sz w:val="20"/>
              </w:rPr>
            </w:pPr>
            <w:r>
              <w:rPr>
                <w:rFonts w:cs="Arial"/>
                <w:sz w:val="20"/>
              </w:rPr>
              <w:t>157.500</w:t>
            </w:r>
            <w:r w:rsidRPr="000766D9">
              <w:rPr>
                <w:rFonts w:cs="Arial"/>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7AE34" w14:textId="77777777" w:rsidR="00FF51C6" w:rsidRPr="000766D9" w:rsidRDefault="00FF51C6" w:rsidP="00B112B1">
            <w:pPr>
              <w:jc w:val="right"/>
              <w:rPr>
                <w:rFonts w:cs="Arial"/>
                <w:sz w:val="20"/>
              </w:rPr>
            </w:pPr>
            <w:r>
              <w:rPr>
                <w:rFonts w:cs="Arial"/>
                <w:sz w:val="20"/>
              </w:rPr>
              <w:t>157.500</w:t>
            </w:r>
            <w:r w:rsidRPr="000766D9">
              <w:rPr>
                <w:rFonts w:cs="Arial"/>
                <w:sz w:val="20"/>
              </w:rPr>
              <w:t>,00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2B351" w14:textId="77777777" w:rsidR="00FF51C6" w:rsidRPr="000766D9" w:rsidRDefault="00FF51C6" w:rsidP="00B112B1">
            <w:pPr>
              <w:jc w:val="right"/>
              <w:rPr>
                <w:rFonts w:cs="Arial"/>
                <w:sz w:val="20"/>
              </w:rPr>
            </w:pPr>
            <w:r>
              <w:rPr>
                <w:rFonts w:cs="Arial"/>
                <w:sz w:val="20"/>
              </w:rPr>
              <w:t>157.500,00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60DA2" w14:textId="77777777" w:rsidR="00FF51C6" w:rsidRPr="000766D9" w:rsidRDefault="00FF51C6" w:rsidP="00B112B1">
            <w:pPr>
              <w:jc w:val="right"/>
              <w:rPr>
                <w:rFonts w:cs="Arial"/>
                <w:sz w:val="20"/>
              </w:rPr>
            </w:pPr>
            <w:r w:rsidRPr="000766D9">
              <w:rPr>
                <w:rFonts w:cs="Arial"/>
                <w:sz w:val="20"/>
              </w:rPr>
              <w:t>100,00</w:t>
            </w:r>
          </w:p>
        </w:tc>
      </w:tr>
      <w:tr w:rsidR="00FF51C6" w14:paraId="3F19AC77"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1CE98" w14:textId="77777777" w:rsidR="00FF51C6" w:rsidRPr="00922F2F" w:rsidRDefault="00FF51C6" w:rsidP="00B112B1">
            <w:pPr>
              <w:ind w:left="227"/>
              <w:rPr>
                <w:rFonts w:cs="Arial"/>
                <w:sz w:val="20"/>
              </w:rPr>
            </w:pPr>
            <w:proofErr w:type="spellStart"/>
            <w:r w:rsidRPr="00922F2F">
              <w:rPr>
                <w:rFonts w:cs="Arial"/>
                <w:sz w:val="20"/>
              </w:rPr>
              <w:t>A802203</w:t>
            </w:r>
            <w:proofErr w:type="spellEnd"/>
            <w:r w:rsidRPr="00922F2F">
              <w:rPr>
                <w:rFonts w:cs="Arial"/>
                <w:sz w:val="20"/>
              </w:rPr>
              <w:t xml:space="preserve"> FONTANE, BUNARI I CISTERNE</w:t>
            </w:r>
          </w:p>
        </w:tc>
        <w:tc>
          <w:tcPr>
            <w:tcW w:w="7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F9A45" w14:textId="77777777" w:rsidR="00FF51C6" w:rsidRPr="000766D9" w:rsidRDefault="00FF51C6" w:rsidP="00B112B1">
            <w:pPr>
              <w:jc w:val="right"/>
              <w:rPr>
                <w:rFonts w:cs="Arial"/>
                <w:sz w:val="20"/>
              </w:rPr>
            </w:pPr>
            <w:r>
              <w:rPr>
                <w:rFonts w:cs="Arial"/>
                <w:sz w:val="20"/>
              </w:rPr>
              <w:t>97.500</w:t>
            </w:r>
            <w:r w:rsidRPr="000766D9">
              <w:rPr>
                <w:rFonts w:cs="Arial"/>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E4F6A" w14:textId="77777777" w:rsidR="00FF51C6" w:rsidRPr="000766D9" w:rsidRDefault="00FF51C6" w:rsidP="00B112B1">
            <w:pPr>
              <w:jc w:val="right"/>
              <w:rPr>
                <w:rFonts w:cs="Arial"/>
                <w:sz w:val="20"/>
              </w:rPr>
            </w:pPr>
            <w:r>
              <w:rPr>
                <w:rFonts w:cs="Arial"/>
                <w:sz w:val="20"/>
              </w:rPr>
              <w:t>97.500</w:t>
            </w:r>
            <w:r w:rsidRPr="000766D9">
              <w:rPr>
                <w:rFonts w:cs="Arial"/>
                <w:sz w:val="20"/>
              </w:rPr>
              <w:t>,00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96335" w14:textId="77777777" w:rsidR="00FF51C6" w:rsidRPr="000766D9" w:rsidRDefault="00FF51C6" w:rsidP="00B112B1">
            <w:pPr>
              <w:jc w:val="right"/>
              <w:rPr>
                <w:rFonts w:cs="Arial"/>
                <w:sz w:val="20"/>
              </w:rPr>
            </w:pPr>
            <w:r>
              <w:rPr>
                <w:rFonts w:cs="Arial"/>
                <w:sz w:val="20"/>
              </w:rPr>
              <w:t>79.312,80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FCFF5" w14:textId="77777777" w:rsidR="00FF51C6" w:rsidRPr="000766D9" w:rsidRDefault="00FF51C6" w:rsidP="00B112B1">
            <w:pPr>
              <w:jc w:val="right"/>
              <w:rPr>
                <w:rFonts w:cs="Arial"/>
                <w:sz w:val="20"/>
              </w:rPr>
            </w:pPr>
            <w:r>
              <w:rPr>
                <w:rFonts w:cs="Arial"/>
                <w:sz w:val="20"/>
              </w:rPr>
              <w:t>81,35</w:t>
            </w:r>
          </w:p>
        </w:tc>
      </w:tr>
      <w:tr w:rsidR="00FF51C6" w14:paraId="22647827"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A2F7D" w14:textId="77777777" w:rsidR="00FF51C6" w:rsidRPr="00922F2F" w:rsidRDefault="00FF51C6" w:rsidP="00B112B1">
            <w:pPr>
              <w:ind w:left="227"/>
              <w:rPr>
                <w:rFonts w:cs="Arial"/>
                <w:sz w:val="20"/>
              </w:rPr>
            </w:pPr>
            <w:proofErr w:type="spellStart"/>
            <w:r w:rsidRPr="00922F2F">
              <w:rPr>
                <w:rFonts w:cs="Arial"/>
                <w:sz w:val="20"/>
              </w:rPr>
              <w:t>A802204</w:t>
            </w:r>
            <w:proofErr w:type="spellEnd"/>
            <w:r w:rsidRPr="00922F2F">
              <w:rPr>
                <w:rFonts w:cs="Arial"/>
                <w:sz w:val="20"/>
              </w:rPr>
              <w:t xml:space="preserve"> JAVNI SATOVI</w:t>
            </w:r>
          </w:p>
        </w:tc>
        <w:tc>
          <w:tcPr>
            <w:tcW w:w="7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CBB94" w14:textId="77777777" w:rsidR="00FF51C6" w:rsidRPr="000766D9" w:rsidRDefault="00FF51C6" w:rsidP="00B112B1">
            <w:pPr>
              <w:jc w:val="right"/>
              <w:rPr>
                <w:rFonts w:cs="Arial"/>
                <w:sz w:val="20"/>
              </w:rPr>
            </w:pPr>
            <w:r>
              <w:rPr>
                <w:rFonts w:cs="Arial"/>
                <w:sz w:val="20"/>
              </w:rPr>
              <w:t>6.800</w:t>
            </w:r>
            <w:r w:rsidRPr="000766D9">
              <w:rPr>
                <w:rFonts w:cs="Arial"/>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50F8E" w14:textId="77777777" w:rsidR="00FF51C6" w:rsidRPr="000766D9" w:rsidRDefault="00FF51C6" w:rsidP="00B112B1">
            <w:pPr>
              <w:jc w:val="right"/>
              <w:rPr>
                <w:rFonts w:cs="Arial"/>
                <w:sz w:val="20"/>
              </w:rPr>
            </w:pPr>
            <w:r>
              <w:rPr>
                <w:rFonts w:cs="Arial"/>
                <w:sz w:val="20"/>
              </w:rPr>
              <w:t>6.800</w:t>
            </w:r>
            <w:r w:rsidRPr="000766D9">
              <w:rPr>
                <w:rFonts w:cs="Arial"/>
                <w:sz w:val="20"/>
              </w:rPr>
              <w:t>,00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29EEB" w14:textId="77777777" w:rsidR="00FF51C6" w:rsidRPr="000766D9" w:rsidRDefault="00FF51C6" w:rsidP="00B112B1">
            <w:pPr>
              <w:jc w:val="right"/>
              <w:rPr>
                <w:rFonts w:cs="Arial"/>
                <w:sz w:val="20"/>
              </w:rPr>
            </w:pPr>
            <w:r>
              <w:rPr>
                <w:rFonts w:cs="Arial"/>
                <w:sz w:val="20"/>
              </w:rPr>
              <w:t>6.651,25</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75929" w14:textId="77777777" w:rsidR="00FF51C6" w:rsidRPr="000766D9" w:rsidRDefault="00FF51C6" w:rsidP="00B112B1">
            <w:pPr>
              <w:jc w:val="right"/>
              <w:rPr>
                <w:rFonts w:cs="Arial"/>
                <w:sz w:val="20"/>
              </w:rPr>
            </w:pPr>
            <w:r>
              <w:rPr>
                <w:rFonts w:cs="Arial"/>
                <w:sz w:val="20"/>
              </w:rPr>
              <w:t>97,81</w:t>
            </w:r>
          </w:p>
        </w:tc>
      </w:tr>
    </w:tbl>
    <w:p w14:paraId="2B2ABC2E" w14:textId="77777777" w:rsidR="009B51EC" w:rsidRDefault="009B51EC" w:rsidP="00FF51C6">
      <w:pPr>
        <w:pStyle w:val="NoSpacing"/>
        <w:jc w:val="both"/>
        <w:rPr>
          <w:rFonts w:ascii="Arial" w:hAnsi="Arial" w:cs="Arial"/>
          <w:b/>
          <w:u w:val="single"/>
        </w:rPr>
      </w:pPr>
    </w:p>
    <w:p w14:paraId="004765F4" w14:textId="5CA46E5D" w:rsidR="00FF51C6" w:rsidRDefault="00FF51C6" w:rsidP="00FF51C6">
      <w:pPr>
        <w:pStyle w:val="NoSpacing"/>
        <w:jc w:val="both"/>
        <w:rPr>
          <w:rFonts w:ascii="Arial" w:hAnsi="Arial" w:cs="Arial"/>
          <w:b/>
          <w:u w:val="single"/>
        </w:rPr>
      </w:pPr>
      <w:r w:rsidRPr="004D1BEC">
        <w:rPr>
          <w:rFonts w:ascii="Arial" w:hAnsi="Arial" w:cs="Arial"/>
          <w:b/>
          <w:u w:val="single"/>
        </w:rPr>
        <w:t>Opis i cilj programa</w:t>
      </w:r>
    </w:p>
    <w:p w14:paraId="4E1F0394" w14:textId="77777777" w:rsidR="00FF51C6" w:rsidRDefault="00FF51C6" w:rsidP="00FF51C6">
      <w:pPr>
        <w:pStyle w:val="NoSpacing"/>
        <w:jc w:val="both"/>
        <w:rPr>
          <w:rFonts w:ascii="Arial" w:hAnsi="Arial" w:cs="Arial"/>
          <w:sz w:val="20"/>
          <w:szCs w:val="20"/>
        </w:rPr>
      </w:pPr>
    </w:p>
    <w:p w14:paraId="16D9189D" w14:textId="77777777" w:rsidR="00FF51C6" w:rsidRDefault="00FF51C6" w:rsidP="00FF51C6">
      <w:pPr>
        <w:pStyle w:val="NoSpacing"/>
        <w:jc w:val="both"/>
        <w:rPr>
          <w:rFonts w:ascii="Arial" w:hAnsi="Arial" w:cs="Arial"/>
          <w:sz w:val="20"/>
          <w:szCs w:val="20"/>
        </w:rPr>
      </w:pPr>
    </w:p>
    <w:p w14:paraId="21920AB7" w14:textId="77777777" w:rsidR="00FF51C6" w:rsidRPr="00A17A59" w:rsidRDefault="00FF51C6" w:rsidP="00FF51C6">
      <w:pPr>
        <w:pStyle w:val="NoSpacing"/>
        <w:jc w:val="both"/>
        <w:rPr>
          <w:rFonts w:ascii="Arial" w:hAnsi="Arial" w:cs="Arial"/>
        </w:rPr>
      </w:pPr>
      <w:r w:rsidRPr="00A17A59">
        <w:rPr>
          <w:rFonts w:ascii="Arial" w:hAnsi="Arial" w:cs="Arial"/>
        </w:rPr>
        <w:t xml:space="preserve">Svrha programa je osigurati trajno i kvalitetno održavanje </w:t>
      </w:r>
      <w:r>
        <w:rPr>
          <w:rFonts w:ascii="Arial" w:hAnsi="Arial" w:cs="Arial"/>
        </w:rPr>
        <w:t>groblja, fontana i javnih satova</w:t>
      </w:r>
      <w:r w:rsidRPr="00A17A59">
        <w:rPr>
          <w:rFonts w:ascii="Arial" w:hAnsi="Arial" w:cs="Arial"/>
        </w:rPr>
        <w:t xml:space="preserve"> na području Grada Dubrovnika.</w:t>
      </w:r>
    </w:p>
    <w:p w14:paraId="7AB1D37C" w14:textId="77777777" w:rsidR="00FF51C6" w:rsidRDefault="00FF51C6" w:rsidP="00FF51C6">
      <w:pPr>
        <w:jc w:val="both"/>
        <w:rPr>
          <w:rFonts w:cs="Arial"/>
          <w:szCs w:val="22"/>
        </w:rPr>
      </w:pPr>
      <w:r w:rsidRPr="009A3633">
        <w:rPr>
          <w:rFonts w:cs="Arial"/>
          <w:szCs w:val="22"/>
        </w:rPr>
        <w:t>Cilj programa je u okvi</w:t>
      </w:r>
      <w:r>
        <w:rPr>
          <w:rFonts w:cs="Arial"/>
          <w:szCs w:val="22"/>
        </w:rPr>
        <w:t xml:space="preserve">ru planiranih sredstava unaprijediti razinu </w:t>
      </w:r>
      <w:r w:rsidRPr="009A3633">
        <w:rPr>
          <w:rFonts w:cs="Arial"/>
          <w:szCs w:val="22"/>
        </w:rPr>
        <w:t xml:space="preserve">održavanja </w:t>
      </w:r>
      <w:r>
        <w:rPr>
          <w:rFonts w:cs="Arial"/>
          <w:szCs w:val="22"/>
        </w:rPr>
        <w:t>groblja, fontana, javnih satova na području Grada Dubrovnika</w:t>
      </w:r>
      <w:r w:rsidRPr="009A3633">
        <w:rPr>
          <w:rFonts w:cs="Arial"/>
          <w:szCs w:val="22"/>
        </w:rPr>
        <w:t>.</w:t>
      </w:r>
      <w:r>
        <w:rPr>
          <w:rFonts w:cs="Arial"/>
          <w:szCs w:val="22"/>
        </w:rPr>
        <w:t xml:space="preserve"> Program obuhvaća održavanje groblja na užem i širem području Grada, trošak održavanja fontana, troškove za potrošenu vodu na svim gradskim fontanama i troškove održavanja javnih satova. Ostvarenje ciljeva je vidljivo kroz kvalitetno i kontinuirano održavanje navedenih objekata. </w:t>
      </w:r>
      <w:r w:rsidRPr="00D5717D">
        <w:rPr>
          <w:rFonts w:cs="Arial"/>
          <w:szCs w:val="22"/>
        </w:rPr>
        <w:t>Program se provodi</w:t>
      </w:r>
      <w:r>
        <w:rPr>
          <w:rFonts w:cs="Arial"/>
          <w:szCs w:val="22"/>
        </w:rPr>
        <w:t>o kroz slijedeće aktivnosti</w:t>
      </w:r>
      <w:r w:rsidRPr="00D5717D">
        <w:rPr>
          <w:rFonts w:cs="Arial"/>
          <w:szCs w:val="22"/>
        </w:rPr>
        <w:t>:</w:t>
      </w:r>
    </w:p>
    <w:p w14:paraId="130B476B" w14:textId="77777777" w:rsidR="00FF51C6" w:rsidRPr="00D5717D" w:rsidRDefault="00FF51C6" w:rsidP="00FF51C6">
      <w:pPr>
        <w:jc w:val="both"/>
        <w:rPr>
          <w:rFonts w:cs="Arial"/>
          <w:szCs w:val="22"/>
        </w:rPr>
      </w:pPr>
    </w:p>
    <w:p w14:paraId="32BF81A7" w14:textId="77777777" w:rsidR="00FF51C6" w:rsidRDefault="00FF51C6">
      <w:pPr>
        <w:pStyle w:val="NoSpacing"/>
        <w:numPr>
          <w:ilvl w:val="0"/>
          <w:numId w:val="8"/>
        </w:numPr>
        <w:jc w:val="both"/>
        <w:rPr>
          <w:rFonts w:ascii="Arial" w:hAnsi="Arial" w:cs="Arial"/>
        </w:rPr>
      </w:pPr>
      <w:r>
        <w:rPr>
          <w:rFonts w:ascii="Arial" w:hAnsi="Arial" w:cs="Arial"/>
        </w:rPr>
        <w:t>Groblja na užem području Grada Dubrovnika</w:t>
      </w:r>
    </w:p>
    <w:p w14:paraId="77DDBCD4" w14:textId="77777777" w:rsidR="00FF51C6" w:rsidRDefault="00FF51C6">
      <w:pPr>
        <w:pStyle w:val="NoSpacing"/>
        <w:numPr>
          <w:ilvl w:val="0"/>
          <w:numId w:val="8"/>
        </w:numPr>
        <w:jc w:val="both"/>
        <w:rPr>
          <w:rFonts w:ascii="Arial" w:hAnsi="Arial" w:cs="Arial"/>
        </w:rPr>
      </w:pPr>
      <w:r>
        <w:rPr>
          <w:rFonts w:ascii="Arial" w:hAnsi="Arial" w:cs="Arial"/>
        </w:rPr>
        <w:t>Groblja na širem području Grada Dubrovnika</w:t>
      </w:r>
    </w:p>
    <w:p w14:paraId="10A21711" w14:textId="77777777" w:rsidR="00FF51C6" w:rsidRDefault="00FF51C6">
      <w:pPr>
        <w:pStyle w:val="NoSpacing"/>
        <w:numPr>
          <w:ilvl w:val="0"/>
          <w:numId w:val="8"/>
        </w:numPr>
        <w:jc w:val="both"/>
        <w:rPr>
          <w:rFonts w:ascii="Arial" w:hAnsi="Arial" w:cs="Arial"/>
        </w:rPr>
      </w:pPr>
      <w:r>
        <w:rPr>
          <w:rFonts w:ascii="Arial" w:hAnsi="Arial" w:cs="Arial"/>
        </w:rPr>
        <w:t>Fontane, bunari i cisterne</w:t>
      </w:r>
    </w:p>
    <w:p w14:paraId="355B9901" w14:textId="77777777" w:rsidR="00FF51C6" w:rsidRPr="00DE324A" w:rsidRDefault="00FF51C6">
      <w:pPr>
        <w:pStyle w:val="NoSpacing"/>
        <w:numPr>
          <w:ilvl w:val="0"/>
          <w:numId w:val="8"/>
        </w:numPr>
        <w:jc w:val="both"/>
        <w:rPr>
          <w:rFonts w:ascii="Arial" w:hAnsi="Arial" w:cs="Arial"/>
        </w:rPr>
      </w:pPr>
      <w:r>
        <w:rPr>
          <w:rFonts w:ascii="Arial" w:hAnsi="Arial" w:cs="Arial"/>
        </w:rPr>
        <w:t>Javni satovi</w:t>
      </w:r>
    </w:p>
    <w:p w14:paraId="16098D30" w14:textId="77777777" w:rsidR="00FF51C6" w:rsidRDefault="00FF51C6" w:rsidP="00FF51C6">
      <w:pPr>
        <w:pStyle w:val="NoSpacing"/>
        <w:jc w:val="both"/>
        <w:rPr>
          <w:rFonts w:ascii="Arial" w:hAnsi="Arial" w:cs="Arial"/>
          <w:sz w:val="20"/>
          <w:szCs w:val="20"/>
        </w:rPr>
      </w:pPr>
    </w:p>
    <w:p w14:paraId="077A2B67" w14:textId="77777777" w:rsidR="00FF51C6" w:rsidRDefault="00FF51C6" w:rsidP="00FF51C6">
      <w:pPr>
        <w:pStyle w:val="NoSpacing"/>
        <w:jc w:val="both"/>
        <w:rPr>
          <w:rFonts w:ascii="Arial" w:hAnsi="Arial" w:cs="Arial"/>
          <w:b/>
          <w:u w:val="single"/>
        </w:rPr>
      </w:pPr>
    </w:p>
    <w:p w14:paraId="74DFD466" w14:textId="77777777" w:rsidR="00FF51C6" w:rsidRDefault="00FF51C6" w:rsidP="00FF51C6">
      <w:pPr>
        <w:pStyle w:val="NoSpacing"/>
        <w:jc w:val="both"/>
        <w:rPr>
          <w:rFonts w:ascii="Arial" w:hAnsi="Arial" w:cs="Arial"/>
          <w:b/>
          <w:u w:val="single"/>
        </w:rPr>
      </w:pPr>
      <w:r w:rsidRPr="00E9002B">
        <w:rPr>
          <w:rFonts w:ascii="Arial" w:hAnsi="Arial" w:cs="Arial"/>
          <w:b/>
          <w:u w:val="single"/>
        </w:rPr>
        <w:t>Realizacija programa</w:t>
      </w:r>
    </w:p>
    <w:p w14:paraId="49E43FEB" w14:textId="77777777" w:rsidR="00FF51C6" w:rsidRDefault="00FF51C6" w:rsidP="00FF51C6">
      <w:pPr>
        <w:pStyle w:val="NoSpacing"/>
        <w:jc w:val="both"/>
        <w:rPr>
          <w:rFonts w:ascii="Arial" w:hAnsi="Arial" w:cs="Arial"/>
          <w:sz w:val="20"/>
          <w:szCs w:val="20"/>
        </w:rPr>
      </w:pPr>
    </w:p>
    <w:p w14:paraId="547505BE" w14:textId="77777777" w:rsidR="00FF51C6" w:rsidRPr="007C356F" w:rsidRDefault="00FF51C6" w:rsidP="00FF51C6">
      <w:pPr>
        <w:pStyle w:val="NoSpacing"/>
        <w:jc w:val="both"/>
        <w:rPr>
          <w:rFonts w:ascii="Arial" w:hAnsi="Arial" w:cs="Arial"/>
        </w:rPr>
      </w:pPr>
      <w:r w:rsidRPr="00E9002B">
        <w:rPr>
          <w:rFonts w:ascii="Arial" w:hAnsi="Arial" w:cs="Arial"/>
        </w:rPr>
        <w:t xml:space="preserve">Ukupno ostvareni rashodi programa </w:t>
      </w:r>
      <w:r>
        <w:rPr>
          <w:rFonts w:ascii="Arial" w:hAnsi="Arial" w:cs="Arial"/>
        </w:rPr>
        <w:t>Groblja, javne fontane i satovi u 2024. godini iznose 496.738,52 € ili 96,44% od planiranih 515</w:t>
      </w:r>
      <w:r>
        <w:rPr>
          <w:rFonts w:ascii="Arial" w:hAnsi="Arial" w:cs="Arial"/>
          <w:sz w:val="20"/>
          <w:szCs w:val="20"/>
        </w:rPr>
        <w:t>.</w:t>
      </w:r>
      <w:r>
        <w:rPr>
          <w:rFonts w:ascii="Arial" w:hAnsi="Arial" w:cs="Arial"/>
        </w:rPr>
        <w:t>100 €.</w:t>
      </w:r>
    </w:p>
    <w:p w14:paraId="286A2F07" w14:textId="77777777" w:rsidR="00FF51C6" w:rsidRDefault="00FF51C6" w:rsidP="00FF51C6">
      <w:pPr>
        <w:pStyle w:val="NoSpacing"/>
        <w:jc w:val="both"/>
        <w:rPr>
          <w:rFonts w:ascii="Arial" w:hAnsi="Arial" w:cs="Arial"/>
          <w:sz w:val="20"/>
          <w:szCs w:val="20"/>
        </w:rPr>
      </w:pPr>
    </w:p>
    <w:p w14:paraId="0C9AF3B1" w14:textId="77777777" w:rsidR="00FF51C6" w:rsidRDefault="00FF51C6" w:rsidP="00FF51C6">
      <w:pPr>
        <w:pStyle w:val="NoSpacing"/>
        <w:jc w:val="both"/>
        <w:rPr>
          <w:rFonts w:ascii="Arial" w:hAnsi="Arial" w:cs="Arial"/>
          <w:b/>
        </w:rPr>
      </w:pPr>
    </w:p>
    <w:p w14:paraId="2F83801A" w14:textId="77777777" w:rsidR="00FF51C6" w:rsidRDefault="00FF51C6" w:rsidP="00FF51C6">
      <w:pPr>
        <w:pStyle w:val="NoSpacing"/>
        <w:jc w:val="both"/>
        <w:rPr>
          <w:rFonts w:ascii="Arial" w:hAnsi="Arial" w:cs="Arial"/>
          <w:b/>
        </w:rPr>
      </w:pPr>
      <w:r>
        <w:rPr>
          <w:rFonts w:ascii="Arial" w:hAnsi="Arial" w:cs="Arial"/>
          <w:b/>
        </w:rPr>
        <w:t>Aktivnost: Groblja na užem području Grada Dubrovnika</w:t>
      </w:r>
    </w:p>
    <w:p w14:paraId="62D64520" w14:textId="77777777" w:rsidR="00FF51C6" w:rsidRDefault="00FF51C6" w:rsidP="00FF51C6">
      <w:pPr>
        <w:pStyle w:val="NoSpacing"/>
        <w:jc w:val="both"/>
        <w:rPr>
          <w:rFonts w:ascii="Arial" w:hAnsi="Arial" w:cs="Arial"/>
          <w:sz w:val="20"/>
          <w:szCs w:val="20"/>
        </w:rPr>
      </w:pPr>
    </w:p>
    <w:p w14:paraId="5126DB1A" w14:textId="77777777" w:rsidR="00FF51C6" w:rsidRDefault="00FF51C6" w:rsidP="00FF51C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eastAsia="TimesNewRoman" w:cs="Arial"/>
          <w:szCs w:val="22"/>
        </w:rPr>
      </w:pPr>
      <w:r>
        <w:rPr>
          <w:rFonts w:eastAsia="TimesNewRoman" w:cs="Arial"/>
          <w:szCs w:val="22"/>
        </w:rPr>
        <w:t>Aktivnost obuhvaća troškove</w:t>
      </w:r>
      <w:r w:rsidRPr="00EF100B">
        <w:rPr>
          <w:rFonts w:eastAsia="TimesNewRoman" w:cs="Arial"/>
          <w:szCs w:val="22"/>
        </w:rPr>
        <w:t xml:space="preserve"> održavanja prostora za obavljan</w:t>
      </w:r>
      <w:r>
        <w:rPr>
          <w:rFonts w:eastAsia="TimesNewRoman" w:cs="Arial"/>
          <w:szCs w:val="22"/>
        </w:rPr>
        <w:t>je ispraćaja i pokopa pokojnika,</w:t>
      </w:r>
      <w:r>
        <w:rPr>
          <w:rFonts w:cs="Arial"/>
          <w:szCs w:val="22"/>
        </w:rPr>
        <w:t xml:space="preserve"> </w:t>
      </w:r>
      <w:r w:rsidRPr="00B40539">
        <w:rPr>
          <w:rFonts w:cs="Arial"/>
          <w:szCs w:val="22"/>
        </w:rPr>
        <w:t xml:space="preserve">održavanje grobnica </w:t>
      </w:r>
      <w:r w:rsidRPr="00EF100B">
        <w:rPr>
          <w:rFonts w:eastAsia="TimesNewRoman" w:cs="Arial"/>
          <w:szCs w:val="22"/>
        </w:rPr>
        <w:t xml:space="preserve">te </w:t>
      </w:r>
      <w:r>
        <w:rPr>
          <w:rFonts w:eastAsia="TimesNewRoman" w:cs="Arial"/>
          <w:szCs w:val="22"/>
        </w:rPr>
        <w:t>uređivanje</w:t>
      </w:r>
      <w:r w:rsidRPr="00EF100B">
        <w:rPr>
          <w:rFonts w:eastAsia="TimesNewRoman" w:cs="Arial"/>
          <w:szCs w:val="22"/>
        </w:rPr>
        <w:t xml:space="preserve"> prolaza između grobnica, zelenih površina i pješačkih staza</w:t>
      </w:r>
      <w:r w:rsidRPr="00620CD8">
        <w:rPr>
          <w:rFonts w:eastAsia="TimesNewRoman" w:cs="Arial"/>
        </w:rPr>
        <w:t>.</w:t>
      </w:r>
      <w:r>
        <w:rPr>
          <w:rFonts w:eastAsia="TimesNewRoman" w:cs="Arial"/>
        </w:rPr>
        <w:t xml:space="preserve"> </w:t>
      </w:r>
      <w:r w:rsidRPr="00586C69">
        <w:rPr>
          <w:rFonts w:eastAsia="TimesNewRoman" w:cs="Arial"/>
          <w:szCs w:val="22"/>
        </w:rPr>
        <w:t>Održavanje groblj</w:t>
      </w:r>
      <w:r>
        <w:rPr>
          <w:rFonts w:eastAsia="TimesNewRoman" w:cs="Arial"/>
          <w:szCs w:val="22"/>
        </w:rPr>
        <w:t xml:space="preserve">a je obuhvaćalo radove redovnog </w:t>
      </w:r>
      <w:r w:rsidRPr="00586C69">
        <w:rPr>
          <w:rFonts w:cs="Arial"/>
          <w:szCs w:val="22"/>
        </w:rPr>
        <w:t xml:space="preserve">čišćenja, uklanjanja i </w:t>
      </w:r>
      <w:r>
        <w:rPr>
          <w:rFonts w:cs="Arial"/>
          <w:szCs w:val="22"/>
        </w:rPr>
        <w:t xml:space="preserve">odvoza otpada s groblja, </w:t>
      </w:r>
      <w:r w:rsidRPr="00586C69">
        <w:rPr>
          <w:rFonts w:cs="Arial"/>
          <w:szCs w:val="22"/>
        </w:rPr>
        <w:t>dezinfekciju, deratizaciju i dezinsekciju svih groblja.</w:t>
      </w:r>
      <w:r w:rsidRPr="00586C69">
        <w:rPr>
          <w:rFonts w:eastAsia="TimesNewRoman" w:cs="Arial"/>
          <w:szCs w:val="22"/>
        </w:rPr>
        <w:t xml:space="preserve"> </w:t>
      </w:r>
    </w:p>
    <w:p w14:paraId="5AB065A9" w14:textId="77777777" w:rsidR="00FF51C6" w:rsidRDefault="00FF51C6" w:rsidP="00FF51C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eastAsia="TimesNewRoman" w:cs="Arial"/>
          <w:szCs w:val="22"/>
        </w:rPr>
      </w:pPr>
      <w:r w:rsidRPr="00586C69">
        <w:rPr>
          <w:rFonts w:eastAsia="TimesNewRoman" w:cs="Arial"/>
          <w:szCs w:val="22"/>
        </w:rPr>
        <w:t xml:space="preserve">Poslovi održavanja groblja povjereni su trgovačkom društvu </w:t>
      </w:r>
      <w:proofErr w:type="spellStart"/>
      <w:r w:rsidRPr="00586C69">
        <w:rPr>
          <w:rFonts w:eastAsia="TimesNewRoman" w:cs="Arial"/>
          <w:szCs w:val="22"/>
        </w:rPr>
        <w:t>Boninovo</w:t>
      </w:r>
      <w:proofErr w:type="spellEnd"/>
      <w:r w:rsidRPr="00586C69">
        <w:rPr>
          <w:rFonts w:eastAsia="TimesNewRoman" w:cs="Arial"/>
          <w:szCs w:val="22"/>
        </w:rPr>
        <w:t xml:space="preserve"> d.o.o.</w:t>
      </w:r>
      <w:r>
        <w:rPr>
          <w:rFonts w:eastAsia="TimesNewRoman" w:cs="Arial"/>
          <w:szCs w:val="22"/>
        </w:rPr>
        <w:t xml:space="preserve"> na temelju Ugovora o održavanju groblja na području Grada Dubrovnika za </w:t>
      </w:r>
      <w:proofErr w:type="spellStart"/>
      <w:r>
        <w:rPr>
          <w:rFonts w:eastAsia="TimesNewRoman" w:cs="Arial"/>
          <w:szCs w:val="22"/>
        </w:rPr>
        <w:t>2024.godinu</w:t>
      </w:r>
      <w:proofErr w:type="spellEnd"/>
      <w:r>
        <w:rPr>
          <w:rFonts w:eastAsia="TimesNewRoman" w:cs="Arial"/>
          <w:szCs w:val="22"/>
        </w:rPr>
        <w:t xml:space="preserve">. </w:t>
      </w:r>
    </w:p>
    <w:p w14:paraId="3C38EFD8" w14:textId="77777777" w:rsidR="00FF51C6" w:rsidRDefault="00FF51C6" w:rsidP="00FF51C6">
      <w:pPr>
        <w:pStyle w:val="NoSpacing"/>
        <w:jc w:val="both"/>
        <w:rPr>
          <w:rFonts w:ascii="Arial" w:hAnsi="Arial" w:cs="Arial"/>
          <w:b/>
        </w:rPr>
      </w:pPr>
    </w:p>
    <w:p w14:paraId="6F55F713" w14:textId="77777777" w:rsidR="00FF51C6" w:rsidRDefault="00FF51C6" w:rsidP="00FF51C6">
      <w:pPr>
        <w:pStyle w:val="NoSpacing"/>
        <w:jc w:val="both"/>
        <w:rPr>
          <w:rFonts w:ascii="Arial" w:hAnsi="Arial" w:cs="Arial"/>
          <w:b/>
        </w:rPr>
      </w:pPr>
      <w:r>
        <w:rPr>
          <w:rFonts w:ascii="Arial" w:hAnsi="Arial" w:cs="Arial"/>
          <w:b/>
        </w:rPr>
        <w:t>Aktivnost: Groblja na širem području Grada Dubrovnika</w:t>
      </w:r>
    </w:p>
    <w:p w14:paraId="4FF48A4A" w14:textId="77777777" w:rsidR="00FF51C6" w:rsidRDefault="00FF51C6" w:rsidP="00FF51C6">
      <w:pPr>
        <w:pStyle w:val="NoSpacing"/>
        <w:jc w:val="both"/>
        <w:rPr>
          <w:rFonts w:ascii="Arial" w:hAnsi="Arial" w:cs="Arial"/>
          <w:sz w:val="20"/>
          <w:szCs w:val="20"/>
        </w:rPr>
      </w:pPr>
    </w:p>
    <w:p w14:paraId="736A126B" w14:textId="77777777" w:rsidR="00FF51C6" w:rsidRDefault="00FF51C6" w:rsidP="00FF51C6">
      <w:pPr>
        <w:jc w:val="both"/>
        <w:rPr>
          <w:rFonts w:eastAsia="TimesNewRoman" w:cs="Arial"/>
          <w:szCs w:val="22"/>
        </w:rPr>
      </w:pPr>
      <w:r w:rsidRPr="00755963">
        <w:rPr>
          <w:rFonts w:eastAsia="TimesNewRoman" w:cs="Arial"/>
          <w:szCs w:val="22"/>
        </w:rPr>
        <w:t>Aktivnost</w:t>
      </w:r>
      <w:r>
        <w:rPr>
          <w:rFonts w:eastAsia="TimesNewRoman" w:cs="Arial"/>
          <w:szCs w:val="22"/>
        </w:rPr>
        <w:t xml:space="preserve"> obuhvaća troškove</w:t>
      </w:r>
      <w:r w:rsidRPr="00755963">
        <w:rPr>
          <w:rFonts w:eastAsia="TimesNewRoman" w:cs="Arial"/>
          <w:szCs w:val="22"/>
        </w:rPr>
        <w:t xml:space="preserve"> održavanja prostora za obavljanje ispraćaja i pokopa pokojnika</w:t>
      </w:r>
      <w:r>
        <w:rPr>
          <w:rFonts w:eastAsia="TimesNewRoman" w:cs="Arial"/>
          <w:szCs w:val="22"/>
        </w:rPr>
        <w:t>,</w:t>
      </w:r>
      <w:r w:rsidRPr="00755963">
        <w:rPr>
          <w:rFonts w:eastAsia="TimesNewRoman" w:cs="Arial"/>
          <w:szCs w:val="22"/>
        </w:rPr>
        <w:t xml:space="preserve"> </w:t>
      </w:r>
      <w:r>
        <w:rPr>
          <w:rFonts w:eastAsia="TimesNewRoman" w:cs="Arial"/>
          <w:szCs w:val="22"/>
        </w:rPr>
        <w:t xml:space="preserve">održavanje grobnica </w:t>
      </w:r>
      <w:r w:rsidRPr="00755963">
        <w:rPr>
          <w:rFonts w:eastAsia="TimesNewRoman" w:cs="Arial"/>
          <w:szCs w:val="22"/>
        </w:rPr>
        <w:t>te uređivanje prolaza između grobnica, zelenih površina i pješačkih staza.</w:t>
      </w:r>
      <w:r w:rsidRPr="00755963">
        <w:rPr>
          <w:rFonts w:cs="Arial"/>
          <w:szCs w:val="22"/>
        </w:rPr>
        <w:t xml:space="preserve"> Groblja na širem području</w:t>
      </w:r>
      <w:r>
        <w:rPr>
          <w:rFonts w:cs="Arial"/>
          <w:szCs w:val="22"/>
        </w:rPr>
        <w:t xml:space="preserve"> Grada Dubrovnika se održavaju </w:t>
      </w:r>
      <w:r w:rsidRPr="00755963">
        <w:rPr>
          <w:rFonts w:cs="Arial"/>
          <w:szCs w:val="22"/>
        </w:rPr>
        <w:t>u suradnji sa bratovštinama i mjesnim odborima.</w:t>
      </w:r>
      <w:r w:rsidRPr="00755963">
        <w:rPr>
          <w:rFonts w:eastAsia="TimesNewRoman" w:cs="Arial"/>
          <w:szCs w:val="22"/>
        </w:rPr>
        <w:t xml:space="preserve"> </w:t>
      </w:r>
    </w:p>
    <w:p w14:paraId="11971A88" w14:textId="77777777" w:rsidR="009B51EC" w:rsidRDefault="009B51EC" w:rsidP="00FF51C6">
      <w:pPr>
        <w:pStyle w:val="NoSpacing"/>
        <w:jc w:val="both"/>
        <w:rPr>
          <w:rFonts w:ascii="Arial" w:hAnsi="Arial" w:cs="Arial"/>
          <w:b/>
        </w:rPr>
      </w:pPr>
    </w:p>
    <w:p w14:paraId="1FDD2DB8" w14:textId="2181F4BF" w:rsidR="00FF51C6" w:rsidRDefault="00FF51C6" w:rsidP="00FF51C6">
      <w:pPr>
        <w:pStyle w:val="NoSpacing"/>
        <w:jc w:val="both"/>
        <w:rPr>
          <w:rFonts w:ascii="Arial" w:hAnsi="Arial" w:cs="Arial"/>
          <w:b/>
        </w:rPr>
      </w:pPr>
      <w:r>
        <w:rPr>
          <w:rFonts w:ascii="Arial" w:hAnsi="Arial" w:cs="Arial"/>
          <w:b/>
        </w:rPr>
        <w:lastRenderedPageBreak/>
        <w:t>Aktivnost: Fontane, bunari i cisterne</w:t>
      </w:r>
    </w:p>
    <w:p w14:paraId="032FA026" w14:textId="77777777" w:rsidR="00FF51C6" w:rsidRDefault="00FF51C6" w:rsidP="00FF51C6">
      <w:pPr>
        <w:pStyle w:val="NoSpacing"/>
        <w:jc w:val="both"/>
        <w:rPr>
          <w:rFonts w:ascii="Arial" w:hAnsi="Arial" w:cs="Arial"/>
          <w:sz w:val="20"/>
          <w:szCs w:val="20"/>
        </w:rPr>
      </w:pPr>
    </w:p>
    <w:p w14:paraId="551F7D0A" w14:textId="77777777" w:rsidR="00FF51C6" w:rsidRPr="005B4F59" w:rsidRDefault="00FF51C6" w:rsidP="00FF51C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cs="Arial"/>
          <w:color w:val="000000"/>
          <w:szCs w:val="22"/>
        </w:rPr>
      </w:pPr>
      <w:r w:rsidRPr="005B4F59">
        <w:rPr>
          <w:rFonts w:cs="Arial"/>
          <w:szCs w:val="22"/>
        </w:rPr>
        <w:t>Aktivnost obuhvaća troškove održavanja fontane na še</w:t>
      </w:r>
      <w:r>
        <w:rPr>
          <w:rFonts w:cs="Arial"/>
          <w:szCs w:val="22"/>
        </w:rPr>
        <w:t>talištu Kralja Zvonimira, troškove</w:t>
      </w:r>
      <w:r w:rsidRPr="005B4F59">
        <w:rPr>
          <w:rFonts w:cs="Arial"/>
          <w:szCs w:val="22"/>
        </w:rPr>
        <w:t xml:space="preserve"> za potrošenu vodu na </w:t>
      </w:r>
      <w:r>
        <w:rPr>
          <w:rFonts w:cs="Arial"/>
          <w:szCs w:val="22"/>
        </w:rPr>
        <w:t>svim gradskim fontanama i</w:t>
      </w:r>
      <w:r w:rsidRPr="005B4F59">
        <w:rPr>
          <w:rFonts w:cs="Arial"/>
          <w:szCs w:val="22"/>
        </w:rPr>
        <w:t xml:space="preserve"> trošak prijevoza vode za Gornja sela i Elafite.</w:t>
      </w:r>
      <w:r w:rsidRPr="005B4F59">
        <w:rPr>
          <w:rFonts w:cs="Arial"/>
          <w:szCs w:val="22"/>
          <w:lang w:eastAsia="ar-SA"/>
        </w:rPr>
        <w:t xml:space="preserve"> </w:t>
      </w:r>
      <w:r w:rsidRPr="005B4F59">
        <w:rPr>
          <w:rFonts w:cs="Arial"/>
          <w:color w:val="000000"/>
          <w:szCs w:val="22"/>
        </w:rPr>
        <w:t>Javna fontana na Šetalištu kralj</w:t>
      </w:r>
      <w:r>
        <w:rPr>
          <w:rFonts w:cs="Arial"/>
          <w:color w:val="000000"/>
          <w:szCs w:val="22"/>
        </w:rPr>
        <w:t xml:space="preserve">a Zvonimira je cirkulacijska te </w:t>
      </w:r>
      <w:r w:rsidRPr="005B4F59">
        <w:rPr>
          <w:rFonts w:cs="Arial"/>
          <w:color w:val="000000"/>
          <w:szCs w:val="22"/>
        </w:rPr>
        <w:t>zahtjeva</w:t>
      </w:r>
      <w:r>
        <w:rPr>
          <w:rFonts w:cs="Arial"/>
          <w:color w:val="000000"/>
          <w:szCs w:val="22"/>
        </w:rPr>
        <w:t xml:space="preserve"> održavanje</w:t>
      </w:r>
      <w:r w:rsidRPr="005B4F59">
        <w:rPr>
          <w:rFonts w:cs="Arial"/>
          <w:color w:val="000000"/>
          <w:szCs w:val="22"/>
        </w:rPr>
        <w:t xml:space="preserve"> postojećeg postrojenja</w:t>
      </w:r>
      <w:r>
        <w:rPr>
          <w:rFonts w:cs="Arial"/>
          <w:color w:val="000000"/>
          <w:szCs w:val="22"/>
        </w:rPr>
        <w:t>.</w:t>
      </w:r>
      <w:r w:rsidRPr="007A690F">
        <w:rPr>
          <w:rFonts w:cs="Arial"/>
          <w:szCs w:val="22"/>
        </w:rPr>
        <w:t xml:space="preserve"> </w:t>
      </w:r>
      <w:r>
        <w:rPr>
          <w:rFonts w:cs="Arial"/>
          <w:szCs w:val="22"/>
        </w:rPr>
        <w:t xml:space="preserve">Čistoća fontana se </w:t>
      </w:r>
      <w:r w:rsidRPr="005A68A5">
        <w:rPr>
          <w:rFonts w:cs="Arial"/>
          <w:szCs w:val="22"/>
        </w:rPr>
        <w:t>održava</w:t>
      </w:r>
      <w:r>
        <w:rPr>
          <w:rFonts w:cs="Arial"/>
          <w:szCs w:val="22"/>
        </w:rPr>
        <w:t>la</w:t>
      </w:r>
      <w:r w:rsidRPr="005A68A5">
        <w:rPr>
          <w:rFonts w:cs="Arial"/>
          <w:szCs w:val="22"/>
        </w:rPr>
        <w:t xml:space="preserve"> svaki dan sukladno programu po</w:t>
      </w:r>
      <w:r>
        <w:rPr>
          <w:rFonts w:cs="Arial"/>
          <w:szCs w:val="22"/>
        </w:rPr>
        <w:t>metanja javnih površina.</w:t>
      </w:r>
    </w:p>
    <w:p w14:paraId="340CBB0F" w14:textId="77777777" w:rsidR="00FF51C6" w:rsidRDefault="00FF51C6" w:rsidP="00FF51C6">
      <w:pPr>
        <w:pStyle w:val="NoSpacing"/>
        <w:jc w:val="both"/>
        <w:rPr>
          <w:rFonts w:ascii="Arial" w:hAnsi="Arial" w:cs="Arial"/>
          <w:b/>
        </w:rPr>
      </w:pPr>
    </w:p>
    <w:p w14:paraId="6770F16F" w14:textId="77777777" w:rsidR="00FF51C6" w:rsidRDefault="00FF51C6" w:rsidP="00FF51C6">
      <w:pPr>
        <w:pStyle w:val="NoSpacing"/>
        <w:jc w:val="both"/>
        <w:rPr>
          <w:rFonts w:ascii="Arial" w:hAnsi="Arial" w:cs="Arial"/>
          <w:b/>
        </w:rPr>
      </w:pPr>
      <w:r>
        <w:rPr>
          <w:rFonts w:ascii="Arial" w:hAnsi="Arial" w:cs="Arial"/>
          <w:b/>
        </w:rPr>
        <w:t>Aktivnost: Javni satovi</w:t>
      </w:r>
    </w:p>
    <w:p w14:paraId="72EB17FF" w14:textId="77777777" w:rsidR="00FF51C6" w:rsidRDefault="00FF51C6" w:rsidP="00FF51C6">
      <w:pPr>
        <w:pStyle w:val="NoSpacing"/>
        <w:jc w:val="both"/>
        <w:rPr>
          <w:rFonts w:ascii="Arial" w:hAnsi="Arial" w:cs="Arial"/>
          <w:sz w:val="20"/>
          <w:szCs w:val="20"/>
        </w:rPr>
      </w:pPr>
    </w:p>
    <w:p w14:paraId="40048853" w14:textId="77777777" w:rsidR="00FF51C6" w:rsidRPr="00B40539" w:rsidRDefault="00FF51C6" w:rsidP="00FF51C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cs="Arial"/>
          <w:szCs w:val="22"/>
        </w:rPr>
      </w:pPr>
      <w:r>
        <w:rPr>
          <w:rFonts w:cs="Arial"/>
          <w:color w:val="000000"/>
          <w:szCs w:val="22"/>
        </w:rPr>
        <w:t>Aktivnost obuhvaća</w:t>
      </w:r>
      <w:r w:rsidRPr="00D72841">
        <w:rPr>
          <w:rFonts w:cs="Arial"/>
          <w:color w:val="000000"/>
          <w:szCs w:val="22"/>
        </w:rPr>
        <w:t xml:space="preserve"> </w:t>
      </w:r>
      <w:r>
        <w:rPr>
          <w:rFonts w:cs="Arial"/>
          <w:color w:val="000000"/>
          <w:szCs w:val="22"/>
        </w:rPr>
        <w:t>o</w:t>
      </w:r>
      <w:r w:rsidRPr="00B40539">
        <w:rPr>
          <w:rFonts w:cs="Arial"/>
          <w:color w:val="000000"/>
          <w:szCs w:val="22"/>
        </w:rPr>
        <w:t xml:space="preserve">državanje javnih satova </w:t>
      </w:r>
      <w:r>
        <w:rPr>
          <w:rFonts w:cs="Arial"/>
          <w:color w:val="000000"/>
          <w:szCs w:val="22"/>
        </w:rPr>
        <w:t>te se odnosi</w:t>
      </w:r>
      <w:r w:rsidRPr="00B40539">
        <w:rPr>
          <w:rFonts w:cs="Arial"/>
          <w:color w:val="000000"/>
          <w:szCs w:val="22"/>
        </w:rPr>
        <w:t xml:space="preserve"> na javne satove </w:t>
      </w:r>
      <w:r>
        <w:rPr>
          <w:rFonts w:cs="Arial"/>
          <w:szCs w:val="22"/>
        </w:rPr>
        <w:t xml:space="preserve">na Zvoniku u povijesnoj </w:t>
      </w:r>
      <w:r w:rsidRPr="00B40539">
        <w:rPr>
          <w:rFonts w:cs="Arial"/>
          <w:szCs w:val="22"/>
        </w:rPr>
        <w:t xml:space="preserve"> jezgri, kod okretišta autobusa u Novoj Mokošici, kod pošte u </w:t>
      </w:r>
      <w:proofErr w:type="spellStart"/>
      <w:r w:rsidRPr="00B40539">
        <w:rPr>
          <w:rFonts w:cs="Arial"/>
          <w:szCs w:val="22"/>
        </w:rPr>
        <w:t>Lapadu</w:t>
      </w:r>
      <w:proofErr w:type="spellEnd"/>
      <w:r w:rsidRPr="00B40539">
        <w:rPr>
          <w:rFonts w:cs="Arial"/>
          <w:szCs w:val="22"/>
        </w:rPr>
        <w:t>, na Pilama, u Gružu (</w:t>
      </w:r>
      <w:proofErr w:type="spellStart"/>
      <w:r w:rsidRPr="00B40539">
        <w:rPr>
          <w:rFonts w:cs="Arial"/>
          <w:szCs w:val="22"/>
        </w:rPr>
        <w:t>Radeljević</w:t>
      </w:r>
      <w:proofErr w:type="spellEnd"/>
      <w:r w:rsidRPr="00B40539">
        <w:rPr>
          <w:rFonts w:cs="Arial"/>
          <w:szCs w:val="22"/>
        </w:rPr>
        <w:t>), u Gružu (Petka) i na Ilijinoj Glavici.</w:t>
      </w:r>
    </w:p>
    <w:p w14:paraId="22F34142" w14:textId="77777777" w:rsidR="00FF51C6" w:rsidRDefault="00FF51C6" w:rsidP="00FF51C6">
      <w:pPr>
        <w:pStyle w:val="NoSpacing"/>
        <w:jc w:val="both"/>
        <w:rPr>
          <w:rFonts w:ascii="Arial" w:hAnsi="Arial" w:cs="Arial"/>
          <w:color w:val="000000"/>
        </w:rPr>
      </w:pPr>
      <w:r>
        <w:rPr>
          <w:rFonts w:ascii="Arial" w:hAnsi="Arial" w:cs="Arial"/>
          <w:color w:val="000000"/>
        </w:rPr>
        <w:t>Održavanje</w:t>
      </w:r>
      <w:r w:rsidRPr="00B40539">
        <w:rPr>
          <w:rFonts w:ascii="Arial" w:hAnsi="Arial" w:cs="Arial"/>
          <w:color w:val="000000"/>
        </w:rPr>
        <w:t xml:space="preserve"> javnih satova </w:t>
      </w:r>
      <w:r>
        <w:rPr>
          <w:rFonts w:ascii="Arial" w:hAnsi="Arial" w:cs="Arial"/>
          <w:color w:val="000000"/>
        </w:rPr>
        <w:t>se obavljalo</w:t>
      </w:r>
      <w:r w:rsidRPr="00B40539">
        <w:rPr>
          <w:rFonts w:ascii="Arial" w:hAnsi="Arial" w:cs="Arial"/>
          <w:color w:val="000000"/>
        </w:rPr>
        <w:t xml:space="preserve"> </w:t>
      </w:r>
      <w:r>
        <w:rPr>
          <w:rFonts w:ascii="Arial" w:hAnsi="Arial" w:cs="Arial"/>
          <w:color w:val="000000"/>
        </w:rPr>
        <w:t xml:space="preserve">kako bi </w:t>
      </w:r>
      <w:r w:rsidRPr="00B40539">
        <w:rPr>
          <w:rFonts w:ascii="Arial" w:hAnsi="Arial" w:cs="Arial"/>
          <w:color w:val="000000"/>
        </w:rPr>
        <w:t xml:space="preserve">satni mehanizam i ostale pripadajuće instalacije </w:t>
      </w:r>
      <w:r>
        <w:rPr>
          <w:rFonts w:ascii="Arial" w:hAnsi="Arial" w:cs="Arial"/>
          <w:color w:val="000000"/>
        </w:rPr>
        <w:t xml:space="preserve">bile u ispravnom stanju. </w:t>
      </w:r>
    </w:p>
    <w:p w14:paraId="246D6D5A" w14:textId="77777777" w:rsidR="009B51EC" w:rsidRDefault="009B51EC" w:rsidP="00FF51C6">
      <w:pPr>
        <w:pStyle w:val="NoSpacing"/>
        <w:jc w:val="both"/>
        <w:rPr>
          <w:rFonts w:ascii="Arial" w:hAnsi="Arial" w:cs="Arial"/>
          <w:b/>
        </w:rPr>
      </w:pPr>
    </w:p>
    <w:p w14:paraId="46914191" w14:textId="6CE19065" w:rsidR="00FF51C6" w:rsidRPr="00FF51C6" w:rsidRDefault="00FF51C6" w:rsidP="00FF51C6">
      <w:pPr>
        <w:pStyle w:val="NoSpacing"/>
        <w:jc w:val="both"/>
        <w:rPr>
          <w:rFonts w:ascii="Arial" w:hAnsi="Arial" w:cs="Arial"/>
          <w:color w:val="000000"/>
        </w:rPr>
      </w:pPr>
      <w:r>
        <w:rPr>
          <w:rFonts w:ascii="Arial" w:hAnsi="Arial" w:cs="Arial"/>
          <w:b/>
        </w:rPr>
        <w:t xml:space="preserve">Naziv programa: </w:t>
      </w:r>
      <w:proofErr w:type="spellStart"/>
      <w:r>
        <w:rPr>
          <w:rFonts w:ascii="Arial" w:hAnsi="Arial" w:cs="Arial"/>
          <w:b/>
        </w:rPr>
        <w:t>DERATIZACIJA,DEZINSEKCIJA</w:t>
      </w:r>
      <w:proofErr w:type="spellEnd"/>
      <w:r>
        <w:rPr>
          <w:rFonts w:ascii="Arial" w:hAnsi="Arial" w:cs="Arial"/>
          <w:b/>
        </w:rPr>
        <w:t xml:space="preserve"> </w:t>
      </w:r>
    </w:p>
    <w:p w14:paraId="4D8D430C" w14:textId="77777777" w:rsidR="00FF51C6" w:rsidRDefault="00FF51C6" w:rsidP="00FF51C6">
      <w:pPr>
        <w:pStyle w:val="NoSpacing"/>
        <w:jc w:val="both"/>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67"/>
        <w:gridCol w:w="1352"/>
        <w:gridCol w:w="1486"/>
        <w:gridCol w:w="1493"/>
        <w:gridCol w:w="690"/>
      </w:tblGrid>
      <w:tr w:rsidR="00FF51C6" w14:paraId="4D6C5522" w14:textId="77777777" w:rsidTr="00B112B1">
        <w:tc>
          <w:tcPr>
            <w:tcW w:w="211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52085D" w14:textId="77777777" w:rsidR="00FF51C6" w:rsidRDefault="00FF51C6" w:rsidP="00B112B1">
            <w:pPr>
              <w:rPr>
                <w:rFonts w:cs="Arial"/>
                <w:color w:val="000000"/>
                <w:sz w:val="20"/>
              </w:rPr>
            </w:pPr>
          </w:p>
          <w:p w14:paraId="4917ABEE" w14:textId="77777777" w:rsidR="00FF51C6" w:rsidRDefault="00FF51C6" w:rsidP="00B112B1">
            <w:pPr>
              <w:rPr>
                <w:rFonts w:cs="Arial"/>
                <w:color w:val="000000"/>
                <w:sz w:val="20"/>
              </w:rPr>
            </w:pPr>
            <w:r>
              <w:rPr>
                <w:rFonts w:cs="Arial"/>
                <w:color w:val="000000"/>
                <w:sz w:val="20"/>
              </w:rPr>
              <w:t xml:space="preserve">                             Naziv</w:t>
            </w:r>
          </w:p>
          <w:p w14:paraId="2C2BA2A1" w14:textId="77777777" w:rsidR="00FF51C6" w:rsidRPr="009112DF" w:rsidRDefault="00FF51C6" w:rsidP="00B112B1">
            <w:pPr>
              <w:rPr>
                <w:rFonts w:cs="Arial"/>
                <w:color w:val="000000"/>
                <w:sz w:val="20"/>
              </w:rPr>
            </w:pP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10AB3D0"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2A0E451" w14:textId="77777777" w:rsidR="00FF51C6" w:rsidRDefault="00FF51C6" w:rsidP="00B112B1">
            <w:pPr>
              <w:jc w:val="center"/>
              <w:rPr>
                <w:rFonts w:cs="Arial"/>
                <w:color w:val="000000"/>
                <w:sz w:val="20"/>
              </w:rPr>
            </w:pPr>
            <w:r>
              <w:rPr>
                <w:rFonts w:cs="Arial"/>
                <w:color w:val="000000"/>
                <w:sz w:val="20"/>
              </w:rPr>
              <w:t>Tekući plan (€)</w:t>
            </w:r>
          </w:p>
        </w:tc>
        <w:tc>
          <w:tcPr>
            <w:tcW w:w="85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163C247"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B21093D" w14:textId="77777777" w:rsidR="00FF51C6" w:rsidRDefault="00FF51C6" w:rsidP="00B112B1">
            <w:pPr>
              <w:jc w:val="center"/>
              <w:rPr>
                <w:rFonts w:cs="Arial"/>
                <w:color w:val="000000"/>
                <w:sz w:val="20"/>
              </w:rPr>
            </w:pPr>
            <w:r>
              <w:rPr>
                <w:rFonts w:cs="Arial"/>
                <w:color w:val="000000"/>
                <w:sz w:val="20"/>
              </w:rPr>
              <w:t>Indeks</w:t>
            </w:r>
          </w:p>
        </w:tc>
      </w:tr>
      <w:tr w:rsidR="00FF51C6" w14:paraId="5A73389F" w14:textId="77777777" w:rsidTr="00B112B1">
        <w:trPr>
          <w:trHeight w:val="56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AC960" w14:textId="77777777" w:rsidR="00FF51C6" w:rsidRPr="00207F44" w:rsidRDefault="00FF51C6" w:rsidP="00B112B1">
            <w:pPr>
              <w:rPr>
                <w:rFonts w:cs="Arial"/>
                <w:b/>
                <w:sz w:val="20"/>
              </w:rPr>
            </w:pPr>
            <w:r>
              <w:rPr>
                <w:rFonts w:cs="Arial"/>
                <w:b/>
                <w:sz w:val="20"/>
              </w:rPr>
              <w:t xml:space="preserve">Program: </w:t>
            </w:r>
            <w:r w:rsidRPr="00207F44">
              <w:rPr>
                <w:rFonts w:cs="Arial"/>
                <w:b/>
                <w:sz w:val="20"/>
              </w:rPr>
              <w:t xml:space="preserve">DERATIZACIJA, </w:t>
            </w:r>
            <w:proofErr w:type="spellStart"/>
            <w:r w:rsidRPr="00207F44">
              <w:rPr>
                <w:rFonts w:cs="Arial"/>
                <w:b/>
                <w:sz w:val="20"/>
              </w:rPr>
              <w:t>DEZINSEKCIJA,KAFILERIJA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C416A" w14:textId="77777777" w:rsidR="00FF51C6" w:rsidRPr="00633E3B" w:rsidRDefault="00FF51C6" w:rsidP="00B112B1">
            <w:pPr>
              <w:jc w:val="right"/>
              <w:rPr>
                <w:rFonts w:cs="Arial"/>
                <w:b/>
                <w:sz w:val="20"/>
              </w:rPr>
            </w:pPr>
            <w:r>
              <w:rPr>
                <w:rFonts w:cs="Arial"/>
                <w:b/>
                <w:sz w:val="20"/>
              </w:rPr>
              <w:t>184.770</w:t>
            </w:r>
            <w:r w:rsidRPr="00633E3B">
              <w:rPr>
                <w:rFonts w:cs="Arial"/>
                <w:b/>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65BAB" w14:textId="77777777" w:rsidR="00FF51C6" w:rsidRPr="00633E3B" w:rsidRDefault="00FF51C6" w:rsidP="00B112B1">
            <w:pPr>
              <w:jc w:val="right"/>
              <w:rPr>
                <w:rFonts w:cs="Arial"/>
                <w:b/>
                <w:sz w:val="20"/>
              </w:rPr>
            </w:pPr>
            <w:r>
              <w:rPr>
                <w:rFonts w:cs="Arial"/>
                <w:b/>
                <w:sz w:val="20"/>
              </w:rPr>
              <w:t>184.770</w:t>
            </w:r>
            <w:r w:rsidRPr="00633E3B">
              <w:rPr>
                <w:rFonts w:cs="Arial"/>
                <w:b/>
                <w:sz w:val="20"/>
              </w:rPr>
              <w:t>,00</w:t>
            </w:r>
          </w:p>
        </w:tc>
        <w:tc>
          <w:tcPr>
            <w:tcW w:w="8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79900" w14:textId="77777777" w:rsidR="00FF51C6" w:rsidRPr="00633E3B" w:rsidRDefault="00FF51C6" w:rsidP="00B112B1">
            <w:pPr>
              <w:jc w:val="right"/>
              <w:rPr>
                <w:rFonts w:cs="Arial"/>
                <w:b/>
                <w:sz w:val="20"/>
              </w:rPr>
            </w:pPr>
            <w:r>
              <w:rPr>
                <w:rFonts w:cs="Arial"/>
                <w:b/>
                <w:sz w:val="20"/>
              </w:rPr>
              <w:t>182.321,73</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53B5E" w14:textId="77777777" w:rsidR="00FF51C6" w:rsidRPr="00633E3B" w:rsidRDefault="00FF51C6" w:rsidP="00B112B1">
            <w:pPr>
              <w:jc w:val="right"/>
              <w:rPr>
                <w:rFonts w:cs="Arial"/>
                <w:b/>
                <w:sz w:val="20"/>
              </w:rPr>
            </w:pPr>
            <w:r>
              <w:rPr>
                <w:rFonts w:cs="Arial"/>
                <w:b/>
                <w:sz w:val="20"/>
              </w:rPr>
              <w:t>98,67</w:t>
            </w:r>
          </w:p>
        </w:tc>
      </w:tr>
      <w:tr w:rsidR="00FF51C6" w14:paraId="0A358FE0"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023CD" w14:textId="77777777" w:rsidR="00FF51C6" w:rsidRPr="00207F44" w:rsidRDefault="00FF51C6" w:rsidP="00B112B1">
            <w:pPr>
              <w:ind w:left="227"/>
              <w:rPr>
                <w:rFonts w:cs="Arial"/>
                <w:sz w:val="20"/>
              </w:rPr>
            </w:pPr>
            <w:proofErr w:type="spellStart"/>
            <w:r w:rsidRPr="00207F44">
              <w:rPr>
                <w:rFonts w:cs="Arial"/>
                <w:sz w:val="20"/>
              </w:rPr>
              <w:t>A802301</w:t>
            </w:r>
            <w:proofErr w:type="spellEnd"/>
            <w:r w:rsidRPr="00207F44">
              <w:rPr>
                <w:rFonts w:cs="Arial"/>
                <w:sz w:val="20"/>
              </w:rPr>
              <w:t xml:space="preserve"> DERATIZACIJA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A2280" w14:textId="77777777" w:rsidR="00FF51C6" w:rsidRPr="005D628F" w:rsidRDefault="00FF51C6" w:rsidP="00B112B1">
            <w:pPr>
              <w:jc w:val="right"/>
              <w:rPr>
                <w:rFonts w:cs="Arial"/>
                <w:sz w:val="20"/>
              </w:rPr>
            </w:pPr>
            <w:r>
              <w:rPr>
                <w:rFonts w:cs="Arial"/>
                <w:sz w:val="20"/>
              </w:rPr>
              <w:t>63.450</w:t>
            </w:r>
            <w:r w:rsidRPr="005D628F">
              <w:rPr>
                <w:rFonts w:cs="Arial"/>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8A56BA" w14:textId="77777777" w:rsidR="00FF51C6" w:rsidRDefault="00FF51C6" w:rsidP="00B112B1">
            <w:pPr>
              <w:jc w:val="right"/>
            </w:pPr>
            <w:r w:rsidRPr="007E1308">
              <w:rPr>
                <w:rFonts w:cs="Arial"/>
                <w:sz w:val="20"/>
              </w:rPr>
              <w:t>63.450,00</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382DE953" w14:textId="77777777" w:rsidR="00FF51C6" w:rsidRDefault="00FF51C6" w:rsidP="00B112B1">
            <w:pPr>
              <w:jc w:val="right"/>
            </w:pPr>
            <w:r>
              <w:rPr>
                <w:rFonts w:cs="Arial"/>
                <w:sz w:val="20"/>
              </w:rPr>
              <w:t>63.44</w:t>
            </w:r>
            <w:r w:rsidRPr="007E1308">
              <w:rPr>
                <w:rFonts w:cs="Arial"/>
                <w:sz w:val="20"/>
              </w:rPr>
              <w:t>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CE121" w14:textId="77777777" w:rsidR="00FF51C6" w:rsidRPr="005D628F" w:rsidRDefault="00FF51C6" w:rsidP="00B112B1">
            <w:pPr>
              <w:jc w:val="right"/>
              <w:rPr>
                <w:rFonts w:cs="Arial"/>
                <w:sz w:val="20"/>
              </w:rPr>
            </w:pPr>
            <w:r>
              <w:rPr>
                <w:rFonts w:cs="Arial"/>
                <w:sz w:val="20"/>
              </w:rPr>
              <w:t>99,98</w:t>
            </w:r>
          </w:p>
        </w:tc>
      </w:tr>
      <w:tr w:rsidR="00FF51C6" w14:paraId="61FC3377"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D3288" w14:textId="77777777" w:rsidR="00FF51C6" w:rsidRPr="00207F44" w:rsidRDefault="00FF51C6" w:rsidP="00B112B1">
            <w:pPr>
              <w:ind w:left="227"/>
              <w:rPr>
                <w:rFonts w:cs="Arial"/>
                <w:sz w:val="20"/>
              </w:rPr>
            </w:pPr>
            <w:proofErr w:type="spellStart"/>
            <w:r w:rsidRPr="00207F44">
              <w:rPr>
                <w:rFonts w:cs="Arial"/>
                <w:sz w:val="20"/>
              </w:rPr>
              <w:t>A802302</w:t>
            </w:r>
            <w:proofErr w:type="spellEnd"/>
            <w:r w:rsidRPr="00207F44">
              <w:rPr>
                <w:rFonts w:cs="Arial"/>
                <w:sz w:val="20"/>
              </w:rPr>
              <w:t xml:space="preserve"> DEZINSEKCIJA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8610D" w14:textId="77777777" w:rsidR="00FF51C6" w:rsidRPr="005D628F" w:rsidRDefault="00FF51C6" w:rsidP="00B112B1">
            <w:pPr>
              <w:jc w:val="right"/>
              <w:rPr>
                <w:rFonts w:cs="Arial"/>
                <w:sz w:val="20"/>
              </w:rPr>
            </w:pPr>
            <w:r>
              <w:rPr>
                <w:rFonts w:cs="Arial"/>
                <w:sz w:val="20"/>
              </w:rPr>
              <w:t>114.680</w:t>
            </w:r>
            <w:r w:rsidRPr="005D628F">
              <w:rPr>
                <w:rFonts w:cs="Arial"/>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FFACD" w14:textId="77777777" w:rsidR="00FF51C6" w:rsidRPr="005D628F" w:rsidRDefault="00FF51C6" w:rsidP="00B112B1">
            <w:pPr>
              <w:jc w:val="right"/>
              <w:rPr>
                <w:rFonts w:cs="Arial"/>
                <w:sz w:val="20"/>
              </w:rPr>
            </w:pPr>
            <w:r>
              <w:rPr>
                <w:rFonts w:cs="Arial"/>
                <w:sz w:val="20"/>
              </w:rPr>
              <w:t>114.680</w:t>
            </w:r>
            <w:r w:rsidRPr="005D628F">
              <w:rPr>
                <w:rFonts w:cs="Arial"/>
                <w:sz w:val="20"/>
              </w:rPr>
              <w:t>,00</w:t>
            </w:r>
          </w:p>
        </w:tc>
        <w:tc>
          <w:tcPr>
            <w:tcW w:w="8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56476" w14:textId="77777777" w:rsidR="00FF51C6" w:rsidRPr="005D628F" w:rsidRDefault="00FF51C6" w:rsidP="00B112B1">
            <w:pPr>
              <w:jc w:val="right"/>
              <w:rPr>
                <w:rFonts w:cs="Arial"/>
                <w:sz w:val="20"/>
              </w:rPr>
            </w:pPr>
            <w:r>
              <w:rPr>
                <w:rFonts w:cs="Arial"/>
                <w:sz w:val="20"/>
              </w:rPr>
              <w:t>112.245,73</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BE27B" w14:textId="77777777" w:rsidR="00FF51C6" w:rsidRPr="005D628F" w:rsidRDefault="00FF51C6" w:rsidP="00B112B1">
            <w:pPr>
              <w:jc w:val="right"/>
              <w:rPr>
                <w:rFonts w:cs="Arial"/>
                <w:sz w:val="20"/>
              </w:rPr>
            </w:pPr>
            <w:r>
              <w:rPr>
                <w:rFonts w:cs="Arial"/>
                <w:sz w:val="20"/>
              </w:rPr>
              <w:t>97,88</w:t>
            </w:r>
          </w:p>
        </w:tc>
      </w:tr>
      <w:tr w:rsidR="00FF51C6" w14:paraId="563C2655"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F5192" w14:textId="77777777" w:rsidR="00FF51C6" w:rsidRPr="00207F44" w:rsidRDefault="00FF51C6" w:rsidP="00B112B1">
            <w:pPr>
              <w:ind w:left="227"/>
              <w:rPr>
                <w:rFonts w:cs="Arial"/>
                <w:sz w:val="20"/>
              </w:rPr>
            </w:pPr>
            <w:proofErr w:type="spellStart"/>
            <w:r w:rsidRPr="00207F44">
              <w:rPr>
                <w:rFonts w:cs="Arial"/>
                <w:sz w:val="20"/>
              </w:rPr>
              <w:t>A802305</w:t>
            </w:r>
            <w:proofErr w:type="spellEnd"/>
            <w:r w:rsidRPr="00207F44">
              <w:rPr>
                <w:rFonts w:cs="Arial"/>
                <w:sz w:val="20"/>
              </w:rPr>
              <w:t xml:space="preserve"> HRANJENJE GOLUBOVA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912C0" w14:textId="77777777" w:rsidR="00FF51C6" w:rsidRPr="005D628F" w:rsidRDefault="00FF51C6" w:rsidP="00B112B1">
            <w:pPr>
              <w:jc w:val="right"/>
              <w:rPr>
                <w:rFonts w:cs="Arial"/>
                <w:sz w:val="20"/>
              </w:rPr>
            </w:pPr>
            <w:r>
              <w:rPr>
                <w:rFonts w:cs="Arial"/>
                <w:sz w:val="20"/>
              </w:rPr>
              <w:t>6.640</w:t>
            </w:r>
            <w:r w:rsidRPr="005D628F">
              <w:rPr>
                <w:rFonts w:cs="Arial"/>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5118E1" w14:textId="77777777" w:rsidR="00FF51C6" w:rsidRDefault="00FF51C6" w:rsidP="00B112B1">
            <w:pPr>
              <w:jc w:val="right"/>
            </w:pPr>
            <w:r>
              <w:rPr>
                <w:rFonts w:cs="Arial"/>
                <w:sz w:val="20"/>
              </w:rPr>
              <w:t>6.640</w:t>
            </w:r>
            <w:r w:rsidRPr="00EF0613">
              <w:rPr>
                <w:rFonts w:cs="Arial"/>
                <w:sz w:val="20"/>
              </w:rPr>
              <w:t>,00</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14:paraId="0C34545F" w14:textId="77777777" w:rsidR="00FF51C6" w:rsidRDefault="00FF51C6" w:rsidP="00B112B1">
            <w:pPr>
              <w:jc w:val="right"/>
            </w:pPr>
            <w:r w:rsidRPr="00EF0613">
              <w:rPr>
                <w:rFonts w:cs="Arial"/>
                <w:sz w:val="20"/>
              </w:rPr>
              <w:t>6.636,00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571D0" w14:textId="77777777" w:rsidR="00FF51C6" w:rsidRPr="005D628F" w:rsidRDefault="00FF51C6" w:rsidP="00B112B1">
            <w:pPr>
              <w:jc w:val="right"/>
              <w:rPr>
                <w:rFonts w:cs="Arial"/>
                <w:sz w:val="20"/>
              </w:rPr>
            </w:pPr>
            <w:r>
              <w:rPr>
                <w:rFonts w:cs="Arial"/>
                <w:sz w:val="20"/>
              </w:rPr>
              <w:t>99,94</w:t>
            </w:r>
          </w:p>
        </w:tc>
      </w:tr>
    </w:tbl>
    <w:p w14:paraId="5C9768B0" w14:textId="77777777" w:rsidR="00FF51C6" w:rsidRDefault="00FF51C6" w:rsidP="00FF51C6">
      <w:pPr>
        <w:pStyle w:val="NoSpacing"/>
        <w:jc w:val="both"/>
        <w:rPr>
          <w:rFonts w:ascii="Arial" w:hAnsi="Arial" w:cs="Arial"/>
          <w:b/>
          <w:u w:val="single"/>
        </w:rPr>
      </w:pPr>
    </w:p>
    <w:p w14:paraId="379811AA" w14:textId="77777777" w:rsidR="00FF51C6" w:rsidRDefault="00FF51C6" w:rsidP="00FF51C6">
      <w:pPr>
        <w:pStyle w:val="NoSpacing"/>
        <w:jc w:val="both"/>
        <w:rPr>
          <w:rFonts w:ascii="Arial" w:hAnsi="Arial" w:cs="Arial"/>
          <w:b/>
          <w:u w:val="single"/>
        </w:rPr>
      </w:pPr>
      <w:r w:rsidRPr="004D1BEC">
        <w:rPr>
          <w:rFonts w:ascii="Arial" w:hAnsi="Arial" w:cs="Arial"/>
          <w:b/>
          <w:u w:val="single"/>
        </w:rPr>
        <w:t>Opis i cilj programa</w:t>
      </w:r>
    </w:p>
    <w:p w14:paraId="5FEA658C" w14:textId="77777777" w:rsidR="00FF51C6" w:rsidRDefault="00FF51C6" w:rsidP="00FF51C6">
      <w:pPr>
        <w:pStyle w:val="NoSpacing"/>
        <w:jc w:val="both"/>
        <w:rPr>
          <w:rFonts w:ascii="Arial" w:hAnsi="Arial" w:cs="Arial"/>
          <w:sz w:val="20"/>
          <w:szCs w:val="20"/>
        </w:rPr>
      </w:pPr>
    </w:p>
    <w:p w14:paraId="3E468DF1" w14:textId="77777777" w:rsidR="00FF51C6" w:rsidRDefault="00FF51C6" w:rsidP="00FF51C6">
      <w:pPr>
        <w:pStyle w:val="NoSpacing"/>
        <w:jc w:val="both"/>
        <w:rPr>
          <w:rFonts w:ascii="Arial" w:hAnsi="Arial" w:cs="Arial"/>
        </w:rPr>
      </w:pPr>
      <w:r w:rsidRPr="009A3633">
        <w:rPr>
          <w:rFonts w:ascii="Arial" w:hAnsi="Arial" w:cs="Arial"/>
        </w:rPr>
        <w:t xml:space="preserve">Cilj programa je u okviru planiranih sredstava </w:t>
      </w:r>
      <w:r w:rsidRPr="009E17EC">
        <w:rPr>
          <w:rFonts w:ascii="Arial" w:hAnsi="Arial" w:cs="Arial"/>
        </w:rPr>
        <w:t xml:space="preserve">provoditi mjere za sprečavanje i suzbijanje zaraznih bolesti </w:t>
      </w:r>
      <w:r>
        <w:rPr>
          <w:rFonts w:ascii="Arial" w:hAnsi="Arial" w:cs="Arial"/>
        </w:rPr>
        <w:t>na području Grada Dubrovnika i provoditi zbrinjavanje i udomljavanje napuštenih životinja.</w:t>
      </w:r>
    </w:p>
    <w:p w14:paraId="33C02779" w14:textId="77777777" w:rsidR="00FF51C6" w:rsidRDefault="00FF51C6" w:rsidP="00FF51C6">
      <w:pPr>
        <w:jc w:val="both"/>
        <w:rPr>
          <w:rFonts w:eastAsia="TimesNewRoman" w:cs="Arial"/>
          <w:szCs w:val="22"/>
        </w:rPr>
      </w:pPr>
      <w:r>
        <w:rPr>
          <w:rFonts w:eastAsia="TimesNewRoman" w:cs="Arial"/>
          <w:szCs w:val="22"/>
        </w:rPr>
        <w:t xml:space="preserve">Program obuhvaća poslove deratizacije, dezinsekcije, te skrbi o gradskim golubovima i labudovima. </w:t>
      </w:r>
    </w:p>
    <w:p w14:paraId="6DB72D63" w14:textId="77777777" w:rsidR="00FF51C6" w:rsidRPr="00E77157" w:rsidRDefault="00FF51C6" w:rsidP="00FF51C6">
      <w:pPr>
        <w:jc w:val="both"/>
        <w:rPr>
          <w:rFonts w:eastAsia="TimesNewRoman" w:cs="Arial"/>
          <w:szCs w:val="22"/>
        </w:rPr>
      </w:pPr>
      <w:r w:rsidRPr="00A33708">
        <w:rPr>
          <w:rFonts w:eastAsia="TimesNewRoman" w:cs="Arial"/>
          <w:szCs w:val="22"/>
        </w:rPr>
        <w:t xml:space="preserve">Poslovi deratizacije i dezinsekcije </w:t>
      </w:r>
      <w:r>
        <w:rPr>
          <w:rFonts w:eastAsia="TimesNewRoman" w:cs="Arial"/>
          <w:szCs w:val="22"/>
        </w:rPr>
        <w:t>se</w:t>
      </w:r>
      <w:r w:rsidRPr="00A33708">
        <w:rPr>
          <w:rFonts w:eastAsia="TimesNewRoman" w:cs="Arial"/>
          <w:szCs w:val="22"/>
        </w:rPr>
        <w:t xml:space="preserve"> p</w:t>
      </w:r>
      <w:r>
        <w:rPr>
          <w:rFonts w:eastAsia="TimesNewRoman" w:cs="Arial"/>
          <w:szCs w:val="22"/>
        </w:rPr>
        <w:t>rovode</w:t>
      </w:r>
      <w:r w:rsidRPr="00A33708">
        <w:rPr>
          <w:rFonts w:eastAsia="TimesNewRoman" w:cs="Arial"/>
          <w:szCs w:val="22"/>
        </w:rPr>
        <w:t xml:space="preserve"> tijekom godine sukladno pravilima struke i povjereni su trgovačkom društvu</w:t>
      </w:r>
      <w:r>
        <w:rPr>
          <w:rFonts w:eastAsia="TimesNewRoman" w:cs="Arial"/>
          <w:szCs w:val="22"/>
        </w:rPr>
        <w:t xml:space="preserve"> </w:t>
      </w:r>
      <w:proofErr w:type="spellStart"/>
      <w:r>
        <w:rPr>
          <w:rFonts w:eastAsia="TimesNewRoman" w:cs="Arial"/>
          <w:szCs w:val="22"/>
        </w:rPr>
        <w:t>Sanitat</w:t>
      </w:r>
      <w:proofErr w:type="spellEnd"/>
      <w:r>
        <w:rPr>
          <w:rFonts w:eastAsia="TimesNewRoman" w:cs="Arial"/>
          <w:szCs w:val="22"/>
        </w:rPr>
        <w:t xml:space="preserve"> Dubrovnik. </w:t>
      </w:r>
      <w:r w:rsidRPr="00A33708">
        <w:rPr>
          <w:rFonts w:cs="Arial"/>
          <w:szCs w:val="22"/>
        </w:rPr>
        <w:t>Program se prov</w:t>
      </w:r>
      <w:r w:rsidRPr="00D5717D">
        <w:rPr>
          <w:rFonts w:cs="Arial"/>
          <w:szCs w:val="22"/>
        </w:rPr>
        <w:t>odi</w:t>
      </w:r>
      <w:r>
        <w:rPr>
          <w:rFonts w:cs="Arial"/>
          <w:szCs w:val="22"/>
        </w:rPr>
        <w:t>o kroz slijedeće aktivnosti</w:t>
      </w:r>
      <w:r w:rsidRPr="00D5717D">
        <w:rPr>
          <w:rFonts w:cs="Arial"/>
          <w:szCs w:val="22"/>
        </w:rPr>
        <w:t>:</w:t>
      </w:r>
    </w:p>
    <w:p w14:paraId="27552667" w14:textId="77777777" w:rsidR="00FF51C6" w:rsidRPr="00DA2AAF" w:rsidRDefault="00FF51C6" w:rsidP="00FF51C6">
      <w:pPr>
        <w:jc w:val="both"/>
        <w:rPr>
          <w:rFonts w:eastAsia="TimesNewRoman" w:cs="Arial"/>
          <w:szCs w:val="22"/>
        </w:rPr>
      </w:pPr>
    </w:p>
    <w:p w14:paraId="08AF0594" w14:textId="77777777" w:rsidR="00FF51C6" w:rsidRDefault="00FF51C6">
      <w:pPr>
        <w:pStyle w:val="NoSpacing"/>
        <w:numPr>
          <w:ilvl w:val="0"/>
          <w:numId w:val="8"/>
        </w:numPr>
        <w:jc w:val="both"/>
        <w:rPr>
          <w:rFonts w:ascii="Arial" w:hAnsi="Arial" w:cs="Arial"/>
        </w:rPr>
      </w:pPr>
      <w:r>
        <w:rPr>
          <w:rFonts w:ascii="Arial" w:hAnsi="Arial" w:cs="Arial"/>
        </w:rPr>
        <w:t>Deratizacija</w:t>
      </w:r>
    </w:p>
    <w:p w14:paraId="3D75AF2B" w14:textId="77777777" w:rsidR="00FF51C6" w:rsidRPr="00A66B9B" w:rsidRDefault="00FF51C6">
      <w:pPr>
        <w:pStyle w:val="NoSpacing"/>
        <w:numPr>
          <w:ilvl w:val="0"/>
          <w:numId w:val="8"/>
        </w:numPr>
        <w:jc w:val="both"/>
        <w:rPr>
          <w:rFonts w:ascii="Arial" w:hAnsi="Arial" w:cs="Arial"/>
        </w:rPr>
      </w:pPr>
      <w:r>
        <w:rPr>
          <w:rFonts w:ascii="Arial" w:hAnsi="Arial" w:cs="Arial"/>
        </w:rPr>
        <w:t>Dezinsekcija</w:t>
      </w:r>
    </w:p>
    <w:p w14:paraId="66CDEB7F" w14:textId="77777777" w:rsidR="00FF51C6" w:rsidRPr="0064713F" w:rsidRDefault="00FF51C6">
      <w:pPr>
        <w:pStyle w:val="NoSpacing"/>
        <w:numPr>
          <w:ilvl w:val="0"/>
          <w:numId w:val="8"/>
        </w:numPr>
        <w:jc w:val="both"/>
        <w:rPr>
          <w:rFonts w:ascii="Arial" w:hAnsi="Arial" w:cs="Arial"/>
        </w:rPr>
      </w:pPr>
      <w:r>
        <w:rPr>
          <w:rFonts w:ascii="Arial" w:hAnsi="Arial" w:cs="Arial"/>
        </w:rPr>
        <w:t>Hranjenje golubova</w:t>
      </w:r>
    </w:p>
    <w:p w14:paraId="04D0500A" w14:textId="77777777" w:rsidR="00FF51C6" w:rsidRDefault="00FF51C6" w:rsidP="00FF51C6">
      <w:pPr>
        <w:pStyle w:val="NoSpacing"/>
        <w:jc w:val="both"/>
        <w:rPr>
          <w:rFonts w:ascii="Arial" w:hAnsi="Arial" w:cs="Arial"/>
          <w:b/>
          <w:u w:val="single"/>
        </w:rPr>
      </w:pPr>
    </w:p>
    <w:p w14:paraId="469B4E7F" w14:textId="77777777" w:rsidR="00FF51C6" w:rsidRDefault="00FF51C6" w:rsidP="00FF51C6">
      <w:pPr>
        <w:pStyle w:val="NoSpacing"/>
        <w:jc w:val="both"/>
        <w:rPr>
          <w:rFonts w:ascii="Arial" w:hAnsi="Arial" w:cs="Arial"/>
          <w:b/>
          <w:u w:val="single"/>
        </w:rPr>
      </w:pPr>
    </w:p>
    <w:p w14:paraId="4F1F4730" w14:textId="77777777" w:rsidR="00FF51C6" w:rsidRDefault="00FF51C6" w:rsidP="00FF51C6">
      <w:pPr>
        <w:pStyle w:val="NoSpacing"/>
        <w:jc w:val="both"/>
        <w:rPr>
          <w:rFonts w:ascii="Arial" w:hAnsi="Arial" w:cs="Arial"/>
          <w:b/>
          <w:u w:val="single"/>
        </w:rPr>
      </w:pPr>
      <w:r w:rsidRPr="00E9002B">
        <w:rPr>
          <w:rFonts w:ascii="Arial" w:hAnsi="Arial" w:cs="Arial"/>
          <w:b/>
          <w:u w:val="single"/>
        </w:rPr>
        <w:t>Realizacija programa</w:t>
      </w:r>
    </w:p>
    <w:p w14:paraId="7DFAC93C" w14:textId="77777777" w:rsidR="00FF51C6" w:rsidRDefault="00FF51C6" w:rsidP="00FF51C6">
      <w:pPr>
        <w:pStyle w:val="NoSpacing"/>
        <w:jc w:val="both"/>
        <w:rPr>
          <w:rFonts w:ascii="Arial" w:hAnsi="Arial" w:cs="Arial"/>
          <w:sz w:val="20"/>
          <w:szCs w:val="20"/>
        </w:rPr>
      </w:pPr>
    </w:p>
    <w:p w14:paraId="190709F8" w14:textId="77777777" w:rsidR="00FF51C6" w:rsidRPr="00262472" w:rsidRDefault="00FF51C6" w:rsidP="00FF51C6">
      <w:pPr>
        <w:pStyle w:val="NoSpacing"/>
        <w:jc w:val="both"/>
        <w:rPr>
          <w:rFonts w:ascii="Arial" w:hAnsi="Arial" w:cs="Arial"/>
          <w:sz w:val="20"/>
          <w:szCs w:val="20"/>
        </w:rPr>
      </w:pPr>
      <w:r w:rsidRPr="00E9002B">
        <w:rPr>
          <w:rFonts w:ascii="Arial" w:hAnsi="Arial" w:cs="Arial"/>
        </w:rPr>
        <w:t xml:space="preserve">Ukupno ostvareni rashodi programa </w:t>
      </w:r>
      <w:r>
        <w:rPr>
          <w:rFonts w:ascii="Arial" w:hAnsi="Arial" w:cs="Arial"/>
        </w:rPr>
        <w:t>Deratizacija, dezinsekcija, u 2024. godini iznose 182.321,73 € ili 98,67% od planiranih 184.770 €</w:t>
      </w:r>
      <w:r>
        <w:rPr>
          <w:rFonts w:ascii="Arial" w:hAnsi="Arial" w:cs="Arial"/>
          <w:sz w:val="20"/>
          <w:szCs w:val="20"/>
        </w:rPr>
        <w:t>.</w:t>
      </w:r>
    </w:p>
    <w:p w14:paraId="76215FB4" w14:textId="77777777" w:rsidR="00FF51C6" w:rsidRDefault="00FF51C6" w:rsidP="00FF51C6">
      <w:pPr>
        <w:pStyle w:val="NoSpacing"/>
        <w:jc w:val="both"/>
        <w:rPr>
          <w:rFonts w:ascii="Arial" w:hAnsi="Arial" w:cs="Arial"/>
          <w:b/>
        </w:rPr>
      </w:pPr>
    </w:p>
    <w:p w14:paraId="79616D74" w14:textId="77777777" w:rsidR="00FF51C6" w:rsidRDefault="00FF51C6" w:rsidP="00FF51C6">
      <w:pPr>
        <w:pStyle w:val="NoSpacing"/>
        <w:jc w:val="both"/>
        <w:rPr>
          <w:rFonts w:ascii="Arial" w:hAnsi="Arial" w:cs="Arial"/>
          <w:b/>
        </w:rPr>
      </w:pPr>
      <w:r>
        <w:rPr>
          <w:rFonts w:ascii="Arial" w:hAnsi="Arial" w:cs="Arial"/>
          <w:b/>
        </w:rPr>
        <w:t>Aktivnost: Deratizacija</w:t>
      </w:r>
    </w:p>
    <w:p w14:paraId="29B0FF17" w14:textId="77777777" w:rsidR="00FF51C6" w:rsidRDefault="00FF51C6" w:rsidP="00FF51C6">
      <w:pPr>
        <w:pStyle w:val="NoSpacing"/>
        <w:jc w:val="both"/>
        <w:rPr>
          <w:rFonts w:ascii="Arial" w:hAnsi="Arial" w:cs="Arial"/>
          <w:sz w:val="20"/>
          <w:szCs w:val="20"/>
        </w:rPr>
      </w:pPr>
    </w:p>
    <w:p w14:paraId="0636EA41" w14:textId="77777777" w:rsidR="00FF51C6" w:rsidRPr="009D0D69" w:rsidRDefault="00FF51C6" w:rsidP="00FF51C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cs="Arial"/>
          <w:szCs w:val="22"/>
        </w:rPr>
      </w:pPr>
      <w:r>
        <w:rPr>
          <w:rFonts w:cs="Arial"/>
          <w:szCs w:val="22"/>
        </w:rPr>
        <w:t xml:space="preserve">Pod deratizacijom se podrazumijeva </w:t>
      </w:r>
      <w:r>
        <w:rPr>
          <w:rFonts w:cs="Arial"/>
          <w:szCs w:val="22"/>
          <w:highlight w:val="white"/>
        </w:rPr>
        <w:t>metoda uništavanja i suzbijanja opasnih glodavaca.</w:t>
      </w:r>
      <w:r>
        <w:rPr>
          <w:rFonts w:cs="Arial"/>
          <w:szCs w:val="22"/>
        </w:rPr>
        <w:t xml:space="preserve"> Aktivnost se provodila u </w:t>
      </w:r>
      <w:r>
        <w:rPr>
          <w:rFonts w:cs="Arial"/>
          <w:szCs w:val="22"/>
          <w:highlight w:val="white"/>
        </w:rPr>
        <w:t>razdoblju ožujak - travanj i rujan - listopad uporabom kemijskih metoda i sredstava koje nisu škodljive za ljude i domaće životinje.</w:t>
      </w:r>
      <w:r>
        <w:rPr>
          <w:rFonts w:cs="Arial"/>
          <w:szCs w:val="22"/>
        </w:rPr>
        <w:t xml:space="preserve"> </w:t>
      </w:r>
      <w:r w:rsidRPr="00797D2F">
        <w:rPr>
          <w:rFonts w:cs="Arial"/>
          <w:szCs w:val="22"/>
        </w:rPr>
        <w:t>Tijekom izvještajnog razdoblja</w:t>
      </w:r>
      <w:r>
        <w:rPr>
          <w:rFonts w:cs="Arial"/>
          <w:szCs w:val="22"/>
        </w:rPr>
        <w:t xml:space="preserve"> deratizacija se provela na javnim površinama na području Grada Dubrovnika i  na slivnicima atmosferske odvodnje. </w:t>
      </w:r>
    </w:p>
    <w:p w14:paraId="77099CF5" w14:textId="77777777" w:rsidR="009B51EC" w:rsidRDefault="00FF51C6" w:rsidP="009B51EC">
      <w:pPr>
        <w:pStyle w:val="NoSpacing"/>
        <w:tabs>
          <w:tab w:val="left" w:pos="5299"/>
        </w:tabs>
        <w:jc w:val="both"/>
        <w:rPr>
          <w:rFonts w:ascii="Arial" w:hAnsi="Arial" w:cs="Arial"/>
        </w:rPr>
      </w:pPr>
      <w:r>
        <w:rPr>
          <w:rFonts w:ascii="Arial" w:hAnsi="Arial" w:cs="Arial"/>
        </w:rPr>
        <w:lastRenderedPageBreak/>
        <w:tab/>
      </w:r>
    </w:p>
    <w:p w14:paraId="47B4F859" w14:textId="0F1A17A4" w:rsidR="00FF51C6" w:rsidRPr="009B51EC" w:rsidRDefault="00FF51C6" w:rsidP="009B51EC">
      <w:pPr>
        <w:pStyle w:val="NoSpacing"/>
        <w:tabs>
          <w:tab w:val="left" w:pos="5299"/>
        </w:tabs>
        <w:jc w:val="both"/>
        <w:rPr>
          <w:rFonts w:ascii="Arial" w:hAnsi="Arial" w:cs="Arial"/>
        </w:rPr>
      </w:pPr>
      <w:r>
        <w:rPr>
          <w:rFonts w:ascii="Arial" w:hAnsi="Arial" w:cs="Arial"/>
          <w:b/>
        </w:rPr>
        <w:t>Aktivnost: Dezinsekcija</w:t>
      </w:r>
    </w:p>
    <w:p w14:paraId="04A84A33" w14:textId="77777777" w:rsidR="00FF51C6" w:rsidRDefault="00FF51C6" w:rsidP="00FF51C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cs="Arial"/>
          <w:szCs w:val="22"/>
        </w:rPr>
      </w:pPr>
    </w:p>
    <w:p w14:paraId="47332E2A" w14:textId="77777777" w:rsidR="00FF51C6" w:rsidRPr="007A220E" w:rsidRDefault="00FF51C6" w:rsidP="00FF51C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cs="Arial"/>
          <w:szCs w:val="22"/>
        </w:rPr>
      </w:pPr>
      <w:r w:rsidRPr="000D1BFF">
        <w:rPr>
          <w:rFonts w:cs="Arial"/>
          <w:szCs w:val="22"/>
        </w:rPr>
        <w:t xml:space="preserve">Pod dezinsekcijom se podrazumijeva </w:t>
      </w:r>
      <w:r w:rsidRPr="000D1BFF">
        <w:rPr>
          <w:rFonts w:cs="Arial"/>
          <w:szCs w:val="22"/>
          <w:highlight w:val="white"/>
        </w:rPr>
        <w:t xml:space="preserve">metoda uništavanja </w:t>
      </w:r>
      <w:r w:rsidRPr="000D1BFF">
        <w:rPr>
          <w:rFonts w:cs="Arial"/>
          <w:szCs w:val="22"/>
        </w:rPr>
        <w:t>staništa tigrastog komarca</w:t>
      </w:r>
      <w:r>
        <w:rPr>
          <w:rFonts w:cs="Arial"/>
          <w:szCs w:val="22"/>
        </w:rPr>
        <w:t xml:space="preserve"> na području Grada Dubrovnika. Obavlja</w:t>
      </w:r>
      <w:r w:rsidRPr="000D1BFF">
        <w:rPr>
          <w:rFonts w:cs="Arial"/>
          <w:szCs w:val="22"/>
        </w:rPr>
        <w:t xml:space="preserve"> se </w:t>
      </w:r>
      <w:proofErr w:type="spellStart"/>
      <w:r w:rsidRPr="000D1BFF">
        <w:rPr>
          <w:rFonts w:cs="Arial"/>
          <w:szCs w:val="22"/>
        </w:rPr>
        <w:t>larvicidna</w:t>
      </w:r>
      <w:proofErr w:type="spellEnd"/>
      <w:r w:rsidRPr="000D1BFF">
        <w:rPr>
          <w:rFonts w:cs="Arial"/>
          <w:szCs w:val="22"/>
        </w:rPr>
        <w:t xml:space="preserve"> dezinsekcija legla tigrastog komarca u razdoblju travan - rujan i </w:t>
      </w:r>
      <w:proofErr w:type="spellStart"/>
      <w:r w:rsidRPr="000D1BFF">
        <w:rPr>
          <w:rFonts w:cs="Arial"/>
          <w:szCs w:val="22"/>
        </w:rPr>
        <w:t>adulticidna</w:t>
      </w:r>
      <w:proofErr w:type="spellEnd"/>
      <w:r w:rsidRPr="000D1BFF">
        <w:rPr>
          <w:rFonts w:cs="Arial"/>
          <w:szCs w:val="22"/>
        </w:rPr>
        <w:t xml:space="preserve"> dezinsekcija </w:t>
      </w:r>
      <w:r w:rsidRPr="000D1BFF">
        <w:rPr>
          <w:rFonts w:cs="Arial"/>
          <w:szCs w:val="22"/>
          <w:highlight w:val="white"/>
        </w:rPr>
        <w:t>tigrastih komaraca</w:t>
      </w:r>
      <w:r w:rsidRPr="000D1BFF">
        <w:rPr>
          <w:rFonts w:cs="Arial"/>
          <w:szCs w:val="22"/>
        </w:rPr>
        <w:t xml:space="preserve"> u srpnju i kolovozu. Tijekom izvještajnog razdoblja dezinsekcija se provela i na javnim površin</w:t>
      </w:r>
      <w:r>
        <w:rPr>
          <w:rFonts w:cs="Arial"/>
          <w:szCs w:val="22"/>
        </w:rPr>
        <w:t>ama u staroj gradskoj jezgri</w:t>
      </w:r>
      <w:r w:rsidRPr="000D1BFF">
        <w:rPr>
          <w:rFonts w:cs="Arial"/>
          <w:szCs w:val="22"/>
        </w:rPr>
        <w:t>.</w:t>
      </w:r>
      <w:r w:rsidRPr="000D1BFF">
        <w:rPr>
          <w:rFonts w:eastAsia="TimesNewRoman" w:cs="Arial"/>
          <w:szCs w:val="22"/>
        </w:rPr>
        <w:t xml:space="preserve"> </w:t>
      </w:r>
    </w:p>
    <w:p w14:paraId="117EDE79" w14:textId="77777777" w:rsidR="00FF51C6" w:rsidRDefault="00FF51C6" w:rsidP="00FF51C6">
      <w:pPr>
        <w:pStyle w:val="NoSpacing"/>
        <w:jc w:val="both"/>
        <w:rPr>
          <w:rFonts w:ascii="Arial" w:hAnsi="Arial" w:cs="Arial"/>
          <w:b/>
        </w:rPr>
      </w:pPr>
    </w:p>
    <w:p w14:paraId="4B2979EF" w14:textId="77777777" w:rsidR="00FF51C6" w:rsidRDefault="00FF51C6" w:rsidP="00FF51C6">
      <w:pPr>
        <w:pStyle w:val="NoSpacing"/>
        <w:jc w:val="both"/>
        <w:rPr>
          <w:rFonts w:ascii="Arial" w:hAnsi="Arial" w:cs="Arial"/>
          <w:b/>
        </w:rPr>
      </w:pPr>
      <w:r>
        <w:rPr>
          <w:rFonts w:ascii="Arial" w:hAnsi="Arial" w:cs="Arial"/>
          <w:b/>
        </w:rPr>
        <w:t>Aktivnost: Hranjenje golubova</w:t>
      </w:r>
    </w:p>
    <w:p w14:paraId="1137A596" w14:textId="77777777" w:rsidR="00FF51C6" w:rsidRDefault="00FF51C6" w:rsidP="00FF51C6">
      <w:pPr>
        <w:pStyle w:val="NoSpacing"/>
        <w:jc w:val="both"/>
        <w:rPr>
          <w:rFonts w:ascii="Arial" w:hAnsi="Arial" w:cs="Arial"/>
          <w:b/>
        </w:rPr>
      </w:pPr>
    </w:p>
    <w:p w14:paraId="1CDA42CB" w14:textId="77777777" w:rsidR="00FF51C6" w:rsidRDefault="00FF51C6" w:rsidP="00FF51C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line="240" w:lineRule="atLeast"/>
        <w:jc w:val="both"/>
        <w:rPr>
          <w:rFonts w:eastAsia="TimesNewRoman" w:cs="Arial"/>
          <w:szCs w:val="22"/>
        </w:rPr>
      </w:pPr>
      <w:r>
        <w:rPr>
          <w:rFonts w:cs="Arial"/>
          <w:szCs w:val="22"/>
          <w:highlight w:val="white"/>
        </w:rPr>
        <w:t>Skrb o gradskim golubovima i labudovima obuhvaća</w:t>
      </w:r>
      <w:r>
        <w:rPr>
          <w:rFonts w:cs="Arial"/>
          <w:szCs w:val="22"/>
        </w:rPr>
        <w:t xml:space="preserve"> liječenje </w:t>
      </w:r>
      <w:r>
        <w:rPr>
          <w:rFonts w:cs="Arial"/>
          <w:szCs w:val="22"/>
          <w:highlight w:val="white"/>
        </w:rPr>
        <w:t>bolesnih golubova i labudova</w:t>
      </w:r>
      <w:r>
        <w:rPr>
          <w:rFonts w:cs="Arial"/>
          <w:szCs w:val="22"/>
        </w:rPr>
        <w:t xml:space="preserve"> te njihovo hranjenje</w:t>
      </w:r>
      <w:r>
        <w:rPr>
          <w:rFonts w:cs="Arial"/>
          <w:szCs w:val="22"/>
          <w:highlight w:val="white"/>
        </w:rPr>
        <w:t>.</w:t>
      </w:r>
      <w:r w:rsidRPr="00DD0FA5">
        <w:rPr>
          <w:rFonts w:cs="Arial"/>
          <w:szCs w:val="22"/>
        </w:rPr>
        <w:t xml:space="preserve"> </w:t>
      </w:r>
      <w:r w:rsidRPr="00170AA0">
        <w:rPr>
          <w:rFonts w:cs="Arial"/>
          <w:szCs w:val="22"/>
        </w:rPr>
        <w:t>Aktivnost se provodila tijekom cijele godine te se nabav</w:t>
      </w:r>
      <w:r>
        <w:rPr>
          <w:rFonts w:cs="Arial"/>
          <w:szCs w:val="22"/>
        </w:rPr>
        <w:t>ka hrane za golubove i labudove</w:t>
      </w:r>
      <w:r w:rsidRPr="00170AA0">
        <w:rPr>
          <w:rFonts w:cs="Arial"/>
          <w:szCs w:val="22"/>
        </w:rPr>
        <w:t xml:space="preserve"> provodila preko</w:t>
      </w:r>
      <w:r w:rsidRPr="00170AA0">
        <w:rPr>
          <w:rFonts w:eastAsia="TimesNewRoman" w:cs="Arial"/>
          <w:szCs w:val="22"/>
        </w:rPr>
        <w:t xml:space="preserve"> trgovačkog društva </w:t>
      </w:r>
      <w:proofErr w:type="spellStart"/>
      <w:r w:rsidRPr="00170AA0">
        <w:rPr>
          <w:rFonts w:eastAsia="TimesNewRoman" w:cs="Arial"/>
          <w:szCs w:val="22"/>
        </w:rPr>
        <w:t>Sanitat</w:t>
      </w:r>
      <w:proofErr w:type="spellEnd"/>
      <w:r w:rsidRPr="00170AA0">
        <w:rPr>
          <w:rFonts w:eastAsia="TimesNewRoman" w:cs="Arial"/>
          <w:szCs w:val="22"/>
        </w:rPr>
        <w:t xml:space="preserve"> d.o.o.</w:t>
      </w:r>
      <w:r w:rsidRPr="00DD0FA5">
        <w:rPr>
          <w:rFonts w:eastAsia="TimesNewRoman" w:cs="Arial"/>
          <w:szCs w:val="22"/>
        </w:rPr>
        <w:t xml:space="preserve"> </w:t>
      </w:r>
      <w:r>
        <w:rPr>
          <w:rFonts w:eastAsia="TimesNewRoman" w:cs="Arial"/>
          <w:szCs w:val="22"/>
        </w:rPr>
        <w:t xml:space="preserve"> </w:t>
      </w:r>
    </w:p>
    <w:p w14:paraId="64F218B6" w14:textId="56EB52F4" w:rsidR="00FF51C6" w:rsidRPr="00FF51C6" w:rsidRDefault="00FF51C6" w:rsidP="00FF51C6">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line="240" w:lineRule="atLeast"/>
        <w:jc w:val="both"/>
        <w:rPr>
          <w:rFonts w:eastAsia="TimesNewRoman" w:cs="Arial"/>
          <w:szCs w:val="22"/>
        </w:rPr>
      </w:pPr>
      <w:r>
        <w:rPr>
          <w:rFonts w:cs="Arial"/>
          <w:b/>
        </w:rPr>
        <w:t xml:space="preserve">Naziv programa: KOMUNALNI POSLOVI PO POSEBNIM ODLUKAMA </w:t>
      </w:r>
    </w:p>
    <w:p w14:paraId="55DD84A3" w14:textId="77777777" w:rsidR="00FF51C6" w:rsidRDefault="00FF51C6" w:rsidP="00FF51C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38"/>
        <w:gridCol w:w="1354"/>
        <w:gridCol w:w="1352"/>
        <w:gridCol w:w="1354"/>
        <w:gridCol w:w="690"/>
      </w:tblGrid>
      <w:tr w:rsidR="00FF51C6" w14:paraId="40BAC8C6" w14:textId="77777777" w:rsidTr="00B112B1">
        <w:tc>
          <w:tcPr>
            <w:tcW w:w="226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E3642FF" w14:textId="77777777" w:rsidR="00FF51C6" w:rsidRDefault="00FF51C6" w:rsidP="00B112B1">
            <w:pPr>
              <w:rPr>
                <w:rFonts w:cs="Arial"/>
                <w:color w:val="000000"/>
                <w:sz w:val="20"/>
              </w:rPr>
            </w:pPr>
          </w:p>
          <w:p w14:paraId="72B50C0C" w14:textId="77777777" w:rsidR="00FF51C6" w:rsidRDefault="00FF51C6" w:rsidP="00B112B1">
            <w:pPr>
              <w:rPr>
                <w:rFonts w:cs="Arial"/>
                <w:color w:val="000000"/>
                <w:sz w:val="20"/>
              </w:rPr>
            </w:pPr>
            <w:r>
              <w:rPr>
                <w:rFonts w:cs="Arial"/>
                <w:color w:val="000000"/>
                <w:sz w:val="20"/>
              </w:rPr>
              <w:t xml:space="preserve">                             Naziv</w:t>
            </w:r>
          </w:p>
          <w:p w14:paraId="269C1947" w14:textId="77777777" w:rsidR="00FF51C6" w:rsidRPr="009112DF" w:rsidRDefault="00FF51C6" w:rsidP="00B112B1">
            <w:pPr>
              <w:rPr>
                <w:rFonts w:cs="Arial"/>
                <w:color w:val="000000"/>
                <w:sz w:val="20"/>
              </w:rPr>
            </w:pP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D828871" w14:textId="77777777" w:rsidR="00FF51C6" w:rsidRDefault="00FF51C6" w:rsidP="00B112B1">
            <w:pPr>
              <w:jc w:val="center"/>
              <w:rPr>
                <w:rFonts w:cs="Arial"/>
                <w:color w:val="000000"/>
                <w:sz w:val="20"/>
              </w:rPr>
            </w:pPr>
            <w:r w:rsidRPr="00667993">
              <w:rPr>
                <w:rFonts w:cs="Arial"/>
                <w:color w:val="000000"/>
                <w:sz w:val="20"/>
              </w:rPr>
              <w:t>Izvorni plan (€)</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3B9341D" w14:textId="77777777" w:rsidR="00FF51C6" w:rsidRDefault="00FF51C6" w:rsidP="00B112B1">
            <w:pPr>
              <w:jc w:val="center"/>
              <w:rPr>
                <w:rFonts w:cs="Arial"/>
                <w:color w:val="000000"/>
                <w:sz w:val="20"/>
              </w:rPr>
            </w:pPr>
            <w:r>
              <w:rPr>
                <w:rFonts w:cs="Arial"/>
                <w:color w:val="000000"/>
                <w:sz w:val="20"/>
              </w:rPr>
              <w:t>Tekući plan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31106F1"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440D31" w14:textId="77777777" w:rsidR="00FF51C6" w:rsidRDefault="00FF51C6" w:rsidP="00B112B1">
            <w:pPr>
              <w:jc w:val="center"/>
              <w:rPr>
                <w:rFonts w:cs="Arial"/>
                <w:color w:val="000000"/>
                <w:sz w:val="20"/>
              </w:rPr>
            </w:pPr>
            <w:r>
              <w:rPr>
                <w:rFonts w:cs="Arial"/>
                <w:color w:val="000000"/>
                <w:sz w:val="20"/>
              </w:rPr>
              <w:t>Indeks</w:t>
            </w:r>
          </w:p>
        </w:tc>
      </w:tr>
      <w:tr w:rsidR="00FF51C6" w:rsidRPr="00134BE3" w14:paraId="2349EC99" w14:textId="77777777" w:rsidTr="00B112B1">
        <w:trPr>
          <w:trHeight w:val="567"/>
        </w:trPr>
        <w:tc>
          <w:tcPr>
            <w:tcW w:w="22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521B4" w14:textId="77777777" w:rsidR="00FF51C6" w:rsidRPr="00825692" w:rsidRDefault="00FF51C6" w:rsidP="00B112B1">
            <w:pPr>
              <w:rPr>
                <w:rFonts w:cs="Arial"/>
                <w:b/>
                <w:color w:val="000000"/>
                <w:sz w:val="20"/>
              </w:rPr>
            </w:pPr>
            <w:r>
              <w:rPr>
                <w:rFonts w:cs="Arial"/>
                <w:b/>
                <w:color w:val="000000"/>
                <w:sz w:val="20"/>
              </w:rPr>
              <w:t>Program: KOMUNALNI POSLOVI PO POSEBNIM ODLUKAMA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AE50F" w14:textId="77777777" w:rsidR="00FF51C6" w:rsidRPr="00633E3B" w:rsidRDefault="00FF51C6" w:rsidP="00B112B1">
            <w:pPr>
              <w:jc w:val="right"/>
              <w:rPr>
                <w:rFonts w:cs="Arial"/>
                <w:b/>
                <w:sz w:val="20"/>
              </w:rPr>
            </w:pPr>
            <w:r>
              <w:rPr>
                <w:rFonts w:cs="Arial"/>
                <w:b/>
                <w:sz w:val="20"/>
              </w:rPr>
              <w:t>57.300</w:t>
            </w:r>
            <w:r w:rsidRPr="00633E3B">
              <w:rPr>
                <w:rFonts w:cs="Arial"/>
                <w:b/>
                <w:sz w:val="20"/>
              </w:rPr>
              <w:t>,00</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25527" w14:textId="77777777" w:rsidR="00FF51C6" w:rsidRPr="00633E3B" w:rsidRDefault="00FF51C6" w:rsidP="00B112B1">
            <w:pPr>
              <w:jc w:val="right"/>
              <w:rPr>
                <w:rFonts w:cs="Arial"/>
                <w:b/>
                <w:sz w:val="20"/>
              </w:rPr>
            </w:pPr>
            <w:r>
              <w:rPr>
                <w:rFonts w:cs="Arial"/>
                <w:b/>
                <w:sz w:val="20"/>
              </w:rPr>
              <w:t>57.300</w:t>
            </w:r>
            <w:r w:rsidRPr="00633E3B">
              <w:rPr>
                <w:rFonts w:cs="Arial"/>
                <w:b/>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997CD" w14:textId="77777777" w:rsidR="00FF51C6" w:rsidRPr="00633E3B" w:rsidRDefault="00FF51C6" w:rsidP="00B112B1">
            <w:pPr>
              <w:jc w:val="right"/>
              <w:rPr>
                <w:rFonts w:cs="Arial"/>
                <w:b/>
                <w:sz w:val="20"/>
              </w:rPr>
            </w:pPr>
            <w:r>
              <w:rPr>
                <w:rFonts w:cs="Arial"/>
                <w:b/>
                <w:sz w:val="20"/>
              </w:rPr>
              <w:t>43.582,82</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17D1F" w14:textId="77777777" w:rsidR="00FF51C6" w:rsidRPr="00633E3B" w:rsidRDefault="00FF51C6" w:rsidP="00B112B1">
            <w:pPr>
              <w:jc w:val="right"/>
              <w:rPr>
                <w:rFonts w:cs="Arial"/>
                <w:b/>
                <w:sz w:val="20"/>
              </w:rPr>
            </w:pPr>
            <w:r>
              <w:rPr>
                <w:rFonts w:cs="Arial"/>
                <w:b/>
                <w:sz w:val="20"/>
              </w:rPr>
              <w:t>76,06</w:t>
            </w:r>
          </w:p>
        </w:tc>
      </w:tr>
      <w:tr w:rsidR="00FF51C6" w:rsidRPr="000766D9" w14:paraId="50FEDC0D" w14:textId="77777777" w:rsidTr="00B112B1">
        <w:tc>
          <w:tcPr>
            <w:tcW w:w="226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06775B" w14:textId="77777777" w:rsidR="00FF51C6" w:rsidRPr="00633E3B" w:rsidRDefault="00FF51C6" w:rsidP="00B112B1">
            <w:pPr>
              <w:ind w:left="227"/>
              <w:rPr>
                <w:rFonts w:cs="Arial"/>
                <w:sz w:val="20"/>
              </w:rPr>
            </w:pPr>
            <w:proofErr w:type="spellStart"/>
            <w:r>
              <w:rPr>
                <w:rFonts w:cs="Arial"/>
                <w:sz w:val="20"/>
              </w:rPr>
              <w:t>A802402</w:t>
            </w:r>
            <w:proofErr w:type="spellEnd"/>
            <w:r>
              <w:rPr>
                <w:rFonts w:cs="Arial"/>
                <w:sz w:val="20"/>
              </w:rPr>
              <w:t xml:space="preserve"> UREĐENJE SPOMENIKA I SPOMEN OBILJEŽJA DOMOVINSKOG RATA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11DCCBB" w14:textId="77777777" w:rsidR="00FF51C6" w:rsidRDefault="00FF51C6" w:rsidP="00B112B1">
            <w:pPr>
              <w:jc w:val="right"/>
              <w:rPr>
                <w:rFonts w:cs="Arial"/>
                <w:sz w:val="20"/>
              </w:rPr>
            </w:pPr>
            <w:r>
              <w:rPr>
                <w:rFonts w:cs="Arial"/>
                <w:sz w:val="20"/>
              </w:rPr>
              <w:t>15.000,00</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43E047" w14:textId="77777777" w:rsidR="00FF51C6" w:rsidRDefault="00FF51C6" w:rsidP="00B112B1">
            <w:pPr>
              <w:jc w:val="right"/>
              <w:rPr>
                <w:rFonts w:cs="Arial"/>
                <w:sz w:val="20"/>
              </w:rPr>
            </w:pPr>
            <w:r>
              <w:rPr>
                <w:rFonts w:cs="Arial"/>
                <w:sz w:val="20"/>
              </w:rPr>
              <w:t>15.000,00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9FFBC11" w14:textId="77777777" w:rsidR="00FF51C6" w:rsidRDefault="00FF51C6" w:rsidP="00B112B1">
            <w:pPr>
              <w:jc w:val="right"/>
              <w:rPr>
                <w:rFonts w:cs="Arial"/>
                <w:sz w:val="20"/>
              </w:rPr>
            </w:pPr>
            <w:r>
              <w:rPr>
                <w:rFonts w:cs="Arial"/>
                <w:sz w:val="20"/>
              </w:rPr>
              <w:t>14.811,75</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2DE9B77" w14:textId="77777777" w:rsidR="00FF51C6" w:rsidRDefault="00FF51C6" w:rsidP="00B112B1">
            <w:pPr>
              <w:jc w:val="right"/>
              <w:rPr>
                <w:rFonts w:cs="Arial"/>
                <w:sz w:val="20"/>
              </w:rPr>
            </w:pPr>
            <w:r>
              <w:rPr>
                <w:rFonts w:cs="Arial"/>
                <w:sz w:val="20"/>
              </w:rPr>
              <w:t>98,75</w:t>
            </w:r>
          </w:p>
        </w:tc>
      </w:tr>
      <w:tr w:rsidR="00FF51C6" w:rsidRPr="000766D9" w14:paraId="53B5B1E1" w14:textId="77777777" w:rsidTr="00B112B1">
        <w:tc>
          <w:tcPr>
            <w:tcW w:w="22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CC4EC" w14:textId="77777777" w:rsidR="00FF51C6" w:rsidRPr="00633E3B" w:rsidRDefault="00FF51C6" w:rsidP="00B112B1">
            <w:pPr>
              <w:ind w:left="227"/>
              <w:rPr>
                <w:rFonts w:cs="Arial"/>
                <w:sz w:val="20"/>
              </w:rPr>
            </w:pPr>
            <w:proofErr w:type="spellStart"/>
            <w:r w:rsidRPr="00633E3B">
              <w:rPr>
                <w:rFonts w:cs="Arial"/>
                <w:sz w:val="20"/>
              </w:rPr>
              <w:t>A802408</w:t>
            </w:r>
            <w:proofErr w:type="spellEnd"/>
            <w:r w:rsidRPr="00633E3B">
              <w:rPr>
                <w:rFonts w:cs="Arial"/>
                <w:sz w:val="20"/>
              </w:rPr>
              <w:t xml:space="preserve"> UKLANJANJE PROTUPRAVNO POSTAVLJENIH PREDMETA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B88A6" w14:textId="77777777" w:rsidR="00FF51C6" w:rsidRPr="00633E3B" w:rsidRDefault="00FF51C6" w:rsidP="00B112B1">
            <w:pPr>
              <w:jc w:val="right"/>
              <w:rPr>
                <w:rFonts w:cs="Arial"/>
                <w:sz w:val="20"/>
              </w:rPr>
            </w:pPr>
            <w:r>
              <w:rPr>
                <w:rFonts w:cs="Arial"/>
                <w:sz w:val="20"/>
              </w:rPr>
              <w:t>10.800</w:t>
            </w:r>
            <w:r w:rsidRPr="00633E3B">
              <w:rPr>
                <w:rFonts w:cs="Arial"/>
                <w:sz w:val="20"/>
              </w:rPr>
              <w:t>,00</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605E6" w14:textId="77777777" w:rsidR="00FF51C6" w:rsidRPr="00633E3B" w:rsidRDefault="00FF51C6" w:rsidP="00B112B1">
            <w:pPr>
              <w:jc w:val="right"/>
              <w:rPr>
                <w:rFonts w:cs="Arial"/>
                <w:sz w:val="20"/>
              </w:rPr>
            </w:pPr>
            <w:r>
              <w:rPr>
                <w:rFonts w:cs="Arial"/>
                <w:sz w:val="20"/>
              </w:rPr>
              <w:t>10.800</w:t>
            </w:r>
            <w:r w:rsidRPr="00633E3B">
              <w:rPr>
                <w:rFonts w:cs="Arial"/>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D07DF" w14:textId="77777777" w:rsidR="00FF51C6" w:rsidRPr="00633E3B" w:rsidRDefault="00FF51C6" w:rsidP="00B112B1">
            <w:pPr>
              <w:jc w:val="right"/>
              <w:rPr>
                <w:rFonts w:cs="Arial"/>
                <w:sz w:val="20"/>
              </w:rPr>
            </w:pPr>
            <w:r>
              <w:rPr>
                <w:rFonts w:cs="Arial"/>
                <w:sz w:val="20"/>
              </w:rPr>
              <w:t>2.000,00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3BC24" w14:textId="77777777" w:rsidR="00FF51C6" w:rsidRPr="00633E3B" w:rsidRDefault="00FF51C6" w:rsidP="00B112B1">
            <w:pPr>
              <w:jc w:val="right"/>
              <w:rPr>
                <w:rFonts w:cs="Arial"/>
                <w:sz w:val="20"/>
              </w:rPr>
            </w:pPr>
            <w:r>
              <w:rPr>
                <w:rFonts w:cs="Arial"/>
                <w:sz w:val="20"/>
              </w:rPr>
              <w:t>18,52</w:t>
            </w:r>
          </w:p>
        </w:tc>
      </w:tr>
      <w:tr w:rsidR="00FF51C6" w:rsidRPr="000766D9" w14:paraId="1AAE7C92" w14:textId="77777777" w:rsidTr="00B112B1">
        <w:tc>
          <w:tcPr>
            <w:tcW w:w="22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5E7DD" w14:textId="77777777" w:rsidR="00FF51C6" w:rsidRPr="00633E3B" w:rsidRDefault="00FF51C6" w:rsidP="00B112B1">
            <w:pPr>
              <w:ind w:left="227"/>
              <w:rPr>
                <w:rFonts w:cs="Arial"/>
                <w:sz w:val="20"/>
              </w:rPr>
            </w:pPr>
            <w:proofErr w:type="spellStart"/>
            <w:r w:rsidRPr="00633E3B">
              <w:rPr>
                <w:rFonts w:cs="Arial"/>
                <w:sz w:val="20"/>
              </w:rPr>
              <w:t>A802409</w:t>
            </w:r>
            <w:proofErr w:type="spellEnd"/>
            <w:r w:rsidRPr="00633E3B">
              <w:rPr>
                <w:rFonts w:cs="Arial"/>
                <w:sz w:val="20"/>
              </w:rPr>
              <w:t xml:space="preserve"> ZBRINJAVANJE NUSPROIZVODA ŽIVOTINJSKOG PODRIJETLA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D1566" w14:textId="77777777" w:rsidR="00FF51C6" w:rsidRPr="00633E3B" w:rsidRDefault="00FF51C6" w:rsidP="00B112B1">
            <w:pPr>
              <w:jc w:val="right"/>
              <w:rPr>
                <w:rFonts w:cs="Arial"/>
                <w:sz w:val="20"/>
              </w:rPr>
            </w:pPr>
            <w:r>
              <w:rPr>
                <w:rFonts w:cs="Arial"/>
                <w:sz w:val="20"/>
              </w:rPr>
              <w:t>18.000,00</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ADDAB" w14:textId="77777777" w:rsidR="00FF51C6" w:rsidRPr="00633E3B" w:rsidRDefault="00FF51C6" w:rsidP="00B112B1">
            <w:pPr>
              <w:jc w:val="right"/>
              <w:rPr>
                <w:rFonts w:cs="Arial"/>
                <w:sz w:val="20"/>
              </w:rPr>
            </w:pPr>
            <w:r>
              <w:rPr>
                <w:rFonts w:cs="Arial"/>
                <w:sz w:val="20"/>
              </w:rPr>
              <w:t>18.000</w:t>
            </w:r>
            <w:r w:rsidRPr="00633E3B">
              <w:rPr>
                <w:rFonts w:cs="Arial"/>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6CD60" w14:textId="77777777" w:rsidR="00FF51C6" w:rsidRPr="00633E3B" w:rsidRDefault="00FF51C6" w:rsidP="00B112B1">
            <w:pPr>
              <w:jc w:val="right"/>
              <w:rPr>
                <w:rFonts w:cs="Arial"/>
                <w:sz w:val="20"/>
              </w:rPr>
            </w:pPr>
            <w:r>
              <w:rPr>
                <w:rFonts w:cs="Arial"/>
                <w:sz w:val="20"/>
              </w:rPr>
              <w:t>17.500,01</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1B737" w14:textId="77777777" w:rsidR="00FF51C6" w:rsidRPr="00633E3B" w:rsidRDefault="00FF51C6" w:rsidP="00B112B1">
            <w:pPr>
              <w:jc w:val="right"/>
              <w:rPr>
                <w:rFonts w:cs="Arial"/>
                <w:sz w:val="20"/>
              </w:rPr>
            </w:pPr>
            <w:r>
              <w:rPr>
                <w:rFonts w:cs="Arial"/>
                <w:sz w:val="20"/>
              </w:rPr>
              <w:t>97,22</w:t>
            </w:r>
          </w:p>
        </w:tc>
      </w:tr>
      <w:tr w:rsidR="00FF51C6" w:rsidRPr="000766D9" w14:paraId="723110E0" w14:textId="77777777" w:rsidTr="00B112B1">
        <w:tc>
          <w:tcPr>
            <w:tcW w:w="22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D9A5F" w14:textId="77777777" w:rsidR="00FF51C6" w:rsidRPr="00633E3B" w:rsidRDefault="00FF51C6" w:rsidP="00B112B1">
            <w:pPr>
              <w:ind w:left="227"/>
              <w:rPr>
                <w:rFonts w:cs="Arial"/>
                <w:sz w:val="20"/>
              </w:rPr>
            </w:pPr>
            <w:proofErr w:type="spellStart"/>
            <w:r w:rsidRPr="00633E3B">
              <w:rPr>
                <w:rFonts w:cs="Arial"/>
                <w:sz w:val="20"/>
              </w:rPr>
              <w:t>A802414</w:t>
            </w:r>
            <w:proofErr w:type="spellEnd"/>
            <w:r w:rsidRPr="00633E3B">
              <w:rPr>
                <w:rFonts w:cs="Arial"/>
                <w:sz w:val="20"/>
              </w:rPr>
              <w:t xml:space="preserve"> UKLANJANJE VOZILA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8043A" w14:textId="77777777" w:rsidR="00FF51C6" w:rsidRPr="00633E3B" w:rsidRDefault="00FF51C6" w:rsidP="00B112B1">
            <w:pPr>
              <w:jc w:val="right"/>
              <w:rPr>
                <w:rFonts w:cs="Arial"/>
                <w:sz w:val="20"/>
              </w:rPr>
            </w:pPr>
            <w:r>
              <w:rPr>
                <w:rFonts w:cs="Arial"/>
                <w:sz w:val="20"/>
              </w:rPr>
              <w:t>3.500</w:t>
            </w:r>
            <w:r w:rsidRPr="00633E3B">
              <w:rPr>
                <w:rFonts w:cs="Arial"/>
                <w:sz w:val="20"/>
              </w:rPr>
              <w:t>,00</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71D7B" w14:textId="77777777" w:rsidR="00FF51C6" w:rsidRPr="00633E3B" w:rsidRDefault="00FF51C6" w:rsidP="00B112B1">
            <w:pPr>
              <w:jc w:val="right"/>
              <w:rPr>
                <w:rFonts w:cs="Arial"/>
                <w:sz w:val="20"/>
              </w:rPr>
            </w:pPr>
            <w:r>
              <w:rPr>
                <w:rFonts w:cs="Arial"/>
                <w:sz w:val="20"/>
              </w:rPr>
              <w:t>3.500</w:t>
            </w:r>
            <w:r w:rsidRPr="00633E3B">
              <w:rPr>
                <w:rFonts w:cs="Arial"/>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2CD8D" w14:textId="77777777" w:rsidR="00FF51C6" w:rsidRPr="00633E3B" w:rsidRDefault="00FF51C6" w:rsidP="00B112B1">
            <w:pPr>
              <w:jc w:val="right"/>
              <w:rPr>
                <w:rFonts w:cs="Arial"/>
                <w:sz w:val="20"/>
              </w:rPr>
            </w:pPr>
            <w:r>
              <w:rPr>
                <w:rFonts w:cs="Arial"/>
                <w:sz w:val="20"/>
              </w:rPr>
              <w:t>1.546,06</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47A34" w14:textId="77777777" w:rsidR="00FF51C6" w:rsidRPr="00633E3B" w:rsidRDefault="00FF51C6" w:rsidP="00B112B1">
            <w:pPr>
              <w:jc w:val="right"/>
              <w:rPr>
                <w:rFonts w:cs="Arial"/>
                <w:sz w:val="20"/>
              </w:rPr>
            </w:pPr>
            <w:r>
              <w:rPr>
                <w:rFonts w:cs="Arial"/>
                <w:sz w:val="20"/>
              </w:rPr>
              <w:t>44,17</w:t>
            </w:r>
          </w:p>
        </w:tc>
      </w:tr>
      <w:tr w:rsidR="00FF51C6" w:rsidRPr="000766D9" w14:paraId="2027BDA8" w14:textId="77777777" w:rsidTr="00B112B1">
        <w:tc>
          <w:tcPr>
            <w:tcW w:w="22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16878" w14:textId="77777777" w:rsidR="00FF51C6" w:rsidRPr="00633E3B" w:rsidRDefault="00FF51C6" w:rsidP="00B112B1">
            <w:pPr>
              <w:ind w:left="227"/>
              <w:rPr>
                <w:rFonts w:cs="Arial"/>
                <w:sz w:val="20"/>
              </w:rPr>
            </w:pPr>
            <w:proofErr w:type="spellStart"/>
            <w:r w:rsidRPr="00633E3B">
              <w:rPr>
                <w:rFonts w:cs="Arial"/>
                <w:sz w:val="20"/>
              </w:rPr>
              <w:t>A802415</w:t>
            </w:r>
            <w:proofErr w:type="spellEnd"/>
            <w:r w:rsidRPr="00633E3B">
              <w:rPr>
                <w:rFonts w:cs="Arial"/>
                <w:sz w:val="20"/>
              </w:rPr>
              <w:t xml:space="preserve"> PROVOĐENJE KOMUNALNOG REDA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1B09E" w14:textId="77777777" w:rsidR="00FF51C6" w:rsidRPr="00633E3B" w:rsidRDefault="00FF51C6" w:rsidP="00B112B1">
            <w:pPr>
              <w:jc w:val="right"/>
              <w:rPr>
                <w:rFonts w:cs="Arial"/>
                <w:sz w:val="20"/>
              </w:rPr>
            </w:pPr>
            <w:r>
              <w:rPr>
                <w:rFonts w:cs="Arial"/>
                <w:sz w:val="20"/>
              </w:rPr>
              <w:t>10</w:t>
            </w:r>
            <w:r w:rsidRPr="00633E3B">
              <w:rPr>
                <w:rFonts w:cs="Arial"/>
                <w:sz w:val="20"/>
              </w:rPr>
              <w:t>.000,00</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15BE3" w14:textId="77777777" w:rsidR="00FF51C6" w:rsidRPr="00633E3B" w:rsidRDefault="00FF51C6" w:rsidP="00B112B1">
            <w:pPr>
              <w:jc w:val="right"/>
              <w:rPr>
                <w:rFonts w:cs="Arial"/>
                <w:sz w:val="20"/>
              </w:rPr>
            </w:pPr>
            <w:r>
              <w:rPr>
                <w:rFonts w:cs="Arial"/>
                <w:sz w:val="20"/>
              </w:rPr>
              <w:t>10</w:t>
            </w:r>
            <w:r w:rsidRPr="00633E3B">
              <w:rPr>
                <w:rFonts w:cs="Arial"/>
                <w:sz w:val="20"/>
              </w:rPr>
              <w:t>.000,00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F0009" w14:textId="77777777" w:rsidR="00FF51C6" w:rsidRPr="00633E3B" w:rsidRDefault="00FF51C6" w:rsidP="00B112B1">
            <w:pPr>
              <w:jc w:val="right"/>
              <w:rPr>
                <w:rFonts w:cs="Arial"/>
                <w:sz w:val="20"/>
              </w:rPr>
            </w:pPr>
            <w:r>
              <w:rPr>
                <w:rFonts w:cs="Arial"/>
                <w:sz w:val="20"/>
              </w:rPr>
              <w:t>7.725,00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13AC0" w14:textId="77777777" w:rsidR="00FF51C6" w:rsidRPr="00633E3B" w:rsidRDefault="00FF51C6" w:rsidP="00B112B1">
            <w:pPr>
              <w:jc w:val="right"/>
              <w:rPr>
                <w:rFonts w:cs="Arial"/>
                <w:sz w:val="20"/>
              </w:rPr>
            </w:pPr>
            <w:r>
              <w:rPr>
                <w:rFonts w:cs="Arial"/>
                <w:sz w:val="20"/>
              </w:rPr>
              <w:t>77,25</w:t>
            </w:r>
          </w:p>
        </w:tc>
      </w:tr>
    </w:tbl>
    <w:p w14:paraId="2FA38AB5" w14:textId="77777777" w:rsidR="00FF51C6" w:rsidRDefault="00FF51C6" w:rsidP="00FF51C6">
      <w:pPr>
        <w:pStyle w:val="NoSpacing"/>
        <w:jc w:val="both"/>
        <w:rPr>
          <w:rFonts w:ascii="Arial" w:hAnsi="Arial" w:cs="Arial"/>
          <w:b/>
        </w:rPr>
      </w:pPr>
    </w:p>
    <w:p w14:paraId="300D0FD5" w14:textId="77777777" w:rsidR="00FF51C6" w:rsidRDefault="00FF51C6" w:rsidP="00FF51C6">
      <w:pPr>
        <w:pStyle w:val="NoSpacing"/>
        <w:jc w:val="both"/>
        <w:rPr>
          <w:rFonts w:ascii="Arial" w:hAnsi="Arial" w:cs="Arial"/>
          <w:b/>
        </w:rPr>
      </w:pPr>
    </w:p>
    <w:p w14:paraId="00251C33" w14:textId="77777777" w:rsidR="00FF51C6" w:rsidRDefault="00FF51C6" w:rsidP="00FF51C6">
      <w:pPr>
        <w:pStyle w:val="NoSpacing"/>
        <w:jc w:val="both"/>
        <w:rPr>
          <w:rFonts w:ascii="Arial" w:hAnsi="Arial" w:cs="Arial"/>
          <w:b/>
          <w:u w:val="single"/>
        </w:rPr>
      </w:pPr>
      <w:r w:rsidRPr="004D1BEC">
        <w:rPr>
          <w:rFonts w:ascii="Arial" w:hAnsi="Arial" w:cs="Arial"/>
          <w:b/>
          <w:u w:val="single"/>
        </w:rPr>
        <w:t>Opis i cilj programa</w:t>
      </w:r>
    </w:p>
    <w:p w14:paraId="2AB77E63" w14:textId="77777777" w:rsidR="00FF51C6" w:rsidRDefault="00FF51C6" w:rsidP="00FF51C6">
      <w:pPr>
        <w:pStyle w:val="NoSpacing"/>
        <w:jc w:val="both"/>
        <w:rPr>
          <w:rFonts w:ascii="Arial" w:hAnsi="Arial" w:cs="Arial"/>
          <w:b/>
        </w:rPr>
      </w:pPr>
    </w:p>
    <w:p w14:paraId="5C7855BC" w14:textId="77777777" w:rsidR="00FF51C6" w:rsidRDefault="00FF51C6" w:rsidP="00FF51C6">
      <w:pPr>
        <w:pStyle w:val="NoSpacing"/>
        <w:jc w:val="both"/>
        <w:rPr>
          <w:rFonts w:ascii="Arial" w:hAnsi="Arial" w:cs="Arial"/>
        </w:rPr>
      </w:pPr>
      <w:r>
        <w:rPr>
          <w:rFonts w:ascii="Arial" w:hAnsi="Arial" w:cs="Arial"/>
        </w:rPr>
        <w:t xml:space="preserve">Cilj </w:t>
      </w:r>
      <w:r w:rsidRPr="00E848AA">
        <w:rPr>
          <w:rFonts w:ascii="Arial" w:hAnsi="Arial" w:cs="Arial"/>
        </w:rPr>
        <w:t>programa je osigurati trajno obavljanje komunalnih djelatnosti koje su propisane Zako</w:t>
      </w:r>
      <w:r>
        <w:rPr>
          <w:rFonts w:ascii="Arial" w:hAnsi="Arial" w:cs="Arial"/>
        </w:rPr>
        <w:t xml:space="preserve">nom o komunalnom gospodarstvu, </w:t>
      </w:r>
      <w:r w:rsidRPr="00E848AA">
        <w:rPr>
          <w:rFonts w:ascii="Arial" w:hAnsi="Arial" w:cs="Arial"/>
        </w:rPr>
        <w:t>Odlukom o drugim komunalnim djelatnostima na području Grada Dubrovnika</w:t>
      </w:r>
      <w:r>
        <w:rPr>
          <w:rFonts w:ascii="Arial" w:hAnsi="Arial" w:cs="Arial"/>
        </w:rPr>
        <w:t xml:space="preserve"> i Odlukom o komunalnom redu</w:t>
      </w:r>
      <w:r>
        <w:rPr>
          <w:rFonts w:ascii="Arial" w:hAnsi="Arial" w:cs="Arial"/>
          <w:sz w:val="20"/>
          <w:szCs w:val="20"/>
        </w:rPr>
        <w:t>.</w:t>
      </w:r>
      <w:r w:rsidRPr="00AC130E">
        <w:rPr>
          <w:rFonts w:ascii="Arial" w:hAnsi="Arial" w:cs="Arial"/>
        </w:rPr>
        <w:t xml:space="preserve"> </w:t>
      </w:r>
      <w:r>
        <w:rPr>
          <w:rFonts w:ascii="Arial" w:hAnsi="Arial" w:cs="Arial"/>
        </w:rPr>
        <w:t>Program obuhvaća troškove uređenja spomenika domovinskog rata, troškove uklanjanja protupravno postavljenih predmeta</w:t>
      </w:r>
      <w:r w:rsidRPr="00807009">
        <w:rPr>
          <w:rFonts w:ascii="Arial" w:hAnsi="Arial" w:cs="Arial"/>
        </w:rPr>
        <w:t xml:space="preserve"> </w:t>
      </w:r>
      <w:r>
        <w:rPr>
          <w:rFonts w:ascii="Arial" w:hAnsi="Arial" w:cs="Arial"/>
        </w:rPr>
        <w:t xml:space="preserve">s javnih površina, troškove sakupljanja i propisnog zbrinjavanja lešina životinja s javnih površina, troškove uklanjanja </w:t>
      </w:r>
      <w:r w:rsidRPr="009B1966">
        <w:rPr>
          <w:rFonts w:ascii="Arial" w:eastAsia="Times New Roman" w:hAnsi="Arial" w:cs="Arial"/>
          <w:lang w:eastAsia="hr-HR"/>
        </w:rPr>
        <w:t>nepropisno parkiranih vozila.</w:t>
      </w:r>
      <w:r>
        <w:rPr>
          <w:rFonts w:ascii="Arial" w:eastAsia="Times New Roman" w:hAnsi="Arial" w:cs="Arial"/>
          <w:lang w:eastAsia="hr-HR"/>
        </w:rPr>
        <w:t xml:space="preserve"> Ostvarenje ciljeva je vidljivo kroz održavanje javnih površina u primjerenom stanju. </w:t>
      </w:r>
      <w:r w:rsidRPr="00D5717D">
        <w:rPr>
          <w:rFonts w:ascii="Arial" w:hAnsi="Arial" w:cs="Arial"/>
        </w:rPr>
        <w:t>Program se provodi</w:t>
      </w:r>
      <w:r>
        <w:rPr>
          <w:rFonts w:ascii="Arial" w:hAnsi="Arial" w:cs="Arial"/>
        </w:rPr>
        <w:t>o kroz slijedeće aktivnosti</w:t>
      </w:r>
      <w:r w:rsidRPr="00D5717D">
        <w:rPr>
          <w:rFonts w:ascii="Arial" w:hAnsi="Arial" w:cs="Arial"/>
        </w:rPr>
        <w:t>:</w:t>
      </w:r>
      <w:r>
        <w:rPr>
          <w:rFonts w:ascii="Arial" w:hAnsi="Arial" w:cs="Arial"/>
        </w:rPr>
        <w:t xml:space="preserve"> </w:t>
      </w:r>
    </w:p>
    <w:p w14:paraId="0F7DF740" w14:textId="77777777" w:rsidR="00FF51C6" w:rsidRDefault="00FF51C6" w:rsidP="00FF51C6">
      <w:pPr>
        <w:pStyle w:val="NoSpacing"/>
        <w:jc w:val="both"/>
        <w:rPr>
          <w:rFonts w:ascii="Arial" w:hAnsi="Arial" w:cs="Arial"/>
        </w:rPr>
      </w:pPr>
    </w:p>
    <w:p w14:paraId="6E82FF94" w14:textId="77777777" w:rsidR="00FF51C6" w:rsidRPr="0085513C" w:rsidRDefault="00FF51C6">
      <w:pPr>
        <w:pStyle w:val="NoSpacing"/>
        <w:numPr>
          <w:ilvl w:val="0"/>
          <w:numId w:val="30"/>
        </w:numPr>
        <w:jc w:val="both"/>
        <w:rPr>
          <w:rFonts w:ascii="Arial" w:hAnsi="Arial" w:cs="Arial"/>
        </w:rPr>
      </w:pPr>
      <w:r w:rsidRPr="0085513C">
        <w:rPr>
          <w:rFonts w:ascii="Arial" w:hAnsi="Arial" w:cs="Arial"/>
        </w:rPr>
        <w:t>Uređenje spomenika i spomen obilježja domovinskog rata</w:t>
      </w:r>
    </w:p>
    <w:p w14:paraId="3293CCD9" w14:textId="77777777" w:rsidR="00FF51C6" w:rsidRDefault="00FF51C6">
      <w:pPr>
        <w:pStyle w:val="NoSpacing"/>
        <w:numPr>
          <w:ilvl w:val="0"/>
          <w:numId w:val="30"/>
        </w:numPr>
        <w:jc w:val="both"/>
        <w:rPr>
          <w:rFonts w:ascii="Arial" w:hAnsi="Arial" w:cs="Arial"/>
        </w:rPr>
      </w:pPr>
      <w:r>
        <w:rPr>
          <w:rFonts w:ascii="Arial" w:hAnsi="Arial" w:cs="Arial"/>
        </w:rPr>
        <w:t>Uklanjanje protupravno postavljenih predmeta</w:t>
      </w:r>
    </w:p>
    <w:p w14:paraId="6B2672E0" w14:textId="77777777" w:rsidR="00FF51C6" w:rsidRDefault="00FF51C6">
      <w:pPr>
        <w:pStyle w:val="NoSpacing"/>
        <w:numPr>
          <w:ilvl w:val="0"/>
          <w:numId w:val="30"/>
        </w:numPr>
        <w:jc w:val="both"/>
        <w:rPr>
          <w:rFonts w:ascii="Arial" w:hAnsi="Arial" w:cs="Arial"/>
        </w:rPr>
      </w:pPr>
      <w:r>
        <w:rPr>
          <w:rFonts w:ascii="Arial" w:hAnsi="Arial" w:cs="Arial"/>
        </w:rPr>
        <w:t>Zbrinjavanje</w:t>
      </w:r>
      <w:r w:rsidRPr="00DA2AAF">
        <w:rPr>
          <w:rFonts w:ascii="Arial" w:hAnsi="Arial" w:cs="Arial"/>
        </w:rPr>
        <w:t xml:space="preserve"> </w:t>
      </w:r>
      <w:r>
        <w:rPr>
          <w:rFonts w:ascii="Arial" w:hAnsi="Arial" w:cs="Arial"/>
        </w:rPr>
        <w:t>nusproizvoda životinjskog podrijetla</w:t>
      </w:r>
    </w:p>
    <w:p w14:paraId="3D11F79B" w14:textId="77777777" w:rsidR="00FF51C6" w:rsidRDefault="00FF51C6">
      <w:pPr>
        <w:pStyle w:val="NoSpacing"/>
        <w:numPr>
          <w:ilvl w:val="0"/>
          <w:numId w:val="30"/>
        </w:numPr>
        <w:jc w:val="both"/>
        <w:rPr>
          <w:rFonts w:ascii="Arial" w:hAnsi="Arial" w:cs="Arial"/>
        </w:rPr>
      </w:pPr>
      <w:r>
        <w:rPr>
          <w:rFonts w:ascii="Arial" w:hAnsi="Arial" w:cs="Arial"/>
        </w:rPr>
        <w:t xml:space="preserve">Uklanjanje vozila </w:t>
      </w:r>
    </w:p>
    <w:p w14:paraId="7554D570" w14:textId="77777777" w:rsidR="00FF51C6" w:rsidRDefault="00FF51C6">
      <w:pPr>
        <w:pStyle w:val="NoSpacing"/>
        <w:numPr>
          <w:ilvl w:val="0"/>
          <w:numId w:val="30"/>
        </w:numPr>
        <w:jc w:val="both"/>
        <w:rPr>
          <w:rFonts w:ascii="Arial" w:hAnsi="Arial" w:cs="Arial"/>
        </w:rPr>
      </w:pPr>
      <w:r>
        <w:rPr>
          <w:rFonts w:ascii="Arial" w:hAnsi="Arial" w:cs="Arial"/>
        </w:rPr>
        <w:t>Provođenje komunalnog reda</w:t>
      </w:r>
    </w:p>
    <w:p w14:paraId="528D2B9D" w14:textId="77777777" w:rsidR="00FF51C6" w:rsidRDefault="00FF51C6" w:rsidP="00FF51C6">
      <w:pPr>
        <w:pStyle w:val="NoSpacing"/>
        <w:jc w:val="both"/>
        <w:rPr>
          <w:rFonts w:ascii="Arial" w:hAnsi="Arial" w:cs="Arial"/>
          <w:b/>
          <w:u w:val="single"/>
        </w:rPr>
      </w:pPr>
    </w:p>
    <w:p w14:paraId="4CC6FF73" w14:textId="77777777" w:rsidR="009B51EC" w:rsidRDefault="009B51EC" w:rsidP="00FF51C6">
      <w:pPr>
        <w:pStyle w:val="NoSpacing"/>
        <w:jc w:val="both"/>
        <w:rPr>
          <w:rFonts w:ascii="Arial" w:hAnsi="Arial" w:cs="Arial"/>
          <w:b/>
          <w:u w:val="single"/>
        </w:rPr>
      </w:pPr>
    </w:p>
    <w:p w14:paraId="61F8DCD1" w14:textId="77777777" w:rsidR="009B51EC" w:rsidRDefault="009B51EC" w:rsidP="00FF51C6">
      <w:pPr>
        <w:pStyle w:val="NoSpacing"/>
        <w:jc w:val="both"/>
        <w:rPr>
          <w:rFonts w:ascii="Arial" w:hAnsi="Arial" w:cs="Arial"/>
          <w:b/>
          <w:u w:val="single"/>
        </w:rPr>
      </w:pPr>
    </w:p>
    <w:p w14:paraId="0CCEFEAE" w14:textId="0942C7D5" w:rsidR="00FF51C6" w:rsidRDefault="00FF51C6" w:rsidP="00FF51C6">
      <w:pPr>
        <w:pStyle w:val="NoSpacing"/>
        <w:jc w:val="both"/>
        <w:rPr>
          <w:rFonts w:ascii="Arial" w:hAnsi="Arial" w:cs="Arial"/>
          <w:b/>
          <w:u w:val="single"/>
        </w:rPr>
      </w:pPr>
      <w:r w:rsidRPr="00E9002B">
        <w:rPr>
          <w:rFonts w:ascii="Arial" w:hAnsi="Arial" w:cs="Arial"/>
          <w:b/>
          <w:u w:val="single"/>
        </w:rPr>
        <w:lastRenderedPageBreak/>
        <w:t>Realizacija programa</w:t>
      </w:r>
    </w:p>
    <w:p w14:paraId="5473DFD9" w14:textId="77777777" w:rsidR="009B51EC" w:rsidRDefault="009B51EC" w:rsidP="00FF51C6">
      <w:pPr>
        <w:pStyle w:val="NoSpacing"/>
        <w:jc w:val="both"/>
        <w:rPr>
          <w:rFonts w:ascii="Arial" w:hAnsi="Arial" w:cs="Arial"/>
          <w:b/>
          <w:u w:val="single"/>
        </w:rPr>
      </w:pPr>
    </w:p>
    <w:p w14:paraId="1AFD3580" w14:textId="77777777" w:rsidR="00FF51C6" w:rsidRPr="007A220E" w:rsidRDefault="00FF51C6" w:rsidP="00FF51C6">
      <w:pPr>
        <w:pStyle w:val="NoSpacing"/>
        <w:jc w:val="both"/>
        <w:rPr>
          <w:rFonts w:ascii="Arial" w:hAnsi="Arial" w:cs="Arial"/>
          <w:sz w:val="20"/>
          <w:szCs w:val="20"/>
        </w:rPr>
      </w:pPr>
      <w:r w:rsidRPr="00E9002B">
        <w:rPr>
          <w:rFonts w:ascii="Arial" w:hAnsi="Arial" w:cs="Arial"/>
        </w:rPr>
        <w:t xml:space="preserve">Ukupno ostvareni rashodi programa </w:t>
      </w:r>
      <w:r>
        <w:rPr>
          <w:rFonts w:ascii="Arial" w:hAnsi="Arial" w:cs="Arial"/>
        </w:rPr>
        <w:t>Komunalni poslovi po posebnim odlukama u 2024. godini iznose 43.582,82 € ili 76,06% od planiranih 57.300 €</w:t>
      </w:r>
      <w:r>
        <w:rPr>
          <w:rFonts w:ascii="Arial" w:hAnsi="Arial" w:cs="Arial"/>
          <w:sz w:val="20"/>
          <w:szCs w:val="20"/>
        </w:rPr>
        <w:t>.</w:t>
      </w:r>
    </w:p>
    <w:p w14:paraId="7EFA37CD" w14:textId="77777777" w:rsidR="00FF51C6" w:rsidRDefault="00FF51C6" w:rsidP="00FF51C6">
      <w:pPr>
        <w:pStyle w:val="NoSpacing"/>
        <w:jc w:val="both"/>
        <w:rPr>
          <w:rFonts w:ascii="Arial" w:hAnsi="Arial" w:cs="Arial"/>
          <w:b/>
        </w:rPr>
      </w:pPr>
    </w:p>
    <w:p w14:paraId="603BBE8A" w14:textId="77777777" w:rsidR="00FF51C6" w:rsidRDefault="00FF51C6" w:rsidP="00FF51C6">
      <w:pPr>
        <w:pStyle w:val="NoSpacing"/>
        <w:jc w:val="both"/>
        <w:rPr>
          <w:rFonts w:ascii="Arial" w:hAnsi="Arial" w:cs="Arial"/>
          <w:b/>
        </w:rPr>
      </w:pPr>
      <w:r>
        <w:rPr>
          <w:rFonts w:ascii="Arial" w:hAnsi="Arial" w:cs="Arial"/>
          <w:b/>
        </w:rPr>
        <w:t>Aktivnost: Uređenje spomenika i spomen obilježja domovinskog rata</w:t>
      </w:r>
    </w:p>
    <w:p w14:paraId="6F0992C4" w14:textId="77777777" w:rsidR="00FF51C6" w:rsidRDefault="00FF51C6" w:rsidP="00FF51C6">
      <w:pPr>
        <w:pStyle w:val="NoSpacing"/>
        <w:jc w:val="both"/>
        <w:rPr>
          <w:rFonts w:ascii="Arial" w:hAnsi="Arial" w:cs="Arial"/>
          <w:b/>
        </w:rPr>
      </w:pPr>
    </w:p>
    <w:p w14:paraId="5D5052DA" w14:textId="77777777" w:rsidR="00FF51C6" w:rsidRDefault="00FF51C6" w:rsidP="00FF51C6">
      <w:pPr>
        <w:pStyle w:val="NoSpacing"/>
        <w:jc w:val="both"/>
        <w:rPr>
          <w:rFonts w:ascii="Arial" w:hAnsi="Arial" w:cs="Arial"/>
          <w:color w:val="000000"/>
        </w:rPr>
      </w:pPr>
      <w:r w:rsidRPr="00485F7F">
        <w:rPr>
          <w:rFonts w:ascii="Arial" w:hAnsi="Arial" w:cs="Arial"/>
        </w:rPr>
        <w:t>Aktivnost obuhvaća troškove održavanja</w:t>
      </w:r>
      <w:r w:rsidRPr="00DA1B90">
        <w:t xml:space="preserve"> </w:t>
      </w:r>
      <w:r>
        <w:rPr>
          <w:rFonts w:ascii="Arial" w:hAnsi="Arial" w:cs="Arial"/>
        </w:rPr>
        <w:t xml:space="preserve">i saniranja </w:t>
      </w:r>
      <w:r>
        <w:rPr>
          <w:rFonts w:ascii="Arial" w:hAnsi="Arial" w:cs="Arial"/>
          <w:color w:val="000000"/>
        </w:rPr>
        <w:t xml:space="preserve">spomenika i spomen obilježja domovinskog rata, </w:t>
      </w:r>
      <w:r w:rsidRPr="007224B2">
        <w:rPr>
          <w:rFonts w:ascii="Arial" w:hAnsi="Arial" w:cs="Arial"/>
          <w:color w:val="000000"/>
        </w:rPr>
        <w:t>rado</w:t>
      </w:r>
      <w:r>
        <w:rPr>
          <w:rFonts w:ascii="Arial" w:hAnsi="Arial" w:cs="Arial"/>
          <w:color w:val="000000"/>
        </w:rPr>
        <w:t>ve popravaka ili zamjene ploča kako</w:t>
      </w:r>
      <w:r w:rsidRPr="007224B2">
        <w:rPr>
          <w:rFonts w:ascii="Arial" w:hAnsi="Arial" w:cs="Arial"/>
          <w:color w:val="000000"/>
        </w:rPr>
        <w:t xml:space="preserve"> bi se spomenici i spomen obilježja domovinskog rata  održavali u prikladnom stanju.</w:t>
      </w:r>
      <w:r>
        <w:rPr>
          <w:rFonts w:ascii="Arial" w:hAnsi="Arial" w:cs="Arial"/>
          <w:color w:val="000000"/>
        </w:rPr>
        <w:t xml:space="preserve"> </w:t>
      </w:r>
    </w:p>
    <w:p w14:paraId="6D875387" w14:textId="77777777" w:rsidR="00FF51C6" w:rsidRDefault="00FF51C6" w:rsidP="00FF51C6">
      <w:pPr>
        <w:pStyle w:val="NoSpacing"/>
        <w:jc w:val="both"/>
        <w:rPr>
          <w:rFonts w:ascii="Arial" w:hAnsi="Arial" w:cs="Arial"/>
          <w:b/>
        </w:rPr>
      </w:pPr>
    </w:p>
    <w:p w14:paraId="7B9C562E" w14:textId="77777777" w:rsidR="00FF51C6" w:rsidRDefault="00FF51C6" w:rsidP="00FF51C6">
      <w:pPr>
        <w:pStyle w:val="NoSpacing"/>
        <w:jc w:val="both"/>
        <w:rPr>
          <w:rFonts w:ascii="Arial" w:hAnsi="Arial" w:cs="Arial"/>
          <w:b/>
        </w:rPr>
      </w:pPr>
      <w:r>
        <w:rPr>
          <w:rFonts w:ascii="Arial" w:hAnsi="Arial" w:cs="Arial"/>
          <w:b/>
        </w:rPr>
        <w:t>Aktivnost: Uklanjanje protupravno postavljenih predmeta</w:t>
      </w:r>
    </w:p>
    <w:p w14:paraId="37A31188" w14:textId="77777777" w:rsidR="00FF51C6" w:rsidRDefault="00FF51C6" w:rsidP="00FF51C6">
      <w:pPr>
        <w:pStyle w:val="NoSpacing"/>
        <w:jc w:val="both"/>
        <w:rPr>
          <w:rFonts w:ascii="Arial" w:hAnsi="Arial" w:cs="Arial"/>
        </w:rPr>
      </w:pPr>
    </w:p>
    <w:p w14:paraId="05E45AC3" w14:textId="77777777" w:rsidR="00FF51C6" w:rsidRPr="005B4F59" w:rsidRDefault="00FF51C6" w:rsidP="00FF51C6">
      <w:pPr>
        <w:pStyle w:val="NoSpacing"/>
        <w:jc w:val="both"/>
        <w:rPr>
          <w:rFonts w:ascii="Arial" w:hAnsi="Arial" w:cs="Arial"/>
        </w:rPr>
      </w:pPr>
      <w:r>
        <w:rPr>
          <w:rFonts w:ascii="Arial" w:hAnsi="Arial" w:cs="Arial"/>
          <w:color w:val="000000"/>
          <w:highlight w:val="white"/>
        </w:rPr>
        <w:t>Ova aktivnost se obavljala temeljem Odluke o komunalnom redu Grada Dubrovnika te se izvršava rješenjem komunalnog redarstva.</w:t>
      </w:r>
      <w:r w:rsidRPr="006C4D58">
        <w:rPr>
          <w:rFonts w:ascii="Arial" w:hAnsi="Arial" w:cs="Arial"/>
          <w:color w:val="000000"/>
        </w:rPr>
        <w:t xml:space="preserve"> </w:t>
      </w:r>
      <w:r>
        <w:rPr>
          <w:rFonts w:ascii="Arial" w:hAnsi="Arial" w:cs="Arial"/>
          <w:color w:val="000000"/>
        </w:rPr>
        <w:t>Aktivnost obuhvaća</w:t>
      </w:r>
      <w:r w:rsidRPr="006C4D58">
        <w:rPr>
          <w:rFonts w:ascii="Arial" w:hAnsi="Arial" w:cs="Arial"/>
          <w:b/>
        </w:rPr>
        <w:t xml:space="preserve"> </w:t>
      </w:r>
      <w:r>
        <w:rPr>
          <w:rFonts w:ascii="Arial" w:hAnsi="Arial" w:cs="Arial"/>
        </w:rPr>
        <w:t>u</w:t>
      </w:r>
      <w:r w:rsidRPr="006C4D58">
        <w:rPr>
          <w:rFonts w:ascii="Arial" w:hAnsi="Arial" w:cs="Arial"/>
        </w:rPr>
        <w:t>klanjanje protupravno postavljenih predmeta</w:t>
      </w:r>
      <w:r>
        <w:rPr>
          <w:rFonts w:ascii="Arial" w:hAnsi="Arial" w:cs="Arial"/>
        </w:rPr>
        <w:t xml:space="preserve"> s javnih površina na području Grada Dubrovnika.</w:t>
      </w:r>
      <w:r w:rsidRPr="006C4D58">
        <w:rPr>
          <w:rFonts w:ascii="Arial" w:eastAsia="TimesNewRoman" w:hAnsi="Arial" w:cs="Arial"/>
        </w:rPr>
        <w:t xml:space="preserve"> </w:t>
      </w:r>
    </w:p>
    <w:p w14:paraId="73591854" w14:textId="7C412BA7" w:rsidR="00FF51C6" w:rsidRDefault="00FF51C6" w:rsidP="00FF51C6">
      <w:pPr>
        <w:pStyle w:val="NoSpacing"/>
        <w:jc w:val="both"/>
        <w:rPr>
          <w:rFonts w:ascii="Arial" w:hAnsi="Arial" w:cs="Arial"/>
          <w:b/>
        </w:rPr>
      </w:pPr>
      <w:r>
        <w:rPr>
          <w:rFonts w:ascii="Arial" w:hAnsi="Arial" w:cs="Arial"/>
          <w:b/>
        </w:rPr>
        <w:br/>
        <w:t>Aktivnost: Zbrinjavanje nusproizvoda životinjskog podrijetla</w:t>
      </w:r>
    </w:p>
    <w:p w14:paraId="3C0754B6" w14:textId="77777777" w:rsidR="00FF51C6" w:rsidRDefault="00FF51C6" w:rsidP="00FF51C6">
      <w:pPr>
        <w:pStyle w:val="NoSpacing"/>
        <w:jc w:val="both"/>
        <w:rPr>
          <w:rFonts w:ascii="Arial" w:hAnsi="Arial" w:cs="Arial"/>
        </w:rPr>
      </w:pPr>
    </w:p>
    <w:p w14:paraId="0049B040" w14:textId="77777777" w:rsidR="00FF51C6" w:rsidRPr="006C4D58" w:rsidRDefault="00FF51C6" w:rsidP="00FF51C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cs="Arial"/>
          <w:szCs w:val="22"/>
        </w:rPr>
      </w:pPr>
      <w:r>
        <w:rPr>
          <w:rFonts w:cs="Arial"/>
          <w:color w:val="000000"/>
          <w:szCs w:val="22"/>
          <w:highlight w:val="white"/>
        </w:rPr>
        <w:t>Ova aktivnost se obavlja</w:t>
      </w:r>
      <w:r>
        <w:rPr>
          <w:rFonts w:cs="Arial"/>
          <w:color w:val="000000"/>
          <w:highlight w:val="white"/>
        </w:rPr>
        <w:t>la</w:t>
      </w:r>
      <w:r>
        <w:rPr>
          <w:rFonts w:cs="Arial"/>
          <w:color w:val="000000"/>
          <w:szCs w:val="22"/>
          <w:highlight w:val="white"/>
        </w:rPr>
        <w:t xml:space="preserve"> temeljem </w:t>
      </w:r>
      <w:r w:rsidRPr="006C4D58">
        <w:rPr>
          <w:rFonts w:cs="Arial"/>
          <w:color w:val="000000"/>
          <w:szCs w:val="22"/>
          <w:highlight w:val="white"/>
        </w:rPr>
        <w:t>Odluke</w:t>
      </w:r>
      <w:r w:rsidRPr="006C4D58">
        <w:rPr>
          <w:rFonts w:cs="Arial"/>
          <w:szCs w:val="22"/>
        </w:rPr>
        <w:t xml:space="preserve"> o drugim komunalnim djelatnosti</w:t>
      </w:r>
      <w:r>
        <w:rPr>
          <w:rFonts w:cs="Arial"/>
          <w:szCs w:val="22"/>
        </w:rPr>
        <w:t>ma na području Grada Dubrovnika te obuhvaća sakupljanje i propisno zbrinjavanje lešina životinja i ostalih životinjskih nusproizvoda s javnih površina na području Grada Dubrovnika.</w:t>
      </w:r>
      <w:r w:rsidRPr="00892EA2">
        <w:rPr>
          <w:rFonts w:cs="Arial"/>
        </w:rPr>
        <w:t xml:space="preserve"> </w:t>
      </w:r>
    </w:p>
    <w:p w14:paraId="25FB2A78" w14:textId="77777777" w:rsidR="00FF51C6" w:rsidRDefault="00FF51C6" w:rsidP="00FF51C6">
      <w:pPr>
        <w:pStyle w:val="NoSpacing"/>
        <w:jc w:val="both"/>
        <w:rPr>
          <w:rFonts w:ascii="Arial" w:eastAsia="TimesNewRoman" w:hAnsi="Arial" w:cs="Arial"/>
        </w:rPr>
      </w:pPr>
    </w:p>
    <w:p w14:paraId="2F98FF4F" w14:textId="77777777" w:rsidR="00FF51C6" w:rsidRDefault="00FF51C6" w:rsidP="00FF51C6">
      <w:pPr>
        <w:pStyle w:val="NoSpacing"/>
        <w:jc w:val="both"/>
        <w:rPr>
          <w:rFonts w:ascii="Arial" w:hAnsi="Arial" w:cs="Arial"/>
          <w:b/>
        </w:rPr>
      </w:pPr>
      <w:r>
        <w:rPr>
          <w:rFonts w:ascii="Arial" w:hAnsi="Arial" w:cs="Arial"/>
          <w:b/>
        </w:rPr>
        <w:t>Aktivnost: Uklanjanje vozila</w:t>
      </w:r>
    </w:p>
    <w:p w14:paraId="1B874707" w14:textId="77777777" w:rsidR="00FF51C6" w:rsidRDefault="00FF51C6" w:rsidP="00FF51C6">
      <w:pPr>
        <w:pStyle w:val="NoSpacing"/>
        <w:jc w:val="both"/>
        <w:rPr>
          <w:rFonts w:ascii="Arial" w:hAnsi="Arial" w:cs="Arial"/>
        </w:rPr>
      </w:pPr>
    </w:p>
    <w:p w14:paraId="2FBC9C67" w14:textId="77777777" w:rsidR="00FF51C6" w:rsidRDefault="00FF51C6" w:rsidP="00FF51C6">
      <w:pPr>
        <w:pStyle w:val="NoSpacing"/>
        <w:jc w:val="both"/>
        <w:rPr>
          <w:rFonts w:ascii="Arial" w:eastAsia="TimesNewRoman" w:hAnsi="Arial" w:cs="Arial"/>
        </w:rPr>
      </w:pPr>
      <w:r>
        <w:rPr>
          <w:rFonts w:ascii="Arial" w:hAnsi="Arial" w:cs="Arial"/>
          <w:color w:val="000000"/>
          <w:highlight w:val="white"/>
        </w:rPr>
        <w:t xml:space="preserve">Ova aktivnost se obavljala temeljem Odluke o komunalnom redu Grada Dubrovnika. </w:t>
      </w:r>
      <w:r>
        <w:rPr>
          <w:rFonts w:ascii="Arial" w:hAnsi="Arial" w:cs="Arial"/>
          <w:color w:val="000000"/>
        </w:rPr>
        <w:t>Aktivnost obuhvaća</w:t>
      </w:r>
      <w:r w:rsidRPr="006C4D58">
        <w:rPr>
          <w:rFonts w:ascii="Arial" w:hAnsi="Arial" w:cs="Arial"/>
          <w:b/>
        </w:rPr>
        <w:t xml:space="preserve"> </w:t>
      </w:r>
      <w:r>
        <w:rPr>
          <w:rFonts w:ascii="Arial" w:hAnsi="Arial" w:cs="Arial"/>
        </w:rPr>
        <w:t>u</w:t>
      </w:r>
      <w:r w:rsidRPr="006C4D58">
        <w:rPr>
          <w:rFonts w:ascii="Arial" w:hAnsi="Arial" w:cs="Arial"/>
        </w:rPr>
        <w:t xml:space="preserve">klanjanje </w:t>
      </w:r>
      <w:r w:rsidRPr="009B1966">
        <w:rPr>
          <w:rFonts w:ascii="Arial" w:eastAsia="Times New Roman" w:hAnsi="Arial" w:cs="Arial"/>
          <w:lang w:eastAsia="hr-HR"/>
        </w:rPr>
        <w:t>nepropisno parkiranih vozila i olupina</w:t>
      </w:r>
      <w:r w:rsidRPr="00C95622">
        <w:rPr>
          <w:rFonts w:ascii="Arial" w:hAnsi="Arial" w:cs="Arial"/>
        </w:rPr>
        <w:t xml:space="preserve"> </w:t>
      </w:r>
      <w:r>
        <w:rPr>
          <w:rFonts w:ascii="Arial" w:hAnsi="Arial" w:cs="Arial"/>
        </w:rPr>
        <w:t>s javnih površina na               području Grada Dubrovnika</w:t>
      </w:r>
      <w:r w:rsidRPr="009B1966">
        <w:rPr>
          <w:rFonts w:ascii="Arial" w:eastAsia="Times New Roman" w:hAnsi="Arial" w:cs="Arial"/>
          <w:lang w:eastAsia="hr-HR"/>
        </w:rPr>
        <w:t xml:space="preserve"> prema nalogu komunal</w:t>
      </w:r>
      <w:r>
        <w:rPr>
          <w:rFonts w:ascii="Arial" w:eastAsia="Times New Roman" w:hAnsi="Arial" w:cs="Arial"/>
          <w:lang w:eastAsia="hr-HR"/>
        </w:rPr>
        <w:t>n</w:t>
      </w:r>
      <w:r w:rsidRPr="009B1966">
        <w:rPr>
          <w:rFonts w:ascii="Arial" w:eastAsia="Times New Roman" w:hAnsi="Arial" w:cs="Arial"/>
          <w:lang w:eastAsia="hr-HR"/>
        </w:rPr>
        <w:t>og redarstva</w:t>
      </w:r>
      <w:r>
        <w:rPr>
          <w:rFonts w:ascii="Arial" w:hAnsi="Arial" w:cs="Arial"/>
        </w:rPr>
        <w:t>.</w:t>
      </w:r>
      <w:r w:rsidRPr="006C4D58">
        <w:rPr>
          <w:rFonts w:ascii="Arial" w:eastAsia="TimesNewRoman" w:hAnsi="Arial" w:cs="Arial"/>
        </w:rPr>
        <w:t xml:space="preserve"> </w:t>
      </w:r>
    </w:p>
    <w:p w14:paraId="71C8F27B" w14:textId="77777777" w:rsidR="00FF51C6" w:rsidRPr="00F22DF6" w:rsidRDefault="00FF51C6" w:rsidP="00FF51C6">
      <w:pPr>
        <w:pStyle w:val="NoSpacing"/>
        <w:jc w:val="both"/>
        <w:rPr>
          <w:rFonts w:ascii="Arial" w:hAnsi="Arial" w:cs="Arial"/>
        </w:rPr>
      </w:pPr>
    </w:p>
    <w:p w14:paraId="450B5B6F" w14:textId="77777777" w:rsidR="00FF51C6" w:rsidRPr="005B4F59" w:rsidRDefault="00FF51C6" w:rsidP="00FF51C6">
      <w:pPr>
        <w:pStyle w:val="NoSpacing"/>
        <w:jc w:val="both"/>
        <w:rPr>
          <w:rFonts w:ascii="Arial" w:hAnsi="Arial" w:cs="Arial"/>
        </w:rPr>
      </w:pPr>
      <w:r>
        <w:rPr>
          <w:rFonts w:ascii="Arial" w:hAnsi="Arial" w:cs="Arial"/>
          <w:b/>
        </w:rPr>
        <w:t>Aktivnost: Provođenje komunalnog reda</w:t>
      </w:r>
    </w:p>
    <w:p w14:paraId="5FBF89D0" w14:textId="77777777" w:rsidR="00FF51C6" w:rsidRDefault="00FF51C6" w:rsidP="00FF51C6">
      <w:pPr>
        <w:pStyle w:val="NoSpacing"/>
        <w:jc w:val="both"/>
        <w:rPr>
          <w:rFonts w:ascii="Arial" w:hAnsi="Arial" w:cs="Arial"/>
          <w:b/>
        </w:rPr>
      </w:pPr>
    </w:p>
    <w:p w14:paraId="5216DE42" w14:textId="77777777" w:rsidR="00FF51C6" w:rsidRPr="00F22DF6" w:rsidRDefault="00FF51C6" w:rsidP="00FF51C6">
      <w:pPr>
        <w:pStyle w:val="NoSpacing"/>
        <w:jc w:val="both"/>
        <w:rPr>
          <w:rFonts w:ascii="Arial" w:hAnsi="Arial" w:cs="Arial"/>
        </w:rPr>
      </w:pPr>
      <w:r>
        <w:rPr>
          <w:rFonts w:ascii="Arial" w:hAnsi="Arial" w:cs="Arial"/>
          <w:color w:val="000000"/>
          <w:highlight w:val="white"/>
        </w:rPr>
        <w:t xml:space="preserve">Ova aktivnost se obavljala temeljem Odluke o komunalnom redu Grada Dubrovnika i </w:t>
      </w:r>
      <w:r w:rsidRPr="009B1966">
        <w:rPr>
          <w:rFonts w:ascii="Arial" w:eastAsia="Times New Roman" w:hAnsi="Arial" w:cs="Arial"/>
          <w:lang w:eastAsia="hr-HR"/>
        </w:rPr>
        <w:t>prema nalogu komunal</w:t>
      </w:r>
      <w:r>
        <w:rPr>
          <w:rFonts w:ascii="Arial" w:eastAsia="Times New Roman" w:hAnsi="Arial" w:cs="Arial"/>
          <w:lang w:eastAsia="hr-HR"/>
        </w:rPr>
        <w:t>n</w:t>
      </w:r>
      <w:r w:rsidRPr="009B1966">
        <w:rPr>
          <w:rFonts w:ascii="Arial" w:eastAsia="Times New Roman" w:hAnsi="Arial" w:cs="Arial"/>
          <w:lang w:eastAsia="hr-HR"/>
        </w:rPr>
        <w:t>og redarstva</w:t>
      </w:r>
      <w:r>
        <w:rPr>
          <w:rFonts w:ascii="Arial" w:eastAsia="Times New Roman" w:hAnsi="Arial" w:cs="Arial"/>
          <w:lang w:eastAsia="hr-HR"/>
        </w:rPr>
        <w:t>.</w:t>
      </w:r>
      <w:r w:rsidRPr="00724518">
        <w:rPr>
          <w:rFonts w:ascii="Arial" w:eastAsia="TimesNewRoman" w:hAnsi="Arial" w:cs="Arial"/>
        </w:rPr>
        <w:t xml:space="preserve"> </w:t>
      </w:r>
      <w:r>
        <w:rPr>
          <w:rFonts w:ascii="Arial" w:eastAsia="TimesNewRoman" w:hAnsi="Arial" w:cs="Arial"/>
        </w:rPr>
        <w:t>U sklopu aktivnosti provedena su i mjerenja buke na javnim površinama u povijesnoj jezgri Grada.</w:t>
      </w:r>
    </w:p>
    <w:p w14:paraId="525960D1" w14:textId="77777777" w:rsidR="00FF51C6" w:rsidRDefault="00FF51C6" w:rsidP="00FF51C6">
      <w:pPr>
        <w:pStyle w:val="NoSpacing"/>
        <w:jc w:val="both"/>
        <w:rPr>
          <w:rFonts w:ascii="Arial" w:hAnsi="Arial" w:cs="Arial"/>
          <w:b/>
        </w:rPr>
      </w:pPr>
    </w:p>
    <w:p w14:paraId="49E41FC5" w14:textId="77777777" w:rsidR="00FF51C6" w:rsidRDefault="00FF51C6" w:rsidP="00FF51C6">
      <w:pPr>
        <w:pStyle w:val="NoSpacing"/>
        <w:jc w:val="both"/>
        <w:rPr>
          <w:rFonts w:ascii="Arial" w:hAnsi="Arial" w:cs="Arial"/>
          <w:b/>
        </w:rPr>
      </w:pPr>
    </w:p>
    <w:p w14:paraId="4FA3AD58" w14:textId="77777777" w:rsidR="00FF51C6" w:rsidRPr="00E20F3A" w:rsidRDefault="00FF51C6" w:rsidP="00FF51C6">
      <w:pPr>
        <w:pStyle w:val="NoSpacing"/>
        <w:jc w:val="both"/>
        <w:rPr>
          <w:rFonts w:ascii="Arial" w:hAnsi="Arial" w:cs="Arial"/>
          <w:b/>
        </w:rPr>
      </w:pPr>
      <w:r>
        <w:rPr>
          <w:rFonts w:ascii="Arial" w:hAnsi="Arial" w:cs="Arial"/>
          <w:b/>
        </w:rPr>
        <w:t xml:space="preserve">Naziv programa: SKRB O NEZBRINUTIM ŽIVOTINJAMA </w:t>
      </w:r>
    </w:p>
    <w:p w14:paraId="553DEE92" w14:textId="77777777" w:rsidR="00FF51C6" w:rsidRDefault="00FF51C6" w:rsidP="00FF51C6">
      <w:pPr>
        <w:pStyle w:val="NoSpacing"/>
        <w:jc w:val="both"/>
        <w:rPr>
          <w:rFonts w:ascii="Arial" w:hAnsi="Arial" w:cs="Arial"/>
          <w:b/>
        </w:rPr>
      </w:pPr>
    </w:p>
    <w:p w14:paraId="43F63C91" w14:textId="77777777" w:rsidR="00FF51C6" w:rsidRDefault="00FF51C6" w:rsidP="00FF51C6">
      <w:pPr>
        <w:pStyle w:val="NoSpacing"/>
        <w:jc w:val="both"/>
        <w:rPr>
          <w:rFonts w:ascii="Arial" w:hAnsi="Arial" w:cs="Arial"/>
          <w:b/>
        </w:rPr>
      </w:pPr>
      <w:r>
        <w:rPr>
          <w:rFonts w:ascii="Arial" w:hAnsi="Arial" w:cs="Arial"/>
          <w:b/>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3"/>
        <w:gridCol w:w="1548"/>
        <w:gridCol w:w="1293"/>
        <w:gridCol w:w="1354"/>
        <w:gridCol w:w="690"/>
      </w:tblGrid>
      <w:tr w:rsidR="00FF51C6" w14:paraId="7AF26263"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87E653C" w14:textId="77777777" w:rsidR="00FF51C6" w:rsidRDefault="00FF51C6" w:rsidP="00B112B1">
            <w:pPr>
              <w:rPr>
                <w:rFonts w:cs="Arial"/>
                <w:color w:val="000000"/>
                <w:sz w:val="20"/>
              </w:rPr>
            </w:pPr>
          </w:p>
          <w:p w14:paraId="03FE917B" w14:textId="77777777" w:rsidR="00FF51C6" w:rsidRDefault="00FF51C6" w:rsidP="00B112B1">
            <w:pPr>
              <w:rPr>
                <w:rFonts w:cs="Arial"/>
                <w:color w:val="000000"/>
                <w:sz w:val="20"/>
              </w:rPr>
            </w:pPr>
            <w:r>
              <w:rPr>
                <w:rFonts w:cs="Arial"/>
                <w:color w:val="000000"/>
                <w:sz w:val="20"/>
              </w:rPr>
              <w:t xml:space="preserve">                             Naziv</w:t>
            </w:r>
          </w:p>
          <w:p w14:paraId="581FD7A0" w14:textId="77777777" w:rsidR="00FF51C6" w:rsidRPr="009112DF" w:rsidRDefault="00FF51C6" w:rsidP="00B112B1">
            <w:pPr>
              <w:rPr>
                <w:rFonts w:cs="Arial"/>
                <w:color w:val="000000"/>
                <w:sz w:val="20"/>
              </w:rPr>
            </w:pP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89FFAF4"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C6B36B7" w14:textId="77777777" w:rsidR="00FF51C6" w:rsidRDefault="00FF51C6" w:rsidP="00B112B1">
            <w:pPr>
              <w:jc w:val="center"/>
              <w:rPr>
                <w:rFonts w:cs="Arial"/>
                <w:color w:val="000000"/>
                <w:sz w:val="20"/>
              </w:rPr>
            </w:pPr>
            <w:r>
              <w:rPr>
                <w:rFonts w:cs="Arial"/>
                <w:color w:val="000000"/>
                <w:sz w:val="20"/>
              </w:rPr>
              <w:t>Tekući plan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81EB651"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D44FEDF" w14:textId="77777777" w:rsidR="00FF51C6" w:rsidRDefault="00FF51C6" w:rsidP="00B112B1">
            <w:pPr>
              <w:jc w:val="center"/>
              <w:rPr>
                <w:rFonts w:cs="Arial"/>
                <w:color w:val="000000"/>
                <w:sz w:val="20"/>
              </w:rPr>
            </w:pPr>
            <w:r>
              <w:rPr>
                <w:rFonts w:cs="Arial"/>
                <w:color w:val="000000"/>
                <w:sz w:val="20"/>
              </w:rPr>
              <w:t>Indeks</w:t>
            </w:r>
          </w:p>
        </w:tc>
      </w:tr>
      <w:tr w:rsidR="00FF51C6" w:rsidRPr="00A72F5D" w14:paraId="27071D36"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B564B4" w14:textId="77777777" w:rsidR="00FF51C6" w:rsidRPr="00A72F5D" w:rsidRDefault="00FF51C6" w:rsidP="00B112B1">
            <w:pPr>
              <w:rPr>
                <w:rFonts w:cs="Arial"/>
                <w:b/>
                <w:color w:val="000000"/>
                <w:sz w:val="20"/>
              </w:rPr>
            </w:pPr>
          </w:p>
          <w:p w14:paraId="2CE5273B" w14:textId="77777777" w:rsidR="00FF51C6" w:rsidRDefault="00FF51C6" w:rsidP="00B112B1">
            <w:pPr>
              <w:rPr>
                <w:rFonts w:cs="Arial"/>
                <w:b/>
                <w:color w:val="000000"/>
                <w:sz w:val="20"/>
              </w:rPr>
            </w:pPr>
            <w:r>
              <w:rPr>
                <w:rFonts w:cs="Arial"/>
                <w:b/>
                <w:color w:val="000000"/>
                <w:sz w:val="20"/>
              </w:rPr>
              <w:t>Program: SKRB O NEZBRINUTIM ŽIVOTINJAMA</w:t>
            </w:r>
          </w:p>
          <w:p w14:paraId="6E1ED41A" w14:textId="77777777" w:rsidR="00FF51C6" w:rsidRPr="00A72F5D" w:rsidRDefault="00FF51C6" w:rsidP="00B112B1">
            <w:pPr>
              <w:rPr>
                <w:rFonts w:cs="Arial"/>
                <w:b/>
                <w:color w:val="000000"/>
                <w:sz w:val="20"/>
              </w:rPr>
            </w:pP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FBBE933" w14:textId="77777777" w:rsidR="00FF51C6" w:rsidRPr="00134BE3" w:rsidRDefault="00FF51C6" w:rsidP="00B112B1">
            <w:pPr>
              <w:jc w:val="right"/>
              <w:rPr>
                <w:rFonts w:cs="Arial"/>
                <w:b/>
                <w:color w:val="000000"/>
                <w:sz w:val="20"/>
              </w:rPr>
            </w:pPr>
            <w:r>
              <w:rPr>
                <w:rFonts w:cs="Arial"/>
                <w:b/>
                <w:color w:val="000000"/>
                <w:sz w:val="20"/>
              </w:rPr>
              <w:t>576.850,00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6EE17D4" w14:textId="77777777" w:rsidR="00FF51C6" w:rsidRPr="00134BE3" w:rsidRDefault="00FF51C6" w:rsidP="00B112B1">
            <w:pPr>
              <w:jc w:val="right"/>
              <w:rPr>
                <w:rFonts w:cs="Arial"/>
                <w:b/>
                <w:color w:val="000000"/>
                <w:sz w:val="20"/>
              </w:rPr>
            </w:pPr>
            <w:r>
              <w:rPr>
                <w:rFonts w:cs="Arial"/>
                <w:b/>
                <w:color w:val="000000"/>
                <w:sz w:val="20"/>
              </w:rPr>
              <w:t xml:space="preserve"> 576.850,00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14F2BE" w14:textId="77777777" w:rsidR="00FF51C6" w:rsidRPr="00134BE3" w:rsidRDefault="00FF51C6" w:rsidP="00B112B1">
            <w:pPr>
              <w:jc w:val="right"/>
              <w:rPr>
                <w:rFonts w:cs="Arial"/>
                <w:b/>
                <w:color w:val="000000"/>
                <w:sz w:val="20"/>
              </w:rPr>
            </w:pPr>
            <w:r>
              <w:rPr>
                <w:rFonts w:cs="Arial"/>
                <w:b/>
                <w:color w:val="000000"/>
                <w:sz w:val="20"/>
              </w:rPr>
              <w:t>538.074,55</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B10484" w14:textId="77777777" w:rsidR="00FF51C6" w:rsidRPr="00134BE3" w:rsidRDefault="00FF51C6" w:rsidP="00B112B1">
            <w:pPr>
              <w:jc w:val="right"/>
              <w:rPr>
                <w:rFonts w:cs="Arial"/>
                <w:b/>
                <w:color w:val="000000"/>
                <w:sz w:val="20"/>
              </w:rPr>
            </w:pPr>
            <w:r>
              <w:rPr>
                <w:rFonts w:cs="Arial"/>
                <w:b/>
                <w:color w:val="000000"/>
                <w:sz w:val="20"/>
              </w:rPr>
              <w:t>93,28</w:t>
            </w:r>
          </w:p>
        </w:tc>
      </w:tr>
      <w:tr w:rsidR="00FF51C6" w:rsidRPr="00F84BBE" w14:paraId="6CB6685C"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6F8719D" w14:textId="77777777" w:rsidR="00FF51C6" w:rsidRPr="0098671D" w:rsidRDefault="00FF51C6" w:rsidP="00B112B1">
            <w:pPr>
              <w:ind w:left="227"/>
              <w:rPr>
                <w:rFonts w:cs="Arial"/>
                <w:sz w:val="20"/>
              </w:rPr>
            </w:pPr>
            <w:proofErr w:type="spellStart"/>
            <w:r>
              <w:rPr>
                <w:rFonts w:cs="Arial"/>
                <w:sz w:val="20"/>
              </w:rPr>
              <w:t>A8029</w:t>
            </w:r>
            <w:r w:rsidRPr="00382D70">
              <w:rPr>
                <w:rFonts w:cs="Arial"/>
                <w:sz w:val="20"/>
              </w:rPr>
              <w:t>01</w:t>
            </w:r>
            <w:proofErr w:type="spellEnd"/>
            <w:r>
              <w:rPr>
                <w:rFonts w:cs="Arial"/>
                <w:sz w:val="20"/>
              </w:rPr>
              <w:t xml:space="preserve"> REDOVNA DJELATNOST USTANOVE</w:t>
            </w:r>
          </w:p>
        </w:tc>
        <w:tc>
          <w:tcPr>
            <w:tcW w:w="89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42B7B70" w14:textId="77777777" w:rsidR="00FF51C6" w:rsidRPr="00C7169C" w:rsidRDefault="00FF51C6" w:rsidP="00B112B1">
            <w:pPr>
              <w:jc w:val="right"/>
              <w:rPr>
                <w:rFonts w:cs="Arial"/>
                <w:color w:val="000000"/>
                <w:sz w:val="20"/>
              </w:rPr>
            </w:pPr>
            <w:r w:rsidRPr="00C7169C">
              <w:rPr>
                <w:rFonts w:cs="Arial"/>
                <w:color w:val="000000"/>
                <w:sz w:val="20"/>
              </w:rPr>
              <w:t>576.850,00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32B44A3" w14:textId="77777777" w:rsidR="00FF51C6" w:rsidRPr="00C7169C" w:rsidRDefault="00FF51C6" w:rsidP="00B112B1">
            <w:pPr>
              <w:jc w:val="right"/>
              <w:rPr>
                <w:rFonts w:cs="Arial"/>
                <w:color w:val="000000"/>
                <w:sz w:val="20"/>
              </w:rPr>
            </w:pPr>
            <w:r w:rsidRPr="00C7169C">
              <w:rPr>
                <w:rFonts w:cs="Arial"/>
                <w:color w:val="000000"/>
                <w:sz w:val="20"/>
              </w:rPr>
              <w:t xml:space="preserve"> 576.850,00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DF50FF6" w14:textId="77777777" w:rsidR="00FF51C6" w:rsidRPr="00C7169C" w:rsidRDefault="00FF51C6" w:rsidP="00B112B1">
            <w:pPr>
              <w:jc w:val="right"/>
              <w:rPr>
                <w:rFonts w:cs="Arial"/>
                <w:color w:val="000000"/>
                <w:sz w:val="20"/>
              </w:rPr>
            </w:pPr>
            <w:r w:rsidRPr="00C7169C">
              <w:rPr>
                <w:rFonts w:cs="Arial"/>
                <w:color w:val="000000"/>
                <w:sz w:val="20"/>
              </w:rPr>
              <w:t>538.074,55</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D7215AE" w14:textId="77777777" w:rsidR="00FF51C6" w:rsidRPr="00C7169C" w:rsidRDefault="00FF51C6" w:rsidP="00B112B1">
            <w:pPr>
              <w:jc w:val="right"/>
              <w:rPr>
                <w:rFonts w:cs="Arial"/>
                <w:color w:val="000000"/>
                <w:sz w:val="20"/>
              </w:rPr>
            </w:pPr>
            <w:r w:rsidRPr="00C7169C">
              <w:rPr>
                <w:rFonts w:cs="Arial"/>
                <w:color w:val="000000"/>
                <w:sz w:val="20"/>
              </w:rPr>
              <w:t>93,28</w:t>
            </w:r>
          </w:p>
        </w:tc>
      </w:tr>
    </w:tbl>
    <w:p w14:paraId="2CCE7B72" w14:textId="77777777" w:rsidR="00FF51C6" w:rsidRDefault="00FF51C6" w:rsidP="00FF51C6">
      <w:pPr>
        <w:pStyle w:val="NoSpacing"/>
        <w:jc w:val="both"/>
        <w:rPr>
          <w:rFonts w:ascii="Arial" w:hAnsi="Arial" w:cs="Arial"/>
          <w:b/>
          <w:u w:val="single"/>
        </w:rPr>
      </w:pPr>
    </w:p>
    <w:p w14:paraId="08629F28" w14:textId="77777777" w:rsidR="00FF51C6" w:rsidRDefault="00FF51C6" w:rsidP="00FF51C6">
      <w:pPr>
        <w:pStyle w:val="NoSpacing"/>
        <w:jc w:val="both"/>
        <w:rPr>
          <w:rFonts w:ascii="Arial" w:hAnsi="Arial" w:cs="Arial"/>
          <w:b/>
          <w:u w:val="single"/>
        </w:rPr>
      </w:pPr>
    </w:p>
    <w:p w14:paraId="4A8073BC" w14:textId="77777777" w:rsidR="00FF51C6" w:rsidRDefault="00FF51C6" w:rsidP="00FF51C6">
      <w:pPr>
        <w:pStyle w:val="NoSpacing"/>
        <w:jc w:val="both"/>
        <w:rPr>
          <w:rFonts w:ascii="Arial" w:hAnsi="Arial" w:cs="Arial"/>
          <w:b/>
          <w:u w:val="single"/>
        </w:rPr>
      </w:pPr>
      <w:r w:rsidRPr="004D1BEC">
        <w:rPr>
          <w:rFonts w:ascii="Arial" w:hAnsi="Arial" w:cs="Arial"/>
          <w:b/>
          <w:u w:val="single"/>
        </w:rPr>
        <w:t>Opis i cilj programa</w:t>
      </w:r>
    </w:p>
    <w:p w14:paraId="3CE4C199" w14:textId="77777777" w:rsidR="00FF51C6" w:rsidRDefault="00FF51C6" w:rsidP="00FF51C6">
      <w:pPr>
        <w:pStyle w:val="NoSpacing"/>
        <w:jc w:val="both"/>
        <w:rPr>
          <w:rFonts w:ascii="Arial" w:hAnsi="Arial" w:cs="Arial"/>
          <w:b/>
          <w:u w:val="single"/>
        </w:rPr>
      </w:pPr>
    </w:p>
    <w:p w14:paraId="2EE3DD4E" w14:textId="77777777" w:rsidR="00FF51C6" w:rsidRPr="000200E8" w:rsidRDefault="00FF51C6" w:rsidP="00FF51C6">
      <w:pPr>
        <w:jc w:val="both"/>
        <w:rPr>
          <w:rFonts w:cs="Arial"/>
          <w:szCs w:val="22"/>
        </w:rPr>
      </w:pPr>
      <w:r w:rsidRPr="000200E8">
        <w:rPr>
          <w:rFonts w:cs="Arial"/>
          <w:szCs w:val="22"/>
        </w:rPr>
        <w:t xml:space="preserve">Gradsko vijeće Grada Dubrovnika na 22. sjednici održanoj 12. srpnja </w:t>
      </w:r>
      <w:proofErr w:type="spellStart"/>
      <w:r w:rsidRPr="000200E8">
        <w:rPr>
          <w:rFonts w:cs="Arial"/>
          <w:szCs w:val="22"/>
        </w:rPr>
        <w:t>2023.g</w:t>
      </w:r>
      <w:proofErr w:type="spellEnd"/>
      <w:r w:rsidRPr="000200E8">
        <w:rPr>
          <w:rFonts w:cs="Arial"/>
          <w:szCs w:val="22"/>
        </w:rPr>
        <w:t>. donijelo je Odluku o osnivanju Javne ustanove „Sklonište za nezbrinute životinje Dubrovnik“.</w:t>
      </w:r>
      <w:r w:rsidRPr="000200E8">
        <w:rPr>
          <w:rFonts w:asciiTheme="majorHAnsi" w:hAnsiTheme="majorHAnsi" w:cstheme="majorHAnsi"/>
        </w:rPr>
        <w:t xml:space="preserve"> </w:t>
      </w:r>
      <w:r w:rsidRPr="000200E8">
        <w:rPr>
          <w:rFonts w:cs="Arial"/>
          <w:szCs w:val="22"/>
        </w:rPr>
        <w:lastRenderedPageBreak/>
        <w:t xml:space="preserve">temeljem </w:t>
      </w:r>
      <w:r w:rsidRPr="000200E8">
        <w:rPr>
          <w:rFonts w:cs="Arial"/>
          <w:color w:val="000000"/>
          <w:szCs w:val="22"/>
        </w:rPr>
        <w:t xml:space="preserve"> članka 7. stavka 1</w:t>
      </w:r>
      <w:r>
        <w:rPr>
          <w:rFonts w:cs="Arial"/>
          <w:color w:val="000000"/>
          <w:szCs w:val="22"/>
        </w:rPr>
        <w:t>. točke 2. Zakona o ustanovama</w:t>
      </w:r>
      <w:r w:rsidRPr="000200E8">
        <w:rPr>
          <w:rFonts w:cs="Arial"/>
          <w:color w:val="000000"/>
          <w:szCs w:val="22"/>
        </w:rPr>
        <w:t xml:space="preserve"> i članka 61. stavka 2. Zakona o zaštiti životinja</w:t>
      </w:r>
      <w:r>
        <w:rPr>
          <w:rFonts w:cs="Arial"/>
          <w:color w:val="000000"/>
          <w:szCs w:val="22"/>
        </w:rPr>
        <w:t>.</w:t>
      </w:r>
    </w:p>
    <w:p w14:paraId="76ADC130" w14:textId="77777777" w:rsidR="00FF51C6" w:rsidRDefault="00FF51C6" w:rsidP="00FF51C6">
      <w:pPr>
        <w:pStyle w:val="NoSpacing"/>
        <w:jc w:val="both"/>
        <w:rPr>
          <w:rFonts w:ascii="Arial" w:hAnsi="Arial" w:cs="Arial"/>
        </w:rPr>
      </w:pPr>
      <w:r w:rsidRPr="000200E8">
        <w:rPr>
          <w:rFonts w:ascii="Arial" w:hAnsi="Arial" w:cs="Arial"/>
        </w:rPr>
        <w:t>Javna ustanova Sklonište za nezbrinute životinje Dubrovnik upisana je u registar Trgovačkog suda u Dubrovniku</w:t>
      </w:r>
      <w:r>
        <w:rPr>
          <w:rFonts w:ascii="Arial" w:hAnsi="Arial" w:cs="Arial"/>
        </w:rPr>
        <w:t>.</w:t>
      </w:r>
    </w:p>
    <w:p w14:paraId="02D95610" w14:textId="77777777" w:rsidR="00FF51C6" w:rsidRDefault="00FF51C6" w:rsidP="00FF51C6">
      <w:pPr>
        <w:pStyle w:val="NoSpacing"/>
        <w:jc w:val="both"/>
        <w:rPr>
          <w:rFonts w:ascii="Arial" w:eastAsia="TimesNewRoman" w:hAnsi="Arial" w:cs="Arial"/>
        </w:rPr>
      </w:pPr>
      <w:r>
        <w:rPr>
          <w:rFonts w:ascii="Arial" w:eastAsia="TimesNewRoman" w:hAnsi="Arial" w:cs="Arial"/>
        </w:rPr>
        <w:t>Program obuhvaća poslove skrbi o odbjeglim i napuštenim životinjama uključivši cijepljenje i sterilizaciju, hranjenje i udomljavanje odbjeglih i napuštenih životinja.</w:t>
      </w:r>
    </w:p>
    <w:p w14:paraId="66C74E98" w14:textId="77777777" w:rsidR="00FF51C6" w:rsidRPr="00F3389D" w:rsidRDefault="00FF51C6" w:rsidP="00FF51C6">
      <w:pPr>
        <w:jc w:val="both"/>
        <w:rPr>
          <w:rFonts w:cs="Arial"/>
          <w:iCs/>
          <w:szCs w:val="22"/>
        </w:rPr>
      </w:pPr>
      <w:r>
        <w:rPr>
          <w:rFonts w:cs="Arial"/>
          <w:szCs w:val="22"/>
        </w:rPr>
        <w:t xml:space="preserve">Najveći dio sredstava utrošen je </w:t>
      </w:r>
      <w:r w:rsidRPr="00513F04">
        <w:rPr>
          <w:rFonts w:cs="Arial"/>
          <w:szCs w:val="22"/>
        </w:rPr>
        <w:t xml:space="preserve">za financiranje redovne djelatnosti </w:t>
      </w:r>
      <w:r>
        <w:rPr>
          <w:rFonts w:cs="Arial"/>
          <w:szCs w:val="22"/>
        </w:rPr>
        <w:t xml:space="preserve">tj. </w:t>
      </w:r>
      <w:r>
        <w:rPr>
          <w:rFonts w:cs="Arial"/>
          <w:iCs/>
          <w:szCs w:val="22"/>
        </w:rPr>
        <w:t>na rashode za zaposlene, materijalne rashode kao i za nabavu potrebne opreme za rad ustanove.</w:t>
      </w:r>
    </w:p>
    <w:p w14:paraId="071F1290" w14:textId="77777777" w:rsidR="00FF51C6" w:rsidRPr="00070425" w:rsidRDefault="00FF51C6" w:rsidP="00FF51C6">
      <w:pPr>
        <w:pStyle w:val="NoSpacing"/>
        <w:jc w:val="both"/>
        <w:rPr>
          <w:sz w:val="20"/>
          <w:szCs w:val="20"/>
        </w:rPr>
      </w:pPr>
    </w:p>
    <w:p w14:paraId="4E17D3A9" w14:textId="77777777" w:rsidR="00FF51C6" w:rsidRDefault="00FF51C6" w:rsidP="00FF51C6">
      <w:pPr>
        <w:pStyle w:val="NoSpacing"/>
        <w:jc w:val="both"/>
        <w:rPr>
          <w:rFonts w:ascii="Arial" w:hAnsi="Arial" w:cs="Arial"/>
          <w:b/>
          <w:u w:val="single"/>
        </w:rPr>
      </w:pPr>
      <w:r w:rsidRPr="00E9002B">
        <w:rPr>
          <w:rFonts w:ascii="Arial" w:hAnsi="Arial" w:cs="Arial"/>
          <w:b/>
          <w:u w:val="single"/>
        </w:rPr>
        <w:t>Realizacija programa</w:t>
      </w:r>
    </w:p>
    <w:p w14:paraId="031FE0D3" w14:textId="77777777" w:rsidR="00FF51C6" w:rsidRDefault="00FF51C6" w:rsidP="00FF51C6">
      <w:pPr>
        <w:pStyle w:val="NoSpacing"/>
        <w:jc w:val="both"/>
        <w:rPr>
          <w:rFonts w:ascii="Arial" w:hAnsi="Arial" w:cs="Arial"/>
          <w:b/>
          <w:u w:val="single"/>
        </w:rPr>
      </w:pPr>
    </w:p>
    <w:p w14:paraId="7900BDBD" w14:textId="77777777" w:rsidR="00FF51C6" w:rsidRPr="00061E4A" w:rsidRDefault="00FF51C6" w:rsidP="00FF51C6">
      <w:pPr>
        <w:pStyle w:val="NoSpacing"/>
        <w:jc w:val="both"/>
        <w:rPr>
          <w:rFonts w:ascii="Arial" w:hAnsi="Arial" w:cs="Arial"/>
          <w:sz w:val="20"/>
          <w:szCs w:val="20"/>
        </w:rPr>
      </w:pPr>
      <w:r w:rsidRPr="008E0C09">
        <w:rPr>
          <w:rFonts w:ascii="Arial" w:hAnsi="Arial" w:cs="Arial"/>
        </w:rPr>
        <w:t xml:space="preserve">Ukupno ostvareni rashodi programa Skrb </w:t>
      </w:r>
      <w:r>
        <w:rPr>
          <w:rFonts w:ascii="Arial" w:hAnsi="Arial" w:cs="Arial"/>
        </w:rPr>
        <w:t>o nezbrinutim životinjama u 2024. godini iznose 538.074,55 € ili 93,28% od planiranih 576.850</w:t>
      </w:r>
      <w:r w:rsidRPr="008E0C09">
        <w:rPr>
          <w:rFonts w:ascii="Arial" w:hAnsi="Arial" w:cs="Arial"/>
        </w:rPr>
        <w:t xml:space="preserve"> €.</w:t>
      </w:r>
    </w:p>
    <w:p w14:paraId="5AC130BB" w14:textId="77777777" w:rsidR="00FF51C6" w:rsidRDefault="00FF51C6" w:rsidP="00FF51C6">
      <w:pPr>
        <w:pStyle w:val="NoSpacing"/>
        <w:jc w:val="both"/>
        <w:rPr>
          <w:rFonts w:ascii="Arial" w:hAnsi="Arial" w:cs="Arial"/>
          <w:b/>
        </w:rPr>
      </w:pPr>
    </w:p>
    <w:p w14:paraId="1E3485F9" w14:textId="77777777" w:rsidR="00FF51C6" w:rsidRDefault="00FF51C6" w:rsidP="00FF51C6">
      <w:pPr>
        <w:pStyle w:val="NoSpacing"/>
        <w:jc w:val="both"/>
        <w:rPr>
          <w:rFonts w:ascii="Arial" w:hAnsi="Arial" w:cs="Arial"/>
          <w:b/>
        </w:rPr>
      </w:pPr>
    </w:p>
    <w:p w14:paraId="60046544" w14:textId="77777777" w:rsidR="00FF51C6" w:rsidRPr="00E20F3A" w:rsidRDefault="00FF51C6" w:rsidP="00FF51C6">
      <w:pPr>
        <w:pStyle w:val="NoSpacing"/>
        <w:jc w:val="both"/>
        <w:rPr>
          <w:rFonts w:ascii="Arial" w:hAnsi="Arial" w:cs="Arial"/>
          <w:b/>
        </w:rPr>
      </w:pPr>
      <w:r>
        <w:rPr>
          <w:rFonts w:ascii="Arial" w:hAnsi="Arial" w:cs="Arial"/>
          <w:b/>
        </w:rPr>
        <w:t xml:space="preserve">Naziv programa: PROFESIONALNO VATROGASTVO </w:t>
      </w:r>
    </w:p>
    <w:p w14:paraId="23ADCA4E" w14:textId="77777777" w:rsidR="00FF51C6" w:rsidRDefault="00FF51C6" w:rsidP="00FF51C6">
      <w:pPr>
        <w:pStyle w:val="NoSpacing"/>
        <w:jc w:val="both"/>
        <w:rPr>
          <w:rFonts w:ascii="Arial" w:hAnsi="Arial" w:cs="Arial"/>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4"/>
        <w:gridCol w:w="1340"/>
        <w:gridCol w:w="1367"/>
        <w:gridCol w:w="1487"/>
        <w:gridCol w:w="690"/>
      </w:tblGrid>
      <w:tr w:rsidR="00FF51C6" w14:paraId="3E82BC2F"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D36DBB0" w14:textId="77777777" w:rsidR="00FF51C6" w:rsidRDefault="00FF51C6" w:rsidP="00B112B1">
            <w:pPr>
              <w:rPr>
                <w:rFonts w:cs="Arial"/>
                <w:color w:val="000000"/>
                <w:sz w:val="20"/>
              </w:rPr>
            </w:pPr>
          </w:p>
          <w:p w14:paraId="1C96E879" w14:textId="77777777" w:rsidR="00FF51C6" w:rsidRDefault="00FF51C6" w:rsidP="00B112B1">
            <w:pPr>
              <w:rPr>
                <w:rFonts w:cs="Arial"/>
                <w:color w:val="000000"/>
                <w:sz w:val="20"/>
              </w:rPr>
            </w:pPr>
            <w:r>
              <w:rPr>
                <w:rFonts w:cs="Arial"/>
                <w:color w:val="000000"/>
                <w:sz w:val="20"/>
              </w:rPr>
              <w:t xml:space="preserve">                             Naziv</w:t>
            </w:r>
          </w:p>
          <w:p w14:paraId="64613542" w14:textId="77777777" w:rsidR="00FF51C6" w:rsidRPr="009112DF" w:rsidRDefault="00FF51C6" w:rsidP="00B112B1">
            <w:pPr>
              <w:rPr>
                <w:rFonts w:cs="Arial"/>
                <w:color w:val="000000"/>
                <w:sz w:val="20"/>
              </w:rPr>
            </w:pP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04513E0"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5182541" w14:textId="77777777" w:rsidR="00FF51C6" w:rsidRDefault="00FF51C6" w:rsidP="00B112B1">
            <w:pPr>
              <w:jc w:val="center"/>
              <w:rPr>
                <w:rFonts w:cs="Arial"/>
                <w:color w:val="000000"/>
                <w:sz w:val="20"/>
              </w:rPr>
            </w:pPr>
            <w:r>
              <w:rPr>
                <w:rFonts w:cs="Arial"/>
                <w:color w:val="000000"/>
                <w:sz w:val="20"/>
              </w:rPr>
              <w:t>Tekući plan (€)</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5A2740"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FA0950C" w14:textId="77777777" w:rsidR="00FF51C6" w:rsidRDefault="00FF51C6" w:rsidP="00B112B1">
            <w:pPr>
              <w:jc w:val="center"/>
              <w:rPr>
                <w:rFonts w:cs="Arial"/>
                <w:color w:val="000000"/>
                <w:sz w:val="20"/>
              </w:rPr>
            </w:pPr>
            <w:r>
              <w:rPr>
                <w:rFonts w:cs="Arial"/>
                <w:color w:val="000000"/>
                <w:sz w:val="20"/>
              </w:rPr>
              <w:t>Indeks</w:t>
            </w:r>
          </w:p>
        </w:tc>
      </w:tr>
      <w:tr w:rsidR="00FF51C6" w:rsidRPr="00633E3B" w14:paraId="7D069584" w14:textId="77777777" w:rsidTr="00B112B1">
        <w:trPr>
          <w:trHeight w:val="567"/>
        </w:trPr>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A3436" w14:textId="77777777" w:rsidR="00FF51C6" w:rsidRPr="00825692" w:rsidRDefault="00FF51C6" w:rsidP="00B112B1">
            <w:pPr>
              <w:rPr>
                <w:rFonts w:cs="Arial"/>
                <w:b/>
                <w:color w:val="000000"/>
                <w:sz w:val="20"/>
              </w:rPr>
            </w:pPr>
            <w:r>
              <w:rPr>
                <w:rFonts w:cs="Arial"/>
                <w:b/>
                <w:color w:val="000000"/>
                <w:sz w:val="20"/>
              </w:rPr>
              <w:t>Program: PROFESIONALNO VATROGASTVO</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1CCFD" w14:textId="77777777" w:rsidR="00FF51C6" w:rsidRPr="00382D70" w:rsidRDefault="00FF51C6" w:rsidP="00B112B1">
            <w:pPr>
              <w:jc w:val="right"/>
              <w:rPr>
                <w:rFonts w:cs="Arial"/>
                <w:b/>
                <w:color w:val="000000"/>
                <w:sz w:val="20"/>
              </w:rPr>
            </w:pPr>
            <w:r>
              <w:rPr>
                <w:rFonts w:cs="Arial"/>
                <w:b/>
                <w:color w:val="000000"/>
                <w:sz w:val="20"/>
              </w:rPr>
              <w:t>3.811.000.</w:t>
            </w:r>
            <w:r w:rsidRPr="00382D70">
              <w:rPr>
                <w:rFonts w:cs="Arial"/>
                <w:b/>
                <w:color w:val="000000"/>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1E9CA" w14:textId="77777777" w:rsidR="00FF51C6" w:rsidRPr="00382D70" w:rsidRDefault="00FF51C6" w:rsidP="00B112B1">
            <w:pPr>
              <w:jc w:val="right"/>
              <w:rPr>
                <w:rFonts w:cs="Arial"/>
                <w:b/>
                <w:color w:val="000000"/>
                <w:sz w:val="20"/>
              </w:rPr>
            </w:pPr>
            <w:r>
              <w:rPr>
                <w:rFonts w:cs="Arial"/>
                <w:b/>
                <w:color w:val="000000"/>
                <w:sz w:val="20"/>
              </w:rPr>
              <w:t>3.811.000.</w:t>
            </w:r>
            <w:r w:rsidRPr="00382D70">
              <w:rPr>
                <w:rFonts w:cs="Arial"/>
                <w:b/>
                <w:color w:val="000000"/>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2C918" w14:textId="77777777" w:rsidR="00FF51C6" w:rsidRPr="00382D70" w:rsidRDefault="00FF51C6" w:rsidP="00B112B1">
            <w:pPr>
              <w:jc w:val="right"/>
              <w:rPr>
                <w:rFonts w:cs="Arial"/>
                <w:b/>
                <w:color w:val="000000"/>
                <w:sz w:val="20"/>
              </w:rPr>
            </w:pPr>
            <w:r>
              <w:rPr>
                <w:rFonts w:cs="Arial"/>
                <w:b/>
                <w:color w:val="000000"/>
                <w:sz w:val="20"/>
              </w:rPr>
              <w:t>3.721.937,51</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967FA" w14:textId="77777777" w:rsidR="00FF51C6" w:rsidRPr="00382D70" w:rsidRDefault="00FF51C6" w:rsidP="00B112B1">
            <w:pPr>
              <w:jc w:val="right"/>
              <w:rPr>
                <w:rFonts w:cs="Arial"/>
                <w:b/>
                <w:color w:val="000000"/>
                <w:sz w:val="20"/>
              </w:rPr>
            </w:pPr>
            <w:r w:rsidRPr="00382D70">
              <w:rPr>
                <w:rFonts w:cs="Arial"/>
                <w:b/>
                <w:color w:val="000000"/>
                <w:sz w:val="20"/>
              </w:rPr>
              <w:t>9</w:t>
            </w:r>
            <w:r>
              <w:rPr>
                <w:rFonts w:cs="Arial"/>
                <w:b/>
                <w:color w:val="000000"/>
                <w:sz w:val="20"/>
              </w:rPr>
              <w:t>7,66</w:t>
            </w:r>
          </w:p>
        </w:tc>
      </w:tr>
      <w:tr w:rsidR="00FF51C6" w:rsidRPr="00633E3B" w14:paraId="7258F2AD"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2F5E6" w14:textId="77777777" w:rsidR="00FF51C6" w:rsidRPr="00382D70" w:rsidRDefault="00FF51C6" w:rsidP="00B112B1">
            <w:pPr>
              <w:ind w:left="227"/>
              <w:rPr>
                <w:rFonts w:cs="Arial"/>
                <w:sz w:val="20"/>
              </w:rPr>
            </w:pPr>
            <w:proofErr w:type="spellStart"/>
            <w:r w:rsidRPr="00382D70">
              <w:rPr>
                <w:rFonts w:cs="Arial"/>
                <w:sz w:val="20"/>
              </w:rPr>
              <w:t>K803001</w:t>
            </w:r>
            <w:proofErr w:type="spellEnd"/>
            <w:r w:rsidRPr="00382D70">
              <w:rPr>
                <w:rFonts w:cs="Arial"/>
                <w:sz w:val="20"/>
              </w:rPr>
              <w:t xml:space="preserve"> NABAVA OPREME ZA PROFESIONALNO VATROGASTVO</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01F4C" w14:textId="77777777" w:rsidR="00FF51C6" w:rsidRPr="00382D70" w:rsidRDefault="00FF51C6" w:rsidP="00B112B1">
            <w:pPr>
              <w:jc w:val="right"/>
              <w:rPr>
                <w:rFonts w:cs="Arial"/>
                <w:sz w:val="20"/>
              </w:rPr>
            </w:pPr>
            <w:r>
              <w:rPr>
                <w:rFonts w:cs="Arial"/>
                <w:sz w:val="20"/>
              </w:rPr>
              <w:t>80.900</w:t>
            </w:r>
            <w:r w:rsidRPr="00382D70">
              <w:rPr>
                <w:rFonts w:cs="Arial"/>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D5691" w14:textId="77777777" w:rsidR="00FF51C6" w:rsidRPr="00382D70" w:rsidRDefault="00FF51C6" w:rsidP="00B112B1">
            <w:pPr>
              <w:jc w:val="right"/>
              <w:rPr>
                <w:rFonts w:cs="Arial"/>
                <w:sz w:val="20"/>
              </w:rPr>
            </w:pPr>
            <w:r>
              <w:rPr>
                <w:rFonts w:cs="Arial"/>
                <w:sz w:val="20"/>
              </w:rPr>
              <w:t>80.900</w:t>
            </w:r>
            <w:r w:rsidRPr="00382D70">
              <w:rPr>
                <w:rFonts w:cs="Arial"/>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EC13E" w14:textId="77777777" w:rsidR="00FF51C6" w:rsidRPr="00382D70" w:rsidRDefault="00FF51C6" w:rsidP="00B112B1">
            <w:pPr>
              <w:jc w:val="right"/>
              <w:rPr>
                <w:rFonts w:cs="Arial"/>
                <w:sz w:val="20"/>
              </w:rPr>
            </w:pPr>
            <w:r>
              <w:rPr>
                <w:rFonts w:cs="Arial"/>
                <w:sz w:val="20"/>
              </w:rPr>
              <w:t>34.644,18</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85170" w14:textId="77777777" w:rsidR="00FF51C6" w:rsidRPr="00382D70" w:rsidRDefault="00FF51C6" w:rsidP="00B112B1">
            <w:pPr>
              <w:jc w:val="right"/>
              <w:rPr>
                <w:rFonts w:cs="Arial"/>
                <w:sz w:val="20"/>
              </w:rPr>
            </w:pPr>
            <w:r>
              <w:rPr>
                <w:rFonts w:cs="Arial"/>
                <w:sz w:val="20"/>
              </w:rPr>
              <w:t>42,82</w:t>
            </w:r>
          </w:p>
        </w:tc>
      </w:tr>
      <w:tr w:rsidR="00FF51C6" w:rsidRPr="00633E3B" w14:paraId="44B21855"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2D181" w14:textId="77777777" w:rsidR="00FF51C6" w:rsidRPr="00382D70" w:rsidRDefault="00FF51C6" w:rsidP="00B112B1">
            <w:pPr>
              <w:ind w:left="227"/>
              <w:rPr>
                <w:rFonts w:cs="Arial"/>
                <w:sz w:val="20"/>
              </w:rPr>
            </w:pPr>
            <w:proofErr w:type="spellStart"/>
            <w:r w:rsidRPr="00382D70">
              <w:rPr>
                <w:rFonts w:cs="Arial"/>
                <w:sz w:val="20"/>
              </w:rPr>
              <w:t>A803002</w:t>
            </w:r>
            <w:proofErr w:type="spellEnd"/>
            <w:r w:rsidRPr="00382D70">
              <w:rPr>
                <w:rFonts w:cs="Arial"/>
                <w:sz w:val="20"/>
              </w:rPr>
              <w:t xml:space="preserve"> DECENTRALIZIRANE FUNKCIJE - IZNAD MINIMALNOGA FINANCIJSKOG STANDARDA</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C290A" w14:textId="77777777" w:rsidR="00FF51C6" w:rsidRPr="00382D70" w:rsidRDefault="00FF51C6" w:rsidP="00B112B1">
            <w:pPr>
              <w:jc w:val="right"/>
              <w:rPr>
                <w:rFonts w:cs="Arial"/>
                <w:sz w:val="20"/>
              </w:rPr>
            </w:pPr>
            <w:r>
              <w:rPr>
                <w:rFonts w:cs="Arial"/>
                <w:sz w:val="20"/>
              </w:rPr>
              <w:t>2.507.363</w:t>
            </w:r>
            <w:r w:rsidRPr="00382D70">
              <w:rPr>
                <w:rFonts w:cs="Arial"/>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F430B" w14:textId="77777777" w:rsidR="00FF51C6" w:rsidRPr="00382D70" w:rsidRDefault="00FF51C6" w:rsidP="00B112B1">
            <w:pPr>
              <w:jc w:val="right"/>
              <w:rPr>
                <w:rFonts w:cs="Arial"/>
                <w:sz w:val="20"/>
              </w:rPr>
            </w:pPr>
            <w:r>
              <w:rPr>
                <w:rFonts w:cs="Arial"/>
                <w:sz w:val="20"/>
              </w:rPr>
              <w:t>2.507.363</w:t>
            </w:r>
            <w:r w:rsidRPr="00382D70">
              <w:rPr>
                <w:rFonts w:cs="Arial"/>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BD1BE" w14:textId="77777777" w:rsidR="00FF51C6" w:rsidRPr="00382D70" w:rsidRDefault="00FF51C6" w:rsidP="00B112B1">
            <w:pPr>
              <w:jc w:val="right"/>
              <w:rPr>
                <w:rFonts w:cs="Arial"/>
                <w:sz w:val="20"/>
              </w:rPr>
            </w:pPr>
            <w:r>
              <w:rPr>
                <w:rFonts w:cs="Arial"/>
                <w:sz w:val="20"/>
              </w:rPr>
              <w:t>2.464.556,33</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A2A36" w14:textId="77777777" w:rsidR="00FF51C6" w:rsidRPr="00382D70" w:rsidRDefault="00FF51C6" w:rsidP="00B112B1">
            <w:pPr>
              <w:jc w:val="right"/>
              <w:rPr>
                <w:rFonts w:cs="Arial"/>
                <w:sz w:val="20"/>
              </w:rPr>
            </w:pPr>
            <w:r>
              <w:rPr>
                <w:rFonts w:cs="Arial"/>
                <w:sz w:val="20"/>
              </w:rPr>
              <w:t>98,29</w:t>
            </w:r>
          </w:p>
        </w:tc>
      </w:tr>
      <w:tr w:rsidR="00FF51C6" w:rsidRPr="00633E3B" w14:paraId="613E2919"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C4FFD" w14:textId="77777777" w:rsidR="00FF51C6" w:rsidRPr="00382D70" w:rsidRDefault="00FF51C6" w:rsidP="00B112B1">
            <w:pPr>
              <w:ind w:left="227"/>
              <w:rPr>
                <w:rFonts w:cs="Arial"/>
                <w:sz w:val="20"/>
              </w:rPr>
            </w:pPr>
            <w:proofErr w:type="spellStart"/>
            <w:r w:rsidRPr="00382D70">
              <w:rPr>
                <w:rFonts w:cs="Arial"/>
                <w:sz w:val="20"/>
              </w:rPr>
              <w:t>A803003</w:t>
            </w:r>
            <w:proofErr w:type="spellEnd"/>
            <w:r w:rsidRPr="00382D70">
              <w:rPr>
                <w:rFonts w:cs="Arial"/>
                <w:sz w:val="20"/>
              </w:rPr>
              <w:t xml:space="preserve"> DECENTRALIZIRANE FUNKCIJE - MINIMALNI FINANCIJSKI STANDARD</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59852" w14:textId="77777777" w:rsidR="00FF51C6" w:rsidRPr="00382D70" w:rsidRDefault="00FF51C6" w:rsidP="00B112B1">
            <w:pPr>
              <w:jc w:val="right"/>
              <w:rPr>
                <w:rFonts w:cs="Arial"/>
                <w:sz w:val="20"/>
              </w:rPr>
            </w:pPr>
            <w:r>
              <w:rPr>
                <w:rFonts w:cs="Arial"/>
                <w:sz w:val="20"/>
              </w:rPr>
              <w:t>1.222.737</w:t>
            </w:r>
            <w:r w:rsidRPr="00382D70">
              <w:rPr>
                <w:rFonts w:cs="Arial"/>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613B90" w14:textId="77777777" w:rsidR="00FF51C6" w:rsidRDefault="00FF51C6" w:rsidP="00B112B1">
            <w:pPr>
              <w:jc w:val="right"/>
              <w:rPr>
                <w:rFonts w:cs="Arial"/>
                <w:sz w:val="20"/>
              </w:rPr>
            </w:pPr>
          </w:p>
          <w:p w14:paraId="2A36B883" w14:textId="77777777" w:rsidR="00FF51C6" w:rsidRDefault="00FF51C6" w:rsidP="00B112B1">
            <w:pPr>
              <w:jc w:val="right"/>
            </w:pPr>
            <w:r w:rsidRPr="001F70C9">
              <w:rPr>
                <w:rFonts w:cs="Arial"/>
                <w:sz w:val="20"/>
              </w:rPr>
              <w:t>1.222.737,00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hideMark/>
          </w:tcPr>
          <w:p w14:paraId="10515215" w14:textId="77777777" w:rsidR="00FF51C6" w:rsidRDefault="00FF51C6" w:rsidP="00B112B1">
            <w:pPr>
              <w:jc w:val="right"/>
              <w:rPr>
                <w:rFonts w:cs="Arial"/>
                <w:sz w:val="20"/>
              </w:rPr>
            </w:pPr>
          </w:p>
          <w:p w14:paraId="1AC6B6F7" w14:textId="77777777" w:rsidR="00FF51C6" w:rsidRDefault="00FF51C6" w:rsidP="00B112B1">
            <w:pPr>
              <w:jc w:val="right"/>
            </w:pPr>
            <w:r w:rsidRPr="001F70C9">
              <w:rPr>
                <w:rFonts w:cs="Arial"/>
                <w:sz w:val="20"/>
              </w:rPr>
              <w:t>1.222.737,00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5D235" w14:textId="77777777" w:rsidR="00FF51C6" w:rsidRPr="00382D70" w:rsidRDefault="00FF51C6" w:rsidP="00B112B1">
            <w:pPr>
              <w:jc w:val="right"/>
              <w:rPr>
                <w:rFonts w:cs="Arial"/>
                <w:sz w:val="20"/>
              </w:rPr>
            </w:pPr>
            <w:r>
              <w:rPr>
                <w:rFonts w:cs="Arial"/>
                <w:sz w:val="20"/>
              </w:rPr>
              <w:t>100,00</w:t>
            </w:r>
          </w:p>
        </w:tc>
      </w:tr>
    </w:tbl>
    <w:p w14:paraId="28BB88DD" w14:textId="77777777" w:rsidR="00FF51C6" w:rsidRDefault="00FF51C6" w:rsidP="00FF51C6">
      <w:pPr>
        <w:pStyle w:val="NoSpacing"/>
        <w:jc w:val="both"/>
        <w:rPr>
          <w:rFonts w:ascii="Arial" w:hAnsi="Arial" w:cs="Arial"/>
          <w:b/>
          <w:u w:val="single"/>
        </w:rPr>
      </w:pPr>
    </w:p>
    <w:p w14:paraId="303E0B35" w14:textId="77777777" w:rsidR="00FF51C6" w:rsidRDefault="00FF51C6" w:rsidP="00FF51C6">
      <w:pPr>
        <w:pStyle w:val="NoSpacing"/>
        <w:jc w:val="both"/>
        <w:rPr>
          <w:rFonts w:ascii="Arial" w:hAnsi="Arial" w:cs="Arial"/>
          <w:b/>
          <w:u w:val="single"/>
        </w:rPr>
      </w:pPr>
      <w:r w:rsidRPr="004D1BEC">
        <w:rPr>
          <w:rFonts w:ascii="Arial" w:hAnsi="Arial" w:cs="Arial"/>
          <w:b/>
          <w:u w:val="single"/>
        </w:rPr>
        <w:t>Opis i cilj programa</w:t>
      </w:r>
    </w:p>
    <w:p w14:paraId="5740CED0" w14:textId="77777777" w:rsidR="00FF51C6" w:rsidRDefault="00FF51C6" w:rsidP="00FF51C6"/>
    <w:p w14:paraId="6C4AE43E" w14:textId="77777777" w:rsidR="00FF51C6" w:rsidRDefault="00FF51C6" w:rsidP="00FF51C6">
      <w:pPr>
        <w:pStyle w:val="NoSpacing"/>
        <w:jc w:val="both"/>
        <w:rPr>
          <w:rFonts w:ascii="Arial" w:hAnsi="Arial" w:cs="Arial"/>
        </w:rPr>
      </w:pPr>
      <w:r w:rsidRPr="00B02BCC">
        <w:rPr>
          <w:rFonts w:ascii="Arial" w:hAnsi="Arial" w:cs="Arial"/>
        </w:rPr>
        <w:t xml:space="preserve">Svrha programa je podizanje razine spremnosti </w:t>
      </w:r>
      <w:r>
        <w:rPr>
          <w:rFonts w:ascii="Arial" w:hAnsi="Arial" w:cs="Arial"/>
        </w:rPr>
        <w:t xml:space="preserve">profesionalnog </w:t>
      </w:r>
      <w:r w:rsidRPr="00B02BCC">
        <w:rPr>
          <w:rFonts w:ascii="Arial" w:hAnsi="Arial" w:cs="Arial"/>
        </w:rPr>
        <w:t>vatrogastva (Javne vatrogasne postrojbe Dubrovački vatrogasci) kako bi pravovrem</w:t>
      </w:r>
      <w:r>
        <w:rPr>
          <w:rFonts w:ascii="Arial" w:hAnsi="Arial" w:cs="Arial"/>
        </w:rPr>
        <w:t>e</w:t>
      </w:r>
      <w:r w:rsidRPr="00B02BCC">
        <w:rPr>
          <w:rFonts w:ascii="Arial" w:hAnsi="Arial" w:cs="Arial"/>
        </w:rPr>
        <w:t>no i učinkovito reagirali u slučaju velikih poža</w:t>
      </w:r>
      <w:r>
        <w:rPr>
          <w:rFonts w:ascii="Arial" w:hAnsi="Arial" w:cs="Arial"/>
        </w:rPr>
        <w:t>ra i ostalih ugroza</w:t>
      </w:r>
      <w:r w:rsidRPr="00B02BCC">
        <w:rPr>
          <w:rFonts w:ascii="Arial" w:hAnsi="Arial" w:cs="Arial"/>
        </w:rPr>
        <w:t xml:space="preserve"> u kojima profesionalno v</w:t>
      </w:r>
      <w:r>
        <w:rPr>
          <w:rFonts w:ascii="Arial" w:hAnsi="Arial" w:cs="Arial"/>
        </w:rPr>
        <w:t>atrogastvo među prvima reagira kroz</w:t>
      </w:r>
      <w:r w:rsidRPr="00B02BCC">
        <w:rPr>
          <w:rFonts w:ascii="Arial" w:hAnsi="Arial" w:cs="Arial"/>
        </w:rPr>
        <w:t xml:space="preserve"> sus</w:t>
      </w:r>
      <w:r>
        <w:rPr>
          <w:rFonts w:ascii="Arial" w:hAnsi="Arial" w:cs="Arial"/>
        </w:rPr>
        <w:t>tav</w:t>
      </w:r>
      <w:r w:rsidRPr="00B02BCC">
        <w:rPr>
          <w:rFonts w:ascii="Arial" w:hAnsi="Arial" w:cs="Arial"/>
        </w:rPr>
        <w:t xml:space="preserve"> civilne zaštite.</w:t>
      </w:r>
    </w:p>
    <w:p w14:paraId="102300D5" w14:textId="77777777" w:rsidR="00FF51C6" w:rsidRDefault="00FF51C6" w:rsidP="00FF51C6">
      <w:pPr>
        <w:pStyle w:val="NoSpacing"/>
        <w:jc w:val="both"/>
        <w:rPr>
          <w:rFonts w:ascii="Arial" w:hAnsi="Arial" w:cs="Arial"/>
        </w:rPr>
      </w:pPr>
    </w:p>
    <w:p w14:paraId="29E3AAD8" w14:textId="77777777" w:rsidR="00FF51C6" w:rsidRPr="00B5532F" w:rsidRDefault="00FF51C6" w:rsidP="00FF51C6">
      <w:pPr>
        <w:pStyle w:val="NoSpacing"/>
        <w:jc w:val="both"/>
        <w:rPr>
          <w:rFonts w:ascii="Arial" w:hAnsi="Arial" w:cs="Arial"/>
        </w:rPr>
      </w:pPr>
      <w:r w:rsidRPr="00B02BCC">
        <w:rPr>
          <w:rFonts w:ascii="Arial" w:hAnsi="Arial" w:cs="Arial"/>
        </w:rPr>
        <w:t>Cilj programa je nabavom odg</w:t>
      </w:r>
      <w:r>
        <w:rPr>
          <w:rFonts w:ascii="Arial" w:hAnsi="Arial" w:cs="Arial"/>
        </w:rPr>
        <w:t>ovarajuće opreme za profesionalno vatrogastvo</w:t>
      </w:r>
      <w:r w:rsidRPr="00B02BCC">
        <w:rPr>
          <w:rFonts w:ascii="Arial" w:hAnsi="Arial" w:cs="Arial"/>
        </w:rPr>
        <w:t xml:space="preserve"> </w:t>
      </w:r>
      <w:r>
        <w:rPr>
          <w:rFonts w:ascii="Arial" w:hAnsi="Arial" w:cs="Arial"/>
        </w:rPr>
        <w:t xml:space="preserve">te usavršavanjem svih sudionika </w:t>
      </w:r>
      <w:r w:rsidRPr="00B02BCC">
        <w:rPr>
          <w:rFonts w:ascii="Arial" w:hAnsi="Arial" w:cs="Arial"/>
        </w:rPr>
        <w:t>u sustavu profesionalnog vatrogas</w:t>
      </w:r>
      <w:r>
        <w:rPr>
          <w:rFonts w:ascii="Arial" w:hAnsi="Arial" w:cs="Arial"/>
        </w:rPr>
        <w:t>tva (</w:t>
      </w:r>
      <w:proofErr w:type="spellStart"/>
      <w:r>
        <w:rPr>
          <w:rFonts w:ascii="Arial" w:hAnsi="Arial" w:cs="Arial"/>
        </w:rPr>
        <w:t>JVP</w:t>
      </w:r>
      <w:proofErr w:type="spellEnd"/>
      <w:r>
        <w:rPr>
          <w:rFonts w:ascii="Arial" w:hAnsi="Arial" w:cs="Arial"/>
        </w:rPr>
        <w:t xml:space="preserve"> Dubrovački vatrogasci)</w:t>
      </w:r>
      <w:r w:rsidRPr="00B02BCC">
        <w:rPr>
          <w:rFonts w:ascii="Arial" w:hAnsi="Arial" w:cs="Arial"/>
        </w:rPr>
        <w:t xml:space="preserve"> postići veći stupanj spremnosti i učinkovitosti prilikom intervencija.</w:t>
      </w:r>
    </w:p>
    <w:p w14:paraId="1E1DF48A" w14:textId="77777777" w:rsidR="00FF51C6" w:rsidRDefault="00FF51C6" w:rsidP="00FF51C6">
      <w:pPr>
        <w:jc w:val="both"/>
        <w:rPr>
          <w:rFonts w:cs="Arial"/>
          <w:szCs w:val="22"/>
        </w:rPr>
      </w:pPr>
      <w:r>
        <w:rPr>
          <w:rFonts w:cs="Arial"/>
          <w:szCs w:val="22"/>
        </w:rPr>
        <w:t>U 2024</w:t>
      </w:r>
      <w:r w:rsidRPr="00513F04">
        <w:rPr>
          <w:rFonts w:cs="Arial"/>
          <w:szCs w:val="22"/>
        </w:rPr>
        <w:t>. godini prog</w:t>
      </w:r>
      <w:r>
        <w:rPr>
          <w:rFonts w:cs="Arial"/>
          <w:szCs w:val="22"/>
        </w:rPr>
        <w:t>ram je realiziran prema utvrđenom planu</w:t>
      </w:r>
      <w:r w:rsidRPr="00513F04">
        <w:rPr>
          <w:rFonts w:cs="Arial"/>
          <w:szCs w:val="22"/>
        </w:rPr>
        <w:t>, ukl</w:t>
      </w:r>
      <w:r>
        <w:rPr>
          <w:rFonts w:cs="Arial"/>
          <w:szCs w:val="22"/>
        </w:rPr>
        <w:t xml:space="preserve">jučivši nabavu neophodne opreme te usavršavanje pripadnika </w:t>
      </w:r>
      <w:proofErr w:type="spellStart"/>
      <w:r>
        <w:rPr>
          <w:rFonts w:cs="Arial"/>
          <w:szCs w:val="22"/>
        </w:rPr>
        <w:t>JVP</w:t>
      </w:r>
      <w:proofErr w:type="spellEnd"/>
      <w:r>
        <w:rPr>
          <w:rFonts w:cs="Arial"/>
          <w:szCs w:val="22"/>
        </w:rPr>
        <w:t xml:space="preserve"> Dubrovački vatrogasci kroz tečajeve i simulacijske vježbe.</w:t>
      </w:r>
    </w:p>
    <w:p w14:paraId="7E3B2453" w14:textId="77777777" w:rsidR="00FF51C6" w:rsidRDefault="00FF51C6" w:rsidP="00FF51C6">
      <w:pPr>
        <w:jc w:val="both"/>
        <w:rPr>
          <w:rFonts w:cs="Arial"/>
          <w:szCs w:val="22"/>
        </w:rPr>
      </w:pPr>
      <w:r>
        <w:rPr>
          <w:rFonts w:cs="Arial"/>
          <w:szCs w:val="22"/>
        </w:rPr>
        <w:t xml:space="preserve">Najveći dio sredstava utrošen je </w:t>
      </w:r>
      <w:r w:rsidRPr="00513F04">
        <w:rPr>
          <w:rFonts w:cs="Arial"/>
          <w:szCs w:val="22"/>
        </w:rPr>
        <w:t>za financiranje redovne djelatnosti profesionalnog vatrogastva (p</w:t>
      </w:r>
      <w:r>
        <w:rPr>
          <w:rFonts w:cs="Arial"/>
          <w:szCs w:val="22"/>
        </w:rPr>
        <w:t xml:space="preserve">laće, materijalni troškovi). </w:t>
      </w:r>
      <w:r w:rsidRPr="00D5717D">
        <w:rPr>
          <w:rFonts w:cs="Arial"/>
          <w:szCs w:val="22"/>
        </w:rPr>
        <w:t>Program se provodi</w:t>
      </w:r>
      <w:r>
        <w:rPr>
          <w:rFonts w:cs="Arial"/>
          <w:szCs w:val="22"/>
        </w:rPr>
        <w:t>o kroz tri aktivnosti</w:t>
      </w:r>
      <w:r w:rsidRPr="00D5717D">
        <w:rPr>
          <w:rFonts w:cs="Arial"/>
          <w:szCs w:val="22"/>
        </w:rPr>
        <w:t>:</w:t>
      </w:r>
    </w:p>
    <w:p w14:paraId="3DED8E52" w14:textId="77777777" w:rsidR="00FF51C6" w:rsidRDefault="00FF51C6" w:rsidP="00FF51C6">
      <w:pPr>
        <w:jc w:val="both"/>
        <w:rPr>
          <w:rFonts w:cs="Arial"/>
          <w:szCs w:val="22"/>
        </w:rPr>
      </w:pPr>
    </w:p>
    <w:p w14:paraId="5D79B787" w14:textId="77777777" w:rsidR="00FF51C6" w:rsidRDefault="00FF51C6">
      <w:pPr>
        <w:pStyle w:val="NoSpacing"/>
        <w:numPr>
          <w:ilvl w:val="0"/>
          <w:numId w:val="8"/>
        </w:numPr>
        <w:jc w:val="both"/>
        <w:rPr>
          <w:rFonts w:ascii="Arial" w:hAnsi="Arial" w:cs="Arial"/>
        </w:rPr>
      </w:pPr>
      <w:r>
        <w:rPr>
          <w:rFonts w:ascii="Arial" w:hAnsi="Arial" w:cs="Arial"/>
        </w:rPr>
        <w:t>Nabava opreme za profesionalno vatrogastvo</w:t>
      </w:r>
    </w:p>
    <w:p w14:paraId="2182AAC9" w14:textId="77777777" w:rsidR="00FF51C6" w:rsidRDefault="00FF51C6">
      <w:pPr>
        <w:pStyle w:val="NoSpacing"/>
        <w:numPr>
          <w:ilvl w:val="0"/>
          <w:numId w:val="8"/>
        </w:numPr>
        <w:jc w:val="both"/>
        <w:rPr>
          <w:rFonts w:ascii="Arial" w:hAnsi="Arial" w:cs="Arial"/>
        </w:rPr>
      </w:pPr>
      <w:r>
        <w:rPr>
          <w:rFonts w:ascii="Arial" w:hAnsi="Arial" w:cs="Arial"/>
        </w:rPr>
        <w:t>Iznad minimalnog financijskog standarda</w:t>
      </w:r>
    </w:p>
    <w:p w14:paraId="2CDE9459" w14:textId="77777777" w:rsidR="00FF51C6" w:rsidRDefault="00FF51C6">
      <w:pPr>
        <w:pStyle w:val="NoSpacing"/>
        <w:numPr>
          <w:ilvl w:val="0"/>
          <w:numId w:val="8"/>
        </w:numPr>
        <w:jc w:val="both"/>
        <w:rPr>
          <w:rFonts w:ascii="Arial" w:hAnsi="Arial" w:cs="Arial"/>
        </w:rPr>
      </w:pPr>
      <w:r>
        <w:rPr>
          <w:rFonts w:ascii="Arial" w:hAnsi="Arial" w:cs="Arial"/>
        </w:rPr>
        <w:t>Decentralizirane funkcije  - minimalni financijski standard</w:t>
      </w:r>
    </w:p>
    <w:p w14:paraId="71EDDE11" w14:textId="77777777" w:rsidR="00FF51C6" w:rsidRDefault="00FF51C6" w:rsidP="00FF51C6">
      <w:pPr>
        <w:pStyle w:val="NoSpacing"/>
        <w:jc w:val="both"/>
        <w:rPr>
          <w:rFonts w:ascii="Arial" w:hAnsi="Arial" w:cs="Arial"/>
          <w:b/>
          <w:u w:val="single"/>
        </w:rPr>
      </w:pPr>
    </w:p>
    <w:p w14:paraId="6C9DB9BF" w14:textId="77777777" w:rsidR="00FF51C6" w:rsidRDefault="00FF51C6" w:rsidP="00FF51C6">
      <w:pPr>
        <w:pStyle w:val="NoSpacing"/>
        <w:jc w:val="both"/>
        <w:rPr>
          <w:rFonts w:ascii="Arial" w:hAnsi="Arial" w:cs="Arial"/>
          <w:b/>
          <w:u w:val="single"/>
        </w:rPr>
      </w:pPr>
      <w:r w:rsidRPr="00E9002B">
        <w:rPr>
          <w:rFonts w:ascii="Arial" w:hAnsi="Arial" w:cs="Arial"/>
          <w:b/>
          <w:u w:val="single"/>
        </w:rPr>
        <w:t>Realizacija programa</w:t>
      </w:r>
    </w:p>
    <w:p w14:paraId="79EBD483" w14:textId="77777777" w:rsidR="00FF51C6" w:rsidRDefault="00FF51C6" w:rsidP="00FF51C6">
      <w:pPr>
        <w:pStyle w:val="NoSpacing"/>
        <w:jc w:val="both"/>
        <w:rPr>
          <w:rFonts w:ascii="Arial" w:hAnsi="Arial" w:cs="Arial"/>
          <w:sz w:val="20"/>
          <w:szCs w:val="20"/>
        </w:rPr>
      </w:pPr>
    </w:p>
    <w:p w14:paraId="34E1CF1B" w14:textId="77777777" w:rsidR="009B51EC" w:rsidRDefault="00FF51C6" w:rsidP="00FF51C6">
      <w:pPr>
        <w:pStyle w:val="NoSpacing"/>
        <w:jc w:val="both"/>
        <w:rPr>
          <w:rFonts w:ascii="Arial" w:hAnsi="Arial" w:cs="Arial"/>
          <w:sz w:val="20"/>
          <w:szCs w:val="20"/>
        </w:rPr>
      </w:pPr>
      <w:r w:rsidRPr="00834AC3">
        <w:rPr>
          <w:rFonts w:ascii="Arial" w:hAnsi="Arial" w:cs="Arial"/>
        </w:rPr>
        <w:t>Ukupno ostvareni rashodi programa Profesionalno vatrogastvo</w:t>
      </w:r>
      <w:r>
        <w:rPr>
          <w:rFonts w:ascii="Arial" w:hAnsi="Arial" w:cs="Arial"/>
        </w:rPr>
        <w:t xml:space="preserve"> u 2024. godini iznose 3.721.937,51 € ili 97,66% od planiranih 3.811.000 €</w:t>
      </w:r>
      <w:r w:rsidRPr="00834AC3">
        <w:rPr>
          <w:rFonts w:ascii="Arial" w:hAnsi="Arial" w:cs="Arial"/>
          <w:sz w:val="20"/>
          <w:szCs w:val="20"/>
        </w:rPr>
        <w:t>.</w:t>
      </w:r>
    </w:p>
    <w:p w14:paraId="50A247E4" w14:textId="722FF548" w:rsidR="00FF51C6" w:rsidRPr="009B51EC" w:rsidRDefault="00FF51C6" w:rsidP="00FF51C6">
      <w:pPr>
        <w:pStyle w:val="NoSpacing"/>
        <w:jc w:val="both"/>
        <w:rPr>
          <w:rFonts w:ascii="Arial" w:hAnsi="Arial" w:cs="Arial"/>
          <w:sz w:val="20"/>
          <w:szCs w:val="20"/>
        </w:rPr>
      </w:pPr>
      <w:r>
        <w:rPr>
          <w:rFonts w:ascii="Arial" w:hAnsi="Arial" w:cs="Arial"/>
          <w:b/>
        </w:rPr>
        <w:lastRenderedPageBreak/>
        <w:t xml:space="preserve">Naziv programa: DOBROVOLJNO VATROGASTVO </w:t>
      </w:r>
    </w:p>
    <w:p w14:paraId="7CACC5EC" w14:textId="77777777" w:rsidR="00FF51C6" w:rsidRDefault="00FF51C6" w:rsidP="00FF51C6">
      <w:pPr>
        <w:jc w:val="bot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4"/>
        <w:gridCol w:w="1340"/>
        <w:gridCol w:w="1367"/>
        <w:gridCol w:w="1487"/>
        <w:gridCol w:w="690"/>
      </w:tblGrid>
      <w:tr w:rsidR="00FF51C6" w14:paraId="2E3AD51F"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B31F59C" w14:textId="77777777" w:rsidR="00FF51C6" w:rsidRDefault="00FF51C6" w:rsidP="00B112B1">
            <w:pPr>
              <w:rPr>
                <w:rFonts w:cs="Arial"/>
                <w:color w:val="000000"/>
                <w:sz w:val="20"/>
              </w:rPr>
            </w:pPr>
          </w:p>
          <w:p w14:paraId="16A8135A" w14:textId="77777777" w:rsidR="00FF51C6" w:rsidRDefault="00FF51C6" w:rsidP="00B112B1">
            <w:pPr>
              <w:rPr>
                <w:rFonts w:cs="Arial"/>
                <w:color w:val="000000"/>
                <w:sz w:val="20"/>
              </w:rPr>
            </w:pPr>
            <w:r>
              <w:rPr>
                <w:rFonts w:cs="Arial"/>
                <w:color w:val="000000"/>
                <w:sz w:val="20"/>
              </w:rPr>
              <w:t xml:space="preserve">                             Naziv</w:t>
            </w:r>
          </w:p>
          <w:p w14:paraId="48FB2795" w14:textId="77777777" w:rsidR="00FF51C6" w:rsidRPr="009112DF" w:rsidRDefault="00FF51C6" w:rsidP="00B112B1">
            <w:pPr>
              <w:rPr>
                <w:rFonts w:cs="Arial"/>
                <w:color w:val="000000"/>
                <w:sz w:val="20"/>
              </w:rPr>
            </w:pP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2A4855"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F25D079" w14:textId="77777777" w:rsidR="00FF51C6" w:rsidRDefault="00FF51C6" w:rsidP="00B112B1">
            <w:pPr>
              <w:jc w:val="center"/>
              <w:rPr>
                <w:rFonts w:cs="Arial"/>
                <w:color w:val="000000"/>
                <w:sz w:val="20"/>
              </w:rPr>
            </w:pPr>
            <w:r>
              <w:rPr>
                <w:rFonts w:cs="Arial"/>
                <w:color w:val="000000"/>
                <w:sz w:val="20"/>
              </w:rPr>
              <w:t>Tekući plan (€)</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8BBABDD"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2BD2B82" w14:textId="77777777" w:rsidR="00FF51C6" w:rsidRDefault="00FF51C6" w:rsidP="00B112B1">
            <w:pPr>
              <w:jc w:val="center"/>
              <w:rPr>
                <w:rFonts w:cs="Arial"/>
                <w:color w:val="000000"/>
                <w:sz w:val="20"/>
              </w:rPr>
            </w:pPr>
            <w:r>
              <w:rPr>
                <w:rFonts w:cs="Arial"/>
                <w:color w:val="000000"/>
                <w:sz w:val="20"/>
              </w:rPr>
              <w:t>Indeks</w:t>
            </w:r>
          </w:p>
        </w:tc>
      </w:tr>
      <w:tr w:rsidR="00FF51C6" w:rsidRPr="00382D70" w14:paraId="5122D444" w14:textId="77777777" w:rsidTr="00B112B1">
        <w:trPr>
          <w:trHeight w:val="567"/>
        </w:trPr>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ED744" w14:textId="77777777" w:rsidR="00FF51C6" w:rsidRPr="00825692" w:rsidRDefault="00FF51C6" w:rsidP="00B112B1">
            <w:pPr>
              <w:rPr>
                <w:rFonts w:cs="Arial"/>
                <w:b/>
                <w:color w:val="000000"/>
                <w:sz w:val="20"/>
              </w:rPr>
            </w:pPr>
            <w:r>
              <w:rPr>
                <w:rFonts w:cs="Arial"/>
                <w:b/>
                <w:color w:val="000000"/>
                <w:sz w:val="20"/>
              </w:rPr>
              <w:t>Program: DOBROVOLJNO VATROGASTVO</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4FD62" w14:textId="77777777" w:rsidR="00FF51C6" w:rsidRPr="009F2703" w:rsidRDefault="00FF51C6" w:rsidP="00B112B1">
            <w:pPr>
              <w:jc w:val="right"/>
              <w:rPr>
                <w:rFonts w:cs="Arial"/>
                <w:b/>
                <w:color w:val="000000"/>
                <w:sz w:val="20"/>
              </w:rPr>
            </w:pPr>
            <w:r>
              <w:rPr>
                <w:rFonts w:cs="Arial"/>
                <w:b/>
                <w:color w:val="000000"/>
                <w:sz w:val="20"/>
              </w:rPr>
              <w:t>805.000</w:t>
            </w:r>
            <w:r w:rsidRPr="009F2703">
              <w:rPr>
                <w:rFonts w:cs="Arial"/>
                <w:b/>
                <w:color w:val="000000"/>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95C7C" w14:textId="77777777" w:rsidR="00FF51C6" w:rsidRPr="009F2703" w:rsidRDefault="00FF51C6" w:rsidP="00B112B1">
            <w:pPr>
              <w:jc w:val="right"/>
              <w:rPr>
                <w:rFonts w:cs="Arial"/>
                <w:b/>
                <w:color w:val="000000"/>
                <w:sz w:val="20"/>
              </w:rPr>
            </w:pPr>
            <w:r>
              <w:rPr>
                <w:rFonts w:cs="Arial"/>
                <w:b/>
                <w:color w:val="000000"/>
                <w:sz w:val="20"/>
              </w:rPr>
              <w:t>805.000</w:t>
            </w:r>
            <w:r w:rsidRPr="009F2703">
              <w:rPr>
                <w:rFonts w:cs="Arial"/>
                <w:b/>
                <w:color w:val="000000"/>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DF09D" w14:textId="77777777" w:rsidR="00FF51C6" w:rsidRPr="009F2703" w:rsidRDefault="00FF51C6" w:rsidP="00B112B1">
            <w:pPr>
              <w:jc w:val="right"/>
              <w:rPr>
                <w:rFonts w:cs="Arial"/>
                <w:b/>
                <w:color w:val="000000"/>
                <w:sz w:val="20"/>
              </w:rPr>
            </w:pPr>
            <w:r>
              <w:rPr>
                <w:rFonts w:cs="Arial"/>
                <w:b/>
                <w:color w:val="000000"/>
                <w:sz w:val="20"/>
              </w:rPr>
              <w:t>804.100</w:t>
            </w:r>
            <w:r w:rsidRPr="009F2703">
              <w:rPr>
                <w:rFonts w:cs="Arial"/>
                <w:b/>
                <w:color w:val="000000"/>
                <w:sz w:val="20"/>
              </w:rPr>
              <w:t>,00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4A2B5" w14:textId="77777777" w:rsidR="00FF51C6" w:rsidRPr="009F2703" w:rsidRDefault="00FF51C6" w:rsidP="00B112B1">
            <w:pPr>
              <w:jc w:val="right"/>
              <w:rPr>
                <w:rFonts w:cs="Arial"/>
                <w:b/>
                <w:color w:val="000000"/>
                <w:sz w:val="20"/>
              </w:rPr>
            </w:pPr>
            <w:r>
              <w:rPr>
                <w:rFonts w:cs="Arial"/>
                <w:b/>
                <w:color w:val="000000"/>
                <w:sz w:val="20"/>
              </w:rPr>
              <w:t>99,89</w:t>
            </w:r>
          </w:p>
        </w:tc>
      </w:tr>
      <w:tr w:rsidR="00FF51C6" w:rsidRPr="00382D70" w14:paraId="341E5D5F" w14:textId="77777777" w:rsidTr="00B112B1">
        <w:trPr>
          <w:trHeight w:val="567"/>
        </w:trPr>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0361EBA" w14:textId="77777777" w:rsidR="00FF51C6" w:rsidRPr="009F2703" w:rsidRDefault="00FF51C6" w:rsidP="00B112B1">
            <w:pPr>
              <w:rPr>
                <w:rFonts w:cs="Arial"/>
                <w:b/>
                <w:sz w:val="20"/>
              </w:rPr>
            </w:pPr>
            <w:proofErr w:type="spellStart"/>
            <w:r w:rsidRPr="009F2703">
              <w:rPr>
                <w:rFonts w:cs="Arial"/>
                <w:sz w:val="20"/>
              </w:rPr>
              <w:t>A803102</w:t>
            </w:r>
            <w:proofErr w:type="spellEnd"/>
            <w:r w:rsidRPr="009F2703">
              <w:rPr>
                <w:rFonts w:cs="Arial"/>
                <w:sz w:val="20"/>
              </w:rPr>
              <w:t xml:space="preserve"> OSNOVNA DJELATNOST </w:t>
            </w:r>
            <w:r>
              <w:rPr>
                <w:rFonts w:cs="Arial"/>
                <w:sz w:val="20"/>
              </w:rPr>
              <w:t xml:space="preserve">  </w:t>
            </w:r>
            <w:r w:rsidRPr="009F2703">
              <w:rPr>
                <w:rFonts w:cs="Arial"/>
                <w:sz w:val="20"/>
              </w:rPr>
              <w:t>DOBROVOLJNOG VATROGASTVA</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745A03B" w14:textId="77777777" w:rsidR="00FF51C6" w:rsidRPr="002615AB" w:rsidRDefault="00FF51C6" w:rsidP="00B112B1">
            <w:pPr>
              <w:jc w:val="right"/>
              <w:rPr>
                <w:rFonts w:cs="Arial"/>
                <w:color w:val="000000"/>
                <w:sz w:val="20"/>
              </w:rPr>
            </w:pPr>
            <w:r w:rsidRPr="002615AB">
              <w:rPr>
                <w:rFonts w:cs="Arial"/>
                <w:color w:val="000000"/>
                <w:sz w:val="20"/>
              </w:rPr>
              <w:t>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520EF65" w14:textId="77777777" w:rsidR="00FF51C6" w:rsidRPr="002615AB" w:rsidRDefault="00FF51C6" w:rsidP="00B112B1">
            <w:pPr>
              <w:jc w:val="right"/>
              <w:rPr>
                <w:rFonts w:cs="Arial"/>
                <w:color w:val="000000"/>
                <w:sz w:val="20"/>
              </w:rPr>
            </w:pPr>
            <w:r w:rsidRPr="002615AB">
              <w:rPr>
                <w:rFonts w:cs="Arial"/>
                <w:color w:val="000000"/>
                <w:sz w:val="20"/>
              </w:rPr>
              <w:t>805.000,00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B8CC831" w14:textId="77777777" w:rsidR="00FF51C6" w:rsidRPr="002615AB" w:rsidRDefault="00FF51C6" w:rsidP="00B112B1">
            <w:pPr>
              <w:jc w:val="right"/>
              <w:rPr>
                <w:rFonts w:cs="Arial"/>
                <w:color w:val="000000"/>
                <w:sz w:val="20"/>
              </w:rPr>
            </w:pPr>
            <w:r w:rsidRPr="002615AB">
              <w:rPr>
                <w:rFonts w:cs="Arial"/>
                <w:color w:val="000000"/>
                <w:sz w:val="20"/>
              </w:rPr>
              <w:t>804.100,00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2E8B2C2" w14:textId="77777777" w:rsidR="00FF51C6" w:rsidRPr="002615AB" w:rsidRDefault="00FF51C6" w:rsidP="00B112B1">
            <w:pPr>
              <w:jc w:val="right"/>
              <w:rPr>
                <w:rFonts w:cs="Arial"/>
                <w:color w:val="000000"/>
                <w:sz w:val="20"/>
              </w:rPr>
            </w:pPr>
            <w:r w:rsidRPr="002615AB">
              <w:rPr>
                <w:rFonts w:cs="Arial"/>
                <w:color w:val="000000"/>
                <w:sz w:val="20"/>
              </w:rPr>
              <w:t>99,89</w:t>
            </w:r>
          </w:p>
        </w:tc>
      </w:tr>
    </w:tbl>
    <w:p w14:paraId="3CD1A9E1" w14:textId="77777777" w:rsidR="00FF51C6" w:rsidRDefault="00FF51C6" w:rsidP="00FF51C6">
      <w:pPr>
        <w:pStyle w:val="NoSpacing"/>
        <w:jc w:val="both"/>
        <w:rPr>
          <w:rFonts w:ascii="Arial" w:hAnsi="Arial" w:cs="Arial"/>
          <w:b/>
          <w:u w:val="single"/>
        </w:rPr>
      </w:pPr>
    </w:p>
    <w:p w14:paraId="29DCD161" w14:textId="407753AB" w:rsidR="00FF51C6" w:rsidRDefault="00FF51C6" w:rsidP="00FF51C6">
      <w:pPr>
        <w:pStyle w:val="NoSpacing"/>
        <w:jc w:val="both"/>
        <w:rPr>
          <w:rFonts w:ascii="Arial" w:hAnsi="Arial" w:cs="Arial"/>
          <w:b/>
          <w:u w:val="single"/>
        </w:rPr>
      </w:pPr>
      <w:r w:rsidRPr="004D1BEC">
        <w:rPr>
          <w:rFonts w:ascii="Arial" w:hAnsi="Arial" w:cs="Arial"/>
          <w:b/>
          <w:u w:val="single"/>
        </w:rPr>
        <w:t>Opis i cilj programa</w:t>
      </w:r>
    </w:p>
    <w:p w14:paraId="175939D4" w14:textId="77777777" w:rsidR="00FF51C6" w:rsidRDefault="00FF51C6" w:rsidP="00FF51C6">
      <w:pPr>
        <w:jc w:val="both"/>
        <w:rPr>
          <w:rFonts w:cs="Arial"/>
          <w:szCs w:val="22"/>
        </w:rPr>
      </w:pPr>
    </w:p>
    <w:p w14:paraId="550C2759" w14:textId="77777777" w:rsidR="00FF51C6" w:rsidRPr="001663B4" w:rsidRDefault="00FF51C6" w:rsidP="00FF51C6">
      <w:pPr>
        <w:pStyle w:val="NoSpacing"/>
        <w:jc w:val="both"/>
        <w:rPr>
          <w:rFonts w:ascii="Arial" w:hAnsi="Arial" w:cs="Arial"/>
        </w:rPr>
      </w:pPr>
      <w:r w:rsidRPr="001663B4">
        <w:rPr>
          <w:rFonts w:ascii="Arial" w:hAnsi="Arial" w:cs="Arial"/>
        </w:rPr>
        <w:t>Svrha programa je podi</w:t>
      </w:r>
      <w:r>
        <w:rPr>
          <w:rFonts w:ascii="Arial" w:hAnsi="Arial" w:cs="Arial"/>
        </w:rPr>
        <w:t>zanje razine spremnosti dobrovoljnog</w:t>
      </w:r>
      <w:r w:rsidRPr="001663B4">
        <w:rPr>
          <w:rFonts w:ascii="Arial" w:hAnsi="Arial" w:cs="Arial"/>
        </w:rPr>
        <w:t xml:space="preserve"> vatrogastva</w:t>
      </w:r>
      <w:r>
        <w:rPr>
          <w:rFonts w:ascii="Arial" w:hAnsi="Arial" w:cs="Arial"/>
        </w:rPr>
        <w:t>,</w:t>
      </w:r>
      <w:r w:rsidRPr="001663B4">
        <w:rPr>
          <w:rFonts w:ascii="Arial" w:hAnsi="Arial" w:cs="Arial"/>
        </w:rPr>
        <w:t xml:space="preserve"> tj. Vatrogasne zajednice Grada Dubrovnika</w:t>
      </w:r>
      <w:r>
        <w:rPr>
          <w:rFonts w:ascii="Arial" w:hAnsi="Arial" w:cs="Arial"/>
        </w:rPr>
        <w:t xml:space="preserve"> kako bi njene članice mogle</w:t>
      </w:r>
      <w:r w:rsidRPr="001663B4">
        <w:rPr>
          <w:rFonts w:ascii="Arial" w:hAnsi="Arial" w:cs="Arial"/>
        </w:rPr>
        <w:t xml:space="preserve"> pravovremeno i učinkovito reagirati kod poža</w:t>
      </w:r>
      <w:r>
        <w:rPr>
          <w:rFonts w:ascii="Arial" w:hAnsi="Arial" w:cs="Arial"/>
        </w:rPr>
        <w:t>ra na području Grada Dubrovnika</w:t>
      </w:r>
      <w:r w:rsidRPr="001663B4">
        <w:rPr>
          <w:rFonts w:ascii="Arial" w:hAnsi="Arial" w:cs="Arial"/>
        </w:rPr>
        <w:t xml:space="preserve"> a pogotovo na rubnim područjima Grada i Elafitskim otocima gdje djeluju dobrovoljna vatrogasna društva i prva reagiraju u slučaju požara.</w:t>
      </w:r>
    </w:p>
    <w:p w14:paraId="4E4E570D" w14:textId="77777777" w:rsidR="00FF51C6" w:rsidRPr="001663B4" w:rsidRDefault="00FF51C6" w:rsidP="00FF51C6">
      <w:pPr>
        <w:pStyle w:val="NoSpacing"/>
        <w:jc w:val="both"/>
        <w:rPr>
          <w:rFonts w:ascii="Arial" w:hAnsi="Arial" w:cs="Arial"/>
        </w:rPr>
      </w:pPr>
      <w:r w:rsidRPr="001663B4">
        <w:rPr>
          <w:rFonts w:ascii="Arial" w:hAnsi="Arial" w:cs="Arial"/>
        </w:rPr>
        <w:t>Cilj programa je nabavom odgovarajuće opreme za dobrovoljno vatrog</w:t>
      </w:r>
      <w:r>
        <w:rPr>
          <w:rFonts w:ascii="Arial" w:hAnsi="Arial" w:cs="Arial"/>
        </w:rPr>
        <w:t>a</w:t>
      </w:r>
      <w:r w:rsidRPr="001663B4">
        <w:rPr>
          <w:rFonts w:ascii="Arial" w:hAnsi="Arial" w:cs="Arial"/>
        </w:rPr>
        <w:t>stvo te usavršavanjem svih sudionika u sustavu dobrovoljnog vatrogastva (Dob</w:t>
      </w:r>
      <w:r>
        <w:rPr>
          <w:rFonts w:ascii="Arial" w:hAnsi="Arial" w:cs="Arial"/>
        </w:rPr>
        <w:t>rovoljnih vatrogasnih društava)</w:t>
      </w:r>
      <w:r w:rsidRPr="001663B4">
        <w:rPr>
          <w:rFonts w:ascii="Arial" w:hAnsi="Arial" w:cs="Arial"/>
        </w:rPr>
        <w:t xml:space="preserve"> postići veći stupanj sprem</w:t>
      </w:r>
      <w:r>
        <w:rPr>
          <w:rFonts w:ascii="Arial" w:hAnsi="Arial" w:cs="Arial"/>
        </w:rPr>
        <w:t>nosti i učinkovitosti prilikom</w:t>
      </w:r>
      <w:r w:rsidRPr="001663B4">
        <w:rPr>
          <w:rFonts w:ascii="Arial" w:hAnsi="Arial" w:cs="Arial"/>
        </w:rPr>
        <w:t xml:space="preserve"> intervencija.</w:t>
      </w:r>
    </w:p>
    <w:p w14:paraId="2E6E5FC5" w14:textId="77777777" w:rsidR="00FF51C6" w:rsidRPr="001663B4" w:rsidRDefault="00FF51C6" w:rsidP="00FF51C6">
      <w:pPr>
        <w:pStyle w:val="NoSpacing"/>
        <w:jc w:val="both"/>
        <w:rPr>
          <w:rFonts w:ascii="Arial" w:hAnsi="Arial" w:cs="Arial"/>
        </w:rPr>
      </w:pPr>
    </w:p>
    <w:p w14:paraId="5B5CDE6F" w14:textId="77777777" w:rsidR="00FF51C6" w:rsidRDefault="00FF51C6" w:rsidP="00FF51C6">
      <w:pPr>
        <w:pStyle w:val="NoSpacing"/>
        <w:jc w:val="both"/>
        <w:rPr>
          <w:rFonts w:ascii="Arial" w:hAnsi="Arial" w:cs="Arial"/>
        </w:rPr>
      </w:pPr>
      <w:r>
        <w:rPr>
          <w:rFonts w:ascii="Arial" w:hAnsi="Arial" w:cs="Arial"/>
        </w:rPr>
        <w:t>U izvještajnom razdoblju</w:t>
      </w:r>
      <w:r w:rsidRPr="00513F04">
        <w:rPr>
          <w:rFonts w:ascii="Arial" w:hAnsi="Arial" w:cs="Arial"/>
        </w:rPr>
        <w:t xml:space="preserve"> </w:t>
      </w:r>
      <w:r>
        <w:rPr>
          <w:rFonts w:ascii="Arial" w:hAnsi="Arial" w:cs="Arial"/>
        </w:rPr>
        <w:t xml:space="preserve">kroz navedeni </w:t>
      </w:r>
      <w:r w:rsidRPr="00513F04">
        <w:rPr>
          <w:rFonts w:ascii="Arial" w:hAnsi="Arial" w:cs="Arial"/>
        </w:rPr>
        <w:t>prog</w:t>
      </w:r>
      <w:r>
        <w:rPr>
          <w:rFonts w:ascii="Arial" w:hAnsi="Arial" w:cs="Arial"/>
        </w:rPr>
        <w:t xml:space="preserve">ram se </w:t>
      </w:r>
      <w:r w:rsidRPr="001663B4">
        <w:rPr>
          <w:rFonts w:ascii="Arial" w:hAnsi="Arial" w:cs="Arial"/>
        </w:rPr>
        <w:t>financira</w:t>
      </w:r>
      <w:r>
        <w:rPr>
          <w:rFonts w:ascii="Arial" w:hAnsi="Arial" w:cs="Arial"/>
        </w:rPr>
        <w:t xml:space="preserve">la </w:t>
      </w:r>
      <w:r w:rsidRPr="001663B4">
        <w:rPr>
          <w:rFonts w:ascii="Arial" w:hAnsi="Arial" w:cs="Arial"/>
        </w:rPr>
        <w:t>Vatrogasna zajedn</w:t>
      </w:r>
      <w:r>
        <w:rPr>
          <w:rFonts w:ascii="Arial" w:hAnsi="Arial" w:cs="Arial"/>
        </w:rPr>
        <w:t xml:space="preserve">ica Grada Dubrovnika i </w:t>
      </w:r>
      <w:r w:rsidRPr="001663B4">
        <w:rPr>
          <w:rFonts w:ascii="Arial" w:hAnsi="Arial" w:cs="Arial"/>
        </w:rPr>
        <w:t>dobrovoljna vatrogasna društva: Gornja sela, Zaton,</w:t>
      </w:r>
      <w:r>
        <w:rPr>
          <w:rFonts w:ascii="Arial" w:hAnsi="Arial" w:cs="Arial"/>
        </w:rPr>
        <w:t xml:space="preserve"> </w:t>
      </w:r>
      <w:proofErr w:type="spellStart"/>
      <w:r>
        <w:rPr>
          <w:rFonts w:ascii="Arial" w:hAnsi="Arial" w:cs="Arial"/>
        </w:rPr>
        <w:t>Orašac</w:t>
      </w:r>
      <w:proofErr w:type="spellEnd"/>
      <w:r>
        <w:rPr>
          <w:rFonts w:ascii="Arial" w:hAnsi="Arial" w:cs="Arial"/>
        </w:rPr>
        <w:t>, Koločep, Lopud</w:t>
      </w:r>
      <w:r w:rsidRPr="001663B4">
        <w:rPr>
          <w:rFonts w:ascii="Arial" w:hAnsi="Arial" w:cs="Arial"/>
        </w:rPr>
        <w:t xml:space="preserve">, </w:t>
      </w:r>
      <w:proofErr w:type="spellStart"/>
      <w:r w:rsidRPr="001663B4">
        <w:rPr>
          <w:rFonts w:ascii="Arial" w:hAnsi="Arial" w:cs="Arial"/>
        </w:rPr>
        <w:t>Šipan</w:t>
      </w:r>
      <w:proofErr w:type="spellEnd"/>
      <w:r w:rsidRPr="001663B4">
        <w:rPr>
          <w:rFonts w:ascii="Arial" w:hAnsi="Arial" w:cs="Arial"/>
        </w:rPr>
        <w:t xml:space="preserve">, Rijeka dubrovačka, </w:t>
      </w:r>
      <w:proofErr w:type="spellStart"/>
      <w:r w:rsidRPr="001663B4">
        <w:rPr>
          <w:rFonts w:ascii="Arial" w:hAnsi="Arial" w:cs="Arial"/>
        </w:rPr>
        <w:t>Mravinjac</w:t>
      </w:r>
      <w:proofErr w:type="spellEnd"/>
      <w:r w:rsidRPr="001663B4">
        <w:rPr>
          <w:rFonts w:ascii="Arial" w:hAnsi="Arial" w:cs="Arial"/>
        </w:rPr>
        <w:t xml:space="preserve">, </w:t>
      </w:r>
      <w:proofErr w:type="spellStart"/>
      <w:r w:rsidRPr="001663B4">
        <w:rPr>
          <w:rFonts w:ascii="Arial" w:hAnsi="Arial" w:cs="Arial"/>
        </w:rPr>
        <w:t>Osojnik</w:t>
      </w:r>
      <w:proofErr w:type="spellEnd"/>
      <w:r w:rsidRPr="001663B4">
        <w:rPr>
          <w:rFonts w:ascii="Arial" w:hAnsi="Arial" w:cs="Arial"/>
        </w:rPr>
        <w:t>.</w:t>
      </w:r>
    </w:p>
    <w:p w14:paraId="14CE284F" w14:textId="77777777" w:rsidR="00FF51C6" w:rsidRDefault="00FF51C6" w:rsidP="00FF51C6">
      <w:pPr>
        <w:jc w:val="both"/>
        <w:rPr>
          <w:rFonts w:cs="Arial"/>
          <w:szCs w:val="22"/>
        </w:rPr>
      </w:pPr>
      <w:r>
        <w:rPr>
          <w:rFonts w:cs="Arial"/>
          <w:szCs w:val="22"/>
        </w:rPr>
        <w:t>Tijekom 2024. godine sukladno planovima zaposleni su sezonski vatrogasci koji sudjeluju  u radu dobrovoljnih vatrogasnih društava u požarnoj sezoni, pogotovo na otočnim  DVD - ima.</w:t>
      </w:r>
    </w:p>
    <w:p w14:paraId="43ED2C53" w14:textId="77777777" w:rsidR="00FF51C6" w:rsidRDefault="00FF51C6" w:rsidP="00FF51C6">
      <w:pPr>
        <w:pStyle w:val="NoSpacing"/>
        <w:jc w:val="both"/>
        <w:rPr>
          <w:rFonts w:ascii="Arial" w:hAnsi="Arial" w:cs="Arial"/>
          <w:b/>
          <w:u w:val="single"/>
        </w:rPr>
      </w:pPr>
    </w:p>
    <w:p w14:paraId="7CCA4CE2" w14:textId="77777777" w:rsidR="00FF51C6" w:rsidRDefault="00FF51C6" w:rsidP="00FF51C6">
      <w:pPr>
        <w:pStyle w:val="NoSpacing"/>
        <w:jc w:val="both"/>
        <w:rPr>
          <w:rFonts w:ascii="Arial" w:hAnsi="Arial" w:cs="Arial"/>
          <w:b/>
          <w:u w:val="single"/>
        </w:rPr>
      </w:pPr>
      <w:r w:rsidRPr="00E9002B">
        <w:rPr>
          <w:rFonts w:ascii="Arial" w:hAnsi="Arial" w:cs="Arial"/>
          <w:b/>
          <w:u w:val="single"/>
        </w:rPr>
        <w:t>Realizacija programa</w:t>
      </w:r>
    </w:p>
    <w:p w14:paraId="77F4670B" w14:textId="77777777" w:rsidR="00FF51C6" w:rsidRDefault="00FF51C6" w:rsidP="00FF51C6">
      <w:pPr>
        <w:pStyle w:val="NoSpacing"/>
        <w:jc w:val="both"/>
        <w:rPr>
          <w:rFonts w:ascii="Arial" w:hAnsi="Arial" w:cs="Arial"/>
          <w:sz w:val="20"/>
          <w:szCs w:val="20"/>
        </w:rPr>
      </w:pPr>
    </w:p>
    <w:p w14:paraId="76221564" w14:textId="77777777" w:rsidR="00FF51C6" w:rsidRPr="00BA7E49" w:rsidRDefault="00FF51C6" w:rsidP="00FF51C6">
      <w:pPr>
        <w:pStyle w:val="NoSpacing"/>
        <w:jc w:val="both"/>
        <w:rPr>
          <w:rFonts w:ascii="Arial" w:hAnsi="Arial" w:cs="Arial"/>
          <w:sz w:val="20"/>
          <w:szCs w:val="20"/>
        </w:rPr>
      </w:pPr>
      <w:r w:rsidRPr="00E9002B">
        <w:rPr>
          <w:rFonts w:ascii="Arial" w:hAnsi="Arial" w:cs="Arial"/>
        </w:rPr>
        <w:t>Uk</w:t>
      </w:r>
      <w:r>
        <w:rPr>
          <w:rFonts w:ascii="Arial" w:hAnsi="Arial" w:cs="Arial"/>
        </w:rPr>
        <w:t>upno ostvareni rashodi programa Dobrovoljno vatrogastvo u 2024. godini iznose 801.100 € ili 99,89% od planiranih 805.000 €</w:t>
      </w:r>
      <w:r>
        <w:rPr>
          <w:rFonts w:ascii="Arial" w:hAnsi="Arial" w:cs="Arial"/>
          <w:sz w:val="20"/>
          <w:szCs w:val="20"/>
        </w:rPr>
        <w:t>.</w:t>
      </w:r>
    </w:p>
    <w:p w14:paraId="149B9C09" w14:textId="77777777" w:rsidR="00FF51C6" w:rsidRDefault="00FF51C6" w:rsidP="00FF51C6">
      <w:pPr>
        <w:jc w:val="both"/>
        <w:rPr>
          <w:rFonts w:cs="Arial"/>
          <w:b/>
        </w:rPr>
      </w:pPr>
    </w:p>
    <w:p w14:paraId="30BDBEBE" w14:textId="77777777" w:rsidR="00FF51C6" w:rsidRPr="00B843D7" w:rsidRDefault="00FF51C6" w:rsidP="00FF51C6">
      <w:pPr>
        <w:jc w:val="both"/>
        <w:rPr>
          <w:rFonts w:cs="Arial"/>
          <w:b/>
          <w:szCs w:val="22"/>
        </w:rPr>
      </w:pPr>
      <w:r>
        <w:rPr>
          <w:rFonts w:cs="Arial"/>
          <w:b/>
        </w:rPr>
        <w:t>Naziv programa</w:t>
      </w:r>
      <w:r>
        <w:rPr>
          <w:rFonts w:cs="Arial"/>
          <w:b/>
          <w:szCs w:val="22"/>
        </w:rPr>
        <w:t xml:space="preserve">: </w:t>
      </w:r>
      <w:r w:rsidRPr="00B843D7">
        <w:rPr>
          <w:rFonts w:cs="Arial"/>
          <w:b/>
          <w:szCs w:val="22"/>
        </w:rPr>
        <w:t>ORGANIZACIJA I UPRAVLJANJE PROMETNIM POVRŠINAMA</w:t>
      </w:r>
    </w:p>
    <w:p w14:paraId="7A4B3EB6" w14:textId="77777777" w:rsidR="00FF51C6" w:rsidRDefault="00FF51C6" w:rsidP="00FF51C6">
      <w:pPr>
        <w:jc w:val="both"/>
        <w:rPr>
          <w:rFonts w:cs="Arial"/>
          <w:szCs w:val="22"/>
        </w:rPr>
      </w:pPr>
    </w:p>
    <w:p w14:paraId="33B1B518" w14:textId="77777777" w:rsidR="00FF51C6" w:rsidRDefault="00FF51C6" w:rsidP="00FF51C6">
      <w:pPr>
        <w:jc w:val="bot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5"/>
        <w:gridCol w:w="1291"/>
        <w:gridCol w:w="1354"/>
        <w:gridCol w:w="1218"/>
        <w:gridCol w:w="690"/>
      </w:tblGrid>
      <w:tr w:rsidR="00FF51C6" w14:paraId="3CED7BFF"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37D1FA1" w14:textId="77777777" w:rsidR="00FF51C6" w:rsidRDefault="00FF51C6" w:rsidP="00B112B1">
            <w:pPr>
              <w:rPr>
                <w:rFonts w:cs="Arial"/>
                <w:color w:val="000000"/>
                <w:sz w:val="20"/>
              </w:rPr>
            </w:pPr>
          </w:p>
          <w:p w14:paraId="32332906" w14:textId="77777777" w:rsidR="00FF51C6" w:rsidRDefault="00FF51C6" w:rsidP="00B112B1">
            <w:pPr>
              <w:rPr>
                <w:rFonts w:cs="Arial"/>
                <w:color w:val="000000"/>
                <w:sz w:val="20"/>
              </w:rPr>
            </w:pPr>
            <w:r>
              <w:rPr>
                <w:rFonts w:cs="Arial"/>
                <w:color w:val="000000"/>
                <w:sz w:val="20"/>
              </w:rPr>
              <w:t xml:space="preserve">                             Naziv</w:t>
            </w:r>
          </w:p>
          <w:p w14:paraId="6FB9943B" w14:textId="77777777" w:rsidR="00FF51C6" w:rsidRPr="009112DF" w:rsidRDefault="00FF51C6" w:rsidP="00B112B1">
            <w:pPr>
              <w:rPr>
                <w:rFonts w:cs="Arial"/>
                <w:color w:val="000000"/>
                <w:sz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789F75" w14:textId="77777777" w:rsidR="00FF51C6" w:rsidRDefault="00FF51C6" w:rsidP="00B112B1">
            <w:pPr>
              <w:jc w:val="center"/>
              <w:rPr>
                <w:rFonts w:cs="Arial"/>
                <w:color w:val="000000"/>
                <w:sz w:val="20"/>
              </w:rPr>
            </w:pPr>
            <w:r w:rsidRPr="00667993">
              <w:rPr>
                <w:rFonts w:cs="Arial"/>
                <w:color w:val="000000"/>
                <w:sz w:val="20"/>
              </w:rPr>
              <w:t>Izvorni plan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78A2771" w14:textId="77777777" w:rsidR="00FF51C6" w:rsidRDefault="00FF51C6" w:rsidP="00B112B1">
            <w:pPr>
              <w:jc w:val="center"/>
              <w:rPr>
                <w:rFonts w:cs="Arial"/>
                <w:color w:val="000000"/>
                <w:sz w:val="20"/>
              </w:rPr>
            </w:pPr>
            <w:r>
              <w:rPr>
                <w:rFonts w:cs="Arial"/>
                <w:color w:val="000000"/>
                <w:sz w:val="20"/>
              </w:rPr>
              <w:t>Tekući plan (€)</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A17EF04"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3396BE8" w14:textId="77777777" w:rsidR="00FF51C6" w:rsidRDefault="00FF51C6" w:rsidP="00B112B1">
            <w:pPr>
              <w:jc w:val="center"/>
              <w:rPr>
                <w:rFonts w:cs="Arial"/>
                <w:color w:val="000000"/>
                <w:sz w:val="20"/>
              </w:rPr>
            </w:pPr>
            <w:r>
              <w:rPr>
                <w:rFonts w:cs="Arial"/>
                <w:color w:val="000000"/>
                <w:sz w:val="20"/>
              </w:rPr>
              <w:t>Indeks</w:t>
            </w:r>
          </w:p>
        </w:tc>
      </w:tr>
      <w:tr w:rsidR="00FF51C6" w:rsidRPr="00134BE3" w14:paraId="1BE47A73" w14:textId="77777777" w:rsidTr="00B112B1">
        <w:trPr>
          <w:trHeight w:val="56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AC1DF" w14:textId="77777777" w:rsidR="00FF51C6" w:rsidRPr="00825692" w:rsidRDefault="00FF51C6" w:rsidP="00B112B1">
            <w:pPr>
              <w:rPr>
                <w:rFonts w:cs="Arial"/>
                <w:b/>
                <w:color w:val="000000"/>
                <w:sz w:val="20"/>
              </w:rPr>
            </w:pPr>
            <w:r>
              <w:rPr>
                <w:rFonts w:cs="Arial"/>
                <w:b/>
                <w:color w:val="000000"/>
                <w:sz w:val="20"/>
              </w:rPr>
              <w:t>Program: ORGANIZACIJA I UPRAVLJANJE PROMETNIM POVRŠINAMA</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78DC" w14:textId="77777777" w:rsidR="00FF51C6" w:rsidRPr="00134BE3" w:rsidRDefault="00FF51C6" w:rsidP="00B112B1">
            <w:pPr>
              <w:jc w:val="right"/>
              <w:rPr>
                <w:rFonts w:cs="Arial"/>
                <w:b/>
                <w:color w:val="000000"/>
                <w:sz w:val="20"/>
              </w:rPr>
            </w:pPr>
            <w:r>
              <w:rPr>
                <w:rFonts w:cs="Arial"/>
                <w:b/>
                <w:color w:val="000000"/>
                <w:sz w:val="20"/>
              </w:rPr>
              <w:t>3.901.000</w:t>
            </w:r>
            <w:r w:rsidRPr="00134BE3">
              <w:rPr>
                <w:rFonts w:cs="Arial"/>
                <w:b/>
                <w:color w:val="000000"/>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53250" w14:textId="77777777" w:rsidR="00FF51C6" w:rsidRPr="00134BE3" w:rsidRDefault="00FF51C6" w:rsidP="00B112B1">
            <w:pPr>
              <w:jc w:val="right"/>
              <w:rPr>
                <w:rFonts w:cs="Arial"/>
                <w:b/>
                <w:color w:val="000000"/>
                <w:sz w:val="20"/>
              </w:rPr>
            </w:pPr>
            <w:r>
              <w:rPr>
                <w:rFonts w:cs="Arial"/>
                <w:b/>
                <w:color w:val="000000"/>
                <w:sz w:val="20"/>
              </w:rPr>
              <w:t>3.901.000</w:t>
            </w:r>
            <w:r w:rsidRPr="00134BE3">
              <w:rPr>
                <w:rFonts w:cs="Arial"/>
                <w:b/>
                <w:color w:val="000000"/>
                <w:sz w:val="20"/>
              </w:rPr>
              <w:t>,00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80F37" w14:textId="77777777" w:rsidR="00FF51C6" w:rsidRPr="00134BE3" w:rsidRDefault="00FF51C6" w:rsidP="00B112B1">
            <w:pPr>
              <w:jc w:val="right"/>
              <w:rPr>
                <w:rFonts w:cs="Arial"/>
                <w:b/>
                <w:color w:val="000000"/>
                <w:sz w:val="20"/>
              </w:rPr>
            </w:pPr>
            <w:r>
              <w:rPr>
                <w:rFonts w:cs="Arial"/>
                <w:b/>
                <w:color w:val="000000"/>
                <w:sz w:val="20"/>
              </w:rPr>
              <w:t>3.411.830,70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C826E" w14:textId="77777777" w:rsidR="00FF51C6" w:rsidRPr="00134BE3" w:rsidRDefault="00FF51C6" w:rsidP="00B112B1">
            <w:pPr>
              <w:jc w:val="right"/>
              <w:rPr>
                <w:rFonts w:cs="Arial"/>
                <w:b/>
                <w:color w:val="000000"/>
                <w:sz w:val="20"/>
              </w:rPr>
            </w:pPr>
            <w:r>
              <w:rPr>
                <w:rFonts w:cs="Arial"/>
                <w:b/>
                <w:color w:val="000000"/>
                <w:sz w:val="20"/>
              </w:rPr>
              <w:t>87,46</w:t>
            </w:r>
          </w:p>
        </w:tc>
      </w:tr>
      <w:tr w:rsidR="00FF51C6" w:rsidRPr="000766D9" w14:paraId="271A8376"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A4201" w14:textId="77777777" w:rsidR="00FF51C6" w:rsidRPr="00922F2F" w:rsidRDefault="00FF51C6" w:rsidP="00B112B1">
            <w:pPr>
              <w:ind w:left="227"/>
              <w:rPr>
                <w:rFonts w:cs="Arial"/>
                <w:sz w:val="20"/>
              </w:rPr>
            </w:pPr>
            <w:proofErr w:type="spellStart"/>
            <w:r>
              <w:rPr>
                <w:rFonts w:cs="Arial"/>
                <w:sz w:val="20"/>
              </w:rPr>
              <w:t>A8160</w:t>
            </w:r>
            <w:r w:rsidRPr="00922F2F">
              <w:rPr>
                <w:rFonts w:cs="Arial"/>
                <w:sz w:val="20"/>
              </w:rPr>
              <w:t>01</w:t>
            </w:r>
            <w:proofErr w:type="spellEnd"/>
            <w:r w:rsidRPr="00922F2F">
              <w:rPr>
                <w:rFonts w:cs="Arial"/>
                <w:sz w:val="20"/>
              </w:rPr>
              <w:t xml:space="preserve"> </w:t>
            </w:r>
            <w:r>
              <w:rPr>
                <w:rFonts w:cs="Arial"/>
                <w:sz w:val="20"/>
              </w:rPr>
              <w:t>PROJEKTNA DOKUMENTACIJA</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2EAFF" w14:textId="77777777" w:rsidR="00FF51C6" w:rsidRPr="000766D9" w:rsidRDefault="00FF51C6" w:rsidP="00B112B1">
            <w:pPr>
              <w:jc w:val="right"/>
              <w:rPr>
                <w:rFonts w:cs="Arial"/>
                <w:sz w:val="20"/>
              </w:rPr>
            </w:pPr>
            <w:r>
              <w:rPr>
                <w:rFonts w:cs="Arial"/>
                <w:sz w:val="20"/>
              </w:rPr>
              <w:t>8.000</w:t>
            </w:r>
            <w:r w:rsidRPr="000766D9">
              <w:rPr>
                <w:rFonts w:cs="Arial"/>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DE8D0" w14:textId="77777777" w:rsidR="00FF51C6" w:rsidRPr="000766D9" w:rsidRDefault="00FF51C6" w:rsidP="00B112B1">
            <w:pPr>
              <w:jc w:val="right"/>
              <w:rPr>
                <w:rFonts w:cs="Arial"/>
                <w:sz w:val="20"/>
              </w:rPr>
            </w:pPr>
            <w:r>
              <w:rPr>
                <w:rFonts w:cs="Arial"/>
                <w:sz w:val="20"/>
              </w:rPr>
              <w:t>8.000</w:t>
            </w:r>
            <w:r w:rsidRPr="000766D9">
              <w:rPr>
                <w:rFonts w:cs="Arial"/>
                <w:sz w:val="20"/>
              </w:rPr>
              <w:t>,00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96BE7" w14:textId="77777777" w:rsidR="00FF51C6" w:rsidRPr="000766D9" w:rsidRDefault="00FF51C6" w:rsidP="00B112B1">
            <w:pPr>
              <w:jc w:val="right"/>
              <w:rPr>
                <w:rFonts w:cs="Arial"/>
                <w:sz w:val="20"/>
              </w:rPr>
            </w:pPr>
            <w:r>
              <w:rPr>
                <w:rFonts w:cs="Arial"/>
                <w:sz w:val="20"/>
              </w:rPr>
              <w:t>6.937,50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D30EB" w14:textId="77777777" w:rsidR="00FF51C6" w:rsidRPr="000766D9" w:rsidRDefault="00FF51C6" w:rsidP="00B112B1">
            <w:pPr>
              <w:jc w:val="right"/>
              <w:rPr>
                <w:rFonts w:cs="Arial"/>
                <w:sz w:val="20"/>
              </w:rPr>
            </w:pPr>
            <w:r>
              <w:rPr>
                <w:rFonts w:cs="Arial"/>
                <w:sz w:val="20"/>
              </w:rPr>
              <w:t>86,72</w:t>
            </w:r>
          </w:p>
        </w:tc>
      </w:tr>
      <w:tr w:rsidR="00FF51C6" w:rsidRPr="000766D9" w14:paraId="786EDEEE"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20269" w14:textId="77777777" w:rsidR="00FF51C6" w:rsidRPr="00922F2F" w:rsidRDefault="00FF51C6" w:rsidP="00B112B1">
            <w:pPr>
              <w:ind w:left="227"/>
              <w:rPr>
                <w:rFonts w:cs="Arial"/>
                <w:sz w:val="20"/>
              </w:rPr>
            </w:pPr>
            <w:proofErr w:type="spellStart"/>
            <w:r>
              <w:rPr>
                <w:rFonts w:cs="Arial"/>
                <w:sz w:val="20"/>
              </w:rPr>
              <w:t>A8160</w:t>
            </w:r>
            <w:r w:rsidRPr="00922F2F">
              <w:rPr>
                <w:rFonts w:cs="Arial"/>
                <w:sz w:val="20"/>
              </w:rPr>
              <w:t>02</w:t>
            </w:r>
            <w:proofErr w:type="spellEnd"/>
            <w:r w:rsidRPr="00922F2F">
              <w:rPr>
                <w:rFonts w:cs="Arial"/>
                <w:sz w:val="20"/>
              </w:rPr>
              <w:t xml:space="preserve"> </w:t>
            </w:r>
            <w:r>
              <w:rPr>
                <w:rFonts w:cs="Arial"/>
                <w:sz w:val="20"/>
              </w:rPr>
              <w:t>LEGALIZACIJA CESTA</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346FD" w14:textId="77777777" w:rsidR="00FF51C6" w:rsidRPr="000766D9" w:rsidRDefault="00FF51C6" w:rsidP="00B112B1">
            <w:pPr>
              <w:jc w:val="right"/>
              <w:rPr>
                <w:rFonts w:cs="Arial"/>
                <w:sz w:val="20"/>
              </w:rPr>
            </w:pPr>
            <w:r>
              <w:rPr>
                <w:rFonts w:cs="Arial"/>
                <w:sz w:val="20"/>
              </w:rPr>
              <w:t>40.000,00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757BD" w14:textId="77777777" w:rsidR="00FF51C6" w:rsidRPr="000766D9" w:rsidRDefault="00FF51C6" w:rsidP="00B112B1">
            <w:pPr>
              <w:jc w:val="right"/>
              <w:rPr>
                <w:rFonts w:cs="Arial"/>
                <w:sz w:val="20"/>
              </w:rPr>
            </w:pPr>
            <w:r>
              <w:rPr>
                <w:rFonts w:cs="Arial"/>
                <w:sz w:val="20"/>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DC301" w14:textId="77777777" w:rsidR="00FF51C6" w:rsidRPr="000766D9" w:rsidRDefault="00FF51C6" w:rsidP="00B112B1">
            <w:pPr>
              <w:jc w:val="right"/>
              <w:rPr>
                <w:rFonts w:cs="Arial"/>
                <w:sz w:val="20"/>
              </w:rPr>
            </w:pPr>
            <w:r>
              <w:rPr>
                <w:rFonts w:cs="Arial"/>
                <w:sz w:val="20"/>
              </w:rPr>
              <w:t>26.761,14</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ED2EF" w14:textId="77777777" w:rsidR="00FF51C6" w:rsidRPr="000766D9" w:rsidRDefault="00FF51C6" w:rsidP="00B112B1">
            <w:pPr>
              <w:jc w:val="right"/>
              <w:rPr>
                <w:rFonts w:cs="Arial"/>
                <w:sz w:val="20"/>
              </w:rPr>
            </w:pPr>
            <w:r>
              <w:rPr>
                <w:rFonts w:cs="Arial"/>
                <w:sz w:val="20"/>
              </w:rPr>
              <w:t>66,90</w:t>
            </w:r>
          </w:p>
        </w:tc>
      </w:tr>
      <w:tr w:rsidR="00FF51C6" w:rsidRPr="000766D9" w14:paraId="3C43600E"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B54EF" w14:textId="77777777" w:rsidR="00FF51C6" w:rsidRPr="00922F2F" w:rsidRDefault="00FF51C6" w:rsidP="00B112B1">
            <w:pPr>
              <w:ind w:left="227"/>
              <w:rPr>
                <w:rFonts w:cs="Arial"/>
                <w:sz w:val="20"/>
              </w:rPr>
            </w:pPr>
            <w:proofErr w:type="spellStart"/>
            <w:r>
              <w:rPr>
                <w:rFonts w:cs="Arial"/>
                <w:sz w:val="20"/>
              </w:rPr>
              <w:t>A8160</w:t>
            </w:r>
            <w:r w:rsidRPr="00922F2F">
              <w:rPr>
                <w:rFonts w:cs="Arial"/>
                <w:sz w:val="20"/>
              </w:rPr>
              <w:t>03</w:t>
            </w:r>
            <w:proofErr w:type="spellEnd"/>
            <w:r w:rsidRPr="00922F2F">
              <w:rPr>
                <w:rFonts w:cs="Arial"/>
                <w:sz w:val="20"/>
              </w:rPr>
              <w:t xml:space="preserve"> </w:t>
            </w:r>
            <w:r>
              <w:rPr>
                <w:rFonts w:cs="Arial"/>
                <w:sz w:val="20"/>
              </w:rPr>
              <w:t>PROMETNE POVRŠINE</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6340F" w14:textId="77777777" w:rsidR="00FF51C6" w:rsidRPr="000766D9" w:rsidRDefault="00FF51C6" w:rsidP="00B112B1">
            <w:pPr>
              <w:jc w:val="right"/>
              <w:rPr>
                <w:rFonts w:cs="Arial"/>
                <w:sz w:val="20"/>
              </w:rPr>
            </w:pPr>
            <w:r>
              <w:rPr>
                <w:rFonts w:cs="Arial"/>
                <w:sz w:val="20"/>
              </w:rPr>
              <w:t>3.139.000</w:t>
            </w:r>
            <w:r w:rsidRPr="000766D9">
              <w:rPr>
                <w:rFonts w:cs="Arial"/>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7F81E" w14:textId="77777777" w:rsidR="00FF51C6" w:rsidRPr="000766D9" w:rsidRDefault="00FF51C6" w:rsidP="00B112B1">
            <w:pPr>
              <w:jc w:val="right"/>
              <w:rPr>
                <w:rFonts w:cs="Arial"/>
                <w:sz w:val="20"/>
              </w:rPr>
            </w:pPr>
            <w:r>
              <w:rPr>
                <w:rFonts w:cs="Arial"/>
                <w:sz w:val="20"/>
              </w:rPr>
              <w:t>3.139.000</w:t>
            </w:r>
            <w:r w:rsidRPr="000766D9">
              <w:rPr>
                <w:rFonts w:cs="Arial"/>
                <w:sz w:val="20"/>
              </w:rPr>
              <w:t>,00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67A7A" w14:textId="77777777" w:rsidR="00FF51C6" w:rsidRPr="000766D9" w:rsidRDefault="00FF51C6" w:rsidP="00B112B1">
            <w:pPr>
              <w:jc w:val="right"/>
              <w:rPr>
                <w:rFonts w:cs="Arial"/>
                <w:sz w:val="20"/>
              </w:rPr>
            </w:pPr>
            <w:r>
              <w:rPr>
                <w:rFonts w:cs="Arial"/>
                <w:sz w:val="20"/>
              </w:rPr>
              <w:t>2.706.603,82</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58385" w14:textId="77777777" w:rsidR="00FF51C6" w:rsidRPr="000766D9" w:rsidRDefault="00FF51C6" w:rsidP="00B112B1">
            <w:pPr>
              <w:jc w:val="right"/>
              <w:rPr>
                <w:rFonts w:cs="Arial"/>
                <w:sz w:val="20"/>
              </w:rPr>
            </w:pPr>
            <w:r>
              <w:rPr>
                <w:rFonts w:cs="Arial"/>
                <w:sz w:val="20"/>
              </w:rPr>
              <w:t>86,23</w:t>
            </w:r>
          </w:p>
        </w:tc>
      </w:tr>
      <w:tr w:rsidR="00FF51C6" w:rsidRPr="000766D9" w14:paraId="63C52548"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8D1A6" w14:textId="77777777" w:rsidR="00FF51C6" w:rsidRPr="00922F2F" w:rsidRDefault="00FF51C6" w:rsidP="00B112B1">
            <w:pPr>
              <w:ind w:left="227"/>
              <w:rPr>
                <w:rFonts w:cs="Arial"/>
                <w:sz w:val="20"/>
              </w:rPr>
            </w:pPr>
            <w:proofErr w:type="spellStart"/>
            <w:r>
              <w:rPr>
                <w:rFonts w:cs="Arial"/>
                <w:sz w:val="20"/>
              </w:rPr>
              <w:t>A816004</w:t>
            </w:r>
            <w:proofErr w:type="spellEnd"/>
            <w:r>
              <w:rPr>
                <w:rFonts w:cs="Arial"/>
                <w:sz w:val="20"/>
              </w:rPr>
              <w:t xml:space="preserve"> SEMAFORI</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FC1F8" w14:textId="77777777" w:rsidR="00FF51C6" w:rsidRPr="000766D9" w:rsidRDefault="00FF51C6" w:rsidP="00B112B1">
            <w:pPr>
              <w:jc w:val="right"/>
              <w:rPr>
                <w:rFonts w:cs="Arial"/>
                <w:sz w:val="20"/>
              </w:rPr>
            </w:pPr>
            <w:r>
              <w:rPr>
                <w:rFonts w:cs="Arial"/>
                <w:sz w:val="20"/>
              </w:rPr>
              <w:t>41.000,00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119E4" w14:textId="77777777" w:rsidR="00FF51C6" w:rsidRPr="000766D9" w:rsidRDefault="00FF51C6" w:rsidP="00B112B1">
            <w:pPr>
              <w:jc w:val="right"/>
              <w:rPr>
                <w:rFonts w:cs="Arial"/>
                <w:sz w:val="20"/>
              </w:rPr>
            </w:pPr>
            <w:r>
              <w:rPr>
                <w:rFonts w:cs="Arial"/>
                <w:sz w:val="20"/>
              </w:rPr>
              <w:t>41.000,00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B0EA6" w14:textId="77777777" w:rsidR="00FF51C6" w:rsidRPr="000766D9" w:rsidRDefault="00FF51C6" w:rsidP="00B112B1">
            <w:pPr>
              <w:jc w:val="right"/>
              <w:rPr>
                <w:rFonts w:cs="Arial"/>
                <w:sz w:val="20"/>
              </w:rPr>
            </w:pPr>
            <w:r>
              <w:rPr>
                <w:rFonts w:cs="Arial"/>
                <w:sz w:val="20"/>
              </w:rPr>
              <w:t>27.981,87</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DF9CE" w14:textId="77777777" w:rsidR="00FF51C6" w:rsidRPr="000766D9" w:rsidRDefault="00FF51C6" w:rsidP="00B112B1">
            <w:pPr>
              <w:jc w:val="right"/>
              <w:rPr>
                <w:rFonts w:cs="Arial"/>
                <w:sz w:val="20"/>
              </w:rPr>
            </w:pPr>
            <w:r>
              <w:rPr>
                <w:rFonts w:cs="Arial"/>
                <w:sz w:val="20"/>
              </w:rPr>
              <w:t>68,25</w:t>
            </w:r>
          </w:p>
        </w:tc>
      </w:tr>
      <w:tr w:rsidR="00FF51C6" w:rsidRPr="000766D9" w14:paraId="5CFDFCD7"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D342602" w14:textId="77777777" w:rsidR="00FF51C6" w:rsidRPr="00922F2F" w:rsidRDefault="00FF51C6" w:rsidP="00B112B1">
            <w:pPr>
              <w:ind w:left="227"/>
              <w:rPr>
                <w:rFonts w:cs="Arial"/>
                <w:sz w:val="20"/>
              </w:rPr>
            </w:pPr>
            <w:proofErr w:type="spellStart"/>
            <w:r>
              <w:rPr>
                <w:rFonts w:cs="Arial"/>
                <w:sz w:val="20"/>
              </w:rPr>
              <w:t>K816012</w:t>
            </w:r>
            <w:proofErr w:type="spellEnd"/>
            <w:r>
              <w:rPr>
                <w:rFonts w:cs="Arial"/>
                <w:sz w:val="20"/>
              </w:rPr>
              <w:t xml:space="preserve"> AUTOBUSNE ČEKAONICE</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4A2CEF3" w14:textId="77777777" w:rsidR="00FF51C6" w:rsidRPr="000766D9" w:rsidRDefault="00FF51C6" w:rsidP="00B112B1">
            <w:pPr>
              <w:jc w:val="right"/>
              <w:rPr>
                <w:rFonts w:cs="Arial"/>
                <w:sz w:val="20"/>
              </w:rPr>
            </w:pPr>
            <w:r>
              <w:rPr>
                <w:rFonts w:cs="Arial"/>
                <w:sz w:val="20"/>
              </w:rPr>
              <w:t>12.000,00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EA3145" w14:textId="77777777" w:rsidR="00FF51C6" w:rsidRPr="000766D9" w:rsidRDefault="00FF51C6" w:rsidP="00B112B1">
            <w:pPr>
              <w:jc w:val="right"/>
              <w:rPr>
                <w:rFonts w:cs="Arial"/>
                <w:sz w:val="20"/>
              </w:rPr>
            </w:pPr>
            <w:r>
              <w:rPr>
                <w:rFonts w:cs="Arial"/>
                <w:sz w:val="20"/>
              </w:rPr>
              <w:t>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770FA9C" w14:textId="77777777" w:rsidR="00FF51C6" w:rsidRDefault="00FF51C6" w:rsidP="00B112B1">
            <w:pPr>
              <w:jc w:val="right"/>
              <w:rPr>
                <w:rFonts w:cs="Arial"/>
                <w:sz w:val="20"/>
              </w:rPr>
            </w:pPr>
            <w:r>
              <w:rPr>
                <w:rFonts w:cs="Arial"/>
                <w:sz w:val="20"/>
              </w:rPr>
              <w:t>6.087,50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4B04A4" w14:textId="77777777" w:rsidR="00FF51C6" w:rsidRDefault="00FF51C6" w:rsidP="00B112B1">
            <w:pPr>
              <w:jc w:val="right"/>
              <w:rPr>
                <w:rFonts w:cs="Arial"/>
                <w:sz w:val="20"/>
              </w:rPr>
            </w:pPr>
            <w:r>
              <w:rPr>
                <w:rFonts w:cs="Arial"/>
                <w:sz w:val="20"/>
              </w:rPr>
              <w:t>50,73</w:t>
            </w:r>
          </w:p>
        </w:tc>
      </w:tr>
      <w:tr w:rsidR="00FF51C6" w:rsidRPr="000766D9" w14:paraId="6006B439"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6D9A836" w14:textId="77777777" w:rsidR="00FF51C6" w:rsidRDefault="00FF51C6" w:rsidP="00B112B1">
            <w:pPr>
              <w:ind w:left="227"/>
              <w:rPr>
                <w:rFonts w:cs="Arial"/>
                <w:sz w:val="20"/>
              </w:rPr>
            </w:pPr>
            <w:proofErr w:type="spellStart"/>
            <w:r>
              <w:rPr>
                <w:rFonts w:cs="Arial"/>
                <w:sz w:val="20"/>
              </w:rPr>
              <w:t>K816013</w:t>
            </w:r>
            <w:proofErr w:type="spellEnd"/>
            <w:r>
              <w:rPr>
                <w:rFonts w:cs="Arial"/>
                <w:sz w:val="20"/>
              </w:rPr>
              <w:t xml:space="preserve"> ASFALTIRANJE DIJELA ULICE IVA VOJNOVIĆA</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16ECDE" w14:textId="77777777" w:rsidR="00FF51C6" w:rsidRDefault="00FF51C6" w:rsidP="00B112B1">
            <w:pPr>
              <w:jc w:val="right"/>
              <w:rPr>
                <w:rFonts w:cs="Arial"/>
                <w:sz w:val="20"/>
              </w:rPr>
            </w:pPr>
            <w:r>
              <w:rPr>
                <w:rFonts w:cs="Arial"/>
                <w:sz w:val="20"/>
              </w:rPr>
              <w:t>5.000,00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589E4E8" w14:textId="77777777" w:rsidR="00FF51C6" w:rsidRDefault="00FF51C6" w:rsidP="00B112B1">
            <w:pPr>
              <w:jc w:val="right"/>
              <w:rPr>
                <w:rFonts w:cs="Arial"/>
                <w:sz w:val="20"/>
              </w:rPr>
            </w:pPr>
            <w:r>
              <w:rPr>
                <w:rFonts w:cs="Arial"/>
                <w:sz w:val="20"/>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61F4D1C" w14:textId="77777777" w:rsidR="00FF51C6" w:rsidRDefault="00FF51C6" w:rsidP="00B112B1">
            <w:pPr>
              <w:jc w:val="right"/>
              <w:rPr>
                <w:rFonts w:cs="Arial"/>
                <w:sz w:val="20"/>
              </w:rPr>
            </w:pPr>
            <w:r>
              <w:rPr>
                <w:rFonts w:cs="Arial"/>
                <w:sz w:val="20"/>
              </w:rPr>
              <w:t>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DDE0D2" w14:textId="77777777" w:rsidR="00FF51C6" w:rsidRDefault="00FF51C6" w:rsidP="00B112B1">
            <w:pPr>
              <w:jc w:val="right"/>
              <w:rPr>
                <w:rFonts w:cs="Arial"/>
                <w:sz w:val="20"/>
              </w:rPr>
            </w:pPr>
            <w:r>
              <w:rPr>
                <w:rFonts w:cs="Arial"/>
                <w:sz w:val="20"/>
              </w:rPr>
              <w:t>0,00</w:t>
            </w:r>
          </w:p>
        </w:tc>
      </w:tr>
      <w:tr w:rsidR="00FF51C6" w:rsidRPr="000766D9" w14:paraId="4DEB91FF"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C3CEA09" w14:textId="77777777" w:rsidR="00FF51C6" w:rsidRPr="00922F2F" w:rsidRDefault="00FF51C6" w:rsidP="00B112B1">
            <w:pPr>
              <w:ind w:left="227"/>
              <w:rPr>
                <w:rFonts w:cs="Arial"/>
                <w:sz w:val="20"/>
              </w:rPr>
            </w:pPr>
            <w:proofErr w:type="spellStart"/>
            <w:r>
              <w:rPr>
                <w:rFonts w:cs="Arial"/>
                <w:sz w:val="20"/>
              </w:rPr>
              <w:t>T816022</w:t>
            </w:r>
            <w:proofErr w:type="spellEnd"/>
            <w:r>
              <w:rPr>
                <w:rFonts w:cs="Arial"/>
                <w:sz w:val="20"/>
              </w:rPr>
              <w:t xml:space="preserve"> MOST </w:t>
            </w:r>
            <w:proofErr w:type="spellStart"/>
            <w:r>
              <w:rPr>
                <w:rFonts w:cs="Arial"/>
                <w:sz w:val="20"/>
              </w:rPr>
              <w:t>OMBLA</w:t>
            </w:r>
            <w:proofErr w:type="spellEnd"/>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7EB5AB9" w14:textId="77777777" w:rsidR="00FF51C6" w:rsidRPr="000766D9" w:rsidRDefault="00FF51C6" w:rsidP="00B112B1">
            <w:pPr>
              <w:jc w:val="right"/>
              <w:rPr>
                <w:rFonts w:cs="Arial"/>
                <w:sz w:val="20"/>
              </w:rPr>
            </w:pPr>
            <w:r>
              <w:rPr>
                <w:rFonts w:cs="Arial"/>
                <w:sz w:val="20"/>
              </w:rPr>
              <w:t>620.000,00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B044400" w14:textId="77777777" w:rsidR="00FF51C6" w:rsidRPr="000766D9" w:rsidRDefault="00FF51C6" w:rsidP="00B112B1">
            <w:pPr>
              <w:jc w:val="right"/>
              <w:rPr>
                <w:rFonts w:cs="Arial"/>
                <w:sz w:val="20"/>
              </w:rPr>
            </w:pPr>
            <w:r>
              <w:rPr>
                <w:rFonts w:cs="Arial"/>
                <w:sz w:val="20"/>
              </w:rPr>
              <w:t>620.000,00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DB170D7" w14:textId="77777777" w:rsidR="00FF51C6" w:rsidRDefault="00FF51C6" w:rsidP="00B112B1">
            <w:pPr>
              <w:jc w:val="right"/>
              <w:rPr>
                <w:rFonts w:cs="Arial"/>
                <w:sz w:val="20"/>
              </w:rPr>
            </w:pPr>
            <w:r>
              <w:rPr>
                <w:rFonts w:cs="Arial"/>
                <w:sz w:val="20"/>
              </w:rPr>
              <w:t>612.127,67</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B42D4D3" w14:textId="77777777" w:rsidR="00FF51C6" w:rsidRDefault="00FF51C6" w:rsidP="00B112B1">
            <w:pPr>
              <w:jc w:val="right"/>
              <w:rPr>
                <w:rFonts w:cs="Arial"/>
                <w:sz w:val="20"/>
              </w:rPr>
            </w:pPr>
            <w:r>
              <w:rPr>
                <w:rFonts w:cs="Arial"/>
                <w:sz w:val="20"/>
              </w:rPr>
              <w:t>98,73</w:t>
            </w:r>
          </w:p>
        </w:tc>
      </w:tr>
      <w:tr w:rsidR="00FF51C6" w:rsidRPr="000766D9" w14:paraId="3F7E82B1"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14CBA7A" w14:textId="77777777" w:rsidR="00FF51C6" w:rsidRPr="00922F2F" w:rsidRDefault="00FF51C6" w:rsidP="00B112B1">
            <w:pPr>
              <w:ind w:left="227"/>
              <w:rPr>
                <w:rFonts w:cs="Arial"/>
                <w:sz w:val="20"/>
              </w:rPr>
            </w:pPr>
            <w:proofErr w:type="spellStart"/>
            <w:r>
              <w:rPr>
                <w:rFonts w:cs="Arial"/>
                <w:sz w:val="20"/>
              </w:rPr>
              <w:t>A816025</w:t>
            </w:r>
            <w:proofErr w:type="spellEnd"/>
            <w:r>
              <w:rPr>
                <w:rFonts w:cs="Arial"/>
                <w:sz w:val="20"/>
              </w:rPr>
              <w:t xml:space="preserve"> JAVNE PROMETNE POVRŠINE NA KOJIMA NIJE DOZVOLJEN PROMET MOTORNIM VOZILIMA</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79AC82A" w14:textId="77777777" w:rsidR="00FF51C6" w:rsidRPr="000766D9" w:rsidRDefault="00FF51C6" w:rsidP="00B112B1">
            <w:pPr>
              <w:jc w:val="right"/>
              <w:rPr>
                <w:rFonts w:cs="Arial"/>
                <w:sz w:val="20"/>
              </w:rPr>
            </w:pPr>
            <w:r>
              <w:rPr>
                <w:rFonts w:cs="Arial"/>
                <w:sz w:val="20"/>
              </w:rPr>
              <w:t>36.000,00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7FDD809" w14:textId="77777777" w:rsidR="00FF51C6" w:rsidRPr="000766D9" w:rsidRDefault="00FF51C6" w:rsidP="00B112B1">
            <w:pPr>
              <w:jc w:val="right"/>
              <w:rPr>
                <w:rFonts w:cs="Arial"/>
                <w:sz w:val="20"/>
              </w:rPr>
            </w:pPr>
            <w:r>
              <w:rPr>
                <w:rFonts w:cs="Arial"/>
                <w:sz w:val="20"/>
              </w:rPr>
              <w:t>36.000,00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055B6E0" w14:textId="77777777" w:rsidR="00FF51C6" w:rsidRDefault="00FF51C6" w:rsidP="00B112B1">
            <w:pPr>
              <w:jc w:val="right"/>
              <w:rPr>
                <w:rFonts w:cs="Arial"/>
                <w:sz w:val="20"/>
              </w:rPr>
            </w:pPr>
            <w:r>
              <w:rPr>
                <w:rFonts w:cs="Arial"/>
                <w:sz w:val="20"/>
              </w:rPr>
              <w:t>25.331,20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3556E8A" w14:textId="77777777" w:rsidR="00FF51C6" w:rsidRDefault="00FF51C6" w:rsidP="00B112B1">
            <w:pPr>
              <w:jc w:val="right"/>
              <w:rPr>
                <w:rFonts w:cs="Arial"/>
                <w:sz w:val="20"/>
              </w:rPr>
            </w:pPr>
            <w:r>
              <w:rPr>
                <w:rFonts w:cs="Arial"/>
                <w:sz w:val="20"/>
              </w:rPr>
              <w:t>70,36</w:t>
            </w:r>
          </w:p>
        </w:tc>
      </w:tr>
    </w:tbl>
    <w:p w14:paraId="1041597E" w14:textId="77777777" w:rsidR="00FF51C6" w:rsidRPr="00B843D7" w:rsidRDefault="00FF51C6" w:rsidP="00FF51C6">
      <w:pPr>
        <w:jc w:val="both"/>
        <w:rPr>
          <w:rFonts w:cs="Arial"/>
          <w:b/>
          <w:bCs/>
          <w:szCs w:val="22"/>
          <w:u w:val="single"/>
        </w:rPr>
      </w:pPr>
      <w:r w:rsidRPr="00B843D7">
        <w:rPr>
          <w:rFonts w:cs="Arial"/>
          <w:b/>
          <w:bCs/>
          <w:szCs w:val="22"/>
          <w:u w:val="single"/>
        </w:rPr>
        <w:lastRenderedPageBreak/>
        <w:t>Opis i cilj programa</w:t>
      </w:r>
    </w:p>
    <w:p w14:paraId="3612F63D" w14:textId="77777777" w:rsidR="00FF51C6" w:rsidRPr="00B843D7" w:rsidRDefault="00FF51C6" w:rsidP="00FF51C6">
      <w:pPr>
        <w:jc w:val="both"/>
        <w:rPr>
          <w:rFonts w:cs="Arial"/>
          <w:b/>
          <w:bCs/>
          <w:szCs w:val="22"/>
          <w:u w:val="single"/>
        </w:rPr>
      </w:pPr>
    </w:p>
    <w:p w14:paraId="107D563C" w14:textId="77777777" w:rsidR="00FF51C6" w:rsidRPr="00EE4738" w:rsidRDefault="00FF51C6" w:rsidP="00FF51C6">
      <w:pPr>
        <w:jc w:val="both"/>
        <w:rPr>
          <w:rFonts w:cs="Arial"/>
          <w:szCs w:val="22"/>
        </w:rPr>
      </w:pPr>
      <w:r w:rsidRPr="00EE4738">
        <w:rPr>
          <w:rFonts w:cs="Arial"/>
          <w:szCs w:val="22"/>
        </w:rPr>
        <w:t xml:space="preserve">Svrha programa je osigurati trajno i kvalitetno održavanje prometnih površina na području Grada Dubrovnika koje su pristupačne većem broju korisnika, a nisu razvrstane prema posebnim propisima. </w:t>
      </w:r>
    </w:p>
    <w:p w14:paraId="0740D88A" w14:textId="77777777" w:rsidR="00FF51C6" w:rsidRDefault="00FF51C6" w:rsidP="00FF51C6">
      <w:pPr>
        <w:jc w:val="both"/>
        <w:rPr>
          <w:rFonts w:cs="Arial"/>
          <w:szCs w:val="22"/>
        </w:rPr>
      </w:pPr>
      <w:r w:rsidRPr="00EE4738">
        <w:rPr>
          <w:rFonts w:cs="Arial"/>
          <w:szCs w:val="22"/>
        </w:rPr>
        <w:t xml:space="preserve">Cilj programa je u okviru planiranih sredstava unaprijediti  prometne i sigurnosne uvjete za  sve sudionike u prometu </w:t>
      </w:r>
      <w:r>
        <w:rPr>
          <w:rFonts w:cs="Arial"/>
          <w:szCs w:val="22"/>
        </w:rPr>
        <w:t>i provesti potrebne mjere</w:t>
      </w:r>
      <w:r w:rsidRPr="00EE4738">
        <w:rPr>
          <w:rFonts w:cs="Arial"/>
          <w:szCs w:val="22"/>
        </w:rPr>
        <w:t xml:space="preserve"> kako bi se </w:t>
      </w:r>
      <w:r>
        <w:rPr>
          <w:rFonts w:cs="Arial"/>
          <w:szCs w:val="22"/>
        </w:rPr>
        <w:t>smanjili</w:t>
      </w:r>
      <w:r w:rsidRPr="00EE4738">
        <w:rPr>
          <w:rFonts w:cs="Arial"/>
          <w:szCs w:val="22"/>
        </w:rPr>
        <w:t xml:space="preserve"> zastoji u prometu poglavito za vrijeme ljetne turističke sezone. </w:t>
      </w:r>
    </w:p>
    <w:p w14:paraId="4DFFEF4B" w14:textId="0286C504" w:rsidR="00FF51C6" w:rsidRDefault="00FF51C6" w:rsidP="00FF51C6">
      <w:pPr>
        <w:jc w:val="both"/>
        <w:rPr>
          <w:rFonts w:cs="Arial"/>
          <w:szCs w:val="22"/>
        </w:rPr>
      </w:pPr>
      <w:r w:rsidRPr="00EE4738">
        <w:rPr>
          <w:rFonts w:cs="Arial"/>
          <w:szCs w:val="22"/>
        </w:rPr>
        <w:t>Ostvarenje ciljeva je vidljivo kroz izradu projektnih prijedloga i rješenja čijom bi se realizacijom optimiziralo odvijanje prometa na cijelom području Grada Dubrovnika. Program se provodio kroz slijedeće aktivnosti/projekte:</w:t>
      </w:r>
    </w:p>
    <w:p w14:paraId="6E8BE7FC" w14:textId="77777777" w:rsidR="00FF51C6" w:rsidRPr="00D5717D" w:rsidRDefault="00FF51C6" w:rsidP="00FF51C6">
      <w:pPr>
        <w:jc w:val="both"/>
        <w:rPr>
          <w:rFonts w:cs="Arial"/>
          <w:szCs w:val="22"/>
        </w:rPr>
      </w:pPr>
    </w:p>
    <w:p w14:paraId="084FA34A" w14:textId="77777777" w:rsidR="00FF51C6" w:rsidRDefault="00FF51C6">
      <w:pPr>
        <w:pStyle w:val="NoSpacing"/>
        <w:numPr>
          <w:ilvl w:val="0"/>
          <w:numId w:val="8"/>
        </w:numPr>
        <w:jc w:val="both"/>
        <w:rPr>
          <w:rFonts w:ascii="Arial" w:hAnsi="Arial" w:cs="Arial"/>
        </w:rPr>
      </w:pPr>
      <w:r>
        <w:rPr>
          <w:rFonts w:ascii="Arial" w:hAnsi="Arial" w:cs="Arial"/>
        </w:rPr>
        <w:t>Projektna dokumentacija</w:t>
      </w:r>
    </w:p>
    <w:p w14:paraId="7238015B" w14:textId="77777777" w:rsidR="00FF51C6" w:rsidRDefault="00FF51C6">
      <w:pPr>
        <w:pStyle w:val="NoSpacing"/>
        <w:numPr>
          <w:ilvl w:val="0"/>
          <w:numId w:val="8"/>
        </w:numPr>
        <w:jc w:val="both"/>
        <w:rPr>
          <w:rFonts w:ascii="Arial" w:hAnsi="Arial" w:cs="Arial"/>
        </w:rPr>
      </w:pPr>
      <w:r>
        <w:rPr>
          <w:rFonts w:ascii="Arial" w:hAnsi="Arial" w:cs="Arial"/>
        </w:rPr>
        <w:t>Legalizacija cesta</w:t>
      </w:r>
    </w:p>
    <w:p w14:paraId="6998F817" w14:textId="77777777" w:rsidR="00FF51C6" w:rsidRDefault="00FF51C6">
      <w:pPr>
        <w:pStyle w:val="NoSpacing"/>
        <w:numPr>
          <w:ilvl w:val="0"/>
          <w:numId w:val="8"/>
        </w:numPr>
        <w:jc w:val="both"/>
        <w:rPr>
          <w:rFonts w:ascii="Arial" w:hAnsi="Arial" w:cs="Arial"/>
        </w:rPr>
      </w:pPr>
      <w:r>
        <w:rPr>
          <w:rFonts w:ascii="Arial" w:hAnsi="Arial" w:cs="Arial"/>
        </w:rPr>
        <w:t>Prometne površine</w:t>
      </w:r>
    </w:p>
    <w:p w14:paraId="2C728A42" w14:textId="77777777" w:rsidR="00FF51C6" w:rsidRDefault="00FF51C6">
      <w:pPr>
        <w:pStyle w:val="NoSpacing"/>
        <w:numPr>
          <w:ilvl w:val="0"/>
          <w:numId w:val="8"/>
        </w:numPr>
        <w:jc w:val="both"/>
        <w:rPr>
          <w:rFonts w:ascii="Arial" w:hAnsi="Arial" w:cs="Arial"/>
        </w:rPr>
      </w:pPr>
      <w:r>
        <w:rPr>
          <w:rFonts w:ascii="Arial" w:hAnsi="Arial" w:cs="Arial"/>
        </w:rPr>
        <w:t>Semafori</w:t>
      </w:r>
    </w:p>
    <w:p w14:paraId="412EE223" w14:textId="77777777" w:rsidR="00FF51C6" w:rsidRDefault="00FF51C6">
      <w:pPr>
        <w:pStyle w:val="NoSpacing"/>
        <w:numPr>
          <w:ilvl w:val="0"/>
          <w:numId w:val="8"/>
        </w:numPr>
        <w:jc w:val="both"/>
        <w:rPr>
          <w:rFonts w:ascii="Arial" w:hAnsi="Arial" w:cs="Arial"/>
        </w:rPr>
      </w:pPr>
      <w:r>
        <w:rPr>
          <w:rFonts w:ascii="Arial" w:hAnsi="Arial" w:cs="Arial"/>
        </w:rPr>
        <w:t>Autobusne čekaonice</w:t>
      </w:r>
    </w:p>
    <w:p w14:paraId="3EA64297" w14:textId="77777777" w:rsidR="00FF51C6" w:rsidRDefault="00FF51C6">
      <w:pPr>
        <w:pStyle w:val="NoSpacing"/>
        <w:numPr>
          <w:ilvl w:val="0"/>
          <w:numId w:val="8"/>
        </w:numPr>
        <w:jc w:val="both"/>
        <w:rPr>
          <w:rFonts w:ascii="Arial" w:hAnsi="Arial" w:cs="Arial"/>
        </w:rPr>
      </w:pPr>
      <w:r>
        <w:rPr>
          <w:rFonts w:ascii="Arial" w:hAnsi="Arial" w:cs="Arial"/>
        </w:rPr>
        <w:t xml:space="preserve">Most </w:t>
      </w:r>
      <w:proofErr w:type="spellStart"/>
      <w:r>
        <w:rPr>
          <w:rFonts w:ascii="Arial" w:hAnsi="Arial" w:cs="Arial"/>
        </w:rPr>
        <w:t>Ombla</w:t>
      </w:r>
      <w:proofErr w:type="spellEnd"/>
    </w:p>
    <w:p w14:paraId="0B556796" w14:textId="77777777" w:rsidR="00FF51C6" w:rsidRDefault="00FF51C6">
      <w:pPr>
        <w:pStyle w:val="NoSpacing"/>
        <w:numPr>
          <w:ilvl w:val="0"/>
          <w:numId w:val="8"/>
        </w:numPr>
        <w:jc w:val="both"/>
        <w:rPr>
          <w:rFonts w:ascii="Arial" w:hAnsi="Arial" w:cs="Arial"/>
        </w:rPr>
      </w:pPr>
      <w:r>
        <w:rPr>
          <w:rFonts w:ascii="Arial" w:hAnsi="Arial" w:cs="Arial"/>
        </w:rPr>
        <w:t>Javne prometne površine na kojima nije dozvoljen promet motornim vozilima</w:t>
      </w:r>
    </w:p>
    <w:p w14:paraId="667398F7" w14:textId="77777777" w:rsidR="00FF51C6" w:rsidRDefault="00FF51C6" w:rsidP="00FF51C6">
      <w:pPr>
        <w:jc w:val="both"/>
        <w:rPr>
          <w:rFonts w:cs="Arial"/>
          <w:szCs w:val="22"/>
        </w:rPr>
      </w:pPr>
    </w:p>
    <w:p w14:paraId="178EBF98" w14:textId="77777777" w:rsidR="00FF51C6" w:rsidRPr="00B843D7" w:rsidRDefault="00FF51C6" w:rsidP="00FF51C6">
      <w:pPr>
        <w:jc w:val="both"/>
        <w:rPr>
          <w:rFonts w:cs="Arial"/>
          <w:b/>
          <w:bCs/>
          <w:szCs w:val="22"/>
          <w:u w:val="single"/>
        </w:rPr>
      </w:pPr>
      <w:r w:rsidRPr="00B843D7">
        <w:rPr>
          <w:rFonts w:cs="Arial"/>
          <w:b/>
          <w:bCs/>
          <w:szCs w:val="22"/>
          <w:u w:val="single"/>
        </w:rPr>
        <w:t>Realizacija programa</w:t>
      </w:r>
    </w:p>
    <w:p w14:paraId="5A58F884" w14:textId="77777777" w:rsidR="00FF51C6" w:rsidRPr="00B843D7" w:rsidRDefault="00FF51C6" w:rsidP="00FF51C6">
      <w:pPr>
        <w:jc w:val="both"/>
        <w:rPr>
          <w:rFonts w:cs="Arial"/>
          <w:szCs w:val="22"/>
        </w:rPr>
      </w:pPr>
    </w:p>
    <w:p w14:paraId="2242D90A" w14:textId="77777777" w:rsidR="00FF51C6" w:rsidRPr="00247B24" w:rsidRDefault="00FF51C6" w:rsidP="00FF51C6">
      <w:pPr>
        <w:jc w:val="both"/>
        <w:rPr>
          <w:rFonts w:cs="Arial"/>
          <w:szCs w:val="22"/>
        </w:rPr>
      </w:pPr>
      <w:r w:rsidRPr="00247B24">
        <w:rPr>
          <w:rFonts w:cs="Arial"/>
          <w:szCs w:val="22"/>
        </w:rPr>
        <w:t>Ukupno ostvareni rashodi programa Organizacija i upravljanje prometnim površinama u 20</w:t>
      </w:r>
      <w:r>
        <w:rPr>
          <w:rFonts w:cs="Arial"/>
          <w:szCs w:val="22"/>
        </w:rPr>
        <w:t>24</w:t>
      </w:r>
      <w:r w:rsidRPr="00247B24">
        <w:rPr>
          <w:rFonts w:cs="Arial"/>
          <w:szCs w:val="22"/>
        </w:rPr>
        <w:t xml:space="preserve">. godini iznose </w:t>
      </w:r>
      <w:r>
        <w:rPr>
          <w:rFonts w:cs="Arial"/>
          <w:szCs w:val="22"/>
        </w:rPr>
        <w:t>3.411.830,70 € ili 87,46% od planiranih 3.901.000</w:t>
      </w:r>
      <w:r w:rsidRPr="00247B24">
        <w:rPr>
          <w:rFonts w:cs="Arial"/>
          <w:szCs w:val="22"/>
        </w:rPr>
        <w:t xml:space="preserve"> €.</w:t>
      </w:r>
    </w:p>
    <w:p w14:paraId="798D1C7C" w14:textId="77777777" w:rsidR="00FF51C6" w:rsidRDefault="00FF51C6" w:rsidP="00FF51C6">
      <w:pPr>
        <w:jc w:val="both"/>
        <w:rPr>
          <w:rFonts w:cs="Arial"/>
          <w:szCs w:val="22"/>
        </w:rPr>
      </w:pPr>
    </w:p>
    <w:p w14:paraId="358AC8AB" w14:textId="77777777" w:rsidR="00FF51C6" w:rsidRPr="00B843D7" w:rsidRDefault="00FF51C6" w:rsidP="00FF51C6">
      <w:pPr>
        <w:suppressAutoHyphens/>
        <w:jc w:val="both"/>
        <w:rPr>
          <w:rFonts w:cs="Arial"/>
          <w:b/>
          <w:bCs/>
          <w:szCs w:val="22"/>
        </w:rPr>
      </w:pPr>
      <w:r>
        <w:rPr>
          <w:rFonts w:cs="Arial"/>
          <w:b/>
          <w:szCs w:val="22"/>
        </w:rPr>
        <w:t>Aktivnost:</w:t>
      </w:r>
      <w:r w:rsidRPr="00B843D7">
        <w:rPr>
          <w:rFonts w:cs="Arial"/>
          <w:b/>
          <w:szCs w:val="22"/>
        </w:rPr>
        <w:t xml:space="preserve"> </w:t>
      </w:r>
      <w:r w:rsidRPr="00B843D7">
        <w:rPr>
          <w:rFonts w:cs="Arial"/>
          <w:b/>
          <w:bCs/>
          <w:szCs w:val="22"/>
        </w:rPr>
        <w:t xml:space="preserve">Projektna dokumentacija </w:t>
      </w:r>
    </w:p>
    <w:p w14:paraId="28411945" w14:textId="77777777" w:rsidR="00FF51C6" w:rsidRDefault="00FF51C6" w:rsidP="00FF51C6">
      <w:pPr>
        <w:jc w:val="both"/>
        <w:rPr>
          <w:rFonts w:cs="Arial"/>
          <w:szCs w:val="22"/>
        </w:rPr>
      </w:pPr>
    </w:p>
    <w:p w14:paraId="64733B0A" w14:textId="77777777" w:rsidR="00FF51C6" w:rsidRPr="00C5673E" w:rsidRDefault="00FF51C6" w:rsidP="00FF51C6">
      <w:pPr>
        <w:jc w:val="both"/>
        <w:rPr>
          <w:rFonts w:cs="Arial"/>
          <w:b/>
          <w:szCs w:val="22"/>
        </w:rPr>
      </w:pPr>
      <w:r>
        <w:rPr>
          <w:rFonts w:cs="Arial"/>
          <w:szCs w:val="22"/>
        </w:rPr>
        <w:t>Aktivnost obuhvaća troškove pripreme i izrade</w:t>
      </w:r>
      <w:r w:rsidRPr="00B843D7">
        <w:rPr>
          <w:rFonts w:cs="Arial"/>
          <w:szCs w:val="22"/>
        </w:rPr>
        <w:t xml:space="preserve"> projektne dokumentacije kao preduvjet</w:t>
      </w:r>
      <w:r>
        <w:rPr>
          <w:rFonts w:cs="Arial"/>
          <w:szCs w:val="22"/>
        </w:rPr>
        <w:t>a</w:t>
      </w:r>
      <w:r w:rsidRPr="00B843D7">
        <w:rPr>
          <w:rFonts w:cs="Arial"/>
          <w:szCs w:val="22"/>
        </w:rPr>
        <w:t xml:space="preserve"> za početak radova tek</w:t>
      </w:r>
      <w:r>
        <w:rPr>
          <w:rFonts w:cs="Arial"/>
          <w:szCs w:val="22"/>
        </w:rPr>
        <w:t>ućeg i pojačanog održavanja na prometnim</w:t>
      </w:r>
      <w:r w:rsidRPr="00B843D7">
        <w:rPr>
          <w:rFonts w:cs="Arial"/>
          <w:szCs w:val="22"/>
        </w:rPr>
        <w:t xml:space="preserve"> površinama Grada koje je potrebno rekonstruirati i opremiti sa pripadajućom infrastrukturom</w:t>
      </w:r>
      <w:r w:rsidRPr="00B843D7">
        <w:rPr>
          <w:rFonts w:cs="Arial"/>
          <w:b/>
          <w:szCs w:val="22"/>
        </w:rPr>
        <w:t xml:space="preserve">. </w:t>
      </w:r>
    </w:p>
    <w:p w14:paraId="33ACD9B5" w14:textId="77777777" w:rsidR="00FF51C6" w:rsidRDefault="00FF51C6" w:rsidP="00FF51C6">
      <w:pPr>
        <w:jc w:val="both"/>
        <w:rPr>
          <w:rFonts w:cs="Arial"/>
          <w:b/>
          <w:szCs w:val="22"/>
        </w:rPr>
      </w:pPr>
    </w:p>
    <w:p w14:paraId="0928BDE3" w14:textId="77777777" w:rsidR="00FF51C6" w:rsidRPr="00B843D7" w:rsidRDefault="00FF51C6" w:rsidP="00FF51C6">
      <w:pPr>
        <w:jc w:val="both"/>
        <w:rPr>
          <w:rFonts w:cs="Arial"/>
          <w:b/>
          <w:szCs w:val="22"/>
        </w:rPr>
      </w:pPr>
      <w:r>
        <w:rPr>
          <w:rFonts w:cs="Arial"/>
          <w:b/>
          <w:szCs w:val="22"/>
        </w:rPr>
        <w:t>Aktivnost:</w:t>
      </w:r>
      <w:r w:rsidRPr="00B843D7">
        <w:rPr>
          <w:rFonts w:cs="Arial"/>
          <w:b/>
          <w:szCs w:val="22"/>
        </w:rPr>
        <w:t xml:space="preserve"> Legalizacija cesta </w:t>
      </w:r>
    </w:p>
    <w:p w14:paraId="7B096BBA" w14:textId="77777777" w:rsidR="00FF51C6" w:rsidRPr="00B843D7" w:rsidRDefault="00FF51C6" w:rsidP="00FF51C6">
      <w:pPr>
        <w:jc w:val="both"/>
        <w:rPr>
          <w:rFonts w:cs="Arial"/>
          <w:b/>
          <w:szCs w:val="22"/>
        </w:rPr>
      </w:pPr>
    </w:p>
    <w:p w14:paraId="3376BC9A" w14:textId="77777777" w:rsidR="00FF51C6" w:rsidRPr="004B73E8" w:rsidRDefault="00FF51C6" w:rsidP="00FF51C6">
      <w:pPr>
        <w:jc w:val="both"/>
        <w:rPr>
          <w:rFonts w:cs="Arial"/>
          <w:szCs w:val="22"/>
        </w:rPr>
      </w:pPr>
      <w:r w:rsidRPr="004B73E8">
        <w:rPr>
          <w:rFonts w:cs="Arial"/>
          <w:szCs w:val="22"/>
        </w:rPr>
        <w:t xml:space="preserve">Aktivnost obuhvaća troškove postupaka uknjižbe nerazvrstanih cesta na području Grada Dubrovnika. </w:t>
      </w:r>
    </w:p>
    <w:p w14:paraId="6D2E2780" w14:textId="77777777" w:rsidR="00FF51C6" w:rsidRDefault="00FF51C6" w:rsidP="00FF51C6">
      <w:pPr>
        <w:jc w:val="both"/>
        <w:rPr>
          <w:rFonts w:cs="Arial"/>
          <w:b/>
          <w:szCs w:val="22"/>
        </w:rPr>
      </w:pPr>
      <w:bookmarkStart w:id="22" w:name="_Hlk37158775"/>
    </w:p>
    <w:p w14:paraId="1EAE4540" w14:textId="77777777" w:rsidR="00FF51C6" w:rsidRDefault="00FF51C6" w:rsidP="00FF51C6">
      <w:pPr>
        <w:jc w:val="both"/>
        <w:rPr>
          <w:rFonts w:cs="Arial"/>
          <w:szCs w:val="22"/>
        </w:rPr>
      </w:pPr>
      <w:r>
        <w:rPr>
          <w:rFonts w:cs="Arial"/>
          <w:b/>
          <w:szCs w:val="22"/>
        </w:rPr>
        <w:t>Aktivnost:</w:t>
      </w:r>
      <w:r w:rsidRPr="00B843D7">
        <w:rPr>
          <w:rFonts w:cs="Arial"/>
          <w:b/>
          <w:szCs w:val="22"/>
        </w:rPr>
        <w:t xml:space="preserve"> </w:t>
      </w:r>
      <w:bookmarkEnd w:id="22"/>
      <w:r w:rsidRPr="00B843D7">
        <w:rPr>
          <w:rFonts w:cs="Arial"/>
          <w:b/>
          <w:szCs w:val="22"/>
        </w:rPr>
        <w:t>Prometne površine</w:t>
      </w:r>
      <w:r w:rsidRPr="00B843D7">
        <w:rPr>
          <w:rFonts w:cs="Arial"/>
          <w:szCs w:val="22"/>
        </w:rPr>
        <w:t xml:space="preserve"> </w:t>
      </w:r>
    </w:p>
    <w:p w14:paraId="1EA36385" w14:textId="77777777" w:rsidR="00FF51C6" w:rsidRPr="00B843D7" w:rsidRDefault="00FF51C6" w:rsidP="00FF51C6">
      <w:pPr>
        <w:jc w:val="both"/>
        <w:rPr>
          <w:rFonts w:cs="Arial"/>
          <w:szCs w:val="22"/>
        </w:rPr>
      </w:pPr>
    </w:p>
    <w:p w14:paraId="7D2DB2CA" w14:textId="77777777" w:rsidR="00FF51C6" w:rsidRPr="0088607C" w:rsidRDefault="00FF51C6" w:rsidP="00FF51C6">
      <w:pPr>
        <w:jc w:val="both"/>
        <w:rPr>
          <w:rFonts w:cs="Arial"/>
          <w:szCs w:val="22"/>
        </w:rPr>
      </w:pPr>
      <w:r w:rsidRPr="00AB6A32">
        <w:rPr>
          <w:rFonts w:cs="Arial"/>
          <w:szCs w:val="22"/>
        </w:rPr>
        <w:t>Aktivnost obuhvaća troškove redovnog i pojačanog održavanja nerazvrstanih cesta na području Grada Dubrovnika. Održavanje nerazvrstanih cesta je obuhvaćalo radove mjestimičnih popravaka kolnika, rubnjaka i staza, održavanje nogostupa, održavanje opreme i prometne signalizacije.</w:t>
      </w:r>
      <w:r w:rsidRPr="00AB6A32">
        <w:rPr>
          <w:rFonts w:eastAsia="TimesNewRoman" w:cs="Arial"/>
          <w:szCs w:val="22"/>
        </w:rPr>
        <w:t xml:space="preserve"> Kroz pojačano održavanje obavljeni su  </w:t>
      </w:r>
      <w:r w:rsidRPr="0048127B">
        <w:rPr>
          <w:rFonts w:eastAsia="TimesNewRoman" w:cs="Arial"/>
          <w:szCs w:val="22"/>
        </w:rPr>
        <w:t xml:space="preserve">radovi </w:t>
      </w:r>
      <w:r w:rsidRPr="0048127B">
        <w:rPr>
          <w:rFonts w:cs="Arial"/>
          <w:szCs w:val="22"/>
        </w:rPr>
        <w:t>sanacije asfaltnog zastora na</w:t>
      </w:r>
      <w:r>
        <w:rPr>
          <w:rFonts w:cs="Arial"/>
          <w:szCs w:val="22"/>
        </w:rPr>
        <w:t xml:space="preserve"> </w:t>
      </w:r>
      <w:r w:rsidRPr="0048127B">
        <w:rPr>
          <w:rFonts w:cs="Arial"/>
          <w:szCs w:val="22"/>
        </w:rPr>
        <w:t>užem i širem području Grada Dubrovnika</w:t>
      </w:r>
    </w:p>
    <w:p w14:paraId="5D30E88A" w14:textId="77777777" w:rsidR="00FF51C6" w:rsidRPr="0088607C" w:rsidRDefault="00FF51C6" w:rsidP="00FF51C6">
      <w:pPr>
        <w:jc w:val="both"/>
        <w:rPr>
          <w:color w:val="FF0000"/>
          <w:szCs w:val="22"/>
        </w:rPr>
      </w:pPr>
    </w:p>
    <w:p w14:paraId="3855EB65" w14:textId="77777777" w:rsidR="00FF51C6" w:rsidRDefault="00FF51C6" w:rsidP="00FF51C6">
      <w:pPr>
        <w:jc w:val="both"/>
        <w:rPr>
          <w:rFonts w:cs="Arial"/>
          <w:b/>
          <w:szCs w:val="22"/>
        </w:rPr>
      </w:pPr>
      <w:r>
        <w:rPr>
          <w:rFonts w:cs="Arial"/>
          <w:b/>
          <w:szCs w:val="22"/>
        </w:rPr>
        <w:t>Aktivnost:</w:t>
      </w:r>
      <w:r w:rsidRPr="00B843D7">
        <w:rPr>
          <w:rFonts w:cs="Arial"/>
          <w:b/>
          <w:szCs w:val="22"/>
        </w:rPr>
        <w:t xml:space="preserve"> Semafori</w:t>
      </w:r>
    </w:p>
    <w:p w14:paraId="533465CB" w14:textId="77777777" w:rsidR="00FF51C6" w:rsidRPr="00E81999" w:rsidRDefault="00FF51C6" w:rsidP="00FF51C6">
      <w:pPr>
        <w:jc w:val="both"/>
        <w:rPr>
          <w:rFonts w:cs="Arial"/>
          <w:szCs w:val="22"/>
        </w:rPr>
      </w:pPr>
    </w:p>
    <w:p w14:paraId="1C32105D" w14:textId="77777777" w:rsidR="00FF51C6" w:rsidRDefault="00FF51C6" w:rsidP="00FF51C6">
      <w:pPr>
        <w:jc w:val="both"/>
        <w:rPr>
          <w:rFonts w:cs="Arial"/>
          <w:szCs w:val="22"/>
        </w:rPr>
      </w:pPr>
      <w:r>
        <w:rPr>
          <w:rFonts w:cs="Arial"/>
          <w:szCs w:val="22"/>
        </w:rPr>
        <w:t>Aktivnost obuhvaća</w:t>
      </w:r>
      <w:r w:rsidRPr="00B843D7">
        <w:rPr>
          <w:rFonts w:cs="Arial"/>
          <w:szCs w:val="22"/>
        </w:rPr>
        <w:t xml:space="preserve"> </w:t>
      </w:r>
      <w:r>
        <w:rPr>
          <w:rFonts w:cs="Arial"/>
          <w:szCs w:val="22"/>
        </w:rPr>
        <w:t>troškove održavanja i modernizacije</w:t>
      </w:r>
      <w:r w:rsidRPr="00B843D7">
        <w:rPr>
          <w:rFonts w:cs="Arial"/>
          <w:szCs w:val="22"/>
        </w:rPr>
        <w:t xml:space="preserve"> postojećih semafora u Gradu Dubrovniku </w:t>
      </w:r>
      <w:r>
        <w:rPr>
          <w:rFonts w:cs="Arial"/>
          <w:szCs w:val="22"/>
        </w:rPr>
        <w:t>te nabavu nove semaforske opreme. U sklopu navedene aktivnosti je i podmirivanje</w:t>
      </w:r>
      <w:r w:rsidRPr="00B843D7">
        <w:rPr>
          <w:rFonts w:cs="Arial"/>
          <w:szCs w:val="22"/>
        </w:rPr>
        <w:t xml:space="preserve"> troškova električne energije i telekomunikacijskih uslu</w:t>
      </w:r>
      <w:r>
        <w:rPr>
          <w:rFonts w:cs="Arial"/>
          <w:szCs w:val="22"/>
        </w:rPr>
        <w:t>ga za praćenje rada i održavanja</w:t>
      </w:r>
      <w:r w:rsidRPr="00B843D7">
        <w:rPr>
          <w:rFonts w:cs="Arial"/>
          <w:szCs w:val="22"/>
        </w:rPr>
        <w:t xml:space="preserve"> semaforske opreme. </w:t>
      </w:r>
      <w:bookmarkStart w:id="23" w:name="_Hlk37160219"/>
    </w:p>
    <w:bookmarkEnd w:id="23"/>
    <w:p w14:paraId="72A43108" w14:textId="77777777" w:rsidR="00FF51C6" w:rsidRDefault="00FF51C6" w:rsidP="00FF51C6">
      <w:pPr>
        <w:jc w:val="both"/>
        <w:rPr>
          <w:rFonts w:cs="Arial"/>
          <w:b/>
          <w:szCs w:val="22"/>
        </w:rPr>
      </w:pPr>
    </w:p>
    <w:p w14:paraId="1DA7B284" w14:textId="77777777" w:rsidR="009B51EC" w:rsidRDefault="009B51EC" w:rsidP="00FF51C6">
      <w:pPr>
        <w:jc w:val="both"/>
        <w:rPr>
          <w:rFonts w:cs="Arial"/>
          <w:b/>
          <w:szCs w:val="22"/>
        </w:rPr>
      </w:pPr>
    </w:p>
    <w:p w14:paraId="2DB3B976" w14:textId="77777777" w:rsidR="009B51EC" w:rsidRDefault="009B51EC" w:rsidP="00FF51C6">
      <w:pPr>
        <w:jc w:val="both"/>
        <w:rPr>
          <w:rFonts w:cs="Arial"/>
          <w:b/>
          <w:szCs w:val="22"/>
        </w:rPr>
      </w:pPr>
    </w:p>
    <w:p w14:paraId="145A6EDD" w14:textId="77777777" w:rsidR="009B51EC" w:rsidRDefault="009B51EC" w:rsidP="00FF51C6">
      <w:pPr>
        <w:jc w:val="both"/>
        <w:rPr>
          <w:rFonts w:cs="Arial"/>
          <w:b/>
          <w:szCs w:val="22"/>
        </w:rPr>
      </w:pPr>
    </w:p>
    <w:p w14:paraId="1FFA0249" w14:textId="77777777" w:rsidR="00FF51C6" w:rsidRDefault="00FF51C6" w:rsidP="00FF51C6">
      <w:pPr>
        <w:jc w:val="both"/>
        <w:rPr>
          <w:rFonts w:cs="Arial"/>
          <w:b/>
          <w:szCs w:val="22"/>
        </w:rPr>
      </w:pPr>
      <w:r w:rsidRPr="00B843D7">
        <w:rPr>
          <w:rFonts w:cs="Arial"/>
          <w:b/>
          <w:szCs w:val="22"/>
        </w:rPr>
        <w:lastRenderedPageBreak/>
        <w:t>Projekt</w:t>
      </w:r>
      <w:r>
        <w:rPr>
          <w:rFonts w:cs="Arial"/>
          <w:szCs w:val="22"/>
        </w:rPr>
        <w:t>:</w:t>
      </w:r>
      <w:r w:rsidRPr="00B843D7">
        <w:rPr>
          <w:rFonts w:cs="Arial"/>
          <w:b/>
          <w:szCs w:val="22"/>
        </w:rPr>
        <w:t xml:space="preserve"> Autobusne čekaonice </w:t>
      </w:r>
    </w:p>
    <w:p w14:paraId="55366018" w14:textId="77777777" w:rsidR="00FF51C6" w:rsidRPr="00B843D7" w:rsidRDefault="00FF51C6" w:rsidP="00FF51C6">
      <w:pPr>
        <w:jc w:val="both"/>
        <w:rPr>
          <w:rFonts w:cs="Arial"/>
          <w:b/>
          <w:szCs w:val="22"/>
        </w:rPr>
      </w:pPr>
    </w:p>
    <w:p w14:paraId="22114DB1" w14:textId="77777777" w:rsidR="00FF51C6" w:rsidRDefault="00FF51C6" w:rsidP="00FF51C6">
      <w:pPr>
        <w:jc w:val="both"/>
        <w:rPr>
          <w:rFonts w:cs="Arial"/>
          <w:szCs w:val="22"/>
        </w:rPr>
      </w:pPr>
      <w:r>
        <w:rPr>
          <w:rFonts w:cs="Arial"/>
          <w:szCs w:val="22"/>
        </w:rPr>
        <w:t xml:space="preserve">Projekt obuhvaća troškove održavanja i popravaka </w:t>
      </w:r>
      <w:r w:rsidRPr="002C1D75">
        <w:rPr>
          <w:rFonts w:cs="Arial"/>
          <w:szCs w:val="22"/>
        </w:rPr>
        <w:t>autobusnih čekaonica i nadstrešnica na području Grada</w:t>
      </w:r>
      <w:r>
        <w:rPr>
          <w:rFonts w:cs="Arial"/>
          <w:szCs w:val="22"/>
        </w:rPr>
        <w:t xml:space="preserve"> </w:t>
      </w:r>
      <w:r w:rsidRPr="002C1D75">
        <w:rPr>
          <w:rFonts w:cs="Arial"/>
          <w:szCs w:val="22"/>
        </w:rPr>
        <w:t>Dubrovnika</w:t>
      </w:r>
      <w:r>
        <w:rPr>
          <w:rFonts w:cs="Arial"/>
          <w:szCs w:val="22"/>
        </w:rPr>
        <w:t xml:space="preserve"> kao i nabavu novih autobusnih čekaonica. </w:t>
      </w:r>
    </w:p>
    <w:p w14:paraId="0CDE3208" w14:textId="77777777" w:rsidR="00FF51C6" w:rsidRDefault="00FF51C6" w:rsidP="00FF51C6">
      <w:pPr>
        <w:jc w:val="both"/>
        <w:rPr>
          <w:rFonts w:cs="Arial"/>
          <w:szCs w:val="22"/>
        </w:rPr>
      </w:pPr>
    </w:p>
    <w:p w14:paraId="43320F42" w14:textId="77777777" w:rsidR="00FF51C6" w:rsidRDefault="00FF51C6" w:rsidP="00FF51C6">
      <w:pPr>
        <w:jc w:val="both"/>
        <w:rPr>
          <w:rFonts w:cs="Arial"/>
          <w:b/>
          <w:szCs w:val="22"/>
        </w:rPr>
      </w:pPr>
      <w:r w:rsidRPr="00B843D7">
        <w:rPr>
          <w:rFonts w:cs="Arial"/>
          <w:b/>
          <w:szCs w:val="22"/>
        </w:rPr>
        <w:t>Projekt</w:t>
      </w:r>
      <w:r>
        <w:rPr>
          <w:rFonts w:cs="Arial"/>
          <w:szCs w:val="22"/>
        </w:rPr>
        <w:t>:</w:t>
      </w:r>
      <w:r w:rsidRPr="00B843D7">
        <w:rPr>
          <w:rFonts w:cs="Arial"/>
          <w:b/>
          <w:szCs w:val="22"/>
        </w:rPr>
        <w:t xml:space="preserve"> </w:t>
      </w:r>
      <w:r>
        <w:rPr>
          <w:rFonts w:cs="Arial"/>
          <w:b/>
          <w:szCs w:val="22"/>
        </w:rPr>
        <w:t xml:space="preserve">Most </w:t>
      </w:r>
      <w:proofErr w:type="spellStart"/>
      <w:r>
        <w:rPr>
          <w:rFonts w:cs="Arial"/>
          <w:b/>
          <w:szCs w:val="22"/>
        </w:rPr>
        <w:t>Ombla</w:t>
      </w:r>
      <w:proofErr w:type="spellEnd"/>
    </w:p>
    <w:p w14:paraId="72803336" w14:textId="77777777" w:rsidR="00FF51C6" w:rsidRDefault="00FF51C6" w:rsidP="00FF51C6">
      <w:pPr>
        <w:jc w:val="both"/>
        <w:rPr>
          <w:rFonts w:cs="Arial"/>
          <w:b/>
          <w:szCs w:val="22"/>
        </w:rPr>
      </w:pPr>
    </w:p>
    <w:p w14:paraId="50F90EEF" w14:textId="77777777" w:rsidR="00FF51C6" w:rsidRDefault="00FF51C6" w:rsidP="00FF51C6">
      <w:pPr>
        <w:jc w:val="both"/>
        <w:rPr>
          <w:rFonts w:cs="Arial"/>
          <w:szCs w:val="22"/>
        </w:rPr>
      </w:pPr>
      <w:r>
        <w:rPr>
          <w:rFonts w:cs="Arial"/>
          <w:szCs w:val="22"/>
        </w:rPr>
        <w:t>U 2024</w:t>
      </w:r>
      <w:r w:rsidRPr="00747009">
        <w:rPr>
          <w:rFonts w:cs="Arial"/>
          <w:szCs w:val="22"/>
        </w:rPr>
        <w:t xml:space="preserve">. godini </w:t>
      </w:r>
      <w:r>
        <w:rPr>
          <w:rFonts w:cs="Arial"/>
          <w:szCs w:val="22"/>
        </w:rPr>
        <w:t xml:space="preserve">napravljena je potpuna sanacije mosta preko </w:t>
      </w:r>
      <w:proofErr w:type="spellStart"/>
      <w:r>
        <w:rPr>
          <w:rFonts w:cs="Arial"/>
          <w:szCs w:val="22"/>
        </w:rPr>
        <w:t>Omble</w:t>
      </w:r>
      <w:proofErr w:type="spellEnd"/>
      <w:r>
        <w:rPr>
          <w:rFonts w:cs="Arial"/>
          <w:szCs w:val="22"/>
        </w:rPr>
        <w:t xml:space="preserve"> sa uključenim troškovima projektantskog i stručno tehničkog nadzora.</w:t>
      </w:r>
    </w:p>
    <w:p w14:paraId="2AA43DEA" w14:textId="225FD19C" w:rsidR="00FF51C6" w:rsidRPr="00FF51C6" w:rsidRDefault="00FF51C6" w:rsidP="00FF51C6">
      <w:pPr>
        <w:jc w:val="both"/>
        <w:rPr>
          <w:rFonts w:cs="Arial"/>
          <w:szCs w:val="22"/>
        </w:rPr>
      </w:pPr>
      <w:r>
        <w:rPr>
          <w:rFonts w:cs="Arial"/>
          <w:b/>
          <w:bCs/>
          <w:szCs w:val="22"/>
        </w:rPr>
        <w:t xml:space="preserve">Aktivnost: Javne prometne površine </w:t>
      </w:r>
      <w:r w:rsidRPr="002430CF">
        <w:rPr>
          <w:rFonts w:cs="Arial"/>
          <w:b/>
          <w:bCs/>
          <w:szCs w:val="22"/>
        </w:rPr>
        <w:t>na kojima nije dozvoljen promet motornim vozilima</w:t>
      </w:r>
    </w:p>
    <w:p w14:paraId="79E7FFEA" w14:textId="77777777" w:rsidR="00FF51C6" w:rsidRDefault="00FF51C6" w:rsidP="00FF51C6">
      <w:pPr>
        <w:jc w:val="both"/>
        <w:rPr>
          <w:rFonts w:cs="Arial"/>
          <w:b/>
          <w:bCs/>
          <w:szCs w:val="22"/>
        </w:rPr>
      </w:pPr>
    </w:p>
    <w:p w14:paraId="54519FE7" w14:textId="77777777" w:rsidR="00FF51C6" w:rsidRDefault="00FF51C6" w:rsidP="00FF51C6">
      <w:pPr>
        <w:pStyle w:val="box458203"/>
        <w:spacing w:beforeLines="30" w:before="72" w:beforeAutospacing="0" w:afterLines="30" w:after="72" w:afterAutospacing="0"/>
        <w:jc w:val="both"/>
        <w:textAlignment w:val="baseline"/>
        <w:rPr>
          <w:rFonts w:ascii="Arial" w:hAnsi="Arial" w:cs="Arial"/>
          <w:sz w:val="22"/>
          <w:szCs w:val="22"/>
        </w:rPr>
      </w:pPr>
      <w:r w:rsidRPr="009F3A86">
        <w:rPr>
          <w:rFonts w:ascii="Arial" w:hAnsi="Arial" w:cs="Arial"/>
          <w:sz w:val="22"/>
          <w:szCs w:val="22"/>
        </w:rPr>
        <w:t xml:space="preserve">Aktivnost obuhvaća </w:t>
      </w:r>
      <w:r w:rsidRPr="00651AFE">
        <w:rPr>
          <w:rFonts w:ascii="Arial" w:hAnsi="Arial" w:cs="Arial"/>
          <w:sz w:val="22"/>
          <w:szCs w:val="22"/>
        </w:rPr>
        <w:t>troškove održavanja</w:t>
      </w:r>
      <w:r>
        <w:rPr>
          <w:rFonts w:ascii="Arial" w:hAnsi="Arial" w:cs="Arial"/>
          <w:sz w:val="22"/>
          <w:szCs w:val="22"/>
        </w:rPr>
        <w:t xml:space="preserve"> i uređenja navedenih površina, kao i troškove </w:t>
      </w:r>
      <w:r w:rsidRPr="009F3A86">
        <w:rPr>
          <w:rFonts w:ascii="Arial" w:hAnsi="Arial" w:cs="Arial"/>
          <w:sz w:val="22"/>
          <w:szCs w:val="22"/>
        </w:rPr>
        <w:t xml:space="preserve">postupaka uknjižbe </w:t>
      </w:r>
      <w:r w:rsidRPr="009F3A86">
        <w:rPr>
          <w:rStyle w:val="kurziv"/>
          <w:rFonts w:ascii="Arial" w:hAnsi="Arial" w:cs="Arial"/>
          <w:iCs/>
          <w:sz w:val="22"/>
          <w:szCs w:val="22"/>
          <w:bdr w:val="none" w:sz="0" w:space="0" w:color="auto" w:frame="1"/>
        </w:rPr>
        <w:t>javnih prometnih površina na kojima nije dopušten promet motornim vozilima kao što su</w:t>
      </w:r>
      <w:r w:rsidRPr="009F3A86">
        <w:rPr>
          <w:rFonts w:ascii="Arial" w:hAnsi="Arial" w:cs="Arial"/>
          <w:sz w:val="22"/>
          <w:szCs w:val="22"/>
        </w:rPr>
        <w:t xml:space="preserve"> trgovi, pločnici, javni prolazi, javne stube, šetališta, pješačke staze ako nisu sastavni dio nerazvrstane ili druge ceste.</w:t>
      </w:r>
    </w:p>
    <w:p w14:paraId="5A705056" w14:textId="77777777" w:rsidR="00FF51C6" w:rsidRDefault="00FF51C6" w:rsidP="00FF51C6">
      <w:pPr>
        <w:pStyle w:val="NoSpacing"/>
        <w:jc w:val="both"/>
        <w:rPr>
          <w:rFonts w:ascii="Arial" w:hAnsi="Arial" w:cs="Arial"/>
          <w:b/>
        </w:rPr>
      </w:pPr>
    </w:p>
    <w:p w14:paraId="21C6D0E8" w14:textId="77777777" w:rsidR="00FF51C6" w:rsidRPr="00E20F3A" w:rsidRDefault="00FF51C6" w:rsidP="00FF51C6">
      <w:pPr>
        <w:pStyle w:val="NoSpacing"/>
        <w:jc w:val="both"/>
        <w:rPr>
          <w:rFonts w:ascii="Arial" w:hAnsi="Arial" w:cs="Arial"/>
          <w:b/>
        </w:rPr>
      </w:pPr>
      <w:r>
        <w:rPr>
          <w:rFonts w:ascii="Arial" w:hAnsi="Arial" w:cs="Arial"/>
          <w:b/>
        </w:rPr>
        <w:t xml:space="preserve">Naziv </w:t>
      </w:r>
      <w:r w:rsidRPr="00CD6F83">
        <w:rPr>
          <w:rFonts w:ascii="Arial" w:hAnsi="Arial" w:cs="Arial"/>
          <w:b/>
        </w:rPr>
        <w:t>programa: JAVNI GRADSKI PRIJEVOZ</w:t>
      </w:r>
    </w:p>
    <w:p w14:paraId="634909B4" w14:textId="77777777" w:rsidR="00FF51C6" w:rsidRDefault="00FF51C6" w:rsidP="00FF51C6">
      <w:pPr>
        <w:jc w:val="bot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4"/>
        <w:gridCol w:w="1340"/>
        <w:gridCol w:w="1367"/>
        <w:gridCol w:w="1487"/>
        <w:gridCol w:w="690"/>
      </w:tblGrid>
      <w:tr w:rsidR="00FF51C6" w14:paraId="34A75AEA"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4062BCA" w14:textId="77777777" w:rsidR="00FF51C6" w:rsidRDefault="00FF51C6" w:rsidP="00B112B1">
            <w:pPr>
              <w:rPr>
                <w:rFonts w:cs="Arial"/>
                <w:color w:val="000000"/>
                <w:sz w:val="20"/>
              </w:rPr>
            </w:pPr>
          </w:p>
          <w:p w14:paraId="7BCA9F59" w14:textId="77777777" w:rsidR="00FF51C6" w:rsidRDefault="00FF51C6" w:rsidP="00B112B1">
            <w:pPr>
              <w:rPr>
                <w:rFonts w:cs="Arial"/>
                <w:color w:val="000000"/>
                <w:sz w:val="20"/>
              </w:rPr>
            </w:pPr>
            <w:r>
              <w:rPr>
                <w:rFonts w:cs="Arial"/>
                <w:color w:val="000000"/>
                <w:sz w:val="20"/>
              </w:rPr>
              <w:t xml:space="preserve">                             Naziv</w:t>
            </w:r>
          </w:p>
          <w:p w14:paraId="275017AA" w14:textId="77777777" w:rsidR="00FF51C6" w:rsidRPr="009112DF" w:rsidRDefault="00FF51C6" w:rsidP="00B112B1">
            <w:pPr>
              <w:rPr>
                <w:rFonts w:cs="Arial"/>
                <w:color w:val="000000"/>
                <w:sz w:val="20"/>
              </w:rPr>
            </w:pP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6A891D3"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BEF26EA" w14:textId="77777777" w:rsidR="00FF51C6" w:rsidRDefault="00FF51C6" w:rsidP="00B112B1">
            <w:pPr>
              <w:jc w:val="center"/>
              <w:rPr>
                <w:rFonts w:cs="Arial"/>
                <w:color w:val="000000"/>
                <w:sz w:val="20"/>
              </w:rPr>
            </w:pPr>
            <w:r>
              <w:rPr>
                <w:rFonts w:cs="Arial"/>
                <w:color w:val="000000"/>
                <w:sz w:val="20"/>
              </w:rPr>
              <w:t>Tekući plan (€)</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B4C1FD"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182DEBA" w14:textId="77777777" w:rsidR="00FF51C6" w:rsidRDefault="00FF51C6" w:rsidP="00B112B1">
            <w:pPr>
              <w:jc w:val="center"/>
              <w:rPr>
                <w:rFonts w:cs="Arial"/>
                <w:color w:val="000000"/>
                <w:sz w:val="20"/>
              </w:rPr>
            </w:pPr>
            <w:r>
              <w:rPr>
                <w:rFonts w:cs="Arial"/>
                <w:color w:val="000000"/>
                <w:sz w:val="20"/>
              </w:rPr>
              <w:t>Indeks</w:t>
            </w:r>
          </w:p>
        </w:tc>
      </w:tr>
      <w:tr w:rsidR="00FF51C6" w:rsidRPr="009F2703" w14:paraId="3260A03C" w14:textId="77777777" w:rsidTr="00B112B1">
        <w:trPr>
          <w:trHeight w:val="567"/>
        </w:trPr>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79894" w14:textId="77777777" w:rsidR="00FF51C6" w:rsidRPr="00825692" w:rsidRDefault="00FF51C6" w:rsidP="00B112B1">
            <w:pPr>
              <w:rPr>
                <w:rFonts w:cs="Arial"/>
                <w:b/>
                <w:color w:val="000000"/>
                <w:sz w:val="20"/>
              </w:rPr>
            </w:pPr>
            <w:r>
              <w:rPr>
                <w:rFonts w:cs="Arial"/>
                <w:b/>
                <w:color w:val="000000"/>
                <w:sz w:val="20"/>
              </w:rPr>
              <w:t>Program: JAVNI GRADSKI PRIJEVOZ</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529E1" w14:textId="77777777" w:rsidR="00FF51C6" w:rsidRPr="009F2703" w:rsidRDefault="00FF51C6" w:rsidP="00B112B1">
            <w:pPr>
              <w:jc w:val="right"/>
              <w:rPr>
                <w:rFonts w:cs="Arial"/>
                <w:b/>
                <w:color w:val="000000"/>
                <w:sz w:val="20"/>
              </w:rPr>
            </w:pPr>
            <w:r>
              <w:rPr>
                <w:rFonts w:cs="Arial"/>
                <w:b/>
                <w:color w:val="000000"/>
                <w:sz w:val="20"/>
              </w:rPr>
              <w:t>1.826.000</w:t>
            </w:r>
            <w:r w:rsidRPr="009F2703">
              <w:rPr>
                <w:rFonts w:cs="Arial"/>
                <w:b/>
                <w:color w:val="000000"/>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4547C" w14:textId="77777777" w:rsidR="00FF51C6" w:rsidRPr="009F2703" w:rsidRDefault="00FF51C6" w:rsidP="00B112B1">
            <w:pPr>
              <w:jc w:val="right"/>
              <w:rPr>
                <w:rFonts w:cs="Arial"/>
                <w:b/>
                <w:color w:val="000000"/>
                <w:sz w:val="20"/>
              </w:rPr>
            </w:pPr>
            <w:r>
              <w:rPr>
                <w:rFonts w:cs="Arial"/>
                <w:b/>
                <w:color w:val="000000"/>
                <w:sz w:val="20"/>
              </w:rPr>
              <w:t>1.826.000</w:t>
            </w:r>
            <w:r w:rsidRPr="009F2703">
              <w:rPr>
                <w:rFonts w:cs="Arial"/>
                <w:b/>
                <w:color w:val="000000"/>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9F847" w14:textId="77777777" w:rsidR="00FF51C6" w:rsidRPr="009F2703" w:rsidRDefault="00FF51C6" w:rsidP="00B112B1">
            <w:pPr>
              <w:jc w:val="right"/>
              <w:rPr>
                <w:rFonts w:cs="Arial"/>
                <w:b/>
                <w:color w:val="000000"/>
                <w:sz w:val="20"/>
              </w:rPr>
            </w:pPr>
            <w:r>
              <w:rPr>
                <w:rFonts w:cs="Arial"/>
                <w:b/>
                <w:color w:val="000000"/>
                <w:sz w:val="20"/>
              </w:rPr>
              <w:t>1.825.396,48</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6B6D4" w14:textId="77777777" w:rsidR="00FF51C6" w:rsidRPr="009F2703" w:rsidRDefault="00FF51C6" w:rsidP="00B112B1">
            <w:pPr>
              <w:jc w:val="right"/>
              <w:rPr>
                <w:rFonts w:cs="Arial"/>
                <w:b/>
                <w:color w:val="000000"/>
                <w:sz w:val="20"/>
              </w:rPr>
            </w:pPr>
            <w:r>
              <w:rPr>
                <w:rFonts w:cs="Arial"/>
                <w:b/>
                <w:color w:val="000000"/>
                <w:sz w:val="20"/>
              </w:rPr>
              <w:t>99,97</w:t>
            </w:r>
          </w:p>
        </w:tc>
      </w:tr>
      <w:tr w:rsidR="00FF51C6" w:rsidRPr="009F2703" w14:paraId="0614826A" w14:textId="77777777" w:rsidTr="00B112B1">
        <w:trPr>
          <w:trHeight w:val="567"/>
        </w:trPr>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EFE0A2" w14:textId="77777777" w:rsidR="00FF51C6" w:rsidRPr="009F2703" w:rsidRDefault="00FF51C6" w:rsidP="00B112B1">
            <w:pPr>
              <w:rPr>
                <w:rFonts w:cs="Arial"/>
                <w:b/>
                <w:sz w:val="20"/>
              </w:rPr>
            </w:pPr>
            <w:proofErr w:type="spellStart"/>
            <w:r>
              <w:rPr>
                <w:rFonts w:cs="Arial"/>
                <w:sz w:val="20"/>
              </w:rPr>
              <w:t>A816101</w:t>
            </w:r>
            <w:proofErr w:type="spellEnd"/>
            <w:r w:rsidRPr="009F2703">
              <w:rPr>
                <w:rFonts w:cs="Arial"/>
                <w:sz w:val="20"/>
              </w:rPr>
              <w:t xml:space="preserve"> </w:t>
            </w:r>
            <w:r>
              <w:rPr>
                <w:rFonts w:cs="Arial"/>
                <w:sz w:val="20"/>
              </w:rPr>
              <w:t>SUBVENCIONIRANJE JAVNOG GRADSKOG PRIJEVOZA</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898196" w14:textId="77777777" w:rsidR="00FF51C6" w:rsidRPr="00DE3D4A" w:rsidRDefault="00FF51C6" w:rsidP="00B112B1">
            <w:pPr>
              <w:jc w:val="right"/>
              <w:rPr>
                <w:rFonts w:cs="Arial"/>
                <w:color w:val="000000"/>
                <w:sz w:val="20"/>
              </w:rPr>
            </w:pPr>
            <w:r w:rsidRPr="00DE3D4A">
              <w:rPr>
                <w:rFonts w:cs="Arial"/>
                <w:color w:val="000000"/>
                <w:sz w:val="20"/>
              </w:rPr>
              <w:t>1.826.000,00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63D566B" w14:textId="77777777" w:rsidR="00FF51C6" w:rsidRPr="00DE3D4A" w:rsidRDefault="00FF51C6" w:rsidP="00B112B1">
            <w:pPr>
              <w:jc w:val="right"/>
              <w:rPr>
                <w:rFonts w:cs="Arial"/>
                <w:color w:val="000000"/>
                <w:sz w:val="20"/>
              </w:rPr>
            </w:pPr>
            <w:r w:rsidRPr="00DE3D4A">
              <w:rPr>
                <w:rFonts w:cs="Arial"/>
                <w:color w:val="000000"/>
                <w:sz w:val="20"/>
              </w:rPr>
              <w:t>1.826.000,00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A293BAF" w14:textId="77777777" w:rsidR="00FF51C6" w:rsidRPr="00DE3D4A" w:rsidRDefault="00FF51C6" w:rsidP="00B112B1">
            <w:pPr>
              <w:jc w:val="right"/>
              <w:rPr>
                <w:rFonts w:cs="Arial"/>
                <w:color w:val="000000"/>
                <w:sz w:val="20"/>
              </w:rPr>
            </w:pPr>
            <w:r w:rsidRPr="00DE3D4A">
              <w:rPr>
                <w:rFonts w:cs="Arial"/>
                <w:color w:val="000000"/>
                <w:sz w:val="20"/>
              </w:rPr>
              <w:t>1.825.396,48</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AE3893A" w14:textId="77777777" w:rsidR="00FF51C6" w:rsidRPr="00DE3D4A" w:rsidRDefault="00FF51C6" w:rsidP="00B112B1">
            <w:pPr>
              <w:jc w:val="right"/>
              <w:rPr>
                <w:rFonts w:cs="Arial"/>
                <w:color w:val="000000"/>
                <w:sz w:val="20"/>
              </w:rPr>
            </w:pPr>
            <w:r w:rsidRPr="00DE3D4A">
              <w:rPr>
                <w:rFonts w:cs="Arial"/>
                <w:color w:val="000000"/>
                <w:sz w:val="20"/>
              </w:rPr>
              <w:t>99,97</w:t>
            </w:r>
          </w:p>
        </w:tc>
      </w:tr>
    </w:tbl>
    <w:p w14:paraId="5BDBD839" w14:textId="77777777" w:rsidR="00FF51C6" w:rsidRDefault="00FF51C6" w:rsidP="00FF51C6">
      <w:pPr>
        <w:jc w:val="both"/>
        <w:rPr>
          <w:rFonts w:cs="Arial"/>
          <w:szCs w:val="22"/>
        </w:rPr>
      </w:pPr>
    </w:p>
    <w:p w14:paraId="1C02F9FF" w14:textId="77777777" w:rsidR="00FF51C6" w:rsidRDefault="00FF51C6" w:rsidP="00FF51C6">
      <w:pPr>
        <w:pStyle w:val="NoSpacing"/>
        <w:jc w:val="both"/>
        <w:rPr>
          <w:rFonts w:ascii="Arial" w:hAnsi="Arial" w:cs="Arial"/>
          <w:b/>
          <w:u w:val="single"/>
        </w:rPr>
      </w:pPr>
    </w:p>
    <w:p w14:paraId="393D65B5" w14:textId="77777777" w:rsidR="00FF51C6" w:rsidRPr="00ED100F" w:rsidRDefault="00FF51C6" w:rsidP="00FF51C6">
      <w:pPr>
        <w:pStyle w:val="NoSpacing"/>
        <w:jc w:val="both"/>
        <w:rPr>
          <w:rFonts w:ascii="Arial" w:hAnsi="Arial" w:cs="Arial"/>
          <w:b/>
          <w:u w:val="single"/>
        </w:rPr>
      </w:pPr>
      <w:r w:rsidRPr="00ED100F">
        <w:rPr>
          <w:rFonts w:ascii="Arial" w:hAnsi="Arial" w:cs="Arial"/>
          <w:b/>
          <w:u w:val="single"/>
        </w:rPr>
        <w:t>Opis i cilj programa</w:t>
      </w:r>
    </w:p>
    <w:p w14:paraId="0373A1D5" w14:textId="77777777" w:rsidR="00FF51C6" w:rsidRPr="00516F17" w:rsidRDefault="00FF51C6" w:rsidP="00FF51C6">
      <w:pPr>
        <w:jc w:val="both"/>
        <w:rPr>
          <w:rFonts w:cs="Arial"/>
          <w:szCs w:val="22"/>
          <w:highlight w:val="yellow"/>
        </w:rPr>
      </w:pPr>
    </w:p>
    <w:p w14:paraId="06140A07" w14:textId="77777777" w:rsidR="00FF51C6" w:rsidRPr="00A664E4" w:rsidRDefault="00FF51C6" w:rsidP="00FF51C6">
      <w:pPr>
        <w:jc w:val="both"/>
        <w:rPr>
          <w:rFonts w:eastAsia="Calibri" w:cs="Arial"/>
          <w:szCs w:val="22"/>
          <w:lang w:eastAsia="en-US"/>
        </w:rPr>
      </w:pPr>
      <w:r w:rsidRPr="00A664E4">
        <w:rPr>
          <w:rFonts w:cs="Arial"/>
          <w:szCs w:val="22"/>
        </w:rPr>
        <w:t xml:space="preserve">Svrha programa je </w:t>
      </w:r>
      <w:r w:rsidRPr="00A664E4">
        <w:rPr>
          <w:rFonts w:eastAsia="Calibri" w:cs="Arial"/>
          <w:szCs w:val="22"/>
          <w:lang w:eastAsia="en-US"/>
        </w:rPr>
        <w:t>unaprijediti kvalitetu obavljanja usluga javnog gradskog prijevoza.</w:t>
      </w:r>
    </w:p>
    <w:p w14:paraId="49D15102" w14:textId="77777777" w:rsidR="00FF51C6" w:rsidRPr="00A664E4" w:rsidRDefault="00FF51C6" w:rsidP="00FF51C6">
      <w:pPr>
        <w:pStyle w:val="NoSpacing"/>
        <w:jc w:val="both"/>
        <w:rPr>
          <w:rFonts w:ascii="Arial" w:hAnsi="Arial" w:cs="Arial"/>
          <w:highlight w:val="yellow"/>
        </w:rPr>
      </w:pPr>
      <w:r w:rsidRPr="00A664E4">
        <w:rPr>
          <w:rFonts w:ascii="Arial" w:eastAsia="Calibri" w:hAnsi="Arial" w:cs="Arial"/>
        </w:rPr>
        <w:t>Cilj programa je osigurati kvalitetan prijevoz putnika u javnom gradskom prometu te održati postojeći broj linija na području Grada Dubrovnika s mogućnošću uvođenja novih linija</w:t>
      </w:r>
      <w:r>
        <w:rPr>
          <w:rFonts w:ascii="Arial" w:eastAsia="Calibri" w:hAnsi="Arial" w:cs="Arial"/>
        </w:rPr>
        <w:t>, a</w:t>
      </w:r>
      <w:r w:rsidRPr="00A664E4">
        <w:rPr>
          <w:rFonts w:ascii="Arial" w:eastAsia="Calibri" w:hAnsi="Arial" w:cs="Arial"/>
        </w:rPr>
        <w:t xml:space="preserve"> sve u svrhu pružanja što bolje usluge javnog gradskog prijevoza</w:t>
      </w:r>
      <w:r>
        <w:rPr>
          <w:rFonts w:ascii="Arial" w:eastAsia="Calibri" w:hAnsi="Arial" w:cs="Arial"/>
        </w:rPr>
        <w:t>.</w:t>
      </w:r>
    </w:p>
    <w:p w14:paraId="7E1DA8D7" w14:textId="77777777" w:rsidR="00FF51C6" w:rsidRDefault="00FF51C6" w:rsidP="00FF51C6">
      <w:pPr>
        <w:jc w:val="both"/>
        <w:rPr>
          <w:rFonts w:cs="Arial"/>
          <w:szCs w:val="22"/>
          <w:highlight w:val="yellow"/>
        </w:rPr>
      </w:pPr>
    </w:p>
    <w:p w14:paraId="52E34E9E" w14:textId="77777777" w:rsidR="00FF51C6" w:rsidRPr="00A664E4" w:rsidRDefault="00FF51C6" w:rsidP="00FF51C6">
      <w:pPr>
        <w:jc w:val="both"/>
        <w:rPr>
          <w:rFonts w:eastAsia="Calibri" w:cs="Arial"/>
          <w:szCs w:val="22"/>
          <w:lang w:eastAsia="en-US"/>
        </w:rPr>
      </w:pPr>
      <w:r w:rsidRPr="00A664E4">
        <w:rPr>
          <w:rFonts w:eastAsia="Calibri" w:cs="Arial"/>
          <w:szCs w:val="22"/>
          <w:lang w:eastAsia="en-US"/>
        </w:rPr>
        <w:t>Javni gradski prijevoz na podr</w:t>
      </w:r>
      <w:r>
        <w:rPr>
          <w:rFonts w:eastAsia="Calibri" w:cs="Arial"/>
          <w:szCs w:val="22"/>
          <w:lang w:eastAsia="en-US"/>
        </w:rPr>
        <w:t>učju Grada Dubrovnika financirao se na način da su</w:t>
      </w:r>
      <w:r w:rsidRPr="00A664E4">
        <w:rPr>
          <w:rFonts w:eastAsia="Calibri" w:cs="Arial"/>
          <w:szCs w:val="22"/>
          <w:lang w:eastAsia="en-US"/>
        </w:rPr>
        <w:t xml:space="preserve"> se kroz subvencije javnom gradskom prijevozniku </w:t>
      </w:r>
      <w:proofErr w:type="spellStart"/>
      <w:r w:rsidRPr="00A664E4">
        <w:rPr>
          <w:rFonts w:eastAsia="Calibri" w:cs="Arial"/>
          <w:szCs w:val="22"/>
          <w:lang w:eastAsia="en-US"/>
        </w:rPr>
        <w:t>Lib</w:t>
      </w:r>
      <w:r>
        <w:rPr>
          <w:rFonts w:eastAsia="Calibri" w:cs="Arial"/>
          <w:szCs w:val="22"/>
          <w:lang w:eastAsia="en-US"/>
        </w:rPr>
        <w:t>ertas</w:t>
      </w:r>
      <w:proofErr w:type="spellEnd"/>
      <w:r>
        <w:rPr>
          <w:rFonts w:eastAsia="Calibri" w:cs="Arial"/>
          <w:szCs w:val="22"/>
          <w:lang w:eastAsia="en-US"/>
        </w:rPr>
        <w:t xml:space="preserve"> Dubrovnik d.o.o. pokrivali</w:t>
      </w:r>
      <w:r w:rsidRPr="00A664E4">
        <w:rPr>
          <w:rFonts w:eastAsia="Calibri" w:cs="Arial"/>
          <w:szCs w:val="22"/>
          <w:lang w:eastAsia="en-US"/>
        </w:rPr>
        <w:t xml:space="preserve"> </w:t>
      </w:r>
      <w:r>
        <w:rPr>
          <w:rFonts w:eastAsia="Calibri" w:cs="Arial"/>
          <w:szCs w:val="22"/>
          <w:lang w:eastAsia="en-US"/>
        </w:rPr>
        <w:t xml:space="preserve">troškovi </w:t>
      </w:r>
      <w:r w:rsidRPr="00A664E4">
        <w:rPr>
          <w:rFonts w:eastAsia="Calibri" w:cs="Arial"/>
          <w:szCs w:val="22"/>
          <w:lang w:eastAsia="en-US"/>
        </w:rPr>
        <w:t xml:space="preserve">poslovanja koji </w:t>
      </w:r>
      <w:r>
        <w:rPr>
          <w:rFonts w:eastAsia="Calibri" w:cs="Arial"/>
          <w:szCs w:val="22"/>
          <w:lang w:eastAsia="en-US"/>
        </w:rPr>
        <w:t>su nastali</w:t>
      </w:r>
      <w:r w:rsidRPr="00A664E4">
        <w:rPr>
          <w:rFonts w:eastAsia="Calibri" w:cs="Arial"/>
          <w:szCs w:val="22"/>
          <w:lang w:eastAsia="en-US"/>
        </w:rPr>
        <w:t xml:space="preserve"> na gradskim i prigradskim linijama. </w:t>
      </w:r>
    </w:p>
    <w:p w14:paraId="754BEFD1" w14:textId="77777777" w:rsidR="00FF51C6" w:rsidRPr="00516F17" w:rsidRDefault="00FF51C6" w:rsidP="00FF51C6">
      <w:pPr>
        <w:jc w:val="both"/>
        <w:rPr>
          <w:rFonts w:cs="Arial"/>
          <w:szCs w:val="22"/>
          <w:highlight w:val="yellow"/>
        </w:rPr>
      </w:pPr>
    </w:p>
    <w:p w14:paraId="7D3C1EC1" w14:textId="77777777" w:rsidR="00FF51C6" w:rsidRPr="009E380D" w:rsidRDefault="00FF51C6" w:rsidP="00FF51C6">
      <w:pPr>
        <w:pStyle w:val="NoSpacing"/>
        <w:jc w:val="both"/>
        <w:rPr>
          <w:rFonts w:ascii="Arial" w:hAnsi="Arial" w:cs="Arial"/>
          <w:b/>
          <w:u w:val="single"/>
        </w:rPr>
      </w:pPr>
      <w:r w:rsidRPr="009E380D">
        <w:rPr>
          <w:rFonts w:ascii="Arial" w:hAnsi="Arial" w:cs="Arial"/>
          <w:b/>
          <w:u w:val="single"/>
        </w:rPr>
        <w:t>Realizacija programa</w:t>
      </w:r>
    </w:p>
    <w:p w14:paraId="0674DFCE" w14:textId="77777777" w:rsidR="00FF51C6" w:rsidRPr="009E380D" w:rsidRDefault="00FF51C6" w:rsidP="00FF51C6">
      <w:pPr>
        <w:pStyle w:val="NoSpacing"/>
        <w:jc w:val="both"/>
        <w:rPr>
          <w:rFonts w:ascii="Arial" w:hAnsi="Arial" w:cs="Arial"/>
          <w:sz w:val="20"/>
          <w:szCs w:val="20"/>
        </w:rPr>
      </w:pPr>
    </w:p>
    <w:p w14:paraId="4CBAA7E5" w14:textId="77777777" w:rsidR="00FF51C6" w:rsidRPr="00262472" w:rsidRDefault="00FF51C6" w:rsidP="00FF51C6">
      <w:pPr>
        <w:pStyle w:val="NoSpacing"/>
        <w:jc w:val="both"/>
        <w:rPr>
          <w:rFonts w:ascii="Arial" w:hAnsi="Arial" w:cs="Arial"/>
          <w:sz w:val="20"/>
          <w:szCs w:val="20"/>
        </w:rPr>
      </w:pPr>
      <w:r w:rsidRPr="009E380D">
        <w:rPr>
          <w:rFonts w:ascii="Arial" w:hAnsi="Arial" w:cs="Arial"/>
        </w:rPr>
        <w:t xml:space="preserve">Ukupno ostvareni rashodi programa </w:t>
      </w:r>
      <w:r>
        <w:rPr>
          <w:rFonts w:ascii="Arial" w:hAnsi="Arial" w:cs="Arial"/>
        </w:rPr>
        <w:t>Javni gradski prijevoz u 2024. godini iznose 1.825.396,48 € ili 99,97% od planiranih 1.826.000 €</w:t>
      </w:r>
      <w:r w:rsidRPr="009E380D">
        <w:rPr>
          <w:rFonts w:ascii="Arial" w:hAnsi="Arial" w:cs="Arial"/>
          <w:sz w:val="20"/>
          <w:szCs w:val="20"/>
        </w:rPr>
        <w:t>.</w:t>
      </w:r>
    </w:p>
    <w:p w14:paraId="2FC7CFAA" w14:textId="77777777" w:rsidR="00FF51C6" w:rsidRDefault="00FF51C6" w:rsidP="00FF51C6">
      <w:pPr>
        <w:jc w:val="both"/>
        <w:rPr>
          <w:rFonts w:cs="Arial"/>
          <w:b/>
        </w:rPr>
      </w:pPr>
    </w:p>
    <w:p w14:paraId="1B259D98" w14:textId="77777777" w:rsidR="00FF51C6" w:rsidRDefault="00FF51C6" w:rsidP="00FF51C6">
      <w:pPr>
        <w:jc w:val="both"/>
        <w:rPr>
          <w:rFonts w:cs="Arial"/>
          <w:b/>
        </w:rPr>
      </w:pPr>
    </w:p>
    <w:p w14:paraId="17D1D81A" w14:textId="77777777" w:rsidR="009B51EC" w:rsidRDefault="009B51EC" w:rsidP="00FF51C6">
      <w:pPr>
        <w:jc w:val="both"/>
        <w:rPr>
          <w:rFonts w:cs="Arial"/>
          <w:b/>
        </w:rPr>
      </w:pPr>
    </w:p>
    <w:p w14:paraId="2FD0F619" w14:textId="77777777" w:rsidR="009B51EC" w:rsidRDefault="009B51EC" w:rsidP="00FF51C6">
      <w:pPr>
        <w:jc w:val="both"/>
        <w:rPr>
          <w:rFonts w:cs="Arial"/>
          <w:b/>
        </w:rPr>
      </w:pPr>
    </w:p>
    <w:p w14:paraId="3D2C7ECF" w14:textId="77777777" w:rsidR="009B51EC" w:rsidRDefault="009B51EC" w:rsidP="00FF51C6">
      <w:pPr>
        <w:jc w:val="both"/>
        <w:rPr>
          <w:rFonts w:cs="Arial"/>
          <w:b/>
        </w:rPr>
      </w:pPr>
    </w:p>
    <w:p w14:paraId="602FC0C0" w14:textId="77777777" w:rsidR="009B51EC" w:rsidRDefault="009B51EC" w:rsidP="00FF51C6">
      <w:pPr>
        <w:jc w:val="both"/>
        <w:rPr>
          <w:rFonts w:cs="Arial"/>
          <w:b/>
        </w:rPr>
      </w:pPr>
    </w:p>
    <w:p w14:paraId="3124C6F9" w14:textId="77777777" w:rsidR="009B51EC" w:rsidRDefault="009B51EC" w:rsidP="00FF51C6">
      <w:pPr>
        <w:jc w:val="both"/>
        <w:rPr>
          <w:rFonts w:cs="Arial"/>
          <w:b/>
        </w:rPr>
      </w:pPr>
    </w:p>
    <w:p w14:paraId="60ACDA8B" w14:textId="77777777" w:rsidR="009B51EC" w:rsidRDefault="009B51EC" w:rsidP="00FF51C6">
      <w:pPr>
        <w:jc w:val="both"/>
        <w:rPr>
          <w:rFonts w:cs="Arial"/>
          <w:b/>
        </w:rPr>
      </w:pPr>
    </w:p>
    <w:p w14:paraId="24316E1E" w14:textId="77777777" w:rsidR="009B51EC" w:rsidRDefault="009B51EC" w:rsidP="00FF51C6">
      <w:pPr>
        <w:jc w:val="both"/>
        <w:rPr>
          <w:rFonts w:cs="Arial"/>
          <w:b/>
        </w:rPr>
      </w:pPr>
    </w:p>
    <w:p w14:paraId="7D2CCA1B" w14:textId="77777777" w:rsidR="009B51EC" w:rsidRDefault="009B51EC" w:rsidP="00FF51C6">
      <w:pPr>
        <w:jc w:val="both"/>
        <w:rPr>
          <w:rFonts w:cs="Arial"/>
          <w:b/>
        </w:rPr>
      </w:pPr>
    </w:p>
    <w:p w14:paraId="07DD34A2" w14:textId="77777777" w:rsidR="009B51EC" w:rsidRDefault="009B51EC" w:rsidP="00FF51C6">
      <w:pPr>
        <w:jc w:val="both"/>
        <w:rPr>
          <w:rFonts w:cs="Arial"/>
          <w:b/>
        </w:rPr>
      </w:pPr>
    </w:p>
    <w:p w14:paraId="4223B22C" w14:textId="3A52719C" w:rsidR="00FF51C6" w:rsidRDefault="00FF51C6" w:rsidP="00FF51C6">
      <w:pPr>
        <w:jc w:val="both"/>
        <w:rPr>
          <w:rFonts w:cs="Arial"/>
          <w:b/>
          <w:szCs w:val="22"/>
        </w:rPr>
      </w:pPr>
      <w:r>
        <w:rPr>
          <w:rFonts w:cs="Arial"/>
          <w:b/>
        </w:rPr>
        <w:lastRenderedPageBreak/>
        <w:t>Naziv programa</w:t>
      </w:r>
      <w:r>
        <w:rPr>
          <w:rFonts w:cs="Arial"/>
          <w:b/>
          <w:szCs w:val="22"/>
        </w:rPr>
        <w:t>: PROJEKTI PARTICIPATIVNOG BUDŽETIRANJA</w:t>
      </w:r>
    </w:p>
    <w:p w14:paraId="6E771E98" w14:textId="77777777" w:rsidR="00FF51C6" w:rsidRPr="00B843D7" w:rsidRDefault="00FF51C6" w:rsidP="00FF51C6">
      <w:pPr>
        <w:jc w:val="both"/>
        <w:rPr>
          <w:rFonts w:cs="Arial"/>
          <w:b/>
          <w:szCs w:val="22"/>
        </w:rPr>
      </w:pPr>
    </w:p>
    <w:p w14:paraId="6ADD9A89" w14:textId="77777777" w:rsidR="00FF51C6" w:rsidRDefault="00FF51C6" w:rsidP="00FF51C6">
      <w:pPr>
        <w:jc w:val="bot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5"/>
        <w:gridCol w:w="1291"/>
        <w:gridCol w:w="1354"/>
        <w:gridCol w:w="1218"/>
        <w:gridCol w:w="690"/>
      </w:tblGrid>
      <w:tr w:rsidR="00FF51C6" w14:paraId="57062D5F"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27E7A92" w14:textId="77777777" w:rsidR="00FF51C6" w:rsidRDefault="00FF51C6" w:rsidP="00B112B1">
            <w:pPr>
              <w:rPr>
                <w:rFonts w:cs="Arial"/>
                <w:color w:val="000000"/>
                <w:sz w:val="20"/>
              </w:rPr>
            </w:pPr>
          </w:p>
          <w:p w14:paraId="5931162B" w14:textId="77777777" w:rsidR="00FF51C6" w:rsidRDefault="00FF51C6" w:rsidP="00B112B1">
            <w:pPr>
              <w:rPr>
                <w:rFonts w:cs="Arial"/>
                <w:color w:val="000000"/>
                <w:sz w:val="20"/>
              </w:rPr>
            </w:pPr>
            <w:r>
              <w:rPr>
                <w:rFonts w:cs="Arial"/>
                <w:color w:val="000000"/>
                <w:sz w:val="20"/>
              </w:rPr>
              <w:t xml:space="preserve">                             Naziv</w:t>
            </w:r>
          </w:p>
          <w:p w14:paraId="4B2C5560" w14:textId="77777777" w:rsidR="00FF51C6" w:rsidRPr="009112DF" w:rsidRDefault="00FF51C6" w:rsidP="00B112B1">
            <w:pPr>
              <w:rPr>
                <w:rFonts w:cs="Arial"/>
                <w:color w:val="000000"/>
                <w:sz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ED410F9" w14:textId="77777777" w:rsidR="00FF51C6" w:rsidRDefault="00FF51C6" w:rsidP="00B112B1">
            <w:pPr>
              <w:jc w:val="center"/>
              <w:rPr>
                <w:rFonts w:cs="Arial"/>
                <w:color w:val="000000"/>
                <w:sz w:val="20"/>
              </w:rPr>
            </w:pPr>
            <w:r w:rsidRPr="00667993">
              <w:rPr>
                <w:rFonts w:cs="Arial"/>
                <w:color w:val="000000"/>
                <w:sz w:val="20"/>
              </w:rPr>
              <w:t>Izvorni plan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9C1D24" w14:textId="77777777" w:rsidR="00FF51C6" w:rsidRDefault="00FF51C6" w:rsidP="00B112B1">
            <w:pPr>
              <w:jc w:val="center"/>
              <w:rPr>
                <w:rFonts w:cs="Arial"/>
                <w:color w:val="000000"/>
                <w:sz w:val="20"/>
              </w:rPr>
            </w:pPr>
            <w:r>
              <w:rPr>
                <w:rFonts w:cs="Arial"/>
                <w:color w:val="000000"/>
                <w:sz w:val="20"/>
              </w:rPr>
              <w:t>Tekući plan (€)</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816AB26"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8B085B4" w14:textId="77777777" w:rsidR="00FF51C6" w:rsidRDefault="00FF51C6" w:rsidP="00B112B1">
            <w:pPr>
              <w:jc w:val="center"/>
              <w:rPr>
                <w:rFonts w:cs="Arial"/>
                <w:color w:val="000000"/>
                <w:sz w:val="20"/>
              </w:rPr>
            </w:pPr>
            <w:r>
              <w:rPr>
                <w:rFonts w:cs="Arial"/>
                <w:color w:val="000000"/>
                <w:sz w:val="20"/>
              </w:rPr>
              <w:t>Indeks</w:t>
            </w:r>
          </w:p>
        </w:tc>
      </w:tr>
      <w:tr w:rsidR="00FF51C6" w:rsidRPr="00134BE3" w14:paraId="03F3E8C9" w14:textId="77777777" w:rsidTr="00B112B1">
        <w:trPr>
          <w:trHeight w:val="56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76D54" w14:textId="77777777" w:rsidR="00FF51C6" w:rsidRPr="00825692" w:rsidRDefault="00FF51C6" w:rsidP="00B112B1">
            <w:pPr>
              <w:rPr>
                <w:rFonts w:cs="Arial"/>
                <w:b/>
                <w:color w:val="000000"/>
                <w:sz w:val="20"/>
              </w:rPr>
            </w:pPr>
            <w:r>
              <w:rPr>
                <w:rFonts w:cs="Arial"/>
                <w:b/>
                <w:color w:val="000000"/>
                <w:sz w:val="20"/>
              </w:rPr>
              <w:t>Program: PROJEKTI PARTICIPATIVNOG BUDŽETIRANJA</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A04DB" w14:textId="77777777" w:rsidR="00FF51C6" w:rsidRPr="00134BE3" w:rsidRDefault="00FF51C6" w:rsidP="00B112B1">
            <w:pPr>
              <w:jc w:val="right"/>
              <w:rPr>
                <w:rFonts w:cs="Arial"/>
                <w:b/>
                <w:color w:val="000000"/>
                <w:sz w:val="20"/>
              </w:rPr>
            </w:pPr>
            <w:r>
              <w:rPr>
                <w:rFonts w:cs="Arial"/>
                <w:b/>
                <w:color w:val="000000"/>
                <w:sz w:val="20"/>
              </w:rPr>
              <w:t>520.000</w:t>
            </w:r>
            <w:r w:rsidRPr="00134BE3">
              <w:rPr>
                <w:rFonts w:cs="Arial"/>
                <w:b/>
                <w:color w:val="000000"/>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9417E" w14:textId="77777777" w:rsidR="00FF51C6" w:rsidRPr="00134BE3" w:rsidRDefault="00FF51C6" w:rsidP="00B112B1">
            <w:pPr>
              <w:jc w:val="right"/>
              <w:rPr>
                <w:rFonts w:cs="Arial"/>
                <w:b/>
                <w:color w:val="000000"/>
                <w:sz w:val="20"/>
              </w:rPr>
            </w:pPr>
            <w:r>
              <w:rPr>
                <w:rFonts w:cs="Arial"/>
                <w:b/>
                <w:color w:val="000000"/>
                <w:sz w:val="20"/>
              </w:rPr>
              <w:t>520.000</w:t>
            </w:r>
            <w:r w:rsidRPr="00134BE3">
              <w:rPr>
                <w:rFonts w:cs="Arial"/>
                <w:b/>
                <w:color w:val="000000"/>
                <w:sz w:val="20"/>
              </w:rPr>
              <w:t>,00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24308" w14:textId="77777777" w:rsidR="00FF51C6" w:rsidRPr="00134BE3" w:rsidRDefault="00FF51C6" w:rsidP="00B112B1">
            <w:pPr>
              <w:jc w:val="right"/>
              <w:rPr>
                <w:rFonts w:cs="Arial"/>
                <w:b/>
                <w:color w:val="000000"/>
                <w:sz w:val="20"/>
              </w:rPr>
            </w:pPr>
            <w:r>
              <w:rPr>
                <w:rFonts w:cs="Arial"/>
                <w:b/>
                <w:color w:val="000000"/>
                <w:sz w:val="20"/>
              </w:rPr>
              <w:t>474.220,98</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275F5" w14:textId="77777777" w:rsidR="00FF51C6" w:rsidRPr="00134BE3" w:rsidRDefault="00FF51C6" w:rsidP="00B112B1">
            <w:pPr>
              <w:jc w:val="right"/>
              <w:rPr>
                <w:rFonts w:cs="Arial"/>
                <w:b/>
                <w:color w:val="000000"/>
                <w:sz w:val="20"/>
              </w:rPr>
            </w:pPr>
            <w:r>
              <w:rPr>
                <w:rFonts w:cs="Arial"/>
                <w:b/>
                <w:color w:val="000000"/>
                <w:sz w:val="20"/>
              </w:rPr>
              <w:t>91,20</w:t>
            </w:r>
          </w:p>
        </w:tc>
      </w:tr>
      <w:tr w:rsidR="00FF51C6" w:rsidRPr="000766D9" w14:paraId="49F4F1B2"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62403" w14:textId="77777777" w:rsidR="00FF51C6" w:rsidRPr="00922F2F" w:rsidRDefault="00FF51C6" w:rsidP="00B112B1">
            <w:pPr>
              <w:ind w:left="227"/>
              <w:rPr>
                <w:rFonts w:cs="Arial"/>
                <w:sz w:val="20"/>
              </w:rPr>
            </w:pPr>
            <w:proofErr w:type="spellStart"/>
            <w:r>
              <w:rPr>
                <w:rFonts w:cs="Arial"/>
                <w:sz w:val="20"/>
              </w:rPr>
              <w:t>T8162</w:t>
            </w:r>
            <w:r w:rsidRPr="00922F2F">
              <w:rPr>
                <w:rFonts w:cs="Arial"/>
                <w:sz w:val="20"/>
              </w:rPr>
              <w:t>01</w:t>
            </w:r>
            <w:proofErr w:type="spellEnd"/>
            <w:r w:rsidRPr="00922F2F">
              <w:rPr>
                <w:rFonts w:cs="Arial"/>
                <w:sz w:val="20"/>
              </w:rPr>
              <w:t xml:space="preserve"> </w:t>
            </w:r>
            <w:r>
              <w:rPr>
                <w:rFonts w:cs="Arial"/>
                <w:sz w:val="20"/>
              </w:rPr>
              <w:t xml:space="preserve">UREĐENJE PJEŠAČKE STAZE U MJESTU </w:t>
            </w:r>
            <w:proofErr w:type="spellStart"/>
            <w:r>
              <w:rPr>
                <w:rFonts w:cs="Arial"/>
                <w:sz w:val="20"/>
              </w:rPr>
              <w:t>ROŽAT</w:t>
            </w:r>
            <w:proofErr w:type="spellEnd"/>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05B63" w14:textId="77777777" w:rsidR="00FF51C6" w:rsidRPr="000766D9" w:rsidRDefault="00FF51C6" w:rsidP="00B112B1">
            <w:pPr>
              <w:jc w:val="right"/>
              <w:rPr>
                <w:rFonts w:cs="Arial"/>
                <w:sz w:val="20"/>
              </w:rPr>
            </w:pPr>
            <w:r>
              <w:rPr>
                <w:rFonts w:cs="Arial"/>
                <w:sz w:val="20"/>
              </w:rPr>
              <w:t>90.000</w:t>
            </w:r>
            <w:r w:rsidRPr="000766D9">
              <w:rPr>
                <w:rFonts w:cs="Arial"/>
                <w:sz w:val="20"/>
              </w:rPr>
              <w:t>,00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EA5B4" w14:textId="77777777" w:rsidR="00FF51C6" w:rsidRPr="000766D9" w:rsidRDefault="00FF51C6" w:rsidP="00B112B1">
            <w:pPr>
              <w:jc w:val="right"/>
              <w:rPr>
                <w:rFonts w:cs="Arial"/>
                <w:sz w:val="20"/>
              </w:rPr>
            </w:pPr>
            <w:r>
              <w:rPr>
                <w:rFonts w:cs="Arial"/>
                <w:sz w:val="20"/>
              </w:rPr>
              <w:t>90.000</w:t>
            </w:r>
            <w:r w:rsidRPr="000766D9">
              <w:rPr>
                <w:rFonts w:cs="Arial"/>
                <w:sz w:val="20"/>
              </w:rPr>
              <w:t>,00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C1D5" w14:textId="77777777" w:rsidR="00FF51C6" w:rsidRPr="000766D9" w:rsidRDefault="00FF51C6" w:rsidP="00B112B1">
            <w:pPr>
              <w:jc w:val="right"/>
              <w:rPr>
                <w:rFonts w:cs="Arial"/>
                <w:sz w:val="20"/>
              </w:rPr>
            </w:pPr>
            <w:r>
              <w:rPr>
                <w:rFonts w:cs="Arial"/>
                <w:sz w:val="20"/>
              </w:rPr>
              <w:t>81.237,50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3E13E" w14:textId="77777777" w:rsidR="00FF51C6" w:rsidRPr="000766D9" w:rsidRDefault="00FF51C6" w:rsidP="00B112B1">
            <w:pPr>
              <w:jc w:val="right"/>
              <w:rPr>
                <w:rFonts w:cs="Arial"/>
                <w:sz w:val="20"/>
              </w:rPr>
            </w:pPr>
            <w:r>
              <w:rPr>
                <w:rFonts w:cs="Arial"/>
                <w:sz w:val="20"/>
              </w:rPr>
              <w:t>90,26</w:t>
            </w:r>
          </w:p>
        </w:tc>
      </w:tr>
      <w:tr w:rsidR="00FF51C6" w:rsidRPr="000766D9" w14:paraId="5CD55300"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92243" w14:textId="77777777" w:rsidR="00FF51C6" w:rsidRPr="00922F2F" w:rsidRDefault="00FF51C6" w:rsidP="00B112B1">
            <w:pPr>
              <w:ind w:left="227"/>
              <w:rPr>
                <w:rFonts w:cs="Arial"/>
                <w:sz w:val="20"/>
              </w:rPr>
            </w:pPr>
            <w:proofErr w:type="spellStart"/>
            <w:r>
              <w:rPr>
                <w:rFonts w:cs="Arial"/>
                <w:sz w:val="20"/>
              </w:rPr>
              <w:t>T8162</w:t>
            </w:r>
            <w:r w:rsidRPr="00922F2F">
              <w:rPr>
                <w:rFonts w:cs="Arial"/>
                <w:sz w:val="20"/>
              </w:rPr>
              <w:t>02</w:t>
            </w:r>
            <w:proofErr w:type="spellEnd"/>
            <w:r w:rsidRPr="00922F2F">
              <w:rPr>
                <w:rFonts w:cs="Arial"/>
                <w:sz w:val="20"/>
              </w:rPr>
              <w:t xml:space="preserve"> </w:t>
            </w:r>
            <w:r>
              <w:rPr>
                <w:rFonts w:cs="Arial"/>
                <w:sz w:val="20"/>
              </w:rPr>
              <w:t>UREĐENJE PJEŠAČKOG PUTA – PUT OD BOSANKE</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45410" w14:textId="77777777" w:rsidR="00FF51C6" w:rsidRPr="000766D9" w:rsidRDefault="00FF51C6" w:rsidP="00B112B1">
            <w:pPr>
              <w:jc w:val="right"/>
              <w:rPr>
                <w:rFonts w:cs="Arial"/>
                <w:sz w:val="20"/>
              </w:rPr>
            </w:pPr>
            <w:r>
              <w:rPr>
                <w:rFonts w:cs="Arial"/>
                <w:sz w:val="20"/>
              </w:rPr>
              <w:t>60.000,00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996A0" w14:textId="77777777" w:rsidR="00FF51C6" w:rsidRPr="000766D9" w:rsidRDefault="00FF51C6" w:rsidP="00B112B1">
            <w:pPr>
              <w:jc w:val="right"/>
              <w:rPr>
                <w:rFonts w:cs="Arial"/>
                <w:sz w:val="20"/>
              </w:rPr>
            </w:pPr>
            <w:r>
              <w:rPr>
                <w:rFonts w:cs="Arial"/>
                <w:sz w:val="20"/>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41D11" w14:textId="77777777" w:rsidR="00FF51C6" w:rsidRPr="000766D9" w:rsidRDefault="00FF51C6" w:rsidP="00B112B1">
            <w:pPr>
              <w:jc w:val="right"/>
              <w:rPr>
                <w:rFonts w:cs="Arial"/>
                <w:sz w:val="20"/>
              </w:rPr>
            </w:pPr>
            <w:r>
              <w:rPr>
                <w:rFonts w:cs="Arial"/>
                <w:sz w:val="20"/>
              </w:rPr>
              <w:t>57.590,00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BDDB6" w14:textId="77777777" w:rsidR="00FF51C6" w:rsidRPr="000766D9" w:rsidRDefault="00FF51C6" w:rsidP="00B112B1">
            <w:pPr>
              <w:jc w:val="right"/>
              <w:rPr>
                <w:rFonts w:cs="Arial"/>
                <w:sz w:val="20"/>
              </w:rPr>
            </w:pPr>
            <w:r>
              <w:rPr>
                <w:rFonts w:cs="Arial"/>
                <w:sz w:val="20"/>
              </w:rPr>
              <w:t>95,98</w:t>
            </w:r>
          </w:p>
        </w:tc>
      </w:tr>
      <w:tr w:rsidR="00FF51C6" w:rsidRPr="000766D9" w14:paraId="067A6AEB"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E1691" w14:textId="77777777" w:rsidR="00FF51C6" w:rsidRPr="00922F2F" w:rsidRDefault="00FF51C6" w:rsidP="00B112B1">
            <w:pPr>
              <w:ind w:left="227"/>
              <w:rPr>
                <w:rFonts w:cs="Arial"/>
                <w:sz w:val="20"/>
              </w:rPr>
            </w:pPr>
            <w:proofErr w:type="spellStart"/>
            <w:r>
              <w:rPr>
                <w:rFonts w:cs="Arial"/>
                <w:sz w:val="20"/>
              </w:rPr>
              <w:t>T8162</w:t>
            </w:r>
            <w:r w:rsidRPr="00922F2F">
              <w:rPr>
                <w:rFonts w:cs="Arial"/>
                <w:sz w:val="20"/>
              </w:rPr>
              <w:t>03</w:t>
            </w:r>
            <w:proofErr w:type="spellEnd"/>
            <w:r w:rsidRPr="00922F2F">
              <w:rPr>
                <w:rFonts w:cs="Arial"/>
                <w:sz w:val="20"/>
              </w:rPr>
              <w:t xml:space="preserve"> </w:t>
            </w:r>
            <w:r>
              <w:rPr>
                <w:rFonts w:cs="Arial"/>
                <w:sz w:val="20"/>
              </w:rPr>
              <w:t xml:space="preserve">UREĐENJE PJEŠAČKOG PUTA PLAŽA – MAGISTRALA U </w:t>
            </w:r>
            <w:proofErr w:type="spellStart"/>
            <w:r>
              <w:rPr>
                <w:rFonts w:cs="Arial"/>
                <w:sz w:val="20"/>
              </w:rPr>
              <w:t>BRSEČINAMA</w:t>
            </w:r>
            <w:proofErr w:type="spellEnd"/>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4A446" w14:textId="77777777" w:rsidR="00FF51C6" w:rsidRPr="000766D9" w:rsidRDefault="00FF51C6" w:rsidP="00B112B1">
            <w:pPr>
              <w:jc w:val="right"/>
              <w:rPr>
                <w:rFonts w:cs="Arial"/>
                <w:sz w:val="20"/>
              </w:rPr>
            </w:pPr>
            <w:r>
              <w:rPr>
                <w:rFonts w:cs="Arial"/>
                <w:sz w:val="20"/>
              </w:rPr>
              <w:t>55.000,00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EE4FA" w14:textId="77777777" w:rsidR="00FF51C6" w:rsidRPr="000766D9" w:rsidRDefault="00FF51C6" w:rsidP="00B112B1">
            <w:pPr>
              <w:jc w:val="right"/>
              <w:rPr>
                <w:rFonts w:cs="Arial"/>
                <w:sz w:val="20"/>
              </w:rPr>
            </w:pPr>
            <w:r>
              <w:rPr>
                <w:rFonts w:cs="Arial"/>
                <w:sz w:val="20"/>
              </w:rPr>
              <w:t>55.000</w:t>
            </w:r>
            <w:r w:rsidRPr="000766D9">
              <w:rPr>
                <w:rFonts w:cs="Arial"/>
                <w:sz w:val="20"/>
              </w:rPr>
              <w:t>,00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3129A" w14:textId="77777777" w:rsidR="00FF51C6" w:rsidRPr="000766D9" w:rsidRDefault="00FF51C6" w:rsidP="00B112B1">
            <w:pPr>
              <w:jc w:val="right"/>
              <w:rPr>
                <w:rFonts w:cs="Arial"/>
                <w:sz w:val="20"/>
              </w:rPr>
            </w:pPr>
            <w:r>
              <w:rPr>
                <w:rFonts w:cs="Arial"/>
                <w:sz w:val="20"/>
              </w:rPr>
              <w:t>54.813,13</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D783C" w14:textId="77777777" w:rsidR="00FF51C6" w:rsidRPr="000766D9" w:rsidRDefault="00FF51C6" w:rsidP="00B112B1">
            <w:pPr>
              <w:jc w:val="right"/>
              <w:rPr>
                <w:rFonts w:cs="Arial"/>
                <w:sz w:val="20"/>
              </w:rPr>
            </w:pPr>
            <w:r>
              <w:rPr>
                <w:rFonts w:cs="Arial"/>
                <w:sz w:val="20"/>
              </w:rPr>
              <w:t>99,66</w:t>
            </w:r>
          </w:p>
        </w:tc>
      </w:tr>
      <w:tr w:rsidR="00FF51C6" w:rsidRPr="000766D9" w14:paraId="6210156E"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47A09" w14:textId="77777777" w:rsidR="00FF51C6" w:rsidRPr="00922F2F" w:rsidRDefault="00FF51C6" w:rsidP="00B112B1">
            <w:pPr>
              <w:ind w:left="227"/>
              <w:rPr>
                <w:rFonts w:cs="Arial"/>
                <w:sz w:val="20"/>
              </w:rPr>
            </w:pPr>
            <w:proofErr w:type="spellStart"/>
            <w:r>
              <w:rPr>
                <w:rFonts w:cs="Arial"/>
                <w:sz w:val="20"/>
              </w:rPr>
              <w:t>T816204</w:t>
            </w:r>
            <w:proofErr w:type="spellEnd"/>
            <w:r>
              <w:rPr>
                <w:rFonts w:cs="Arial"/>
                <w:sz w:val="20"/>
              </w:rPr>
              <w:t xml:space="preserve"> UREĐENJE ŠETNICE DO MORA U </w:t>
            </w:r>
            <w:proofErr w:type="spellStart"/>
            <w:r>
              <w:rPr>
                <w:rFonts w:cs="Arial"/>
                <w:sz w:val="20"/>
              </w:rPr>
              <w:t>TRSTENOM</w:t>
            </w:r>
            <w:proofErr w:type="spellEnd"/>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A7BBF" w14:textId="77777777" w:rsidR="00FF51C6" w:rsidRPr="000766D9" w:rsidRDefault="00FF51C6" w:rsidP="00B112B1">
            <w:pPr>
              <w:jc w:val="right"/>
              <w:rPr>
                <w:rFonts w:cs="Arial"/>
                <w:sz w:val="20"/>
              </w:rPr>
            </w:pPr>
            <w:r>
              <w:rPr>
                <w:rFonts w:cs="Arial"/>
                <w:sz w:val="20"/>
              </w:rPr>
              <w:t>60.000,00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A0502" w14:textId="77777777" w:rsidR="00FF51C6" w:rsidRPr="000766D9" w:rsidRDefault="00FF51C6" w:rsidP="00B112B1">
            <w:pPr>
              <w:jc w:val="right"/>
              <w:rPr>
                <w:rFonts w:cs="Arial"/>
                <w:sz w:val="20"/>
              </w:rPr>
            </w:pPr>
            <w:r>
              <w:rPr>
                <w:rFonts w:cs="Arial"/>
                <w:sz w:val="20"/>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F0787" w14:textId="77777777" w:rsidR="00FF51C6" w:rsidRPr="000766D9" w:rsidRDefault="00FF51C6" w:rsidP="00B112B1">
            <w:pPr>
              <w:jc w:val="right"/>
              <w:rPr>
                <w:rFonts w:cs="Arial"/>
                <w:sz w:val="20"/>
              </w:rPr>
            </w:pPr>
            <w:r>
              <w:rPr>
                <w:rFonts w:cs="Arial"/>
                <w:sz w:val="20"/>
              </w:rPr>
              <w:t>46.908,00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08BCD" w14:textId="77777777" w:rsidR="00FF51C6" w:rsidRPr="000766D9" w:rsidRDefault="00FF51C6" w:rsidP="00B112B1">
            <w:pPr>
              <w:jc w:val="right"/>
              <w:rPr>
                <w:rFonts w:cs="Arial"/>
                <w:sz w:val="20"/>
              </w:rPr>
            </w:pPr>
            <w:r>
              <w:rPr>
                <w:rFonts w:cs="Arial"/>
                <w:sz w:val="20"/>
              </w:rPr>
              <w:t>78,18</w:t>
            </w:r>
          </w:p>
        </w:tc>
      </w:tr>
      <w:tr w:rsidR="00FF51C6" w14:paraId="7D7B018D"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E1314A0" w14:textId="77777777" w:rsidR="00FF51C6" w:rsidRPr="00922F2F" w:rsidRDefault="00FF51C6" w:rsidP="00B112B1">
            <w:pPr>
              <w:ind w:left="227"/>
              <w:rPr>
                <w:rFonts w:cs="Arial"/>
                <w:sz w:val="20"/>
              </w:rPr>
            </w:pPr>
            <w:proofErr w:type="spellStart"/>
            <w:r>
              <w:rPr>
                <w:rFonts w:cs="Arial"/>
                <w:sz w:val="20"/>
              </w:rPr>
              <w:t>T816205</w:t>
            </w:r>
            <w:proofErr w:type="spellEnd"/>
            <w:r>
              <w:rPr>
                <w:rFonts w:cs="Arial"/>
                <w:sz w:val="20"/>
              </w:rPr>
              <w:t xml:space="preserve"> UREĐENJE PJEŠAČKE STAZE U MJESTU KOLOČEP</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D0AF4AC" w14:textId="77777777" w:rsidR="00FF51C6" w:rsidRPr="000766D9" w:rsidRDefault="00FF51C6" w:rsidP="00B112B1">
            <w:pPr>
              <w:jc w:val="right"/>
              <w:rPr>
                <w:rFonts w:cs="Arial"/>
                <w:sz w:val="20"/>
              </w:rPr>
            </w:pPr>
            <w:r>
              <w:rPr>
                <w:rFonts w:cs="Arial"/>
                <w:sz w:val="20"/>
              </w:rPr>
              <w:t>60.000,00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8594D52" w14:textId="77777777" w:rsidR="00FF51C6" w:rsidRPr="000766D9" w:rsidRDefault="00FF51C6" w:rsidP="00B112B1">
            <w:pPr>
              <w:jc w:val="right"/>
              <w:rPr>
                <w:rFonts w:cs="Arial"/>
                <w:sz w:val="20"/>
              </w:rPr>
            </w:pPr>
            <w:r>
              <w:rPr>
                <w:rFonts w:cs="Arial"/>
                <w:sz w:val="20"/>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4F7E64E" w14:textId="77777777" w:rsidR="00FF51C6" w:rsidRDefault="00FF51C6" w:rsidP="00B112B1">
            <w:pPr>
              <w:jc w:val="right"/>
              <w:rPr>
                <w:rFonts w:cs="Arial"/>
                <w:sz w:val="20"/>
              </w:rPr>
            </w:pPr>
            <w:r>
              <w:rPr>
                <w:rFonts w:cs="Arial"/>
                <w:sz w:val="20"/>
              </w:rPr>
              <w:t>55.257,51</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54B1BED" w14:textId="77777777" w:rsidR="00FF51C6" w:rsidRDefault="00FF51C6" w:rsidP="00B112B1">
            <w:pPr>
              <w:jc w:val="right"/>
              <w:rPr>
                <w:rFonts w:cs="Arial"/>
                <w:sz w:val="20"/>
              </w:rPr>
            </w:pPr>
            <w:r>
              <w:rPr>
                <w:rFonts w:cs="Arial"/>
                <w:sz w:val="20"/>
              </w:rPr>
              <w:t>92,10</w:t>
            </w:r>
          </w:p>
        </w:tc>
      </w:tr>
      <w:tr w:rsidR="00FF51C6" w14:paraId="440BF9D3"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2F76FBC" w14:textId="77777777" w:rsidR="00FF51C6" w:rsidRDefault="00FF51C6" w:rsidP="00B112B1">
            <w:pPr>
              <w:ind w:left="227"/>
              <w:rPr>
                <w:rFonts w:cs="Arial"/>
                <w:sz w:val="20"/>
              </w:rPr>
            </w:pPr>
            <w:proofErr w:type="spellStart"/>
            <w:r>
              <w:rPr>
                <w:rFonts w:cs="Arial"/>
                <w:sz w:val="20"/>
              </w:rPr>
              <w:t>T816206</w:t>
            </w:r>
            <w:proofErr w:type="spellEnd"/>
            <w:r>
              <w:rPr>
                <w:rFonts w:cs="Arial"/>
                <w:sz w:val="20"/>
              </w:rPr>
              <w:t xml:space="preserve"> UREĐENJE PUTA U GROMAČI</w:t>
            </w:r>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98686B2" w14:textId="77777777" w:rsidR="00FF51C6" w:rsidRDefault="00FF51C6" w:rsidP="00B112B1">
            <w:pPr>
              <w:jc w:val="right"/>
              <w:rPr>
                <w:rFonts w:cs="Arial"/>
                <w:sz w:val="20"/>
              </w:rPr>
            </w:pPr>
            <w:r>
              <w:rPr>
                <w:rFonts w:cs="Arial"/>
                <w:sz w:val="20"/>
              </w:rPr>
              <w:t>60.000,00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8EA16D5" w14:textId="77777777" w:rsidR="00FF51C6" w:rsidRDefault="00FF51C6" w:rsidP="00B112B1">
            <w:pPr>
              <w:jc w:val="right"/>
              <w:rPr>
                <w:rFonts w:cs="Arial"/>
                <w:sz w:val="20"/>
              </w:rPr>
            </w:pPr>
            <w:r>
              <w:rPr>
                <w:rFonts w:cs="Arial"/>
                <w:sz w:val="20"/>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77ABDC0" w14:textId="77777777" w:rsidR="00FF51C6" w:rsidRDefault="00FF51C6" w:rsidP="00B112B1">
            <w:pPr>
              <w:jc w:val="right"/>
              <w:rPr>
                <w:rFonts w:cs="Arial"/>
                <w:sz w:val="20"/>
              </w:rPr>
            </w:pPr>
            <w:r>
              <w:rPr>
                <w:rFonts w:cs="Arial"/>
                <w:sz w:val="20"/>
              </w:rPr>
              <w:t>56.733,75</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ACE3675" w14:textId="77777777" w:rsidR="00FF51C6" w:rsidRDefault="00FF51C6" w:rsidP="00B112B1">
            <w:pPr>
              <w:jc w:val="right"/>
              <w:rPr>
                <w:rFonts w:cs="Arial"/>
                <w:sz w:val="20"/>
              </w:rPr>
            </w:pPr>
            <w:r>
              <w:rPr>
                <w:rFonts w:cs="Arial"/>
                <w:sz w:val="20"/>
              </w:rPr>
              <w:t>94,56</w:t>
            </w:r>
          </w:p>
        </w:tc>
      </w:tr>
      <w:tr w:rsidR="00FF51C6" w14:paraId="0AF14368" w14:textId="77777777" w:rsidTr="00B112B1">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A7BECE5" w14:textId="77777777" w:rsidR="00FF51C6" w:rsidRPr="00922F2F" w:rsidRDefault="00FF51C6" w:rsidP="00B112B1">
            <w:pPr>
              <w:ind w:left="227"/>
              <w:rPr>
                <w:rFonts w:cs="Arial"/>
                <w:sz w:val="20"/>
              </w:rPr>
            </w:pPr>
            <w:proofErr w:type="spellStart"/>
            <w:r>
              <w:rPr>
                <w:rFonts w:cs="Arial"/>
                <w:sz w:val="20"/>
              </w:rPr>
              <w:t>T816207</w:t>
            </w:r>
            <w:proofErr w:type="spellEnd"/>
            <w:r>
              <w:rPr>
                <w:rFonts w:cs="Arial"/>
                <w:sz w:val="20"/>
              </w:rPr>
              <w:t xml:space="preserve"> IZRADA PODZIDA NA LOKALNOJ CESTI U </w:t>
            </w:r>
            <w:proofErr w:type="spellStart"/>
            <w:r>
              <w:rPr>
                <w:rFonts w:cs="Arial"/>
                <w:sz w:val="20"/>
              </w:rPr>
              <w:t>DUBRAVICI</w:t>
            </w:r>
            <w:proofErr w:type="spellEnd"/>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3BCD7B" w14:textId="77777777" w:rsidR="00FF51C6" w:rsidRPr="000766D9" w:rsidRDefault="00FF51C6" w:rsidP="00B112B1">
            <w:pPr>
              <w:jc w:val="right"/>
              <w:rPr>
                <w:rFonts w:cs="Arial"/>
                <w:sz w:val="20"/>
              </w:rPr>
            </w:pPr>
            <w:r>
              <w:rPr>
                <w:rFonts w:cs="Arial"/>
                <w:sz w:val="20"/>
              </w:rPr>
              <w:t>60.000,00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46BBAD" w14:textId="77777777" w:rsidR="00FF51C6" w:rsidRPr="000766D9" w:rsidRDefault="00FF51C6" w:rsidP="00B112B1">
            <w:pPr>
              <w:jc w:val="right"/>
              <w:rPr>
                <w:rFonts w:cs="Arial"/>
                <w:sz w:val="20"/>
              </w:rPr>
            </w:pPr>
            <w:r>
              <w:rPr>
                <w:rFonts w:cs="Arial"/>
                <w:sz w:val="20"/>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89ACD71" w14:textId="77777777" w:rsidR="00FF51C6" w:rsidRDefault="00FF51C6" w:rsidP="00B112B1">
            <w:pPr>
              <w:jc w:val="right"/>
              <w:rPr>
                <w:rFonts w:cs="Arial"/>
                <w:sz w:val="20"/>
              </w:rPr>
            </w:pPr>
            <w:r>
              <w:rPr>
                <w:rFonts w:cs="Arial"/>
                <w:sz w:val="20"/>
              </w:rPr>
              <w:t>57.267,63</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C8299D" w14:textId="77777777" w:rsidR="00FF51C6" w:rsidRDefault="00FF51C6" w:rsidP="00B112B1">
            <w:pPr>
              <w:jc w:val="right"/>
              <w:rPr>
                <w:rFonts w:cs="Arial"/>
                <w:sz w:val="20"/>
              </w:rPr>
            </w:pPr>
            <w:r>
              <w:rPr>
                <w:rFonts w:cs="Arial"/>
                <w:sz w:val="20"/>
              </w:rPr>
              <w:t>95,45</w:t>
            </w:r>
          </w:p>
        </w:tc>
      </w:tr>
      <w:tr w:rsidR="00FF51C6" w14:paraId="35DC1619"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4B39850" w14:textId="77777777" w:rsidR="00FF51C6" w:rsidRPr="00922F2F" w:rsidRDefault="00FF51C6" w:rsidP="00B112B1">
            <w:pPr>
              <w:ind w:left="227"/>
              <w:rPr>
                <w:rFonts w:cs="Arial"/>
                <w:sz w:val="20"/>
              </w:rPr>
            </w:pPr>
            <w:proofErr w:type="spellStart"/>
            <w:r>
              <w:rPr>
                <w:rFonts w:cs="Arial"/>
                <w:sz w:val="20"/>
              </w:rPr>
              <w:t>T816208</w:t>
            </w:r>
            <w:proofErr w:type="spellEnd"/>
            <w:r>
              <w:rPr>
                <w:rFonts w:cs="Arial"/>
                <w:sz w:val="20"/>
              </w:rPr>
              <w:t xml:space="preserve"> UREĐENJE PARKINGA U </w:t>
            </w:r>
            <w:proofErr w:type="spellStart"/>
            <w:r>
              <w:rPr>
                <w:rFonts w:cs="Arial"/>
                <w:sz w:val="20"/>
              </w:rPr>
              <w:t>SUĐURĐU</w:t>
            </w:r>
            <w:proofErr w:type="spellEnd"/>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8E7235B" w14:textId="77777777" w:rsidR="00FF51C6" w:rsidRPr="000766D9" w:rsidRDefault="00FF51C6" w:rsidP="00B112B1">
            <w:pPr>
              <w:jc w:val="right"/>
              <w:rPr>
                <w:rFonts w:cs="Arial"/>
                <w:sz w:val="20"/>
              </w:rPr>
            </w:pPr>
            <w:r>
              <w:rPr>
                <w:rFonts w:cs="Arial"/>
                <w:sz w:val="20"/>
              </w:rPr>
              <w:t>60.000,00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6444249" w14:textId="77777777" w:rsidR="00FF51C6" w:rsidRPr="000766D9" w:rsidRDefault="00FF51C6" w:rsidP="00B112B1">
            <w:pPr>
              <w:jc w:val="right"/>
              <w:rPr>
                <w:rFonts w:cs="Arial"/>
                <w:sz w:val="20"/>
              </w:rPr>
            </w:pPr>
            <w:r>
              <w:rPr>
                <w:rFonts w:cs="Arial"/>
                <w:sz w:val="20"/>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3AFB765" w14:textId="77777777" w:rsidR="00FF51C6" w:rsidRDefault="00FF51C6" w:rsidP="00B112B1">
            <w:pPr>
              <w:jc w:val="right"/>
              <w:rPr>
                <w:rFonts w:cs="Arial"/>
                <w:sz w:val="20"/>
              </w:rPr>
            </w:pPr>
            <w:r>
              <w:rPr>
                <w:rFonts w:cs="Arial"/>
                <w:sz w:val="20"/>
              </w:rPr>
              <w:t>51.507,21</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1B8578" w14:textId="77777777" w:rsidR="00FF51C6" w:rsidRDefault="00FF51C6" w:rsidP="00B112B1">
            <w:pPr>
              <w:jc w:val="right"/>
              <w:rPr>
                <w:rFonts w:cs="Arial"/>
                <w:sz w:val="20"/>
              </w:rPr>
            </w:pPr>
            <w:r>
              <w:rPr>
                <w:rFonts w:cs="Arial"/>
                <w:sz w:val="20"/>
              </w:rPr>
              <w:t>85,85</w:t>
            </w:r>
          </w:p>
        </w:tc>
      </w:tr>
      <w:tr w:rsidR="00FF51C6" w14:paraId="698F375B"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7489E30" w14:textId="77777777" w:rsidR="00FF51C6" w:rsidRDefault="00FF51C6" w:rsidP="00B112B1">
            <w:pPr>
              <w:ind w:left="227"/>
              <w:rPr>
                <w:rFonts w:cs="Arial"/>
                <w:sz w:val="20"/>
              </w:rPr>
            </w:pPr>
            <w:proofErr w:type="spellStart"/>
            <w:r>
              <w:rPr>
                <w:rFonts w:cs="Arial"/>
                <w:sz w:val="20"/>
              </w:rPr>
              <w:t>T816209</w:t>
            </w:r>
            <w:proofErr w:type="spellEnd"/>
            <w:r>
              <w:rPr>
                <w:rFonts w:cs="Arial"/>
                <w:sz w:val="20"/>
              </w:rPr>
              <w:t xml:space="preserve"> UREĐENJE DJEČJEG IGRALIŠTA GORNJI </w:t>
            </w:r>
            <w:proofErr w:type="spellStart"/>
            <w:r>
              <w:rPr>
                <w:rFonts w:cs="Arial"/>
                <w:sz w:val="20"/>
              </w:rPr>
              <w:t>KONO</w:t>
            </w:r>
            <w:proofErr w:type="spellEnd"/>
          </w:p>
        </w:tc>
        <w:tc>
          <w:tcPr>
            <w:tcW w:w="74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7E980DD" w14:textId="77777777" w:rsidR="00FF51C6" w:rsidRDefault="00FF51C6" w:rsidP="00B112B1">
            <w:pPr>
              <w:jc w:val="right"/>
              <w:rPr>
                <w:rFonts w:cs="Arial"/>
                <w:sz w:val="20"/>
              </w:rPr>
            </w:pPr>
            <w:r>
              <w:rPr>
                <w:rFonts w:cs="Arial"/>
                <w:sz w:val="20"/>
              </w:rPr>
              <w:t>15.000,00</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4016790" w14:textId="77777777" w:rsidR="00FF51C6" w:rsidRDefault="00FF51C6" w:rsidP="00B112B1">
            <w:pPr>
              <w:jc w:val="right"/>
              <w:rPr>
                <w:rFonts w:cs="Arial"/>
                <w:sz w:val="20"/>
              </w:rPr>
            </w:pPr>
            <w:r>
              <w:rPr>
                <w:rFonts w:cs="Arial"/>
                <w:sz w:val="20"/>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4EEF1E0" w14:textId="77777777" w:rsidR="00FF51C6" w:rsidRDefault="00FF51C6" w:rsidP="00B112B1">
            <w:pPr>
              <w:jc w:val="right"/>
              <w:rPr>
                <w:rFonts w:cs="Arial"/>
                <w:sz w:val="20"/>
              </w:rPr>
            </w:pPr>
            <w:r>
              <w:rPr>
                <w:rFonts w:cs="Arial"/>
                <w:sz w:val="20"/>
              </w:rPr>
              <w:t>12.906,25</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DC2143E" w14:textId="77777777" w:rsidR="00FF51C6" w:rsidRDefault="00FF51C6" w:rsidP="00B112B1">
            <w:pPr>
              <w:jc w:val="right"/>
              <w:rPr>
                <w:rFonts w:cs="Arial"/>
                <w:sz w:val="20"/>
              </w:rPr>
            </w:pPr>
            <w:r>
              <w:rPr>
                <w:rFonts w:cs="Arial"/>
                <w:sz w:val="20"/>
              </w:rPr>
              <w:t>86,04</w:t>
            </w:r>
          </w:p>
        </w:tc>
      </w:tr>
    </w:tbl>
    <w:p w14:paraId="364B9E09" w14:textId="77777777" w:rsidR="00FF51C6" w:rsidRDefault="00FF51C6" w:rsidP="00FF51C6">
      <w:pPr>
        <w:jc w:val="both"/>
        <w:rPr>
          <w:rFonts w:cs="Arial"/>
          <w:szCs w:val="22"/>
        </w:rPr>
      </w:pPr>
    </w:p>
    <w:p w14:paraId="0DFAA267" w14:textId="77777777" w:rsidR="00FF51C6" w:rsidRDefault="00FF51C6" w:rsidP="00FF51C6">
      <w:pPr>
        <w:jc w:val="both"/>
        <w:rPr>
          <w:rFonts w:cs="Arial"/>
          <w:b/>
          <w:bCs/>
          <w:szCs w:val="22"/>
          <w:u w:val="single"/>
        </w:rPr>
      </w:pPr>
    </w:p>
    <w:p w14:paraId="633508CE" w14:textId="77777777" w:rsidR="00FF51C6" w:rsidRPr="00B843D7" w:rsidRDefault="00FF51C6" w:rsidP="00FF51C6">
      <w:pPr>
        <w:jc w:val="both"/>
        <w:rPr>
          <w:rFonts w:cs="Arial"/>
          <w:b/>
          <w:bCs/>
          <w:szCs w:val="22"/>
          <w:u w:val="single"/>
        </w:rPr>
      </w:pPr>
      <w:r w:rsidRPr="00B843D7">
        <w:rPr>
          <w:rFonts w:cs="Arial"/>
          <w:b/>
          <w:bCs/>
          <w:szCs w:val="22"/>
          <w:u w:val="single"/>
        </w:rPr>
        <w:t>Opis i cilj programa</w:t>
      </w:r>
    </w:p>
    <w:p w14:paraId="049FBA4E" w14:textId="77777777" w:rsidR="00FF51C6" w:rsidRPr="00B843D7" w:rsidRDefault="00FF51C6" w:rsidP="00FF51C6">
      <w:pPr>
        <w:jc w:val="both"/>
        <w:rPr>
          <w:rFonts w:cs="Arial"/>
          <w:b/>
          <w:bCs/>
          <w:szCs w:val="22"/>
          <w:u w:val="single"/>
        </w:rPr>
      </w:pPr>
    </w:p>
    <w:p w14:paraId="7EBAF249" w14:textId="77777777" w:rsidR="00FF51C6" w:rsidRDefault="00FF51C6" w:rsidP="00FF51C6">
      <w:pPr>
        <w:jc w:val="both"/>
        <w:rPr>
          <w:rFonts w:cs="Arial"/>
          <w:szCs w:val="22"/>
        </w:rPr>
      </w:pPr>
      <w:r w:rsidRPr="00C3031E">
        <w:rPr>
          <w:rFonts w:cs="Arial"/>
          <w:szCs w:val="22"/>
        </w:rPr>
        <w:t xml:space="preserve">Projekt participativnog budžetiranja provode Grad Dubrovnik i Dubrovačka razvojna agencija DURA s ciljem uključivanja građana u proces donošenja odluka u svojoj sredini. </w:t>
      </w:r>
    </w:p>
    <w:p w14:paraId="64EDE450" w14:textId="77777777" w:rsidR="00FF51C6" w:rsidRDefault="00FF51C6" w:rsidP="00FF51C6">
      <w:pPr>
        <w:jc w:val="both"/>
        <w:rPr>
          <w:rFonts w:cs="Arial"/>
          <w:szCs w:val="22"/>
        </w:rPr>
      </w:pPr>
      <w:r w:rsidRPr="00C3031E">
        <w:rPr>
          <w:rFonts w:cs="Arial"/>
          <w:szCs w:val="22"/>
        </w:rPr>
        <w:t xml:space="preserve">Sami građani putem platforme </w:t>
      </w:r>
      <w:proofErr w:type="spellStart"/>
      <w:r w:rsidRPr="00C3031E">
        <w:rPr>
          <w:rFonts w:cs="Arial"/>
          <w:szCs w:val="22"/>
        </w:rPr>
        <w:t>VoxPopuli</w:t>
      </w:r>
      <w:proofErr w:type="spellEnd"/>
      <w:r w:rsidRPr="00C3031E">
        <w:rPr>
          <w:rFonts w:cs="Arial"/>
          <w:szCs w:val="22"/>
        </w:rPr>
        <w:t xml:space="preserve"> odlučuju koje će projektne prijedloge realizirati u narednoj godini sredstvima osiguranim u gradskom proračunu. </w:t>
      </w:r>
    </w:p>
    <w:p w14:paraId="155CAC67" w14:textId="77777777" w:rsidR="00FF51C6" w:rsidRDefault="00FF51C6" w:rsidP="00FF51C6">
      <w:pPr>
        <w:jc w:val="both"/>
        <w:rPr>
          <w:rFonts w:cs="Arial"/>
          <w:szCs w:val="22"/>
        </w:rPr>
      </w:pPr>
      <w:r w:rsidRPr="00C3031E">
        <w:rPr>
          <w:rFonts w:cs="Arial"/>
          <w:szCs w:val="22"/>
        </w:rPr>
        <w:t>Projekti moraju zadovoljiti kriterije koji su građanima predstavljeni kroz radionice te biti u vrijednosti do 60 tisuća eura po mjesnom odboru te 120 tisuća eura po svakom gradskom kotaru.</w:t>
      </w:r>
    </w:p>
    <w:p w14:paraId="1F4EAF01" w14:textId="77777777" w:rsidR="00FF51C6" w:rsidRDefault="00FF51C6" w:rsidP="00FF51C6">
      <w:pPr>
        <w:jc w:val="both"/>
        <w:rPr>
          <w:rFonts w:cs="Arial"/>
          <w:szCs w:val="22"/>
        </w:rPr>
      </w:pPr>
    </w:p>
    <w:p w14:paraId="289C8D0F" w14:textId="77777777" w:rsidR="00FF51C6" w:rsidRDefault="00FF51C6" w:rsidP="00FF51C6">
      <w:pPr>
        <w:jc w:val="both"/>
        <w:rPr>
          <w:rFonts w:cs="Arial"/>
        </w:rPr>
      </w:pPr>
      <w:r w:rsidRPr="00C3031E">
        <w:rPr>
          <w:rFonts w:cs="Arial"/>
          <w:szCs w:val="22"/>
        </w:rPr>
        <w:t xml:space="preserve">Ostvarenje ciljeva je vidljivo kroz direktno uključivanje </w:t>
      </w:r>
      <w:proofErr w:type="spellStart"/>
      <w:r w:rsidRPr="00C3031E">
        <w:rPr>
          <w:rFonts w:cs="Arial"/>
          <w:szCs w:val="22"/>
        </w:rPr>
        <w:t>građanja</w:t>
      </w:r>
      <w:proofErr w:type="spellEnd"/>
      <w:r w:rsidRPr="00C3031E">
        <w:rPr>
          <w:rFonts w:cs="Arial"/>
          <w:szCs w:val="22"/>
        </w:rPr>
        <w:t xml:space="preserve"> u rješavanje </w:t>
      </w:r>
      <w:proofErr w:type="spellStart"/>
      <w:r w:rsidRPr="00C3031E">
        <w:rPr>
          <w:rFonts w:cs="Arial"/>
          <w:szCs w:val="22"/>
        </w:rPr>
        <w:t>prioritenih</w:t>
      </w:r>
      <w:proofErr w:type="spellEnd"/>
      <w:r w:rsidRPr="00C3031E">
        <w:rPr>
          <w:rFonts w:cs="Arial"/>
          <w:szCs w:val="22"/>
        </w:rPr>
        <w:t xml:space="preserve"> komunalnih, prometnih ili društvenih problema </w:t>
      </w:r>
      <w:r>
        <w:rPr>
          <w:rFonts w:cs="Arial"/>
          <w:szCs w:val="22"/>
        </w:rPr>
        <w:t xml:space="preserve">u </w:t>
      </w:r>
      <w:r w:rsidRPr="00C3031E">
        <w:rPr>
          <w:rFonts w:cs="Arial"/>
          <w:szCs w:val="22"/>
        </w:rPr>
        <w:t>gradskom kotaru ili mjesnom odboru. Građani imaju priliku izravno birati projektne prijedloge koje smatraju najbitnijim za realizaciju u svojim gradskim kotarima i mjesnim odborima.</w:t>
      </w:r>
      <w:r>
        <w:rPr>
          <w:rFonts w:cs="Arial"/>
          <w:szCs w:val="22"/>
        </w:rPr>
        <w:t xml:space="preserve"> </w:t>
      </w:r>
    </w:p>
    <w:p w14:paraId="18DC4E2B" w14:textId="77777777" w:rsidR="00FF51C6" w:rsidRDefault="00FF51C6" w:rsidP="00FF51C6">
      <w:pPr>
        <w:jc w:val="both"/>
        <w:rPr>
          <w:rFonts w:cs="Arial"/>
          <w:szCs w:val="22"/>
        </w:rPr>
      </w:pPr>
    </w:p>
    <w:p w14:paraId="56AF99AB" w14:textId="77777777" w:rsidR="00FF51C6" w:rsidRPr="00B843D7" w:rsidRDefault="00FF51C6" w:rsidP="00FF51C6">
      <w:pPr>
        <w:jc w:val="both"/>
        <w:rPr>
          <w:rFonts w:cs="Arial"/>
          <w:b/>
          <w:bCs/>
          <w:szCs w:val="22"/>
          <w:u w:val="single"/>
        </w:rPr>
      </w:pPr>
      <w:r w:rsidRPr="00B843D7">
        <w:rPr>
          <w:rFonts w:cs="Arial"/>
          <w:b/>
          <w:bCs/>
          <w:szCs w:val="22"/>
          <w:u w:val="single"/>
        </w:rPr>
        <w:t>Realizacija programa</w:t>
      </w:r>
    </w:p>
    <w:p w14:paraId="29A70AFE" w14:textId="77777777" w:rsidR="00FF51C6" w:rsidRPr="00B843D7" w:rsidRDefault="00FF51C6" w:rsidP="00FF51C6">
      <w:pPr>
        <w:jc w:val="both"/>
        <w:rPr>
          <w:rFonts w:cs="Arial"/>
          <w:szCs w:val="22"/>
        </w:rPr>
      </w:pPr>
    </w:p>
    <w:p w14:paraId="085D6BE6" w14:textId="77777777" w:rsidR="00FF51C6" w:rsidRPr="00247B24" w:rsidRDefault="00FF51C6" w:rsidP="00FF51C6">
      <w:pPr>
        <w:jc w:val="both"/>
        <w:rPr>
          <w:rFonts w:cs="Arial"/>
          <w:szCs w:val="22"/>
        </w:rPr>
      </w:pPr>
      <w:r w:rsidRPr="00247B24">
        <w:rPr>
          <w:rFonts w:cs="Arial"/>
          <w:szCs w:val="22"/>
        </w:rPr>
        <w:t xml:space="preserve">Ukupno ostvareni rashodi programa </w:t>
      </w:r>
      <w:r>
        <w:rPr>
          <w:rFonts w:cs="Arial"/>
          <w:szCs w:val="22"/>
        </w:rPr>
        <w:t>Projekti participativnog budžetiranja</w:t>
      </w:r>
      <w:r w:rsidRPr="00247B24">
        <w:rPr>
          <w:rFonts w:cs="Arial"/>
          <w:szCs w:val="22"/>
        </w:rPr>
        <w:t xml:space="preserve"> u 20</w:t>
      </w:r>
      <w:r>
        <w:rPr>
          <w:rFonts w:cs="Arial"/>
          <w:szCs w:val="22"/>
        </w:rPr>
        <w:t>24</w:t>
      </w:r>
      <w:r w:rsidRPr="00247B24">
        <w:rPr>
          <w:rFonts w:cs="Arial"/>
          <w:szCs w:val="22"/>
        </w:rPr>
        <w:t xml:space="preserve">. godini iznose </w:t>
      </w:r>
      <w:r>
        <w:rPr>
          <w:rFonts w:cs="Arial"/>
          <w:szCs w:val="22"/>
        </w:rPr>
        <w:t>474.220,98 € ili 91,20% od planiranih 520.000</w:t>
      </w:r>
      <w:r w:rsidRPr="00247B24">
        <w:rPr>
          <w:rFonts w:cs="Arial"/>
          <w:szCs w:val="22"/>
        </w:rPr>
        <w:t xml:space="preserve"> €.</w:t>
      </w:r>
    </w:p>
    <w:p w14:paraId="0300FDD2" w14:textId="77777777" w:rsidR="00FF51C6" w:rsidRDefault="00FF51C6" w:rsidP="00FF51C6">
      <w:pPr>
        <w:jc w:val="both"/>
        <w:rPr>
          <w:rFonts w:cs="Arial"/>
          <w:szCs w:val="22"/>
        </w:rPr>
      </w:pPr>
    </w:p>
    <w:p w14:paraId="632FE8FA" w14:textId="77777777" w:rsidR="00FF51C6" w:rsidRDefault="00FF51C6" w:rsidP="00FF51C6">
      <w:pPr>
        <w:jc w:val="both"/>
        <w:rPr>
          <w:rFonts w:cs="Arial"/>
          <w:b/>
        </w:rPr>
      </w:pPr>
    </w:p>
    <w:p w14:paraId="61B85CF8" w14:textId="77777777" w:rsidR="009D40D4" w:rsidRDefault="009D40D4" w:rsidP="00FF51C6">
      <w:pPr>
        <w:jc w:val="both"/>
        <w:rPr>
          <w:rFonts w:cs="Arial"/>
          <w:b/>
        </w:rPr>
      </w:pPr>
    </w:p>
    <w:p w14:paraId="6750DDC1" w14:textId="77777777" w:rsidR="009D40D4" w:rsidRDefault="009D40D4" w:rsidP="00FF51C6">
      <w:pPr>
        <w:jc w:val="both"/>
        <w:rPr>
          <w:rFonts w:cs="Arial"/>
          <w:b/>
        </w:rPr>
      </w:pPr>
    </w:p>
    <w:p w14:paraId="653C0A87" w14:textId="77777777" w:rsidR="009D40D4" w:rsidRDefault="009D40D4" w:rsidP="00FF51C6">
      <w:pPr>
        <w:jc w:val="both"/>
        <w:rPr>
          <w:rFonts w:cs="Arial"/>
          <w:b/>
        </w:rPr>
      </w:pPr>
    </w:p>
    <w:p w14:paraId="2A370E26" w14:textId="77777777" w:rsidR="009D40D4" w:rsidRDefault="009D40D4" w:rsidP="00FF51C6">
      <w:pPr>
        <w:jc w:val="both"/>
        <w:rPr>
          <w:rFonts w:cs="Arial"/>
          <w:b/>
        </w:rPr>
      </w:pPr>
    </w:p>
    <w:p w14:paraId="691D81C6" w14:textId="77777777" w:rsidR="009D40D4" w:rsidRDefault="009D40D4" w:rsidP="00FF51C6">
      <w:pPr>
        <w:jc w:val="both"/>
        <w:rPr>
          <w:rFonts w:cs="Arial"/>
          <w:b/>
        </w:rPr>
      </w:pPr>
    </w:p>
    <w:p w14:paraId="7672347C" w14:textId="77777777" w:rsidR="00FF51C6" w:rsidRDefault="00FF51C6" w:rsidP="00FF51C6">
      <w:pPr>
        <w:jc w:val="both"/>
        <w:rPr>
          <w:rFonts w:cs="Arial"/>
          <w:b/>
        </w:rPr>
      </w:pPr>
    </w:p>
    <w:p w14:paraId="5F05A3E0" w14:textId="77777777" w:rsidR="00FF51C6" w:rsidRDefault="00FF51C6" w:rsidP="00FF51C6">
      <w:pPr>
        <w:jc w:val="both"/>
        <w:rPr>
          <w:rFonts w:cs="Arial"/>
          <w:b/>
          <w:szCs w:val="22"/>
        </w:rPr>
      </w:pPr>
      <w:r>
        <w:rPr>
          <w:rFonts w:cs="Arial"/>
          <w:b/>
        </w:rPr>
        <w:lastRenderedPageBreak/>
        <w:t>Naziv programa</w:t>
      </w:r>
      <w:r>
        <w:rPr>
          <w:rFonts w:cs="Arial"/>
          <w:b/>
          <w:szCs w:val="22"/>
        </w:rPr>
        <w:t>: MORE</w:t>
      </w:r>
    </w:p>
    <w:p w14:paraId="766CBEAF" w14:textId="77777777" w:rsidR="00FF51C6" w:rsidRDefault="00FF51C6" w:rsidP="00FF51C6">
      <w:pPr>
        <w:jc w:val="bot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4"/>
        <w:gridCol w:w="1340"/>
        <w:gridCol w:w="1367"/>
        <w:gridCol w:w="1487"/>
        <w:gridCol w:w="690"/>
      </w:tblGrid>
      <w:tr w:rsidR="00FF51C6" w14:paraId="3F6BAC5E" w14:textId="77777777" w:rsidTr="00B112B1">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4DC3882" w14:textId="77777777" w:rsidR="00FF51C6" w:rsidRDefault="00FF51C6" w:rsidP="00B112B1">
            <w:pPr>
              <w:rPr>
                <w:rFonts w:cs="Arial"/>
                <w:color w:val="000000"/>
                <w:sz w:val="20"/>
              </w:rPr>
            </w:pPr>
          </w:p>
          <w:p w14:paraId="4F70B3A9" w14:textId="77777777" w:rsidR="00FF51C6" w:rsidRDefault="00FF51C6" w:rsidP="00B112B1">
            <w:pPr>
              <w:rPr>
                <w:rFonts w:cs="Arial"/>
                <w:color w:val="000000"/>
                <w:sz w:val="20"/>
              </w:rPr>
            </w:pPr>
            <w:r>
              <w:rPr>
                <w:rFonts w:cs="Arial"/>
                <w:color w:val="000000"/>
                <w:sz w:val="20"/>
              </w:rPr>
              <w:t xml:space="preserve">                             Naziv</w:t>
            </w:r>
          </w:p>
          <w:p w14:paraId="31A92B78" w14:textId="77777777" w:rsidR="00FF51C6" w:rsidRPr="009112DF" w:rsidRDefault="00FF51C6" w:rsidP="00B112B1">
            <w:pPr>
              <w:rPr>
                <w:rFonts w:cs="Arial"/>
                <w:color w:val="000000"/>
                <w:sz w:val="20"/>
              </w:rPr>
            </w:pP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1F5629A" w14:textId="77777777" w:rsidR="00FF51C6" w:rsidRDefault="00FF51C6" w:rsidP="00B112B1">
            <w:pPr>
              <w:jc w:val="center"/>
              <w:rPr>
                <w:rFonts w:cs="Arial"/>
                <w:color w:val="000000"/>
                <w:sz w:val="20"/>
              </w:rPr>
            </w:pPr>
            <w:r w:rsidRPr="00667993">
              <w:rPr>
                <w:rFonts w:cs="Arial"/>
                <w:color w:val="000000"/>
                <w:sz w:val="20"/>
              </w:rPr>
              <w:t>Izvorni plan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DD476C6" w14:textId="77777777" w:rsidR="00FF51C6" w:rsidRDefault="00FF51C6" w:rsidP="00B112B1">
            <w:pPr>
              <w:jc w:val="center"/>
              <w:rPr>
                <w:rFonts w:cs="Arial"/>
                <w:color w:val="000000"/>
                <w:sz w:val="20"/>
              </w:rPr>
            </w:pPr>
            <w:r>
              <w:rPr>
                <w:rFonts w:cs="Arial"/>
                <w:color w:val="000000"/>
                <w:sz w:val="20"/>
              </w:rPr>
              <w:t>Tekući plan (€)</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ADD790C" w14:textId="77777777" w:rsidR="00FF51C6" w:rsidRDefault="00FF51C6" w:rsidP="00B112B1">
            <w:pPr>
              <w:jc w:val="center"/>
              <w:rPr>
                <w:rFonts w:cs="Arial"/>
                <w:color w:val="000000"/>
                <w:sz w:val="20"/>
              </w:rPr>
            </w:pPr>
            <w:r>
              <w:rPr>
                <w:rFonts w:cs="Arial"/>
                <w:color w:val="000000"/>
                <w:sz w:val="20"/>
              </w:rPr>
              <w:t>Ostvarenje (€)</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D79A995" w14:textId="77777777" w:rsidR="00FF51C6" w:rsidRDefault="00FF51C6" w:rsidP="00B112B1">
            <w:pPr>
              <w:jc w:val="center"/>
              <w:rPr>
                <w:rFonts w:cs="Arial"/>
                <w:color w:val="000000"/>
                <w:sz w:val="20"/>
              </w:rPr>
            </w:pPr>
            <w:r>
              <w:rPr>
                <w:rFonts w:cs="Arial"/>
                <w:color w:val="000000"/>
                <w:sz w:val="20"/>
              </w:rPr>
              <w:t>Indeks</w:t>
            </w:r>
          </w:p>
        </w:tc>
      </w:tr>
      <w:tr w:rsidR="00FF51C6" w:rsidRPr="009F2703" w14:paraId="4CDCDCA3" w14:textId="77777777" w:rsidTr="00B112B1">
        <w:trPr>
          <w:trHeight w:val="567"/>
        </w:trPr>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07A14" w14:textId="77777777" w:rsidR="00FF51C6" w:rsidRPr="00825692" w:rsidRDefault="00FF51C6" w:rsidP="00B112B1">
            <w:pPr>
              <w:rPr>
                <w:rFonts w:cs="Arial"/>
                <w:b/>
                <w:color w:val="000000"/>
                <w:sz w:val="20"/>
              </w:rPr>
            </w:pPr>
            <w:r>
              <w:rPr>
                <w:rFonts w:cs="Arial"/>
                <w:b/>
                <w:color w:val="000000"/>
                <w:sz w:val="20"/>
              </w:rPr>
              <w:t>Program: MORE</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80246" w14:textId="77777777" w:rsidR="00FF51C6" w:rsidRPr="009F2703" w:rsidRDefault="00FF51C6" w:rsidP="00B112B1">
            <w:pPr>
              <w:jc w:val="right"/>
              <w:rPr>
                <w:rFonts w:cs="Arial"/>
                <w:b/>
                <w:color w:val="000000"/>
                <w:sz w:val="20"/>
              </w:rPr>
            </w:pPr>
            <w:r>
              <w:rPr>
                <w:rFonts w:cs="Arial"/>
                <w:b/>
                <w:color w:val="000000"/>
                <w:sz w:val="20"/>
              </w:rPr>
              <w:t>259.303</w:t>
            </w:r>
            <w:r w:rsidRPr="009F2703">
              <w:rPr>
                <w:rFonts w:cs="Arial"/>
                <w:b/>
                <w:color w:val="000000"/>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BE2F7" w14:textId="77777777" w:rsidR="00FF51C6" w:rsidRPr="009F2703" w:rsidRDefault="00FF51C6" w:rsidP="00B112B1">
            <w:pPr>
              <w:jc w:val="right"/>
              <w:rPr>
                <w:rFonts w:cs="Arial"/>
                <w:b/>
                <w:color w:val="000000"/>
                <w:sz w:val="20"/>
              </w:rPr>
            </w:pPr>
            <w:r>
              <w:rPr>
                <w:rFonts w:cs="Arial"/>
                <w:b/>
                <w:color w:val="000000"/>
                <w:sz w:val="20"/>
              </w:rPr>
              <w:t>259.303</w:t>
            </w:r>
            <w:r w:rsidRPr="009F2703">
              <w:rPr>
                <w:rFonts w:cs="Arial"/>
                <w:b/>
                <w:color w:val="000000"/>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EE5AA" w14:textId="77777777" w:rsidR="00FF51C6" w:rsidRPr="009F2703" w:rsidRDefault="00FF51C6" w:rsidP="00B112B1">
            <w:pPr>
              <w:jc w:val="right"/>
              <w:rPr>
                <w:rFonts w:cs="Arial"/>
                <w:b/>
                <w:color w:val="000000"/>
                <w:sz w:val="20"/>
              </w:rPr>
            </w:pPr>
            <w:r>
              <w:rPr>
                <w:rFonts w:cs="Arial"/>
                <w:b/>
                <w:color w:val="000000"/>
                <w:sz w:val="20"/>
              </w:rPr>
              <w:t>213.531,83</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D6C9E" w14:textId="77777777" w:rsidR="00FF51C6" w:rsidRPr="009F2703" w:rsidRDefault="00FF51C6" w:rsidP="00B112B1">
            <w:pPr>
              <w:jc w:val="right"/>
              <w:rPr>
                <w:rFonts w:cs="Arial"/>
                <w:b/>
                <w:color w:val="000000"/>
                <w:sz w:val="20"/>
              </w:rPr>
            </w:pPr>
            <w:r>
              <w:rPr>
                <w:rFonts w:cs="Arial"/>
                <w:b/>
                <w:color w:val="000000"/>
                <w:sz w:val="20"/>
              </w:rPr>
              <w:t>82,35</w:t>
            </w:r>
          </w:p>
        </w:tc>
      </w:tr>
      <w:tr w:rsidR="00FF51C6" w:rsidRPr="00DE3D4A" w14:paraId="1334DD4F" w14:textId="77777777" w:rsidTr="00B112B1">
        <w:trPr>
          <w:trHeight w:val="567"/>
        </w:trPr>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0940FD" w14:textId="77777777" w:rsidR="00FF51C6" w:rsidRPr="009F2703" w:rsidRDefault="00FF51C6" w:rsidP="00B112B1">
            <w:pPr>
              <w:rPr>
                <w:rFonts w:cs="Arial"/>
                <w:b/>
                <w:sz w:val="20"/>
              </w:rPr>
            </w:pPr>
            <w:proofErr w:type="spellStart"/>
            <w:r>
              <w:rPr>
                <w:rFonts w:cs="Arial"/>
                <w:sz w:val="20"/>
              </w:rPr>
              <w:t>A816301</w:t>
            </w:r>
            <w:proofErr w:type="spellEnd"/>
            <w:r w:rsidRPr="009F2703">
              <w:rPr>
                <w:rFonts w:cs="Arial"/>
                <w:sz w:val="20"/>
              </w:rPr>
              <w:t xml:space="preserve"> </w:t>
            </w:r>
            <w:r>
              <w:rPr>
                <w:rFonts w:cs="Arial"/>
                <w:sz w:val="20"/>
              </w:rPr>
              <w:t>ZAŠTITA I SPAŠAVANJE NA PLAŽAMA</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E0F19B5" w14:textId="77777777" w:rsidR="00FF51C6" w:rsidRPr="00DE3D4A" w:rsidRDefault="00FF51C6" w:rsidP="00B112B1">
            <w:pPr>
              <w:jc w:val="right"/>
              <w:rPr>
                <w:rFonts w:cs="Arial"/>
                <w:color w:val="000000"/>
                <w:sz w:val="20"/>
              </w:rPr>
            </w:pPr>
            <w:r>
              <w:rPr>
                <w:rFonts w:cs="Arial"/>
                <w:color w:val="000000"/>
                <w:sz w:val="20"/>
              </w:rPr>
              <w:t>11.303</w:t>
            </w:r>
            <w:r w:rsidRPr="00DE3D4A">
              <w:rPr>
                <w:rFonts w:cs="Arial"/>
                <w:color w:val="000000"/>
                <w:sz w:val="20"/>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459E887" w14:textId="77777777" w:rsidR="00FF51C6" w:rsidRPr="00DE3D4A" w:rsidRDefault="00FF51C6" w:rsidP="00B112B1">
            <w:pPr>
              <w:jc w:val="right"/>
              <w:rPr>
                <w:rFonts w:cs="Arial"/>
                <w:color w:val="000000"/>
                <w:sz w:val="20"/>
              </w:rPr>
            </w:pPr>
            <w:r>
              <w:rPr>
                <w:rFonts w:cs="Arial"/>
                <w:color w:val="000000"/>
                <w:sz w:val="20"/>
              </w:rPr>
              <w:t>11.303</w:t>
            </w:r>
            <w:r w:rsidRPr="00DE3D4A">
              <w:rPr>
                <w:rFonts w:cs="Arial"/>
                <w:color w:val="000000"/>
                <w:sz w:val="20"/>
              </w:rPr>
              <w:t>,00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83A7097" w14:textId="77777777" w:rsidR="00FF51C6" w:rsidRPr="00DE3D4A" w:rsidRDefault="00FF51C6" w:rsidP="00B112B1">
            <w:pPr>
              <w:jc w:val="right"/>
              <w:rPr>
                <w:rFonts w:cs="Arial"/>
                <w:color w:val="000000"/>
                <w:sz w:val="20"/>
              </w:rPr>
            </w:pPr>
            <w:r>
              <w:rPr>
                <w:rFonts w:cs="Arial"/>
                <w:color w:val="000000"/>
                <w:sz w:val="20"/>
              </w:rPr>
              <w:t>7.194,25</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4FE19E9" w14:textId="77777777" w:rsidR="00FF51C6" w:rsidRPr="00DE3D4A" w:rsidRDefault="00FF51C6" w:rsidP="00B112B1">
            <w:pPr>
              <w:jc w:val="right"/>
              <w:rPr>
                <w:rFonts w:cs="Arial"/>
                <w:color w:val="000000"/>
                <w:sz w:val="20"/>
              </w:rPr>
            </w:pPr>
            <w:r>
              <w:rPr>
                <w:rFonts w:cs="Arial"/>
                <w:color w:val="000000"/>
                <w:sz w:val="20"/>
              </w:rPr>
              <w:t>63,65</w:t>
            </w:r>
          </w:p>
        </w:tc>
      </w:tr>
      <w:tr w:rsidR="00FF51C6" w:rsidRPr="00DE3D4A" w14:paraId="4F3F4D4E" w14:textId="77777777" w:rsidTr="00B112B1">
        <w:trPr>
          <w:trHeight w:val="567"/>
        </w:trPr>
        <w:tc>
          <w:tcPr>
            <w:tcW w:w="21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E1AD51F" w14:textId="77777777" w:rsidR="00FF51C6" w:rsidRDefault="00FF51C6" w:rsidP="00B112B1">
            <w:pPr>
              <w:rPr>
                <w:rFonts w:cs="Arial"/>
                <w:sz w:val="20"/>
              </w:rPr>
            </w:pPr>
            <w:proofErr w:type="spellStart"/>
            <w:r>
              <w:rPr>
                <w:rFonts w:cs="Arial"/>
                <w:sz w:val="20"/>
              </w:rPr>
              <w:t>A816302</w:t>
            </w:r>
            <w:proofErr w:type="spellEnd"/>
            <w:r w:rsidRPr="009F2703">
              <w:rPr>
                <w:rFonts w:cs="Arial"/>
                <w:sz w:val="20"/>
              </w:rPr>
              <w:t xml:space="preserve"> </w:t>
            </w:r>
            <w:r>
              <w:rPr>
                <w:rFonts w:cs="Arial"/>
                <w:sz w:val="20"/>
              </w:rPr>
              <w:t>POMORSKO DOBRO I ODRŽAVANJE PLAŽA</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66EF3A9" w14:textId="77777777" w:rsidR="00FF51C6" w:rsidRPr="00DE3D4A" w:rsidRDefault="00FF51C6" w:rsidP="00B112B1">
            <w:pPr>
              <w:jc w:val="right"/>
              <w:rPr>
                <w:rFonts w:cs="Arial"/>
                <w:color w:val="000000"/>
                <w:sz w:val="20"/>
              </w:rPr>
            </w:pPr>
            <w:r>
              <w:rPr>
                <w:rFonts w:cs="Arial"/>
                <w:color w:val="000000"/>
                <w:sz w:val="20"/>
              </w:rPr>
              <w:t>248.000,00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986555D" w14:textId="77777777" w:rsidR="00FF51C6" w:rsidRPr="00DE3D4A" w:rsidRDefault="00FF51C6" w:rsidP="00B112B1">
            <w:pPr>
              <w:jc w:val="right"/>
              <w:rPr>
                <w:rFonts w:cs="Arial"/>
                <w:color w:val="000000"/>
                <w:sz w:val="20"/>
              </w:rPr>
            </w:pPr>
            <w:r>
              <w:rPr>
                <w:rFonts w:cs="Arial"/>
                <w:color w:val="000000"/>
                <w:sz w:val="20"/>
              </w:rPr>
              <w:t>248.000,00</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185A8C0" w14:textId="77777777" w:rsidR="00FF51C6" w:rsidRPr="00DE3D4A" w:rsidRDefault="00FF51C6" w:rsidP="00B112B1">
            <w:pPr>
              <w:jc w:val="right"/>
              <w:rPr>
                <w:rFonts w:cs="Arial"/>
                <w:color w:val="000000"/>
                <w:sz w:val="20"/>
              </w:rPr>
            </w:pPr>
            <w:r>
              <w:rPr>
                <w:rFonts w:cs="Arial"/>
                <w:color w:val="000000"/>
                <w:sz w:val="20"/>
              </w:rPr>
              <w:t>206.337,58</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FA7B108" w14:textId="77777777" w:rsidR="00FF51C6" w:rsidRPr="00DE3D4A" w:rsidRDefault="00FF51C6" w:rsidP="00B112B1">
            <w:pPr>
              <w:jc w:val="right"/>
              <w:rPr>
                <w:rFonts w:cs="Arial"/>
                <w:color w:val="000000"/>
                <w:sz w:val="20"/>
              </w:rPr>
            </w:pPr>
            <w:r>
              <w:rPr>
                <w:rFonts w:cs="Arial"/>
                <w:color w:val="000000"/>
                <w:sz w:val="20"/>
              </w:rPr>
              <w:t>83,20</w:t>
            </w:r>
          </w:p>
        </w:tc>
      </w:tr>
    </w:tbl>
    <w:p w14:paraId="4A859B87" w14:textId="77777777" w:rsidR="00FF51C6" w:rsidRDefault="00FF51C6" w:rsidP="00FF51C6">
      <w:pPr>
        <w:jc w:val="both"/>
        <w:rPr>
          <w:rFonts w:cs="Arial"/>
          <w:szCs w:val="22"/>
        </w:rPr>
      </w:pPr>
    </w:p>
    <w:p w14:paraId="02AC5CFE" w14:textId="77777777" w:rsidR="00FF51C6" w:rsidRDefault="00FF51C6" w:rsidP="00FF51C6">
      <w:pPr>
        <w:jc w:val="both"/>
        <w:rPr>
          <w:rFonts w:cs="Arial"/>
          <w:szCs w:val="22"/>
        </w:rPr>
      </w:pPr>
    </w:p>
    <w:p w14:paraId="297832AC" w14:textId="77777777" w:rsidR="00FF51C6" w:rsidRPr="00B843D7" w:rsidRDefault="00FF51C6" w:rsidP="00FF51C6">
      <w:pPr>
        <w:jc w:val="both"/>
        <w:rPr>
          <w:rFonts w:cs="Arial"/>
          <w:b/>
          <w:bCs/>
          <w:szCs w:val="22"/>
          <w:u w:val="single"/>
        </w:rPr>
      </w:pPr>
      <w:r w:rsidRPr="00B843D7">
        <w:rPr>
          <w:rFonts w:cs="Arial"/>
          <w:b/>
          <w:bCs/>
          <w:szCs w:val="22"/>
          <w:u w:val="single"/>
        </w:rPr>
        <w:t>Opis i cilj programa</w:t>
      </w:r>
    </w:p>
    <w:p w14:paraId="033CC562" w14:textId="77777777" w:rsidR="00FF51C6" w:rsidRPr="00B843D7" w:rsidRDefault="00FF51C6" w:rsidP="00FF51C6">
      <w:pPr>
        <w:jc w:val="both"/>
        <w:rPr>
          <w:rFonts w:cs="Arial"/>
          <w:b/>
          <w:bCs/>
          <w:szCs w:val="22"/>
          <w:u w:val="single"/>
        </w:rPr>
      </w:pPr>
    </w:p>
    <w:p w14:paraId="4D6D035D" w14:textId="77777777" w:rsidR="00FF51C6" w:rsidRPr="00EE4738" w:rsidRDefault="00FF51C6" w:rsidP="00FF51C6">
      <w:pPr>
        <w:jc w:val="both"/>
        <w:rPr>
          <w:rFonts w:cs="Arial"/>
          <w:szCs w:val="22"/>
        </w:rPr>
      </w:pPr>
      <w:r w:rsidRPr="00EE4738">
        <w:rPr>
          <w:rFonts w:cs="Arial"/>
          <w:szCs w:val="22"/>
        </w:rPr>
        <w:t xml:space="preserve">Svrha programa je osigurati kvalitetno održavanje </w:t>
      </w:r>
      <w:r>
        <w:rPr>
          <w:rFonts w:cs="Arial"/>
          <w:szCs w:val="22"/>
        </w:rPr>
        <w:t>javnih plaža</w:t>
      </w:r>
      <w:r w:rsidRPr="00EE4738">
        <w:rPr>
          <w:rFonts w:cs="Arial"/>
          <w:szCs w:val="22"/>
        </w:rPr>
        <w:t xml:space="preserve"> na području Grada Dubrovnika koje su pr</w:t>
      </w:r>
      <w:r>
        <w:rPr>
          <w:rFonts w:cs="Arial"/>
          <w:szCs w:val="22"/>
        </w:rPr>
        <w:t>istupačne većem broju korisnika i</w:t>
      </w:r>
      <w:r w:rsidRPr="00EE4738">
        <w:rPr>
          <w:rFonts w:cs="Arial"/>
          <w:szCs w:val="22"/>
        </w:rPr>
        <w:t xml:space="preserve"> </w:t>
      </w:r>
      <w:r>
        <w:rPr>
          <w:rFonts w:cs="Arial"/>
          <w:szCs w:val="22"/>
        </w:rPr>
        <w:t>osigurati sigurnost na istima.</w:t>
      </w:r>
    </w:p>
    <w:p w14:paraId="78A0009C" w14:textId="77777777" w:rsidR="00FF51C6" w:rsidRDefault="00FF51C6" w:rsidP="00FF51C6">
      <w:pPr>
        <w:jc w:val="both"/>
        <w:rPr>
          <w:rFonts w:cs="Arial"/>
          <w:szCs w:val="22"/>
        </w:rPr>
      </w:pPr>
      <w:r w:rsidRPr="00EE4738">
        <w:rPr>
          <w:rFonts w:cs="Arial"/>
          <w:szCs w:val="22"/>
        </w:rPr>
        <w:t xml:space="preserve">Cilj programa je u okviru planiranih sredstava unaprijediti  </w:t>
      </w:r>
      <w:r>
        <w:rPr>
          <w:rFonts w:cs="Arial"/>
          <w:szCs w:val="22"/>
        </w:rPr>
        <w:t>razinu održavanja javnih plaža i povećati sigurnost istih sufinanciranjem rada službe spašavanja na javnim plažama kroz djelovanje Gradskog društva Crvenog križa Dubrovnik.</w:t>
      </w:r>
    </w:p>
    <w:p w14:paraId="38BC01A7" w14:textId="400771A8" w:rsidR="00FF51C6" w:rsidRDefault="00FF51C6" w:rsidP="00FF51C6">
      <w:pPr>
        <w:jc w:val="both"/>
        <w:rPr>
          <w:rFonts w:cs="Arial"/>
          <w:szCs w:val="22"/>
        </w:rPr>
      </w:pPr>
      <w:r w:rsidRPr="00EE4738">
        <w:rPr>
          <w:rFonts w:cs="Arial"/>
          <w:szCs w:val="22"/>
        </w:rPr>
        <w:t>Program se provodio kroz slijedeće aktivnosti:</w:t>
      </w:r>
    </w:p>
    <w:p w14:paraId="1F983AD0" w14:textId="77777777" w:rsidR="00FF51C6" w:rsidRPr="00D5717D" w:rsidRDefault="00FF51C6" w:rsidP="00FF51C6">
      <w:pPr>
        <w:jc w:val="both"/>
        <w:rPr>
          <w:rFonts w:cs="Arial"/>
          <w:szCs w:val="22"/>
        </w:rPr>
      </w:pPr>
    </w:p>
    <w:p w14:paraId="2E14FA8E" w14:textId="77777777" w:rsidR="00FF51C6" w:rsidRDefault="00FF51C6">
      <w:pPr>
        <w:pStyle w:val="NoSpacing"/>
        <w:numPr>
          <w:ilvl w:val="0"/>
          <w:numId w:val="8"/>
        </w:numPr>
        <w:jc w:val="both"/>
        <w:rPr>
          <w:rFonts w:ascii="Arial" w:hAnsi="Arial" w:cs="Arial"/>
        </w:rPr>
      </w:pPr>
      <w:r>
        <w:rPr>
          <w:rFonts w:ascii="Arial" w:hAnsi="Arial" w:cs="Arial"/>
        </w:rPr>
        <w:t>Zaštita i spašavanje na plažama</w:t>
      </w:r>
    </w:p>
    <w:p w14:paraId="75DCEDE1" w14:textId="77777777" w:rsidR="00FF51C6" w:rsidRDefault="00FF51C6">
      <w:pPr>
        <w:pStyle w:val="NoSpacing"/>
        <w:numPr>
          <w:ilvl w:val="0"/>
          <w:numId w:val="8"/>
        </w:numPr>
        <w:jc w:val="both"/>
        <w:rPr>
          <w:rFonts w:ascii="Arial" w:hAnsi="Arial" w:cs="Arial"/>
        </w:rPr>
      </w:pPr>
      <w:r>
        <w:rPr>
          <w:rFonts w:ascii="Arial" w:hAnsi="Arial" w:cs="Arial"/>
        </w:rPr>
        <w:t>Pomorsko dobro i održavanje plaža</w:t>
      </w:r>
    </w:p>
    <w:p w14:paraId="379EB7D7" w14:textId="77777777" w:rsidR="00FF51C6" w:rsidRDefault="00FF51C6" w:rsidP="00FF51C6">
      <w:pPr>
        <w:jc w:val="both"/>
        <w:rPr>
          <w:rFonts w:cs="Arial"/>
          <w:szCs w:val="22"/>
        </w:rPr>
      </w:pPr>
    </w:p>
    <w:p w14:paraId="5EFF8A8C" w14:textId="77777777" w:rsidR="00FF51C6" w:rsidRPr="00B843D7" w:rsidRDefault="00FF51C6" w:rsidP="00FF51C6">
      <w:pPr>
        <w:jc w:val="both"/>
        <w:rPr>
          <w:rFonts w:cs="Arial"/>
          <w:b/>
          <w:bCs/>
          <w:szCs w:val="22"/>
          <w:u w:val="single"/>
        </w:rPr>
      </w:pPr>
      <w:r w:rsidRPr="00B843D7">
        <w:rPr>
          <w:rFonts w:cs="Arial"/>
          <w:b/>
          <w:bCs/>
          <w:szCs w:val="22"/>
          <w:u w:val="single"/>
        </w:rPr>
        <w:t>Realizacija programa</w:t>
      </w:r>
    </w:p>
    <w:p w14:paraId="0C72F5BA" w14:textId="77777777" w:rsidR="00FF51C6" w:rsidRPr="00B843D7" w:rsidRDefault="00FF51C6" w:rsidP="00FF51C6">
      <w:pPr>
        <w:jc w:val="both"/>
        <w:rPr>
          <w:rFonts w:cs="Arial"/>
          <w:szCs w:val="22"/>
        </w:rPr>
      </w:pPr>
    </w:p>
    <w:p w14:paraId="3149A462" w14:textId="77777777" w:rsidR="00FF51C6" w:rsidRPr="00247B24" w:rsidRDefault="00FF51C6" w:rsidP="00FF51C6">
      <w:pPr>
        <w:jc w:val="both"/>
        <w:rPr>
          <w:rFonts w:cs="Arial"/>
          <w:szCs w:val="22"/>
        </w:rPr>
      </w:pPr>
      <w:r w:rsidRPr="00247B24">
        <w:rPr>
          <w:rFonts w:cs="Arial"/>
          <w:szCs w:val="22"/>
        </w:rPr>
        <w:t xml:space="preserve">Ukupno ostvareni rashodi programa </w:t>
      </w:r>
      <w:r>
        <w:rPr>
          <w:rFonts w:cs="Arial"/>
          <w:szCs w:val="22"/>
        </w:rPr>
        <w:t>More</w:t>
      </w:r>
      <w:r w:rsidRPr="00247B24">
        <w:rPr>
          <w:rFonts w:cs="Arial"/>
          <w:szCs w:val="22"/>
        </w:rPr>
        <w:t xml:space="preserve"> u 20</w:t>
      </w:r>
      <w:r>
        <w:rPr>
          <w:rFonts w:cs="Arial"/>
          <w:szCs w:val="22"/>
        </w:rPr>
        <w:t>24</w:t>
      </w:r>
      <w:r w:rsidRPr="00247B24">
        <w:rPr>
          <w:rFonts w:cs="Arial"/>
          <w:szCs w:val="22"/>
        </w:rPr>
        <w:t xml:space="preserve">. godini iznose </w:t>
      </w:r>
      <w:r>
        <w:rPr>
          <w:rFonts w:cs="Arial"/>
          <w:szCs w:val="22"/>
        </w:rPr>
        <w:t>213.531,83 € ili 82,35% od planiranih 259.303</w:t>
      </w:r>
      <w:r w:rsidRPr="00247B24">
        <w:rPr>
          <w:rFonts w:cs="Arial"/>
          <w:szCs w:val="22"/>
        </w:rPr>
        <w:t xml:space="preserve"> €.</w:t>
      </w:r>
      <w:r>
        <w:rPr>
          <w:rFonts w:cs="Arial"/>
          <w:szCs w:val="22"/>
        </w:rPr>
        <w:t xml:space="preserve"> To su rashodi nastali nakon 30. srpnja 2024. godine kad je program More izmjenama Odluke o ustrojstvu upravnih tijela Grada Dubrovnika dodan postojećem Upravnom odjelu za komunalne djelatnosti, promet i mjesnu samoupravu.</w:t>
      </w:r>
    </w:p>
    <w:p w14:paraId="713405D6" w14:textId="77777777" w:rsidR="00FF51C6" w:rsidRDefault="00FF51C6" w:rsidP="00FF51C6">
      <w:pPr>
        <w:suppressAutoHyphens/>
        <w:jc w:val="both"/>
        <w:rPr>
          <w:rFonts w:cs="Arial"/>
          <w:b/>
          <w:szCs w:val="22"/>
        </w:rPr>
      </w:pPr>
    </w:p>
    <w:p w14:paraId="73D0D275" w14:textId="77777777" w:rsidR="00FF51C6" w:rsidRPr="00B843D7" w:rsidRDefault="00FF51C6" w:rsidP="00FF51C6">
      <w:pPr>
        <w:suppressAutoHyphens/>
        <w:jc w:val="both"/>
        <w:rPr>
          <w:rFonts w:cs="Arial"/>
          <w:b/>
          <w:bCs/>
          <w:szCs w:val="22"/>
        </w:rPr>
      </w:pPr>
      <w:r>
        <w:rPr>
          <w:rFonts w:cs="Arial"/>
          <w:b/>
          <w:szCs w:val="22"/>
        </w:rPr>
        <w:t>Aktivnost:</w:t>
      </w:r>
      <w:r w:rsidRPr="00B843D7">
        <w:rPr>
          <w:rFonts w:cs="Arial"/>
          <w:b/>
          <w:szCs w:val="22"/>
        </w:rPr>
        <w:t xml:space="preserve"> </w:t>
      </w:r>
      <w:r>
        <w:rPr>
          <w:rFonts w:cs="Arial"/>
          <w:b/>
          <w:bCs/>
          <w:szCs w:val="22"/>
        </w:rPr>
        <w:t>Zaštita i spašavanje na plažama</w:t>
      </w:r>
      <w:r w:rsidRPr="00B843D7">
        <w:rPr>
          <w:rFonts w:cs="Arial"/>
          <w:b/>
          <w:bCs/>
          <w:szCs w:val="22"/>
        </w:rPr>
        <w:t xml:space="preserve"> </w:t>
      </w:r>
    </w:p>
    <w:p w14:paraId="2D26CC1D" w14:textId="77777777" w:rsidR="00FF51C6" w:rsidRDefault="00FF51C6" w:rsidP="00FF51C6">
      <w:pPr>
        <w:jc w:val="both"/>
        <w:rPr>
          <w:rFonts w:cs="Arial"/>
          <w:szCs w:val="22"/>
        </w:rPr>
      </w:pPr>
    </w:p>
    <w:p w14:paraId="447146E2" w14:textId="77777777" w:rsidR="00FF51C6" w:rsidRPr="00C5673E" w:rsidRDefault="00FF51C6" w:rsidP="00FF51C6">
      <w:pPr>
        <w:jc w:val="both"/>
        <w:rPr>
          <w:rFonts w:cs="Arial"/>
          <w:b/>
          <w:szCs w:val="22"/>
        </w:rPr>
      </w:pPr>
      <w:r w:rsidRPr="002B08EF">
        <w:rPr>
          <w:rFonts w:cs="Arial"/>
          <w:szCs w:val="22"/>
        </w:rPr>
        <w:t xml:space="preserve">Aktivnost obuhvaća troškove </w:t>
      </w:r>
      <w:r>
        <w:rPr>
          <w:rFonts w:cs="Arial"/>
          <w:szCs w:val="22"/>
        </w:rPr>
        <w:t xml:space="preserve">potrebne za ograđivanje i osiguravanje javnih plaža i kupališta, obnovu konopa i ostale </w:t>
      </w:r>
      <w:proofErr w:type="spellStart"/>
      <w:r>
        <w:rPr>
          <w:rFonts w:cs="Arial"/>
          <w:szCs w:val="22"/>
        </w:rPr>
        <w:t>plažne</w:t>
      </w:r>
      <w:proofErr w:type="spellEnd"/>
      <w:r>
        <w:rPr>
          <w:rFonts w:cs="Arial"/>
          <w:szCs w:val="22"/>
        </w:rPr>
        <w:t xml:space="preserve"> opreme, kao i sufinanciranje rada službe spašavanja</w:t>
      </w:r>
      <w:r w:rsidRPr="002B08EF">
        <w:rPr>
          <w:rFonts w:cs="Arial"/>
          <w:szCs w:val="22"/>
        </w:rPr>
        <w:t xml:space="preserve"> </w:t>
      </w:r>
      <w:r>
        <w:rPr>
          <w:rFonts w:cs="Arial"/>
          <w:szCs w:val="22"/>
        </w:rPr>
        <w:t>na javnim plažama putem Gradskog društva Crvenog križa Dubrovnik.</w:t>
      </w:r>
    </w:p>
    <w:p w14:paraId="48B9177B" w14:textId="77777777" w:rsidR="00FF51C6" w:rsidRDefault="00FF51C6" w:rsidP="00FF51C6">
      <w:pPr>
        <w:jc w:val="both"/>
        <w:rPr>
          <w:rFonts w:cs="Arial"/>
          <w:b/>
          <w:szCs w:val="22"/>
        </w:rPr>
      </w:pPr>
    </w:p>
    <w:p w14:paraId="7FC6992E" w14:textId="77777777" w:rsidR="00FF51C6" w:rsidRPr="00B843D7" w:rsidRDefault="00FF51C6" w:rsidP="00FF51C6">
      <w:pPr>
        <w:jc w:val="both"/>
        <w:rPr>
          <w:rFonts w:cs="Arial"/>
          <w:b/>
          <w:szCs w:val="22"/>
        </w:rPr>
      </w:pPr>
      <w:r>
        <w:rPr>
          <w:rFonts w:cs="Arial"/>
          <w:b/>
          <w:szCs w:val="22"/>
        </w:rPr>
        <w:t>Aktivnost:</w:t>
      </w:r>
      <w:r w:rsidRPr="00B843D7">
        <w:rPr>
          <w:rFonts w:cs="Arial"/>
          <w:b/>
          <w:szCs w:val="22"/>
        </w:rPr>
        <w:t xml:space="preserve"> </w:t>
      </w:r>
      <w:r>
        <w:rPr>
          <w:rFonts w:cs="Arial"/>
          <w:b/>
          <w:szCs w:val="22"/>
        </w:rPr>
        <w:t>Pomorsko dobro i održavanje plaža</w:t>
      </w:r>
      <w:r w:rsidRPr="00B843D7">
        <w:rPr>
          <w:rFonts w:cs="Arial"/>
          <w:b/>
          <w:szCs w:val="22"/>
        </w:rPr>
        <w:t xml:space="preserve"> </w:t>
      </w:r>
    </w:p>
    <w:p w14:paraId="00EF6F34" w14:textId="77777777" w:rsidR="00FF51C6" w:rsidRPr="00B843D7" w:rsidRDefault="00FF51C6" w:rsidP="00FF51C6">
      <w:pPr>
        <w:jc w:val="both"/>
        <w:rPr>
          <w:rFonts w:cs="Arial"/>
          <w:b/>
          <w:szCs w:val="22"/>
        </w:rPr>
      </w:pPr>
    </w:p>
    <w:p w14:paraId="7C89CA2B" w14:textId="77777777" w:rsidR="00FF51C6" w:rsidRDefault="00FF51C6" w:rsidP="00FF51C6">
      <w:pPr>
        <w:pStyle w:val="Style5"/>
        <w:tabs>
          <w:tab w:val="clear" w:pos="851"/>
          <w:tab w:val="left" w:pos="709"/>
        </w:tabs>
      </w:pPr>
      <w:r w:rsidRPr="009B4AB2">
        <w:t>Aktivnost obuhvaća</w:t>
      </w:r>
      <w:r>
        <w:t xml:space="preserve"> </w:t>
      </w:r>
      <w:r w:rsidRPr="00DA1B90">
        <w:t>troškove</w:t>
      </w:r>
      <w:r w:rsidRPr="008A24C9">
        <w:t xml:space="preserve"> </w:t>
      </w:r>
      <w:r>
        <w:t>uređenja i održavanja</w:t>
      </w:r>
      <w:r w:rsidRPr="00DA1B90">
        <w:t xml:space="preserve"> </w:t>
      </w:r>
      <w:r>
        <w:t>javnih plaža i kupališta</w:t>
      </w:r>
      <w:r w:rsidRPr="00DA1B90">
        <w:t xml:space="preserve"> na području Grada Dubrovnika</w:t>
      </w:r>
      <w:r>
        <w:t xml:space="preserve"> kao i sufinanciranje priobalnog pomorskog prijevoza.</w:t>
      </w:r>
    </w:p>
    <w:p w14:paraId="4D1DE13C" w14:textId="77777777" w:rsidR="00FF51C6" w:rsidRPr="00E5492B" w:rsidRDefault="00FF51C6" w:rsidP="00FF51C6">
      <w:pPr>
        <w:pStyle w:val="Style5"/>
        <w:tabs>
          <w:tab w:val="clear" w:pos="851"/>
          <w:tab w:val="left" w:pos="709"/>
        </w:tabs>
      </w:pPr>
      <w:r w:rsidRPr="00E5492B">
        <w:t xml:space="preserve">Održavanje javnih plaža i kupališta obuhvaća radove tekućeg održavanja na javnim plažama, sanaciju oštećenja nastalih tijekom </w:t>
      </w:r>
      <w:r>
        <w:t>zimskih mjeseci.</w:t>
      </w:r>
    </w:p>
    <w:p w14:paraId="61F1F584" w14:textId="77777777" w:rsidR="009C6C1E" w:rsidRDefault="009C6C1E" w:rsidP="009C6C1E">
      <w:pPr>
        <w:rPr>
          <w:b/>
          <w:bCs/>
          <w:sz w:val="24"/>
          <w:szCs w:val="24"/>
        </w:rPr>
      </w:pPr>
    </w:p>
    <w:p w14:paraId="24D9B3FC" w14:textId="77777777" w:rsidR="009C6C1E" w:rsidRDefault="009C6C1E" w:rsidP="009C6C1E">
      <w:pPr>
        <w:rPr>
          <w:b/>
          <w:bCs/>
          <w:sz w:val="24"/>
          <w:szCs w:val="24"/>
        </w:rPr>
      </w:pPr>
    </w:p>
    <w:p w14:paraId="3251D920" w14:textId="77777777" w:rsidR="009C6C1E" w:rsidRDefault="009C6C1E" w:rsidP="009C6C1E">
      <w:pPr>
        <w:rPr>
          <w:b/>
          <w:bCs/>
          <w:sz w:val="24"/>
          <w:szCs w:val="24"/>
        </w:rPr>
      </w:pPr>
    </w:p>
    <w:p w14:paraId="62815B4D" w14:textId="77777777" w:rsidR="009C6C1E" w:rsidRDefault="009C6C1E" w:rsidP="009C6C1E">
      <w:pPr>
        <w:rPr>
          <w:b/>
          <w:bCs/>
          <w:sz w:val="24"/>
          <w:szCs w:val="24"/>
        </w:rPr>
      </w:pPr>
    </w:p>
    <w:p w14:paraId="51B541FD" w14:textId="77777777" w:rsidR="009C6C1E" w:rsidRDefault="009C6C1E" w:rsidP="009C6C1E">
      <w:pPr>
        <w:rPr>
          <w:b/>
          <w:bCs/>
          <w:sz w:val="24"/>
          <w:szCs w:val="24"/>
        </w:rPr>
      </w:pPr>
    </w:p>
    <w:p w14:paraId="7D24340E" w14:textId="77777777" w:rsidR="009C6C1E" w:rsidRDefault="009C6C1E" w:rsidP="009C6C1E">
      <w:pPr>
        <w:rPr>
          <w:b/>
          <w:bCs/>
          <w:sz w:val="24"/>
          <w:szCs w:val="24"/>
        </w:rPr>
      </w:pPr>
    </w:p>
    <w:p w14:paraId="763A44B2" w14:textId="77777777" w:rsidR="009C6C1E" w:rsidRDefault="009C6C1E" w:rsidP="009C6C1E">
      <w:pPr>
        <w:rPr>
          <w:b/>
          <w:bCs/>
          <w:sz w:val="24"/>
          <w:szCs w:val="24"/>
        </w:rPr>
      </w:pPr>
    </w:p>
    <w:p w14:paraId="6CCB9C28" w14:textId="77777777" w:rsidR="009C6C1E" w:rsidRDefault="009C6C1E" w:rsidP="009C6C1E">
      <w:pPr>
        <w:rPr>
          <w:b/>
          <w:bCs/>
          <w:sz w:val="24"/>
          <w:szCs w:val="24"/>
        </w:rPr>
      </w:pPr>
    </w:p>
    <w:p w14:paraId="2DD07DA5" w14:textId="77777777" w:rsidR="009C6C1E" w:rsidRDefault="009C6C1E" w:rsidP="009C6C1E">
      <w:pPr>
        <w:rPr>
          <w:b/>
          <w:bCs/>
          <w:sz w:val="24"/>
          <w:szCs w:val="24"/>
        </w:rPr>
      </w:pPr>
    </w:p>
    <w:p w14:paraId="3430CE54" w14:textId="1D77A0CA" w:rsidR="009C6C1E" w:rsidRDefault="009C6C1E">
      <w:pPr>
        <w:pStyle w:val="ListParagraph"/>
        <w:numPr>
          <w:ilvl w:val="1"/>
          <w:numId w:val="19"/>
        </w:numPr>
        <w:rPr>
          <w:b/>
          <w:bCs/>
          <w:sz w:val="24"/>
          <w:szCs w:val="24"/>
        </w:rPr>
      </w:pPr>
      <w:r w:rsidRPr="009C6C1E">
        <w:rPr>
          <w:b/>
          <w:bCs/>
          <w:sz w:val="24"/>
          <w:szCs w:val="24"/>
        </w:rPr>
        <w:lastRenderedPageBreak/>
        <w:t>Upravni odjel za urbanizam, prostorno planiranje i zaštitu okoliša</w:t>
      </w:r>
    </w:p>
    <w:p w14:paraId="33B9ADA1" w14:textId="77777777" w:rsidR="0061629F" w:rsidRDefault="0061629F" w:rsidP="0061629F">
      <w:pPr>
        <w:rPr>
          <w:b/>
          <w:bCs/>
          <w:sz w:val="24"/>
          <w:szCs w:val="24"/>
        </w:rPr>
      </w:pPr>
    </w:p>
    <w:p w14:paraId="38E3F22A" w14:textId="77777777" w:rsidR="0061629F" w:rsidRDefault="0061629F" w:rsidP="0061629F">
      <w:pPr>
        <w:rPr>
          <w:b/>
          <w:bCs/>
          <w:sz w:val="24"/>
          <w:szCs w:val="24"/>
        </w:rPr>
      </w:pPr>
    </w:p>
    <w:p w14:paraId="2AE3AD36" w14:textId="77777777" w:rsidR="0061629F" w:rsidRPr="0061629F" w:rsidRDefault="0061629F" w:rsidP="0061629F">
      <w:pPr>
        <w:overflowPunct/>
        <w:autoSpaceDE/>
        <w:autoSpaceDN/>
        <w:adjustRightInd/>
        <w:jc w:val="both"/>
        <w:textAlignment w:val="auto"/>
        <w:rPr>
          <w:rFonts w:cs="Arial"/>
          <w:bCs/>
          <w:szCs w:val="22"/>
        </w:rPr>
      </w:pPr>
      <w:r w:rsidRPr="0061629F">
        <w:rPr>
          <w:rFonts w:cs="Arial"/>
          <w:b/>
          <w:szCs w:val="22"/>
        </w:rPr>
        <w:t>Ostvarenje sveukupnih prihoda</w:t>
      </w:r>
      <w:r w:rsidRPr="0061629F">
        <w:rPr>
          <w:rFonts w:cs="Arial"/>
          <w:bCs/>
          <w:szCs w:val="22"/>
        </w:rPr>
        <w:t xml:space="preserve"> razdjela 007 Upravni odjel za urbanizam, prostorno planiranje i zaštitu okoliša u izvještajnom razdoblju iznosi 13.355,63 </w:t>
      </w:r>
      <w:proofErr w:type="spellStart"/>
      <w:r w:rsidRPr="0061629F">
        <w:rPr>
          <w:rFonts w:cs="Arial"/>
          <w:bCs/>
          <w:szCs w:val="22"/>
        </w:rPr>
        <w:t>EUR</w:t>
      </w:r>
      <w:proofErr w:type="spellEnd"/>
      <w:r w:rsidRPr="0061629F">
        <w:rPr>
          <w:rFonts w:cs="Arial"/>
          <w:bCs/>
          <w:szCs w:val="22"/>
        </w:rPr>
        <w:t xml:space="preserve">, odnosno 51,67 % od planiranih 25.850,00 </w:t>
      </w:r>
      <w:proofErr w:type="spellStart"/>
      <w:r w:rsidRPr="0061629F">
        <w:rPr>
          <w:rFonts w:cs="Arial"/>
          <w:bCs/>
          <w:szCs w:val="22"/>
        </w:rPr>
        <w:t>EUR</w:t>
      </w:r>
      <w:proofErr w:type="spellEnd"/>
      <w:r w:rsidRPr="0061629F">
        <w:rPr>
          <w:rFonts w:cs="Arial"/>
          <w:bCs/>
          <w:szCs w:val="22"/>
        </w:rPr>
        <w:t>.</w:t>
      </w:r>
    </w:p>
    <w:p w14:paraId="7B78AAFC" w14:textId="77777777" w:rsidR="0061629F" w:rsidRPr="0061629F" w:rsidRDefault="0061629F" w:rsidP="0061629F">
      <w:pPr>
        <w:overflowPunct/>
        <w:autoSpaceDE/>
        <w:autoSpaceDN/>
        <w:adjustRightInd/>
        <w:jc w:val="both"/>
        <w:textAlignment w:val="auto"/>
        <w:rPr>
          <w:rFonts w:cs="Arial"/>
          <w:bCs/>
          <w:szCs w:val="22"/>
          <w:lang w:eastAsia="x-none"/>
        </w:rPr>
      </w:pPr>
    </w:p>
    <w:p w14:paraId="5F44727E" w14:textId="77777777" w:rsidR="0061629F" w:rsidRPr="0061629F" w:rsidRDefault="0061629F" w:rsidP="0061629F">
      <w:pPr>
        <w:overflowPunct/>
        <w:autoSpaceDE/>
        <w:autoSpaceDN/>
        <w:adjustRightInd/>
        <w:jc w:val="both"/>
        <w:textAlignment w:val="auto"/>
        <w:rPr>
          <w:rFonts w:cs="Arial"/>
          <w:bCs/>
          <w:szCs w:val="22"/>
          <w:lang w:eastAsia="x-none"/>
        </w:rPr>
      </w:pPr>
      <w:r w:rsidRPr="0061629F">
        <w:rPr>
          <w:rFonts w:cs="Arial"/>
          <w:bCs/>
          <w:szCs w:val="22"/>
          <w:lang w:eastAsia="x-none"/>
        </w:rPr>
        <w:t xml:space="preserve">63 Pomoći iz inozemstva i od subjekata unutar općeg </w:t>
      </w:r>
      <w:bookmarkStart w:id="24" w:name="_Hlk157087754"/>
      <w:r w:rsidRPr="0061629F">
        <w:rPr>
          <w:rFonts w:cs="Arial"/>
          <w:bCs/>
          <w:szCs w:val="22"/>
          <w:lang w:eastAsia="x-none"/>
        </w:rPr>
        <w:t xml:space="preserve">proračuna </w:t>
      </w:r>
      <w:r w:rsidRPr="0061629F">
        <w:rPr>
          <w:rFonts w:cs="Arial"/>
          <w:bCs/>
          <w:i/>
          <w:iCs/>
          <w:szCs w:val="22"/>
        </w:rPr>
        <w:t>(51 Kapitalne donacije)</w:t>
      </w:r>
      <w:bookmarkEnd w:id="24"/>
    </w:p>
    <w:p w14:paraId="5FE929CF" w14:textId="77777777" w:rsidR="0061629F" w:rsidRPr="0061629F" w:rsidRDefault="0061629F" w:rsidP="0061629F">
      <w:pPr>
        <w:overflowPunct/>
        <w:autoSpaceDE/>
        <w:autoSpaceDN/>
        <w:adjustRightInd/>
        <w:jc w:val="both"/>
        <w:textAlignment w:val="auto"/>
        <w:rPr>
          <w:rFonts w:cs="Arial"/>
          <w:bCs/>
          <w:szCs w:val="22"/>
          <w:lang w:eastAsia="x-none"/>
        </w:rPr>
      </w:pPr>
      <w:bookmarkStart w:id="25" w:name="_Hlk157087786"/>
      <w:r w:rsidRPr="0061629F">
        <w:rPr>
          <w:rFonts w:cs="Arial"/>
          <w:bCs/>
          <w:szCs w:val="22"/>
          <w:lang w:eastAsia="x-none"/>
        </w:rPr>
        <w:t xml:space="preserve">Ostvarenje prihoda iznosi 12.461,01 </w:t>
      </w:r>
      <w:proofErr w:type="spellStart"/>
      <w:r w:rsidRPr="0061629F">
        <w:rPr>
          <w:rFonts w:cs="Arial"/>
          <w:bCs/>
          <w:szCs w:val="22"/>
          <w:lang w:eastAsia="x-none"/>
        </w:rPr>
        <w:t>EUR</w:t>
      </w:r>
      <w:proofErr w:type="spellEnd"/>
      <w:r w:rsidRPr="0061629F">
        <w:rPr>
          <w:rFonts w:cs="Arial"/>
          <w:bCs/>
          <w:szCs w:val="22"/>
          <w:lang w:eastAsia="x-none"/>
        </w:rPr>
        <w:t xml:space="preserve">, odnosno 99,69 % od planiranih 12.500,00 </w:t>
      </w:r>
      <w:proofErr w:type="spellStart"/>
      <w:r w:rsidRPr="0061629F">
        <w:rPr>
          <w:rFonts w:cs="Arial"/>
          <w:bCs/>
          <w:szCs w:val="22"/>
          <w:lang w:eastAsia="x-none"/>
        </w:rPr>
        <w:t>EUR</w:t>
      </w:r>
      <w:proofErr w:type="spellEnd"/>
      <w:r w:rsidRPr="0061629F">
        <w:rPr>
          <w:rFonts w:cs="Arial"/>
          <w:bCs/>
          <w:szCs w:val="22"/>
          <w:lang w:eastAsia="x-none"/>
        </w:rPr>
        <w:t>.</w:t>
      </w:r>
    </w:p>
    <w:p w14:paraId="0EF5C278" w14:textId="77777777" w:rsidR="0061629F" w:rsidRPr="0061629F" w:rsidRDefault="0061629F" w:rsidP="0061629F">
      <w:pPr>
        <w:overflowPunct/>
        <w:autoSpaceDE/>
        <w:autoSpaceDN/>
        <w:adjustRightInd/>
        <w:jc w:val="both"/>
        <w:textAlignment w:val="auto"/>
        <w:rPr>
          <w:rFonts w:cs="Arial"/>
          <w:bCs/>
          <w:iCs/>
          <w:szCs w:val="22"/>
          <w:lang w:eastAsia="x-none"/>
        </w:rPr>
      </w:pPr>
      <w:r w:rsidRPr="0061629F">
        <w:rPr>
          <w:rFonts w:cs="Arial"/>
          <w:bCs/>
          <w:szCs w:val="22"/>
          <w:lang w:eastAsia="x-none"/>
        </w:rPr>
        <w:t xml:space="preserve">Ostvareni su </w:t>
      </w:r>
      <w:r w:rsidRPr="0061629F">
        <w:rPr>
          <w:rFonts w:cs="Arial"/>
          <w:bCs/>
          <w:iCs/>
          <w:szCs w:val="22"/>
          <w:lang w:eastAsia="x-none"/>
        </w:rPr>
        <w:t xml:space="preserve">namjenski prihodi za financiranje izrade </w:t>
      </w:r>
      <w:r w:rsidRPr="0061629F">
        <w:rPr>
          <w:rFonts w:cs="Arial"/>
          <w:bCs/>
          <w:szCs w:val="22"/>
          <w:lang w:eastAsia="x-none"/>
        </w:rPr>
        <w:t xml:space="preserve">II. Izmjena i dopuna Urbanističkog plana uređenja </w:t>
      </w:r>
      <w:proofErr w:type="spellStart"/>
      <w:r w:rsidRPr="0061629F">
        <w:rPr>
          <w:rFonts w:cs="Arial"/>
          <w:bCs/>
          <w:szCs w:val="22"/>
          <w:lang w:eastAsia="x-none"/>
        </w:rPr>
        <w:t>Gruški</w:t>
      </w:r>
      <w:proofErr w:type="spellEnd"/>
      <w:r w:rsidRPr="0061629F">
        <w:rPr>
          <w:rFonts w:cs="Arial"/>
          <w:bCs/>
          <w:szCs w:val="22"/>
          <w:lang w:eastAsia="x-none"/>
        </w:rPr>
        <w:t xml:space="preserve"> </w:t>
      </w:r>
      <w:proofErr w:type="spellStart"/>
      <w:r w:rsidRPr="0061629F">
        <w:rPr>
          <w:rFonts w:cs="Arial"/>
          <w:bCs/>
          <w:szCs w:val="22"/>
          <w:lang w:eastAsia="x-none"/>
        </w:rPr>
        <w:t>akvatorij</w:t>
      </w:r>
      <w:proofErr w:type="spellEnd"/>
      <w:r w:rsidRPr="0061629F">
        <w:rPr>
          <w:rFonts w:cs="Arial"/>
          <w:bCs/>
          <w:szCs w:val="22"/>
          <w:lang w:eastAsia="x-none"/>
        </w:rPr>
        <w:t xml:space="preserve"> </w:t>
      </w:r>
      <w:bookmarkStart w:id="26" w:name="_Hlk189129802"/>
      <w:r w:rsidRPr="0061629F">
        <w:rPr>
          <w:rFonts w:cs="Arial"/>
          <w:bCs/>
          <w:szCs w:val="22"/>
          <w:lang w:eastAsia="x-none"/>
        </w:rPr>
        <w:t>(rashodi</w:t>
      </w:r>
      <w:r w:rsidRPr="0061629F">
        <w:rPr>
          <w:rFonts w:cs="Arial"/>
          <w:bCs/>
          <w:iCs/>
          <w:szCs w:val="22"/>
          <w:lang w:eastAsia="x-none"/>
        </w:rPr>
        <w:t xml:space="preserve"> planirani u projektu </w:t>
      </w:r>
      <w:proofErr w:type="spellStart"/>
      <w:r w:rsidRPr="0061629F">
        <w:rPr>
          <w:rFonts w:cs="Arial"/>
          <w:bCs/>
          <w:iCs/>
          <w:szCs w:val="22"/>
          <w:lang w:eastAsia="x-none"/>
        </w:rPr>
        <w:t>K811603</w:t>
      </w:r>
      <w:proofErr w:type="spellEnd"/>
      <w:r w:rsidRPr="0061629F">
        <w:rPr>
          <w:rFonts w:cs="Arial"/>
          <w:bCs/>
          <w:iCs/>
          <w:szCs w:val="22"/>
          <w:lang w:eastAsia="x-none"/>
        </w:rPr>
        <w:t xml:space="preserve"> Urbanistički planovi uređenja). Stoga </w:t>
      </w:r>
      <w:bookmarkEnd w:id="26"/>
      <w:r w:rsidRPr="0061629F">
        <w:rPr>
          <w:rFonts w:cs="Arial"/>
          <w:bCs/>
          <w:iCs/>
          <w:szCs w:val="22"/>
          <w:lang w:eastAsia="x-none"/>
        </w:rPr>
        <w:t>je obrazloženje izvršenja spomenutih rashoda ujedno i obrazloženje ostvarenja predmetnih prihoda.</w:t>
      </w:r>
    </w:p>
    <w:p w14:paraId="05322806" w14:textId="77777777" w:rsidR="0061629F" w:rsidRPr="0061629F" w:rsidRDefault="0061629F" w:rsidP="0061629F">
      <w:pPr>
        <w:overflowPunct/>
        <w:autoSpaceDE/>
        <w:autoSpaceDN/>
        <w:adjustRightInd/>
        <w:jc w:val="both"/>
        <w:textAlignment w:val="auto"/>
        <w:rPr>
          <w:rFonts w:cs="Arial"/>
          <w:szCs w:val="22"/>
          <w:lang w:eastAsia="x-none"/>
        </w:rPr>
      </w:pPr>
      <w:r w:rsidRPr="0061629F">
        <w:rPr>
          <w:rFonts w:cs="Arial"/>
          <w:szCs w:val="22"/>
          <w:lang w:eastAsia="x-none"/>
        </w:rPr>
        <w:t>Također su, sukladno modificiranom računovodstvenom načelu nastanka događaja, ostvareni namjenski prihodi za financiranje izrade Procjene utjecaja na dobro svjetske kulturne baštine (</w:t>
      </w:r>
      <w:proofErr w:type="spellStart"/>
      <w:r w:rsidRPr="0061629F">
        <w:rPr>
          <w:rFonts w:cs="Arial"/>
          <w:szCs w:val="22"/>
          <w:lang w:eastAsia="x-none"/>
        </w:rPr>
        <w:t>HIA</w:t>
      </w:r>
      <w:proofErr w:type="spellEnd"/>
      <w:r w:rsidRPr="0061629F">
        <w:rPr>
          <w:rFonts w:cs="Arial"/>
          <w:szCs w:val="22"/>
          <w:lang w:eastAsia="x-none"/>
        </w:rPr>
        <w:t xml:space="preserve">) kao podloge za izradu Izmjena i dopuna Urbanističkog plana uređenja </w:t>
      </w:r>
      <w:proofErr w:type="spellStart"/>
      <w:r w:rsidRPr="0061629F">
        <w:rPr>
          <w:rFonts w:cs="Arial"/>
          <w:szCs w:val="22"/>
          <w:lang w:eastAsia="x-none"/>
        </w:rPr>
        <w:t>Gruški</w:t>
      </w:r>
      <w:proofErr w:type="spellEnd"/>
      <w:r w:rsidRPr="0061629F">
        <w:rPr>
          <w:rFonts w:cs="Arial"/>
          <w:szCs w:val="22"/>
          <w:lang w:eastAsia="x-none"/>
        </w:rPr>
        <w:t xml:space="preserve"> </w:t>
      </w:r>
      <w:proofErr w:type="spellStart"/>
      <w:r w:rsidRPr="0061629F">
        <w:rPr>
          <w:rFonts w:cs="Arial"/>
          <w:szCs w:val="22"/>
          <w:lang w:eastAsia="x-none"/>
        </w:rPr>
        <w:t>akvatorij</w:t>
      </w:r>
      <w:proofErr w:type="spellEnd"/>
      <w:r w:rsidRPr="0061629F">
        <w:rPr>
          <w:rFonts w:cs="Arial"/>
          <w:szCs w:val="22"/>
          <w:lang w:eastAsia="x-none"/>
        </w:rPr>
        <w:t xml:space="preserve"> u iznosu od 7.838,94 </w:t>
      </w:r>
      <w:proofErr w:type="spellStart"/>
      <w:r w:rsidRPr="0061629F">
        <w:rPr>
          <w:rFonts w:cs="Arial"/>
          <w:szCs w:val="22"/>
          <w:lang w:eastAsia="x-none"/>
        </w:rPr>
        <w:t>EUR</w:t>
      </w:r>
      <w:proofErr w:type="spellEnd"/>
      <w:r w:rsidRPr="0061629F">
        <w:rPr>
          <w:rFonts w:cs="Arial"/>
          <w:szCs w:val="22"/>
          <w:lang w:eastAsia="x-none"/>
        </w:rPr>
        <w:t>. Naime, rashodi su izvršeni u Proračunu Grada Dubrovnika za 2023. godinu, dok su prihodi ostvareni u Proračunu Grada Dubrovnika za 2024. godinu (sve izvor financiranja 51 Kapitalne donacije).</w:t>
      </w:r>
      <w:bookmarkEnd w:id="25"/>
    </w:p>
    <w:p w14:paraId="70362B05" w14:textId="77777777" w:rsidR="0061629F" w:rsidRPr="0061629F" w:rsidRDefault="0061629F" w:rsidP="0061629F">
      <w:pPr>
        <w:overflowPunct/>
        <w:autoSpaceDE/>
        <w:autoSpaceDN/>
        <w:adjustRightInd/>
        <w:jc w:val="both"/>
        <w:textAlignment w:val="auto"/>
        <w:rPr>
          <w:rFonts w:cs="Arial"/>
          <w:szCs w:val="22"/>
          <w:lang w:eastAsia="x-none"/>
        </w:rPr>
      </w:pPr>
    </w:p>
    <w:p w14:paraId="691D4B89" w14:textId="77777777" w:rsidR="0061629F" w:rsidRPr="0061629F" w:rsidRDefault="0061629F" w:rsidP="0061629F">
      <w:pPr>
        <w:overflowPunct/>
        <w:autoSpaceDE/>
        <w:autoSpaceDN/>
        <w:adjustRightInd/>
        <w:jc w:val="both"/>
        <w:textAlignment w:val="auto"/>
        <w:rPr>
          <w:rFonts w:cs="Arial"/>
          <w:bCs/>
          <w:szCs w:val="22"/>
          <w:lang w:eastAsia="x-none"/>
        </w:rPr>
      </w:pPr>
      <w:r w:rsidRPr="0061629F">
        <w:rPr>
          <w:rFonts w:cs="Arial"/>
          <w:bCs/>
          <w:szCs w:val="22"/>
          <w:lang w:eastAsia="x-none"/>
        </w:rPr>
        <w:t>66 Prihodi od prodaje proizvoda i robe te pruženih usluga i prihodi od donacija te povrati po protestiranim jamstvima</w:t>
      </w:r>
      <w:r w:rsidRPr="0061629F">
        <w:rPr>
          <w:rFonts w:cs="Arial"/>
          <w:bCs/>
          <w:i/>
          <w:iCs/>
          <w:szCs w:val="22"/>
          <w:lang w:eastAsia="x-none"/>
        </w:rPr>
        <w:t xml:space="preserve"> (51 Kapitalne donacije)</w:t>
      </w:r>
    </w:p>
    <w:p w14:paraId="23E7B631" w14:textId="77777777" w:rsidR="0061629F" w:rsidRPr="0061629F" w:rsidRDefault="0061629F" w:rsidP="0061629F">
      <w:pPr>
        <w:overflowPunct/>
        <w:autoSpaceDE/>
        <w:autoSpaceDN/>
        <w:adjustRightInd/>
        <w:jc w:val="both"/>
        <w:textAlignment w:val="auto"/>
        <w:rPr>
          <w:rFonts w:cs="Arial"/>
          <w:bCs/>
          <w:szCs w:val="22"/>
          <w:lang w:eastAsia="x-none"/>
        </w:rPr>
      </w:pPr>
      <w:r w:rsidRPr="0061629F">
        <w:rPr>
          <w:rFonts w:cs="Arial"/>
          <w:bCs/>
          <w:szCs w:val="22"/>
          <w:lang w:eastAsia="x-none"/>
        </w:rPr>
        <w:t xml:space="preserve">Ostvarenje prihoda iznosi 750,00 </w:t>
      </w:r>
      <w:proofErr w:type="spellStart"/>
      <w:r w:rsidRPr="0061629F">
        <w:rPr>
          <w:rFonts w:cs="Arial"/>
          <w:bCs/>
          <w:szCs w:val="22"/>
          <w:lang w:eastAsia="x-none"/>
        </w:rPr>
        <w:t>EUR</w:t>
      </w:r>
      <w:proofErr w:type="spellEnd"/>
      <w:r w:rsidRPr="0061629F">
        <w:rPr>
          <w:rFonts w:cs="Arial"/>
          <w:bCs/>
          <w:szCs w:val="22"/>
          <w:lang w:eastAsia="x-none"/>
        </w:rPr>
        <w:t xml:space="preserve">, odnosno 5,68 % od planiranih 13.200,00 </w:t>
      </w:r>
      <w:proofErr w:type="spellStart"/>
      <w:r w:rsidRPr="0061629F">
        <w:rPr>
          <w:rFonts w:cs="Arial"/>
          <w:bCs/>
          <w:szCs w:val="22"/>
          <w:lang w:eastAsia="x-none"/>
        </w:rPr>
        <w:t>EUR</w:t>
      </w:r>
      <w:proofErr w:type="spellEnd"/>
      <w:r w:rsidRPr="0061629F">
        <w:rPr>
          <w:rFonts w:cs="Arial"/>
          <w:bCs/>
          <w:szCs w:val="22"/>
          <w:lang w:eastAsia="x-none"/>
        </w:rPr>
        <w:t>.</w:t>
      </w:r>
    </w:p>
    <w:p w14:paraId="0B452D1A" w14:textId="77777777" w:rsidR="0061629F" w:rsidRPr="0061629F" w:rsidRDefault="0061629F" w:rsidP="0061629F">
      <w:pPr>
        <w:overflowPunct/>
        <w:autoSpaceDE/>
        <w:autoSpaceDN/>
        <w:adjustRightInd/>
        <w:jc w:val="both"/>
        <w:textAlignment w:val="auto"/>
        <w:rPr>
          <w:rFonts w:cs="Arial"/>
          <w:bCs/>
          <w:iCs/>
          <w:szCs w:val="22"/>
          <w:lang w:eastAsia="x-none"/>
        </w:rPr>
      </w:pPr>
      <w:r w:rsidRPr="0061629F">
        <w:rPr>
          <w:rFonts w:cs="Arial"/>
          <w:bCs/>
          <w:iCs/>
          <w:szCs w:val="22"/>
          <w:lang w:eastAsia="x-none"/>
        </w:rPr>
        <w:t>Kako se radi o namjenskim prihodima za financiranje izrade Izmjena i dopuna</w:t>
      </w:r>
      <w:r w:rsidRPr="0061629F">
        <w:rPr>
          <w:rFonts w:cs="Arial"/>
          <w:bCs/>
          <w:szCs w:val="22"/>
          <w:lang w:eastAsia="x-none"/>
        </w:rPr>
        <w:t xml:space="preserve"> Urbanističkog plana uređenja </w:t>
      </w:r>
      <w:proofErr w:type="spellStart"/>
      <w:r w:rsidRPr="0061629F">
        <w:rPr>
          <w:rFonts w:cs="Arial"/>
          <w:bCs/>
          <w:szCs w:val="22"/>
          <w:lang w:eastAsia="x-none"/>
        </w:rPr>
        <w:t>Radeljević</w:t>
      </w:r>
      <w:proofErr w:type="spellEnd"/>
      <w:r w:rsidRPr="0061629F">
        <w:rPr>
          <w:rFonts w:cs="Arial"/>
          <w:bCs/>
          <w:szCs w:val="22"/>
          <w:lang w:eastAsia="x-none"/>
        </w:rPr>
        <w:t xml:space="preserve"> - </w:t>
      </w:r>
      <w:proofErr w:type="spellStart"/>
      <w:r w:rsidRPr="0061629F">
        <w:rPr>
          <w:rFonts w:cs="Arial"/>
          <w:bCs/>
          <w:szCs w:val="22"/>
          <w:lang w:eastAsia="x-none"/>
        </w:rPr>
        <w:t>Libertas</w:t>
      </w:r>
      <w:proofErr w:type="spellEnd"/>
      <w:r w:rsidRPr="0061629F">
        <w:rPr>
          <w:rFonts w:cs="Arial"/>
          <w:bCs/>
          <w:szCs w:val="22"/>
          <w:lang w:eastAsia="x-none"/>
        </w:rPr>
        <w:t xml:space="preserve"> (rashodi</w:t>
      </w:r>
      <w:r w:rsidRPr="0061629F">
        <w:rPr>
          <w:rFonts w:cs="Arial"/>
          <w:bCs/>
          <w:iCs/>
          <w:szCs w:val="22"/>
          <w:lang w:eastAsia="x-none"/>
        </w:rPr>
        <w:t xml:space="preserve"> planirani u projektu </w:t>
      </w:r>
      <w:proofErr w:type="spellStart"/>
      <w:r w:rsidRPr="0061629F">
        <w:rPr>
          <w:rFonts w:cs="Arial"/>
          <w:bCs/>
          <w:iCs/>
          <w:szCs w:val="22"/>
          <w:lang w:eastAsia="x-none"/>
        </w:rPr>
        <w:t>K811603</w:t>
      </w:r>
      <w:proofErr w:type="spellEnd"/>
      <w:r w:rsidRPr="0061629F">
        <w:rPr>
          <w:rFonts w:cs="Arial"/>
          <w:bCs/>
          <w:iCs/>
          <w:szCs w:val="22"/>
          <w:lang w:eastAsia="x-none"/>
        </w:rPr>
        <w:t xml:space="preserve"> Urbanistički planovi uređenja), obrazloženje ne/izvršenja spomenutih rashoda ujedno je i obrazloženje ne/ostvarenja predmetnih prihoda.</w:t>
      </w:r>
    </w:p>
    <w:p w14:paraId="77DFF3DE" w14:textId="77777777" w:rsidR="0061629F" w:rsidRPr="0061629F" w:rsidRDefault="0061629F" w:rsidP="0061629F">
      <w:pPr>
        <w:overflowPunct/>
        <w:autoSpaceDE/>
        <w:autoSpaceDN/>
        <w:adjustRightInd/>
        <w:textAlignment w:val="auto"/>
        <w:rPr>
          <w:rFonts w:cs="Arial"/>
          <w:szCs w:val="22"/>
          <w:lang w:eastAsia="x-none"/>
        </w:rPr>
      </w:pPr>
    </w:p>
    <w:p w14:paraId="659B790B" w14:textId="77777777" w:rsidR="0061629F" w:rsidRPr="0061629F" w:rsidRDefault="0061629F" w:rsidP="0061629F">
      <w:pPr>
        <w:overflowPunct/>
        <w:autoSpaceDE/>
        <w:autoSpaceDN/>
        <w:adjustRightInd/>
        <w:jc w:val="both"/>
        <w:textAlignment w:val="auto"/>
        <w:rPr>
          <w:rFonts w:cs="Arial"/>
          <w:szCs w:val="22"/>
          <w:lang w:eastAsia="x-none"/>
        </w:rPr>
      </w:pPr>
      <w:r w:rsidRPr="0061629F">
        <w:rPr>
          <w:rFonts w:cs="Arial"/>
          <w:szCs w:val="22"/>
          <w:lang w:eastAsia="x-none"/>
        </w:rPr>
        <w:t xml:space="preserve">68 Kazne, upravne mjere i ostali prihodi </w:t>
      </w:r>
      <w:r w:rsidRPr="0061629F">
        <w:rPr>
          <w:rFonts w:cs="Arial"/>
          <w:i/>
          <w:iCs/>
          <w:szCs w:val="22"/>
          <w:lang w:eastAsia="x-none"/>
        </w:rPr>
        <w:t>(11 Opći prihodi i primici)</w:t>
      </w:r>
    </w:p>
    <w:p w14:paraId="187F7C55" w14:textId="77777777" w:rsidR="0061629F" w:rsidRPr="0061629F" w:rsidRDefault="0061629F" w:rsidP="0061629F">
      <w:pPr>
        <w:overflowPunct/>
        <w:autoSpaceDE/>
        <w:autoSpaceDN/>
        <w:adjustRightInd/>
        <w:jc w:val="both"/>
        <w:textAlignment w:val="auto"/>
        <w:rPr>
          <w:rFonts w:cs="Arial"/>
          <w:szCs w:val="22"/>
          <w:lang w:eastAsia="x-none"/>
        </w:rPr>
      </w:pPr>
      <w:r w:rsidRPr="0061629F">
        <w:rPr>
          <w:rFonts w:cs="Arial"/>
          <w:szCs w:val="22"/>
          <w:lang w:eastAsia="x-none"/>
        </w:rPr>
        <w:t xml:space="preserve">Ostvarenje prihoda iznosi 144,62 </w:t>
      </w:r>
      <w:proofErr w:type="spellStart"/>
      <w:r w:rsidRPr="0061629F">
        <w:rPr>
          <w:rFonts w:cs="Arial"/>
          <w:szCs w:val="22"/>
          <w:lang w:eastAsia="x-none"/>
        </w:rPr>
        <w:t>EUR</w:t>
      </w:r>
      <w:proofErr w:type="spellEnd"/>
      <w:r w:rsidRPr="0061629F">
        <w:rPr>
          <w:rFonts w:cs="Arial"/>
          <w:szCs w:val="22"/>
          <w:lang w:eastAsia="x-none"/>
        </w:rPr>
        <w:t xml:space="preserve">, odnosno 96,41 % od planiranih 150,00 </w:t>
      </w:r>
      <w:proofErr w:type="spellStart"/>
      <w:r w:rsidRPr="0061629F">
        <w:rPr>
          <w:rFonts w:cs="Arial"/>
          <w:szCs w:val="22"/>
          <w:lang w:eastAsia="x-none"/>
        </w:rPr>
        <w:t>EUR</w:t>
      </w:r>
      <w:proofErr w:type="spellEnd"/>
      <w:r w:rsidRPr="0061629F">
        <w:rPr>
          <w:rFonts w:ascii="Times New Roman" w:hAnsi="Times New Roman"/>
          <w:sz w:val="24"/>
          <w:szCs w:val="24"/>
        </w:rPr>
        <w:t xml:space="preserve">. </w:t>
      </w:r>
      <w:r w:rsidRPr="0061629F">
        <w:rPr>
          <w:rFonts w:cs="Arial"/>
          <w:szCs w:val="22"/>
          <w:lang w:eastAsia="x-none"/>
        </w:rPr>
        <w:t>Isto se odnosi na povrat nenamjenski utrošenih novčanih sredstava udruga sukladno Javnom pozivu za su/financiranje projekata udruga u području zaštite okoliša i prirode te urbanizma i prostornog planiranja od interesa za Grad Dubrovnik za 2024.</w:t>
      </w:r>
    </w:p>
    <w:p w14:paraId="6DD17A7B" w14:textId="77777777" w:rsidR="0061629F" w:rsidRPr="0061629F" w:rsidRDefault="0061629F" w:rsidP="0061629F">
      <w:pPr>
        <w:overflowPunct/>
        <w:autoSpaceDE/>
        <w:autoSpaceDN/>
        <w:adjustRightInd/>
        <w:jc w:val="both"/>
        <w:textAlignment w:val="auto"/>
        <w:rPr>
          <w:rFonts w:cs="Arial"/>
          <w:bCs/>
          <w:szCs w:val="22"/>
          <w:u w:val="single"/>
        </w:rPr>
      </w:pPr>
    </w:p>
    <w:p w14:paraId="1854A3F7" w14:textId="77777777" w:rsidR="0061629F" w:rsidRPr="0061629F" w:rsidRDefault="0061629F" w:rsidP="0061629F">
      <w:pPr>
        <w:overflowPunct/>
        <w:autoSpaceDE/>
        <w:autoSpaceDN/>
        <w:adjustRightInd/>
        <w:jc w:val="both"/>
        <w:textAlignment w:val="auto"/>
        <w:rPr>
          <w:rFonts w:cs="Arial"/>
          <w:bCs/>
          <w:szCs w:val="22"/>
          <w:u w:val="single"/>
        </w:rPr>
      </w:pPr>
    </w:p>
    <w:p w14:paraId="02230823" w14:textId="77777777" w:rsidR="0061629F" w:rsidRPr="0061629F" w:rsidRDefault="0061629F" w:rsidP="0061629F">
      <w:pPr>
        <w:overflowPunct/>
        <w:autoSpaceDE/>
        <w:autoSpaceDN/>
        <w:adjustRightInd/>
        <w:jc w:val="both"/>
        <w:textAlignment w:val="auto"/>
        <w:rPr>
          <w:rFonts w:cs="Arial"/>
          <w:b/>
          <w:szCs w:val="22"/>
          <w:lang w:eastAsia="x-none"/>
        </w:rPr>
      </w:pPr>
      <w:r w:rsidRPr="0061629F">
        <w:rPr>
          <w:rFonts w:cs="Arial"/>
          <w:b/>
          <w:szCs w:val="22"/>
          <w:lang w:eastAsia="x-none"/>
        </w:rPr>
        <w:t>Izvršenje sveukupnih rashoda</w:t>
      </w:r>
      <w:r w:rsidRPr="0061629F">
        <w:rPr>
          <w:rFonts w:cs="Arial"/>
          <w:bCs/>
          <w:szCs w:val="22"/>
          <w:lang w:eastAsia="x-none"/>
        </w:rPr>
        <w:t xml:space="preserve"> razdjela 007 Upravni odjel za urbanizam, prostorno planiranje i zaštitu okoliša u izvještajnom razdoblju iznosi 479.688,11 </w:t>
      </w:r>
      <w:proofErr w:type="spellStart"/>
      <w:r w:rsidRPr="0061629F">
        <w:rPr>
          <w:rFonts w:cs="Arial"/>
          <w:bCs/>
          <w:szCs w:val="22"/>
          <w:lang w:eastAsia="x-none"/>
        </w:rPr>
        <w:t>EUR</w:t>
      </w:r>
      <w:proofErr w:type="spellEnd"/>
      <w:r w:rsidRPr="0061629F">
        <w:rPr>
          <w:rFonts w:cs="Arial"/>
          <w:bCs/>
          <w:szCs w:val="22"/>
          <w:lang w:eastAsia="x-none"/>
        </w:rPr>
        <w:t xml:space="preserve">, odnosno 94,06 % od planiranih 510.000,00 </w:t>
      </w:r>
      <w:proofErr w:type="spellStart"/>
      <w:r w:rsidRPr="0061629F">
        <w:rPr>
          <w:rFonts w:cs="Arial"/>
          <w:bCs/>
          <w:szCs w:val="22"/>
          <w:lang w:eastAsia="x-none"/>
        </w:rPr>
        <w:t>EUR</w:t>
      </w:r>
      <w:proofErr w:type="spellEnd"/>
      <w:r w:rsidRPr="0061629F">
        <w:rPr>
          <w:rFonts w:cs="Arial"/>
          <w:bCs/>
          <w:szCs w:val="22"/>
          <w:lang w:eastAsia="x-none"/>
        </w:rPr>
        <w:t>.</w:t>
      </w:r>
    </w:p>
    <w:p w14:paraId="14FBCC2F" w14:textId="77777777" w:rsidR="0061629F" w:rsidRPr="0061629F" w:rsidRDefault="0061629F" w:rsidP="0061629F">
      <w:pPr>
        <w:overflowPunct/>
        <w:autoSpaceDE/>
        <w:autoSpaceDN/>
        <w:adjustRightInd/>
        <w:jc w:val="both"/>
        <w:textAlignment w:val="auto"/>
        <w:rPr>
          <w:rFonts w:cs="Arial"/>
          <w:bCs/>
          <w:iCs/>
          <w:szCs w:val="22"/>
        </w:rPr>
      </w:pPr>
    </w:p>
    <w:p w14:paraId="1AD4D3A9" w14:textId="77777777" w:rsidR="0061629F" w:rsidRPr="0061629F" w:rsidRDefault="0061629F" w:rsidP="0061629F">
      <w:pPr>
        <w:overflowPunct/>
        <w:autoSpaceDE/>
        <w:autoSpaceDN/>
        <w:adjustRightInd/>
        <w:jc w:val="both"/>
        <w:textAlignment w:val="auto"/>
        <w:rPr>
          <w:rFonts w:cs="Arial"/>
          <w:bCs/>
          <w:iCs/>
          <w:szCs w:val="22"/>
          <w:lang w:eastAsia="x-none"/>
        </w:rPr>
      </w:pPr>
      <w:r w:rsidRPr="0061629F">
        <w:rPr>
          <w:rFonts w:cs="Arial"/>
          <w:bCs/>
          <w:iCs/>
          <w:szCs w:val="22"/>
          <w:lang w:eastAsia="x-none"/>
        </w:rPr>
        <w:t>Po organizacijskoj klasifikaciji svi rashodi razdjela 007 Upravni odjel za urbanizam, prostorno planiranje i zaštitu okoliša su svrstani u glavu 00750 Urbanizam, prostorno planiranje i zaštita okoliša (napomena: Upravni odjel nema proračunske korisnike u svojoj nadležnosti). Unutar navedene proračunske glave, a po programskoj klasifikaciji, rashodi su svrstani u tri programa: 8116 Prostorno uređenje i unapređenje stanovanja (s 5 projekata/aktivnosti), 8117 Zaštita okoliša (sa 6 projekata/aktivnosti) i 8118 Razvoj civilnog društva (s jednim projektom).</w:t>
      </w:r>
    </w:p>
    <w:p w14:paraId="71C8C7CB" w14:textId="77777777" w:rsidR="0061629F" w:rsidRPr="0061629F" w:rsidRDefault="0061629F" w:rsidP="0061629F">
      <w:pPr>
        <w:overflowPunct/>
        <w:autoSpaceDE/>
        <w:autoSpaceDN/>
        <w:adjustRightInd/>
        <w:jc w:val="both"/>
        <w:textAlignment w:val="auto"/>
        <w:rPr>
          <w:rFonts w:cs="Arial"/>
          <w:bCs/>
          <w:iCs/>
          <w:szCs w:val="22"/>
          <w:lang w:eastAsia="x-none"/>
        </w:rPr>
      </w:pPr>
    </w:p>
    <w:p w14:paraId="3EA5A8F0" w14:textId="77777777" w:rsidR="0061629F" w:rsidRPr="0061629F" w:rsidRDefault="0061629F" w:rsidP="0061629F">
      <w:pPr>
        <w:overflowPunct/>
        <w:autoSpaceDE/>
        <w:autoSpaceDN/>
        <w:adjustRightInd/>
        <w:jc w:val="both"/>
        <w:textAlignment w:val="auto"/>
        <w:rPr>
          <w:rFonts w:cs="Arial"/>
          <w:bCs/>
          <w:iCs/>
          <w:szCs w:val="22"/>
          <w:lang w:eastAsia="x-none"/>
        </w:rPr>
      </w:pPr>
      <w:r w:rsidRPr="0061629F">
        <w:rPr>
          <w:rFonts w:cs="Arial"/>
          <w:bCs/>
          <w:iCs/>
          <w:szCs w:val="22"/>
          <w:lang w:eastAsia="x-none"/>
        </w:rPr>
        <w:t>U obrazloženju posebnog dijela je dano obrazloženje izvršenja programa kroz obrazloženje izvršenja aktivnosti i projekata zajedno s ciljevima koji su ostvareni provedbom programa i pokazateljima uspješnosti realizacije tih ciljeva.</w:t>
      </w:r>
    </w:p>
    <w:p w14:paraId="744ED221" w14:textId="77777777" w:rsidR="0061629F" w:rsidRPr="0061629F" w:rsidRDefault="0061629F" w:rsidP="0061629F">
      <w:pPr>
        <w:overflowPunct/>
        <w:autoSpaceDE/>
        <w:autoSpaceDN/>
        <w:adjustRightInd/>
        <w:jc w:val="both"/>
        <w:textAlignment w:val="auto"/>
        <w:rPr>
          <w:rFonts w:cs="Arial"/>
          <w:bCs/>
          <w:szCs w:val="22"/>
          <w:lang w:eastAsia="x-none"/>
        </w:rPr>
      </w:pPr>
    </w:p>
    <w:p w14:paraId="0EE03F1E" w14:textId="77777777" w:rsidR="0061629F" w:rsidRPr="0061629F" w:rsidRDefault="0061629F" w:rsidP="0061629F">
      <w:pPr>
        <w:overflowPunct/>
        <w:autoSpaceDE/>
        <w:autoSpaceDN/>
        <w:adjustRightInd/>
        <w:jc w:val="both"/>
        <w:textAlignment w:val="auto"/>
        <w:rPr>
          <w:rFonts w:cs="Arial"/>
          <w:bCs/>
          <w:szCs w:val="22"/>
          <w:lang w:eastAsia="x-none"/>
        </w:rPr>
      </w:pPr>
    </w:p>
    <w:p w14:paraId="4BE21094" w14:textId="77777777" w:rsidR="0061629F" w:rsidRPr="0061629F" w:rsidRDefault="0061629F" w:rsidP="0061629F">
      <w:pPr>
        <w:overflowPunct/>
        <w:autoSpaceDE/>
        <w:autoSpaceDN/>
        <w:adjustRightInd/>
        <w:jc w:val="both"/>
        <w:textAlignment w:val="auto"/>
        <w:rPr>
          <w:rFonts w:cs="Arial"/>
          <w:color w:val="000000"/>
          <w:szCs w:val="22"/>
          <w:lang w:val="x-none" w:eastAsia="en-US"/>
        </w:rPr>
      </w:pPr>
      <w:r w:rsidRPr="0061629F">
        <w:rPr>
          <w:rFonts w:cs="Arial"/>
          <w:b/>
          <w:bCs/>
          <w:color w:val="000000"/>
          <w:szCs w:val="22"/>
          <w:lang w:val="x-none" w:eastAsia="en-US"/>
        </w:rPr>
        <w:t>Preneseni višak prihoda iz prethodne godine</w:t>
      </w:r>
      <w:r w:rsidRPr="0061629F">
        <w:rPr>
          <w:rFonts w:cs="Arial"/>
          <w:color w:val="000000"/>
          <w:szCs w:val="22"/>
          <w:lang w:val="x-none" w:eastAsia="en-US"/>
        </w:rPr>
        <w:t xml:space="preserve"> objedinjeno je iskazan u razdjelu 003 Upravni odjel za proračun, financije i naplatu. Dio prenesenog viška, u iznosu od 21.563,00 </w:t>
      </w:r>
      <w:proofErr w:type="spellStart"/>
      <w:r w:rsidRPr="0061629F">
        <w:rPr>
          <w:rFonts w:cs="Arial"/>
          <w:color w:val="000000"/>
          <w:szCs w:val="22"/>
          <w:lang w:val="x-none" w:eastAsia="en-US"/>
        </w:rPr>
        <w:lastRenderedPageBreak/>
        <w:t>EUR</w:t>
      </w:r>
      <w:proofErr w:type="spellEnd"/>
      <w:r w:rsidRPr="0061629F">
        <w:rPr>
          <w:rFonts w:cs="Arial"/>
          <w:color w:val="000000"/>
          <w:szCs w:val="22"/>
          <w:lang w:val="x-none" w:eastAsia="en-US"/>
        </w:rPr>
        <w:t xml:space="preserve">, odnosi se na izradu Urbanističkog plana uređenja </w:t>
      </w:r>
      <w:proofErr w:type="spellStart"/>
      <w:r w:rsidRPr="0061629F">
        <w:rPr>
          <w:rFonts w:cs="Arial"/>
          <w:color w:val="000000"/>
          <w:szCs w:val="22"/>
          <w:lang w:val="x-none" w:eastAsia="en-US"/>
        </w:rPr>
        <w:t>Orašac</w:t>
      </w:r>
      <w:proofErr w:type="spellEnd"/>
      <w:r w:rsidRPr="0061629F">
        <w:rPr>
          <w:rFonts w:cs="Arial"/>
          <w:color w:val="000000"/>
          <w:szCs w:val="22"/>
          <w:lang w:val="x-none" w:eastAsia="en-US"/>
        </w:rPr>
        <w:t xml:space="preserve"> 2. Namjenski prihodi za izradu spomenutog Plana su ostvareni u Proračunu Grada Dubrovnika za 2023. godinu s izvorom financiranja 51 Kapitalne donacije, dok su rashodi izvršeni u Proračunu Grada Dubrovnika za 2024. godinu s izvorom financiranja 22 Višak/manjak prihoda u iznosu od 21.562,51 </w:t>
      </w:r>
      <w:proofErr w:type="spellStart"/>
      <w:r w:rsidRPr="0061629F">
        <w:rPr>
          <w:rFonts w:cs="Arial"/>
          <w:color w:val="000000"/>
          <w:szCs w:val="22"/>
          <w:lang w:val="x-none" w:eastAsia="en-US"/>
        </w:rPr>
        <w:t>EUR</w:t>
      </w:r>
      <w:proofErr w:type="spellEnd"/>
      <w:r w:rsidRPr="0061629F">
        <w:rPr>
          <w:rFonts w:cs="Arial"/>
          <w:color w:val="000000"/>
          <w:szCs w:val="22"/>
          <w:lang w:val="x-none" w:eastAsia="en-US"/>
        </w:rPr>
        <w:t xml:space="preserve"> (rashodi planirani u projektu </w:t>
      </w:r>
      <w:proofErr w:type="spellStart"/>
      <w:r w:rsidRPr="0061629F">
        <w:rPr>
          <w:rFonts w:cs="Arial"/>
          <w:color w:val="000000"/>
          <w:szCs w:val="22"/>
          <w:lang w:val="x-none" w:eastAsia="en-US"/>
        </w:rPr>
        <w:t>K811603</w:t>
      </w:r>
      <w:proofErr w:type="spellEnd"/>
      <w:r w:rsidRPr="0061629F">
        <w:rPr>
          <w:rFonts w:cs="Arial"/>
          <w:color w:val="000000"/>
          <w:szCs w:val="22"/>
          <w:lang w:val="x-none" w:eastAsia="en-US"/>
        </w:rPr>
        <w:t xml:space="preserve"> Urbanistički planovi uređenja).</w:t>
      </w:r>
    </w:p>
    <w:p w14:paraId="3AA2DDD3" w14:textId="77777777" w:rsidR="0061629F" w:rsidRPr="0061629F" w:rsidRDefault="0061629F" w:rsidP="0061629F">
      <w:pPr>
        <w:overflowPunct/>
        <w:autoSpaceDE/>
        <w:autoSpaceDN/>
        <w:adjustRightInd/>
        <w:textAlignment w:val="auto"/>
        <w:rPr>
          <w:rFonts w:cs="Arial"/>
          <w:szCs w:val="22"/>
          <w:lang w:eastAsia="x-none"/>
        </w:rPr>
      </w:pPr>
    </w:p>
    <w:p w14:paraId="1524BC40" w14:textId="77777777" w:rsidR="0061629F" w:rsidRPr="0061629F" w:rsidRDefault="0061629F" w:rsidP="0061629F">
      <w:pPr>
        <w:overflowPunct/>
        <w:autoSpaceDE/>
        <w:autoSpaceDN/>
        <w:adjustRightInd/>
        <w:textAlignment w:val="auto"/>
        <w:rPr>
          <w:rFonts w:cs="Arial"/>
          <w:szCs w:val="22"/>
          <w:lang w:eastAsia="x-none"/>
        </w:rPr>
      </w:pPr>
    </w:p>
    <w:p w14:paraId="3D569980" w14:textId="77777777" w:rsidR="0061629F" w:rsidRPr="0061629F" w:rsidRDefault="0061629F" w:rsidP="0061629F">
      <w:pPr>
        <w:overflowPunct/>
        <w:autoSpaceDE/>
        <w:autoSpaceDN/>
        <w:adjustRightInd/>
        <w:jc w:val="center"/>
        <w:textAlignment w:val="auto"/>
        <w:rPr>
          <w:rFonts w:cs="Arial"/>
          <w:szCs w:val="22"/>
          <w:lang w:eastAsia="x-none"/>
        </w:rPr>
      </w:pPr>
      <w:r w:rsidRPr="0061629F">
        <w:rPr>
          <w:rFonts w:cs="Arial"/>
          <w:szCs w:val="22"/>
          <w:lang w:eastAsia="x-none"/>
        </w:rPr>
        <w:t>OBRAZLOŽENJE POSEBNOG DIJELA</w:t>
      </w:r>
    </w:p>
    <w:p w14:paraId="3E4B8A75" w14:textId="77777777" w:rsidR="0061629F" w:rsidRPr="0061629F" w:rsidRDefault="0061629F" w:rsidP="0061629F">
      <w:pPr>
        <w:overflowPunct/>
        <w:autoSpaceDE/>
        <w:autoSpaceDN/>
        <w:adjustRightInd/>
        <w:jc w:val="both"/>
        <w:textAlignment w:val="auto"/>
        <w:rPr>
          <w:rFonts w:cs="Arial"/>
          <w:szCs w:val="22"/>
        </w:rPr>
      </w:pPr>
    </w:p>
    <w:p w14:paraId="730B84DD" w14:textId="77777777" w:rsidR="0061629F" w:rsidRPr="0061629F" w:rsidRDefault="0061629F" w:rsidP="0061629F">
      <w:pPr>
        <w:overflowPunct/>
        <w:autoSpaceDE/>
        <w:autoSpaceDN/>
        <w:adjustRightInd/>
        <w:jc w:val="both"/>
        <w:textAlignment w:val="auto"/>
        <w:rPr>
          <w:rFonts w:cs="Arial"/>
          <w:szCs w:val="22"/>
        </w:rPr>
      </w:pPr>
    </w:p>
    <w:tbl>
      <w:tblP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1610"/>
        <w:gridCol w:w="7447"/>
      </w:tblGrid>
      <w:tr w:rsidR="0061629F" w:rsidRPr="0061629F" w14:paraId="42A71004" w14:textId="77777777" w:rsidTr="00B112B1">
        <w:trPr>
          <w:trHeight w:val="225"/>
          <w:tblHeader/>
        </w:trPr>
        <w:tc>
          <w:tcPr>
            <w:tcW w:w="1610" w:type="dxa"/>
            <w:shd w:val="clear" w:color="auto" w:fill="95B3D7" w:themeFill="accent1" w:themeFillTint="99"/>
            <w:vAlign w:val="center"/>
          </w:tcPr>
          <w:p w14:paraId="1BF514BD" w14:textId="77777777" w:rsidR="0061629F" w:rsidRPr="0061629F" w:rsidRDefault="0061629F" w:rsidP="0061629F">
            <w:pPr>
              <w:overflowPunct/>
              <w:autoSpaceDE/>
              <w:autoSpaceDN/>
              <w:adjustRightInd/>
              <w:spacing w:before="60" w:after="60"/>
              <w:textAlignment w:val="auto"/>
              <w:rPr>
                <w:rFonts w:cs="Arial"/>
                <w:szCs w:val="22"/>
              </w:rPr>
            </w:pPr>
            <w:r w:rsidRPr="0061629F">
              <w:rPr>
                <w:rFonts w:cs="Arial"/>
                <w:szCs w:val="22"/>
              </w:rPr>
              <w:t>NAZIV</w:t>
            </w:r>
          </w:p>
          <w:p w14:paraId="24295347" w14:textId="77777777" w:rsidR="0061629F" w:rsidRPr="0061629F" w:rsidRDefault="0061629F" w:rsidP="0061629F">
            <w:pPr>
              <w:overflowPunct/>
              <w:autoSpaceDE/>
              <w:autoSpaceDN/>
              <w:adjustRightInd/>
              <w:spacing w:before="60" w:after="60"/>
              <w:textAlignment w:val="auto"/>
              <w:rPr>
                <w:rFonts w:cs="Arial"/>
                <w:szCs w:val="22"/>
              </w:rPr>
            </w:pPr>
            <w:r w:rsidRPr="0061629F">
              <w:rPr>
                <w:rFonts w:cs="Arial"/>
                <w:szCs w:val="22"/>
              </w:rPr>
              <w:t>PROGRAMA</w:t>
            </w:r>
          </w:p>
        </w:tc>
        <w:tc>
          <w:tcPr>
            <w:tcW w:w="7447" w:type="dxa"/>
            <w:shd w:val="clear" w:color="auto" w:fill="95B3D7" w:themeFill="accent1" w:themeFillTint="99"/>
            <w:vAlign w:val="center"/>
          </w:tcPr>
          <w:p w14:paraId="606CA29B" w14:textId="77777777" w:rsidR="0061629F" w:rsidRPr="0061629F" w:rsidRDefault="0061629F" w:rsidP="0061629F">
            <w:pPr>
              <w:overflowPunct/>
              <w:autoSpaceDE/>
              <w:autoSpaceDN/>
              <w:adjustRightInd/>
              <w:spacing w:before="60" w:after="60"/>
              <w:jc w:val="both"/>
              <w:textAlignment w:val="auto"/>
              <w:rPr>
                <w:rFonts w:cs="Arial"/>
                <w:szCs w:val="22"/>
              </w:rPr>
            </w:pPr>
            <w:r w:rsidRPr="0061629F">
              <w:rPr>
                <w:rFonts w:cs="Arial"/>
                <w:szCs w:val="22"/>
              </w:rPr>
              <w:t xml:space="preserve">8116 </w:t>
            </w:r>
            <w:r w:rsidRPr="0061629F">
              <w:rPr>
                <w:rFonts w:cs="Arial"/>
                <w:b/>
                <w:szCs w:val="22"/>
              </w:rPr>
              <w:t>PROSTORNO UREĐENJE I UNAPREĐENJE STANOVANJA</w:t>
            </w:r>
          </w:p>
        </w:tc>
      </w:tr>
      <w:tr w:rsidR="0061629F" w:rsidRPr="0061629F" w14:paraId="502A4882" w14:textId="77777777" w:rsidTr="00B112B1">
        <w:tc>
          <w:tcPr>
            <w:tcW w:w="1610" w:type="dxa"/>
            <w:shd w:val="clear" w:color="auto" w:fill="auto"/>
            <w:vAlign w:val="center"/>
          </w:tcPr>
          <w:p w14:paraId="1E1E3F06"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SVRHA</w:t>
            </w:r>
          </w:p>
          <w:p w14:paraId="09648D4B"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PROGRAMA</w:t>
            </w:r>
          </w:p>
        </w:tc>
        <w:tc>
          <w:tcPr>
            <w:tcW w:w="7447" w:type="dxa"/>
            <w:shd w:val="clear" w:color="auto" w:fill="auto"/>
            <w:vAlign w:val="center"/>
          </w:tcPr>
          <w:p w14:paraId="718D2DFD" w14:textId="77777777" w:rsidR="0061629F" w:rsidRPr="0061629F" w:rsidRDefault="0061629F" w:rsidP="0061629F">
            <w:pPr>
              <w:overflowPunct/>
              <w:autoSpaceDE/>
              <w:autoSpaceDN/>
              <w:adjustRightInd/>
              <w:spacing w:before="60" w:after="60"/>
              <w:ind w:right="33"/>
              <w:jc w:val="both"/>
              <w:textAlignment w:val="auto"/>
              <w:rPr>
                <w:rFonts w:cs="Arial"/>
                <w:szCs w:val="22"/>
              </w:rPr>
            </w:pPr>
            <w:r w:rsidRPr="0061629F">
              <w:rPr>
                <w:rFonts w:cs="Arial"/>
                <w:szCs w:val="22"/>
              </w:rPr>
              <w:t>Svrha Programa je osigurati uvjete za korištenje (gospodarenje), zaštitu i upravljanje prostorom kao osobito vrijednim i ograničenim nacionalnim dobrom, čime se ostvaruju pretpostavke za društveni i gospodarski razvoj, zaštitu okoliša i prirode, vrsnoću gradnje i racionalno korištenje prirodnih i kulturnih dobara.</w:t>
            </w:r>
          </w:p>
        </w:tc>
      </w:tr>
      <w:tr w:rsidR="0061629F" w:rsidRPr="0061629F" w14:paraId="39A1CB03" w14:textId="77777777" w:rsidTr="00B112B1">
        <w:tc>
          <w:tcPr>
            <w:tcW w:w="1610" w:type="dxa"/>
            <w:shd w:val="clear" w:color="auto" w:fill="auto"/>
            <w:vAlign w:val="center"/>
          </w:tcPr>
          <w:p w14:paraId="012C77FA"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CILJEVI</w:t>
            </w:r>
          </w:p>
          <w:p w14:paraId="22034FA5"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PROGRAMA</w:t>
            </w:r>
          </w:p>
        </w:tc>
        <w:tc>
          <w:tcPr>
            <w:tcW w:w="7447" w:type="dxa"/>
            <w:shd w:val="clear" w:color="auto" w:fill="auto"/>
            <w:vAlign w:val="center"/>
          </w:tcPr>
          <w:p w14:paraId="74132BA8" w14:textId="77777777" w:rsidR="0061629F" w:rsidRPr="0061629F" w:rsidRDefault="0061629F" w:rsidP="0061629F">
            <w:pPr>
              <w:overflowPunct/>
              <w:autoSpaceDE/>
              <w:autoSpaceDN/>
              <w:adjustRightInd/>
              <w:spacing w:before="60" w:after="60"/>
              <w:jc w:val="both"/>
              <w:textAlignment w:val="auto"/>
              <w:rPr>
                <w:rFonts w:cs="Arial"/>
                <w:szCs w:val="22"/>
              </w:rPr>
            </w:pPr>
            <w:r w:rsidRPr="0061629F">
              <w:rPr>
                <w:rFonts w:cs="Arial"/>
                <w:szCs w:val="22"/>
              </w:rPr>
              <w:t>Ciljevi Programa se postižu primjenom načela prostornog uređenja u izradi i donošenju prostornih planova te njihovoj provedbi. Na temelju procjene razvojnih mogućnosti u okviru zadržavanja osobnosti prostora, zahtjeva zaštite prostora te očuvanja kakvoće okoliša i prirode, potrebno je odrediti namjenu prostora/površina, uvjete za razvoj djelatnosti i infrastrukture te njihov razmještaj u prostoru, uvjete za urbanu preobrazbu i urbanu sanaciju izgrađenih područja te uvjete za ostvarivanje planiranih zahvata u prostoru.</w:t>
            </w:r>
          </w:p>
          <w:p w14:paraId="1E7EB2A6" w14:textId="77777777" w:rsidR="0061629F" w:rsidRPr="0061629F" w:rsidRDefault="0061629F" w:rsidP="0061629F">
            <w:pPr>
              <w:overflowPunct/>
              <w:autoSpaceDE/>
              <w:autoSpaceDN/>
              <w:adjustRightInd/>
              <w:spacing w:before="60"/>
              <w:ind w:left="658" w:hanging="658"/>
              <w:textAlignment w:val="auto"/>
              <w:rPr>
                <w:rFonts w:cs="Arial"/>
                <w:szCs w:val="22"/>
                <w:lang w:eastAsia="x-none"/>
              </w:rPr>
            </w:pPr>
            <w:r w:rsidRPr="0061629F">
              <w:rPr>
                <w:rFonts w:cs="Arial"/>
                <w:szCs w:val="22"/>
                <w:lang w:eastAsia="x-none"/>
              </w:rPr>
              <w:t>Cilj 1:  Izrada urbanističkih planova uređenja</w:t>
            </w:r>
          </w:p>
          <w:p w14:paraId="7D9847AB" w14:textId="77777777" w:rsidR="0061629F" w:rsidRPr="0061629F" w:rsidRDefault="0061629F" w:rsidP="0061629F">
            <w:pPr>
              <w:overflowPunct/>
              <w:autoSpaceDE/>
              <w:autoSpaceDN/>
              <w:adjustRightInd/>
              <w:ind w:left="658" w:hanging="658"/>
              <w:textAlignment w:val="auto"/>
              <w:rPr>
                <w:rFonts w:cs="Arial"/>
                <w:szCs w:val="22"/>
                <w:lang w:eastAsia="x-none"/>
              </w:rPr>
            </w:pPr>
            <w:r w:rsidRPr="0061629F">
              <w:rPr>
                <w:rFonts w:cs="Arial"/>
                <w:szCs w:val="22"/>
                <w:lang w:eastAsia="x-none"/>
              </w:rPr>
              <w:t>Cilj 2:  Izrada izmjena i dopuna i stavljanje izvan snage usvojenih planova</w:t>
            </w:r>
          </w:p>
          <w:p w14:paraId="56026242" w14:textId="77777777" w:rsidR="0061629F" w:rsidRPr="0061629F" w:rsidRDefault="0061629F" w:rsidP="0061629F">
            <w:pPr>
              <w:overflowPunct/>
              <w:autoSpaceDE/>
              <w:autoSpaceDN/>
              <w:adjustRightInd/>
              <w:textAlignment w:val="auto"/>
              <w:rPr>
                <w:rFonts w:cs="Arial"/>
                <w:szCs w:val="22"/>
                <w:lang w:eastAsia="x-none"/>
              </w:rPr>
            </w:pPr>
            <w:r w:rsidRPr="0061629F">
              <w:rPr>
                <w:rFonts w:cs="Arial"/>
                <w:szCs w:val="22"/>
                <w:lang w:eastAsia="x-none"/>
              </w:rPr>
              <w:t xml:space="preserve">Cilj 3:  Prikaz usvojene prostorno-planske dokumentacije u </w:t>
            </w:r>
            <w:proofErr w:type="spellStart"/>
            <w:r w:rsidRPr="0061629F">
              <w:rPr>
                <w:rFonts w:cs="Arial"/>
                <w:szCs w:val="22"/>
                <w:lang w:eastAsia="x-none"/>
              </w:rPr>
              <w:t>GIS</w:t>
            </w:r>
            <w:proofErr w:type="spellEnd"/>
            <w:r w:rsidRPr="0061629F">
              <w:rPr>
                <w:rFonts w:cs="Arial"/>
                <w:szCs w:val="22"/>
                <w:lang w:eastAsia="x-none"/>
              </w:rPr>
              <w:t xml:space="preserve"> okruženju</w:t>
            </w:r>
          </w:p>
          <w:p w14:paraId="348050A0" w14:textId="77777777" w:rsidR="0061629F" w:rsidRPr="0061629F" w:rsidRDefault="0061629F" w:rsidP="0061629F">
            <w:pPr>
              <w:overflowPunct/>
              <w:autoSpaceDE/>
              <w:autoSpaceDN/>
              <w:adjustRightInd/>
              <w:ind w:left="658" w:hanging="658"/>
              <w:textAlignment w:val="auto"/>
              <w:rPr>
                <w:rFonts w:cs="Arial"/>
                <w:szCs w:val="22"/>
                <w:lang w:eastAsia="x-none"/>
              </w:rPr>
            </w:pPr>
            <w:r w:rsidRPr="0061629F">
              <w:rPr>
                <w:rFonts w:cs="Arial"/>
                <w:szCs w:val="22"/>
              </w:rPr>
              <w:t>Cilj 4:  Izrada prostorno-planske dokumentacije kao podloge za prostorno uređenje</w:t>
            </w:r>
          </w:p>
        </w:tc>
      </w:tr>
      <w:tr w:rsidR="0061629F" w:rsidRPr="0061629F" w14:paraId="54E2D542" w14:textId="77777777" w:rsidTr="00B112B1">
        <w:tc>
          <w:tcPr>
            <w:tcW w:w="1610" w:type="dxa"/>
            <w:shd w:val="clear" w:color="auto" w:fill="auto"/>
            <w:vAlign w:val="center"/>
          </w:tcPr>
          <w:p w14:paraId="0EF61779"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OPIS</w:t>
            </w:r>
          </w:p>
          <w:p w14:paraId="11EF2738" w14:textId="77777777" w:rsidR="0061629F" w:rsidRPr="0061629F" w:rsidRDefault="0061629F" w:rsidP="0061629F">
            <w:pPr>
              <w:overflowPunct/>
              <w:autoSpaceDE/>
              <w:autoSpaceDN/>
              <w:adjustRightInd/>
              <w:spacing w:before="60" w:after="60"/>
              <w:textAlignment w:val="auto"/>
              <w:rPr>
                <w:rFonts w:cs="Arial"/>
                <w:szCs w:val="22"/>
                <w:highlight w:val="yellow"/>
                <w:lang w:eastAsia="x-none"/>
              </w:rPr>
            </w:pPr>
            <w:r w:rsidRPr="0061629F">
              <w:rPr>
                <w:rFonts w:cs="Arial"/>
                <w:szCs w:val="22"/>
                <w:lang w:eastAsia="x-none"/>
              </w:rPr>
              <w:t>PROGRAMA</w:t>
            </w:r>
          </w:p>
        </w:tc>
        <w:tc>
          <w:tcPr>
            <w:tcW w:w="7447" w:type="dxa"/>
            <w:shd w:val="clear" w:color="auto" w:fill="auto"/>
            <w:vAlign w:val="center"/>
          </w:tcPr>
          <w:p w14:paraId="1EC053E8" w14:textId="77777777" w:rsidR="0061629F" w:rsidRPr="0061629F" w:rsidRDefault="0061629F" w:rsidP="0061629F">
            <w:pPr>
              <w:overflowPunct/>
              <w:autoSpaceDE/>
              <w:autoSpaceDN/>
              <w:adjustRightInd/>
              <w:spacing w:before="60" w:after="60"/>
              <w:jc w:val="both"/>
              <w:textAlignment w:val="auto"/>
              <w:rPr>
                <w:rFonts w:cs="Arial"/>
                <w:b/>
                <w:caps/>
                <w:szCs w:val="22"/>
                <w:lang w:eastAsia="x-none"/>
              </w:rPr>
            </w:pPr>
            <w:proofErr w:type="spellStart"/>
            <w:r w:rsidRPr="0061629F">
              <w:rPr>
                <w:rFonts w:cs="Arial"/>
                <w:caps/>
                <w:szCs w:val="22"/>
                <w:lang w:eastAsia="x-none"/>
              </w:rPr>
              <w:t>K811601</w:t>
            </w:r>
            <w:proofErr w:type="spellEnd"/>
            <w:r w:rsidRPr="0061629F">
              <w:rPr>
                <w:rFonts w:cs="Arial"/>
                <w:caps/>
                <w:szCs w:val="22"/>
                <w:lang w:eastAsia="x-none"/>
              </w:rPr>
              <w:t xml:space="preserve"> </w:t>
            </w:r>
            <w:r w:rsidRPr="0061629F">
              <w:rPr>
                <w:rFonts w:cs="Arial"/>
                <w:b/>
                <w:caps/>
                <w:szCs w:val="22"/>
                <w:lang w:eastAsia="x-none"/>
              </w:rPr>
              <w:t>Prostorni plan uređenja</w:t>
            </w:r>
          </w:p>
          <w:p w14:paraId="535FA679" w14:textId="77777777" w:rsidR="0061629F" w:rsidRPr="0061629F" w:rsidRDefault="0061629F" w:rsidP="0061629F">
            <w:pPr>
              <w:overflowPunct/>
              <w:autoSpaceDE/>
              <w:autoSpaceDN/>
              <w:adjustRightInd/>
              <w:spacing w:before="60" w:after="60"/>
              <w:jc w:val="both"/>
              <w:textAlignment w:val="auto"/>
              <w:rPr>
                <w:rFonts w:cs="Arial"/>
                <w:szCs w:val="22"/>
              </w:rPr>
            </w:pPr>
            <w:r w:rsidRPr="0061629F">
              <w:rPr>
                <w:rFonts w:cs="Arial"/>
                <w:szCs w:val="22"/>
              </w:rPr>
              <w:t>U nastavku je dano obrazloženje ne/izvršenja planiranih rashoda za izradu izmjena i dopuna Prostornog plana uređenja Grada Dubrovnika u sljedećim postupcima:</w:t>
            </w:r>
          </w:p>
          <w:p w14:paraId="17825CD5"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szCs w:val="22"/>
              </w:rPr>
            </w:pPr>
            <w:r w:rsidRPr="0061629F">
              <w:rPr>
                <w:rFonts w:cs="Arial"/>
                <w:szCs w:val="22"/>
              </w:rPr>
              <w:t>Izmjene i dopune Prostornog plana uređenja Grada Dubrovnika │ Izvršeni su planirani rashodi za nastavak izrade Plana (završetak 3. faze - Nacrt prijedloga Plana za potrebe izrade Strateške procjene utjecaja Plana na okoliš). Šifra izvora financiranja 11 Opći prihodi i primici.</w:t>
            </w:r>
          </w:p>
          <w:p w14:paraId="7F3007EE"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szCs w:val="22"/>
              </w:rPr>
            </w:pPr>
            <w:bookmarkStart w:id="27" w:name="_Hlk157427361"/>
            <w:r w:rsidRPr="0061629F">
              <w:rPr>
                <w:rFonts w:cs="Arial"/>
                <w:szCs w:val="22"/>
              </w:rPr>
              <w:t xml:space="preserve">II. Izmjene i dopune Urbanističkog plana uređenja </w:t>
            </w:r>
            <w:proofErr w:type="spellStart"/>
            <w:r w:rsidRPr="0061629F">
              <w:rPr>
                <w:rFonts w:cs="Arial"/>
                <w:szCs w:val="22"/>
              </w:rPr>
              <w:t>Gruški</w:t>
            </w:r>
            <w:proofErr w:type="spellEnd"/>
            <w:r w:rsidRPr="0061629F">
              <w:rPr>
                <w:rFonts w:cs="Arial"/>
                <w:szCs w:val="22"/>
              </w:rPr>
              <w:t xml:space="preserve"> </w:t>
            </w:r>
            <w:proofErr w:type="spellStart"/>
            <w:r w:rsidRPr="0061629F">
              <w:rPr>
                <w:rFonts w:cs="Arial"/>
                <w:szCs w:val="22"/>
              </w:rPr>
              <w:t>akvatorij</w:t>
            </w:r>
            <w:proofErr w:type="spellEnd"/>
            <w:r w:rsidRPr="0061629F">
              <w:rPr>
                <w:rFonts w:cs="Arial"/>
                <w:szCs w:val="22"/>
              </w:rPr>
              <w:t xml:space="preserve"> </w:t>
            </w:r>
            <w:bookmarkEnd w:id="27"/>
            <w:r w:rsidRPr="0061629F">
              <w:rPr>
                <w:rFonts w:cs="Arial"/>
                <w:szCs w:val="22"/>
              </w:rPr>
              <w:t>│ Izvršeni su planirani rashodi za završetak izrade Plana (4. faza - ishođenje suglasnosti nadležnog Ministarstva na Konačni prijedlog Plana i 5. faza - isporuka elaborata Plana koji je usvojilo Gradsko vijeće) te za izradu pročišćenog elaborata Plana u tekstualnom i grafičkom dijelu. Šifra izvora financiranja 11 Opći prihodi i primici. Plan je usvojen na 29. sjednici Gradskog vijeća Grada Dubrovnika, održanoj 24. siječnja 2024. godine, dok je pročišćeni elaborat Plana utvrđen na sjednici Odbora za Statut i Poslovnik Gradskog vijeća Grada Dubrovnika, održanoj 27. i 28. svibnja 2024. godine.</w:t>
            </w:r>
          </w:p>
          <w:p w14:paraId="70AD2A46"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caps/>
                <w:szCs w:val="22"/>
                <w:lang w:eastAsia="x-none"/>
              </w:rPr>
            </w:pPr>
            <w:r w:rsidRPr="0061629F">
              <w:rPr>
                <w:rFonts w:cs="Arial"/>
                <w:szCs w:val="22"/>
              </w:rPr>
              <w:t xml:space="preserve">Izmjene i dopune Urbanističkog plana uređenja </w:t>
            </w:r>
            <w:proofErr w:type="spellStart"/>
            <w:r w:rsidRPr="0061629F">
              <w:rPr>
                <w:rFonts w:cs="Arial"/>
                <w:szCs w:val="22"/>
              </w:rPr>
              <w:t>Radeljević</w:t>
            </w:r>
            <w:proofErr w:type="spellEnd"/>
            <w:r w:rsidRPr="0061629F">
              <w:rPr>
                <w:rFonts w:cs="Arial"/>
                <w:szCs w:val="22"/>
              </w:rPr>
              <w:t xml:space="preserve"> - </w:t>
            </w:r>
            <w:proofErr w:type="spellStart"/>
            <w:r w:rsidRPr="0061629F">
              <w:rPr>
                <w:rFonts w:cs="Arial"/>
                <w:szCs w:val="22"/>
              </w:rPr>
              <w:t>Libertas</w:t>
            </w:r>
            <w:proofErr w:type="spellEnd"/>
            <w:r w:rsidRPr="0061629F">
              <w:rPr>
                <w:rFonts w:cs="Arial"/>
                <w:szCs w:val="22"/>
              </w:rPr>
              <w:t xml:space="preserve"> │ Planirani rashodi za početak izrade Plana (1. faza - Stručno rješenje Plana, 2. faza - Prijedlog Plana za javnu raspravu i 3. faza - Izvješće o javnoj raspravi) nisu izvršeni zbog prethodne izrade konzervatorske </w:t>
            </w:r>
            <w:r w:rsidRPr="0061629F">
              <w:rPr>
                <w:rFonts w:cs="Arial"/>
                <w:szCs w:val="22"/>
              </w:rPr>
              <w:lastRenderedPageBreak/>
              <w:t>podloge i posljedično izmijenjene dinamike izrade Plana. Šifra izvora financiranja 11 Opći prihodi i primici.</w:t>
            </w:r>
          </w:p>
          <w:p w14:paraId="3E3BA02A" w14:textId="77777777" w:rsidR="0061629F" w:rsidRPr="0061629F" w:rsidRDefault="0061629F" w:rsidP="0061629F">
            <w:pPr>
              <w:overflowPunct/>
              <w:autoSpaceDE/>
              <w:autoSpaceDN/>
              <w:adjustRightInd/>
              <w:spacing w:before="120" w:after="60"/>
              <w:jc w:val="both"/>
              <w:textAlignment w:val="auto"/>
              <w:rPr>
                <w:rFonts w:cs="Arial"/>
                <w:b/>
                <w:caps/>
                <w:szCs w:val="22"/>
                <w:lang w:eastAsia="x-none"/>
              </w:rPr>
            </w:pPr>
            <w:proofErr w:type="spellStart"/>
            <w:r w:rsidRPr="0061629F">
              <w:rPr>
                <w:rFonts w:cs="Arial"/>
                <w:caps/>
                <w:szCs w:val="22"/>
                <w:lang w:eastAsia="x-none"/>
              </w:rPr>
              <w:t>K811602</w:t>
            </w:r>
            <w:proofErr w:type="spellEnd"/>
            <w:r w:rsidRPr="0061629F">
              <w:rPr>
                <w:rFonts w:cs="Arial"/>
                <w:caps/>
                <w:szCs w:val="22"/>
                <w:lang w:eastAsia="x-none"/>
              </w:rPr>
              <w:t xml:space="preserve"> </w:t>
            </w:r>
            <w:r w:rsidRPr="0061629F">
              <w:rPr>
                <w:rFonts w:cs="Arial"/>
                <w:b/>
                <w:caps/>
                <w:szCs w:val="22"/>
                <w:lang w:eastAsia="x-none"/>
              </w:rPr>
              <w:t>Generalni urbanistički plan</w:t>
            </w:r>
          </w:p>
          <w:p w14:paraId="107C31EB" w14:textId="77777777" w:rsidR="0061629F" w:rsidRPr="0061629F" w:rsidRDefault="0061629F" w:rsidP="0061629F">
            <w:pPr>
              <w:overflowPunct/>
              <w:autoSpaceDE/>
              <w:autoSpaceDN/>
              <w:adjustRightInd/>
              <w:spacing w:before="60" w:after="60"/>
              <w:jc w:val="both"/>
              <w:textAlignment w:val="auto"/>
              <w:rPr>
                <w:rFonts w:cs="Arial"/>
                <w:szCs w:val="22"/>
              </w:rPr>
            </w:pPr>
            <w:r w:rsidRPr="0061629F">
              <w:rPr>
                <w:rFonts w:cs="Arial"/>
                <w:szCs w:val="22"/>
              </w:rPr>
              <w:t>U nastavku je dano obrazloženje ne/izvršenja planiranih rashoda za izradu izmjena i dopuna Generalnog urbanističkog plana Grada Dubrovnika u sljedećim postupcima:</w:t>
            </w:r>
          </w:p>
          <w:p w14:paraId="0793C2DD"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szCs w:val="22"/>
              </w:rPr>
            </w:pPr>
            <w:r w:rsidRPr="0061629F">
              <w:rPr>
                <w:rFonts w:cs="Arial"/>
                <w:szCs w:val="22"/>
              </w:rPr>
              <w:t xml:space="preserve">Izmjene i dopune Generalnog urbanističkog plana Grada Dubrovnika │ Izvršeni su planirani rashodi za nastavak izrade Plana (nastavak 3. faze - Nacrt prijedloga Plana za potrebe izrade Strateške procjene utjecaja Plana na okoliš). Šifre izvora financiranja 11 Opći prihodi i primici i 39 Ostali prihodi za posebne namjene - Legalizacija (4.000,00 </w:t>
            </w:r>
            <w:proofErr w:type="spellStart"/>
            <w:r w:rsidRPr="0061629F">
              <w:rPr>
                <w:rFonts w:cs="Arial"/>
                <w:szCs w:val="22"/>
              </w:rPr>
              <w:t>EUR</w:t>
            </w:r>
            <w:proofErr w:type="spellEnd"/>
            <w:r w:rsidRPr="0061629F">
              <w:rPr>
                <w:rFonts w:cs="Arial"/>
                <w:szCs w:val="22"/>
              </w:rPr>
              <w:t>).</w:t>
            </w:r>
          </w:p>
          <w:p w14:paraId="4AA75E7E"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szCs w:val="22"/>
              </w:rPr>
            </w:pPr>
            <w:r w:rsidRPr="0061629F">
              <w:rPr>
                <w:rFonts w:cs="Arial"/>
                <w:szCs w:val="22"/>
              </w:rPr>
              <w:t xml:space="preserve">II. Izmjene i dopune Urbanističkog plana uređenja </w:t>
            </w:r>
            <w:proofErr w:type="spellStart"/>
            <w:r w:rsidRPr="0061629F">
              <w:rPr>
                <w:rFonts w:cs="Arial"/>
                <w:szCs w:val="22"/>
              </w:rPr>
              <w:t>Gruški</w:t>
            </w:r>
            <w:proofErr w:type="spellEnd"/>
            <w:r w:rsidRPr="0061629F">
              <w:rPr>
                <w:rFonts w:cs="Arial"/>
                <w:szCs w:val="22"/>
              </w:rPr>
              <w:t xml:space="preserve"> </w:t>
            </w:r>
            <w:proofErr w:type="spellStart"/>
            <w:r w:rsidRPr="0061629F">
              <w:rPr>
                <w:rFonts w:cs="Arial"/>
                <w:szCs w:val="22"/>
              </w:rPr>
              <w:t>akvatorij</w:t>
            </w:r>
            <w:proofErr w:type="spellEnd"/>
            <w:r w:rsidRPr="0061629F">
              <w:rPr>
                <w:rFonts w:cs="Arial"/>
                <w:szCs w:val="22"/>
              </w:rPr>
              <w:t xml:space="preserve"> │ Izvršeni su planirani rashodi za završetak izrade Plana (4. faza - ishođenje suglasnosti nadležnog Ministarstva na Konačni prijedlog Plana i 5. faza - isporuka elaborata Plana koji je usvojilo Gradsko vijeće) te za izradu pročišćenog elaborata Plana u tekstualnom i grafičkom dijelu. Šifra izvora financiranja 11 Opći prihodi i primici. Plan je usvojen na 29. sjednici Gradskog vijeća Grada Dubrovnika, održanoj 24. siječnja 2024. godine, dok je pročišćeni elaborat Plana utvrđen na sjednici Odbora za Statut i Poslovnik Gradskog vijeća Grada Dubrovnika, održanoj 27. i 28. svibnja 2024. godine.</w:t>
            </w:r>
          </w:p>
          <w:p w14:paraId="11E0E92F"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szCs w:val="22"/>
              </w:rPr>
            </w:pPr>
            <w:r w:rsidRPr="0061629F">
              <w:rPr>
                <w:rFonts w:cs="Arial"/>
                <w:szCs w:val="22"/>
              </w:rPr>
              <w:t xml:space="preserve">Izmjene i dopune Urbanističkog plana uređenja </w:t>
            </w:r>
            <w:proofErr w:type="spellStart"/>
            <w:r w:rsidRPr="0061629F">
              <w:rPr>
                <w:rFonts w:cs="Arial"/>
                <w:szCs w:val="22"/>
              </w:rPr>
              <w:t>Radeljević</w:t>
            </w:r>
            <w:proofErr w:type="spellEnd"/>
            <w:r w:rsidRPr="0061629F">
              <w:rPr>
                <w:rFonts w:cs="Arial"/>
                <w:szCs w:val="22"/>
              </w:rPr>
              <w:t xml:space="preserve"> - </w:t>
            </w:r>
            <w:proofErr w:type="spellStart"/>
            <w:r w:rsidRPr="0061629F">
              <w:rPr>
                <w:rFonts w:cs="Arial"/>
                <w:szCs w:val="22"/>
              </w:rPr>
              <w:t>Libertas</w:t>
            </w:r>
            <w:proofErr w:type="spellEnd"/>
            <w:r w:rsidRPr="0061629F">
              <w:rPr>
                <w:rFonts w:cs="Arial"/>
                <w:szCs w:val="22"/>
              </w:rPr>
              <w:t xml:space="preserve"> │ Planirani rashodi za početak izrade Plana (1. faza - Stručno rješenje Plana, 2. faza - Prijedlog Plana za javnu raspravu i 3. faza - Izvješće o javnoj raspravi) nisu izvršeni zbog prethodne izrade konzervatorske podloge i posljedično izmijenjene dinamike izrade Plana. Šifra izvora financiranja 11 Opći prihodi i primici.</w:t>
            </w:r>
          </w:p>
          <w:p w14:paraId="7C5E68A4" w14:textId="77777777" w:rsidR="0061629F" w:rsidRPr="0061629F" w:rsidRDefault="0061629F" w:rsidP="0061629F">
            <w:pPr>
              <w:overflowPunct/>
              <w:autoSpaceDE/>
              <w:autoSpaceDN/>
              <w:adjustRightInd/>
              <w:spacing w:before="120" w:after="60"/>
              <w:jc w:val="both"/>
              <w:textAlignment w:val="auto"/>
              <w:rPr>
                <w:rFonts w:cs="Arial"/>
                <w:b/>
                <w:caps/>
                <w:szCs w:val="22"/>
                <w:lang w:eastAsia="x-none"/>
              </w:rPr>
            </w:pPr>
            <w:proofErr w:type="spellStart"/>
            <w:r w:rsidRPr="0061629F">
              <w:rPr>
                <w:rFonts w:cs="Arial"/>
                <w:caps/>
                <w:szCs w:val="22"/>
                <w:lang w:eastAsia="x-none"/>
              </w:rPr>
              <w:t>K811603</w:t>
            </w:r>
            <w:proofErr w:type="spellEnd"/>
            <w:r w:rsidRPr="0061629F">
              <w:rPr>
                <w:rFonts w:cs="Arial"/>
                <w:caps/>
                <w:szCs w:val="22"/>
                <w:lang w:eastAsia="x-none"/>
              </w:rPr>
              <w:t xml:space="preserve"> </w:t>
            </w:r>
            <w:r w:rsidRPr="0061629F">
              <w:rPr>
                <w:rFonts w:cs="Arial"/>
                <w:b/>
                <w:caps/>
                <w:szCs w:val="22"/>
                <w:lang w:eastAsia="x-none"/>
              </w:rPr>
              <w:t>Urbanistički planovi uređenja</w:t>
            </w:r>
          </w:p>
          <w:p w14:paraId="4CE1611A" w14:textId="77777777" w:rsidR="0061629F" w:rsidRPr="0061629F" w:rsidRDefault="0061629F" w:rsidP="0061629F">
            <w:pPr>
              <w:overflowPunct/>
              <w:autoSpaceDE/>
              <w:autoSpaceDN/>
              <w:adjustRightInd/>
              <w:spacing w:before="60" w:after="60"/>
              <w:jc w:val="both"/>
              <w:textAlignment w:val="auto"/>
              <w:rPr>
                <w:rFonts w:cs="Arial"/>
                <w:szCs w:val="22"/>
              </w:rPr>
            </w:pPr>
            <w:r w:rsidRPr="0061629F">
              <w:rPr>
                <w:rFonts w:cs="Arial"/>
                <w:szCs w:val="22"/>
              </w:rPr>
              <w:t>U nastavku je dano obrazloženje ne/izvršenja planiranih rashoda za izradu (izmjena i dopuna) sljedećih urbanističkih/detaljnih planova uređenja:</w:t>
            </w:r>
          </w:p>
          <w:p w14:paraId="7D56F04B"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szCs w:val="22"/>
              </w:rPr>
            </w:pPr>
            <w:r w:rsidRPr="0061629F">
              <w:rPr>
                <w:rFonts w:cs="Arial"/>
                <w:szCs w:val="22"/>
              </w:rPr>
              <w:t xml:space="preserve">II. Izmjene i dopune Urbanističkog plana uređenja </w:t>
            </w:r>
            <w:proofErr w:type="spellStart"/>
            <w:r w:rsidRPr="0061629F">
              <w:rPr>
                <w:rFonts w:cs="Arial"/>
                <w:szCs w:val="22"/>
              </w:rPr>
              <w:t>Gruški</w:t>
            </w:r>
            <w:proofErr w:type="spellEnd"/>
            <w:r w:rsidRPr="0061629F">
              <w:rPr>
                <w:rFonts w:cs="Arial"/>
                <w:szCs w:val="22"/>
              </w:rPr>
              <w:t xml:space="preserve"> </w:t>
            </w:r>
            <w:proofErr w:type="spellStart"/>
            <w:r w:rsidRPr="0061629F">
              <w:rPr>
                <w:rFonts w:cs="Arial"/>
                <w:szCs w:val="22"/>
              </w:rPr>
              <w:t>akvatorij</w:t>
            </w:r>
            <w:proofErr w:type="spellEnd"/>
            <w:r w:rsidRPr="0061629F">
              <w:rPr>
                <w:rFonts w:cs="Arial"/>
                <w:szCs w:val="22"/>
              </w:rPr>
              <w:t xml:space="preserve"> │ Izvršeni su planirani rashodi za završetak izrade Plana (4. faza - ishođenje suglasnosti nadležnog Ministarstva na Konačni prijedlog Plana i 5. faza - isporuka elaborata Plana koji je usvojilo Gradsko vijeće). Šifra izvora financiranja 51 Kapitalne donacije (4.622,07 </w:t>
            </w:r>
            <w:proofErr w:type="spellStart"/>
            <w:r w:rsidRPr="0061629F">
              <w:rPr>
                <w:rFonts w:cs="Arial"/>
                <w:szCs w:val="22"/>
              </w:rPr>
              <w:t>EUR</w:t>
            </w:r>
            <w:proofErr w:type="spellEnd"/>
            <w:r w:rsidRPr="0061629F">
              <w:rPr>
                <w:rFonts w:cs="Arial"/>
                <w:szCs w:val="22"/>
              </w:rPr>
              <w:t>). Također su izvršeni i planirani rashodi za izradu pročišćenog elaborata Plana u tekstualnom i grafičkom dijelu. Šifra izvora financiranja 11 Opći prihodi i primici. Plan je usvojen na 29. sjednici Gradskog vijeća Grada Dubrovnika, održanoj 24. siječnja 2024. godine, dok je pročišćeni elaborat Plana utvrđen na sjednici Odbora za Statut i Poslovnik Gradskog vijeća Grada Dubrovnika, održanoj 27. i 28. svibnja 2024. godine.</w:t>
            </w:r>
          </w:p>
          <w:p w14:paraId="0B4D62E3"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iCs/>
                <w:szCs w:val="22"/>
              </w:rPr>
            </w:pPr>
            <w:r w:rsidRPr="0061629F">
              <w:rPr>
                <w:rFonts w:cs="Arial"/>
                <w:szCs w:val="22"/>
              </w:rPr>
              <w:t xml:space="preserve">Izmjene i dopune Urbanističkog plana uređenja </w:t>
            </w:r>
            <w:proofErr w:type="spellStart"/>
            <w:r w:rsidRPr="0061629F">
              <w:rPr>
                <w:rFonts w:cs="Arial"/>
                <w:szCs w:val="22"/>
              </w:rPr>
              <w:t>Radeljević</w:t>
            </w:r>
            <w:proofErr w:type="spellEnd"/>
            <w:r w:rsidRPr="0061629F">
              <w:rPr>
                <w:rFonts w:cs="Arial"/>
                <w:szCs w:val="22"/>
              </w:rPr>
              <w:t xml:space="preserve"> - </w:t>
            </w:r>
            <w:proofErr w:type="spellStart"/>
            <w:r w:rsidRPr="0061629F">
              <w:rPr>
                <w:rFonts w:cs="Arial"/>
                <w:szCs w:val="22"/>
              </w:rPr>
              <w:t>Libertas</w:t>
            </w:r>
            <w:proofErr w:type="spellEnd"/>
            <w:r w:rsidRPr="0061629F">
              <w:rPr>
                <w:rFonts w:cs="Arial"/>
                <w:bCs/>
                <w:szCs w:val="22"/>
              </w:rPr>
              <w:t xml:space="preserve"> │</w:t>
            </w:r>
            <w:r w:rsidRPr="0061629F">
              <w:rPr>
                <w:rFonts w:cs="Arial"/>
                <w:szCs w:val="22"/>
              </w:rPr>
              <w:t xml:space="preserve"> </w:t>
            </w:r>
            <w:r w:rsidRPr="0061629F">
              <w:rPr>
                <w:rFonts w:cs="Arial"/>
                <w:iCs/>
                <w:szCs w:val="22"/>
              </w:rPr>
              <w:t xml:space="preserve"> </w:t>
            </w:r>
            <w:r w:rsidRPr="0061629F">
              <w:rPr>
                <w:rFonts w:cs="Arial"/>
                <w:szCs w:val="22"/>
              </w:rPr>
              <w:t xml:space="preserve">Izvršeni su planirani rashodi za izradu Konzervatorske podloge za potrebe izrade Plana. Šifra izvora financiranja 51 Kapitalne donacije (750,00 </w:t>
            </w:r>
            <w:proofErr w:type="spellStart"/>
            <w:r w:rsidRPr="0061629F">
              <w:rPr>
                <w:rFonts w:cs="Arial"/>
                <w:szCs w:val="22"/>
              </w:rPr>
              <w:t>EUR</w:t>
            </w:r>
            <w:proofErr w:type="spellEnd"/>
            <w:r w:rsidRPr="0061629F">
              <w:rPr>
                <w:rFonts w:cs="Arial"/>
                <w:szCs w:val="22"/>
              </w:rPr>
              <w:t>).</w:t>
            </w:r>
            <w:r w:rsidRPr="0061629F">
              <w:rPr>
                <w:rFonts w:cs="Arial"/>
                <w:iCs/>
                <w:szCs w:val="22"/>
              </w:rPr>
              <w:t xml:space="preserve"> </w:t>
            </w:r>
            <w:r w:rsidRPr="0061629F">
              <w:rPr>
                <w:rFonts w:cs="Arial"/>
                <w:szCs w:val="22"/>
              </w:rPr>
              <w:t xml:space="preserve">Planirani rashodi za početak izrade Plana (1. faza - Stručno rješenje Plana, 2. faza - Prijedlog Plana za javnu raspravu i 3. faza - Izvješće o javnoj raspravi) nisu izvršeni zbog prethodne izrade </w:t>
            </w:r>
            <w:r w:rsidRPr="0061629F">
              <w:rPr>
                <w:rFonts w:cs="Arial"/>
                <w:szCs w:val="22"/>
              </w:rPr>
              <w:lastRenderedPageBreak/>
              <w:t>konzervatorske podloge i posljedično izmijenjene dinamike izrade Plana</w:t>
            </w:r>
            <w:r w:rsidRPr="0061629F">
              <w:rPr>
                <w:rFonts w:cs="Arial"/>
                <w:iCs/>
                <w:szCs w:val="22"/>
              </w:rPr>
              <w:t xml:space="preserve">. </w:t>
            </w:r>
            <w:r w:rsidRPr="0061629F">
              <w:rPr>
                <w:rFonts w:cs="Arial"/>
                <w:szCs w:val="22"/>
              </w:rPr>
              <w:t xml:space="preserve">Šifra izvora financiranja 51 Kapitalne donacije (12.488,03 </w:t>
            </w:r>
            <w:proofErr w:type="spellStart"/>
            <w:r w:rsidRPr="0061629F">
              <w:rPr>
                <w:rFonts w:cs="Arial"/>
                <w:szCs w:val="22"/>
              </w:rPr>
              <w:t>EUR</w:t>
            </w:r>
            <w:proofErr w:type="spellEnd"/>
            <w:r w:rsidRPr="0061629F">
              <w:rPr>
                <w:rFonts w:cs="Arial"/>
                <w:szCs w:val="22"/>
              </w:rPr>
              <w:t>).</w:t>
            </w:r>
          </w:p>
          <w:p w14:paraId="32D758D6"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iCs/>
                <w:szCs w:val="22"/>
              </w:rPr>
            </w:pPr>
            <w:r w:rsidRPr="0061629F">
              <w:rPr>
                <w:rFonts w:cs="Arial"/>
                <w:szCs w:val="22"/>
              </w:rPr>
              <w:t>Urbanistički plan uređenja Pobrežje │ Izvršeni su planirani rashodi za početak izrade Plana (1. faza - koncept planskog rješenja, 2. faza - Nacrt prijedloga Plana za javnu raspravi i 3. faza - Izvješće o javnoj raspravi) te materijalni rashodi za potrebe održavanja javne i ponovne javne rasprave (oglašavanje u lokalnom i dnevnom tisku). Planirani rashodi za nastavak izrade Plana (4. faza - mišljenje Zavoda za prostorno uređenje Dubrovačko-neretvanske županije i 5. faza - ishođenje suglasnosti nadležnog Ministarstva) nisu izvršeni jer do kraja proračunske godine nije ishođeno mišljenje Zavoda. Šifra izvora financiranja 11 Opći prihodi i primici.</w:t>
            </w:r>
          </w:p>
          <w:p w14:paraId="0A77D054"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szCs w:val="22"/>
              </w:rPr>
            </w:pPr>
            <w:r w:rsidRPr="0061629F">
              <w:rPr>
                <w:rFonts w:cs="Arial"/>
                <w:szCs w:val="22"/>
              </w:rPr>
              <w:t xml:space="preserve">Urbanistički plan uređenja </w:t>
            </w:r>
            <w:proofErr w:type="spellStart"/>
            <w:r w:rsidRPr="0061629F">
              <w:rPr>
                <w:rFonts w:cs="Arial"/>
                <w:szCs w:val="22"/>
              </w:rPr>
              <w:t>Orašac</w:t>
            </w:r>
            <w:proofErr w:type="spellEnd"/>
            <w:r w:rsidRPr="0061629F">
              <w:rPr>
                <w:rFonts w:cs="Arial"/>
                <w:szCs w:val="22"/>
              </w:rPr>
              <w:t xml:space="preserve"> 2 │ Izvršeni su planirani rashodi za cjelokupnu izradu Plana. Šifra izvora financiranja 22 Višak/manjak prihoda (21.562,51 </w:t>
            </w:r>
            <w:proofErr w:type="spellStart"/>
            <w:r w:rsidRPr="0061629F">
              <w:rPr>
                <w:rFonts w:cs="Arial"/>
                <w:szCs w:val="22"/>
              </w:rPr>
              <w:t>EUR</w:t>
            </w:r>
            <w:proofErr w:type="spellEnd"/>
            <w:r w:rsidRPr="0061629F">
              <w:rPr>
                <w:rFonts w:cs="Arial"/>
                <w:szCs w:val="22"/>
              </w:rPr>
              <w:t>). Također su izvršeni i planirani materijalni rashodi za potrebe održavanja javne i ponovne javne rasprave (oglašavanje u lokalnom i dnevnom tisku). Šifra izvora financiranja 11 Opći prihodi i primici. Plan je usvojen na 38. sjednici Gradskog vijeća Grada Dubrovnika, održanoj 18. prosinca 2024. godine.</w:t>
            </w:r>
          </w:p>
          <w:p w14:paraId="317FDE0A"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iCs/>
                <w:szCs w:val="22"/>
              </w:rPr>
            </w:pPr>
            <w:r w:rsidRPr="0061629F">
              <w:rPr>
                <w:rFonts w:cs="Arial"/>
                <w:bCs/>
                <w:szCs w:val="22"/>
              </w:rPr>
              <w:t xml:space="preserve">Urbanistički plan uređenja </w:t>
            </w:r>
            <w:proofErr w:type="spellStart"/>
            <w:r w:rsidRPr="0061629F">
              <w:rPr>
                <w:rFonts w:cs="Arial"/>
                <w:bCs/>
                <w:szCs w:val="22"/>
              </w:rPr>
              <w:t>Suđurađ</w:t>
            </w:r>
            <w:proofErr w:type="spellEnd"/>
            <w:r w:rsidRPr="0061629F">
              <w:rPr>
                <w:rFonts w:cs="Arial"/>
                <w:bCs/>
                <w:szCs w:val="22"/>
              </w:rPr>
              <w:t xml:space="preserve"> i Urbanistički plan uređenja </w:t>
            </w:r>
            <w:proofErr w:type="spellStart"/>
            <w:r w:rsidRPr="0061629F">
              <w:rPr>
                <w:rFonts w:cs="Arial"/>
                <w:bCs/>
                <w:szCs w:val="22"/>
              </w:rPr>
              <w:t>Suđurađ</w:t>
            </w:r>
            <w:proofErr w:type="spellEnd"/>
            <w:r w:rsidRPr="0061629F">
              <w:rPr>
                <w:rFonts w:cs="Arial"/>
                <w:bCs/>
                <w:szCs w:val="22"/>
              </w:rPr>
              <w:t xml:space="preserve"> - zona poslovne namjene │</w:t>
            </w:r>
            <w:r w:rsidRPr="0061629F">
              <w:rPr>
                <w:rFonts w:cs="Arial"/>
                <w:color w:val="FF0000"/>
                <w:szCs w:val="22"/>
              </w:rPr>
              <w:t xml:space="preserve"> </w:t>
            </w:r>
            <w:r w:rsidRPr="0061629F">
              <w:rPr>
                <w:rFonts w:cs="Arial"/>
                <w:szCs w:val="22"/>
              </w:rPr>
              <w:t>Izvršeni su planirani rashodi za završetak izrade Plana (5. faza - Konačni prijedlog Plana i ishođenje suglasnosti nadležnog Ministarstva i 6. faza - isporuka Plana kojeg je usvojilo Gradsko vijeće). Šifra izvora financiranja 11 Opći prihodi i primici. Plan je usvojen na 34. sjednici Gradskog vijeća Grada Dubrovnika, održanoj 29. srpnja 2024. godine.</w:t>
            </w:r>
          </w:p>
          <w:p w14:paraId="1175EFF7"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iCs/>
                <w:szCs w:val="22"/>
              </w:rPr>
            </w:pPr>
            <w:r w:rsidRPr="0061629F">
              <w:rPr>
                <w:rFonts w:cs="Arial"/>
                <w:szCs w:val="22"/>
              </w:rPr>
              <w:t>Urbanistički plan uređenja Koločep - Donje Čelo i Urbanistički plan uređenja Koločep - Gornje Čelo │ Izvršeni su planirani rashodi za nastavak izrade Plana (4. faza - Prijedlog Plana za ponovnu javnu raspravu i 5. faza - Izvješće o ponovnoj javnoj raspravi) te materijalni rashodi za potrebe održavanja ponovne javne rasprave (oglašavanje u lokalnom i dnevnom tisku), kao i za potrebe izlaganja planskog rješenja i Krajobrazno-konzervatorske studije zainteresiranoj javnosti (naknade troškova službenog puta). Šifra izvora financiranja 11 Opći prihodi i primici.</w:t>
            </w:r>
          </w:p>
          <w:p w14:paraId="74839165" w14:textId="77777777" w:rsidR="0061629F" w:rsidRPr="0061629F" w:rsidRDefault="0061629F">
            <w:pPr>
              <w:numPr>
                <w:ilvl w:val="0"/>
                <w:numId w:val="10"/>
              </w:numPr>
              <w:overflowPunct/>
              <w:autoSpaceDE/>
              <w:autoSpaceDN/>
              <w:adjustRightInd/>
              <w:spacing w:before="60" w:after="60"/>
              <w:ind w:left="234" w:hanging="234"/>
              <w:jc w:val="both"/>
              <w:textAlignment w:val="auto"/>
              <w:rPr>
                <w:rFonts w:cs="Arial"/>
                <w:szCs w:val="22"/>
              </w:rPr>
            </w:pPr>
            <w:bookmarkStart w:id="28" w:name="_Hlk157428099"/>
            <w:r w:rsidRPr="0061629F">
              <w:rPr>
                <w:rFonts w:cs="Arial"/>
                <w:szCs w:val="22"/>
              </w:rPr>
              <w:t xml:space="preserve">Izmjene i dopune Detaljnog plana uređenja Gorica sjever </w:t>
            </w:r>
            <w:bookmarkEnd w:id="28"/>
            <w:r w:rsidRPr="0061629F">
              <w:rPr>
                <w:rFonts w:cs="Arial"/>
                <w:szCs w:val="22"/>
              </w:rPr>
              <w:t>│ Izvršeni su planirani rashodi za cjelokupnu izradu Plana, materijalni rashodi za potrebe održavanja javne rasprave (oglašavanje u lokalnom i dnevnom tisku) i rashodi za izradu pročišćenog elaborata Plana. Šifra izvora financiranja 11 Opći prihodi i primici. Plan je usvojen na 34. sjednici Gradskog vijeća Grada Dubrovnika, održanoj 29. srpnja 2024. godine, dok je pročišćeni elaborat Plana utvrđen na sjednici Odbora za Statut i Poslovnik Gradskog vijeća Grada Dubrovnika, održanoj 19. prosinca 2024. godine.</w:t>
            </w:r>
          </w:p>
          <w:p w14:paraId="766DD882" w14:textId="77777777" w:rsidR="0061629F" w:rsidRPr="0061629F" w:rsidRDefault="0061629F" w:rsidP="0061629F">
            <w:pPr>
              <w:overflowPunct/>
              <w:autoSpaceDE/>
              <w:autoSpaceDN/>
              <w:adjustRightInd/>
              <w:spacing w:before="120" w:after="60"/>
              <w:jc w:val="both"/>
              <w:textAlignment w:val="auto"/>
              <w:rPr>
                <w:rFonts w:cs="Arial"/>
                <w:b/>
                <w:caps/>
                <w:szCs w:val="22"/>
                <w:lang w:eastAsia="x-none"/>
              </w:rPr>
            </w:pPr>
            <w:proofErr w:type="spellStart"/>
            <w:r w:rsidRPr="0061629F">
              <w:rPr>
                <w:rFonts w:cs="Arial"/>
                <w:caps/>
                <w:szCs w:val="22"/>
                <w:lang w:eastAsia="x-none"/>
              </w:rPr>
              <w:t>A811620</w:t>
            </w:r>
            <w:proofErr w:type="spellEnd"/>
            <w:r w:rsidRPr="0061629F">
              <w:rPr>
                <w:rFonts w:cs="Arial"/>
                <w:caps/>
                <w:szCs w:val="22"/>
                <w:lang w:eastAsia="x-none"/>
              </w:rPr>
              <w:t xml:space="preserve"> </w:t>
            </w:r>
            <w:proofErr w:type="spellStart"/>
            <w:r w:rsidRPr="0061629F">
              <w:rPr>
                <w:rFonts w:cs="Arial"/>
                <w:b/>
                <w:caps/>
                <w:szCs w:val="22"/>
                <w:lang w:eastAsia="x-none"/>
              </w:rPr>
              <w:t>GIS</w:t>
            </w:r>
            <w:proofErr w:type="spellEnd"/>
            <w:r w:rsidRPr="0061629F">
              <w:rPr>
                <w:rFonts w:cs="Arial"/>
                <w:b/>
                <w:caps/>
                <w:szCs w:val="22"/>
                <w:lang w:eastAsia="x-none"/>
              </w:rPr>
              <w:t xml:space="preserve"> prostornog uređenja</w:t>
            </w:r>
          </w:p>
          <w:p w14:paraId="6F17E723" w14:textId="77777777" w:rsidR="0061629F" w:rsidRPr="0061629F" w:rsidRDefault="0061629F" w:rsidP="0061629F">
            <w:pPr>
              <w:overflowPunct/>
              <w:autoSpaceDE/>
              <w:autoSpaceDN/>
              <w:adjustRightInd/>
              <w:spacing w:before="60" w:after="60"/>
              <w:jc w:val="both"/>
              <w:textAlignment w:val="auto"/>
              <w:rPr>
                <w:rFonts w:cs="Arial"/>
                <w:iCs/>
                <w:szCs w:val="22"/>
                <w:lang w:eastAsia="x-none"/>
              </w:rPr>
            </w:pPr>
            <w:r w:rsidRPr="0061629F">
              <w:rPr>
                <w:rFonts w:cs="Arial"/>
                <w:iCs/>
                <w:szCs w:val="22"/>
                <w:lang w:eastAsia="x-none"/>
              </w:rPr>
              <w:t xml:space="preserve">Izvršeni su planirani rashodi za obradu i prilagodbu podataka te objavu na web </w:t>
            </w:r>
            <w:proofErr w:type="spellStart"/>
            <w:r w:rsidRPr="0061629F">
              <w:rPr>
                <w:rFonts w:cs="Arial"/>
                <w:iCs/>
                <w:szCs w:val="22"/>
                <w:lang w:eastAsia="x-none"/>
              </w:rPr>
              <w:t>GIS</w:t>
            </w:r>
            <w:proofErr w:type="spellEnd"/>
            <w:r w:rsidRPr="0061629F">
              <w:rPr>
                <w:rFonts w:cs="Arial"/>
                <w:iCs/>
                <w:szCs w:val="22"/>
                <w:lang w:eastAsia="x-none"/>
              </w:rPr>
              <w:t xml:space="preserve"> preglednicima Grada Dubrovnika Izmjena i dopuna Prostornog plana uređenja Grada Dubrovnika, Izmjena i dopuna Generalnog urbanističkog plana Grada Dubrovnika,  </w:t>
            </w:r>
            <w:r w:rsidRPr="0061629F">
              <w:rPr>
                <w:rFonts w:cs="Arial"/>
                <w:iCs/>
                <w:color w:val="000000"/>
                <w:szCs w:val="22"/>
                <w:lang w:val="x-none" w:eastAsia="x-none"/>
              </w:rPr>
              <w:t xml:space="preserve">II. Izmjena i dopuna Urbanističkog plana uređenja </w:t>
            </w:r>
            <w:proofErr w:type="spellStart"/>
            <w:r w:rsidRPr="0061629F">
              <w:rPr>
                <w:rFonts w:cs="Arial"/>
                <w:iCs/>
                <w:color w:val="000000"/>
                <w:szCs w:val="22"/>
                <w:lang w:val="x-none" w:eastAsia="x-none"/>
              </w:rPr>
              <w:t>Gruški</w:t>
            </w:r>
            <w:proofErr w:type="spellEnd"/>
            <w:r w:rsidRPr="0061629F">
              <w:rPr>
                <w:rFonts w:cs="Arial"/>
                <w:iCs/>
                <w:color w:val="000000"/>
                <w:szCs w:val="22"/>
                <w:lang w:val="x-none" w:eastAsia="x-none"/>
              </w:rPr>
              <w:t xml:space="preserve"> </w:t>
            </w:r>
            <w:proofErr w:type="spellStart"/>
            <w:r w:rsidRPr="0061629F">
              <w:rPr>
                <w:rFonts w:cs="Arial"/>
                <w:iCs/>
                <w:color w:val="000000"/>
                <w:szCs w:val="22"/>
                <w:lang w:val="x-none" w:eastAsia="x-none"/>
              </w:rPr>
              <w:t>akvatorij</w:t>
            </w:r>
            <w:proofErr w:type="spellEnd"/>
            <w:r w:rsidRPr="0061629F">
              <w:rPr>
                <w:rFonts w:cs="Arial"/>
                <w:iCs/>
                <w:color w:val="000000"/>
                <w:szCs w:val="22"/>
                <w:lang w:val="x-none" w:eastAsia="x-none"/>
              </w:rPr>
              <w:t xml:space="preserve">, </w:t>
            </w:r>
            <w:r w:rsidRPr="0061629F">
              <w:rPr>
                <w:rFonts w:cs="Arial"/>
                <w:bCs/>
                <w:iCs/>
                <w:color w:val="000000"/>
                <w:szCs w:val="22"/>
                <w:lang w:val="x-none" w:eastAsia="x-none"/>
              </w:rPr>
              <w:t xml:space="preserve">Urbanističkog plana uređenja </w:t>
            </w:r>
            <w:proofErr w:type="spellStart"/>
            <w:r w:rsidRPr="0061629F">
              <w:rPr>
                <w:rFonts w:cs="Arial"/>
                <w:bCs/>
                <w:iCs/>
                <w:color w:val="000000"/>
                <w:szCs w:val="22"/>
                <w:lang w:val="x-none" w:eastAsia="x-none"/>
              </w:rPr>
              <w:t>Suđurađ</w:t>
            </w:r>
            <w:proofErr w:type="spellEnd"/>
            <w:r w:rsidRPr="0061629F">
              <w:rPr>
                <w:rFonts w:cs="Arial"/>
                <w:bCs/>
                <w:iCs/>
                <w:color w:val="000000"/>
                <w:szCs w:val="22"/>
                <w:lang w:val="x-none" w:eastAsia="x-none"/>
              </w:rPr>
              <w:t xml:space="preserve">,  </w:t>
            </w:r>
            <w:r w:rsidRPr="0061629F">
              <w:rPr>
                <w:rFonts w:cs="Arial"/>
                <w:bCs/>
                <w:iCs/>
                <w:color w:val="000000"/>
                <w:szCs w:val="22"/>
                <w:lang w:val="x-none" w:eastAsia="x-none"/>
              </w:rPr>
              <w:lastRenderedPageBreak/>
              <w:t xml:space="preserve">Urbanističkog plana uređenja </w:t>
            </w:r>
            <w:proofErr w:type="spellStart"/>
            <w:r w:rsidRPr="0061629F">
              <w:rPr>
                <w:rFonts w:cs="Arial"/>
                <w:bCs/>
                <w:iCs/>
                <w:color w:val="000000"/>
                <w:szCs w:val="22"/>
                <w:lang w:val="x-none" w:eastAsia="x-none"/>
              </w:rPr>
              <w:t>Suđurađ</w:t>
            </w:r>
            <w:proofErr w:type="spellEnd"/>
            <w:r w:rsidRPr="0061629F">
              <w:rPr>
                <w:rFonts w:cs="Arial"/>
                <w:bCs/>
                <w:iCs/>
                <w:color w:val="000000"/>
                <w:szCs w:val="22"/>
                <w:lang w:val="x-none" w:eastAsia="x-none"/>
              </w:rPr>
              <w:t xml:space="preserve"> - zona poslovne namjene te </w:t>
            </w:r>
            <w:r w:rsidRPr="0061629F">
              <w:rPr>
                <w:rFonts w:cs="Arial"/>
                <w:iCs/>
                <w:color w:val="000000"/>
                <w:szCs w:val="22"/>
                <w:lang w:val="x-none" w:eastAsia="x-none"/>
              </w:rPr>
              <w:t>Izmjena i dopuna Detaljnog plana uređenja Gorica sjever.</w:t>
            </w:r>
          </w:p>
          <w:p w14:paraId="030B29EC" w14:textId="77777777" w:rsidR="0061629F" w:rsidRPr="0061629F" w:rsidRDefault="0061629F" w:rsidP="0061629F">
            <w:pPr>
              <w:overflowPunct/>
              <w:autoSpaceDE/>
              <w:autoSpaceDN/>
              <w:adjustRightInd/>
              <w:spacing w:before="120" w:after="60"/>
              <w:jc w:val="both"/>
              <w:textAlignment w:val="auto"/>
              <w:rPr>
                <w:rFonts w:cs="Arial"/>
                <w:b/>
                <w:caps/>
                <w:szCs w:val="22"/>
                <w:lang w:eastAsia="x-none"/>
              </w:rPr>
            </w:pPr>
            <w:proofErr w:type="spellStart"/>
            <w:r w:rsidRPr="0061629F">
              <w:rPr>
                <w:rFonts w:cs="Arial"/>
                <w:caps/>
                <w:szCs w:val="22"/>
                <w:lang w:eastAsia="x-none"/>
              </w:rPr>
              <w:t>K811625</w:t>
            </w:r>
            <w:proofErr w:type="spellEnd"/>
            <w:r w:rsidRPr="0061629F">
              <w:rPr>
                <w:rFonts w:cs="Arial"/>
                <w:caps/>
                <w:szCs w:val="22"/>
                <w:lang w:eastAsia="x-none"/>
              </w:rPr>
              <w:t xml:space="preserve"> </w:t>
            </w:r>
            <w:r w:rsidRPr="0061629F">
              <w:rPr>
                <w:rFonts w:cs="Arial"/>
                <w:b/>
                <w:caps/>
                <w:szCs w:val="22"/>
                <w:lang w:eastAsia="x-none"/>
              </w:rPr>
              <w:t>Ostala prostorno-planska dokumentacija</w:t>
            </w:r>
          </w:p>
          <w:p w14:paraId="5E53EE1E" w14:textId="77777777" w:rsidR="0061629F" w:rsidRPr="0061629F" w:rsidRDefault="0061629F" w:rsidP="0061629F">
            <w:pPr>
              <w:overflowPunct/>
              <w:autoSpaceDE/>
              <w:autoSpaceDN/>
              <w:adjustRightInd/>
              <w:spacing w:before="60" w:after="60"/>
              <w:jc w:val="both"/>
              <w:textAlignment w:val="auto"/>
              <w:rPr>
                <w:rFonts w:cs="Arial"/>
                <w:szCs w:val="22"/>
                <w:lang w:eastAsia="x-none"/>
              </w:rPr>
            </w:pPr>
            <w:r w:rsidRPr="0061629F">
              <w:rPr>
                <w:rFonts w:cs="Arial"/>
                <w:szCs w:val="22"/>
              </w:rPr>
              <w:t xml:space="preserve">Izvršene su planirane pomoći (kapitalne) Državnoj geodetskoj upravi u svrhu provedbe poslova izlaganja na javni uvid podataka </w:t>
            </w:r>
            <w:r w:rsidRPr="0061629F">
              <w:rPr>
                <w:rFonts w:cs="Arial"/>
                <w:noProof/>
                <w:szCs w:val="22"/>
              </w:rPr>
              <w:t>prikupljenih</w:t>
            </w:r>
            <w:r w:rsidRPr="0061629F">
              <w:rPr>
                <w:rFonts w:cs="Arial"/>
                <w:szCs w:val="22"/>
              </w:rPr>
              <w:t xml:space="preserve"> tehničkom </w:t>
            </w:r>
            <w:proofErr w:type="spellStart"/>
            <w:r w:rsidRPr="0061629F">
              <w:rPr>
                <w:rFonts w:cs="Arial"/>
                <w:szCs w:val="22"/>
              </w:rPr>
              <w:t>reambulacijom</w:t>
            </w:r>
            <w:proofErr w:type="spellEnd"/>
            <w:r w:rsidRPr="0061629F">
              <w:rPr>
                <w:rFonts w:cs="Arial"/>
                <w:szCs w:val="22"/>
              </w:rPr>
              <w:t xml:space="preserve"> za katastarsku općinu Dubrovnik. Šifra izvora financiranja 11 Opći prihodi i primici. Također su izvršeni i planirani rashodi za završetak izrade Izvješća o stanju u prostoru Grada Dubrovnika za razdoblje 2019.-2022. (2. faza - izrada dijela Izvješća i 3. faza - izrada Izvješća te isporuka završnog elaborata Izvješća). Šifra izvora financiranja 11 Opći prihodi i primici. Izvješće je prihvaćeno na 33. sjednici Gradskog vijeća Grada Dubrovnika, održanoj 27. lipnja 2024. godine.</w:t>
            </w:r>
          </w:p>
        </w:tc>
      </w:tr>
      <w:tr w:rsidR="0061629F" w:rsidRPr="0061629F" w14:paraId="33B7FFB0" w14:textId="77777777" w:rsidTr="00B112B1">
        <w:tc>
          <w:tcPr>
            <w:tcW w:w="1610" w:type="dxa"/>
            <w:shd w:val="clear" w:color="auto" w:fill="auto"/>
            <w:vAlign w:val="center"/>
          </w:tcPr>
          <w:p w14:paraId="1D1C2616"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lastRenderedPageBreak/>
              <w:t>REALIZACIJA</w:t>
            </w:r>
          </w:p>
          <w:p w14:paraId="5BEDDD0D"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PROGRAMA</w:t>
            </w:r>
          </w:p>
          <w:p w14:paraId="4F462B5D"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S MJERAMA</w:t>
            </w:r>
          </w:p>
          <w:p w14:paraId="51FA815A"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UČINAKA</w:t>
            </w:r>
          </w:p>
        </w:tc>
        <w:tc>
          <w:tcPr>
            <w:tcW w:w="7447" w:type="dxa"/>
            <w:shd w:val="clear" w:color="auto" w:fill="auto"/>
            <w:vAlign w:val="center"/>
          </w:tcPr>
          <w:p w14:paraId="1241291F" w14:textId="77777777" w:rsidR="0061629F" w:rsidRPr="0061629F" w:rsidRDefault="0061629F" w:rsidP="0061629F">
            <w:pPr>
              <w:overflowPunct/>
              <w:autoSpaceDE/>
              <w:autoSpaceDN/>
              <w:adjustRightInd/>
              <w:spacing w:before="60" w:after="60"/>
              <w:jc w:val="both"/>
              <w:textAlignment w:val="auto"/>
              <w:rPr>
                <w:rFonts w:cs="Arial"/>
                <w:b/>
                <w:szCs w:val="22"/>
                <w:lang w:eastAsia="x-none"/>
              </w:rPr>
            </w:pPr>
            <w:r w:rsidRPr="0061629F">
              <w:rPr>
                <w:rFonts w:cs="Arial"/>
                <w:b/>
                <w:szCs w:val="22"/>
                <w:lang w:eastAsia="x-none"/>
              </w:rPr>
              <w:t>Izrada urbanističkih planova uređenja</w:t>
            </w:r>
          </w:p>
          <w:p w14:paraId="68D3526A" w14:textId="77777777" w:rsidR="0061629F" w:rsidRPr="0061629F" w:rsidRDefault="0061629F" w:rsidP="0061629F">
            <w:pPr>
              <w:overflowPunct/>
              <w:autoSpaceDE/>
              <w:autoSpaceDN/>
              <w:adjustRightInd/>
              <w:spacing w:before="60" w:after="60"/>
              <w:jc w:val="both"/>
              <w:textAlignment w:val="auto"/>
              <w:rPr>
                <w:rFonts w:cs="Arial"/>
                <w:szCs w:val="22"/>
                <w:lang w:eastAsia="x-none"/>
              </w:rPr>
            </w:pPr>
            <w:r w:rsidRPr="0061629F">
              <w:rPr>
                <w:rFonts w:cs="Arial"/>
                <w:szCs w:val="22"/>
                <w:lang w:eastAsia="x-none"/>
              </w:rPr>
              <w:t>Pokazatelj rezultata: izrađeni urbanistički planovi uređenja │ Jedinica: broj (kumulativ) │ Početna vrijednost 1. siječnja 2024. godine: 20 │ Ciljana vrijednost za 2024. godinu: 23 │ Ostvarena vrijednost u 2024. godini: 23</w:t>
            </w:r>
          </w:p>
          <w:p w14:paraId="0E0DA9A4" w14:textId="77777777" w:rsidR="0061629F" w:rsidRPr="0061629F" w:rsidRDefault="0061629F" w:rsidP="0061629F">
            <w:pPr>
              <w:overflowPunct/>
              <w:autoSpaceDE/>
              <w:autoSpaceDN/>
              <w:adjustRightInd/>
              <w:spacing w:before="60" w:after="60"/>
              <w:jc w:val="both"/>
              <w:textAlignment w:val="auto"/>
              <w:rPr>
                <w:rFonts w:cs="Arial"/>
                <w:b/>
                <w:szCs w:val="22"/>
                <w:lang w:eastAsia="x-none"/>
              </w:rPr>
            </w:pPr>
            <w:r w:rsidRPr="0061629F">
              <w:rPr>
                <w:rFonts w:cs="Arial"/>
                <w:b/>
                <w:szCs w:val="22"/>
                <w:lang w:eastAsia="x-none"/>
              </w:rPr>
              <w:t>Izrada izmjena i dopuna i stavljanje izvan snage usvojenih planova</w:t>
            </w:r>
          </w:p>
          <w:p w14:paraId="3D31B918" w14:textId="77777777" w:rsidR="0061629F" w:rsidRPr="0061629F" w:rsidRDefault="0061629F" w:rsidP="0061629F">
            <w:pPr>
              <w:overflowPunct/>
              <w:autoSpaceDE/>
              <w:autoSpaceDN/>
              <w:adjustRightInd/>
              <w:spacing w:before="60" w:after="60"/>
              <w:jc w:val="both"/>
              <w:textAlignment w:val="auto"/>
              <w:rPr>
                <w:rFonts w:cs="Arial"/>
                <w:szCs w:val="22"/>
                <w:lang w:eastAsia="x-none"/>
              </w:rPr>
            </w:pPr>
            <w:r w:rsidRPr="0061629F">
              <w:rPr>
                <w:rFonts w:cs="Arial"/>
                <w:szCs w:val="22"/>
                <w:lang w:eastAsia="x-none"/>
              </w:rPr>
              <w:t>Pokazatelj rezultata: izrađene izmjene i dopune i stavljanje izvan snage usvojenih planova │ Jedinica: broj │ Ciljana vrijednost za 2024. godinu: 4 │ Ostvarena vrijednost u 2024. godini: 4</w:t>
            </w:r>
          </w:p>
          <w:p w14:paraId="37969042" w14:textId="77777777" w:rsidR="0061629F" w:rsidRPr="0061629F" w:rsidRDefault="0061629F" w:rsidP="0061629F">
            <w:pPr>
              <w:overflowPunct/>
              <w:autoSpaceDE/>
              <w:autoSpaceDN/>
              <w:adjustRightInd/>
              <w:spacing w:before="60" w:after="60"/>
              <w:jc w:val="both"/>
              <w:textAlignment w:val="auto"/>
              <w:rPr>
                <w:rFonts w:cs="Arial"/>
                <w:b/>
                <w:szCs w:val="22"/>
                <w:lang w:eastAsia="x-none"/>
              </w:rPr>
            </w:pPr>
            <w:r w:rsidRPr="0061629F">
              <w:rPr>
                <w:rFonts w:cs="Arial"/>
                <w:b/>
                <w:szCs w:val="22"/>
                <w:lang w:eastAsia="x-none"/>
              </w:rPr>
              <w:t xml:space="preserve">Prikaz usvojene prostorno-planske dokumentacije u </w:t>
            </w:r>
            <w:proofErr w:type="spellStart"/>
            <w:r w:rsidRPr="0061629F">
              <w:rPr>
                <w:rFonts w:cs="Arial"/>
                <w:b/>
                <w:szCs w:val="22"/>
                <w:lang w:eastAsia="x-none"/>
              </w:rPr>
              <w:t>GIS</w:t>
            </w:r>
            <w:proofErr w:type="spellEnd"/>
            <w:r w:rsidRPr="0061629F">
              <w:rPr>
                <w:rFonts w:cs="Arial"/>
                <w:b/>
                <w:szCs w:val="22"/>
                <w:lang w:eastAsia="x-none"/>
              </w:rPr>
              <w:t xml:space="preserve"> okruženju</w:t>
            </w:r>
          </w:p>
          <w:p w14:paraId="2628F2D8" w14:textId="77777777" w:rsidR="0061629F" w:rsidRPr="0061629F" w:rsidRDefault="0061629F" w:rsidP="0061629F">
            <w:pPr>
              <w:overflowPunct/>
              <w:autoSpaceDE/>
              <w:autoSpaceDN/>
              <w:adjustRightInd/>
              <w:spacing w:before="60" w:after="60"/>
              <w:jc w:val="both"/>
              <w:textAlignment w:val="auto"/>
              <w:rPr>
                <w:rFonts w:cs="Arial"/>
                <w:szCs w:val="22"/>
                <w:lang w:eastAsia="x-none"/>
              </w:rPr>
            </w:pPr>
            <w:r w:rsidRPr="0061629F">
              <w:rPr>
                <w:rFonts w:cs="Arial"/>
                <w:szCs w:val="22"/>
                <w:lang w:eastAsia="x-none"/>
              </w:rPr>
              <w:t xml:space="preserve">Pokazatelj rezultata: prikaz usvojene prostorno-planske dokumentacije u </w:t>
            </w:r>
            <w:proofErr w:type="spellStart"/>
            <w:r w:rsidRPr="0061629F">
              <w:rPr>
                <w:rFonts w:cs="Arial"/>
                <w:szCs w:val="22"/>
                <w:lang w:eastAsia="x-none"/>
              </w:rPr>
              <w:t>GIS</w:t>
            </w:r>
            <w:proofErr w:type="spellEnd"/>
            <w:r w:rsidRPr="0061629F">
              <w:rPr>
                <w:rFonts w:cs="Arial"/>
                <w:szCs w:val="22"/>
                <w:lang w:eastAsia="x-none"/>
              </w:rPr>
              <w:t xml:space="preserve"> okruženju (usvojene do 31. listopada tekuće godine) │ Jedinica: % │ Ciljana vrijednost za 2024. godinu: 100 │ Ostvarena vrijednost u 2024. godini: 100</w:t>
            </w:r>
          </w:p>
          <w:p w14:paraId="0BF90B29" w14:textId="77777777" w:rsidR="0061629F" w:rsidRPr="0061629F" w:rsidRDefault="0061629F" w:rsidP="0061629F">
            <w:pPr>
              <w:overflowPunct/>
              <w:autoSpaceDE/>
              <w:autoSpaceDN/>
              <w:adjustRightInd/>
              <w:spacing w:before="60" w:after="60"/>
              <w:jc w:val="both"/>
              <w:textAlignment w:val="auto"/>
              <w:rPr>
                <w:rFonts w:cs="Arial"/>
                <w:b/>
                <w:szCs w:val="22"/>
                <w:lang w:eastAsia="x-none"/>
              </w:rPr>
            </w:pPr>
            <w:r w:rsidRPr="0061629F">
              <w:rPr>
                <w:rFonts w:cs="Arial"/>
                <w:b/>
                <w:szCs w:val="22"/>
                <w:lang w:eastAsia="x-none"/>
              </w:rPr>
              <w:t>Izrada prostorno-planske dokumentacije kao podloge za prostorno uređenje</w:t>
            </w:r>
          </w:p>
          <w:p w14:paraId="6C2DCA55" w14:textId="77777777" w:rsidR="0061629F" w:rsidRPr="0061629F" w:rsidRDefault="0061629F" w:rsidP="0061629F">
            <w:pPr>
              <w:overflowPunct/>
              <w:autoSpaceDE/>
              <w:autoSpaceDN/>
              <w:adjustRightInd/>
              <w:spacing w:before="60" w:after="60"/>
              <w:jc w:val="both"/>
              <w:textAlignment w:val="auto"/>
              <w:rPr>
                <w:rFonts w:cs="Arial"/>
                <w:szCs w:val="22"/>
                <w:lang w:eastAsia="x-none"/>
              </w:rPr>
            </w:pPr>
            <w:r w:rsidRPr="0061629F">
              <w:rPr>
                <w:rFonts w:cs="Arial"/>
                <w:szCs w:val="22"/>
                <w:lang w:eastAsia="x-none"/>
              </w:rPr>
              <w:t>Pokazatelj rezultata: izrađena prostorno-planska dokumentacija kao podloga za prostorno uređenje │ Jedinica: broj │ Ciljana vrijednost za 2024. godinu: 0 │ Ostvarena vrijednost u 2024. godini: 1</w:t>
            </w:r>
          </w:p>
        </w:tc>
      </w:tr>
    </w:tbl>
    <w:p w14:paraId="34D8D07D" w14:textId="77777777" w:rsidR="0061629F" w:rsidRPr="0061629F" w:rsidRDefault="0061629F" w:rsidP="0061629F">
      <w:pPr>
        <w:overflowPunct/>
        <w:autoSpaceDE/>
        <w:autoSpaceDN/>
        <w:adjustRightInd/>
        <w:textAlignment w:val="auto"/>
        <w:rPr>
          <w:rFonts w:cs="Arial"/>
          <w:szCs w:val="22"/>
          <w:highlight w:val="yellow"/>
          <w:lang w:eastAsia="x-none"/>
        </w:rPr>
      </w:pPr>
    </w:p>
    <w:p w14:paraId="7CC3252C" w14:textId="77777777" w:rsidR="0061629F" w:rsidRPr="0061629F" w:rsidRDefault="0061629F" w:rsidP="0061629F">
      <w:pPr>
        <w:overflowPunct/>
        <w:autoSpaceDE/>
        <w:autoSpaceDN/>
        <w:adjustRightInd/>
        <w:textAlignment w:val="auto"/>
        <w:rPr>
          <w:rFonts w:cs="Arial"/>
          <w:szCs w:val="22"/>
          <w:highlight w:val="yellow"/>
          <w:lang w:eastAsia="x-none"/>
        </w:rPr>
      </w:pPr>
    </w:p>
    <w:tbl>
      <w:tblP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1610"/>
        <w:gridCol w:w="7447"/>
      </w:tblGrid>
      <w:tr w:rsidR="0061629F" w:rsidRPr="0061629F" w14:paraId="2F480A79" w14:textId="77777777" w:rsidTr="00B112B1">
        <w:trPr>
          <w:trHeight w:val="225"/>
          <w:tblHeader/>
        </w:trPr>
        <w:tc>
          <w:tcPr>
            <w:tcW w:w="1610" w:type="dxa"/>
            <w:shd w:val="clear" w:color="auto" w:fill="95B3D7" w:themeFill="accent1" w:themeFillTint="99"/>
            <w:vAlign w:val="center"/>
          </w:tcPr>
          <w:p w14:paraId="6575FA0D" w14:textId="77777777" w:rsidR="0061629F" w:rsidRPr="0061629F" w:rsidRDefault="0061629F" w:rsidP="0061629F">
            <w:pPr>
              <w:overflowPunct/>
              <w:autoSpaceDE/>
              <w:autoSpaceDN/>
              <w:adjustRightInd/>
              <w:spacing w:before="60" w:after="60"/>
              <w:textAlignment w:val="auto"/>
              <w:rPr>
                <w:rFonts w:cs="Arial"/>
                <w:szCs w:val="22"/>
              </w:rPr>
            </w:pPr>
            <w:r w:rsidRPr="0061629F">
              <w:rPr>
                <w:rFonts w:cs="Arial"/>
                <w:szCs w:val="22"/>
              </w:rPr>
              <w:t>NAZIV</w:t>
            </w:r>
          </w:p>
          <w:p w14:paraId="7A06A24E" w14:textId="77777777" w:rsidR="0061629F" w:rsidRPr="0061629F" w:rsidRDefault="0061629F" w:rsidP="0061629F">
            <w:pPr>
              <w:overflowPunct/>
              <w:autoSpaceDE/>
              <w:autoSpaceDN/>
              <w:adjustRightInd/>
              <w:spacing w:before="60" w:after="60"/>
              <w:textAlignment w:val="auto"/>
              <w:rPr>
                <w:rFonts w:cs="Arial"/>
                <w:szCs w:val="22"/>
              </w:rPr>
            </w:pPr>
            <w:r w:rsidRPr="0061629F">
              <w:rPr>
                <w:rFonts w:cs="Arial"/>
                <w:szCs w:val="22"/>
              </w:rPr>
              <w:t>PROGRAMA</w:t>
            </w:r>
          </w:p>
        </w:tc>
        <w:tc>
          <w:tcPr>
            <w:tcW w:w="7447" w:type="dxa"/>
            <w:shd w:val="clear" w:color="auto" w:fill="95B3D7" w:themeFill="accent1" w:themeFillTint="99"/>
            <w:vAlign w:val="center"/>
          </w:tcPr>
          <w:p w14:paraId="6B8D8584" w14:textId="77777777" w:rsidR="0061629F" w:rsidRPr="0061629F" w:rsidRDefault="0061629F" w:rsidP="0061629F">
            <w:pPr>
              <w:overflowPunct/>
              <w:autoSpaceDE/>
              <w:autoSpaceDN/>
              <w:adjustRightInd/>
              <w:spacing w:before="60" w:after="60"/>
              <w:jc w:val="both"/>
              <w:textAlignment w:val="auto"/>
              <w:rPr>
                <w:rFonts w:cs="Arial"/>
                <w:szCs w:val="22"/>
              </w:rPr>
            </w:pPr>
            <w:r w:rsidRPr="0061629F">
              <w:rPr>
                <w:rFonts w:cs="Arial"/>
                <w:szCs w:val="22"/>
              </w:rPr>
              <w:t xml:space="preserve">8117 </w:t>
            </w:r>
            <w:r w:rsidRPr="0061629F">
              <w:rPr>
                <w:rFonts w:cs="Arial"/>
                <w:b/>
                <w:szCs w:val="22"/>
              </w:rPr>
              <w:t>ZAŠTITA OKOLIŠA</w:t>
            </w:r>
          </w:p>
        </w:tc>
      </w:tr>
      <w:tr w:rsidR="0061629F" w:rsidRPr="0061629F" w14:paraId="257D1BFA" w14:textId="77777777" w:rsidTr="00B112B1">
        <w:tc>
          <w:tcPr>
            <w:tcW w:w="1610" w:type="dxa"/>
            <w:shd w:val="clear" w:color="auto" w:fill="auto"/>
            <w:vAlign w:val="center"/>
          </w:tcPr>
          <w:p w14:paraId="79C67E9F"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SVRHA</w:t>
            </w:r>
          </w:p>
          <w:p w14:paraId="4EF4A295"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PROGRAMA</w:t>
            </w:r>
          </w:p>
        </w:tc>
        <w:tc>
          <w:tcPr>
            <w:tcW w:w="7447" w:type="dxa"/>
            <w:shd w:val="clear" w:color="auto" w:fill="auto"/>
            <w:vAlign w:val="center"/>
          </w:tcPr>
          <w:p w14:paraId="1A0DFBAF" w14:textId="77777777" w:rsidR="0061629F" w:rsidRPr="0061629F" w:rsidRDefault="0061629F" w:rsidP="0061629F">
            <w:pPr>
              <w:overflowPunct/>
              <w:autoSpaceDE/>
              <w:autoSpaceDN/>
              <w:adjustRightInd/>
              <w:spacing w:before="60" w:after="60"/>
              <w:ind w:right="33"/>
              <w:jc w:val="both"/>
              <w:textAlignment w:val="auto"/>
              <w:rPr>
                <w:rFonts w:cs="Arial"/>
                <w:szCs w:val="22"/>
              </w:rPr>
            </w:pPr>
            <w:r w:rsidRPr="0061629F">
              <w:rPr>
                <w:rFonts w:cs="Arial"/>
                <w:szCs w:val="22"/>
              </w:rPr>
              <w:t xml:space="preserve">Svrha Programa je osigurati cjelovito očuvanje kakvoće okoliša, očuvanje </w:t>
            </w:r>
            <w:proofErr w:type="spellStart"/>
            <w:r w:rsidRPr="0061629F">
              <w:rPr>
                <w:rFonts w:cs="Arial"/>
                <w:szCs w:val="22"/>
              </w:rPr>
              <w:t>bioraznolikosti</w:t>
            </w:r>
            <w:proofErr w:type="spellEnd"/>
            <w:r w:rsidRPr="0061629F">
              <w:rPr>
                <w:rFonts w:cs="Arial"/>
                <w:szCs w:val="22"/>
              </w:rPr>
              <w:t xml:space="preserve"> i krajobrazne raznolikosti te </w:t>
            </w:r>
            <w:proofErr w:type="spellStart"/>
            <w:r w:rsidRPr="0061629F">
              <w:rPr>
                <w:rFonts w:cs="Arial"/>
                <w:szCs w:val="22"/>
              </w:rPr>
              <w:t>georaznolikosti</w:t>
            </w:r>
            <w:proofErr w:type="spellEnd"/>
            <w:r w:rsidRPr="0061629F">
              <w:rPr>
                <w:rFonts w:cs="Arial"/>
                <w:szCs w:val="22"/>
              </w:rPr>
              <w:t>, racionalno korištenje prirodnih dobara i energije na najpovoljniji način za okoliš, kao osnovni uvjet zdravog života i temelj koncepta održivog razvitka.</w:t>
            </w:r>
          </w:p>
        </w:tc>
      </w:tr>
      <w:tr w:rsidR="0061629F" w:rsidRPr="0061629F" w14:paraId="594BD08C" w14:textId="77777777" w:rsidTr="00B112B1">
        <w:tc>
          <w:tcPr>
            <w:tcW w:w="1610" w:type="dxa"/>
            <w:shd w:val="clear" w:color="auto" w:fill="auto"/>
            <w:vAlign w:val="center"/>
          </w:tcPr>
          <w:p w14:paraId="4BA71086"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CILJEVI</w:t>
            </w:r>
          </w:p>
          <w:p w14:paraId="6331C230"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PROGRAMA</w:t>
            </w:r>
          </w:p>
        </w:tc>
        <w:tc>
          <w:tcPr>
            <w:tcW w:w="7447" w:type="dxa"/>
            <w:shd w:val="clear" w:color="auto" w:fill="auto"/>
            <w:vAlign w:val="center"/>
          </w:tcPr>
          <w:p w14:paraId="06F39FA8" w14:textId="77777777" w:rsidR="0061629F" w:rsidRPr="0061629F" w:rsidRDefault="0061629F" w:rsidP="0061629F">
            <w:pPr>
              <w:overflowPunct/>
              <w:autoSpaceDE/>
              <w:autoSpaceDN/>
              <w:adjustRightInd/>
              <w:spacing w:before="60" w:after="60"/>
              <w:jc w:val="both"/>
              <w:textAlignment w:val="auto"/>
              <w:rPr>
                <w:rFonts w:cs="Arial"/>
                <w:szCs w:val="22"/>
              </w:rPr>
            </w:pPr>
            <w:r w:rsidRPr="0061629F">
              <w:rPr>
                <w:rFonts w:cs="Arial"/>
                <w:szCs w:val="22"/>
              </w:rPr>
              <w:t xml:space="preserve">Ciljevi Programa se postižu primjenom načela zaštite okoliša i instrumenata zaštite okoliša propisanih Zakonom i propisima donesenim na temelju Zakona, te primjenom načela i instrumenata propisanih posebnim propisima kojima se uređuje zaštita pojedinih sastavnica, odnosno zaštita od pojedinih opterećenja okoliša. </w:t>
            </w:r>
            <w:r w:rsidRPr="0061629F">
              <w:rPr>
                <w:rFonts w:cs="Arial"/>
                <w:iCs/>
                <w:szCs w:val="22"/>
              </w:rPr>
              <w:t xml:space="preserve">Zaštita okoliša </w:t>
            </w:r>
            <w:r w:rsidRPr="0061629F">
              <w:rPr>
                <w:rFonts w:cs="Arial"/>
                <w:szCs w:val="22"/>
              </w:rPr>
              <w:t>je skup odgovarajućih aktivnosti i mjera kojima je cilj sprječavanje opasnosti za okoliš, sprječavanje nastanka šteta i/ili onečišćivanja okoliša, smanjivanje i/ili otklanjanje šteta nanesenih okolišu te povrat okoliša u stanje prije nastanka štete.</w:t>
            </w:r>
          </w:p>
          <w:p w14:paraId="4B4098F1" w14:textId="77777777" w:rsidR="0061629F" w:rsidRPr="0061629F" w:rsidRDefault="0061629F" w:rsidP="0061629F">
            <w:pPr>
              <w:overflowPunct/>
              <w:autoSpaceDE/>
              <w:autoSpaceDN/>
              <w:adjustRightInd/>
              <w:spacing w:before="60"/>
              <w:ind w:left="658" w:hanging="658"/>
              <w:textAlignment w:val="auto"/>
              <w:rPr>
                <w:rFonts w:cs="Arial"/>
                <w:szCs w:val="22"/>
                <w:lang w:eastAsia="x-none"/>
              </w:rPr>
            </w:pPr>
            <w:r w:rsidRPr="0061629F">
              <w:rPr>
                <w:rFonts w:cs="Arial"/>
                <w:szCs w:val="22"/>
                <w:lang w:eastAsia="x-none"/>
              </w:rPr>
              <w:lastRenderedPageBreak/>
              <w:t>Cilj 1:  Izrada dokumentacije iz područja zaštite okoliša</w:t>
            </w:r>
          </w:p>
          <w:p w14:paraId="08383623" w14:textId="77777777" w:rsidR="0061629F" w:rsidRPr="0061629F" w:rsidRDefault="0061629F" w:rsidP="0061629F">
            <w:pPr>
              <w:overflowPunct/>
              <w:autoSpaceDE/>
              <w:autoSpaceDN/>
              <w:adjustRightInd/>
              <w:ind w:left="658" w:hanging="658"/>
              <w:textAlignment w:val="auto"/>
              <w:rPr>
                <w:rFonts w:cs="Arial"/>
                <w:szCs w:val="22"/>
                <w:lang w:eastAsia="x-none"/>
              </w:rPr>
            </w:pPr>
            <w:r w:rsidRPr="0061629F">
              <w:rPr>
                <w:rFonts w:cs="Arial"/>
                <w:szCs w:val="22"/>
                <w:lang w:eastAsia="x-none"/>
              </w:rPr>
              <w:t>Cilj 2:  Saniranje posljedica u slučaju iznenadnog onečišćenja okoliša</w:t>
            </w:r>
          </w:p>
          <w:p w14:paraId="6F81955C" w14:textId="77777777" w:rsidR="0061629F" w:rsidRPr="0061629F" w:rsidRDefault="0061629F" w:rsidP="0061629F">
            <w:pPr>
              <w:overflowPunct/>
              <w:autoSpaceDE/>
              <w:autoSpaceDN/>
              <w:adjustRightInd/>
              <w:spacing w:after="60"/>
              <w:ind w:left="658" w:hanging="658"/>
              <w:textAlignment w:val="auto"/>
              <w:rPr>
                <w:rFonts w:cs="Arial"/>
                <w:szCs w:val="22"/>
                <w:lang w:eastAsia="x-none"/>
              </w:rPr>
            </w:pPr>
            <w:r w:rsidRPr="0061629F">
              <w:rPr>
                <w:rFonts w:cs="Arial"/>
                <w:szCs w:val="22"/>
                <w:lang w:eastAsia="x-none"/>
              </w:rPr>
              <w:t>Cilj 3:  Poticanje svijesti javnosti o važnosti zaštite okoliša i prirode</w:t>
            </w:r>
          </w:p>
        </w:tc>
      </w:tr>
      <w:tr w:rsidR="0061629F" w:rsidRPr="0061629F" w14:paraId="4CF1E30F" w14:textId="77777777" w:rsidTr="00B112B1">
        <w:tc>
          <w:tcPr>
            <w:tcW w:w="1610" w:type="dxa"/>
            <w:shd w:val="clear" w:color="auto" w:fill="auto"/>
            <w:vAlign w:val="center"/>
          </w:tcPr>
          <w:p w14:paraId="4C8C7AE0"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lastRenderedPageBreak/>
              <w:t>OPIS</w:t>
            </w:r>
          </w:p>
          <w:p w14:paraId="4452D26B" w14:textId="77777777" w:rsidR="0061629F" w:rsidRPr="0061629F" w:rsidRDefault="0061629F" w:rsidP="0061629F">
            <w:pPr>
              <w:overflowPunct/>
              <w:autoSpaceDE/>
              <w:autoSpaceDN/>
              <w:adjustRightInd/>
              <w:spacing w:before="60" w:after="60"/>
              <w:textAlignment w:val="auto"/>
              <w:rPr>
                <w:rFonts w:cs="Arial"/>
                <w:szCs w:val="22"/>
                <w:highlight w:val="yellow"/>
                <w:lang w:eastAsia="x-none"/>
              </w:rPr>
            </w:pPr>
            <w:r w:rsidRPr="0061629F">
              <w:rPr>
                <w:rFonts w:cs="Arial"/>
                <w:szCs w:val="22"/>
                <w:lang w:eastAsia="x-none"/>
              </w:rPr>
              <w:t>PROGRAMA</w:t>
            </w:r>
          </w:p>
        </w:tc>
        <w:tc>
          <w:tcPr>
            <w:tcW w:w="7447" w:type="dxa"/>
            <w:shd w:val="clear" w:color="auto" w:fill="auto"/>
            <w:vAlign w:val="center"/>
          </w:tcPr>
          <w:p w14:paraId="385F340E" w14:textId="77777777" w:rsidR="0061629F" w:rsidRPr="0061629F" w:rsidRDefault="0061629F" w:rsidP="0061629F">
            <w:pPr>
              <w:overflowPunct/>
              <w:autoSpaceDE/>
              <w:autoSpaceDN/>
              <w:adjustRightInd/>
              <w:spacing w:before="120" w:after="60"/>
              <w:jc w:val="both"/>
              <w:textAlignment w:val="auto"/>
              <w:rPr>
                <w:rFonts w:cs="Arial"/>
                <w:b/>
                <w:caps/>
                <w:szCs w:val="22"/>
                <w:lang w:eastAsia="x-none"/>
              </w:rPr>
            </w:pPr>
            <w:proofErr w:type="spellStart"/>
            <w:r w:rsidRPr="0061629F">
              <w:rPr>
                <w:rFonts w:cs="Arial"/>
                <w:caps/>
                <w:szCs w:val="22"/>
                <w:lang w:eastAsia="x-none"/>
              </w:rPr>
              <w:t>A811701</w:t>
            </w:r>
            <w:proofErr w:type="spellEnd"/>
            <w:r w:rsidRPr="0061629F">
              <w:rPr>
                <w:rFonts w:cs="Arial"/>
                <w:b/>
                <w:caps/>
                <w:szCs w:val="22"/>
                <w:lang w:eastAsia="x-none"/>
              </w:rPr>
              <w:t xml:space="preserve"> zaštita okoliša</w:t>
            </w:r>
          </w:p>
          <w:p w14:paraId="375CC71E" w14:textId="77777777" w:rsidR="0061629F" w:rsidRPr="0061629F" w:rsidRDefault="0061629F" w:rsidP="0061629F">
            <w:pPr>
              <w:overflowPunct/>
              <w:autoSpaceDE/>
              <w:autoSpaceDN/>
              <w:adjustRightInd/>
              <w:spacing w:before="60" w:after="60"/>
              <w:jc w:val="both"/>
              <w:textAlignment w:val="auto"/>
              <w:rPr>
                <w:rFonts w:cs="Arial"/>
                <w:iCs/>
                <w:color w:val="000000"/>
                <w:szCs w:val="22"/>
                <w:lang w:val="x-none" w:eastAsia="x-none"/>
              </w:rPr>
            </w:pPr>
            <w:r w:rsidRPr="0061629F">
              <w:rPr>
                <w:rFonts w:cs="Arial"/>
                <w:iCs/>
                <w:szCs w:val="22"/>
                <w:lang w:eastAsia="x-none"/>
              </w:rPr>
              <w:t>Izvršeni su planirani rashodi za početak izrade Katastra zelenila Grada Dubrovnika (1. faza - analiza dostupnih baza podataka) te rashodi za početak izrade Strategije zelene urbane obnove Grada Dubrovnika za razdoblje 2025. - 2030. (1. faza - definiranje detaljnog sadržaja Strategije  i 2. faza - usuglašeni Nacrt Strategije).</w:t>
            </w:r>
            <w:r w:rsidRPr="0061629F">
              <w:rPr>
                <w:rFonts w:cs="Arial"/>
                <w:iCs/>
                <w:color w:val="000000"/>
                <w:szCs w:val="22"/>
                <w:lang w:val="x-none" w:eastAsia="x-none"/>
              </w:rPr>
              <w:t xml:space="preserve"> Planirani rashodi za nastavak izrade spomenute Strategije (faza 3. - Konačni prijedlog Strategije sukladno primjedbama s javnog uvida) nisu ostvareni zbog ugovorenih novih rokova izrade. Šifra izvora financiranja 11 Opći prihodi i primici.</w:t>
            </w:r>
          </w:p>
          <w:p w14:paraId="7D4F8F0E" w14:textId="77777777" w:rsidR="0061629F" w:rsidRPr="0061629F" w:rsidRDefault="0061629F" w:rsidP="0061629F">
            <w:pPr>
              <w:overflowPunct/>
              <w:autoSpaceDE/>
              <w:autoSpaceDN/>
              <w:adjustRightInd/>
              <w:spacing w:before="120" w:after="60"/>
              <w:jc w:val="both"/>
              <w:textAlignment w:val="auto"/>
              <w:rPr>
                <w:rFonts w:cs="Arial"/>
                <w:b/>
                <w:caps/>
                <w:szCs w:val="22"/>
                <w:lang w:eastAsia="x-none"/>
              </w:rPr>
            </w:pPr>
            <w:proofErr w:type="spellStart"/>
            <w:r w:rsidRPr="0061629F">
              <w:rPr>
                <w:rFonts w:cs="Arial"/>
                <w:caps/>
                <w:szCs w:val="22"/>
                <w:lang w:eastAsia="x-none"/>
              </w:rPr>
              <w:t>T81170</w:t>
            </w:r>
            <w:r w:rsidRPr="0061629F">
              <w:rPr>
                <w:rFonts w:cs="Arial"/>
                <w:caps/>
                <w:szCs w:val="22"/>
              </w:rPr>
              <w:t>5</w:t>
            </w:r>
            <w:proofErr w:type="spellEnd"/>
            <w:r w:rsidRPr="0061629F">
              <w:rPr>
                <w:rFonts w:cs="Arial"/>
                <w:caps/>
                <w:szCs w:val="22"/>
                <w:lang w:eastAsia="x-none"/>
              </w:rPr>
              <w:t xml:space="preserve"> </w:t>
            </w:r>
            <w:r w:rsidRPr="0061629F">
              <w:rPr>
                <w:rFonts w:cs="Arial"/>
                <w:b/>
                <w:caps/>
                <w:szCs w:val="22"/>
              </w:rPr>
              <w:t>zaštita voda</w:t>
            </w:r>
          </w:p>
          <w:p w14:paraId="702FFF06" w14:textId="77777777" w:rsidR="0061629F" w:rsidRPr="0061629F" w:rsidRDefault="0061629F" w:rsidP="0061629F">
            <w:pPr>
              <w:overflowPunct/>
              <w:autoSpaceDE/>
              <w:autoSpaceDN/>
              <w:adjustRightInd/>
              <w:spacing w:before="60" w:after="60"/>
              <w:jc w:val="both"/>
              <w:textAlignment w:val="auto"/>
              <w:rPr>
                <w:rFonts w:cs="Arial"/>
                <w:iCs/>
                <w:color w:val="000000"/>
                <w:szCs w:val="22"/>
                <w:lang w:val="x-none" w:eastAsia="x-none"/>
              </w:rPr>
            </w:pPr>
            <w:r w:rsidRPr="0061629F">
              <w:rPr>
                <w:rFonts w:cs="Arial"/>
                <w:iCs/>
                <w:szCs w:val="22"/>
                <w:lang w:eastAsia="x-none"/>
              </w:rPr>
              <w:t xml:space="preserve">Izvršeni su planirani materijalni rashodi (naknade za rad povjerenstva) u svrhu izrade Odluke o zaštiti izvorišta </w:t>
            </w:r>
            <w:proofErr w:type="spellStart"/>
            <w:r w:rsidRPr="0061629F">
              <w:rPr>
                <w:rFonts w:cs="Arial"/>
                <w:iCs/>
                <w:szCs w:val="22"/>
                <w:lang w:eastAsia="x-none"/>
              </w:rPr>
              <w:t>Palata</w:t>
            </w:r>
            <w:proofErr w:type="spellEnd"/>
            <w:r w:rsidRPr="0061629F">
              <w:rPr>
                <w:rFonts w:cs="Arial"/>
                <w:iCs/>
                <w:szCs w:val="22"/>
                <w:lang w:eastAsia="x-none"/>
              </w:rPr>
              <w:t xml:space="preserve">. </w:t>
            </w:r>
            <w:r w:rsidRPr="0061629F">
              <w:rPr>
                <w:rFonts w:cs="Arial"/>
                <w:iCs/>
                <w:color w:val="000000"/>
                <w:szCs w:val="22"/>
                <w:lang w:val="x-none" w:eastAsia="x-none"/>
              </w:rPr>
              <w:t>Šifra izvora financiranja 11 Opći prihodi i primici. Odluka je usvojena na 38. sjednici Gradskog vijeća Grada Dubrovnika, održanoj 18. prosinca 2024. godine.</w:t>
            </w:r>
          </w:p>
          <w:p w14:paraId="7C577B98" w14:textId="77777777" w:rsidR="0061629F" w:rsidRPr="0061629F" w:rsidRDefault="0061629F" w:rsidP="0061629F">
            <w:pPr>
              <w:overflowPunct/>
              <w:autoSpaceDE/>
              <w:autoSpaceDN/>
              <w:adjustRightInd/>
              <w:spacing w:before="120" w:after="60"/>
              <w:jc w:val="both"/>
              <w:textAlignment w:val="auto"/>
              <w:rPr>
                <w:rFonts w:cs="Arial"/>
                <w:b/>
                <w:caps/>
                <w:szCs w:val="22"/>
                <w:lang w:eastAsia="x-none"/>
              </w:rPr>
            </w:pPr>
            <w:proofErr w:type="spellStart"/>
            <w:r w:rsidRPr="0061629F">
              <w:rPr>
                <w:rFonts w:cs="Arial"/>
                <w:caps/>
                <w:szCs w:val="22"/>
                <w:lang w:eastAsia="x-none"/>
              </w:rPr>
              <w:t>T811706</w:t>
            </w:r>
            <w:proofErr w:type="spellEnd"/>
            <w:r w:rsidRPr="0061629F">
              <w:rPr>
                <w:rFonts w:cs="Arial"/>
                <w:caps/>
                <w:szCs w:val="22"/>
                <w:lang w:eastAsia="x-none"/>
              </w:rPr>
              <w:t xml:space="preserve"> </w:t>
            </w:r>
            <w:r w:rsidRPr="0061629F">
              <w:rPr>
                <w:rFonts w:cs="Arial"/>
                <w:b/>
                <w:caps/>
                <w:szCs w:val="22"/>
                <w:lang w:eastAsia="x-none"/>
              </w:rPr>
              <w:t>zaštita mora i obalnog područja</w:t>
            </w:r>
          </w:p>
          <w:p w14:paraId="432D5E25" w14:textId="77777777" w:rsidR="0061629F" w:rsidRPr="0061629F" w:rsidRDefault="0061629F" w:rsidP="0061629F">
            <w:pPr>
              <w:overflowPunct/>
              <w:autoSpaceDE/>
              <w:autoSpaceDN/>
              <w:adjustRightInd/>
              <w:spacing w:before="60" w:after="60"/>
              <w:jc w:val="both"/>
              <w:textAlignment w:val="auto"/>
              <w:rPr>
                <w:rFonts w:cs="Arial"/>
                <w:iCs/>
                <w:color w:val="000000"/>
                <w:szCs w:val="22"/>
                <w:lang w:val="x-none" w:eastAsia="x-none"/>
              </w:rPr>
            </w:pPr>
            <w:r w:rsidRPr="0061629F">
              <w:rPr>
                <w:rFonts w:cs="Arial"/>
                <w:iCs/>
                <w:szCs w:val="22"/>
                <w:lang w:eastAsia="x-none"/>
              </w:rPr>
              <w:t xml:space="preserve">Izvršeni su planirani materijalni rashodi za komunalne usluge sukladno Ugovoru o namjeni i korištenju brodice </w:t>
            </w:r>
            <w:proofErr w:type="spellStart"/>
            <w:r w:rsidRPr="0061629F">
              <w:rPr>
                <w:rFonts w:cs="Arial"/>
                <w:iCs/>
                <w:szCs w:val="22"/>
                <w:lang w:eastAsia="x-none"/>
              </w:rPr>
              <w:t>čistać</w:t>
            </w:r>
            <w:proofErr w:type="spellEnd"/>
            <w:r w:rsidRPr="0061629F">
              <w:rPr>
                <w:rFonts w:cs="Arial"/>
                <w:iCs/>
                <w:szCs w:val="22"/>
                <w:lang w:eastAsia="x-none"/>
              </w:rPr>
              <w:t xml:space="preserve"> mora, tipa </w:t>
            </w:r>
            <w:proofErr w:type="spellStart"/>
            <w:r w:rsidRPr="0061629F">
              <w:rPr>
                <w:rFonts w:cs="Arial"/>
                <w:iCs/>
                <w:szCs w:val="22"/>
                <w:lang w:eastAsia="x-none"/>
              </w:rPr>
              <w:t>INKOCLEAN</w:t>
            </w:r>
            <w:proofErr w:type="spellEnd"/>
            <w:r w:rsidRPr="0061629F">
              <w:rPr>
                <w:rFonts w:cs="Arial"/>
                <w:iCs/>
                <w:szCs w:val="22"/>
                <w:lang w:eastAsia="x-none"/>
              </w:rPr>
              <w:t>, oznake EKO-C 2 za 2024. godinu.</w:t>
            </w:r>
            <w:r w:rsidRPr="0061629F">
              <w:rPr>
                <w:rFonts w:cs="Arial"/>
                <w:iCs/>
                <w:color w:val="000000"/>
                <w:szCs w:val="22"/>
                <w:lang w:val="x-none" w:eastAsia="x-none"/>
              </w:rPr>
              <w:t xml:space="preserve"> Šifra izvora financiranja 11 Opći prihodi i primici.</w:t>
            </w:r>
          </w:p>
          <w:p w14:paraId="3E8188E2" w14:textId="77777777" w:rsidR="0061629F" w:rsidRPr="0061629F" w:rsidRDefault="0061629F" w:rsidP="0061629F">
            <w:pPr>
              <w:overflowPunct/>
              <w:autoSpaceDE/>
              <w:autoSpaceDN/>
              <w:adjustRightInd/>
              <w:spacing w:before="120" w:after="60"/>
              <w:jc w:val="both"/>
              <w:textAlignment w:val="auto"/>
              <w:rPr>
                <w:rFonts w:cs="Arial"/>
                <w:b/>
                <w:caps/>
                <w:szCs w:val="22"/>
                <w:lang w:eastAsia="x-none"/>
              </w:rPr>
            </w:pPr>
            <w:proofErr w:type="spellStart"/>
            <w:r w:rsidRPr="0061629F">
              <w:rPr>
                <w:rFonts w:cs="Arial"/>
                <w:caps/>
                <w:szCs w:val="22"/>
                <w:lang w:eastAsia="x-none"/>
              </w:rPr>
              <w:t>T811714</w:t>
            </w:r>
            <w:proofErr w:type="spellEnd"/>
            <w:r w:rsidRPr="0061629F">
              <w:rPr>
                <w:rFonts w:cs="Arial"/>
                <w:caps/>
                <w:szCs w:val="22"/>
                <w:lang w:eastAsia="x-none"/>
              </w:rPr>
              <w:t xml:space="preserve"> </w:t>
            </w:r>
            <w:r w:rsidRPr="0061629F">
              <w:rPr>
                <w:rFonts w:cs="Arial"/>
                <w:b/>
                <w:caps/>
                <w:szCs w:val="22"/>
                <w:lang w:eastAsia="x-none"/>
              </w:rPr>
              <w:t>Gospodarenje otpadom</w:t>
            </w:r>
          </w:p>
          <w:p w14:paraId="0A6D1EF8" w14:textId="77777777" w:rsidR="0061629F" w:rsidRPr="0061629F" w:rsidRDefault="0061629F" w:rsidP="0061629F">
            <w:pPr>
              <w:overflowPunct/>
              <w:autoSpaceDE/>
              <w:autoSpaceDN/>
              <w:adjustRightInd/>
              <w:spacing w:before="60" w:after="60"/>
              <w:jc w:val="both"/>
              <w:textAlignment w:val="auto"/>
              <w:rPr>
                <w:rFonts w:cs="Arial"/>
                <w:iCs/>
                <w:szCs w:val="22"/>
                <w:lang w:eastAsia="x-none"/>
              </w:rPr>
            </w:pPr>
            <w:r w:rsidRPr="0061629F">
              <w:rPr>
                <w:rFonts w:cs="Arial"/>
                <w:iCs/>
                <w:szCs w:val="22"/>
                <w:lang w:eastAsia="x-none"/>
              </w:rPr>
              <w:t>Izvršeni su planirani materijalni rashodi (naknade) za podmirenje Rješenja o obvezi plaćanja poticajne naknade za 2022. godinu izdanog od Fonda za zaštitu okoliša i energetsku učinkovitost. Poticajna naknada je mjera kojom se potiče jedinicu lokalne samouprave da u okviru svojih ovlasti provede mjere kojima se smanjuje udio miješanog komunalnog otpada u komunalnom otpadu koji nastaje na području te jedinice lokalne samouprave.</w:t>
            </w:r>
            <w:r w:rsidRPr="0061629F">
              <w:rPr>
                <w:rFonts w:cs="Arial"/>
                <w:iCs/>
                <w:szCs w:val="22"/>
              </w:rPr>
              <w:t xml:space="preserve"> Šifra izvora financiranja 11 Opći prihodi i primici.</w:t>
            </w:r>
          </w:p>
          <w:p w14:paraId="1749D3E8" w14:textId="77777777" w:rsidR="0061629F" w:rsidRPr="0061629F" w:rsidRDefault="0061629F" w:rsidP="0061629F">
            <w:pPr>
              <w:overflowPunct/>
              <w:autoSpaceDE/>
              <w:autoSpaceDN/>
              <w:adjustRightInd/>
              <w:spacing w:before="120" w:after="60"/>
              <w:jc w:val="both"/>
              <w:textAlignment w:val="auto"/>
              <w:rPr>
                <w:rFonts w:cs="Arial"/>
                <w:b/>
                <w:caps/>
                <w:szCs w:val="22"/>
                <w:lang w:eastAsia="x-none"/>
              </w:rPr>
            </w:pPr>
            <w:proofErr w:type="spellStart"/>
            <w:r w:rsidRPr="0061629F">
              <w:rPr>
                <w:rFonts w:cs="Arial"/>
                <w:caps/>
                <w:szCs w:val="22"/>
                <w:lang w:eastAsia="x-none"/>
              </w:rPr>
              <w:t>T811720</w:t>
            </w:r>
            <w:proofErr w:type="spellEnd"/>
            <w:r w:rsidRPr="0061629F">
              <w:rPr>
                <w:rFonts w:cs="Arial"/>
                <w:caps/>
                <w:szCs w:val="22"/>
                <w:lang w:eastAsia="x-none"/>
              </w:rPr>
              <w:t xml:space="preserve"> </w:t>
            </w:r>
            <w:r w:rsidRPr="0061629F">
              <w:rPr>
                <w:rFonts w:cs="Arial"/>
                <w:b/>
                <w:caps/>
                <w:szCs w:val="22"/>
                <w:lang w:eastAsia="x-none"/>
              </w:rPr>
              <w:t>Obilježavanje značajnih datuma</w:t>
            </w:r>
          </w:p>
          <w:p w14:paraId="06532D86" w14:textId="77777777" w:rsidR="0061629F" w:rsidRPr="0061629F" w:rsidRDefault="0061629F" w:rsidP="0061629F">
            <w:pPr>
              <w:overflowPunct/>
              <w:autoSpaceDE/>
              <w:autoSpaceDN/>
              <w:adjustRightInd/>
              <w:spacing w:before="60" w:after="60"/>
              <w:jc w:val="both"/>
              <w:textAlignment w:val="auto"/>
              <w:rPr>
                <w:rFonts w:cs="Arial"/>
                <w:iCs/>
                <w:szCs w:val="22"/>
                <w:lang w:eastAsia="x-none"/>
              </w:rPr>
            </w:pPr>
            <w:r w:rsidRPr="0061629F">
              <w:rPr>
                <w:rFonts w:cs="Arial"/>
                <w:iCs/>
                <w:szCs w:val="22"/>
                <w:lang w:eastAsia="x-none"/>
              </w:rPr>
              <w:t>Izvršeni su planirani materijalni rashodi u svrhu provedbe sljedećih aktivnosti (obilježavanje značajnih datuma):</w:t>
            </w:r>
          </w:p>
          <w:p w14:paraId="400610AC" w14:textId="77777777" w:rsidR="0061629F" w:rsidRPr="0061629F" w:rsidRDefault="0061629F">
            <w:pPr>
              <w:numPr>
                <w:ilvl w:val="0"/>
                <w:numId w:val="33"/>
              </w:numPr>
              <w:overflowPunct/>
              <w:autoSpaceDE/>
              <w:autoSpaceDN/>
              <w:adjustRightInd/>
              <w:ind w:left="228" w:hanging="228"/>
              <w:jc w:val="both"/>
              <w:textAlignment w:val="auto"/>
              <w:rPr>
                <w:rFonts w:cs="Arial"/>
                <w:szCs w:val="22"/>
              </w:rPr>
            </w:pPr>
            <w:r w:rsidRPr="0061629F">
              <w:rPr>
                <w:rFonts w:cs="Arial"/>
                <w:szCs w:val="22"/>
              </w:rPr>
              <w:t>Svjetski dan voda</w:t>
            </w:r>
          </w:p>
          <w:p w14:paraId="43BA69A8" w14:textId="77777777" w:rsidR="0061629F" w:rsidRPr="0061629F" w:rsidRDefault="0061629F">
            <w:pPr>
              <w:numPr>
                <w:ilvl w:val="0"/>
                <w:numId w:val="33"/>
              </w:numPr>
              <w:overflowPunct/>
              <w:autoSpaceDE/>
              <w:autoSpaceDN/>
              <w:adjustRightInd/>
              <w:ind w:left="228" w:hanging="228"/>
              <w:jc w:val="both"/>
              <w:textAlignment w:val="auto"/>
              <w:rPr>
                <w:rFonts w:cs="Arial"/>
                <w:szCs w:val="22"/>
              </w:rPr>
            </w:pPr>
            <w:r w:rsidRPr="0061629F">
              <w:rPr>
                <w:rFonts w:cs="Arial"/>
                <w:szCs w:val="22"/>
              </w:rPr>
              <w:t>Dan planeta Zemlje</w:t>
            </w:r>
          </w:p>
          <w:p w14:paraId="61741D55" w14:textId="77777777" w:rsidR="0061629F" w:rsidRPr="0061629F" w:rsidRDefault="0061629F">
            <w:pPr>
              <w:numPr>
                <w:ilvl w:val="0"/>
                <w:numId w:val="33"/>
              </w:numPr>
              <w:overflowPunct/>
              <w:autoSpaceDE/>
              <w:autoSpaceDN/>
              <w:adjustRightInd/>
              <w:ind w:left="228" w:hanging="228"/>
              <w:jc w:val="both"/>
              <w:textAlignment w:val="auto"/>
              <w:rPr>
                <w:rFonts w:cs="Arial"/>
                <w:szCs w:val="22"/>
              </w:rPr>
            </w:pPr>
            <w:r w:rsidRPr="0061629F">
              <w:rPr>
                <w:rFonts w:cs="Arial"/>
                <w:szCs w:val="22"/>
              </w:rPr>
              <w:t>Međunarodni dan biološke raznolikosti</w:t>
            </w:r>
          </w:p>
          <w:p w14:paraId="3E9634C6" w14:textId="77777777" w:rsidR="0061629F" w:rsidRPr="0061629F" w:rsidRDefault="0061629F">
            <w:pPr>
              <w:numPr>
                <w:ilvl w:val="0"/>
                <w:numId w:val="33"/>
              </w:numPr>
              <w:overflowPunct/>
              <w:autoSpaceDE/>
              <w:autoSpaceDN/>
              <w:adjustRightInd/>
              <w:ind w:left="228" w:hanging="228"/>
              <w:jc w:val="both"/>
              <w:textAlignment w:val="auto"/>
              <w:rPr>
                <w:rFonts w:cs="Arial"/>
                <w:szCs w:val="22"/>
              </w:rPr>
            </w:pPr>
            <w:r w:rsidRPr="0061629F">
              <w:rPr>
                <w:rFonts w:cs="Arial"/>
                <w:szCs w:val="22"/>
              </w:rPr>
              <w:t xml:space="preserve">Zelena čistka (Word </w:t>
            </w:r>
            <w:proofErr w:type="spellStart"/>
            <w:r w:rsidRPr="0061629F">
              <w:rPr>
                <w:rFonts w:cs="Arial"/>
                <w:szCs w:val="22"/>
              </w:rPr>
              <w:t>CleanUp</w:t>
            </w:r>
            <w:proofErr w:type="spellEnd"/>
            <w:r w:rsidRPr="0061629F">
              <w:rPr>
                <w:rFonts w:cs="Arial"/>
                <w:szCs w:val="22"/>
              </w:rPr>
              <w:t xml:space="preserve"> </w:t>
            </w:r>
            <w:proofErr w:type="spellStart"/>
            <w:r w:rsidRPr="0061629F">
              <w:rPr>
                <w:rFonts w:cs="Arial"/>
                <w:szCs w:val="22"/>
              </w:rPr>
              <w:t>Day</w:t>
            </w:r>
            <w:proofErr w:type="spellEnd"/>
            <w:r w:rsidRPr="0061629F">
              <w:rPr>
                <w:rFonts w:cs="Arial"/>
                <w:szCs w:val="22"/>
              </w:rPr>
              <w:t>)</w:t>
            </w:r>
          </w:p>
          <w:p w14:paraId="2373632D" w14:textId="77777777" w:rsidR="0061629F" w:rsidRPr="0061629F" w:rsidRDefault="0061629F">
            <w:pPr>
              <w:numPr>
                <w:ilvl w:val="0"/>
                <w:numId w:val="33"/>
              </w:numPr>
              <w:overflowPunct/>
              <w:autoSpaceDE/>
              <w:autoSpaceDN/>
              <w:adjustRightInd/>
              <w:ind w:left="228" w:hanging="228"/>
              <w:jc w:val="both"/>
              <w:textAlignment w:val="auto"/>
              <w:rPr>
                <w:rFonts w:cs="Arial"/>
                <w:iCs/>
                <w:szCs w:val="22"/>
                <w:lang w:eastAsia="x-none"/>
              </w:rPr>
            </w:pPr>
            <w:r w:rsidRPr="0061629F">
              <w:rPr>
                <w:rFonts w:cs="Arial"/>
                <w:szCs w:val="22"/>
              </w:rPr>
              <w:t>Dan borbe protiv plastičnih vrećica</w:t>
            </w:r>
          </w:p>
          <w:p w14:paraId="1CB0879F" w14:textId="77777777" w:rsidR="0061629F" w:rsidRPr="0061629F" w:rsidRDefault="0061629F" w:rsidP="0061629F">
            <w:pPr>
              <w:overflowPunct/>
              <w:autoSpaceDE/>
              <w:autoSpaceDN/>
              <w:adjustRightInd/>
              <w:spacing w:before="60" w:after="60"/>
              <w:jc w:val="both"/>
              <w:textAlignment w:val="auto"/>
              <w:rPr>
                <w:rFonts w:cs="Arial"/>
                <w:iCs/>
                <w:szCs w:val="22"/>
                <w:lang w:eastAsia="x-none"/>
              </w:rPr>
            </w:pPr>
            <w:r w:rsidRPr="0061629F">
              <w:rPr>
                <w:rFonts w:cs="Arial"/>
                <w:szCs w:val="22"/>
              </w:rPr>
              <w:t>Šifra izvora financiranja 11 Opći prihodi i primici.</w:t>
            </w:r>
          </w:p>
          <w:p w14:paraId="3B4FA32C" w14:textId="77777777" w:rsidR="0061629F" w:rsidRPr="0061629F" w:rsidRDefault="0061629F" w:rsidP="0061629F">
            <w:pPr>
              <w:overflowPunct/>
              <w:autoSpaceDE/>
              <w:autoSpaceDN/>
              <w:adjustRightInd/>
              <w:spacing w:before="120" w:after="60"/>
              <w:jc w:val="both"/>
              <w:textAlignment w:val="auto"/>
              <w:rPr>
                <w:rFonts w:cs="Arial"/>
                <w:b/>
                <w:caps/>
                <w:szCs w:val="22"/>
                <w:lang w:eastAsia="x-none"/>
              </w:rPr>
            </w:pPr>
            <w:proofErr w:type="spellStart"/>
            <w:r w:rsidRPr="0061629F">
              <w:rPr>
                <w:rFonts w:cs="Arial"/>
                <w:caps/>
                <w:szCs w:val="22"/>
                <w:lang w:eastAsia="x-none"/>
              </w:rPr>
              <w:t>T811750</w:t>
            </w:r>
            <w:proofErr w:type="spellEnd"/>
            <w:r w:rsidRPr="0061629F">
              <w:rPr>
                <w:rFonts w:cs="Arial"/>
                <w:caps/>
                <w:szCs w:val="22"/>
                <w:lang w:eastAsia="x-none"/>
              </w:rPr>
              <w:t xml:space="preserve"> </w:t>
            </w:r>
            <w:proofErr w:type="spellStart"/>
            <w:r w:rsidRPr="0061629F">
              <w:rPr>
                <w:rFonts w:cs="Arial"/>
                <w:b/>
                <w:caps/>
                <w:szCs w:val="22"/>
                <w:lang w:eastAsia="x-none"/>
              </w:rPr>
              <w:t>Izobrazno</w:t>
            </w:r>
            <w:proofErr w:type="spellEnd"/>
            <w:r w:rsidRPr="0061629F">
              <w:rPr>
                <w:rFonts w:cs="Arial"/>
                <w:b/>
                <w:caps/>
                <w:szCs w:val="22"/>
                <w:lang w:eastAsia="x-none"/>
              </w:rPr>
              <w:t>-informativne aktivnosti</w:t>
            </w:r>
          </w:p>
          <w:p w14:paraId="7933A29A" w14:textId="77777777" w:rsidR="0061629F" w:rsidRPr="0061629F" w:rsidRDefault="0061629F" w:rsidP="0061629F">
            <w:pPr>
              <w:overflowPunct/>
              <w:autoSpaceDE/>
              <w:autoSpaceDN/>
              <w:adjustRightInd/>
              <w:spacing w:before="60" w:after="60"/>
              <w:jc w:val="both"/>
              <w:textAlignment w:val="auto"/>
              <w:rPr>
                <w:rFonts w:cs="Arial"/>
                <w:szCs w:val="22"/>
              </w:rPr>
            </w:pPr>
            <w:r w:rsidRPr="0061629F">
              <w:rPr>
                <w:rFonts w:cs="Arial"/>
                <w:szCs w:val="22"/>
              </w:rPr>
              <w:t xml:space="preserve">Izvršeni su planirani materijalni rashodi (intelektualne usluge) u svrhu provođenja </w:t>
            </w:r>
            <w:proofErr w:type="spellStart"/>
            <w:r w:rsidRPr="0061629F">
              <w:rPr>
                <w:rFonts w:cs="Arial"/>
                <w:szCs w:val="22"/>
              </w:rPr>
              <w:t>izobrazno</w:t>
            </w:r>
            <w:proofErr w:type="spellEnd"/>
            <w:r w:rsidRPr="0061629F">
              <w:rPr>
                <w:rFonts w:cs="Arial"/>
                <w:szCs w:val="22"/>
              </w:rPr>
              <w:t xml:space="preserve">-informativnih aktivnosti o gospodarenju otpadom u okviru kružnog gospodarstva. Šifre izvora financiranja 11 Opći prihodi i primici i 42 Namjenske tekuće pomoći (11.000,00 </w:t>
            </w:r>
            <w:proofErr w:type="spellStart"/>
            <w:r w:rsidRPr="0061629F">
              <w:rPr>
                <w:rFonts w:cs="Arial"/>
                <w:szCs w:val="22"/>
              </w:rPr>
              <w:t>EUR</w:t>
            </w:r>
            <w:proofErr w:type="spellEnd"/>
            <w:r w:rsidRPr="0061629F">
              <w:rPr>
                <w:rFonts w:cs="Arial"/>
                <w:szCs w:val="22"/>
              </w:rPr>
              <w:t>).</w:t>
            </w:r>
          </w:p>
        </w:tc>
      </w:tr>
      <w:tr w:rsidR="0061629F" w:rsidRPr="0061629F" w14:paraId="4CA752CC" w14:textId="77777777" w:rsidTr="00B112B1">
        <w:tc>
          <w:tcPr>
            <w:tcW w:w="1610" w:type="dxa"/>
            <w:shd w:val="clear" w:color="auto" w:fill="auto"/>
            <w:vAlign w:val="center"/>
          </w:tcPr>
          <w:p w14:paraId="76A08CB0"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REALIZACIJA</w:t>
            </w:r>
          </w:p>
          <w:p w14:paraId="08423EC4"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PROGRAMA</w:t>
            </w:r>
          </w:p>
          <w:p w14:paraId="706E9E5F"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lastRenderedPageBreak/>
              <w:t>S MJERAMA</w:t>
            </w:r>
          </w:p>
          <w:p w14:paraId="5EBE930D" w14:textId="77777777" w:rsidR="0061629F" w:rsidRPr="0061629F" w:rsidRDefault="0061629F" w:rsidP="0061629F">
            <w:pPr>
              <w:overflowPunct/>
              <w:autoSpaceDE/>
              <w:autoSpaceDN/>
              <w:adjustRightInd/>
              <w:spacing w:before="60" w:after="60"/>
              <w:textAlignment w:val="auto"/>
              <w:rPr>
                <w:rFonts w:cs="Arial"/>
                <w:szCs w:val="22"/>
                <w:highlight w:val="yellow"/>
                <w:lang w:eastAsia="x-none"/>
              </w:rPr>
            </w:pPr>
            <w:r w:rsidRPr="0061629F">
              <w:rPr>
                <w:rFonts w:cs="Arial"/>
                <w:szCs w:val="22"/>
                <w:lang w:eastAsia="x-none"/>
              </w:rPr>
              <w:t>UČINAKA</w:t>
            </w:r>
          </w:p>
        </w:tc>
        <w:tc>
          <w:tcPr>
            <w:tcW w:w="7447" w:type="dxa"/>
            <w:shd w:val="clear" w:color="auto" w:fill="auto"/>
            <w:vAlign w:val="center"/>
          </w:tcPr>
          <w:p w14:paraId="501C5355" w14:textId="77777777" w:rsidR="0061629F" w:rsidRPr="0061629F" w:rsidRDefault="0061629F" w:rsidP="0061629F">
            <w:pPr>
              <w:overflowPunct/>
              <w:autoSpaceDE/>
              <w:autoSpaceDN/>
              <w:adjustRightInd/>
              <w:spacing w:before="60" w:after="60"/>
              <w:jc w:val="both"/>
              <w:textAlignment w:val="auto"/>
              <w:rPr>
                <w:rFonts w:cs="Arial"/>
                <w:b/>
                <w:szCs w:val="22"/>
                <w:lang w:eastAsia="x-none"/>
              </w:rPr>
            </w:pPr>
            <w:r w:rsidRPr="0061629F">
              <w:rPr>
                <w:rFonts w:cs="Arial"/>
                <w:b/>
                <w:szCs w:val="22"/>
                <w:lang w:eastAsia="x-none"/>
              </w:rPr>
              <w:lastRenderedPageBreak/>
              <w:t>Izrada dokumenata iz područja zaštite okoliša</w:t>
            </w:r>
          </w:p>
          <w:p w14:paraId="69B5B626" w14:textId="77777777" w:rsidR="0061629F" w:rsidRPr="0061629F" w:rsidRDefault="0061629F" w:rsidP="0061629F">
            <w:pPr>
              <w:overflowPunct/>
              <w:autoSpaceDE/>
              <w:autoSpaceDN/>
              <w:adjustRightInd/>
              <w:spacing w:before="60" w:after="60"/>
              <w:jc w:val="both"/>
              <w:textAlignment w:val="auto"/>
              <w:rPr>
                <w:rFonts w:cs="Arial"/>
                <w:szCs w:val="22"/>
                <w:lang w:eastAsia="x-none"/>
              </w:rPr>
            </w:pPr>
            <w:r w:rsidRPr="0061629F">
              <w:rPr>
                <w:rFonts w:cs="Arial"/>
                <w:szCs w:val="22"/>
                <w:lang w:eastAsia="x-none"/>
              </w:rPr>
              <w:lastRenderedPageBreak/>
              <w:t>Pokazatelj rezultata: izrađeni dokumenti iz područja zaštite okoliša │ Jedinica: broj │ Ciljana vrijednost za 2024. godinu: 1 │ Ostvarena vrijednost u 2024. godini: 1</w:t>
            </w:r>
          </w:p>
          <w:p w14:paraId="7B19BA93" w14:textId="77777777" w:rsidR="0061629F" w:rsidRPr="0061629F" w:rsidRDefault="0061629F" w:rsidP="0061629F">
            <w:pPr>
              <w:overflowPunct/>
              <w:autoSpaceDE/>
              <w:autoSpaceDN/>
              <w:adjustRightInd/>
              <w:spacing w:before="60" w:after="60"/>
              <w:jc w:val="both"/>
              <w:textAlignment w:val="auto"/>
              <w:rPr>
                <w:rFonts w:cs="Arial"/>
                <w:b/>
                <w:szCs w:val="22"/>
                <w:lang w:eastAsia="x-none"/>
              </w:rPr>
            </w:pPr>
            <w:r w:rsidRPr="0061629F">
              <w:rPr>
                <w:rFonts w:cs="Arial"/>
                <w:b/>
                <w:szCs w:val="22"/>
                <w:lang w:eastAsia="x-none"/>
              </w:rPr>
              <w:t>Saniranje posljedica u slučaju iznenadnog onečišćenja okoliša</w:t>
            </w:r>
          </w:p>
          <w:p w14:paraId="25179363" w14:textId="77777777" w:rsidR="0061629F" w:rsidRPr="0061629F" w:rsidRDefault="0061629F" w:rsidP="0061629F">
            <w:pPr>
              <w:overflowPunct/>
              <w:autoSpaceDE/>
              <w:autoSpaceDN/>
              <w:adjustRightInd/>
              <w:spacing w:before="60" w:after="60"/>
              <w:jc w:val="both"/>
              <w:textAlignment w:val="auto"/>
              <w:rPr>
                <w:rFonts w:cs="Arial"/>
                <w:szCs w:val="22"/>
                <w:lang w:eastAsia="x-none"/>
              </w:rPr>
            </w:pPr>
            <w:r w:rsidRPr="0061629F">
              <w:rPr>
                <w:rFonts w:cs="Arial"/>
                <w:szCs w:val="22"/>
                <w:lang w:eastAsia="x-none"/>
              </w:rPr>
              <w:t>Pokazatelj rezultata: saniranje posljedica u slučaju iznenadnog onečišćenja okoliša │ Jedinica: % │ Ciljana vrijednost za 2024. godinu: 100 │ Ostvarena vrijednost u 2024. godini: 100</w:t>
            </w:r>
          </w:p>
          <w:p w14:paraId="147E0BB8" w14:textId="77777777" w:rsidR="0061629F" w:rsidRPr="0061629F" w:rsidRDefault="0061629F" w:rsidP="0061629F">
            <w:pPr>
              <w:overflowPunct/>
              <w:autoSpaceDE/>
              <w:autoSpaceDN/>
              <w:adjustRightInd/>
              <w:spacing w:before="60" w:after="60"/>
              <w:jc w:val="both"/>
              <w:textAlignment w:val="auto"/>
              <w:rPr>
                <w:rFonts w:cs="Arial"/>
                <w:b/>
                <w:szCs w:val="22"/>
                <w:lang w:eastAsia="x-none"/>
              </w:rPr>
            </w:pPr>
            <w:r w:rsidRPr="0061629F">
              <w:rPr>
                <w:rFonts w:cs="Arial"/>
                <w:b/>
                <w:szCs w:val="22"/>
                <w:lang w:eastAsia="x-none"/>
              </w:rPr>
              <w:t>Poticanje svijesti javnosti o važnosti zaštite okoliša i prirode</w:t>
            </w:r>
          </w:p>
          <w:p w14:paraId="429441A6" w14:textId="77777777" w:rsidR="0061629F" w:rsidRPr="0061629F" w:rsidRDefault="0061629F" w:rsidP="0061629F">
            <w:pPr>
              <w:overflowPunct/>
              <w:autoSpaceDE/>
              <w:autoSpaceDN/>
              <w:adjustRightInd/>
              <w:spacing w:before="60" w:after="60"/>
              <w:jc w:val="both"/>
              <w:textAlignment w:val="auto"/>
              <w:rPr>
                <w:rFonts w:cs="Arial"/>
                <w:szCs w:val="22"/>
                <w:lang w:eastAsia="x-none"/>
              </w:rPr>
            </w:pPr>
            <w:r w:rsidRPr="0061629F">
              <w:rPr>
                <w:rFonts w:cs="Arial"/>
                <w:szCs w:val="22"/>
                <w:lang w:eastAsia="x-none"/>
              </w:rPr>
              <w:t>Pokazatelj rezultata: provedene aktivnosti (obilježavanje značajnih datuma, akcije čišćenja…) │ Jedinica: broj │ Ciljana vrijednost za 2024. godinu: 6 │ Ostvarena vrijednost u 2024. godini: 6</w:t>
            </w:r>
          </w:p>
        </w:tc>
      </w:tr>
    </w:tbl>
    <w:p w14:paraId="4A203F9D" w14:textId="77777777" w:rsidR="0061629F" w:rsidRPr="0061629F" w:rsidRDefault="0061629F" w:rsidP="0061629F">
      <w:pPr>
        <w:overflowPunct/>
        <w:autoSpaceDE/>
        <w:autoSpaceDN/>
        <w:adjustRightInd/>
        <w:jc w:val="both"/>
        <w:textAlignment w:val="auto"/>
        <w:rPr>
          <w:rFonts w:cs="Arial"/>
          <w:szCs w:val="22"/>
          <w:highlight w:val="yellow"/>
        </w:rPr>
      </w:pPr>
    </w:p>
    <w:p w14:paraId="52354C44" w14:textId="77777777" w:rsidR="0061629F" w:rsidRPr="0061629F" w:rsidRDefault="0061629F" w:rsidP="0061629F">
      <w:pPr>
        <w:overflowPunct/>
        <w:autoSpaceDE/>
        <w:autoSpaceDN/>
        <w:adjustRightInd/>
        <w:jc w:val="both"/>
        <w:textAlignment w:val="auto"/>
        <w:rPr>
          <w:rFonts w:cs="Arial"/>
          <w:szCs w:val="22"/>
          <w:highlight w:val="yellow"/>
        </w:rPr>
      </w:pPr>
    </w:p>
    <w:tbl>
      <w:tblP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1610"/>
        <w:gridCol w:w="7447"/>
      </w:tblGrid>
      <w:tr w:rsidR="0061629F" w:rsidRPr="0061629F" w14:paraId="7E7E11E6" w14:textId="77777777" w:rsidTr="00B112B1">
        <w:trPr>
          <w:trHeight w:val="225"/>
          <w:tblHeader/>
        </w:trPr>
        <w:tc>
          <w:tcPr>
            <w:tcW w:w="1610" w:type="dxa"/>
            <w:shd w:val="clear" w:color="auto" w:fill="95B3D7" w:themeFill="accent1" w:themeFillTint="99"/>
            <w:vAlign w:val="center"/>
          </w:tcPr>
          <w:p w14:paraId="61BBAB90" w14:textId="77777777" w:rsidR="0061629F" w:rsidRPr="0061629F" w:rsidRDefault="0061629F" w:rsidP="0061629F">
            <w:pPr>
              <w:overflowPunct/>
              <w:autoSpaceDE/>
              <w:autoSpaceDN/>
              <w:adjustRightInd/>
              <w:spacing w:before="60" w:after="60"/>
              <w:textAlignment w:val="auto"/>
              <w:rPr>
                <w:rFonts w:cs="Arial"/>
                <w:szCs w:val="22"/>
              </w:rPr>
            </w:pPr>
            <w:r w:rsidRPr="0061629F">
              <w:rPr>
                <w:rFonts w:cs="Arial"/>
                <w:szCs w:val="22"/>
              </w:rPr>
              <w:t>NAZIV</w:t>
            </w:r>
          </w:p>
          <w:p w14:paraId="77B18B80" w14:textId="77777777" w:rsidR="0061629F" w:rsidRPr="0061629F" w:rsidRDefault="0061629F" w:rsidP="0061629F">
            <w:pPr>
              <w:overflowPunct/>
              <w:autoSpaceDE/>
              <w:autoSpaceDN/>
              <w:adjustRightInd/>
              <w:spacing w:before="60" w:after="60"/>
              <w:textAlignment w:val="auto"/>
              <w:rPr>
                <w:rFonts w:cs="Arial"/>
                <w:szCs w:val="22"/>
              </w:rPr>
            </w:pPr>
            <w:r w:rsidRPr="0061629F">
              <w:rPr>
                <w:rFonts w:cs="Arial"/>
                <w:szCs w:val="22"/>
              </w:rPr>
              <w:t>PROGRAMA</w:t>
            </w:r>
          </w:p>
        </w:tc>
        <w:tc>
          <w:tcPr>
            <w:tcW w:w="7447" w:type="dxa"/>
            <w:shd w:val="clear" w:color="auto" w:fill="95B3D7" w:themeFill="accent1" w:themeFillTint="99"/>
            <w:vAlign w:val="center"/>
          </w:tcPr>
          <w:p w14:paraId="7141A5AF" w14:textId="77777777" w:rsidR="0061629F" w:rsidRPr="0061629F" w:rsidRDefault="0061629F" w:rsidP="0061629F">
            <w:pPr>
              <w:overflowPunct/>
              <w:autoSpaceDE/>
              <w:autoSpaceDN/>
              <w:adjustRightInd/>
              <w:spacing w:before="60" w:after="60"/>
              <w:jc w:val="both"/>
              <w:textAlignment w:val="auto"/>
              <w:rPr>
                <w:rFonts w:cs="Arial"/>
                <w:szCs w:val="22"/>
              </w:rPr>
            </w:pPr>
            <w:r w:rsidRPr="0061629F">
              <w:rPr>
                <w:rFonts w:cs="Arial"/>
                <w:szCs w:val="22"/>
              </w:rPr>
              <w:t xml:space="preserve">8118 </w:t>
            </w:r>
            <w:r w:rsidRPr="0061629F">
              <w:rPr>
                <w:rFonts w:cs="Arial"/>
                <w:b/>
                <w:szCs w:val="22"/>
              </w:rPr>
              <w:t>RAZVOJ CIVILNOG DRUŠTVA</w:t>
            </w:r>
          </w:p>
        </w:tc>
      </w:tr>
      <w:tr w:rsidR="0061629F" w:rsidRPr="0061629F" w14:paraId="65E6B7BF" w14:textId="77777777" w:rsidTr="00B112B1">
        <w:tc>
          <w:tcPr>
            <w:tcW w:w="1610" w:type="dxa"/>
            <w:shd w:val="clear" w:color="auto" w:fill="auto"/>
            <w:vAlign w:val="center"/>
          </w:tcPr>
          <w:p w14:paraId="458190FA"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SVRHA</w:t>
            </w:r>
          </w:p>
          <w:p w14:paraId="16A39A5E"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PROGRAMA</w:t>
            </w:r>
          </w:p>
        </w:tc>
        <w:tc>
          <w:tcPr>
            <w:tcW w:w="7447" w:type="dxa"/>
            <w:shd w:val="clear" w:color="auto" w:fill="auto"/>
            <w:vAlign w:val="center"/>
          </w:tcPr>
          <w:p w14:paraId="1D65CFEF" w14:textId="77777777" w:rsidR="0061629F" w:rsidRPr="0061629F" w:rsidRDefault="0061629F" w:rsidP="0061629F">
            <w:pPr>
              <w:overflowPunct/>
              <w:autoSpaceDE/>
              <w:autoSpaceDN/>
              <w:adjustRightInd/>
              <w:spacing w:before="60" w:after="60"/>
              <w:ind w:right="34"/>
              <w:jc w:val="both"/>
              <w:textAlignment w:val="auto"/>
              <w:rPr>
                <w:rFonts w:cs="Arial"/>
                <w:szCs w:val="22"/>
              </w:rPr>
            </w:pPr>
            <w:r w:rsidRPr="0061629F">
              <w:rPr>
                <w:rFonts w:cs="Arial"/>
                <w:iCs/>
                <w:szCs w:val="22"/>
                <w:lang w:eastAsia="x-none"/>
              </w:rPr>
              <w:t>Svrha Programa je potpora učinkovitom djelovanju i razvoju organizacija civilnog društva te provođenju programa i projekata od interesa za Grad Dubrovnik.</w:t>
            </w:r>
          </w:p>
        </w:tc>
      </w:tr>
      <w:tr w:rsidR="0061629F" w:rsidRPr="0061629F" w14:paraId="784BC4BA" w14:textId="77777777" w:rsidTr="00B112B1">
        <w:tc>
          <w:tcPr>
            <w:tcW w:w="1610" w:type="dxa"/>
            <w:shd w:val="clear" w:color="auto" w:fill="auto"/>
            <w:vAlign w:val="center"/>
          </w:tcPr>
          <w:p w14:paraId="5F2415DE"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CILJEVI</w:t>
            </w:r>
          </w:p>
          <w:p w14:paraId="0667CCAE"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PROGRAMA</w:t>
            </w:r>
          </w:p>
        </w:tc>
        <w:tc>
          <w:tcPr>
            <w:tcW w:w="7447" w:type="dxa"/>
            <w:shd w:val="clear" w:color="auto" w:fill="auto"/>
            <w:vAlign w:val="center"/>
          </w:tcPr>
          <w:p w14:paraId="5723D952" w14:textId="77777777" w:rsidR="0061629F" w:rsidRPr="0061629F" w:rsidRDefault="0061629F" w:rsidP="0061629F">
            <w:pPr>
              <w:overflowPunct/>
              <w:autoSpaceDE/>
              <w:autoSpaceDN/>
              <w:adjustRightInd/>
              <w:jc w:val="both"/>
              <w:textAlignment w:val="auto"/>
              <w:rPr>
                <w:rFonts w:cs="Arial"/>
                <w:szCs w:val="22"/>
              </w:rPr>
            </w:pPr>
            <w:r w:rsidRPr="0061629F">
              <w:rPr>
                <w:rFonts w:cs="Arial"/>
                <w:szCs w:val="22"/>
              </w:rPr>
              <w:t>Cilj Programa je financiranje i ugovaranje provedbe projekata u području zaštite okoliša i prirode te urbanizma i prostornog planiranja od interesa za Grad Dubrovnik na temelju provedenog javnog poziva.</w:t>
            </w:r>
          </w:p>
          <w:p w14:paraId="1554FBC7" w14:textId="77777777" w:rsidR="0061629F" w:rsidRPr="0061629F" w:rsidRDefault="0061629F" w:rsidP="0061629F">
            <w:pPr>
              <w:overflowPunct/>
              <w:autoSpaceDE/>
              <w:autoSpaceDN/>
              <w:adjustRightInd/>
              <w:spacing w:before="60" w:after="60"/>
              <w:jc w:val="both"/>
              <w:textAlignment w:val="auto"/>
              <w:rPr>
                <w:rFonts w:cs="Arial"/>
                <w:szCs w:val="22"/>
              </w:rPr>
            </w:pPr>
            <w:r w:rsidRPr="0061629F">
              <w:rPr>
                <w:rFonts w:cs="Arial"/>
                <w:szCs w:val="22"/>
              </w:rPr>
              <w:t>Cilj 1: Su/financiranje projekata u području zaštite okoliša i urbanizma</w:t>
            </w:r>
          </w:p>
        </w:tc>
      </w:tr>
      <w:tr w:rsidR="0061629F" w:rsidRPr="0061629F" w14:paraId="4E907B5E" w14:textId="77777777" w:rsidTr="00B112B1">
        <w:tc>
          <w:tcPr>
            <w:tcW w:w="1610" w:type="dxa"/>
            <w:shd w:val="clear" w:color="auto" w:fill="auto"/>
            <w:vAlign w:val="center"/>
          </w:tcPr>
          <w:p w14:paraId="0DC6FFB2"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OPIS</w:t>
            </w:r>
          </w:p>
          <w:p w14:paraId="264C0756"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PROGRAMA</w:t>
            </w:r>
          </w:p>
        </w:tc>
        <w:tc>
          <w:tcPr>
            <w:tcW w:w="7447" w:type="dxa"/>
            <w:shd w:val="clear" w:color="auto" w:fill="auto"/>
            <w:vAlign w:val="center"/>
          </w:tcPr>
          <w:p w14:paraId="4DC24682" w14:textId="77777777" w:rsidR="0061629F" w:rsidRPr="0061629F" w:rsidRDefault="0061629F" w:rsidP="0061629F">
            <w:pPr>
              <w:overflowPunct/>
              <w:autoSpaceDE/>
              <w:autoSpaceDN/>
              <w:adjustRightInd/>
              <w:spacing w:before="120" w:after="60"/>
              <w:jc w:val="both"/>
              <w:textAlignment w:val="auto"/>
              <w:rPr>
                <w:rFonts w:cs="Arial"/>
                <w:b/>
                <w:caps/>
                <w:szCs w:val="22"/>
                <w:lang w:eastAsia="x-none"/>
              </w:rPr>
            </w:pPr>
            <w:proofErr w:type="spellStart"/>
            <w:r w:rsidRPr="0061629F">
              <w:rPr>
                <w:rFonts w:cs="Arial"/>
                <w:caps/>
                <w:szCs w:val="22"/>
                <w:lang w:eastAsia="x-none"/>
              </w:rPr>
              <w:t>T811803</w:t>
            </w:r>
            <w:proofErr w:type="spellEnd"/>
            <w:r w:rsidRPr="0061629F">
              <w:rPr>
                <w:rFonts w:cs="Arial"/>
                <w:b/>
                <w:caps/>
                <w:szCs w:val="22"/>
                <w:lang w:eastAsia="x-none"/>
              </w:rPr>
              <w:t xml:space="preserve"> Projekti u području zaštite okoliša i urbanizma</w:t>
            </w:r>
          </w:p>
          <w:p w14:paraId="3117C205" w14:textId="77777777" w:rsidR="0061629F" w:rsidRPr="0061629F" w:rsidRDefault="0061629F" w:rsidP="0061629F">
            <w:pPr>
              <w:overflowPunct/>
              <w:autoSpaceDE/>
              <w:autoSpaceDN/>
              <w:adjustRightInd/>
              <w:spacing w:before="60" w:after="60"/>
              <w:jc w:val="both"/>
              <w:textAlignment w:val="auto"/>
              <w:rPr>
                <w:rFonts w:cs="Arial"/>
                <w:iCs/>
                <w:szCs w:val="22"/>
                <w:lang w:eastAsia="x-none"/>
              </w:rPr>
            </w:pPr>
            <w:r w:rsidRPr="0061629F">
              <w:rPr>
                <w:rFonts w:cs="Arial"/>
                <w:iCs/>
                <w:szCs w:val="22"/>
                <w:lang w:eastAsia="x-none"/>
              </w:rPr>
              <w:t>U svrhu realizacije Javnog poziva za su/financiranje projekata udruga u području zaštite okoliša i prirode te urbanizma i prostornog planiranja od interesa za Grad Dubrovnik za 2025. godinu, izvršeni su planirani materijalni rashodi (oglašavanje Javnog poziva u lokalnom tisku, reprezentacija i naknade članovima povjerenstva) te rashodi za donacije (tekuće) organizacijama civilnog društva za provedbu sljedećih projekata:</w:t>
            </w:r>
          </w:p>
          <w:p w14:paraId="777AF6A8" w14:textId="77777777" w:rsidR="0061629F" w:rsidRPr="0061629F" w:rsidRDefault="0061629F">
            <w:pPr>
              <w:numPr>
                <w:ilvl w:val="0"/>
                <w:numId w:val="31"/>
              </w:numPr>
              <w:overflowPunct/>
              <w:autoSpaceDE/>
              <w:autoSpaceDN/>
              <w:adjustRightInd/>
              <w:spacing w:before="60"/>
              <w:ind w:left="232" w:hanging="232"/>
              <w:jc w:val="both"/>
              <w:textAlignment w:val="auto"/>
              <w:rPr>
                <w:rFonts w:cs="Arial"/>
                <w:szCs w:val="22"/>
                <w:lang w:eastAsia="x-none"/>
              </w:rPr>
            </w:pPr>
            <w:r w:rsidRPr="0061629F">
              <w:rPr>
                <w:rFonts w:cs="Arial"/>
                <w:szCs w:val="22"/>
                <w:lang w:eastAsia="x-none"/>
              </w:rPr>
              <w:t xml:space="preserve">Botanički detektivi │ </w:t>
            </w:r>
            <w:proofErr w:type="spellStart"/>
            <w:r w:rsidRPr="0061629F">
              <w:rPr>
                <w:rFonts w:cs="Arial"/>
                <w:szCs w:val="22"/>
                <w:lang w:eastAsia="x-none"/>
              </w:rPr>
              <w:t>Deša</w:t>
            </w:r>
            <w:proofErr w:type="spellEnd"/>
            <w:r w:rsidRPr="0061629F">
              <w:rPr>
                <w:rFonts w:cs="Arial"/>
                <w:szCs w:val="22"/>
                <w:lang w:eastAsia="x-none"/>
              </w:rPr>
              <w:t xml:space="preserve"> - Dubrovnik, Regionalni centar za izgradnju zajednice i razvoj civilnog društva</w:t>
            </w:r>
          </w:p>
          <w:p w14:paraId="435577C1" w14:textId="77777777" w:rsidR="0061629F" w:rsidRPr="0061629F" w:rsidRDefault="0061629F">
            <w:pPr>
              <w:numPr>
                <w:ilvl w:val="0"/>
                <w:numId w:val="31"/>
              </w:numPr>
              <w:overflowPunct/>
              <w:autoSpaceDE/>
              <w:autoSpaceDN/>
              <w:adjustRightInd/>
              <w:spacing w:before="60"/>
              <w:ind w:left="232" w:hanging="232"/>
              <w:jc w:val="both"/>
              <w:textAlignment w:val="auto"/>
              <w:rPr>
                <w:rFonts w:cs="Arial"/>
                <w:szCs w:val="22"/>
                <w:lang w:eastAsia="x-none"/>
              </w:rPr>
            </w:pPr>
            <w:r w:rsidRPr="0061629F">
              <w:rPr>
                <w:rFonts w:cs="Arial"/>
                <w:szCs w:val="22"/>
                <w:lang w:eastAsia="x-none"/>
              </w:rPr>
              <w:t xml:space="preserve">Klimatske promjene i njihov utjecaj na svakodnevni život otočana │ Akademija </w:t>
            </w:r>
            <w:proofErr w:type="spellStart"/>
            <w:r w:rsidRPr="0061629F">
              <w:rPr>
                <w:rFonts w:cs="Arial"/>
                <w:szCs w:val="22"/>
                <w:lang w:eastAsia="x-none"/>
              </w:rPr>
              <w:t>Šipan</w:t>
            </w:r>
            <w:proofErr w:type="spellEnd"/>
          </w:p>
          <w:p w14:paraId="40DFF02B" w14:textId="77777777" w:rsidR="0061629F" w:rsidRPr="0061629F" w:rsidRDefault="0061629F">
            <w:pPr>
              <w:numPr>
                <w:ilvl w:val="0"/>
                <w:numId w:val="31"/>
              </w:numPr>
              <w:overflowPunct/>
              <w:autoSpaceDE/>
              <w:autoSpaceDN/>
              <w:adjustRightInd/>
              <w:spacing w:before="60"/>
              <w:ind w:left="232" w:hanging="232"/>
              <w:jc w:val="both"/>
              <w:textAlignment w:val="auto"/>
              <w:rPr>
                <w:rFonts w:cs="Arial"/>
                <w:szCs w:val="22"/>
                <w:lang w:eastAsia="x-none"/>
              </w:rPr>
            </w:pPr>
            <w:r w:rsidRPr="0061629F">
              <w:rPr>
                <w:rFonts w:cs="Arial"/>
                <w:szCs w:val="22"/>
                <w:lang w:eastAsia="x-none"/>
              </w:rPr>
              <w:t xml:space="preserve">O prirodi u prirodi 2 │ </w:t>
            </w:r>
            <w:proofErr w:type="spellStart"/>
            <w:r w:rsidRPr="0061629F">
              <w:rPr>
                <w:rFonts w:cs="Arial"/>
                <w:szCs w:val="22"/>
                <w:lang w:eastAsia="x-none"/>
              </w:rPr>
              <w:t>Bioteka</w:t>
            </w:r>
            <w:proofErr w:type="spellEnd"/>
            <w:r w:rsidRPr="0061629F">
              <w:rPr>
                <w:rFonts w:cs="Arial"/>
                <w:szCs w:val="22"/>
                <w:lang w:eastAsia="x-none"/>
              </w:rPr>
              <w:t xml:space="preserve"> - Udruga za promicanje biologije i srodnih znanosti</w:t>
            </w:r>
          </w:p>
          <w:p w14:paraId="6A0D7F47" w14:textId="77777777" w:rsidR="0061629F" w:rsidRPr="0061629F" w:rsidRDefault="0061629F">
            <w:pPr>
              <w:numPr>
                <w:ilvl w:val="0"/>
                <w:numId w:val="31"/>
              </w:numPr>
              <w:overflowPunct/>
              <w:autoSpaceDE/>
              <w:autoSpaceDN/>
              <w:adjustRightInd/>
              <w:spacing w:before="60"/>
              <w:ind w:left="232" w:hanging="232"/>
              <w:jc w:val="both"/>
              <w:textAlignment w:val="auto"/>
              <w:rPr>
                <w:rFonts w:cs="Arial"/>
                <w:szCs w:val="22"/>
                <w:lang w:eastAsia="x-none"/>
              </w:rPr>
            </w:pPr>
            <w:r w:rsidRPr="0061629F">
              <w:rPr>
                <w:rFonts w:cs="Arial"/>
                <w:szCs w:val="22"/>
                <w:lang w:eastAsia="x-none"/>
              </w:rPr>
              <w:t xml:space="preserve">Čiope, naši susjedi │ Udruga </w:t>
            </w:r>
            <w:proofErr w:type="spellStart"/>
            <w:r w:rsidRPr="0061629F">
              <w:rPr>
                <w:rFonts w:cs="Arial"/>
                <w:szCs w:val="22"/>
                <w:lang w:eastAsia="x-none"/>
              </w:rPr>
              <w:t>Biom</w:t>
            </w:r>
            <w:proofErr w:type="spellEnd"/>
          </w:p>
          <w:p w14:paraId="22D8C8F2" w14:textId="77777777" w:rsidR="0061629F" w:rsidRPr="0061629F" w:rsidRDefault="0061629F">
            <w:pPr>
              <w:numPr>
                <w:ilvl w:val="0"/>
                <w:numId w:val="31"/>
              </w:numPr>
              <w:overflowPunct/>
              <w:autoSpaceDE/>
              <w:autoSpaceDN/>
              <w:adjustRightInd/>
              <w:spacing w:before="60"/>
              <w:ind w:left="232" w:hanging="232"/>
              <w:jc w:val="both"/>
              <w:textAlignment w:val="auto"/>
              <w:rPr>
                <w:rFonts w:cs="Arial"/>
                <w:szCs w:val="22"/>
                <w:lang w:eastAsia="x-none"/>
              </w:rPr>
            </w:pPr>
            <w:r w:rsidRPr="0061629F">
              <w:rPr>
                <w:rFonts w:cs="Arial"/>
                <w:szCs w:val="22"/>
                <w:lang w:eastAsia="x-none"/>
              </w:rPr>
              <w:t>Moj Dubrovnik bez azbesta! │ Udruga Moj otok</w:t>
            </w:r>
          </w:p>
          <w:p w14:paraId="71A1B2F2" w14:textId="77777777" w:rsidR="0061629F" w:rsidRPr="0061629F" w:rsidRDefault="0061629F">
            <w:pPr>
              <w:numPr>
                <w:ilvl w:val="0"/>
                <w:numId w:val="31"/>
              </w:numPr>
              <w:overflowPunct/>
              <w:autoSpaceDE/>
              <w:autoSpaceDN/>
              <w:adjustRightInd/>
              <w:spacing w:before="60"/>
              <w:ind w:left="232" w:hanging="232"/>
              <w:jc w:val="both"/>
              <w:textAlignment w:val="auto"/>
              <w:rPr>
                <w:rFonts w:cs="Arial"/>
                <w:szCs w:val="22"/>
                <w:lang w:eastAsia="x-none"/>
              </w:rPr>
            </w:pPr>
            <w:r w:rsidRPr="0061629F">
              <w:rPr>
                <w:rFonts w:cs="Arial"/>
                <w:szCs w:val="22"/>
                <w:lang w:eastAsia="x-none"/>
              </w:rPr>
              <w:t xml:space="preserve">Suživot sa prirodom │ Udruga Dubrovnik </w:t>
            </w:r>
            <w:proofErr w:type="spellStart"/>
            <w:r w:rsidRPr="0061629F">
              <w:rPr>
                <w:rFonts w:cs="Arial"/>
                <w:szCs w:val="22"/>
                <w:lang w:eastAsia="x-none"/>
              </w:rPr>
              <w:t>Outdoor</w:t>
            </w:r>
            <w:proofErr w:type="spellEnd"/>
          </w:p>
          <w:p w14:paraId="635ACF3E" w14:textId="77777777" w:rsidR="0061629F" w:rsidRPr="0061629F" w:rsidRDefault="0061629F">
            <w:pPr>
              <w:numPr>
                <w:ilvl w:val="0"/>
                <w:numId w:val="31"/>
              </w:numPr>
              <w:overflowPunct/>
              <w:autoSpaceDE/>
              <w:autoSpaceDN/>
              <w:adjustRightInd/>
              <w:spacing w:before="60"/>
              <w:ind w:left="232" w:hanging="232"/>
              <w:jc w:val="both"/>
              <w:textAlignment w:val="auto"/>
              <w:rPr>
                <w:rFonts w:cs="Arial"/>
                <w:szCs w:val="22"/>
                <w:lang w:eastAsia="x-none"/>
              </w:rPr>
            </w:pPr>
            <w:r w:rsidRPr="0061629F">
              <w:rPr>
                <w:rFonts w:cs="Arial"/>
                <w:szCs w:val="22"/>
                <w:lang w:eastAsia="x-none"/>
              </w:rPr>
              <w:t>Čuvajmo ptice za buduće generacije │ Udruga za zaštitu i uzgoj ptica Dubrovnik</w:t>
            </w:r>
          </w:p>
          <w:p w14:paraId="2DCD7BEE" w14:textId="77777777" w:rsidR="0061629F" w:rsidRPr="0061629F" w:rsidRDefault="0061629F" w:rsidP="0061629F">
            <w:pPr>
              <w:overflowPunct/>
              <w:autoSpaceDE/>
              <w:autoSpaceDN/>
              <w:adjustRightInd/>
              <w:spacing w:after="60"/>
              <w:jc w:val="both"/>
              <w:textAlignment w:val="auto"/>
              <w:rPr>
                <w:rFonts w:cs="Arial"/>
                <w:szCs w:val="22"/>
                <w:lang w:eastAsia="x-none"/>
              </w:rPr>
            </w:pPr>
            <w:r w:rsidRPr="0061629F">
              <w:rPr>
                <w:rFonts w:cs="Arial"/>
                <w:szCs w:val="22"/>
                <w:lang w:eastAsia="x-none"/>
              </w:rPr>
              <w:t>Izvršenje planiranih rashoda za donacije odnosi se i na (tekuću) donaciju organizaciji civilnog društva koja se javila izvan Javnog poziva, ali je ispunila uvjete sukladno Odluci o financiranju programa, projekata i manifestacija koje provode udruge i druge organizacije civilnog društva, za provedbu projekta:</w:t>
            </w:r>
          </w:p>
          <w:p w14:paraId="3F181D59" w14:textId="77777777" w:rsidR="0061629F" w:rsidRPr="0061629F" w:rsidRDefault="0061629F">
            <w:pPr>
              <w:numPr>
                <w:ilvl w:val="0"/>
                <w:numId w:val="32"/>
              </w:numPr>
              <w:overflowPunct/>
              <w:autoSpaceDE/>
              <w:autoSpaceDN/>
              <w:adjustRightInd/>
              <w:spacing w:after="60"/>
              <w:ind w:left="233" w:hanging="233"/>
              <w:jc w:val="both"/>
              <w:textAlignment w:val="auto"/>
              <w:rPr>
                <w:rFonts w:cs="Arial"/>
                <w:szCs w:val="22"/>
                <w:lang w:eastAsia="x-none"/>
              </w:rPr>
            </w:pPr>
            <w:proofErr w:type="spellStart"/>
            <w:r w:rsidRPr="0061629F">
              <w:rPr>
                <w:rFonts w:cs="Arial"/>
                <w:szCs w:val="22"/>
                <w:lang w:eastAsia="x-none"/>
              </w:rPr>
              <w:t>Ekoškole</w:t>
            </w:r>
            <w:proofErr w:type="spellEnd"/>
            <w:r w:rsidRPr="0061629F">
              <w:rPr>
                <w:rFonts w:cs="Arial"/>
                <w:szCs w:val="22"/>
                <w:lang w:eastAsia="x-none"/>
              </w:rPr>
              <w:t xml:space="preserve"> u Republici Hrvatskoj za 2024. godinu │ Udruga Lijepa Naša</w:t>
            </w:r>
          </w:p>
          <w:p w14:paraId="1B2AA88A" w14:textId="77777777" w:rsidR="0061629F" w:rsidRPr="0061629F" w:rsidRDefault="0061629F" w:rsidP="0061629F">
            <w:pPr>
              <w:overflowPunct/>
              <w:autoSpaceDE/>
              <w:autoSpaceDN/>
              <w:adjustRightInd/>
              <w:spacing w:before="60" w:after="60"/>
              <w:jc w:val="both"/>
              <w:textAlignment w:val="auto"/>
              <w:rPr>
                <w:rFonts w:cs="Arial"/>
                <w:iCs/>
                <w:szCs w:val="22"/>
                <w:lang w:eastAsia="x-none"/>
              </w:rPr>
            </w:pPr>
            <w:r w:rsidRPr="0061629F">
              <w:rPr>
                <w:rFonts w:cs="Arial"/>
                <w:szCs w:val="22"/>
              </w:rPr>
              <w:lastRenderedPageBreak/>
              <w:t>Šifra izvora financiranja 11 Opći prihodi i primici.</w:t>
            </w:r>
          </w:p>
        </w:tc>
      </w:tr>
      <w:tr w:rsidR="0061629F" w:rsidRPr="0061629F" w14:paraId="23E311FB" w14:textId="77777777" w:rsidTr="00B112B1">
        <w:tc>
          <w:tcPr>
            <w:tcW w:w="1610" w:type="dxa"/>
            <w:shd w:val="clear" w:color="auto" w:fill="auto"/>
            <w:vAlign w:val="center"/>
          </w:tcPr>
          <w:p w14:paraId="17D998B2"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lastRenderedPageBreak/>
              <w:t>REALIZACIJA</w:t>
            </w:r>
          </w:p>
          <w:p w14:paraId="11C3AC73"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PROGRAMA</w:t>
            </w:r>
          </w:p>
          <w:p w14:paraId="1ABB6BB5" w14:textId="77777777" w:rsidR="0061629F" w:rsidRPr="0061629F" w:rsidRDefault="0061629F" w:rsidP="0061629F">
            <w:pPr>
              <w:overflowPunct/>
              <w:autoSpaceDE/>
              <w:autoSpaceDN/>
              <w:adjustRightInd/>
              <w:spacing w:before="60" w:after="60"/>
              <w:textAlignment w:val="auto"/>
              <w:rPr>
                <w:rFonts w:cs="Arial"/>
                <w:szCs w:val="22"/>
                <w:lang w:eastAsia="x-none"/>
              </w:rPr>
            </w:pPr>
            <w:r w:rsidRPr="0061629F">
              <w:rPr>
                <w:rFonts w:cs="Arial"/>
                <w:szCs w:val="22"/>
                <w:lang w:eastAsia="x-none"/>
              </w:rPr>
              <w:t>S MJERAMA</w:t>
            </w:r>
          </w:p>
          <w:p w14:paraId="231FAD83" w14:textId="77777777" w:rsidR="0061629F" w:rsidRPr="0061629F" w:rsidRDefault="0061629F" w:rsidP="0061629F">
            <w:pPr>
              <w:overflowPunct/>
              <w:autoSpaceDE/>
              <w:autoSpaceDN/>
              <w:adjustRightInd/>
              <w:spacing w:before="60" w:after="60"/>
              <w:textAlignment w:val="auto"/>
              <w:rPr>
                <w:rFonts w:cs="Arial"/>
                <w:szCs w:val="22"/>
                <w:highlight w:val="red"/>
                <w:lang w:eastAsia="x-none"/>
              </w:rPr>
            </w:pPr>
            <w:r w:rsidRPr="0061629F">
              <w:rPr>
                <w:rFonts w:cs="Arial"/>
                <w:szCs w:val="22"/>
                <w:lang w:eastAsia="x-none"/>
              </w:rPr>
              <w:t>UČINAKA</w:t>
            </w:r>
          </w:p>
        </w:tc>
        <w:tc>
          <w:tcPr>
            <w:tcW w:w="7447" w:type="dxa"/>
            <w:shd w:val="clear" w:color="auto" w:fill="auto"/>
            <w:vAlign w:val="center"/>
          </w:tcPr>
          <w:p w14:paraId="11503B42" w14:textId="77777777" w:rsidR="0061629F" w:rsidRPr="0061629F" w:rsidRDefault="0061629F" w:rsidP="0061629F">
            <w:pPr>
              <w:overflowPunct/>
              <w:autoSpaceDE/>
              <w:autoSpaceDN/>
              <w:adjustRightInd/>
              <w:spacing w:before="60" w:after="60"/>
              <w:jc w:val="both"/>
              <w:textAlignment w:val="auto"/>
              <w:rPr>
                <w:rFonts w:cs="Arial"/>
                <w:b/>
                <w:szCs w:val="22"/>
                <w:lang w:eastAsia="x-none"/>
              </w:rPr>
            </w:pPr>
            <w:r w:rsidRPr="0061629F">
              <w:rPr>
                <w:rFonts w:cs="Arial"/>
                <w:b/>
                <w:szCs w:val="22"/>
                <w:lang w:eastAsia="x-none"/>
              </w:rPr>
              <w:t>Su/financiranje projekata u području zaštite okoliša i urbanizma</w:t>
            </w:r>
          </w:p>
          <w:p w14:paraId="4DFDFD16" w14:textId="77777777" w:rsidR="0061629F" w:rsidRPr="0061629F" w:rsidRDefault="0061629F" w:rsidP="0061629F">
            <w:pPr>
              <w:overflowPunct/>
              <w:autoSpaceDE/>
              <w:autoSpaceDN/>
              <w:adjustRightInd/>
              <w:spacing w:before="60" w:after="60"/>
              <w:jc w:val="both"/>
              <w:textAlignment w:val="auto"/>
              <w:rPr>
                <w:rFonts w:cs="Arial"/>
                <w:szCs w:val="22"/>
                <w:lang w:eastAsia="x-none"/>
              </w:rPr>
            </w:pPr>
            <w:r w:rsidRPr="0061629F">
              <w:rPr>
                <w:rFonts w:cs="Arial"/>
                <w:szCs w:val="22"/>
                <w:lang w:eastAsia="x-none"/>
              </w:rPr>
              <w:t>Pokazatelj rezultata: provedeni projekti u području zaštite okoliša i urbanizma │ Jedinica: broj │ Ciljana vrijednost za 2024. godinu: 8 │ Ostvarena vrijednost u 2024. godini: 8</w:t>
            </w:r>
          </w:p>
        </w:tc>
      </w:tr>
    </w:tbl>
    <w:p w14:paraId="480CA773" w14:textId="77777777" w:rsidR="0061629F" w:rsidRPr="0061629F" w:rsidRDefault="0061629F" w:rsidP="0061629F">
      <w:pPr>
        <w:rPr>
          <w:b/>
          <w:bCs/>
          <w:sz w:val="24"/>
          <w:szCs w:val="24"/>
        </w:rPr>
      </w:pPr>
    </w:p>
    <w:p w14:paraId="3EEF80B8" w14:textId="77777777" w:rsidR="009C6C1E" w:rsidRDefault="009C6C1E" w:rsidP="009C6C1E">
      <w:pPr>
        <w:pStyle w:val="ListParagraph"/>
        <w:rPr>
          <w:b/>
          <w:bCs/>
          <w:sz w:val="24"/>
          <w:szCs w:val="24"/>
        </w:rPr>
      </w:pPr>
    </w:p>
    <w:p w14:paraId="34FC60A7" w14:textId="77777777" w:rsidR="009C6C1E" w:rsidRDefault="009C6C1E" w:rsidP="009C6C1E">
      <w:pPr>
        <w:pStyle w:val="ListParagraph"/>
        <w:rPr>
          <w:b/>
          <w:bCs/>
          <w:sz w:val="24"/>
          <w:szCs w:val="24"/>
        </w:rPr>
      </w:pPr>
    </w:p>
    <w:p w14:paraId="21588D5D" w14:textId="77777777" w:rsidR="009C6C1E" w:rsidRDefault="009C6C1E" w:rsidP="009C6C1E">
      <w:pPr>
        <w:pStyle w:val="ListParagraph"/>
        <w:rPr>
          <w:b/>
          <w:bCs/>
          <w:sz w:val="24"/>
          <w:szCs w:val="24"/>
        </w:rPr>
      </w:pPr>
    </w:p>
    <w:p w14:paraId="294DEB3F" w14:textId="77777777" w:rsidR="009C6C1E" w:rsidRDefault="009C6C1E" w:rsidP="009C6C1E">
      <w:pPr>
        <w:pStyle w:val="ListParagraph"/>
        <w:rPr>
          <w:b/>
          <w:bCs/>
          <w:sz w:val="24"/>
          <w:szCs w:val="24"/>
        </w:rPr>
      </w:pPr>
    </w:p>
    <w:p w14:paraId="090A0BD8" w14:textId="77777777" w:rsidR="009C6C1E" w:rsidRDefault="009C6C1E" w:rsidP="009C6C1E">
      <w:pPr>
        <w:pStyle w:val="ListParagraph"/>
        <w:rPr>
          <w:b/>
          <w:bCs/>
          <w:sz w:val="24"/>
          <w:szCs w:val="24"/>
        </w:rPr>
      </w:pPr>
    </w:p>
    <w:p w14:paraId="62AD8A5F" w14:textId="77777777" w:rsidR="009C6C1E" w:rsidRDefault="009C6C1E" w:rsidP="009C6C1E">
      <w:pPr>
        <w:pStyle w:val="ListParagraph"/>
        <w:rPr>
          <w:b/>
          <w:bCs/>
          <w:sz w:val="24"/>
          <w:szCs w:val="24"/>
        </w:rPr>
      </w:pPr>
    </w:p>
    <w:p w14:paraId="082208D4" w14:textId="77777777" w:rsidR="009C6C1E" w:rsidRDefault="009C6C1E" w:rsidP="009C6C1E">
      <w:pPr>
        <w:pStyle w:val="ListParagraph"/>
        <w:rPr>
          <w:b/>
          <w:bCs/>
          <w:sz w:val="24"/>
          <w:szCs w:val="24"/>
        </w:rPr>
      </w:pPr>
    </w:p>
    <w:p w14:paraId="0EE2B182" w14:textId="77777777" w:rsidR="009C6C1E" w:rsidRDefault="009C6C1E" w:rsidP="009C6C1E">
      <w:pPr>
        <w:pStyle w:val="ListParagraph"/>
        <w:rPr>
          <w:b/>
          <w:bCs/>
          <w:sz w:val="24"/>
          <w:szCs w:val="24"/>
        </w:rPr>
      </w:pPr>
    </w:p>
    <w:p w14:paraId="5A81411A" w14:textId="77777777" w:rsidR="009C6C1E" w:rsidRDefault="009C6C1E" w:rsidP="009C6C1E">
      <w:pPr>
        <w:pStyle w:val="ListParagraph"/>
        <w:rPr>
          <w:b/>
          <w:bCs/>
          <w:sz w:val="24"/>
          <w:szCs w:val="24"/>
        </w:rPr>
      </w:pPr>
    </w:p>
    <w:p w14:paraId="6978BD3F" w14:textId="77777777" w:rsidR="009C6C1E" w:rsidRDefault="009C6C1E" w:rsidP="009C6C1E">
      <w:pPr>
        <w:pStyle w:val="ListParagraph"/>
        <w:rPr>
          <w:b/>
          <w:bCs/>
          <w:sz w:val="24"/>
          <w:szCs w:val="24"/>
        </w:rPr>
      </w:pPr>
    </w:p>
    <w:p w14:paraId="3CD71B97" w14:textId="77777777" w:rsidR="009C6C1E" w:rsidRDefault="009C6C1E" w:rsidP="009C6C1E">
      <w:pPr>
        <w:pStyle w:val="ListParagraph"/>
        <w:rPr>
          <w:b/>
          <w:bCs/>
          <w:sz w:val="24"/>
          <w:szCs w:val="24"/>
        </w:rPr>
      </w:pPr>
    </w:p>
    <w:p w14:paraId="71B83D54" w14:textId="77777777" w:rsidR="009C6C1E" w:rsidRDefault="009C6C1E" w:rsidP="009C6C1E">
      <w:pPr>
        <w:pStyle w:val="ListParagraph"/>
        <w:rPr>
          <w:b/>
          <w:bCs/>
          <w:sz w:val="24"/>
          <w:szCs w:val="24"/>
        </w:rPr>
      </w:pPr>
    </w:p>
    <w:p w14:paraId="0EFEC353" w14:textId="77777777" w:rsidR="009C6C1E" w:rsidRDefault="009C6C1E" w:rsidP="009C6C1E">
      <w:pPr>
        <w:pStyle w:val="ListParagraph"/>
        <w:rPr>
          <w:b/>
          <w:bCs/>
          <w:sz w:val="24"/>
          <w:szCs w:val="24"/>
        </w:rPr>
      </w:pPr>
    </w:p>
    <w:p w14:paraId="07F25E9A" w14:textId="77777777" w:rsidR="009C6C1E" w:rsidRDefault="009C6C1E" w:rsidP="009C6C1E">
      <w:pPr>
        <w:pStyle w:val="ListParagraph"/>
        <w:rPr>
          <w:b/>
          <w:bCs/>
          <w:sz w:val="24"/>
          <w:szCs w:val="24"/>
        </w:rPr>
      </w:pPr>
    </w:p>
    <w:p w14:paraId="17776177" w14:textId="77777777" w:rsidR="009C6C1E" w:rsidRDefault="009C6C1E" w:rsidP="009C6C1E">
      <w:pPr>
        <w:pStyle w:val="ListParagraph"/>
        <w:rPr>
          <w:b/>
          <w:bCs/>
          <w:sz w:val="24"/>
          <w:szCs w:val="24"/>
        </w:rPr>
      </w:pPr>
    </w:p>
    <w:p w14:paraId="6FBB54E7" w14:textId="77777777" w:rsidR="009C6C1E" w:rsidRDefault="009C6C1E" w:rsidP="009C6C1E">
      <w:pPr>
        <w:pStyle w:val="ListParagraph"/>
        <w:rPr>
          <w:b/>
          <w:bCs/>
          <w:sz w:val="24"/>
          <w:szCs w:val="24"/>
        </w:rPr>
      </w:pPr>
    </w:p>
    <w:p w14:paraId="3B2DC796" w14:textId="77777777" w:rsidR="009C6C1E" w:rsidRDefault="009C6C1E" w:rsidP="009C6C1E">
      <w:pPr>
        <w:pStyle w:val="ListParagraph"/>
        <w:rPr>
          <w:b/>
          <w:bCs/>
          <w:sz w:val="24"/>
          <w:szCs w:val="24"/>
        </w:rPr>
      </w:pPr>
    </w:p>
    <w:p w14:paraId="6E665DFE" w14:textId="77777777" w:rsidR="009C6C1E" w:rsidRDefault="009C6C1E" w:rsidP="009C6C1E">
      <w:pPr>
        <w:pStyle w:val="ListParagraph"/>
        <w:rPr>
          <w:b/>
          <w:bCs/>
          <w:sz w:val="24"/>
          <w:szCs w:val="24"/>
        </w:rPr>
      </w:pPr>
    </w:p>
    <w:p w14:paraId="305125E7" w14:textId="77777777" w:rsidR="009C6C1E" w:rsidRDefault="009C6C1E" w:rsidP="009C6C1E">
      <w:pPr>
        <w:pStyle w:val="ListParagraph"/>
        <w:rPr>
          <w:b/>
          <w:bCs/>
          <w:sz w:val="24"/>
          <w:szCs w:val="24"/>
        </w:rPr>
      </w:pPr>
    </w:p>
    <w:p w14:paraId="78785EE6" w14:textId="77777777" w:rsidR="009C6C1E" w:rsidRDefault="009C6C1E" w:rsidP="009C6C1E">
      <w:pPr>
        <w:pStyle w:val="ListParagraph"/>
        <w:rPr>
          <w:b/>
          <w:bCs/>
          <w:sz w:val="24"/>
          <w:szCs w:val="24"/>
        </w:rPr>
      </w:pPr>
    </w:p>
    <w:p w14:paraId="1A78E9FE" w14:textId="77777777" w:rsidR="009C6C1E" w:rsidRDefault="009C6C1E" w:rsidP="009C6C1E">
      <w:pPr>
        <w:pStyle w:val="ListParagraph"/>
        <w:rPr>
          <w:b/>
          <w:bCs/>
          <w:sz w:val="24"/>
          <w:szCs w:val="24"/>
        </w:rPr>
      </w:pPr>
    </w:p>
    <w:p w14:paraId="692D032C" w14:textId="77777777" w:rsidR="009C6C1E" w:rsidRDefault="009C6C1E" w:rsidP="009C6C1E">
      <w:pPr>
        <w:pStyle w:val="ListParagraph"/>
        <w:rPr>
          <w:b/>
          <w:bCs/>
          <w:sz w:val="24"/>
          <w:szCs w:val="24"/>
        </w:rPr>
      </w:pPr>
    </w:p>
    <w:p w14:paraId="61293178" w14:textId="77777777" w:rsidR="009C6C1E" w:rsidRDefault="009C6C1E" w:rsidP="009C6C1E">
      <w:pPr>
        <w:pStyle w:val="ListParagraph"/>
        <w:rPr>
          <w:b/>
          <w:bCs/>
          <w:sz w:val="24"/>
          <w:szCs w:val="24"/>
        </w:rPr>
      </w:pPr>
    </w:p>
    <w:p w14:paraId="4C283A57" w14:textId="77777777" w:rsidR="009C6C1E" w:rsidRDefault="009C6C1E" w:rsidP="009C6C1E">
      <w:pPr>
        <w:pStyle w:val="ListParagraph"/>
        <w:rPr>
          <w:b/>
          <w:bCs/>
          <w:sz w:val="24"/>
          <w:szCs w:val="24"/>
        </w:rPr>
      </w:pPr>
    </w:p>
    <w:p w14:paraId="0DAABE98" w14:textId="77777777" w:rsidR="009C6C1E" w:rsidRDefault="009C6C1E" w:rsidP="009C6C1E">
      <w:pPr>
        <w:pStyle w:val="ListParagraph"/>
        <w:rPr>
          <w:b/>
          <w:bCs/>
          <w:sz w:val="24"/>
          <w:szCs w:val="24"/>
        </w:rPr>
      </w:pPr>
    </w:p>
    <w:p w14:paraId="44A4938C" w14:textId="77777777" w:rsidR="009C6C1E" w:rsidRDefault="009C6C1E" w:rsidP="009C6C1E">
      <w:pPr>
        <w:pStyle w:val="ListParagraph"/>
        <w:rPr>
          <w:b/>
          <w:bCs/>
          <w:sz w:val="24"/>
          <w:szCs w:val="24"/>
        </w:rPr>
      </w:pPr>
    </w:p>
    <w:p w14:paraId="0C636DD4" w14:textId="77777777" w:rsidR="009C6C1E" w:rsidRDefault="009C6C1E" w:rsidP="009C6C1E">
      <w:pPr>
        <w:pStyle w:val="ListParagraph"/>
        <w:rPr>
          <w:b/>
          <w:bCs/>
          <w:sz w:val="24"/>
          <w:szCs w:val="24"/>
        </w:rPr>
      </w:pPr>
    </w:p>
    <w:p w14:paraId="06D4F524" w14:textId="77777777" w:rsidR="009C6C1E" w:rsidRDefault="009C6C1E" w:rsidP="009C6C1E">
      <w:pPr>
        <w:pStyle w:val="ListParagraph"/>
        <w:rPr>
          <w:b/>
          <w:bCs/>
          <w:sz w:val="24"/>
          <w:szCs w:val="24"/>
        </w:rPr>
      </w:pPr>
    </w:p>
    <w:p w14:paraId="025CE29F" w14:textId="77777777" w:rsidR="009C6C1E" w:rsidRDefault="009C6C1E" w:rsidP="009C6C1E">
      <w:pPr>
        <w:pStyle w:val="ListParagraph"/>
        <w:rPr>
          <w:b/>
          <w:bCs/>
          <w:sz w:val="24"/>
          <w:szCs w:val="24"/>
        </w:rPr>
      </w:pPr>
    </w:p>
    <w:p w14:paraId="7103DD9F" w14:textId="77777777" w:rsidR="009C6C1E" w:rsidRDefault="009C6C1E" w:rsidP="009C6C1E">
      <w:pPr>
        <w:pStyle w:val="ListParagraph"/>
        <w:rPr>
          <w:b/>
          <w:bCs/>
          <w:sz w:val="24"/>
          <w:szCs w:val="24"/>
        </w:rPr>
      </w:pPr>
    </w:p>
    <w:p w14:paraId="67EAE357" w14:textId="77777777" w:rsidR="009C6C1E" w:rsidRDefault="009C6C1E" w:rsidP="009C6C1E">
      <w:pPr>
        <w:pStyle w:val="ListParagraph"/>
        <w:rPr>
          <w:b/>
          <w:bCs/>
          <w:sz w:val="24"/>
          <w:szCs w:val="24"/>
        </w:rPr>
      </w:pPr>
    </w:p>
    <w:p w14:paraId="2CAD1162" w14:textId="77777777" w:rsidR="009C6C1E" w:rsidRDefault="009C6C1E" w:rsidP="009C6C1E">
      <w:pPr>
        <w:pStyle w:val="ListParagraph"/>
        <w:rPr>
          <w:b/>
          <w:bCs/>
          <w:sz w:val="24"/>
          <w:szCs w:val="24"/>
        </w:rPr>
      </w:pPr>
    </w:p>
    <w:p w14:paraId="12F23E14" w14:textId="77777777" w:rsidR="009C6C1E" w:rsidRDefault="009C6C1E" w:rsidP="009C6C1E">
      <w:pPr>
        <w:pStyle w:val="ListParagraph"/>
        <w:rPr>
          <w:b/>
          <w:bCs/>
          <w:sz w:val="24"/>
          <w:szCs w:val="24"/>
        </w:rPr>
      </w:pPr>
    </w:p>
    <w:p w14:paraId="40D9A4D2" w14:textId="77777777" w:rsidR="009C6C1E" w:rsidRDefault="009C6C1E" w:rsidP="009C6C1E">
      <w:pPr>
        <w:pStyle w:val="ListParagraph"/>
        <w:rPr>
          <w:b/>
          <w:bCs/>
          <w:sz w:val="24"/>
          <w:szCs w:val="24"/>
        </w:rPr>
      </w:pPr>
    </w:p>
    <w:p w14:paraId="68D2D96F" w14:textId="77777777" w:rsidR="009C6C1E" w:rsidRDefault="009C6C1E" w:rsidP="009C6C1E">
      <w:pPr>
        <w:pStyle w:val="ListParagraph"/>
        <w:rPr>
          <w:b/>
          <w:bCs/>
          <w:sz w:val="24"/>
          <w:szCs w:val="24"/>
        </w:rPr>
      </w:pPr>
    </w:p>
    <w:p w14:paraId="1D6C8AF0" w14:textId="77777777" w:rsidR="0061629F" w:rsidRDefault="0061629F" w:rsidP="009C6C1E">
      <w:pPr>
        <w:pStyle w:val="ListParagraph"/>
        <w:rPr>
          <w:b/>
          <w:bCs/>
          <w:sz w:val="24"/>
          <w:szCs w:val="24"/>
        </w:rPr>
      </w:pPr>
    </w:p>
    <w:p w14:paraId="4D1DD920" w14:textId="77777777" w:rsidR="009C6C1E" w:rsidRDefault="009C6C1E" w:rsidP="009C6C1E">
      <w:pPr>
        <w:pStyle w:val="ListParagraph"/>
        <w:rPr>
          <w:b/>
          <w:bCs/>
          <w:sz w:val="24"/>
          <w:szCs w:val="24"/>
        </w:rPr>
      </w:pPr>
    </w:p>
    <w:p w14:paraId="7CC5F034" w14:textId="77777777" w:rsidR="009D40D4" w:rsidRDefault="009D40D4" w:rsidP="009C6C1E">
      <w:pPr>
        <w:pStyle w:val="ListParagraph"/>
        <w:rPr>
          <w:b/>
          <w:bCs/>
          <w:sz w:val="24"/>
          <w:szCs w:val="24"/>
        </w:rPr>
      </w:pPr>
    </w:p>
    <w:p w14:paraId="0C22B379" w14:textId="77777777" w:rsidR="009C6C1E" w:rsidRDefault="009C6C1E" w:rsidP="009C6C1E">
      <w:pPr>
        <w:pStyle w:val="ListParagraph"/>
        <w:rPr>
          <w:b/>
          <w:bCs/>
          <w:sz w:val="24"/>
          <w:szCs w:val="24"/>
        </w:rPr>
      </w:pPr>
    </w:p>
    <w:p w14:paraId="3E11C071" w14:textId="77777777" w:rsidR="009C6C1E" w:rsidRDefault="009C6C1E" w:rsidP="009C6C1E">
      <w:pPr>
        <w:pStyle w:val="ListParagraph"/>
        <w:rPr>
          <w:b/>
          <w:bCs/>
          <w:sz w:val="24"/>
          <w:szCs w:val="24"/>
        </w:rPr>
      </w:pPr>
    </w:p>
    <w:p w14:paraId="7618B33D" w14:textId="77777777" w:rsidR="009C6C1E" w:rsidRPr="009C6C1E" w:rsidRDefault="009C6C1E" w:rsidP="009C6C1E">
      <w:pPr>
        <w:pStyle w:val="ListParagraph"/>
        <w:rPr>
          <w:b/>
          <w:bCs/>
          <w:sz w:val="24"/>
          <w:szCs w:val="24"/>
        </w:rPr>
      </w:pPr>
    </w:p>
    <w:p w14:paraId="4F683725" w14:textId="2C208C13" w:rsidR="009C6C1E" w:rsidRDefault="009C6C1E">
      <w:pPr>
        <w:pStyle w:val="ListParagraph"/>
        <w:numPr>
          <w:ilvl w:val="1"/>
          <w:numId w:val="19"/>
        </w:numPr>
        <w:rPr>
          <w:b/>
          <w:bCs/>
          <w:sz w:val="24"/>
          <w:szCs w:val="24"/>
        </w:rPr>
      </w:pPr>
      <w:r w:rsidRPr="009C6C1E">
        <w:rPr>
          <w:b/>
          <w:bCs/>
          <w:sz w:val="24"/>
          <w:szCs w:val="24"/>
        </w:rPr>
        <w:lastRenderedPageBreak/>
        <w:t xml:space="preserve">Upravni odjel za obrazovanje, šport, </w:t>
      </w:r>
      <w:proofErr w:type="spellStart"/>
      <w:r w:rsidRPr="009C6C1E">
        <w:rPr>
          <w:b/>
          <w:bCs/>
          <w:sz w:val="24"/>
          <w:szCs w:val="24"/>
        </w:rPr>
        <w:t>socijanu</w:t>
      </w:r>
      <w:proofErr w:type="spellEnd"/>
      <w:r w:rsidRPr="009C6C1E">
        <w:rPr>
          <w:b/>
          <w:bCs/>
          <w:sz w:val="24"/>
          <w:szCs w:val="24"/>
        </w:rPr>
        <w:t xml:space="preserve"> skrb i civilno društvo</w:t>
      </w:r>
    </w:p>
    <w:p w14:paraId="32E6BEA4" w14:textId="77777777" w:rsidR="009C6C1E" w:rsidRDefault="009C6C1E" w:rsidP="009C6C1E">
      <w:pPr>
        <w:rPr>
          <w:b/>
          <w:bCs/>
          <w:sz w:val="24"/>
          <w:szCs w:val="24"/>
        </w:rPr>
      </w:pPr>
    </w:p>
    <w:p w14:paraId="07509E96" w14:textId="77777777" w:rsidR="0061629F" w:rsidRDefault="0061629F" w:rsidP="009C6C1E">
      <w:pPr>
        <w:rPr>
          <w:b/>
          <w:bCs/>
          <w:sz w:val="24"/>
          <w:szCs w:val="24"/>
        </w:rPr>
      </w:pPr>
    </w:p>
    <w:p w14:paraId="737B74AB" w14:textId="77777777" w:rsidR="0074516B" w:rsidRDefault="0074516B" w:rsidP="0074516B">
      <w:pPr>
        <w:jc w:val="both"/>
      </w:pPr>
      <w:r>
        <w:rPr>
          <w:rFonts w:eastAsia="Arial" w:cs="Arial"/>
          <w:szCs w:val="22"/>
        </w:rPr>
        <w:t xml:space="preserve">Upravni odjel za </w:t>
      </w:r>
      <w:r>
        <w:rPr>
          <w:rFonts w:cs="Arial"/>
          <w:szCs w:val="22"/>
        </w:rPr>
        <w:t>obrazovanje, šport, socijalnu skrb i civilno društvo u konsolidiranom pregledu prihoda i rashoda obuhvaća i prihode i rashode proračunskih korisnika i to  redom:</w:t>
      </w:r>
    </w:p>
    <w:p w14:paraId="6237AC45" w14:textId="77777777" w:rsidR="0074516B" w:rsidRDefault="0074516B" w:rsidP="0074516B">
      <w:pPr>
        <w:jc w:val="both"/>
        <w:rPr>
          <w:rFonts w:cs="Arial"/>
          <w:szCs w:val="22"/>
        </w:rPr>
      </w:pPr>
    </w:p>
    <w:p w14:paraId="0CD8BF7E"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OŠ M. Getaldić</w:t>
      </w:r>
    </w:p>
    <w:p w14:paraId="7236F1E1"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OŠ M. Držić</w:t>
      </w:r>
    </w:p>
    <w:p w14:paraId="40EA2BEA"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OŠ I. Gundulić</w:t>
      </w:r>
    </w:p>
    <w:p w14:paraId="72A38E7D"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 xml:space="preserve">OŠ </w:t>
      </w:r>
      <w:proofErr w:type="spellStart"/>
      <w:r>
        <w:rPr>
          <w:rFonts w:cs="Arial"/>
          <w:szCs w:val="22"/>
        </w:rPr>
        <w:t>Lapad</w:t>
      </w:r>
      <w:proofErr w:type="spellEnd"/>
    </w:p>
    <w:p w14:paraId="079E537D"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 xml:space="preserve">OŠ </w:t>
      </w:r>
      <w:proofErr w:type="spellStart"/>
      <w:r>
        <w:rPr>
          <w:rFonts w:cs="Arial"/>
          <w:szCs w:val="22"/>
        </w:rPr>
        <w:t>Montovjerna</w:t>
      </w:r>
      <w:proofErr w:type="spellEnd"/>
    </w:p>
    <w:p w14:paraId="5FF5A279"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 xml:space="preserve">OŠ A. </w:t>
      </w:r>
      <w:proofErr w:type="spellStart"/>
      <w:r>
        <w:rPr>
          <w:rFonts w:cs="Arial"/>
          <w:szCs w:val="22"/>
        </w:rPr>
        <w:t>Masle</w:t>
      </w:r>
      <w:proofErr w:type="spellEnd"/>
    </w:p>
    <w:p w14:paraId="6D66E168"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OŠ Mokošica</w:t>
      </w:r>
    </w:p>
    <w:p w14:paraId="1EE250BD"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Dječji vrtići Dubrovnik</w:t>
      </w:r>
    </w:p>
    <w:p w14:paraId="6B40232C"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Dječji vrtić Pčelica</w:t>
      </w:r>
    </w:p>
    <w:p w14:paraId="169237E3"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JU športski objekti Dubrovnik</w:t>
      </w:r>
    </w:p>
    <w:p w14:paraId="0276BE55"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 xml:space="preserve">Dom za starije osobe </w:t>
      </w:r>
      <w:proofErr w:type="spellStart"/>
      <w:r>
        <w:rPr>
          <w:rFonts w:cs="Arial"/>
          <w:szCs w:val="22"/>
        </w:rPr>
        <w:t>Ragusa</w:t>
      </w:r>
      <w:proofErr w:type="spellEnd"/>
    </w:p>
    <w:p w14:paraId="20708591" w14:textId="77777777" w:rsidR="0074516B" w:rsidRDefault="0074516B" w:rsidP="0074516B">
      <w:pPr>
        <w:jc w:val="both"/>
        <w:rPr>
          <w:rFonts w:cs="Arial"/>
          <w:szCs w:val="22"/>
        </w:rPr>
      </w:pPr>
    </w:p>
    <w:p w14:paraId="17C0D87B" w14:textId="77777777" w:rsidR="0074516B" w:rsidRDefault="0074516B" w:rsidP="0074516B">
      <w:pPr>
        <w:jc w:val="both"/>
        <w:rPr>
          <w:rFonts w:cs="Arial"/>
          <w:szCs w:val="22"/>
        </w:rPr>
      </w:pPr>
      <w:r>
        <w:rPr>
          <w:rFonts w:cs="Arial"/>
          <w:szCs w:val="22"/>
        </w:rPr>
        <w:t xml:space="preserve">Prihodi poslovanja za </w:t>
      </w:r>
      <w:proofErr w:type="spellStart"/>
      <w:r>
        <w:rPr>
          <w:rFonts w:cs="Arial"/>
          <w:szCs w:val="22"/>
        </w:rPr>
        <w:t>2024.g</w:t>
      </w:r>
      <w:proofErr w:type="spellEnd"/>
      <w:r>
        <w:rPr>
          <w:rFonts w:cs="Arial"/>
          <w:szCs w:val="22"/>
        </w:rPr>
        <w:t xml:space="preserve">. iznose 18.618.982,78 </w:t>
      </w:r>
      <w:proofErr w:type="spellStart"/>
      <w:r>
        <w:rPr>
          <w:rFonts w:cs="Arial"/>
          <w:szCs w:val="22"/>
        </w:rPr>
        <w:t>eur</w:t>
      </w:r>
      <w:proofErr w:type="spellEnd"/>
      <w:r>
        <w:rPr>
          <w:rFonts w:cs="Arial"/>
          <w:szCs w:val="22"/>
        </w:rPr>
        <w:t xml:space="preserve"> i za 38,48% su veći od ostvarenih prihoda za </w:t>
      </w:r>
      <w:proofErr w:type="spellStart"/>
      <w:r>
        <w:rPr>
          <w:rFonts w:cs="Arial"/>
          <w:szCs w:val="22"/>
        </w:rPr>
        <w:t>2023.g</w:t>
      </w:r>
      <w:proofErr w:type="spellEnd"/>
      <w:r>
        <w:rPr>
          <w:rFonts w:cs="Arial"/>
          <w:szCs w:val="22"/>
        </w:rPr>
        <w:t>. te obuhvaćanju većinom prihode proračunskih korisnika i to:</w:t>
      </w:r>
    </w:p>
    <w:p w14:paraId="5C3DB821" w14:textId="77777777" w:rsidR="0074516B" w:rsidRDefault="0074516B" w:rsidP="0074516B">
      <w:pPr>
        <w:jc w:val="both"/>
        <w:rPr>
          <w:rFonts w:cs="Arial"/>
          <w:szCs w:val="22"/>
        </w:rPr>
      </w:pPr>
    </w:p>
    <w:p w14:paraId="46CDB4D6"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61 – prihodi od poreza i 63 – pomoći iz inozemstva i od subjekta unutar opće države</w:t>
      </w:r>
    </w:p>
    <w:p w14:paraId="5C9F5054" w14:textId="77777777" w:rsidR="0074516B" w:rsidRPr="00A73CB8" w:rsidRDefault="0074516B" w:rsidP="0074516B">
      <w:pPr>
        <w:pStyle w:val="ListParagraph"/>
        <w:ind w:left="360"/>
        <w:jc w:val="both"/>
        <w:rPr>
          <w:rFonts w:cs="Arial"/>
          <w:szCs w:val="22"/>
        </w:rPr>
      </w:pPr>
      <w:r w:rsidRPr="008160EA">
        <w:rPr>
          <w:rFonts w:cs="Arial"/>
          <w:szCs w:val="22"/>
        </w:rPr>
        <w:t xml:space="preserve">Ostvareni prihodi poslovanja za promatrano razdoblje odnose se na sredstva za decentralizirane funkcije osnovnog školstva kojim se po Odluci Vlade Republike Hrvatske osigurava minimalni </w:t>
      </w:r>
      <w:proofErr w:type="spellStart"/>
      <w:r w:rsidRPr="008160EA">
        <w:rPr>
          <w:rFonts w:cs="Arial"/>
          <w:szCs w:val="22"/>
        </w:rPr>
        <w:t>fiancijski</w:t>
      </w:r>
      <w:proofErr w:type="spellEnd"/>
      <w:r w:rsidRPr="008160EA">
        <w:rPr>
          <w:rFonts w:cs="Arial"/>
          <w:szCs w:val="22"/>
        </w:rPr>
        <w:t xml:space="preserve"> standard u osnovnim školama Grada Dubrovnika, te p</w:t>
      </w:r>
      <w:r w:rsidRPr="008160EA">
        <w:rPr>
          <w:rFonts w:eastAsia="Calibri" w:cs="Arial"/>
          <w:bCs/>
          <w:szCs w:val="22"/>
          <w:lang w:eastAsia="en-US"/>
        </w:rPr>
        <w:t>omoći iz državnog proračuna za plaće i ostale rashode za zaposlene u osnovnom školstvu. Osim sredstava za decentralizirane funkcije osnovnog školstva veliko povećanje odnosi se na sredstva koja se po Odluci Vlade Republike Hrvatske isplaćuju za fiskalnu održivost dječjih vrtića. Odluka je donesena za pedagošku 2023./</w:t>
      </w:r>
      <w:proofErr w:type="spellStart"/>
      <w:r w:rsidRPr="008160EA">
        <w:rPr>
          <w:rFonts w:eastAsia="Calibri" w:cs="Arial"/>
          <w:bCs/>
          <w:szCs w:val="22"/>
          <w:lang w:eastAsia="en-US"/>
        </w:rPr>
        <w:t>2024.g</w:t>
      </w:r>
      <w:proofErr w:type="spellEnd"/>
      <w:r w:rsidRPr="008160EA">
        <w:rPr>
          <w:rFonts w:eastAsia="Calibri" w:cs="Arial"/>
          <w:bCs/>
          <w:szCs w:val="22"/>
          <w:lang w:eastAsia="en-US"/>
        </w:rPr>
        <w:t xml:space="preserve">. te je u </w:t>
      </w:r>
      <w:proofErr w:type="spellStart"/>
      <w:r w:rsidRPr="008160EA">
        <w:rPr>
          <w:rFonts w:eastAsia="Calibri" w:cs="Arial"/>
          <w:bCs/>
          <w:szCs w:val="22"/>
          <w:lang w:eastAsia="en-US"/>
        </w:rPr>
        <w:t>2023.g</w:t>
      </w:r>
      <w:proofErr w:type="spellEnd"/>
      <w:r w:rsidRPr="008160EA">
        <w:rPr>
          <w:rFonts w:eastAsia="Calibri" w:cs="Arial"/>
          <w:bCs/>
          <w:szCs w:val="22"/>
          <w:lang w:eastAsia="en-US"/>
        </w:rPr>
        <w:t xml:space="preserve">. isplaćeno 101.796,00 </w:t>
      </w:r>
      <w:proofErr w:type="spellStart"/>
      <w:r w:rsidRPr="008160EA">
        <w:rPr>
          <w:rFonts w:eastAsia="Calibri" w:cs="Arial"/>
          <w:bCs/>
          <w:szCs w:val="22"/>
          <w:lang w:eastAsia="en-US"/>
        </w:rPr>
        <w:t>eur</w:t>
      </w:r>
      <w:proofErr w:type="spellEnd"/>
      <w:r w:rsidRPr="008160EA">
        <w:rPr>
          <w:rFonts w:eastAsia="Calibri" w:cs="Arial"/>
          <w:bCs/>
          <w:szCs w:val="22"/>
          <w:lang w:eastAsia="en-US"/>
        </w:rPr>
        <w:t xml:space="preserve"> za četiri mjeseca </w:t>
      </w:r>
      <w:proofErr w:type="spellStart"/>
      <w:r w:rsidRPr="008160EA">
        <w:rPr>
          <w:rFonts w:eastAsia="Calibri" w:cs="Arial"/>
          <w:bCs/>
          <w:szCs w:val="22"/>
          <w:lang w:eastAsia="en-US"/>
        </w:rPr>
        <w:t>2023.g</w:t>
      </w:r>
      <w:proofErr w:type="spellEnd"/>
      <w:r w:rsidRPr="008160EA">
        <w:rPr>
          <w:rFonts w:eastAsia="Calibri" w:cs="Arial"/>
          <w:bCs/>
          <w:szCs w:val="22"/>
          <w:lang w:eastAsia="en-US"/>
        </w:rPr>
        <w:t xml:space="preserve">. dok je u </w:t>
      </w:r>
      <w:proofErr w:type="spellStart"/>
      <w:r w:rsidRPr="008160EA">
        <w:rPr>
          <w:rFonts w:eastAsia="Calibri" w:cs="Arial"/>
          <w:bCs/>
          <w:szCs w:val="22"/>
          <w:lang w:eastAsia="en-US"/>
        </w:rPr>
        <w:t>2024.g</w:t>
      </w:r>
      <w:proofErr w:type="spellEnd"/>
      <w:r w:rsidRPr="008160EA">
        <w:rPr>
          <w:rFonts w:eastAsia="Calibri" w:cs="Arial"/>
          <w:bCs/>
          <w:szCs w:val="22"/>
          <w:lang w:eastAsia="en-US"/>
        </w:rPr>
        <w:t xml:space="preserve">. isplaćeno za cijelu fiskalnu godinu 416.235,00 eura. </w:t>
      </w:r>
      <w:r w:rsidRPr="00A73CB8">
        <w:rPr>
          <w:rFonts w:cs="Arial"/>
          <w:szCs w:val="22"/>
        </w:rPr>
        <w:t>Zbog specifičnog načina pravdanja i povlačenja sredstava iz europskih fondova, po z</w:t>
      </w:r>
      <w:r w:rsidRPr="00A73CB8">
        <w:rPr>
          <w:rFonts w:eastAsia="Calibri" w:cs="Arial"/>
          <w:bCs/>
          <w:szCs w:val="22"/>
          <w:lang w:eastAsia="en-US"/>
        </w:rPr>
        <w:t xml:space="preserve">avršetku EU projekta </w:t>
      </w:r>
      <w:r w:rsidRPr="00A73CB8">
        <w:rPr>
          <w:rFonts w:cs="Arial"/>
          <w:szCs w:val="22"/>
        </w:rPr>
        <w:t xml:space="preserve">„Ugradnja sustava dizalica topline s morskom vodom za potrebe Gradskog bazena u Dubrovniku“ u prvom polugodištu </w:t>
      </w:r>
      <w:proofErr w:type="spellStart"/>
      <w:r w:rsidRPr="00A73CB8">
        <w:rPr>
          <w:rFonts w:cs="Arial"/>
          <w:szCs w:val="22"/>
        </w:rPr>
        <w:t>2024.g</w:t>
      </w:r>
      <w:proofErr w:type="spellEnd"/>
      <w:r w:rsidRPr="00A73CB8">
        <w:rPr>
          <w:rFonts w:cs="Arial"/>
          <w:szCs w:val="22"/>
        </w:rPr>
        <w:t xml:space="preserve">., isplaćen je veći dio odobrenih sredstva po ovom projektu, što je utjecalo na povećanje </w:t>
      </w:r>
      <w:r>
        <w:rPr>
          <w:rFonts w:cs="Arial"/>
          <w:szCs w:val="22"/>
        </w:rPr>
        <w:t xml:space="preserve">planiranih </w:t>
      </w:r>
      <w:r w:rsidRPr="00A73CB8">
        <w:rPr>
          <w:rFonts w:cs="Arial"/>
          <w:szCs w:val="22"/>
        </w:rPr>
        <w:t>prihoda po ekonomskoj klasifikaciji Kapitalne pomoći od međunarodnih organizacija.</w:t>
      </w:r>
    </w:p>
    <w:p w14:paraId="66D99781" w14:textId="77777777" w:rsidR="0074516B" w:rsidRPr="00A73CB8" w:rsidRDefault="0074516B" w:rsidP="0074516B">
      <w:pPr>
        <w:ind w:left="360"/>
        <w:jc w:val="both"/>
        <w:rPr>
          <w:rFonts w:cs="Arial"/>
          <w:szCs w:val="22"/>
        </w:rPr>
      </w:pPr>
    </w:p>
    <w:p w14:paraId="44962CC5"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65 – prihodi od upravnih, administrativnih pristojbi, pristojbi po posebnim propisima i naknadama</w:t>
      </w:r>
    </w:p>
    <w:p w14:paraId="5040538A" w14:textId="77777777" w:rsidR="0074516B" w:rsidRDefault="0074516B" w:rsidP="0074516B">
      <w:pPr>
        <w:ind w:left="708"/>
        <w:jc w:val="both"/>
        <w:rPr>
          <w:rFonts w:cs="Arial"/>
          <w:szCs w:val="22"/>
        </w:rPr>
      </w:pPr>
      <w:r>
        <w:rPr>
          <w:rFonts w:cs="Arial"/>
          <w:szCs w:val="22"/>
        </w:rPr>
        <w:t>Ostvareni prihodi poslovanja za promatrano razdoblje odnose se na sufinanciranje cijene usluga u proračunskim korisnicima.</w:t>
      </w:r>
    </w:p>
    <w:p w14:paraId="4ED1A408" w14:textId="77777777" w:rsidR="0074516B" w:rsidRDefault="0074516B" w:rsidP="0074516B">
      <w:pPr>
        <w:ind w:left="708"/>
        <w:jc w:val="both"/>
        <w:rPr>
          <w:rFonts w:cs="Arial"/>
          <w:szCs w:val="22"/>
        </w:rPr>
      </w:pPr>
    </w:p>
    <w:p w14:paraId="5B8EAB02" w14:textId="77777777" w:rsidR="0074516B" w:rsidRDefault="0074516B">
      <w:pPr>
        <w:pStyle w:val="ListParagraph"/>
        <w:numPr>
          <w:ilvl w:val="0"/>
          <w:numId w:val="35"/>
        </w:numPr>
        <w:suppressAutoHyphens/>
        <w:overflowPunct/>
        <w:autoSpaceDE/>
        <w:adjustRightInd/>
        <w:ind w:left="708"/>
        <w:contextualSpacing w:val="0"/>
        <w:jc w:val="both"/>
        <w:rPr>
          <w:rFonts w:cs="Arial"/>
          <w:szCs w:val="22"/>
        </w:rPr>
      </w:pPr>
      <w:r w:rsidRPr="00B404AF">
        <w:rPr>
          <w:rFonts w:cs="Arial"/>
          <w:szCs w:val="22"/>
        </w:rPr>
        <w:t>66 – prihodi od prodaje proizvoda i robe te pruženih usluga i prihodi od donacija te povrati po protestiranim jamstvima</w:t>
      </w:r>
    </w:p>
    <w:p w14:paraId="0B435F58" w14:textId="77777777" w:rsidR="0074516B" w:rsidRDefault="0074516B" w:rsidP="0074516B">
      <w:pPr>
        <w:pStyle w:val="ListParagraph"/>
        <w:ind w:left="300"/>
        <w:jc w:val="both"/>
        <w:rPr>
          <w:rFonts w:cs="Arial"/>
          <w:szCs w:val="22"/>
        </w:rPr>
      </w:pPr>
    </w:p>
    <w:p w14:paraId="32AD70DC" w14:textId="77777777" w:rsidR="0074516B" w:rsidRPr="00B404AF" w:rsidRDefault="0074516B" w:rsidP="0074516B">
      <w:pPr>
        <w:pStyle w:val="ListParagraph"/>
        <w:ind w:left="300"/>
        <w:jc w:val="both"/>
        <w:rPr>
          <w:rFonts w:cs="Arial"/>
          <w:szCs w:val="22"/>
        </w:rPr>
      </w:pPr>
      <w:r w:rsidRPr="00B404AF">
        <w:rPr>
          <w:rFonts w:cs="Arial"/>
          <w:szCs w:val="22"/>
        </w:rPr>
        <w:t>Povećanje planiranih prihoda</w:t>
      </w:r>
      <w:r>
        <w:rPr>
          <w:rFonts w:cs="Arial"/>
          <w:szCs w:val="22"/>
        </w:rPr>
        <w:t xml:space="preserve"> </w:t>
      </w:r>
      <w:r w:rsidRPr="00B404AF">
        <w:rPr>
          <w:rFonts w:cs="Arial"/>
          <w:szCs w:val="22"/>
        </w:rPr>
        <w:t xml:space="preserve">u odnosu na </w:t>
      </w:r>
      <w:proofErr w:type="spellStart"/>
      <w:r>
        <w:rPr>
          <w:rFonts w:cs="Arial"/>
          <w:szCs w:val="22"/>
        </w:rPr>
        <w:t>2023.g</w:t>
      </w:r>
      <w:proofErr w:type="spellEnd"/>
      <w:r>
        <w:rPr>
          <w:rFonts w:cs="Arial"/>
          <w:szCs w:val="22"/>
        </w:rPr>
        <w:t>.</w:t>
      </w:r>
      <w:r w:rsidRPr="00B404AF">
        <w:rPr>
          <w:rFonts w:cs="Arial"/>
          <w:szCs w:val="22"/>
        </w:rPr>
        <w:t xml:space="preserve"> odnosi se na donaciju namještaja i opreme za novosagrađenu osnovnu školu M.</w:t>
      </w:r>
      <w:r>
        <w:rPr>
          <w:rFonts w:cs="Arial"/>
          <w:szCs w:val="22"/>
        </w:rPr>
        <w:t xml:space="preserve"> </w:t>
      </w:r>
      <w:r w:rsidRPr="00B404AF">
        <w:rPr>
          <w:rFonts w:cs="Arial"/>
          <w:szCs w:val="22"/>
        </w:rPr>
        <w:t xml:space="preserve">Getaldića od Zaklade </w:t>
      </w:r>
      <w:proofErr w:type="spellStart"/>
      <w:r w:rsidRPr="00B404AF">
        <w:rPr>
          <w:rFonts w:cs="Arial"/>
          <w:szCs w:val="22"/>
        </w:rPr>
        <w:t>Caboga</w:t>
      </w:r>
      <w:proofErr w:type="spellEnd"/>
      <w:r w:rsidRPr="00B404AF">
        <w:rPr>
          <w:rFonts w:cs="Arial"/>
          <w:szCs w:val="22"/>
        </w:rPr>
        <w:t xml:space="preserve"> </w:t>
      </w:r>
      <w:proofErr w:type="spellStart"/>
      <w:r w:rsidRPr="00B404AF">
        <w:rPr>
          <w:rFonts w:cs="Arial"/>
          <w:szCs w:val="22"/>
        </w:rPr>
        <w:t>Stiftung</w:t>
      </w:r>
      <w:proofErr w:type="spellEnd"/>
      <w:r w:rsidRPr="00B404AF">
        <w:rPr>
          <w:rFonts w:cs="Arial"/>
          <w:szCs w:val="22"/>
        </w:rPr>
        <w:t xml:space="preserve"> u iznosu od 500.000,00 eura.</w:t>
      </w:r>
    </w:p>
    <w:p w14:paraId="42CF831C" w14:textId="77777777" w:rsidR="0074516B" w:rsidRPr="00B404AF" w:rsidRDefault="0074516B" w:rsidP="0074516B">
      <w:pPr>
        <w:jc w:val="both"/>
        <w:rPr>
          <w:szCs w:val="22"/>
        </w:rPr>
      </w:pPr>
    </w:p>
    <w:p w14:paraId="2DE5A52F" w14:textId="77777777" w:rsidR="0074516B" w:rsidRDefault="0074516B" w:rsidP="0074516B">
      <w:pPr>
        <w:jc w:val="both"/>
        <w:rPr>
          <w:rFonts w:cs="Arial"/>
          <w:szCs w:val="22"/>
        </w:rPr>
      </w:pPr>
      <w:r>
        <w:rPr>
          <w:rFonts w:cs="Arial"/>
          <w:szCs w:val="22"/>
        </w:rPr>
        <w:t xml:space="preserve">Ostali prihodi poslovanja obuhvaćaju prihode od prodaje proizvoda i roba, te pruženih usluga i prihod od donacija. Značajniji prihod na ovoj poziciji je donacija Zaklade Blaga djela za sufinanciranje dijela mjera socijalnog programa Grada Dubrovnika. Iznos donacije je jednak iznosu iz </w:t>
      </w:r>
      <w:proofErr w:type="spellStart"/>
      <w:r>
        <w:rPr>
          <w:rFonts w:cs="Arial"/>
          <w:szCs w:val="22"/>
        </w:rPr>
        <w:t>2023.g</w:t>
      </w:r>
      <w:proofErr w:type="spellEnd"/>
      <w:r>
        <w:rPr>
          <w:rFonts w:cs="Arial"/>
          <w:szCs w:val="22"/>
        </w:rPr>
        <w:t>.</w:t>
      </w:r>
    </w:p>
    <w:p w14:paraId="5DFED802" w14:textId="77777777" w:rsidR="0074516B" w:rsidRDefault="0074516B" w:rsidP="0074516B">
      <w:pPr>
        <w:jc w:val="both"/>
        <w:rPr>
          <w:rFonts w:cs="Arial"/>
          <w:szCs w:val="22"/>
        </w:rPr>
      </w:pPr>
    </w:p>
    <w:p w14:paraId="0221D88B" w14:textId="77777777" w:rsidR="0074516B" w:rsidRDefault="0074516B" w:rsidP="0074516B">
      <w:pPr>
        <w:jc w:val="both"/>
        <w:rPr>
          <w:rFonts w:cs="Arial"/>
          <w:szCs w:val="22"/>
        </w:rPr>
      </w:pPr>
      <w:r>
        <w:rPr>
          <w:rFonts w:cs="Arial"/>
          <w:szCs w:val="22"/>
        </w:rPr>
        <w:lastRenderedPageBreak/>
        <w:t xml:space="preserve">Rashodi poslovanja za </w:t>
      </w:r>
      <w:proofErr w:type="spellStart"/>
      <w:r>
        <w:rPr>
          <w:rFonts w:cs="Arial"/>
          <w:szCs w:val="22"/>
        </w:rPr>
        <w:t>2024.g</w:t>
      </w:r>
      <w:proofErr w:type="spellEnd"/>
      <w:r>
        <w:rPr>
          <w:rFonts w:cs="Arial"/>
          <w:szCs w:val="22"/>
        </w:rPr>
        <w:t xml:space="preserve">. iznose 36.967.092,85 </w:t>
      </w:r>
      <w:proofErr w:type="spellStart"/>
      <w:r>
        <w:rPr>
          <w:rFonts w:cs="Arial"/>
          <w:szCs w:val="22"/>
        </w:rPr>
        <w:t>eur</w:t>
      </w:r>
      <w:proofErr w:type="spellEnd"/>
      <w:r>
        <w:rPr>
          <w:rFonts w:cs="Arial"/>
          <w:szCs w:val="22"/>
        </w:rPr>
        <w:t xml:space="preserve"> i za 22,18% su veći od ostvarenih rashoda u </w:t>
      </w:r>
      <w:proofErr w:type="spellStart"/>
      <w:r>
        <w:rPr>
          <w:rFonts w:cs="Arial"/>
          <w:szCs w:val="22"/>
        </w:rPr>
        <w:t>2023.g</w:t>
      </w:r>
      <w:proofErr w:type="spellEnd"/>
      <w:r>
        <w:rPr>
          <w:rFonts w:cs="Arial"/>
          <w:szCs w:val="22"/>
        </w:rPr>
        <w:t xml:space="preserve">. </w:t>
      </w:r>
    </w:p>
    <w:p w14:paraId="677CFED9" w14:textId="77777777" w:rsidR="0074516B" w:rsidRDefault="0074516B" w:rsidP="0074516B">
      <w:pPr>
        <w:jc w:val="both"/>
        <w:rPr>
          <w:rFonts w:cs="Arial"/>
          <w:szCs w:val="22"/>
        </w:rPr>
      </w:pPr>
    </w:p>
    <w:p w14:paraId="4149A712" w14:textId="77777777" w:rsidR="0074516B" w:rsidRDefault="0074516B" w:rsidP="0074516B">
      <w:pPr>
        <w:jc w:val="both"/>
        <w:rPr>
          <w:rFonts w:cs="Arial"/>
          <w:szCs w:val="22"/>
        </w:rPr>
      </w:pPr>
      <w:r>
        <w:rPr>
          <w:rFonts w:cs="Arial"/>
          <w:szCs w:val="22"/>
        </w:rPr>
        <w:t>Značajnije povećanje rashoda odnosi se na:</w:t>
      </w:r>
    </w:p>
    <w:p w14:paraId="419B3F05" w14:textId="77777777" w:rsidR="0074516B" w:rsidRDefault="0074516B" w:rsidP="0074516B">
      <w:pPr>
        <w:jc w:val="both"/>
        <w:rPr>
          <w:rFonts w:cs="Arial"/>
          <w:szCs w:val="22"/>
        </w:rPr>
      </w:pPr>
    </w:p>
    <w:p w14:paraId="7BCD88B7" w14:textId="77777777" w:rsidR="0074516B" w:rsidRPr="00FB5A48" w:rsidRDefault="0074516B">
      <w:pPr>
        <w:pStyle w:val="ListParagraph"/>
        <w:numPr>
          <w:ilvl w:val="0"/>
          <w:numId w:val="35"/>
        </w:numPr>
        <w:suppressAutoHyphens/>
        <w:overflowPunct/>
        <w:autoSpaceDE/>
        <w:adjustRightInd/>
        <w:contextualSpacing w:val="0"/>
        <w:jc w:val="both"/>
        <w:rPr>
          <w:rFonts w:cs="Arial"/>
          <w:szCs w:val="22"/>
        </w:rPr>
      </w:pPr>
      <w:r w:rsidRPr="00FB5A48">
        <w:rPr>
          <w:rFonts w:cs="Arial"/>
          <w:szCs w:val="22"/>
        </w:rPr>
        <w:t xml:space="preserve">31 rashodi za zaposlene – tijekom </w:t>
      </w:r>
      <w:proofErr w:type="spellStart"/>
      <w:r w:rsidRPr="00FB5A48">
        <w:rPr>
          <w:rFonts w:cs="Arial"/>
          <w:szCs w:val="22"/>
        </w:rPr>
        <w:t>2024.g</w:t>
      </w:r>
      <w:proofErr w:type="spellEnd"/>
      <w:r w:rsidRPr="00FB5A48">
        <w:rPr>
          <w:rFonts w:cs="Arial"/>
          <w:szCs w:val="22"/>
        </w:rPr>
        <w:t xml:space="preserve">. u dva puta povećana je osnovica za obračun plaća svim proračunskim korisnicima čije se plaće financiranju iz Proračuna Grada Dubrovnika, kao i povećanje iznosa neoporezivih primanja </w:t>
      </w:r>
      <w:proofErr w:type="spellStart"/>
      <w:r w:rsidRPr="00FB5A48">
        <w:rPr>
          <w:rFonts w:cs="Arial"/>
          <w:szCs w:val="22"/>
        </w:rPr>
        <w:t>zaposlenih</w:t>
      </w:r>
      <w:r>
        <w:rPr>
          <w:rFonts w:cs="Arial"/>
          <w:szCs w:val="22"/>
        </w:rPr>
        <w:t>.</w:t>
      </w:r>
      <w:r w:rsidRPr="00FB5A48">
        <w:rPr>
          <w:rFonts w:cs="Arial"/>
          <w:szCs w:val="22"/>
        </w:rPr>
        <w:t>Također</w:t>
      </w:r>
      <w:proofErr w:type="spellEnd"/>
      <w:r w:rsidRPr="00FB5A48">
        <w:rPr>
          <w:rFonts w:cs="Arial"/>
          <w:szCs w:val="22"/>
        </w:rPr>
        <w:t xml:space="preserve"> je  povećana i osnovica za obračun plaća za zaposlene u osnovnim školama, pa su se i rashodi za zapos</w:t>
      </w:r>
      <w:r>
        <w:rPr>
          <w:rFonts w:cs="Arial"/>
          <w:szCs w:val="22"/>
        </w:rPr>
        <w:t xml:space="preserve">lene u osnovnim školama povećali što je sve utjecalo na povećanje </w:t>
      </w:r>
      <w:r w:rsidRPr="00FB5A48">
        <w:rPr>
          <w:rFonts w:cs="Arial"/>
          <w:szCs w:val="22"/>
        </w:rPr>
        <w:t xml:space="preserve">rashoda za zaposlene u odnosu na </w:t>
      </w:r>
      <w:proofErr w:type="spellStart"/>
      <w:r w:rsidRPr="00FB5A48">
        <w:rPr>
          <w:rFonts w:cs="Arial"/>
          <w:szCs w:val="22"/>
        </w:rPr>
        <w:t>2023.g</w:t>
      </w:r>
      <w:proofErr w:type="spellEnd"/>
      <w:r w:rsidRPr="00FB5A48">
        <w:rPr>
          <w:rFonts w:cs="Arial"/>
          <w:szCs w:val="22"/>
        </w:rPr>
        <w:t xml:space="preserve">. u iznosu od 24,78 %. </w:t>
      </w:r>
    </w:p>
    <w:p w14:paraId="1702D5E2" w14:textId="77777777" w:rsidR="0074516B" w:rsidRDefault="0074516B" w:rsidP="0074516B">
      <w:pPr>
        <w:pStyle w:val="ListParagraph"/>
        <w:jc w:val="both"/>
        <w:rPr>
          <w:rFonts w:cs="Arial"/>
          <w:szCs w:val="22"/>
        </w:rPr>
      </w:pPr>
    </w:p>
    <w:p w14:paraId="62D40D40"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 xml:space="preserve">32 materijalni rashodi -  materijalni rashodi su za 25,50% veći u odnosu na prošlu godinu zbog utjecaja inflacije i povećanja cijena materijala i sirovina. Značajno su povećani rashodi za najamnine i zakupnine kod proračunskog korisnika Dječjih vrtića Dubrovnik jer su u </w:t>
      </w:r>
      <w:proofErr w:type="spellStart"/>
      <w:r>
        <w:rPr>
          <w:rFonts w:cs="Arial"/>
          <w:szCs w:val="22"/>
        </w:rPr>
        <w:t>2024.g</w:t>
      </w:r>
      <w:proofErr w:type="spellEnd"/>
      <w:r>
        <w:rPr>
          <w:rFonts w:cs="Arial"/>
          <w:szCs w:val="22"/>
        </w:rPr>
        <w:t>. otvorena dva nova prostora.</w:t>
      </w:r>
    </w:p>
    <w:p w14:paraId="7C0D3B65" w14:textId="77777777" w:rsidR="0074516B" w:rsidRDefault="0074516B" w:rsidP="0074516B">
      <w:pPr>
        <w:pStyle w:val="ListParagraph"/>
        <w:jc w:val="both"/>
        <w:rPr>
          <w:rFonts w:cs="Arial"/>
          <w:szCs w:val="22"/>
        </w:rPr>
      </w:pPr>
    </w:p>
    <w:p w14:paraId="22AC8828"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 xml:space="preserve">37 -  naknade građanima i kućanstvima na temelju osiguranja i druge naknade – u odnosu na </w:t>
      </w:r>
      <w:proofErr w:type="spellStart"/>
      <w:r>
        <w:rPr>
          <w:rFonts w:cs="Arial"/>
          <w:szCs w:val="22"/>
        </w:rPr>
        <w:t>2023.g</w:t>
      </w:r>
      <w:proofErr w:type="spellEnd"/>
      <w:r>
        <w:rPr>
          <w:rFonts w:cs="Arial"/>
          <w:szCs w:val="22"/>
        </w:rPr>
        <w:t>. povećana je stavka za isplatu  Božićnice za veći dio umirovljenika i korisnika naknada iz Odluke o socijalnoj skrbi Grada Dubrovnika u ukupnom iznosu od 242.800,00 eura</w:t>
      </w:r>
    </w:p>
    <w:p w14:paraId="4FF020C0" w14:textId="77777777" w:rsidR="0074516B" w:rsidRDefault="0074516B" w:rsidP="0074516B">
      <w:pPr>
        <w:pStyle w:val="ListParagraph"/>
        <w:jc w:val="both"/>
        <w:rPr>
          <w:rFonts w:cs="Arial"/>
          <w:szCs w:val="22"/>
        </w:rPr>
      </w:pPr>
    </w:p>
    <w:p w14:paraId="4A2544C2"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 xml:space="preserve">38 ostali rashodi- ostali rashodi obuhvaćaju tekuće donacije civilnim udrugama, neprofitnim organizacijama i športskim udrugama Grada </w:t>
      </w:r>
      <w:proofErr w:type="spellStart"/>
      <w:r>
        <w:rPr>
          <w:rFonts w:cs="Arial"/>
          <w:szCs w:val="22"/>
        </w:rPr>
        <w:t>Dubrovika</w:t>
      </w:r>
      <w:proofErr w:type="spellEnd"/>
      <w:r>
        <w:rPr>
          <w:rFonts w:cs="Arial"/>
          <w:szCs w:val="22"/>
        </w:rPr>
        <w:t xml:space="preserve">, te građanstvu i kućanstvima i veće su u odnosu na </w:t>
      </w:r>
      <w:proofErr w:type="spellStart"/>
      <w:r>
        <w:rPr>
          <w:rFonts w:cs="Arial"/>
          <w:szCs w:val="22"/>
        </w:rPr>
        <w:t>2023.g</w:t>
      </w:r>
      <w:proofErr w:type="spellEnd"/>
      <w:r>
        <w:rPr>
          <w:rFonts w:cs="Arial"/>
          <w:szCs w:val="22"/>
        </w:rPr>
        <w:t xml:space="preserve">. za 24,34%. U programu Javne potrebe u športu u </w:t>
      </w:r>
      <w:proofErr w:type="spellStart"/>
      <w:r>
        <w:rPr>
          <w:rFonts w:cs="Arial"/>
          <w:szCs w:val="22"/>
        </w:rPr>
        <w:t>2024.g</w:t>
      </w:r>
      <w:proofErr w:type="spellEnd"/>
      <w:r>
        <w:rPr>
          <w:rFonts w:cs="Arial"/>
          <w:szCs w:val="22"/>
        </w:rPr>
        <w:t xml:space="preserve">. u odnosu na </w:t>
      </w:r>
      <w:proofErr w:type="spellStart"/>
      <w:r>
        <w:rPr>
          <w:rFonts w:cs="Arial"/>
          <w:szCs w:val="22"/>
        </w:rPr>
        <w:t>2023.g</w:t>
      </w:r>
      <w:proofErr w:type="spellEnd"/>
      <w:r>
        <w:rPr>
          <w:rFonts w:cs="Arial"/>
          <w:szCs w:val="22"/>
        </w:rPr>
        <w:t xml:space="preserve">. otvorena je proračunska stavka Kapitalne donacije športskim društvima, </w:t>
      </w:r>
      <w:proofErr w:type="spellStart"/>
      <w:r>
        <w:rPr>
          <w:rFonts w:cs="Arial"/>
          <w:szCs w:val="22"/>
        </w:rPr>
        <w:t>namjenjenje</w:t>
      </w:r>
      <w:proofErr w:type="spellEnd"/>
      <w:r>
        <w:rPr>
          <w:rFonts w:cs="Arial"/>
          <w:szCs w:val="22"/>
        </w:rPr>
        <w:t xml:space="preserve"> ulaganju u športsku infrastrukturu. Tijekom </w:t>
      </w:r>
      <w:proofErr w:type="spellStart"/>
      <w:r>
        <w:rPr>
          <w:rFonts w:cs="Arial"/>
          <w:szCs w:val="22"/>
        </w:rPr>
        <w:t>2024.g</w:t>
      </w:r>
      <w:proofErr w:type="spellEnd"/>
      <w:r>
        <w:rPr>
          <w:rFonts w:cs="Arial"/>
          <w:szCs w:val="22"/>
        </w:rPr>
        <w:t xml:space="preserve">. uloženo je 700.000,00 eura u rekonstrukciju i nadogradnju hangara veslačkog kluba Neptun. Zbog objavljenih Javnih poziva krajem </w:t>
      </w:r>
      <w:proofErr w:type="spellStart"/>
      <w:r>
        <w:rPr>
          <w:rFonts w:cs="Arial"/>
          <w:szCs w:val="22"/>
        </w:rPr>
        <w:t>2023.g</w:t>
      </w:r>
      <w:proofErr w:type="spellEnd"/>
      <w:r>
        <w:rPr>
          <w:rFonts w:cs="Arial"/>
          <w:szCs w:val="22"/>
        </w:rPr>
        <w:t xml:space="preserve">. isplata sredstava za Udruge obavljena je u prvom dijelu godine, dok su isplate građanima i kućanstvima tekle ujednačenom dinamikom kao i </w:t>
      </w:r>
      <w:proofErr w:type="spellStart"/>
      <w:r>
        <w:rPr>
          <w:rFonts w:cs="Arial"/>
          <w:szCs w:val="22"/>
        </w:rPr>
        <w:t>2023.g</w:t>
      </w:r>
      <w:proofErr w:type="spellEnd"/>
      <w:r>
        <w:rPr>
          <w:rFonts w:cs="Arial"/>
          <w:szCs w:val="22"/>
        </w:rPr>
        <w:t>.</w:t>
      </w:r>
    </w:p>
    <w:p w14:paraId="12CBAC9B" w14:textId="77777777" w:rsidR="0074516B" w:rsidRDefault="0074516B" w:rsidP="0074516B">
      <w:pPr>
        <w:pStyle w:val="ListParagraph"/>
        <w:jc w:val="both"/>
        <w:rPr>
          <w:rFonts w:cs="Arial"/>
          <w:szCs w:val="22"/>
        </w:rPr>
      </w:pPr>
    </w:p>
    <w:p w14:paraId="2AA97FE4" w14:textId="77777777" w:rsidR="0074516B" w:rsidRPr="00B404AF"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 xml:space="preserve">42 rashodi za nabavu proizvedene dugotrajne imovine veći su za 51,01% u odnosu na </w:t>
      </w:r>
      <w:proofErr w:type="spellStart"/>
      <w:r>
        <w:rPr>
          <w:rFonts w:cs="Arial"/>
          <w:szCs w:val="22"/>
        </w:rPr>
        <w:t>2023.g</w:t>
      </w:r>
      <w:proofErr w:type="spellEnd"/>
      <w:r>
        <w:rPr>
          <w:rFonts w:cs="Arial"/>
          <w:szCs w:val="22"/>
        </w:rPr>
        <w:t xml:space="preserve">. zbog povećanog ulaganja osnovnih škola u obnovu dugotrajne imovine. Najveći utjecaj na ovo povećanje odnosi se na donaciju Zaklade </w:t>
      </w:r>
      <w:proofErr w:type="spellStart"/>
      <w:r>
        <w:rPr>
          <w:rFonts w:cs="Arial"/>
          <w:szCs w:val="22"/>
        </w:rPr>
        <w:t>Caboga</w:t>
      </w:r>
      <w:proofErr w:type="spellEnd"/>
      <w:r>
        <w:rPr>
          <w:rFonts w:cs="Arial"/>
          <w:szCs w:val="22"/>
        </w:rPr>
        <w:t xml:space="preserve"> </w:t>
      </w:r>
      <w:proofErr w:type="spellStart"/>
      <w:r w:rsidRPr="00B404AF">
        <w:rPr>
          <w:rFonts w:cs="Arial"/>
          <w:szCs w:val="22"/>
        </w:rPr>
        <w:t>Stiftung</w:t>
      </w:r>
      <w:proofErr w:type="spellEnd"/>
      <w:r w:rsidRPr="00B404AF">
        <w:rPr>
          <w:rFonts w:cs="Arial"/>
          <w:szCs w:val="22"/>
        </w:rPr>
        <w:t xml:space="preserve"> u iznosu od 500.000,00 eura.</w:t>
      </w:r>
      <w:r>
        <w:rPr>
          <w:rFonts w:cs="Arial"/>
          <w:szCs w:val="22"/>
        </w:rPr>
        <w:t xml:space="preserve"> Osnovnoj školi Marina Getaldića.</w:t>
      </w:r>
    </w:p>
    <w:p w14:paraId="439C0F8A" w14:textId="77777777" w:rsidR="0074516B" w:rsidRDefault="0074516B" w:rsidP="0074516B">
      <w:pPr>
        <w:pStyle w:val="ListParagraph"/>
        <w:jc w:val="both"/>
        <w:rPr>
          <w:rFonts w:cs="Arial"/>
          <w:szCs w:val="22"/>
        </w:rPr>
      </w:pPr>
    </w:p>
    <w:p w14:paraId="550D066F" w14:textId="77777777" w:rsidR="0074516B" w:rsidRDefault="0074516B">
      <w:pPr>
        <w:pStyle w:val="ListParagraph"/>
        <w:numPr>
          <w:ilvl w:val="0"/>
          <w:numId w:val="35"/>
        </w:numPr>
        <w:suppressAutoHyphens/>
        <w:overflowPunct/>
        <w:autoSpaceDE/>
        <w:adjustRightInd/>
        <w:contextualSpacing w:val="0"/>
        <w:jc w:val="both"/>
        <w:rPr>
          <w:rFonts w:cs="Arial"/>
          <w:szCs w:val="22"/>
        </w:rPr>
      </w:pPr>
      <w:r>
        <w:rPr>
          <w:rFonts w:cs="Arial"/>
          <w:szCs w:val="22"/>
        </w:rPr>
        <w:t xml:space="preserve">45 rashodi za dodatna ulaganja na nefinancijskoj imovini veći su za 36,09 % u odnosu na prošlu godinu zbog završetka radova na europskom projektu „Ugradnja sustava dizalica topline s morskom vodom za potrebe Gradskog bazena u Dubrovniku“ </w:t>
      </w:r>
    </w:p>
    <w:p w14:paraId="6FBCC057" w14:textId="77777777" w:rsidR="0074516B" w:rsidRDefault="0074516B" w:rsidP="0074516B">
      <w:pPr>
        <w:ind w:left="360"/>
        <w:jc w:val="both"/>
        <w:rPr>
          <w:rFonts w:cs="Arial"/>
          <w:szCs w:val="22"/>
        </w:rPr>
      </w:pPr>
    </w:p>
    <w:p w14:paraId="372BB8A6" w14:textId="77777777" w:rsidR="0074516B" w:rsidRDefault="0074516B" w:rsidP="0074516B">
      <w:pPr>
        <w:ind w:left="360"/>
        <w:jc w:val="both"/>
        <w:rPr>
          <w:rFonts w:cs="Arial"/>
          <w:szCs w:val="22"/>
        </w:rPr>
      </w:pPr>
    </w:p>
    <w:p w14:paraId="235799A3" w14:textId="77777777" w:rsidR="0074516B" w:rsidRPr="0047608C" w:rsidRDefault="0074516B">
      <w:pPr>
        <w:numPr>
          <w:ilvl w:val="0"/>
          <w:numId w:val="34"/>
        </w:numPr>
        <w:overflowPunct/>
        <w:autoSpaceDE/>
        <w:autoSpaceDN/>
        <w:adjustRightInd/>
        <w:jc w:val="both"/>
        <w:textAlignment w:val="auto"/>
        <w:rPr>
          <w:rFonts w:cs="Arial"/>
          <w:b/>
          <w:szCs w:val="22"/>
        </w:rPr>
      </w:pPr>
      <w:r w:rsidRPr="0047608C">
        <w:rPr>
          <w:rFonts w:cs="Arial"/>
          <w:b/>
          <w:szCs w:val="22"/>
        </w:rPr>
        <w:t>POSEBNI DIO</w:t>
      </w:r>
    </w:p>
    <w:p w14:paraId="72ADDA2E" w14:textId="77777777" w:rsidR="0074516B" w:rsidRDefault="0074516B" w:rsidP="0074516B">
      <w:pPr>
        <w:ind w:left="360"/>
        <w:jc w:val="both"/>
        <w:rPr>
          <w:rFonts w:cs="Arial"/>
          <w:szCs w:val="22"/>
        </w:rPr>
      </w:pPr>
    </w:p>
    <w:p w14:paraId="1297F9FE" w14:textId="77777777" w:rsidR="0074516B" w:rsidRDefault="0074516B" w:rsidP="0074516B">
      <w:pPr>
        <w:widowControl w:val="0"/>
        <w:shd w:val="clear" w:color="auto" w:fill="FFFFFF"/>
        <w:tabs>
          <w:tab w:val="left" w:pos="1322"/>
        </w:tabs>
        <w:spacing w:before="60"/>
        <w:jc w:val="both"/>
        <w:rPr>
          <w:rFonts w:cs="Arial"/>
          <w:szCs w:val="22"/>
        </w:rPr>
      </w:pPr>
      <w:r w:rsidRPr="0047608C">
        <w:rPr>
          <w:rFonts w:cs="Arial"/>
          <w:szCs w:val="22"/>
        </w:rPr>
        <w:t xml:space="preserve">Rashodi poslovanja i rashodi za nabavu nefinancijske imovine u </w:t>
      </w:r>
      <w:r>
        <w:rPr>
          <w:rFonts w:cs="Arial"/>
          <w:szCs w:val="22"/>
        </w:rPr>
        <w:t>Godišnjem Izvršenju F</w:t>
      </w:r>
      <w:r w:rsidRPr="0047608C">
        <w:rPr>
          <w:rFonts w:cs="Arial"/>
          <w:szCs w:val="22"/>
        </w:rPr>
        <w:t>inancijskog plana Upravnog odjela za obrazovanje, šport, socijalnu skrb i civilno društvo za 202</w:t>
      </w:r>
      <w:r>
        <w:rPr>
          <w:rFonts w:cs="Arial"/>
          <w:szCs w:val="22"/>
        </w:rPr>
        <w:t>4</w:t>
      </w:r>
      <w:r w:rsidRPr="0047608C">
        <w:rPr>
          <w:rFonts w:cs="Arial"/>
          <w:szCs w:val="22"/>
        </w:rPr>
        <w:t xml:space="preserve">. godinu  u ukupnoj svoti od </w:t>
      </w:r>
      <w:r>
        <w:rPr>
          <w:rFonts w:cs="Arial"/>
          <w:szCs w:val="22"/>
        </w:rPr>
        <w:t>39.585.601,99</w:t>
      </w:r>
      <w:r w:rsidRPr="0047608C">
        <w:rPr>
          <w:rFonts w:cs="Arial"/>
          <w:szCs w:val="22"/>
        </w:rPr>
        <w:t xml:space="preserve">  eura raspoređuju se po korisnicima i programima u Posebnom dijelu Proračuna</w:t>
      </w:r>
      <w:r>
        <w:rPr>
          <w:rFonts w:cs="Arial"/>
          <w:szCs w:val="22"/>
        </w:rPr>
        <w:t>.</w:t>
      </w:r>
    </w:p>
    <w:p w14:paraId="128E0E6F" w14:textId="77777777" w:rsidR="007539AD" w:rsidRDefault="007539AD" w:rsidP="0074516B">
      <w:pPr>
        <w:widowControl w:val="0"/>
        <w:shd w:val="clear" w:color="auto" w:fill="FFFFFF"/>
        <w:tabs>
          <w:tab w:val="left" w:pos="1322"/>
        </w:tabs>
        <w:spacing w:before="60"/>
        <w:jc w:val="both"/>
        <w:rPr>
          <w:rFonts w:cs="Arial"/>
        </w:rPr>
      </w:pPr>
    </w:p>
    <w:p w14:paraId="1C9682AD" w14:textId="316F3697" w:rsidR="0074516B" w:rsidRDefault="0074516B" w:rsidP="0074516B">
      <w:pPr>
        <w:widowControl w:val="0"/>
        <w:shd w:val="clear" w:color="auto" w:fill="FFFFFF"/>
        <w:tabs>
          <w:tab w:val="left" w:pos="1322"/>
        </w:tabs>
        <w:spacing w:before="60"/>
        <w:jc w:val="both"/>
      </w:pPr>
      <w:r>
        <w:rPr>
          <w:rFonts w:cs="Arial"/>
        </w:rPr>
        <w:t xml:space="preserve">Rashodi poslovanja i rashodi za nabavu nefinancijske imovine za </w:t>
      </w:r>
      <w:proofErr w:type="spellStart"/>
      <w:r>
        <w:rPr>
          <w:rFonts w:cs="Arial"/>
        </w:rPr>
        <w:t>2024.g</w:t>
      </w:r>
      <w:proofErr w:type="spellEnd"/>
      <w:r>
        <w:rPr>
          <w:rFonts w:cs="Arial"/>
        </w:rPr>
        <w:t>. iznose 31.990.208,01 eura i raspoređuju se po korisnicima i programima u Posebnom dijelu Proračuna, kako slijedi:</w:t>
      </w:r>
    </w:p>
    <w:tbl>
      <w:tblPr>
        <w:tblW w:w="5006"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928"/>
        <w:gridCol w:w="1430"/>
        <w:gridCol w:w="1428"/>
        <w:gridCol w:w="912"/>
      </w:tblGrid>
      <w:tr w:rsidR="0074516B" w:rsidRPr="00F124BD" w14:paraId="5C7D0B39" w14:textId="77777777" w:rsidTr="00B112B1">
        <w:trPr>
          <w:tblHeader/>
        </w:trPr>
        <w:tc>
          <w:tcPr>
            <w:tcW w:w="2833" w:type="pct"/>
            <w:shd w:val="clear" w:color="auto" w:fill="FFFFFF"/>
            <w:noWrap/>
            <w:vAlign w:val="center"/>
            <w:hideMark/>
          </w:tcPr>
          <w:p w14:paraId="1E78F91F" w14:textId="77777777" w:rsidR="0074516B" w:rsidRPr="00F124BD" w:rsidRDefault="0074516B" w:rsidP="00B112B1">
            <w:pPr>
              <w:jc w:val="both"/>
              <w:rPr>
                <w:rFonts w:cs="Arial"/>
                <w:szCs w:val="22"/>
              </w:rPr>
            </w:pPr>
          </w:p>
        </w:tc>
        <w:tc>
          <w:tcPr>
            <w:tcW w:w="82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1F9EC63" w14:textId="77777777" w:rsidR="0074516B" w:rsidRPr="00F124BD" w:rsidRDefault="0074516B" w:rsidP="00B112B1">
            <w:pPr>
              <w:jc w:val="both"/>
              <w:rPr>
                <w:rFonts w:cs="Arial"/>
                <w:szCs w:val="22"/>
              </w:rPr>
            </w:pPr>
            <w:r w:rsidRPr="00F124BD">
              <w:rPr>
                <w:rFonts w:cs="Arial"/>
                <w:szCs w:val="22"/>
              </w:rPr>
              <w:t>Rebalans 202</w:t>
            </w:r>
            <w:r>
              <w:rPr>
                <w:rFonts w:cs="Arial"/>
                <w:szCs w:val="22"/>
              </w:rPr>
              <w:t>4</w:t>
            </w:r>
            <w:r w:rsidRPr="00F124BD">
              <w:rPr>
                <w:rFonts w:cs="Arial"/>
                <w:szCs w:val="22"/>
              </w:rPr>
              <w:t>. (1.)</w:t>
            </w:r>
          </w:p>
        </w:tc>
        <w:tc>
          <w:tcPr>
            <w:tcW w:w="82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BEE4871" w14:textId="77777777" w:rsidR="0074516B" w:rsidRPr="00F124BD" w:rsidRDefault="0074516B" w:rsidP="00B112B1">
            <w:pPr>
              <w:jc w:val="both"/>
              <w:rPr>
                <w:rFonts w:cs="Arial"/>
                <w:szCs w:val="22"/>
              </w:rPr>
            </w:pPr>
            <w:r w:rsidRPr="00F124BD">
              <w:rPr>
                <w:rFonts w:cs="Arial"/>
                <w:szCs w:val="22"/>
              </w:rPr>
              <w:t>Ostvarenje (2.)</w:t>
            </w:r>
          </w:p>
        </w:tc>
        <w:tc>
          <w:tcPr>
            <w:tcW w:w="52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F5DCC8D" w14:textId="77777777" w:rsidR="0074516B" w:rsidRPr="00F124BD" w:rsidRDefault="0074516B" w:rsidP="00B112B1">
            <w:pPr>
              <w:jc w:val="both"/>
              <w:rPr>
                <w:rFonts w:cs="Arial"/>
                <w:szCs w:val="22"/>
              </w:rPr>
            </w:pPr>
            <w:r w:rsidRPr="00F124BD">
              <w:rPr>
                <w:rFonts w:cs="Arial"/>
                <w:szCs w:val="22"/>
              </w:rPr>
              <w:t>Ind. (3.) (2./1.)</w:t>
            </w:r>
          </w:p>
        </w:tc>
      </w:tr>
      <w:tr w:rsidR="0074516B" w:rsidRPr="00F124BD" w14:paraId="67DCC399" w14:textId="77777777" w:rsidTr="00B112B1">
        <w:tc>
          <w:tcPr>
            <w:tcW w:w="2833"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42466EB" w14:textId="77777777" w:rsidR="0074516B" w:rsidRPr="00F124BD" w:rsidRDefault="0074516B" w:rsidP="00B112B1">
            <w:pPr>
              <w:jc w:val="both"/>
              <w:rPr>
                <w:rFonts w:cs="Arial"/>
                <w:color w:val="FFFFFF"/>
                <w:szCs w:val="22"/>
              </w:rPr>
            </w:pPr>
            <w:r w:rsidRPr="00F124BD">
              <w:rPr>
                <w:rFonts w:cs="Arial"/>
                <w:color w:val="FFFFFF"/>
                <w:szCs w:val="22"/>
              </w:rPr>
              <w:t>SVEUKUPNO</w:t>
            </w:r>
          </w:p>
        </w:tc>
        <w:tc>
          <w:tcPr>
            <w:tcW w:w="82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38D1DB6" w14:textId="77777777" w:rsidR="0074516B" w:rsidRPr="00F124BD" w:rsidRDefault="0074516B" w:rsidP="00B112B1">
            <w:pPr>
              <w:jc w:val="both"/>
              <w:rPr>
                <w:rFonts w:cs="Arial"/>
                <w:color w:val="FFFFFF"/>
                <w:szCs w:val="22"/>
              </w:rPr>
            </w:pPr>
            <w:r>
              <w:rPr>
                <w:rFonts w:cs="Arial"/>
                <w:color w:val="FFFFFF"/>
                <w:szCs w:val="22"/>
              </w:rPr>
              <w:t>41.114.281,00</w:t>
            </w:r>
          </w:p>
        </w:tc>
        <w:tc>
          <w:tcPr>
            <w:tcW w:w="821"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17B9AEE1" w14:textId="77777777" w:rsidR="0074516B" w:rsidRPr="00F124BD" w:rsidRDefault="0074516B" w:rsidP="00B112B1">
            <w:pPr>
              <w:jc w:val="both"/>
              <w:rPr>
                <w:rFonts w:cs="Arial"/>
                <w:color w:val="FFFFFF"/>
                <w:szCs w:val="22"/>
              </w:rPr>
            </w:pPr>
            <w:r>
              <w:rPr>
                <w:rFonts w:cs="Arial"/>
                <w:color w:val="FFFFFF"/>
                <w:szCs w:val="22"/>
              </w:rPr>
              <w:t>39.585.601,99</w:t>
            </w:r>
          </w:p>
        </w:tc>
        <w:tc>
          <w:tcPr>
            <w:tcW w:w="524"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976A675" w14:textId="77777777" w:rsidR="0074516B" w:rsidRPr="00F124BD" w:rsidRDefault="0074516B" w:rsidP="00B112B1">
            <w:pPr>
              <w:jc w:val="both"/>
              <w:rPr>
                <w:rFonts w:cs="Arial"/>
                <w:color w:val="FFFFFF"/>
                <w:szCs w:val="22"/>
              </w:rPr>
            </w:pPr>
            <w:r>
              <w:rPr>
                <w:rFonts w:cs="Arial"/>
                <w:color w:val="FFFFFF"/>
                <w:szCs w:val="22"/>
              </w:rPr>
              <w:t>96,28</w:t>
            </w:r>
          </w:p>
        </w:tc>
      </w:tr>
      <w:tr w:rsidR="0074516B" w:rsidRPr="00F124BD" w14:paraId="78A5016D" w14:textId="77777777" w:rsidTr="00B112B1">
        <w:tc>
          <w:tcPr>
            <w:tcW w:w="28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8B068" w14:textId="77777777" w:rsidR="0074516B" w:rsidRPr="00F124BD" w:rsidRDefault="0074516B" w:rsidP="00B112B1">
            <w:pPr>
              <w:jc w:val="both"/>
              <w:rPr>
                <w:rFonts w:cs="Arial"/>
                <w:color w:val="000000"/>
                <w:szCs w:val="22"/>
              </w:rPr>
            </w:pPr>
            <w:r w:rsidRPr="00F124BD">
              <w:rPr>
                <w:rFonts w:cs="Arial"/>
                <w:color w:val="000000"/>
                <w:szCs w:val="22"/>
              </w:rPr>
              <w:t>Glava: 00820 PREDŠKOLSKI ODGOJ</w:t>
            </w:r>
          </w:p>
        </w:tc>
        <w:tc>
          <w:tcPr>
            <w:tcW w:w="8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447DE" w14:textId="77777777" w:rsidR="0074516B" w:rsidRPr="00F124BD" w:rsidRDefault="0074516B" w:rsidP="00B112B1">
            <w:pPr>
              <w:jc w:val="both"/>
              <w:rPr>
                <w:rFonts w:cs="Arial"/>
                <w:color w:val="000000"/>
                <w:szCs w:val="22"/>
              </w:rPr>
            </w:pPr>
            <w:r>
              <w:rPr>
                <w:rFonts w:cs="Arial"/>
                <w:color w:val="000000"/>
                <w:szCs w:val="22"/>
              </w:rPr>
              <w:t>11.365.928</w:t>
            </w:r>
            <w:r w:rsidRPr="00F124BD">
              <w:rPr>
                <w:rFonts w:cs="Arial"/>
                <w:color w:val="000000"/>
                <w:szCs w:val="22"/>
              </w:rPr>
              <w:t>,00</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5F16F" w14:textId="77777777" w:rsidR="0074516B" w:rsidRPr="00F124BD" w:rsidRDefault="0074516B" w:rsidP="00B112B1">
            <w:pPr>
              <w:jc w:val="both"/>
              <w:rPr>
                <w:rFonts w:cs="Arial"/>
                <w:color w:val="000000"/>
                <w:szCs w:val="22"/>
              </w:rPr>
            </w:pPr>
            <w:r>
              <w:rPr>
                <w:rFonts w:cs="Arial"/>
                <w:color w:val="000000"/>
                <w:szCs w:val="22"/>
              </w:rPr>
              <w:t>11.121.917,10</w:t>
            </w:r>
          </w:p>
        </w:tc>
        <w:tc>
          <w:tcPr>
            <w:tcW w:w="5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BE45F" w14:textId="77777777" w:rsidR="0074516B" w:rsidRPr="00F124BD" w:rsidRDefault="0074516B" w:rsidP="00B112B1">
            <w:pPr>
              <w:jc w:val="both"/>
              <w:rPr>
                <w:rFonts w:cs="Arial"/>
                <w:color w:val="000000"/>
                <w:szCs w:val="22"/>
              </w:rPr>
            </w:pPr>
            <w:r>
              <w:rPr>
                <w:rFonts w:cs="Arial"/>
                <w:color w:val="000000"/>
                <w:szCs w:val="22"/>
              </w:rPr>
              <w:t>97,85</w:t>
            </w:r>
          </w:p>
        </w:tc>
      </w:tr>
      <w:tr w:rsidR="0074516B" w:rsidRPr="00F124BD" w14:paraId="5D368BCE" w14:textId="77777777" w:rsidTr="00B112B1">
        <w:tc>
          <w:tcPr>
            <w:tcW w:w="28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4A888" w14:textId="77777777" w:rsidR="0074516B" w:rsidRPr="00F124BD" w:rsidRDefault="0074516B" w:rsidP="00B112B1">
            <w:pPr>
              <w:jc w:val="both"/>
              <w:rPr>
                <w:rFonts w:cs="Arial"/>
                <w:color w:val="000000"/>
                <w:szCs w:val="22"/>
              </w:rPr>
            </w:pPr>
            <w:r w:rsidRPr="00F124BD">
              <w:rPr>
                <w:rFonts w:cs="Arial"/>
                <w:color w:val="000000"/>
                <w:szCs w:val="22"/>
              </w:rPr>
              <w:t>Glava: 00840 ŠPORT</w:t>
            </w:r>
          </w:p>
        </w:tc>
        <w:tc>
          <w:tcPr>
            <w:tcW w:w="8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26604" w14:textId="77777777" w:rsidR="0074516B" w:rsidRPr="00F124BD" w:rsidRDefault="0074516B" w:rsidP="00B112B1">
            <w:pPr>
              <w:jc w:val="both"/>
              <w:rPr>
                <w:rFonts w:cs="Arial"/>
                <w:color w:val="000000"/>
                <w:szCs w:val="22"/>
              </w:rPr>
            </w:pPr>
            <w:r>
              <w:rPr>
                <w:rFonts w:cs="Arial"/>
                <w:color w:val="000000"/>
                <w:szCs w:val="22"/>
              </w:rPr>
              <w:t>6.728.921</w:t>
            </w:r>
            <w:r w:rsidRPr="00F124BD">
              <w:rPr>
                <w:rFonts w:cs="Arial"/>
                <w:color w:val="000000"/>
                <w:szCs w:val="22"/>
              </w:rPr>
              <w:t>,00</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05DA0" w14:textId="77777777" w:rsidR="0074516B" w:rsidRPr="00F124BD" w:rsidRDefault="0074516B" w:rsidP="00B112B1">
            <w:pPr>
              <w:jc w:val="both"/>
              <w:rPr>
                <w:rFonts w:cs="Arial"/>
                <w:color w:val="000000"/>
                <w:szCs w:val="22"/>
              </w:rPr>
            </w:pPr>
            <w:r>
              <w:rPr>
                <w:rFonts w:cs="Arial"/>
                <w:color w:val="000000"/>
                <w:szCs w:val="22"/>
              </w:rPr>
              <w:t>6.636.714,30</w:t>
            </w:r>
          </w:p>
        </w:tc>
        <w:tc>
          <w:tcPr>
            <w:tcW w:w="5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4A97A" w14:textId="77777777" w:rsidR="0074516B" w:rsidRPr="00F124BD" w:rsidRDefault="0074516B" w:rsidP="00B112B1">
            <w:pPr>
              <w:jc w:val="both"/>
              <w:rPr>
                <w:rFonts w:cs="Arial"/>
                <w:color w:val="000000"/>
                <w:szCs w:val="22"/>
              </w:rPr>
            </w:pPr>
            <w:r>
              <w:rPr>
                <w:rFonts w:cs="Arial"/>
                <w:color w:val="000000"/>
                <w:szCs w:val="22"/>
              </w:rPr>
              <w:t>98,63</w:t>
            </w:r>
          </w:p>
        </w:tc>
      </w:tr>
      <w:tr w:rsidR="0074516B" w:rsidRPr="00F124BD" w14:paraId="03BB662A" w14:textId="77777777" w:rsidTr="00B112B1">
        <w:tc>
          <w:tcPr>
            <w:tcW w:w="28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E398D" w14:textId="77777777" w:rsidR="0074516B" w:rsidRPr="00F124BD" w:rsidRDefault="0074516B" w:rsidP="00B112B1">
            <w:pPr>
              <w:jc w:val="both"/>
              <w:rPr>
                <w:rFonts w:cs="Arial"/>
                <w:color w:val="000000"/>
                <w:szCs w:val="22"/>
              </w:rPr>
            </w:pPr>
            <w:r w:rsidRPr="00F124BD">
              <w:rPr>
                <w:rFonts w:cs="Arial"/>
                <w:color w:val="000000"/>
                <w:szCs w:val="22"/>
              </w:rPr>
              <w:t>Glava: 00850 TEHNIČKA KULTURA</w:t>
            </w:r>
          </w:p>
        </w:tc>
        <w:tc>
          <w:tcPr>
            <w:tcW w:w="8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2964A" w14:textId="77777777" w:rsidR="0074516B" w:rsidRPr="00F124BD" w:rsidRDefault="0074516B" w:rsidP="00B112B1">
            <w:pPr>
              <w:jc w:val="both"/>
              <w:rPr>
                <w:rFonts w:cs="Arial"/>
                <w:color w:val="000000"/>
                <w:szCs w:val="22"/>
              </w:rPr>
            </w:pPr>
            <w:r>
              <w:rPr>
                <w:rFonts w:cs="Arial"/>
                <w:color w:val="000000"/>
                <w:szCs w:val="22"/>
              </w:rPr>
              <w:t>123.500,00</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C53F9" w14:textId="77777777" w:rsidR="0074516B" w:rsidRPr="00F124BD" w:rsidRDefault="0074516B" w:rsidP="00B112B1">
            <w:pPr>
              <w:jc w:val="both"/>
              <w:rPr>
                <w:rFonts w:cs="Arial"/>
                <w:color w:val="000000"/>
                <w:szCs w:val="22"/>
              </w:rPr>
            </w:pPr>
            <w:r>
              <w:rPr>
                <w:rFonts w:cs="Arial"/>
                <w:color w:val="000000"/>
                <w:szCs w:val="22"/>
              </w:rPr>
              <w:t>123.500</w:t>
            </w:r>
            <w:r w:rsidRPr="00F124BD">
              <w:rPr>
                <w:rFonts w:cs="Arial"/>
                <w:color w:val="000000"/>
                <w:szCs w:val="22"/>
              </w:rPr>
              <w:t>,00</w:t>
            </w:r>
          </w:p>
        </w:tc>
        <w:tc>
          <w:tcPr>
            <w:tcW w:w="5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E4F0D" w14:textId="77777777" w:rsidR="0074516B" w:rsidRPr="00F124BD" w:rsidRDefault="0074516B" w:rsidP="00B112B1">
            <w:pPr>
              <w:jc w:val="both"/>
              <w:rPr>
                <w:rFonts w:cs="Arial"/>
                <w:color w:val="000000"/>
                <w:szCs w:val="22"/>
              </w:rPr>
            </w:pPr>
            <w:r w:rsidRPr="00F124BD">
              <w:rPr>
                <w:rFonts w:cs="Arial"/>
                <w:color w:val="000000"/>
                <w:szCs w:val="22"/>
              </w:rPr>
              <w:t>100,00</w:t>
            </w:r>
          </w:p>
        </w:tc>
      </w:tr>
      <w:tr w:rsidR="0074516B" w:rsidRPr="00F124BD" w14:paraId="68143408" w14:textId="77777777" w:rsidTr="00B112B1">
        <w:tc>
          <w:tcPr>
            <w:tcW w:w="28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B14D3" w14:textId="77777777" w:rsidR="0074516B" w:rsidRPr="00F124BD" w:rsidRDefault="0074516B" w:rsidP="00B112B1">
            <w:pPr>
              <w:jc w:val="both"/>
              <w:rPr>
                <w:rFonts w:cs="Arial"/>
                <w:color w:val="000000"/>
                <w:szCs w:val="22"/>
              </w:rPr>
            </w:pPr>
            <w:r w:rsidRPr="00F124BD">
              <w:rPr>
                <w:rFonts w:cs="Arial"/>
                <w:color w:val="000000"/>
                <w:szCs w:val="22"/>
              </w:rPr>
              <w:t>Glava: 00860 SKRB O DJECI I MLADIMA, SOCIJALNA I ZDRAVSTVENA SKRB</w:t>
            </w:r>
          </w:p>
        </w:tc>
        <w:tc>
          <w:tcPr>
            <w:tcW w:w="8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ACC01" w14:textId="77777777" w:rsidR="0074516B" w:rsidRPr="00F124BD" w:rsidRDefault="0074516B" w:rsidP="00B112B1">
            <w:pPr>
              <w:jc w:val="both"/>
              <w:rPr>
                <w:rFonts w:cs="Arial"/>
                <w:color w:val="000000"/>
                <w:szCs w:val="22"/>
              </w:rPr>
            </w:pPr>
            <w:r>
              <w:rPr>
                <w:rFonts w:cs="Arial"/>
                <w:color w:val="000000"/>
                <w:szCs w:val="22"/>
              </w:rPr>
              <w:t>3.961.997</w:t>
            </w:r>
            <w:r w:rsidRPr="00F124BD">
              <w:rPr>
                <w:rFonts w:cs="Arial"/>
                <w:color w:val="000000"/>
                <w:szCs w:val="22"/>
              </w:rPr>
              <w:t>,00</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104AC" w14:textId="77777777" w:rsidR="0074516B" w:rsidRPr="00F124BD" w:rsidRDefault="0074516B" w:rsidP="00B112B1">
            <w:pPr>
              <w:jc w:val="both"/>
              <w:rPr>
                <w:rFonts w:cs="Arial"/>
                <w:color w:val="000000"/>
                <w:szCs w:val="22"/>
              </w:rPr>
            </w:pPr>
            <w:r>
              <w:rPr>
                <w:rFonts w:cs="Arial"/>
                <w:color w:val="000000"/>
                <w:szCs w:val="22"/>
              </w:rPr>
              <w:t>3.977.303,00</w:t>
            </w:r>
          </w:p>
        </w:tc>
        <w:tc>
          <w:tcPr>
            <w:tcW w:w="5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D312D" w14:textId="77777777" w:rsidR="0074516B" w:rsidRPr="00F124BD" w:rsidRDefault="0074516B" w:rsidP="00B112B1">
            <w:pPr>
              <w:jc w:val="both"/>
              <w:rPr>
                <w:rFonts w:cs="Arial"/>
                <w:color w:val="000000"/>
                <w:szCs w:val="22"/>
              </w:rPr>
            </w:pPr>
            <w:r>
              <w:rPr>
                <w:rFonts w:cs="Arial"/>
                <w:color w:val="000000"/>
                <w:szCs w:val="22"/>
              </w:rPr>
              <w:t>100,39</w:t>
            </w:r>
          </w:p>
        </w:tc>
      </w:tr>
      <w:tr w:rsidR="0074516B" w:rsidRPr="00F124BD" w14:paraId="23216FD2" w14:textId="77777777" w:rsidTr="00B112B1">
        <w:tc>
          <w:tcPr>
            <w:tcW w:w="28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D08F2" w14:textId="77777777" w:rsidR="0074516B" w:rsidRPr="00F124BD" w:rsidRDefault="0074516B" w:rsidP="00B112B1">
            <w:pPr>
              <w:jc w:val="both"/>
              <w:rPr>
                <w:rFonts w:cs="Arial"/>
                <w:color w:val="000000"/>
                <w:szCs w:val="22"/>
              </w:rPr>
            </w:pPr>
            <w:r w:rsidRPr="00F124BD">
              <w:rPr>
                <w:rFonts w:cs="Arial"/>
                <w:color w:val="000000"/>
                <w:szCs w:val="22"/>
              </w:rPr>
              <w:t>Glava: 00870 SKRB O STRADALNICIMA I SUDIONICIMA DOMOVINSKOG RATA I NJIHOVIM OBITELJIMA</w:t>
            </w:r>
          </w:p>
        </w:tc>
        <w:tc>
          <w:tcPr>
            <w:tcW w:w="8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D1749" w14:textId="77777777" w:rsidR="0074516B" w:rsidRPr="00F124BD" w:rsidRDefault="0074516B" w:rsidP="00B112B1">
            <w:pPr>
              <w:jc w:val="both"/>
              <w:rPr>
                <w:rFonts w:cs="Arial"/>
                <w:color w:val="000000"/>
                <w:szCs w:val="22"/>
              </w:rPr>
            </w:pPr>
            <w:r>
              <w:rPr>
                <w:rFonts w:cs="Arial"/>
                <w:color w:val="000000"/>
                <w:szCs w:val="22"/>
              </w:rPr>
              <w:t>75.903</w:t>
            </w:r>
            <w:r w:rsidRPr="00F124BD">
              <w:rPr>
                <w:rFonts w:cs="Arial"/>
                <w:color w:val="000000"/>
                <w:szCs w:val="22"/>
              </w:rPr>
              <w:t>,00</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33087" w14:textId="77777777" w:rsidR="0074516B" w:rsidRPr="00F124BD" w:rsidRDefault="0074516B" w:rsidP="00B112B1">
            <w:pPr>
              <w:jc w:val="both"/>
              <w:rPr>
                <w:rFonts w:cs="Arial"/>
                <w:color w:val="000000"/>
                <w:szCs w:val="22"/>
              </w:rPr>
            </w:pPr>
            <w:r>
              <w:rPr>
                <w:rFonts w:cs="Arial"/>
                <w:color w:val="000000"/>
                <w:szCs w:val="22"/>
              </w:rPr>
              <w:t>71.022,17</w:t>
            </w:r>
          </w:p>
        </w:tc>
        <w:tc>
          <w:tcPr>
            <w:tcW w:w="5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958D4" w14:textId="77777777" w:rsidR="0074516B" w:rsidRPr="00F124BD" w:rsidRDefault="0074516B" w:rsidP="00B112B1">
            <w:pPr>
              <w:jc w:val="both"/>
              <w:rPr>
                <w:rFonts w:cs="Arial"/>
                <w:color w:val="000000"/>
                <w:szCs w:val="22"/>
              </w:rPr>
            </w:pPr>
            <w:r>
              <w:rPr>
                <w:rFonts w:cs="Arial"/>
                <w:color w:val="000000"/>
                <w:szCs w:val="22"/>
              </w:rPr>
              <w:t>93,57</w:t>
            </w:r>
          </w:p>
        </w:tc>
      </w:tr>
      <w:tr w:rsidR="0074516B" w:rsidRPr="00F124BD" w14:paraId="1C4735B1" w14:textId="77777777" w:rsidTr="00B112B1">
        <w:tc>
          <w:tcPr>
            <w:tcW w:w="28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B901C" w14:textId="77777777" w:rsidR="0074516B" w:rsidRPr="00F124BD" w:rsidRDefault="0074516B" w:rsidP="00B112B1">
            <w:pPr>
              <w:jc w:val="both"/>
              <w:rPr>
                <w:rFonts w:cs="Arial"/>
                <w:color w:val="000000"/>
                <w:szCs w:val="22"/>
              </w:rPr>
            </w:pPr>
            <w:r w:rsidRPr="00F124BD">
              <w:rPr>
                <w:rFonts w:cs="Arial"/>
                <w:color w:val="000000"/>
                <w:szCs w:val="22"/>
              </w:rPr>
              <w:t>Glava: 00831 OSNOVNO ŠKOLSTVO</w:t>
            </w:r>
          </w:p>
        </w:tc>
        <w:tc>
          <w:tcPr>
            <w:tcW w:w="8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468F0" w14:textId="77777777" w:rsidR="0074516B" w:rsidRPr="00F124BD" w:rsidRDefault="0074516B" w:rsidP="00B112B1">
            <w:pPr>
              <w:jc w:val="both"/>
              <w:rPr>
                <w:rFonts w:cs="Arial"/>
                <w:color w:val="000000"/>
                <w:szCs w:val="22"/>
              </w:rPr>
            </w:pPr>
            <w:r>
              <w:rPr>
                <w:rFonts w:cs="Arial"/>
                <w:color w:val="000000"/>
                <w:szCs w:val="22"/>
              </w:rPr>
              <w:t>18.357.492</w:t>
            </w:r>
            <w:r w:rsidRPr="00F124BD">
              <w:rPr>
                <w:rFonts w:cs="Arial"/>
                <w:color w:val="000000"/>
                <w:szCs w:val="22"/>
              </w:rPr>
              <w:t>,00</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A8A6A" w14:textId="77777777" w:rsidR="0074516B" w:rsidRPr="00F124BD" w:rsidRDefault="0074516B" w:rsidP="00B112B1">
            <w:pPr>
              <w:jc w:val="both"/>
              <w:rPr>
                <w:rFonts w:cs="Arial"/>
                <w:color w:val="000000"/>
                <w:szCs w:val="22"/>
              </w:rPr>
            </w:pPr>
            <w:r>
              <w:rPr>
                <w:rFonts w:cs="Arial"/>
                <w:color w:val="000000"/>
                <w:szCs w:val="22"/>
              </w:rPr>
              <w:t>17.157.866,61</w:t>
            </w:r>
          </w:p>
        </w:tc>
        <w:tc>
          <w:tcPr>
            <w:tcW w:w="5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CEC6F" w14:textId="77777777" w:rsidR="0074516B" w:rsidRPr="00F124BD" w:rsidRDefault="0074516B" w:rsidP="00B112B1">
            <w:pPr>
              <w:jc w:val="both"/>
              <w:rPr>
                <w:rFonts w:cs="Arial"/>
                <w:color w:val="000000"/>
                <w:szCs w:val="22"/>
              </w:rPr>
            </w:pPr>
            <w:r>
              <w:rPr>
                <w:rFonts w:cs="Arial"/>
                <w:color w:val="000000"/>
                <w:szCs w:val="22"/>
              </w:rPr>
              <w:t>93,47</w:t>
            </w:r>
          </w:p>
        </w:tc>
      </w:tr>
      <w:tr w:rsidR="0074516B" w:rsidRPr="00F124BD" w14:paraId="59E72BF9" w14:textId="77777777" w:rsidTr="00B112B1">
        <w:tc>
          <w:tcPr>
            <w:tcW w:w="28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39932" w14:textId="77777777" w:rsidR="0074516B" w:rsidRPr="00F124BD" w:rsidRDefault="0074516B" w:rsidP="00B112B1">
            <w:pPr>
              <w:jc w:val="both"/>
              <w:rPr>
                <w:rFonts w:cs="Arial"/>
                <w:color w:val="000000"/>
                <w:szCs w:val="22"/>
              </w:rPr>
            </w:pPr>
            <w:r w:rsidRPr="00F124BD">
              <w:rPr>
                <w:rFonts w:cs="Arial"/>
                <w:color w:val="000000"/>
                <w:szCs w:val="22"/>
              </w:rPr>
              <w:t>Glava: 00832 OSTALO ŠKOLSTVO</w:t>
            </w:r>
          </w:p>
        </w:tc>
        <w:tc>
          <w:tcPr>
            <w:tcW w:w="8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90176" w14:textId="77777777" w:rsidR="0074516B" w:rsidRPr="00F124BD" w:rsidRDefault="0074516B" w:rsidP="00B112B1">
            <w:pPr>
              <w:jc w:val="both"/>
              <w:rPr>
                <w:rFonts w:cs="Arial"/>
                <w:color w:val="000000"/>
                <w:szCs w:val="22"/>
              </w:rPr>
            </w:pPr>
            <w:r>
              <w:rPr>
                <w:rFonts w:cs="Arial"/>
                <w:color w:val="000000"/>
                <w:szCs w:val="22"/>
              </w:rPr>
              <w:t>500.540</w:t>
            </w:r>
            <w:r w:rsidRPr="00F124BD">
              <w:rPr>
                <w:rFonts w:cs="Arial"/>
                <w:color w:val="000000"/>
                <w:szCs w:val="22"/>
              </w:rPr>
              <w:t>,00</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9CDBA" w14:textId="77777777" w:rsidR="0074516B" w:rsidRPr="00F124BD" w:rsidRDefault="0074516B" w:rsidP="00B112B1">
            <w:pPr>
              <w:jc w:val="both"/>
              <w:rPr>
                <w:rFonts w:cs="Arial"/>
                <w:color w:val="000000"/>
                <w:szCs w:val="22"/>
              </w:rPr>
            </w:pPr>
            <w:r>
              <w:rPr>
                <w:rFonts w:cs="Arial"/>
                <w:color w:val="000000"/>
                <w:szCs w:val="22"/>
              </w:rPr>
              <w:t>492.278,81</w:t>
            </w:r>
          </w:p>
        </w:tc>
        <w:tc>
          <w:tcPr>
            <w:tcW w:w="5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64BD0" w14:textId="77777777" w:rsidR="0074516B" w:rsidRPr="00F124BD" w:rsidRDefault="0074516B" w:rsidP="00B112B1">
            <w:pPr>
              <w:jc w:val="both"/>
              <w:rPr>
                <w:rFonts w:cs="Arial"/>
                <w:color w:val="000000"/>
                <w:szCs w:val="22"/>
              </w:rPr>
            </w:pPr>
            <w:r w:rsidRPr="00F124BD">
              <w:rPr>
                <w:rFonts w:cs="Arial"/>
                <w:color w:val="000000"/>
                <w:szCs w:val="22"/>
              </w:rPr>
              <w:t>99,</w:t>
            </w:r>
            <w:r>
              <w:rPr>
                <w:rFonts w:cs="Arial"/>
                <w:color w:val="000000"/>
                <w:szCs w:val="22"/>
              </w:rPr>
              <w:t>35</w:t>
            </w:r>
          </w:p>
        </w:tc>
      </w:tr>
    </w:tbl>
    <w:p w14:paraId="420B0853" w14:textId="77777777" w:rsidR="0074516B" w:rsidRDefault="0074516B" w:rsidP="0074516B">
      <w:pPr>
        <w:jc w:val="both"/>
        <w:rPr>
          <w:rFonts w:eastAsia="Calibri" w:cs="Arial"/>
          <w:b/>
        </w:rPr>
      </w:pPr>
    </w:p>
    <w:p w14:paraId="40BD26B3" w14:textId="77777777" w:rsidR="007539AD" w:rsidRDefault="007539AD" w:rsidP="0074516B">
      <w:pPr>
        <w:jc w:val="both"/>
        <w:rPr>
          <w:rFonts w:eastAsia="Calibri" w:cs="Arial"/>
          <w:b/>
        </w:rPr>
      </w:pPr>
    </w:p>
    <w:p w14:paraId="148EDF41" w14:textId="2E063F75" w:rsidR="0074516B" w:rsidRPr="00614408" w:rsidRDefault="0074516B" w:rsidP="0074516B">
      <w:pPr>
        <w:jc w:val="both"/>
        <w:rPr>
          <w:rFonts w:eastAsia="Calibri" w:cs="Arial"/>
          <w:b/>
        </w:rPr>
      </w:pPr>
      <w:r w:rsidRPr="00614408">
        <w:rPr>
          <w:rFonts w:eastAsia="Calibri" w:cs="Arial"/>
          <w:b/>
        </w:rPr>
        <w:t>Glava 8-2 Predškolski odgoj</w:t>
      </w:r>
    </w:p>
    <w:p w14:paraId="48177463" w14:textId="77777777" w:rsidR="0074516B" w:rsidRDefault="0074516B" w:rsidP="0074516B">
      <w:pPr>
        <w:jc w:val="both"/>
        <w:rPr>
          <w:rFonts w:eastAsia="Calibri" w:cs="Arial"/>
          <w:b/>
        </w:rPr>
      </w:pPr>
    </w:p>
    <w:p w14:paraId="46D8E783" w14:textId="77777777" w:rsidR="0074516B" w:rsidRPr="00491F95" w:rsidRDefault="0074516B" w:rsidP="0074516B">
      <w:pPr>
        <w:jc w:val="both"/>
        <w:rPr>
          <w:szCs w:val="22"/>
        </w:rPr>
      </w:pPr>
      <w:r w:rsidRPr="00491F95">
        <w:rPr>
          <w:rFonts w:eastAsia="Calibri" w:cs="Arial"/>
          <w:szCs w:val="22"/>
        </w:rPr>
        <w:t xml:space="preserve">Konsolidirani rashodi za </w:t>
      </w:r>
      <w:proofErr w:type="spellStart"/>
      <w:r w:rsidRPr="00491F95">
        <w:rPr>
          <w:rFonts w:eastAsia="Calibri" w:cs="Arial"/>
          <w:szCs w:val="22"/>
        </w:rPr>
        <w:t>202</w:t>
      </w:r>
      <w:r>
        <w:rPr>
          <w:rFonts w:eastAsia="Calibri" w:cs="Arial"/>
          <w:szCs w:val="22"/>
        </w:rPr>
        <w:t>4</w:t>
      </w:r>
      <w:r w:rsidRPr="00491F95">
        <w:rPr>
          <w:rFonts w:eastAsia="Calibri" w:cs="Arial"/>
          <w:szCs w:val="22"/>
        </w:rPr>
        <w:t>.g</w:t>
      </w:r>
      <w:proofErr w:type="spellEnd"/>
      <w:r w:rsidRPr="00491F95">
        <w:rPr>
          <w:rFonts w:eastAsia="Calibri" w:cs="Arial"/>
          <w:szCs w:val="22"/>
        </w:rPr>
        <w:t xml:space="preserve">. iznose </w:t>
      </w:r>
      <w:r>
        <w:rPr>
          <w:rFonts w:eastAsia="Calibri" w:cs="Arial"/>
          <w:szCs w:val="22"/>
        </w:rPr>
        <w:t>11.121.917,10</w:t>
      </w:r>
      <w:r w:rsidRPr="00491F95">
        <w:rPr>
          <w:rFonts w:eastAsia="Calibri" w:cs="Arial"/>
          <w:szCs w:val="22"/>
        </w:rPr>
        <w:t xml:space="preserve"> eura i za 2</w:t>
      </w:r>
      <w:r>
        <w:rPr>
          <w:rFonts w:eastAsia="Calibri" w:cs="Arial"/>
          <w:szCs w:val="22"/>
        </w:rPr>
        <w:t>5,42</w:t>
      </w:r>
      <w:r w:rsidRPr="00491F95">
        <w:rPr>
          <w:rFonts w:eastAsia="Calibri" w:cs="Arial"/>
          <w:szCs w:val="22"/>
        </w:rPr>
        <w:t xml:space="preserve"> % su veći u odnosu na </w:t>
      </w:r>
      <w:proofErr w:type="spellStart"/>
      <w:r w:rsidRPr="00491F95">
        <w:rPr>
          <w:rFonts w:eastAsia="Calibri" w:cs="Arial"/>
          <w:szCs w:val="22"/>
        </w:rPr>
        <w:t>202</w:t>
      </w:r>
      <w:r>
        <w:rPr>
          <w:rFonts w:eastAsia="Calibri" w:cs="Arial"/>
          <w:szCs w:val="22"/>
        </w:rPr>
        <w:t>3</w:t>
      </w:r>
      <w:r w:rsidRPr="00491F95">
        <w:rPr>
          <w:rFonts w:eastAsia="Calibri" w:cs="Arial"/>
          <w:szCs w:val="22"/>
        </w:rPr>
        <w:t>.g</w:t>
      </w:r>
      <w:proofErr w:type="spellEnd"/>
      <w:r w:rsidRPr="00491F95">
        <w:rPr>
          <w:rFonts w:eastAsia="Calibri" w:cs="Arial"/>
          <w:szCs w:val="22"/>
        </w:rPr>
        <w:t xml:space="preserve">. </w:t>
      </w:r>
      <w:r w:rsidRPr="00491F95">
        <w:rPr>
          <w:szCs w:val="22"/>
        </w:rPr>
        <w:t>Program javnih potreba u predškolskom odgoju za 202</w:t>
      </w:r>
      <w:r>
        <w:rPr>
          <w:szCs w:val="22"/>
        </w:rPr>
        <w:t>4</w:t>
      </w:r>
      <w:r w:rsidRPr="00491F95">
        <w:rPr>
          <w:szCs w:val="22"/>
        </w:rPr>
        <w:t xml:space="preserve">. godinu obuhvaćao je programe odgoja i obrazovanja koji su se provodili u predškolskim ustanovama Grada Dubrovnika Dječjim vrtićima Dubrovnik i Dječjem vrtiću Pčelica, privatnim dječjim vrtićima Petar Pan, </w:t>
      </w:r>
      <w:proofErr w:type="spellStart"/>
      <w:r w:rsidRPr="00491F95">
        <w:rPr>
          <w:szCs w:val="22"/>
        </w:rPr>
        <w:t>Calimero</w:t>
      </w:r>
      <w:proofErr w:type="spellEnd"/>
      <w:r w:rsidRPr="00491F95">
        <w:rPr>
          <w:szCs w:val="22"/>
        </w:rPr>
        <w:t xml:space="preserve"> i Bubamara te program predškolskog odgoja za djecu s teškoćama u razvoju pri Osnovnoj školi Marina Držića. </w:t>
      </w:r>
    </w:p>
    <w:p w14:paraId="0A365580" w14:textId="77777777" w:rsidR="0074516B" w:rsidRDefault="0074516B" w:rsidP="0074516B">
      <w:pPr>
        <w:pStyle w:val="NoSpacing"/>
        <w:spacing w:line="276" w:lineRule="auto"/>
        <w:jc w:val="both"/>
        <w:rPr>
          <w:rFonts w:ascii="Arial" w:hAnsi="Arial"/>
        </w:rPr>
      </w:pPr>
    </w:p>
    <w:p w14:paraId="617AB8DC" w14:textId="77777777" w:rsidR="0074516B" w:rsidRPr="00796BC4" w:rsidRDefault="0074516B" w:rsidP="0074516B">
      <w:pPr>
        <w:jc w:val="both"/>
        <w:rPr>
          <w:rFonts w:cs="Arial"/>
          <w:szCs w:val="22"/>
        </w:rPr>
      </w:pPr>
      <w:r w:rsidRPr="00796BC4">
        <w:rPr>
          <w:rFonts w:cs="Arial"/>
          <w:szCs w:val="22"/>
        </w:rPr>
        <w:t xml:space="preserve">U skladu s Izvješćem o radu Dječjih vrtića Dubrovnik tijekom pedagoške godine 2023./2024. rad u Dječjim vrtićima Dubrovnik bio je organiziran u 68 odgojnih skupina s 1259 djece. Primarnim 10-satnim programima bilo je obuhvaćeno 1249 djece jasličke i vrtićke dobi u 66 odgojnih skupina (410 djece u 26 odgojnih skupina jaslica te 839 djece u 40 odgojnih skupina vrtića, od toga 1 dijete u jednoj odgojnoj skupini popodnevnog 3-satnog programa). Kraći 8-satni program pohađalo je 10 djece u dvije odgojne skupine.   </w:t>
      </w:r>
    </w:p>
    <w:p w14:paraId="3C12B3F4" w14:textId="77777777" w:rsidR="0074516B" w:rsidRPr="00796BC4" w:rsidRDefault="0074516B" w:rsidP="0074516B">
      <w:pPr>
        <w:jc w:val="both"/>
        <w:rPr>
          <w:rFonts w:cs="Arial"/>
          <w:szCs w:val="22"/>
        </w:rPr>
      </w:pPr>
      <w:r w:rsidRPr="00796BC4">
        <w:rPr>
          <w:rFonts w:cs="Arial"/>
          <w:szCs w:val="22"/>
        </w:rPr>
        <w:t>U redovne programe Dječjih vrtića Dubrovnik bilo je uključeno 105 djece s teškoćama u razvoju, a njih 28 imalo je osobnog pomagača.</w:t>
      </w:r>
    </w:p>
    <w:p w14:paraId="348E5DED" w14:textId="77777777" w:rsidR="0074516B" w:rsidRDefault="0074516B" w:rsidP="0074516B">
      <w:pPr>
        <w:pStyle w:val="NoSpacing"/>
        <w:spacing w:line="276" w:lineRule="auto"/>
        <w:jc w:val="both"/>
        <w:rPr>
          <w:rFonts w:ascii="Arial" w:hAnsi="Arial"/>
        </w:rPr>
      </w:pPr>
    </w:p>
    <w:p w14:paraId="54B60F1C" w14:textId="77777777" w:rsidR="0074516B" w:rsidRPr="00796BC4" w:rsidRDefault="0074516B" w:rsidP="0074516B">
      <w:pPr>
        <w:jc w:val="both"/>
        <w:rPr>
          <w:rFonts w:cs="Arial"/>
          <w:szCs w:val="22"/>
        </w:rPr>
      </w:pPr>
      <w:r w:rsidRPr="00796BC4">
        <w:rPr>
          <w:rFonts w:cs="Arial"/>
          <w:szCs w:val="22"/>
        </w:rPr>
        <w:t xml:space="preserve">U skladu s Izvješćem o radu Dječjeg vrtića Pčelica tijekom pedagoške godine 2023./2024. rad u Dječjem vrtiću Pčelica bio je organiziran u 31 odgojnoj skupini s 566 djece. Primarnim programom bilo je obuhvaćeno 561 dijete jasličke i vrtićke dobi u 30 odgojnih skupina (141 dijete u 10 odgojnih skupina jaslica i 420 djece  u 20 odgojnih skupina vrtića). Kraći program pohađalo je 5 djece u petosatnom programu na otoku </w:t>
      </w:r>
      <w:proofErr w:type="spellStart"/>
      <w:r w:rsidRPr="00796BC4">
        <w:rPr>
          <w:rFonts w:cs="Arial"/>
          <w:szCs w:val="22"/>
        </w:rPr>
        <w:t>Šipanu</w:t>
      </w:r>
      <w:proofErr w:type="spellEnd"/>
      <w:r w:rsidRPr="00796BC4">
        <w:rPr>
          <w:rFonts w:cs="Arial"/>
          <w:szCs w:val="22"/>
        </w:rPr>
        <w:t xml:space="preserve">. </w:t>
      </w:r>
    </w:p>
    <w:p w14:paraId="676E7FFC" w14:textId="77777777" w:rsidR="0074516B" w:rsidRPr="00796BC4" w:rsidRDefault="0074516B" w:rsidP="0074516B">
      <w:pPr>
        <w:jc w:val="both"/>
        <w:rPr>
          <w:rFonts w:cs="Arial"/>
          <w:szCs w:val="22"/>
        </w:rPr>
      </w:pPr>
      <w:r w:rsidRPr="00796BC4">
        <w:rPr>
          <w:rFonts w:cs="Arial"/>
          <w:szCs w:val="22"/>
        </w:rPr>
        <w:t xml:space="preserve">U redovne programe Dječjeg vrtića Pčelica bilo je uključeno 122 djece s teškoćama u razvoju, a njih 17 je imalo pomagača. </w:t>
      </w:r>
    </w:p>
    <w:p w14:paraId="1530C615" w14:textId="77777777" w:rsidR="0074516B" w:rsidRPr="00796BC4" w:rsidRDefault="0074516B" w:rsidP="0074516B">
      <w:pPr>
        <w:jc w:val="both"/>
        <w:rPr>
          <w:rFonts w:cs="Arial"/>
          <w:szCs w:val="22"/>
        </w:rPr>
      </w:pPr>
    </w:p>
    <w:p w14:paraId="0B2BDDD0" w14:textId="77777777" w:rsidR="0074516B" w:rsidRPr="00796BC4" w:rsidRDefault="0074516B" w:rsidP="0074516B">
      <w:pPr>
        <w:jc w:val="both"/>
        <w:rPr>
          <w:rFonts w:cs="Arial"/>
          <w:szCs w:val="22"/>
        </w:rPr>
      </w:pPr>
      <w:r w:rsidRPr="00796BC4">
        <w:rPr>
          <w:rFonts w:cs="Arial"/>
          <w:szCs w:val="22"/>
        </w:rPr>
        <w:t xml:space="preserve">Planirana sredstva za subvenciju rada privatnih vrtića isplaćena su sukladno Odluci o sufinanciranju i subvencioniranju privatnih dječjih vrtića i djelatnosti dadilja na području Grada Dubrovnika (Službeni glasnik Grada Dubrovnika 12/16, 14/20, 6/22) te ugovorima potpisanim na temelju prijavljenog broja djece u tri privatna vrtića na području Grada Dubrovnika. Subvencije su u 2024. godini iznosile 159,27 eura za dijete u vrtiću odnosno 172,54 eura za dijete u jaslicama. Ukupno je privatnim vrtićima u 2024. isplaćeno 246.188,72 eura i to: Dječjem vrtiću </w:t>
      </w:r>
      <w:proofErr w:type="spellStart"/>
      <w:r w:rsidRPr="00796BC4">
        <w:rPr>
          <w:rFonts w:cs="Arial"/>
          <w:szCs w:val="22"/>
        </w:rPr>
        <w:t>Calimero</w:t>
      </w:r>
      <w:proofErr w:type="spellEnd"/>
      <w:r w:rsidRPr="00796BC4">
        <w:rPr>
          <w:rFonts w:cs="Arial"/>
          <w:szCs w:val="22"/>
        </w:rPr>
        <w:t xml:space="preserve"> 153.287,66, Dječjem vrtiću Bubamara 50.698,50 i Dječjem vrtiću Petar Pan 42.202,56 eura. </w:t>
      </w:r>
    </w:p>
    <w:p w14:paraId="3E4D2AC9" w14:textId="77777777" w:rsidR="007539AD" w:rsidRDefault="007539AD" w:rsidP="0074516B">
      <w:pPr>
        <w:jc w:val="both"/>
        <w:rPr>
          <w:rFonts w:cs="Arial"/>
          <w:szCs w:val="22"/>
        </w:rPr>
      </w:pPr>
    </w:p>
    <w:p w14:paraId="06AF24F3" w14:textId="01A55226" w:rsidR="0074516B" w:rsidRPr="00796BC4" w:rsidRDefault="0074516B" w:rsidP="0074516B">
      <w:pPr>
        <w:jc w:val="both"/>
        <w:rPr>
          <w:rFonts w:cs="Arial"/>
          <w:szCs w:val="22"/>
        </w:rPr>
      </w:pPr>
      <w:r w:rsidRPr="00796BC4">
        <w:rPr>
          <w:rFonts w:cs="Arial"/>
          <w:szCs w:val="22"/>
        </w:rPr>
        <w:lastRenderedPageBreak/>
        <w:t xml:space="preserve">Povećanje rashoda od 28,87 % u prvom redu nastalo je povećanim rashodima za zakupnine i najamnine. </w:t>
      </w:r>
      <w:proofErr w:type="spellStart"/>
      <w:r w:rsidRPr="00796BC4">
        <w:rPr>
          <w:rFonts w:cs="Arial"/>
          <w:szCs w:val="22"/>
        </w:rPr>
        <w:t>Dječiji</w:t>
      </w:r>
      <w:proofErr w:type="spellEnd"/>
      <w:r w:rsidRPr="00796BC4">
        <w:rPr>
          <w:rFonts w:cs="Arial"/>
          <w:szCs w:val="22"/>
        </w:rPr>
        <w:t xml:space="preserve"> vrtići Dubrovnik su otvorili dva nova vrtića DV Čiopa u </w:t>
      </w:r>
      <w:proofErr w:type="spellStart"/>
      <w:r w:rsidRPr="00796BC4">
        <w:rPr>
          <w:rFonts w:cs="Arial"/>
          <w:szCs w:val="22"/>
        </w:rPr>
        <w:t>Solitudu</w:t>
      </w:r>
      <w:proofErr w:type="spellEnd"/>
      <w:r w:rsidRPr="00796BC4">
        <w:rPr>
          <w:rFonts w:cs="Arial"/>
          <w:szCs w:val="22"/>
        </w:rPr>
        <w:t xml:space="preserve"> i DV Cvrčak u </w:t>
      </w:r>
      <w:proofErr w:type="spellStart"/>
      <w:r w:rsidRPr="00796BC4">
        <w:rPr>
          <w:rFonts w:cs="Arial"/>
          <w:szCs w:val="22"/>
        </w:rPr>
        <w:t>DOC</w:t>
      </w:r>
      <w:proofErr w:type="spellEnd"/>
      <w:r w:rsidRPr="00796BC4">
        <w:rPr>
          <w:rFonts w:cs="Arial"/>
          <w:szCs w:val="22"/>
        </w:rPr>
        <w:t xml:space="preserve">-u. Sklopljenim Ugovorima o zakupu poslovnih prostora početkom </w:t>
      </w:r>
      <w:proofErr w:type="spellStart"/>
      <w:r w:rsidRPr="00796BC4">
        <w:rPr>
          <w:rFonts w:cs="Arial"/>
          <w:szCs w:val="22"/>
        </w:rPr>
        <w:t>2024.g</w:t>
      </w:r>
      <w:proofErr w:type="spellEnd"/>
      <w:r w:rsidRPr="00796BC4">
        <w:rPr>
          <w:rFonts w:cs="Arial"/>
          <w:szCs w:val="22"/>
        </w:rPr>
        <w:t>. započelo je</w:t>
      </w:r>
      <w:r>
        <w:rPr>
          <w:szCs w:val="22"/>
        </w:rPr>
        <w:t xml:space="preserve"> </w:t>
      </w:r>
      <w:r w:rsidRPr="00796BC4">
        <w:rPr>
          <w:rFonts w:cs="Arial"/>
          <w:szCs w:val="22"/>
        </w:rPr>
        <w:t xml:space="preserve">plaćanje mjesečne najamnine za oba objekta. Također je 14. srpnja </w:t>
      </w:r>
      <w:proofErr w:type="spellStart"/>
      <w:r w:rsidRPr="00796BC4">
        <w:rPr>
          <w:rFonts w:cs="Arial"/>
          <w:szCs w:val="22"/>
        </w:rPr>
        <w:t>2024.g</w:t>
      </w:r>
      <w:proofErr w:type="spellEnd"/>
      <w:r w:rsidRPr="00796BC4">
        <w:rPr>
          <w:rFonts w:cs="Arial"/>
          <w:szCs w:val="22"/>
        </w:rPr>
        <w:t xml:space="preserve">. stupila na snagu odredba iz čl. 4. Ugovora o osnivanju prava građenja sklopljenim sa Svetištem Blažene Gospe od Milosrđa o plaćanju mjesečne naknade u iznosu od 9.954,21 </w:t>
      </w:r>
      <w:proofErr w:type="spellStart"/>
      <w:r w:rsidRPr="00796BC4">
        <w:rPr>
          <w:rFonts w:cs="Arial"/>
          <w:szCs w:val="22"/>
        </w:rPr>
        <w:t>eur</w:t>
      </w:r>
      <w:proofErr w:type="spellEnd"/>
      <w:r w:rsidRPr="00796BC4">
        <w:rPr>
          <w:rFonts w:cs="Arial"/>
          <w:szCs w:val="22"/>
        </w:rPr>
        <w:t>.</w:t>
      </w:r>
    </w:p>
    <w:p w14:paraId="08292492" w14:textId="77777777" w:rsidR="0074516B" w:rsidRDefault="0074516B" w:rsidP="0074516B">
      <w:pPr>
        <w:jc w:val="both"/>
        <w:rPr>
          <w:szCs w:val="22"/>
        </w:rPr>
      </w:pPr>
    </w:p>
    <w:p w14:paraId="4A1F4E28" w14:textId="77777777" w:rsidR="007539AD" w:rsidRDefault="007539AD" w:rsidP="0074516B">
      <w:pPr>
        <w:jc w:val="both"/>
        <w:rPr>
          <w:szCs w:val="22"/>
        </w:rPr>
      </w:pPr>
    </w:p>
    <w:p w14:paraId="3B7E4DA7" w14:textId="77777777" w:rsidR="0074516B" w:rsidRPr="00614408" w:rsidRDefault="0074516B" w:rsidP="0074516B">
      <w:pPr>
        <w:jc w:val="both"/>
        <w:rPr>
          <w:rFonts w:eastAsia="Calibri" w:cs="Arial"/>
          <w:b/>
        </w:rPr>
      </w:pPr>
      <w:r w:rsidRPr="00614408">
        <w:rPr>
          <w:rFonts w:eastAsia="Calibri" w:cs="Arial"/>
          <w:b/>
        </w:rPr>
        <w:t>Glava 8-4 Šport</w:t>
      </w:r>
    </w:p>
    <w:p w14:paraId="7775D8AE" w14:textId="77777777" w:rsidR="0074516B" w:rsidRDefault="0074516B" w:rsidP="0074516B">
      <w:pPr>
        <w:jc w:val="both"/>
        <w:rPr>
          <w:rFonts w:eastAsia="Calibri" w:cs="Arial"/>
          <w:b/>
        </w:rPr>
      </w:pPr>
    </w:p>
    <w:p w14:paraId="7F068351" w14:textId="77777777" w:rsidR="0074516B" w:rsidRDefault="0074516B" w:rsidP="0074516B">
      <w:pPr>
        <w:jc w:val="both"/>
        <w:rPr>
          <w:rFonts w:eastAsia="Calibri" w:cs="Arial"/>
          <w:szCs w:val="22"/>
        </w:rPr>
      </w:pPr>
      <w:r>
        <w:rPr>
          <w:rFonts w:eastAsia="Calibri" w:cs="Arial"/>
          <w:szCs w:val="22"/>
        </w:rPr>
        <w:t>K</w:t>
      </w:r>
      <w:r w:rsidRPr="00491F95">
        <w:rPr>
          <w:rFonts w:eastAsia="Calibri" w:cs="Arial"/>
          <w:szCs w:val="22"/>
        </w:rPr>
        <w:t xml:space="preserve">onsolidirani rashodi za </w:t>
      </w:r>
      <w:proofErr w:type="spellStart"/>
      <w:r w:rsidRPr="00491F95">
        <w:rPr>
          <w:rFonts w:eastAsia="Calibri" w:cs="Arial"/>
          <w:szCs w:val="22"/>
        </w:rPr>
        <w:t>202</w:t>
      </w:r>
      <w:r>
        <w:rPr>
          <w:rFonts w:eastAsia="Calibri" w:cs="Arial"/>
          <w:szCs w:val="22"/>
        </w:rPr>
        <w:t>4</w:t>
      </w:r>
      <w:r w:rsidRPr="00491F95">
        <w:rPr>
          <w:rFonts w:eastAsia="Calibri" w:cs="Arial"/>
          <w:szCs w:val="22"/>
        </w:rPr>
        <w:t>.g</w:t>
      </w:r>
      <w:proofErr w:type="spellEnd"/>
      <w:r w:rsidRPr="00491F95">
        <w:rPr>
          <w:rFonts w:eastAsia="Calibri" w:cs="Arial"/>
          <w:szCs w:val="22"/>
        </w:rPr>
        <w:t xml:space="preserve">. iznose </w:t>
      </w:r>
      <w:r>
        <w:rPr>
          <w:rFonts w:eastAsia="Calibri" w:cs="Arial"/>
          <w:szCs w:val="22"/>
        </w:rPr>
        <w:t>6.636.714,30</w:t>
      </w:r>
      <w:r w:rsidRPr="00491F95">
        <w:rPr>
          <w:rFonts w:eastAsia="Calibri" w:cs="Arial"/>
          <w:szCs w:val="22"/>
        </w:rPr>
        <w:t xml:space="preserve"> eura i za </w:t>
      </w:r>
      <w:r>
        <w:rPr>
          <w:rFonts w:eastAsia="Calibri" w:cs="Arial"/>
          <w:szCs w:val="22"/>
        </w:rPr>
        <w:t>22,21</w:t>
      </w:r>
      <w:r w:rsidRPr="00491F95">
        <w:rPr>
          <w:rFonts w:eastAsia="Calibri" w:cs="Arial"/>
          <w:szCs w:val="22"/>
        </w:rPr>
        <w:t xml:space="preserve"> % su veći u odnosu na </w:t>
      </w:r>
      <w:proofErr w:type="spellStart"/>
      <w:r w:rsidRPr="00491F95">
        <w:rPr>
          <w:rFonts w:eastAsia="Calibri" w:cs="Arial"/>
          <w:szCs w:val="22"/>
        </w:rPr>
        <w:t>202</w:t>
      </w:r>
      <w:r>
        <w:rPr>
          <w:rFonts w:eastAsia="Calibri" w:cs="Arial"/>
          <w:szCs w:val="22"/>
        </w:rPr>
        <w:t>3</w:t>
      </w:r>
      <w:r w:rsidRPr="00491F95">
        <w:rPr>
          <w:rFonts w:eastAsia="Calibri" w:cs="Arial"/>
          <w:szCs w:val="22"/>
        </w:rPr>
        <w:t>.g</w:t>
      </w:r>
      <w:proofErr w:type="spellEnd"/>
      <w:r w:rsidRPr="00491F95">
        <w:rPr>
          <w:rFonts w:eastAsia="Calibri" w:cs="Arial"/>
          <w:szCs w:val="22"/>
        </w:rPr>
        <w:t>.</w:t>
      </w:r>
    </w:p>
    <w:p w14:paraId="37E8C139" w14:textId="77777777" w:rsidR="0074516B" w:rsidRPr="0057358A" w:rsidRDefault="0074516B" w:rsidP="0074516B">
      <w:pPr>
        <w:jc w:val="both"/>
        <w:rPr>
          <w:rFonts w:eastAsia="Calibri" w:cs="Arial"/>
          <w:szCs w:val="22"/>
        </w:rPr>
      </w:pPr>
      <w:r>
        <w:rPr>
          <w:rFonts w:eastAsia="Calibri" w:cs="Arial"/>
          <w:szCs w:val="22"/>
        </w:rPr>
        <w:t xml:space="preserve">U konsolidirane rashode ulaze i rashodi proračunskog </w:t>
      </w:r>
      <w:proofErr w:type="spellStart"/>
      <w:r>
        <w:rPr>
          <w:rFonts w:eastAsia="Calibri" w:cs="Arial"/>
          <w:szCs w:val="22"/>
        </w:rPr>
        <w:t>korsnika</w:t>
      </w:r>
      <w:proofErr w:type="spellEnd"/>
      <w:r>
        <w:rPr>
          <w:rFonts w:eastAsia="Calibri" w:cs="Arial"/>
          <w:szCs w:val="22"/>
        </w:rPr>
        <w:t xml:space="preserve"> Javne ustanove Športski objekti Dubrovnik sa realiziranim Proračunom za </w:t>
      </w:r>
      <w:proofErr w:type="spellStart"/>
      <w:r>
        <w:rPr>
          <w:rFonts w:eastAsia="Calibri" w:cs="Arial"/>
          <w:szCs w:val="22"/>
        </w:rPr>
        <w:t>2024.g</w:t>
      </w:r>
      <w:proofErr w:type="spellEnd"/>
      <w:r>
        <w:rPr>
          <w:rFonts w:eastAsia="Calibri" w:cs="Arial"/>
          <w:szCs w:val="22"/>
        </w:rPr>
        <w:t xml:space="preserve">. u ukupnom iznosu od 1.705.843,39 </w:t>
      </w:r>
      <w:r w:rsidRPr="0057358A">
        <w:rPr>
          <w:rFonts w:eastAsia="Calibri" w:cs="Arial"/>
          <w:szCs w:val="22"/>
        </w:rPr>
        <w:t>eura.</w:t>
      </w:r>
    </w:p>
    <w:p w14:paraId="774978DA" w14:textId="77777777" w:rsidR="0074516B" w:rsidRPr="00CE3C43" w:rsidRDefault="0074516B" w:rsidP="0074516B">
      <w:pPr>
        <w:pStyle w:val="Standard"/>
        <w:widowControl w:val="0"/>
        <w:jc w:val="both"/>
        <w:rPr>
          <w:rFonts w:ascii="Arial" w:hAnsi="Arial"/>
          <w:sz w:val="22"/>
          <w:szCs w:val="22"/>
        </w:rPr>
      </w:pPr>
      <w:r w:rsidRPr="00CE3C43">
        <w:rPr>
          <w:rFonts w:ascii="Arial" w:hAnsi="Arial"/>
          <w:sz w:val="22"/>
          <w:szCs w:val="22"/>
        </w:rPr>
        <w:t xml:space="preserve">Javna ustanova Športski objekti </w:t>
      </w:r>
      <w:r>
        <w:rPr>
          <w:rFonts w:ascii="Arial" w:hAnsi="Arial"/>
          <w:sz w:val="22"/>
          <w:szCs w:val="22"/>
        </w:rPr>
        <w:t>gospodari sljedećim športskim objektima:</w:t>
      </w:r>
    </w:p>
    <w:p w14:paraId="58AE3888" w14:textId="77777777" w:rsidR="0074516B" w:rsidRPr="005E29C9" w:rsidRDefault="0074516B">
      <w:pPr>
        <w:pStyle w:val="Standard"/>
        <w:widowControl w:val="0"/>
        <w:numPr>
          <w:ilvl w:val="0"/>
          <w:numId w:val="35"/>
        </w:numPr>
        <w:jc w:val="both"/>
        <w:rPr>
          <w:rFonts w:hint="eastAsia"/>
        </w:rPr>
      </w:pPr>
      <w:r w:rsidRPr="005E29C9">
        <w:rPr>
          <w:rStyle w:val="Zadanifontodlomka"/>
          <w:rFonts w:ascii="Arial" w:hAnsi="Arial"/>
          <w:bCs/>
          <w:sz w:val="22"/>
          <w:szCs w:val="22"/>
        </w:rPr>
        <w:t>Sportska dvorana</w:t>
      </w:r>
      <w:r w:rsidRPr="005E29C9">
        <w:rPr>
          <w:rFonts w:ascii="Arial" w:hAnsi="Arial"/>
          <w:sz w:val="22"/>
          <w:szCs w:val="22"/>
        </w:rPr>
        <w:t xml:space="preserve">  koja uključuje četiri dvorane s pripadajućim svlačionicama, tribine s 1500 sjedećih mjesta, tehnički prostor,</w:t>
      </w:r>
    </w:p>
    <w:p w14:paraId="2EBBA4A1" w14:textId="77777777" w:rsidR="0074516B" w:rsidRPr="005E29C9" w:rsidRDefault="0074516B" w:rsidP="0074516B">
      <w:pPr>
        <w:pStyle w:val="Standard"/>
        <w:widowControl w:val="0"/>
        <w:jc w:val="both"/>
        <w:rPr>
          <w:rFonts w:ascii="Arial" w:hAnsi="Arial"/>
          <w:sz w:val="22"/>
          <w:szCs w:val="22"/>
        </w:rPr>
      </w:pPr>
      <w:r w:rsidRPr="005E29C9">
        <w:rPr>
          <w:rFonts w:ascii="Arial" w:hAnsi="Arial"/>
          <w:sz w:val="22"/>
          <w:szCs w:val="22"/>
        </w:rPr>
        <w:t>kancelarije, sale za sastanke, ambulantu te poslovne prostore,</w:t>
      </w:r>
    </w:p>
    <w:p w14:paraId="6FA78B8D" w14:textId="77777777" w:rsidR="0074516B" w:rsidRPr="005E29C9" w:rsidRDefault="0074516B">
      <w:pPr>
        <w:pStyle w:val="Standard"/>
        <w:widowControl w:val="0"/>
        <w:numPr>
          <w:ilvl w:val="0"/>
          <w:numId w:val="35"/>
        </w:numPr>
        <w:jc w:val="both"/>
        <w:rPr>
          <w:rFonts w:hint="eastAsia"/>
        </w:rPr>
      </w:pPr>
      <w:r w:rsidRPr="005E29C9">
        <w:rPr>
          <w:rStyle w:val="Zadanifontodlomka"/>
          <w:rFonts w:ascii="Arial" w:hAnsi="Arial"/>
          <w:bCs/>
          <w:sz w:val="22"/>
          <w:szCs w:val="22"/>
        </w:rPr>
        <w:t>Teniski tereni</w:t>
      </w:r>
      <w:r w:rsidRPr="005E29C9">
        <w:rPr>
          <w:rFonts w:ascii="Arial" w:hAnsi="Arial"/>
          <w:sz w:val="22"/>
          <w:szCs w:val="22"/>
        </w:rPr>
        <w:t xml:space="preserve"> s pripadajućim klupskim i tehničkim prostorijama, od kojih su pet  otvorenih zemljanih terena, a jedan je neadaptiran.</w:t>
      </w:r>
    </w:p>
    <w:p w14:paraId="09A1A2FA" w14:textId="77777777" w:rsidR="0074516B" w:rsidRPr="005E29C9" w:rsidRDefault="0074516B">
      <w:pPr>
        <w:pStyle w:val="Standard"/>
        <w:widowControl w:val="0"/>
        <w:numPr>
          <w:ilvl w:val="0"/>
          <w:numId w:val="35"/>
        </w:numPr>
        <w:jc w:val="both"/>
        <w:rPr>
          <w:rFonts w:hint="eastAsia"/>
        </w:rPr>
      </w:pPr>
      <w:r w:rsidRPr="005E29C9">
        <w:rPr>
          <w:rStyle w:val="Zadanifontodlomka"/>
          <w:rFonts w:ascii="Arial" w:hAnsi="Arial"/>
          <w:bCs/>
          <w:sz w:val="22"/>
          <w:szCs w:val="22"/>
        </w:rPr>
        <w:t>Dva otvorena igrališta sa zapadne strane dvorane</w:t>
      </w:r>
      <w:r w:rsidRPr="005E29C9">
        <w:rPr>
          <w:rFonts w:ascii="Arial" w:hAnsi="Arial"/>
          <w:sz w:val="22"/>
          <w:szCs w:val="22"/>
        </w:rPr>
        <w:t xml:space="preserve"> od čega je jedno betonsko, a drugo s postavljenom umjetnom travom, te parking ispred dvorane,</w:t>
      </w:r>
    </w:p>
    <w:p w14:paraId="18F602F3" w14:textId="77777777" w:rsidR="0074516B" w:rsidRPr="005E29C9" w:rsidRDefault="0074516B">
      <w:pPr>
        <w:pStyle w:val="Standard"/>
        <w:widowControl w:val="0"/>
        <w:numPr>
          <w:ilvl w:val="0"/>
          <w:numId w:val="35"/>
        </w:numPr>
        <w:jc w:val="both"/>
        <w:rPr>
          <w:rFonts w:hint="eastAsia"/>
        </w:rPr>
      </w:pPr>
      <w:r w:rsidRPr="005E29C9">
        <w:rPr>
          <w:rStyle w:val="Zadanifontodlomka"/>
          <w:rFonts w:ascii="Arial" w:hAnsi="Arial"/>
          <w:bCs/>
          <w:sz w:val="22"/>
          <w:szCs w:val="22"/>
        </w:rPr>
        <w:t>Nogometni teren sa umjetnom travom u Gospinu polju</w:t>
      </w:r>
      <w:r w:rsidRPr="005E29C9">
        <w:rPr>
          <w:rFonts w:ascii="Arial" w:hAnsi="Arial"/>
          <w:sz w:val="22"/>
          <w:szCs w:val="22"/>
        </w:rPr>
        <w:t>, sa pripadajućim svlačionicama, a koji je u zakupu prema ugovoru sa Svetištem Gospe od Milosrđa.</w:t>
      </w:r>
    </w:p>
    <w:p w14:paraId="30DBEB9C" w14:textId="77777777" w:rsidR="0074516B" w:rsidRPr="005E29C9" w:rsidRDefault="0074516B">
      <w:pPr>
        <w:pStyle w:val="Standard"/>
        <w:widowControl w:val="0"/>
        <w:numPr>
          <w:ilvl w:val="0"/>
          <w:numId w:val="35"/>
        </w:numPr>
        <w:jc w:val="both"/>
        <w:rPr>
          <w:rFonts w:ascii="Arial" w:hAnsi="Arial"/>
          <w:sz w:val="22"/>
          <w:szCs w:val="22"/>
        </w:rPr>
      </w:pPr>
      <w:r w:rsidRPr="005E29C9">
        <w:rPr>
          <w:rFonts w:ascii="Arial" w:hAnsi="Arial"/>
          <w:bCs/>
          <w:sz w:val="22"/>
          <w:szCs w:val="22"/>
        </w:rPr>
        <w:t>Dvorana za borilačke sportove u Gospinom polju</w:t>
      </w:r>
    </w:p>
    <w:p w14:paraId="7FEA9683" w14:textId="77777777" w:rsidR="0074516B" w:rsidRPr="005E29C9" w:rsidRDefault="0074516B">
      <w:pPr>
        <w:pStyle w:val="Standard"/>
        <w:widowControl w:val="0"/>
        <w:numPr>
          <w:ilvl w:val="0"/>
          <w:numId w:val="35"/>
        </w:numPr>
        <w:jc w:val="both"/>
        <w:rPr>
          <w:rFonts w:ascii="Arial" w:hAnsi="Arial"/>
          <w:sz w:val="22"/>
          <w:szCs w:val="22"/>
        </w:rPr>
      </w:pPr>
      <w:r w:rsidRPr="005E29C9">
        <w:rPr>
          <w:rStyle w:val="Zadanifontodlomka"/>
          <w:rFonts w:ascii="Arial" w:hAnsi="Arial"/>
          <w:bCs/>
          <w:sz w:val="22"/>
          <w:szCs w:val="22"/>
        </w:rPr>
        <w:t xml:space="preserve">Nogometni stadion u </w:t>
      </w:r>
      <w:proofErr w:type="spellStart"/>
      <w:r w:rsidRPr="005E29C9">
        <w:rPr>
          <w:rStyle w:val="Zadanifontodlomka"/>
          <w:rFonts w:ascii="Arial" w:hAnsi="Arial"/>
          <w:bCs/>
          <w:sz w:val="22"/>
          <w:szCs w:val="22"/>
        </w:rPr>
        <w:t>Lapadu</w:t>
      </w:r>
      <w:proofErr w:type="spellEnd"/>
      <w:r w:rsidRPr="005E29C9">
        <w:rPr>
          <w:rStyle w:val="Zadanifontodlomka"/>
          <w:rFonts w:ascii="Arial" w:hAnsi="Arial"/>
          <w:bCs/>
          <w:sz w:val="22"/>
          <w:szCs w:val="22"/>
        </w:rPr>
        <w:t xml:space="preserve"> </w:t>
      </w:r>
      <w:r w:rsidRPr="005E29C9">
        <w:rPr>
          <w:rFonts w:ascii="Arial" w:hAnsi="Arial"/>
          <w:sz w:val="22"/>
          <w:szCs w:val="22"/>
        </w:rPr>
        <w:t xml:space="preserve"> s pripadajućim tribinama, nogometnim terenom, atletskom stazom te klupskim prostorijama i svlačionicama.</w:t>
      </w:r>
    </w:p>
    <w:p w14:paraId="659D0D6F" w14:textId="77777777" w:rsidR="0074516B" w:rsidRPr="005E29C9" w:rsidRDefault="0074516B">
      <w:pPr>
        <w:pStyle w:val="Standard"/>
        <w:widowControl w:val="0"/>
        <w:numPr>
          <w:ilvl w:val="0"/>
          <w:numId w:val="35"/>
        </w:numPr>
        <w:jc w:val="both"/>
        <w:rPr>
          <w:rFonts w:ascii="Arial" w:hAnsi="Arial"/>
          <w:sz w:val="22"/>
          <w:szCs w:val="22"/>
        </w:rPr>
      </w:pPr>
      <w:r w:rsidRPr="005E29C9">
        <w:rPr>
          <w:rStyle w:val="Zadanifontodlomka"/>
          <w:rFonts w:ascii="Arial" w:hAnsi="Arial"/>
          <w:bCs/>
          <w:sz w:val="22"/>
          <w:szCs w:val="22"/>
        </w:rPr>
        <w:t xml:space="preserve">Teniski tereni u Uvali </w:t>
      </w:r>
      <w:proofErr w:type="spellStart"/>
      <w:r w:rsidRPr="005E29C9">
        <w:rPr>
          <w:rStyle w:val="Zadanifontodlomka"/>
          <w:rFonts w:ascii="Arial" w:hAnsi="Arial"/>
          <w:bCs/>
          <w:sz w:val="22"/>
          <w:szCs w:val="22"/>
        </w:rPr>
        <w:t>Lapad</w:t>
      </w:r>
      <w:proofErr w:type="spellEnd"/>
    </w:p>
    <w:p w14:paraId="55194040" w14:textId="77777777" w:rsidR="0074516B" w:rsidRPr="005E29C9" w:rsidRDefault="0074516B">
      <w:pPr>
        <w:pStyle w:val="Standard"/>
        <w:widowControl w:val="0"/>
        <w:numPr>
          <w:ilvl w:val="0"/>
          <w:numId w:val="35"/>
        </w:numPr>
        <w:jc w:val="both"/>
        <w:rPr>
          <w:rFonts w:ascii="Arial" w:hAnsi="Arial"/>
          <w:sz w:val="22"/>
          <w:szCs w:val="22"/>
        </w:rPr>
      </w:pPr>
      <w:r w:rsidRPr="005E29C9">
        <w:rPr>
          <w:rStyle w:val="Zadanifontodlomka"/>
          <w:rFonts w:ascii="Arial" w:hAnsi="Arial"/>
          <w:bCs/>
          <w:sz w:val="22"/>
          <w:szCs w:val="22"/>
        </w:rPr>
        <w:t xml:space="preserve">Judo dvorana u Mokošici </w:t>
      </w:r>
      <w:r w:rsidRPr="005E29C9">
        <w:rPr>
          <w:rFonts w:ascii="Arial" w:hAnsi="Arial"/>
          <w:sz w:val="22"/>
          <w:szCs w:val="22"/>
        </w:rPr>
        <w:t>sa pripadajućim sadržajima</w:t>
      </w:r>
    </w:p>
    <w:p w14:paraId="44C2CACA" w14:textId="77777777" w:rsidR="0074516B" w:rsidRPr="00CE3C43" w:rsidRDefault="0074516B">
      <w:pPr>
        <w:pStyle w:val="Standard"/>
        <w:widowControl w:val="0"/>
        <w:numPr>
          <w:ilvl w:val="0"/>
          <w:numId w:val="35"/>
        </w:numPr>
        <w:jc w:val="both"/>
        <w:rPr>
          <w:rFonts w:ascii="Arial" w:hAnsi="Arial"/>
          <w:sz w:val="22"/>
          <w:szCs w:val="22"/>
        </w:rPr>
      </w:pPr>
      <w:r w:rsidRPr="005E29C9">
        <w:rPr>
          <w:rStyle w:val="Zadanifontodlomka"/>
          <w:rFonts w:ascii="Arial" w:hAnsi="Arial"/>
          <w:bCs/>
          <w:sz w:val="22"/>
          <w:szCs w:val="22"/>
        </w:rPr>
        <w:t xml:space="preserve">Gradski bazen u Gružu </w:t>
      </w:r>
      <w:r w:rsidRPr="005E29C9">
        <w:rPr>
          <w:rFonts w:ascii="Arial" w:hAnsi="Arial"/>
          <w:sz w:val="22"/>
          <w:szCs w:val="22"/>
        </w:rPr>
        <w:t>koji obuhvaća</w:t>
      </w:r>
      <w:r w:rsidRPr="00CE3C43">
        <w:rPr>
          <w:rFonts w:ascii="Arial" w:hAnsi="Arial"/>
          <w:sz w:val="22"/>
          <w:szCs w:val="22"/>
        </w:rPr>
        <w:t xml:space="preserve"> moderni sportski dio s</w:t>
      </w:r>
      <w:r>
        <w:rPr>
          <w:rFonts w:ascii="Arial" w:hAnsi="Arial"/>
          <w:sz w:val="22"/>
          <w:szCs w:val="22"/>
        </w:rPr>
        <w:t xml:space="preserve"> </w:t>
      </w:r>
      <w:r w:rsidRPr="00CE3C43">
        <w:rPr>
          <w:rFonts w:ascii="Arial" w:hAnsi="Arial"/>
          <w:sz w:val="22"/>
          <w:szCs w:val="22"/>
        </w:rPr>
        <w:t>bazenom, tribinama s 2250 sjedalica, svlačionice, saunu,  teretanu,</w:t>
      </w:r>
    </w:p>
    <w:p w14:paraId="7FEA84AA" w14:textId="77777777" w:rsidR="0074516B" w:rsidRPr="005E29C9" w:rsidRDefault="0074516B" w:rsidP="0074516B">
      <w:pPr>
        <w:pStyle w:val="Standard"/>
        <w:widowControl w:val="0"/>
        <w:jc w:val="both"/>
        <w:rPr>
          <w:rFonts w:ascii="Arial" w:hAnsi="Arial"/>
          <w:sz w:val="22"/>
          <w:szCs w:val="22"/>
        </w:rPr>
      </w:pPr>
      <w:r w:rsidRPr="005E29C9">
        <w:rPr>
          <w:rFonts w:ascii="Arial" w:hAnsi="Arial"/>
          <w:sz w:val="22"/>
          <w:szCs w:val="22"/>
        </w:rPr>
        <w:t>tehnički  prostor, te ostali polivalentni prostori u  objektu.</w:t>
      </w:r>
    </w:p>
    <w:p w14:paraId="62F0736E" w14:textId="77777777" w:rsidR="0074516B" w:rsidRPr="005E29C9" w:rsidRDefault="0074516B">
      <w:pPr>
        <w:pStyle w:val="Standard"/>
        <w:widowControl w:val="0"/>
        <w:numPr>
          <w:ilvl w:val="0"/>
          <w:numId w:val="35"/>
        </w:numPr>
        <w:jc w:val="both"/>
        <w:rPr>
          <w:rFonts w:ascii="Arial" w:hAnsi="Arial"/>
          <w:sz w:val="22"/>
          <w:szCs w:val="22"/>
        </w:rPr>
      </w:pPr>
      <w:r w:rsidRPr="005E29C9">
        <w:rPr>
          <w:rStyle w:val="Zadanifontodlomka"/>
          <w:rFonts w:ascii="Arial" w:hAnsi="Arial"/>
          <w:bCs/>
          <w:sz w:val="22"/>
          <w:szCs w:val="22"/>
        </w:rPr>
        <w:t>Osnovne škole</w:t>
      </w:r>
      <w:r w:rsidRPr="005E29C9">
        <w:rPr>
          <w:rFonts w:ascii="Arial" w:hAnsi="Arial"/>
          <w:sz w:val="22"/>
          <w:szCs w:val="22"/>
        </w:rPr>
        <w:t xml:space="preserve"> Grada Dubrovnika čije termine koriste klubovi članovi </w:t>
      </w:r>
      <w:proofErr w:type="spellStart"/>
      <w:r w:rsidRPr="005E29C9">
        <w:rPr>
          <w:rFonts w:ascii="Arial" w:hAnsi="Arial"/>
          <w:sz w:val="22"/>
          <w:szCs w:val="22"/>
        </w:rPr>
        <w:t>DSŠ</w:t>
      </w:r>
      <w:proofErr w:type="spellEnd"/>
      <w:r w:rsidRPr="005E29C9">
        <w:rPr>
          <w:rFonts w:ascii="Arial" w:hAnsi="Arial"/>
          <w:sz w:val="22"/>
          <w:szCs w:val="22"/>
        </w:rPr>
        <w:t xml:space="preserve">-a za redovni trenažni proces po rasporedu predloženom od </w:t>
      </w:r>
      <w:proofErr w:type="spellStart"/>
      <w:r w:rsidRPr="005E29C9">
        <w:rPr>
          <w:rFonts w:ascii="Arial" w:hAnsi="Arial"/>
          <w:sz w:val="22"/>
          <w:szCs w:val="22"/>
        </w:rPr>
        <w:t>DSŠ</w:t>
      </w:r>
      <w:proofErr w:type="spellEnd"/>
      <w:r w:rsidRPr="005E29C9">
        <w:rPr>
          <w:rFonts w:ascii="Arial" w:hAnsi="Arial"/>
          <w:sz w:val="22"/>
          <w:szCs w:val="22"/>
        </w:rPr>
        <w:t>-a.</w:t>
      </w:r>
    </w:p>
    <w:p w14:paraId="3D891E99" w14:textId="77777777" w:rsidR="0074516B" w:rsidRPr="005E29C9" w:rsidRDefault="0074516B" w:rsidP="0074516B">
      <w:pPr>
        <w:jc w:val="both"/>
        <w:rPr>
          <w:b/>
          <w:szCs w:val="22"/>
        </w:rPr>
      </w:pPr>
    </w:p>
    <w:p w14:paraId="5067B30A" w14:textId="77777777" w:rsidR="0074516B" w:rsidRDefault="0074516B" w:rsidP="0074516B">
      <w:pPr>
        <w:jc w:val="both"/>
        <w:rPr>
          <w:rFonts w:eastAsia="Calibri" w:cs="Arial"/>
          <w:szCs w:val="22"/>
        </w:rPr>
      </w:pPr>
      <w:proofErr w:type="spellStart"/>
      <w:r>
        <w:rPr>
          <w:rFonts w:eastAsia="Calibri" w:cs="Arial"/>
          <w:szCs w:val="22"/>
        </w:rPr>
        <w:t>31.05.2024.g</w:t>
      </w:r>
      <w:proofErr w:type="spellEnd"/>
      <w:r>
        <w:rPr>
          <w:rFonts w:eastAsia="Calibri" w:cs="Arial"/>
          <w:szCs w:val="22"/>
        </w:rPr>
        <w:t xml:space="preserve">. okončan je europski projekt ugradnje sustava dizalica topline na gradskom bazenu u Gružu i sustav je uspješno pušten u rad i predan Javnoj ustanovi športski objekti Dubrovnik na upravljanje. Ukupna vrijednost investicije je 2.482.069,94 eura, od čega je 1.313.568,91 </w:t>
      </w:r>
      <w:proofErr w:type="spellStart"/>
      <w:r>
        <w:rPr>
          <w:rFonts w:eastAsia="Calibri" w:cs="Arial"/>
          <w:szCs w:val="22"/>
        </w:rPr>
        <w:t>eur</w:t>
      </w:r>
      <w:proofErr w:type="spellEnd"/>
      <w:r>
        <w:rPr>
          <w:rFonts w:eastAsia="Calibri" w:cs="Arial"/>
          <w:szCs w:val="22"/>
        </w:rPr>
        <w:t xml:space="preserve"> rashoda stiglo na naplatu u </w:t>
      </w:r>
      <w:proofErr w:type="spellStart"/>
      <w:r>
        <w:rPr>
          <w:rFonts w:eastAsia="Calibri" w:cs="Arial"/>
          <w:szCs w:val="22"/>
        </w:rPr>
        <w:t>2024.g</w:t>
      </w:r>
      <w:proofErr w:type="spellEnd"/>
      <w:r>
        <w:rPr>
          <w:rFonts w:eastAsia="Calibri" w:cs="Arial"/>
          <w:szCs w:val="22"/>
        </w:rPr>
        <w:t xml:space="preserve">.  </w:t>
      </w:r>
    </w:p>
    <w:p w14:paraId="354C7035" w14:textId="77777777" w:rsidR="0074516B" w:rsidRDefault="0074516B" w:rsidP="0074516B">
      <w:pPr>
        <w:jc w:val="both"/>
        <w:rPr>
          <w:rFonts w:eastAsia="Calibri" w:cs="Arial"/>
          <w:szCs w:val="22"/>
        </w:rPr>
      </w:pPr>
    </w:p>
    <w:p w14:paraId="50797878" w14:textId="77777777" w:rsidR="0074516B" w:rsidRPr="00A24E65" w:rsidRDefault="0074516B" w:rsidP="0074516B">
      <w:pPr>
        <w:pStyle w:val="NoSpacing"/>
        <w:jc w:val="both"/>
        <w:rPr>
          <w:rFonts w:ascii="Arial" w:hAnsi="Arial" w:cs="Arial"/>
        </w:rPr>
      </w:pPr>
      <w:r w:rsidRPr="00A24E65">
        <w:rPr>
          <w:rFonts w:ascii="Arial" w:hAnsi="Arial" w:cs="Arial"/>
        </w:rPr>
        <w:t>U 202</w:t>
      </w:r>
      <w:r>
        <w:rPr>
          <w:rFonts w:ascii="Arial" w:hAnsi="Arial" w:cs="Arial"/>
        </w:rPr>
        <w:t>4</w:t>
      </w:r>
      <w:r w:rsidRPr="00A24E65">
        <w:rPr>
          <w:rFonts w:ascii="Arial" w:hAnsi="Arial" w:cs="Arial"/>
        </w:rPr>
        <w:t xml:space="preserve">. godini Grad Dubrovnik je s ukupno </w:t>
      </w:r>
      <w:r>
        <w:rPr>
          <w:rFonts w:ascii="Arial" w:hAnsi="Arial" w:cs="Arial"/>
        </w:rPr>
        <w:t xml:space="preserve">96.442,00 </w:t>
      </w:r>
      <w:r w:rsidRPr="00A24E65">
        <w:rPr>
          <w:rFonts w:ascii="Arial" w:hAnsi="Arial" w:cs="Arial"/>
        </w:rPr>
        <w:t>eura sufinancirao športske programe za osobe s invaliditetom i djecu s poteškoćama u razvoju</w:t>
      </w:r>
      <w:r>
        <w:rPr>
          <w:rFonts w:ascii="Arial" w:hAnsi="Arial" w:cs="Arial"/>
        </w:rPr>
        <w:t xml:space="preserve"> koje su provodili sedam</w:t>
      </w:r>
      <w:r w:rsidRPr="00A24E65">
        <w:rPr>
          <w:rFonts w:ascii="Arial" w:hAnsi="Arial" w:cs="Arial"/>
        </w:rPr>
        <w:t xml:space="preserve"> dubrovačkih klubova</w:t>
      </w:r>
      <w:r>
        <w:rPr>
          <w:rFonts w:ascii="Arial" w:hAnsi="Arial" w:cs="Arial"/>
        </w:rPr>
        <w:t xml:space="preserve">. Do kraja 2024. u športske klubove, kroz ovaj projekt bilo je uključeno 60 djece I 1 odrasla osoba s invaliditetom, to je povećanje od 100% u odnosu na </w:t>
      </w:r>
      <w:proofErr w:type="spellStart"/>
      <w:r>
        <w:rPr>
          <w:rFonts w:ascii="Arial" w:hAnsi="Arial" w:cs="Arial"/>
        </w:rPr>
        <w:t>2023.g</w:t>
      </w:r>
      <w:proofErr w:type="spellEnd"/>
      <w:r>
        <w:rPr>
          <w:rFonts w:ascii="Arial" w:hAnsi="Arial" w:cs="Arial"/>
        </w:rPr>
        <w:t>.</w:t>
      </w:r>
    </w:p>
    <w:p w14:paraId="5F0F7DEA" w14:textId="77777777" w:rsidR="0074516B" w:rsidRDefault="0074516B" w:rsidP="0074516B">
      <w:pPr>
        <w:pStyle w:val="NoSpacing"/>
        <w:jc w:val="both"/>
        <w:rPr>
          <w:rFonts w:ascii="Arial" w:hAnsi="Arial" w:cs="Arial"/>
        </w:rPr>
      </w:pPr>
    </w:p>
    <w:p w14:paraId="705E708B" w14:textId="77777777" w:rsidR="0074516B" w:rsidRDefault="0074516B" w:rsidP="0074516B">
      <w:pPr>
        <w:pStyle w:val="NoSpacing"/>
        <w:jc w:val="both"/>
        <w:rPr>
          <w:rFonts w:ascii="Arial" w:hAnsi="Arial" w:cs="Arial"/>
        </w:rPr>
      </w:pPr>
      <w:r w:rsidRPr="00A24E65">
        <w:rPr>
          <w:rFonts w:ascii="Arial" w:hAnsi="Arial" w:cs="Arial"/>
        </w:rPr>
        <w:t>Opći cilj projekta je povećati kvalitete života djece i mladih s invaliditetom kroz provođenje športskih programa treninga i natjecanja u športskim klubovima Grada Dubrovnika i na taj način omogućiti zdraviji život kroz razvoj športskih aktivnosti na području Grada Dubrovnika, a sve u skladu sa Strategijom razvoja športa i športske infrastrukture Grada Dubrovnika od 2018. do 2028. godine.</w:t>
      </w:r>
      <w:r w:rsidRPr="00D258D8">
        <w:rPr>
          <w:rFonts w:ascii="Arial" w:hAnsi="Arial" w:cs="Arial"/>
        </w:rPr>
        <w:t xml:space="preserve"> </w:t>
      </w:r>
    </w:p>
    <w:p w14:paraId="72106BF8" w14:textId="77777777" w:rsidR="0074516B" w:rsidRDefault="0074516B" w:rsidP="0074516B">
      <w:pPr>
        <w:pStyle w:val="NoSpacing"/>
        <w:jc w:val="both"/>
        <w:rPr>
          <w:rFonts w:ascii="Arial" w:eastAsia="Calibri" w:hAnsi="Arial" w:cs="Arial"/>
        </w:rPr>
      </w:pPr>
    </w:p>
    <w:p w14:paraId="251DDB4D" w14:textId="77777777" w:rsidR="007539AD" w:rsidRDefault="0074516B" w:rsidP="0074516B">
      <w:pPr>
        <w:pStyle w:val="ListParagraph"/>
        <w:ind w:left="0"/>
        <w:jc w:val="both"/>
        <w:rPr>
          <w:rFonts w:cs="Arial"/>
          <w:szCs w:val="22"/>
        </w:rPr>
      </w:pPr>
      <w:r>
        <w:rPr>
          <w:rFonts w:cs="Arial"/>
          <w:szCs w:val="22"/>
        </w:rPr>
        <w:t xml:space="preserve">Odlukom o proglašenju sportskih građevina od važnosti za Grad Dubrovnik koju je Dubrovačka zajednica športova </w:t>
      </w:r>
      <w:proofErr w:type="spellStart"/>
      <w:r>
        <w:rPr>
          <w:rFonts w:cs="Arial"/>
          <w:szCs w:val="22"/>
        </w:rPr>
        <w:t>donjela</w:t>
      </w:r>
      <w:proofErr w:type="spellEnd"/>
      <w:r>
        <w:rPr>
          <w:rFonts w:cs="Arial"/>
          <w:szCs w:val="22"/>
        </w:rPr>
        <w:t xml:space="preserve"> na svojoj 3. sjednici održanoj 08. prosinca </w:t>
      </w:r>
      <w:proofErr w:type="spellStart"/>
      <w:r>
        <w:rPr>
          <w:rFonts w:cs="Arial"/>
          <w:szCs w:val="22"/>
        </w:rPr>
        <w:t>2023.g</w:t>
      </w:r>
      <w:proofErr w:type="spellEnd"/>
      <w:r>
        <w:rPr>
          <w:rFonts w:cs="Arial"/>
          <w:szCs w:val="22"/>
        </w:rPr>
        <w:t>.</w:t>
      </w:r>
    </w:p>
    <w:p w14:paraId="7B0B0373" w14:textId="32C0AF9D" w:rsidR="0074516B" w:rsidRDefault="0074516B" w:rsidP="0074516B">
      <w:pPr>
        <w:pStyle w:val="ListParagraph"/>
        <w:ind w:left="0"/>
        <w:jc w:val="both"/>
        <w:rPr>
          <w:rFonts w:cs="Arial"/>
          <w:szCs w:val="22"/>
        </w:rPr>
      </w:pPr>
      <w:r>
        <w:rPr>
          <w:rFonts w:cs="Arial"/>
          <w:szCs w:val="22"/>
        </w:rPr>
        <w:lastRenderedPageBreak/>
        <w:t xml:space="preserve">osigurana su sredstva za kapitalne donacije športskim društvima, unutar Programa dubrovačke zajednice športova u ukupnom iznosu od 700.000,00 eura. Kroz ovu stavku sufinancira se adaptacija i uređenje prostora kojim se osiguravaju minimalni tehnički, trenažni i higijenski uvjeti za redovitu sportsku </w:t>
      </w:r>
      <w:proofErr w:type="spellStart"/>
      <w:r>
        <w:rPr>
          <w:rFonts w:cs="Arial"/>
          <w:szCs w:val="22"/>
        </w:rPr>
        <w:t>djelatnostu</w:t>
      </w:r>
      <w:proofErr w:type="spellEnd"/>
      <w:r>
        <w:rPr>
          <w:rFonts w:cs="Arial"/>
          <w:szCs w:val="22"/>
        </w:rPr>
        <w:t xml:space="preserve"> klubova, članica Dubrovačke zajednice športova. U </w:t>
      </w:r>
      <w:proofErr w:type="spellStart"/>
      <w:r>
        <w:rPr>
          <w:rFonts w:cs="Arial"/>
          <w:szCs w:val="22"/>
        </w:rPr>
        <w:t>2024.g</w:t>
      </w:r>
      <w:proofErr w:type="spellEnd"/>
      <w:r>
        <w:rPr>
          <w:rFonts w:cs="Arial"/>
          <w:szCs w:val="22"/>
        </w:rPr>
        <w:t>. isplaćeno je ukupno 700.000,00 eura za rekonstrukciju i nadogradnju hangara veslačkog kluba Neptun.</w:t>
      </w:r>
    </w:p>
    <w:p w14:paraId="70904471" w14:textId="77777777" w:rsidR="0074516B" w:rsidRDefault="0074516B" w:rsidP="0074516B">
      <w:pPr>
        <w:pStyle w:val="ListParagraph"/>
        <w:ind w:left="0"/>
        <w:jc w:val="both"/>
        <w:rPr>
          <w:rFonts w:cs="Arial"/>
          <w:szCs w:val="22"/>
        </w:rPr>
      </w:pPr>
    </w:p>
    <w:p w14:paraId="699E9204" w14:textId="77777777" w:rsidR="0074516B" w:rsidRDefault="0074516B" w:rsidP="0074516B">
      <w:pPr>
        <w:pStyle w:val="ListParagraph"/>
        <w:ind w:left="0"/>
        <w:jc w:val="both"/>
        <w:rPr>
          <w:rFonts w:cs="Arial"/>
          <w:szCs w:val="22"/>
        </w:rPr>
      </w:pPr>
      <w:r>
        <w:rPr>
          <w:rFonts w:cs="Arial"/>
          <w:szCs w:val="22"/>
        </w:rPr>
        <w:t xml:space="preserve">Ostali športski programi u </w:t>
      </w:r>
      <w:proofErr w:type="spellStart"/>
      <w:r>
        <w:rPr>
          <w:rFonts w:cs="Arial"/>
          <w:szCs w:val="22"/>
        </w:rPr>
        <w:t>2024.g</w:t>
      </w:r>
      <w:proofErr w:type="spellEnd"/>
      <w:r>
        <w:rPr>
          <w:rFonts w:cs="Arial"/>
          <w:szCs w:val="22"/>
        </w:rPr>
        <w:t>. realizirani su prema planu.</w:t>
      </w:r>
    </w:p>
    <w:p w14:paraId="0354A41C" w14:textId="77777777" w:rsidR="0074516B" w:rsidRDefault="0074516B" w:rsidP="0074516B">
      <w:pPr>
        <w:pStyle w:val="ListParagraph"/>
        <w:ind w:left="0"/>
        <w:jc w:val="both"/>
        <w:rPr>
          <w:rFonts w:cs="Arial"/>
          <w:szCs w:val="22"/>
        </w:rPr>
      </w:pPr>
    </w:p>
    <w:p w14:paraId="2CCAC9B0" w14:textId="77777777" w:rsidR="007539AD" w:rsidRDefault="007539AD" w:rsidP="0074516B">
      <w:pPr>
        <w:pStyle w:val="ListParagraph"/>
        <w:ind w:left="0"/>
        <w:jc w:val="both"/>
        <w:rPr>
          <w:rFonts w:cs="Arial"/>
          <w:b/>
          <w:szCs w:val="22"/>
        </w:rPr>
      </w:pPr>
    </w:p>
    <w:p w14:paraId="681A8F20" w14:textId="33826789" w:rsidR="0074516B" w:rsidRDefault="0074516B" w:rsidP="0074516B">
      <w:pPr>
        <w:pStyle w:val="ListParagraph"/>
        <w:ind w:left="0"/>
        <w:jc w:val="both"/>
        <w:rPr>
          <w:rFonts w:cs="Arial"/>
          <w:b/>
          <w:szCs w:val="22"/>
        </w:rPr>
      </w:pPr>
      <w:r w:rsidRPr="00614408">
        <w:rPr>
          <w:rFonts w:cs="Arial"/>
          <w:b/>
          <w:szCs w:val="22"/>
        </w:rPr>
        <w:t>Glava 8-5 Tehnička</w:t>
      </w:r>
      <w:r w:rsidRPr="00596993">
        <w:rPr>
          <w:rFonts w:cs="Arial"/>
          <w:b/>
          <w:szCs w:val="22"/>
        </w:rPr>
        <w:t xml:space="preserve"> kultura</w:t>
      </w:r>
    </w:p>
    <w:p w14:paraId="5DF1A619" w14:textId="77777777" w:rsidR="0074516B" w:rsidRPr="00596993" w:rsidRDefault="0074516B" w:rsidP="0074516B">
      <w:pPr>
        <w:pStyle w:val="ListParagraph"/>
        <w:ind w:left="0"/>
        <w:jc w:val="both"/>
        <w:rPr>
          <w:rFonts w:cs="Arial"/>
          <w:b/>
          <w:szCs w:val="22"/>
        </w:rPr>
      </w:pPr>
    </w:p>
    <w:p w14:paraId="6FED6568" w14:textId="77777777" w:rsidR="0074516B" w:rsidRDefault="0074516B" w:rsidP="0074516B">
      <w:pPr>
        <w:pStyle w:val="NoSpacing"/>
        <w:jc w:val="both"/>
        <w:rPr>
          <w:rFonts w:ascii="Arial" w:hAnsi="Arial" w:cs="Arial"/>
        </w:rPr>
      </w:pPr>
      <w:r>
        <w:rPr>
          <w:rFonts w:ascii="Arial" w:hAnsi="Arial" w:cs="Arial"/>
        </w:rPr>
        <w:t xml:space="preserve">Tehnička kultura djeluje kroz dva projekta – djelatnost zajednice i djelatnost udruga tehničke kulture. Konsolidirani rashodi za </w:t>
      </w:r>
      <w:proofErr w:type="spellStart"/>
      <w:r>
        <w:rPr>
          <w:rFonts w:ascii="Arial" w:hAnsi="Arial" w:cs="Arial"/>
        </w:rPr>
        <w:t>2024.g</w:t>
      </w:r>
      <w:proofErr w:type="spellEnd"/>
      <w:r>
        <w:rPr>
          <w:rFonts w:ascii="Arial" w:hAnsi="Arial" w:cs="Arial"/>
        </w:rPr>
        <w:t xml:space="preserve">. iznose </w:t>
      </w:r>
      <w:r w:rsidRPr="005E29C9">
        <w:rPr>
          <w:rFonts w:ascii="Arial" w:hAnsi="Arial" w:cs="Arial"/>
        </w:rPr>
        <w:t>1</w:t>
      </w:r>
      <w:r>
        <w:rPr>
          <w:rFonts w:ascii="Arial" w:hAnsi="Arial" w:cs="Arial"/>
        </w:rPr>
        <w:t>23</w:t>
      </w:r>
      <w:r w:rsidRPr="005E29C9">
        <w:rPr>
          <w:rFonts w:ascii="Arial" w:hAnsi="Arial" w:cs="Arial"/>
        </w:rPr>
        <w:t>.</w:t>
      </w:r>
      <w:r>
        <w:rPr>
          <w:rFonts w:ascii="Arial" w:hAnsi="Arial" w:cs="Arial"/>
        </w:rPr>
        <w:t>500</w:t>
      </w:r>
      <w:r w:rsidRPr="005E29C9">
        <w:rPr>
          <w:rFonts w:ascii="Arial" w:hAnsi="Arial" w:cs="Arial"/>
        </w:rPr>
        <w:t>,00 eura.</w:t>
      </w:r>
      <w:r w:rsidRPr="001C6EE8">
        <w:rPr>
          <w:rFonts w:ascii="Arial" w:hAnsi="Arial" w:cs="Arial"/>
        </w:rPr>
        <w:t xml:space="preserve"> </w:t>
      </w:r>
    </w:p>
    <w:p w14:paraId="015832D5" w14:textId="77777777" w:rsidR="0074516B" w:rsidRDefault="0074516B" w:rsidP="0074516B">
      <w:pPr>
        <w:pStyle w:val="NoSpacing"/>
        <w:jc w:val="both"/>
        <w:rPr>
          <w:rFonts w:ascii="Arial" w:hAnsi="Arial" w:cs="Arial"/>
        </w:rPr>
      </w:pPr>
    </w:p>
    <w:p w14:paraId="2FA2C629" w14:textId="77777777" w:rsidR="0074516B" w:rsidRPr="00B70AC0" w:rsidRDefault="0074516B" w:rsidP="0074516B">
      <w:pPr>
        <w:jc w:val="both"/>
        <w:rPr>
          <w:rFonts w:cs="Arial"/>
          <w:szCs w:val="22"/>
        </w:rPr>
      </w:pPr>
      <w:r w:rsidRPr="00B70AC0">
        <w:rPr>
          <w:rFonts w:cs="Arial"/>
          <w:szCs w:val="22"/>
        </w:rPr>
        <w:t>U 2024. godini Zajednica tehničke kulture Grada Dubrovnika je imala cijeli niz raznovrsnih</w:t>
      </w:r>
      <w:r>
        <w:rPr>
          <w:rFonts w:cs="Arial"/>
          <w:szCs w:val="22"/>
        </w:rPr>
        <w:t xml:space="preserve"> </w:t>
      </w:r>
      <w:r w:rsidRPr="00B70AC0">
        <w:rPr>
          <w:rFonts w:cs="Arial"/>
          <w:szCs w:val="22"/>
        </w:rPr>
        <w:t xml:space="preserve">aktivnosti iz raznih područja tehničke kulture i </w:t>
      </w:r>
      <w:proofErr w:type="spellStart"/>
      <w:r w:rsidRPr="00B70AC0">
        <w:rPr>
          <w:rFonts w:cs="Arial"/>
          <w:szCs w:val="22"/>
        </w:rPr>
        <w:t>STEM</w:t>
      </w:r>
      <w:proofErr w:type="spellEnd"/>
      <w:r w:rsidRPr="00B70AC0">
        <w:rPr>
          <w:rFonts w:cs="Arial"/>
          <w:szCs w:val="22"/>
        </w:rPr>
        <w:t>-a namijenjenih svim dobnim skupinama</w:t>
      </w:r>
      <w:r>
        <w:rPr>
          <w:rFonts w:cs="Arial"/>
          <w:szCs w:val="22"/>
        </w:rPr>
        <w:t xml:space="preserve"> </w:t>
      </w:r>
      <w:r w:rsidRPr="00B70AC0">
        <w:rPr>
          <w:rFonts w:cs="Arial"/>
          <w:szCs w:val="22"/>
        </w:rPr>
        <w:t>kao što su predavanja, radionice i prezentacije, s posebnim naglaskom na djecu i mlade. U</w:t>
      </w:r>
    </w:p>
    <w:p w14:paraId="1298CFE4" w14:textId="77777777" w:rsidR="0074516B" w:rsidRDefault="0074516B" w:rsidP="0074516B">
      <w:pPr>
        <w:jc w:val="both"/>
        <w:rPr>
          <w:rFonts w:cs="Arial"/>
          <w:szCs w:val="22"/>
        </w:rPr>
      </w:pPr>
      <w:r w:rsidRPr="00B70AC0">
        <w:rPr>
          <w:rFonts w:cs="Arial"/>
          <w:szCs w:val="22"/>
        </w:rPr>
        <w:t>aktivnostima Zajednice tehničke kulture Grada Dubrovnika sudjelovalo je 39 volontera koji</w:t>
      </w:r>
      <w:r>
        <w:rPr>
          <w:rFonts w:cs="Arial"/>
          <w:szCs w:val="22"/>
        </w:rPr>
        <w:t xml:space="preserve"> </w:t>
      </w:r>
      <w:r w:rsidRPr="00B70AC0">
        <w:rPr>
          <w:rFonts w:cs="Arial"/>
          <w:szCs w:val="22"/>
        </w:rPr>
        <w:t xml:space="preserve">su odradili ukupno 1.896 volonterskih sati. </w:t>
      </w:r>
    </w:p>
    <w:p w14:paraId="0B6C1744" w14:textId="77777777" w:rsidR="0074516B" w:rsidRPr="00B70AC0" w:rsidRDefault="0074516B" w:rsidP="0074516B">
      <w:pPr>
        <w:jc w:val="both"/>
        <w:rPr>
          <w:rFonts w:cs="Arial"/>
          <w:szCs w:val="22"/>
        </w:rPr>
      </w:pPr>
      <w:r w:rsidRPr="00B70AC0">
        <w:rPr>
          <w:rFonts w:cs="Arial"/>
          <w:szCs w:val="22"/>
        </w:rPr>
        <w:t xml:space="preserve">Neki od provedenih programa Zajednice tehničke kulture Grada Dubrovnika u </w:t>
      </w:r>
      <w:proofErr w:type="spellStart"/>
      <w:r w:rsidRPr="00B70AC0">
        <w:rPr>
          <w:rFonts w:cs="Arial"/>
          <w:szCs w:val="22"/>
        </w:rPr>
        <w:t>2024.g</w:t>
      </w:r>
      <w:proofErr w:type="spellEnd"/>
      <w:r w:rsidRPr="00B70AC0">
        <w:rPr>
          <w:rFonts w:cs="Arial"/>
          <w:szCs w:val="22"/>
        </w:rPr>
        <w:t>. su:</w:t>
      </w:r>
    </w:p>
    <w:p w14:paraId="4CC534BA" w14:textId="77777777" w:rsidR="0074516B" w:rsidRDefault="0074516B" w:rsidP="0074516B">
      <w:pPr>
        <w:jc w:val="both"/>
        <w:rPr>
          <w:rFonts w:cs="Arial"/>
          <w:szCs w:val="22"/>
        </w:rPr>
      </w:pPr>
    </w:p>
    <w:p w14:paraId="44849B6C" w14:textId="77777777" w:rsidR="0074516B" w:rsidRPr="00B70AC0" w:rsidRDefault="0074516B">
      <w:pPr>
        <w:numPr>
          <w:ilvl w:val="0"/>
          <w:numId w:val="35"/>
        </w:numPr>
        <w:overflowPunct/>
        <w:autoSpaceDE/>
        <w:autoSpaceDN/>
        <w:adjustRightInd/>
        <w:jc w:val="both"/>
        <w:textAlignment w:val="auto"/>
        <w:rPr>
          <w:rFonts w:cs="Arial"/>
          <w:szCs w:val="22"/>
        </w:rPr>
      </w:pPr>
      <w:r w:rsidRPr="00B70AC0">
        <w:rPr>
          <w:rFonts w:cs="Arial"/>
          <w:szCs w:val="22"/>
        </w:rPr>
        <w:t xml:space="preserve">U </w:t>
      </w:r>
      <w:r>
        <w:rPr>
          <w:rFonts w:cs="Arial"/>
          <w:szCs w:val="22"/>
        </w:rPr>
        <w:t>četiri</w:t>
      </w:r>
      <w:r w:rsidRPr="00B70AC0">
        <w:rPr>
          <w:rFonts w:cs="Arial"/>
          <w:szCs w:val="22"/>
        </w:rPr>
        <w:t xml:space="preserve"> mjeseca održano 17 potpuno novih radionica “Logički graditelji” na kojima je sudjelovalo više od 200 djece</w:t>
      </w:r>
    </w:p>
    <w:p w14:paraId="2E4B6A48" w14:textId="77777777" w:rsidR="0074516B" w:rsidRPr="00B70AC0" w:rsidRDefault="0074516B">
      <w:pPr>
        <w:numPr>
          <w:ilvl w:val="0"/>
          <w:numId w:val="35"/>
        </w:numPr>
        <w:overflowPunct/>
        <w:autoSpaceDE/>
        <w:autoSpaceDN/>
        <w:adjustRightInd/>
        <w:jc w:val="both"/>
        <w:textAlignment w:val="auto"/>
        <w:rPr>
          <w:rFonts w:cs="Arial"/>
          <w:szCs w:val="22"/>
        </w:rPr>
      </w:pPr>
      <w:r w:rsidRPr="00B70AC0">
        <w:rPr>
          <w:rFonts w:cs="Arial"/>
          <w:szCs w:val="22"/>
        </w:rPr>
        <w:t xml:space="preserve">Održani deveti </w:t>
      </w:r>
      <w:proofErr w:type="spellStart"/>
      <w:r w:rsidRPr="00B70AC0">
        <w:rPr>
          <w:rFonts w:cs="Arial"/>
          <w:szCs w:val="22"/>
        </w:rPr>
        <w:t>Robo.Du</w:t>
      </w:r>
      <w:proofErr w:type="spellEnd"/>
      <w:r w:rsidRPr="00B70AC0">
        <w:rPr>
          <w:rFonts w:cs="Arial"/>
          <w:szCs w:val="22"/>
        </w:rPr>
        <w:t xml:space="preserve"> </w:t>
      </w:r>
      <w:proofErr w:type="spellStart"/>
      <w:r w:rsidRPr="00B70AC0">
        <w:rPr>
          <w:rFonts w:cs="Arial"/>
          <w:szCs w:val="22"/>
        </w:rPr>
        <w:t>Daysi</w:t>
      </w:r>
      <w:proofErr w:type="spellEnd"/>
      <w:r w:rsidRPr="00B70AC0">
        <w:rPr>
          <w:rFonts w:cs="Arial"/>
          <w:szCs w:val="22"/>
        </w:rPr>
        <w:t xml:space="preserve"> u sklopu Europskog tjedna robotike tijekom 5 dana s 22 radionice i preko 200 polaznika svih dobnih skupina</w:t>
      </w:r>
    </w:p>
    <w:p w14:paraId="1E392326" w14:textId="77777777" w:rsidR="0074516B" w:rsidRPr="00B70AC0" w:rsidRDefault="0074516B">
      <w:pPr>
        <w:numPr>
          <w:ilvl w:val="0"/>
          <w:numId w:val="35"/>
        </w:numPr>
        <w:overflowPunct/>
        <w:autoSpaceDE/>
        <w:autoSpaceDN/>
        <w:adjustRightInd/>
        <w:jc w:val="both"/>
        <w:textAlignment w:val="auto"/>
        <w:rPr>
          <w:rFonts w:cs="Arial"/>
          <w:szCs w:val="22"/>
        </w:rPr>
      </w:pPr>
      <w:r w:rsidRPr="00B70AC0">
        <w:rPr>
          <w:rFonts w:cs="Arial"/>
          <w:szCs w:val="22"/>
        </w:rPr>
        <w:t>Obilježen Međunarodni dan žena i djevojaka u znanosti, Dan sigurnijeg interneta, Europski tjedan robotike, Europski tjedan programiranja, Večer matematike i Svjetski tjedan Svemira</w:t>
      </w:r>
    </w:p>
    <w:p w14:paraId="11063E3A" w14:textId="77777777" w:rsidR="0074516B" w:rsidRPr="00B70AC0" w:rsidRDefault="0074516B">
      <w:pPr>
        <w:pStyle w:val="NoSpacing"/>
        <w:numPr>
          <w:ilvl w:val="0"/>
          <w:numId w:val="35"/>
        </w:numPr>
        <w:suppressAutoHyphens/>
        <w:jc w:val="both"/>
        <w:rPr>
          <w:rFonts w:ascii="Arial" w:hAnsi="Arial" w:cs="Arial"/>
        </w:rPr>
      </w:pPr>
      <w:r w:rsidRPr="00B70AC0">
        <w:rPr>
          <w:rFonts w:ascii="Arial" w:hAnsi="Arial" w:cs="Arial"/>
        </w:rPr>
        <w:t>Održani Dani astronomije u Dubrovniku u suradnji s Hrvatskim astronomskim savezom</w:t>
      </w:r>
    </w:p>
    <w:p w14:paraId="378DED3F" w14:textId="77777777" w:rsidR="0074516B" w:rsidRPr="00B70AC0" w:rsidRDefault="0074516B">
      <w:pPr>
        <w:pStyle w:val="NoSpacing"/>
        <w:numPr>
          <w:ilvl w:val="0"/>
          <w:numId w:val="35"/>
        </w:numPr>
        <w:suppressAutoHyphens/>
        <w:jc w:val="both"/>
        <w:rPr>
          <w:rFonts w:ascii="Arial" w:hAnsi="Arial" w:cs="Arial"/>
        </w:rPr>
      </w:pPr>
      <w:r w:rsidRPr="00B70AC0">
        <w:rPr>
          <w:rFonts w:ascii="Arial" w:hAnsi="Arial" w:cs="Arial"/>
        </w:rPr>
        <w:t xml:space="preserve">Održano </w:t>
      </w:r>
      <w:proofErr w:type="spellStart"/>
      <w:r w:rsidRPr="00B70AC0">
        <w:rPr>
          <w:rFonts w:ascii="Arial" w:hAnsi="Arial" w:cs="Arial"/>
        </w:rPr>
        <w:t>STEM</w:t>
      </w:r>
      <w:proofErr w:type="spellEnd"/>
      <w:r w:rsidRPr="00B70AC0">
        <w:rPr>
          <w:rFonts w:ascii="Arial" w:hAnsi="Arial" w:cs="Arial"/>
        </w:rPr>
        <w:t xml:space="preserve"> ljeto u </w:t>
      </w:r>
      <w:proofErr w:type="spellStart"/>
      <w:r w:rsidRPr="00B70AC0">
        <w:rPr>
          <w:rFonts w:ascii="Arial" w:hAnsi="Arial" w:cs="Arial"/>
        </w:rPr>
        <w:t>ZTK</w:t>
      </w:r>
      <w:proofErr w:type="spellEnd"/>
      <w:r w:rsidRPr="00B70AC0">
        <w:rPr>
          <w:rFonts w:ascii="Arial" w:hAnsi="Arial" w:cs="Arial"/>
        </w:rPr>
        <w:t xml:space="preserve"> s 40 radionica i preko 300 polaznika</w:t>
      </w:r>
    </w:p>
    <w:p w14:paraId="5AD349E0" w14:textId="77777777" w:rsidR="0074516B" w:rsidRPr="00B70AC0" w:rsidRDefault="0074516B">
      <w:pPr>
        <w:pStyle w:val="NoSpacing"/>
        <w:numPr>
          <w:ilvl w:val="0"/>
          <w:numId w:val="35"/>
        </w:numPr>
        <w:suppressAutoHyphens/>
        <w:jc w:val="both"/>
        <w:rPr>
          <w:rFonts w:ascii="Arial" w:hAnsi="Arial" w:cs="Arial"/>
        </w:rPr>
      </w:pPr>
      <w:r w:rsidRPr="00B70AC0">
        <w:rPr>
          <w:rFonts w:ascii="Arial" w:hAnsi="Arial" w:cs="Arial"/>
        </w:rPr>
        <w:t xml:space="preserve">Održano 16 radionica crtanja </w:t>
      </w:r>
      <w:proofErr w:type="spellStart"/>
      <w:r w:rsidRPr="00B70AC0">
        <w:rPr>
          <w:rFonts w:ascii="Arial" w:hAnsi="Arial" w:cs="Arial"/>
        </w:rPr>
        <w:t>3D</w:t>
      </w:r>
      <w:proofErr w:type="spellEnd"/>
      <w:r w:rsidRPr="00B70AC0">
        <w:rPr>
          <w:rFonts w:ascii="Arial" w:hAnsi="Arial" w:cs="Arial"/>
        </w:rPr>
        <w:t xml:space="preserve"> olovkama u cijeloj županiji s oko 200 polaznika</w:t>
      </w:r>
    </w:p>
    <w:p w14:paraId="76C5F4DB" w14:textId="77777777" w:rsidR="0074516B" w:rsidRPr="00B70AC0" w:rsidRDefault="0074516B">
      <w:pPr>
        <w:pStyle w:val="NoSpacing"/>
        <w:numPr>
          <w:ilvl w:val="0"/>
          <w:numId w:val="35"/>
        </w:numPr>
        <w:suppressAutoHyphens/>
        <w:jc w:val="both"/>
        <w:rPr>
          <w:rFonts w:ascii="Arial" w:hAnsi="Arial" w:cs="Arial"/>
        </w:rPr>
      </w:pPr>
      <w:r w:rsidRPr="00B70AC0">
        <w:rPr>
          <w:rFonts w:ascii="Arial" w:hAnsi="Arial" w:cs="Arial"/>
        </w:rPr>
        <w:t>Održano više od 25 radionica robotike i programiranja bez ekrana u cijeloj županiji za preko 430 djece</w:t>
      </w:r>
    </w:p>
    <w:p w14:paraId="234F77A3" w14:textId="77777777" w:rsidR="0074516B" w:rsidRDefault="0074516B" w:rsidP="0074516B">
      <w:pPr>
        <w:pStyle w:val="NoSpacing"/>
        <w:jc w:val="both"/>
        <w:rPr>
          <w:rFonts w:ascii="Arial" w:hAnsi="Arial" w:cs="Arial"/>
        </w:rPr>
      </w:pPr>
    </w:p>
    <w:p w14:paraId="3AAD6847" w14:textId="77777777" w:rsidR="0074516B" w:rsidRPr="005E29C9" w:rsidRDefault="0074516B" w:rsidP="0074516B">
      <w:pPr>
        <w:pStyle w:val="NoSpacing"/>
        <w:jc w:val="both"/>
        <w:rPr>
          <w:rFonts w:ascii="Arial" w:hAnsi="Arial" w:cs="Arial"/>
        </w:rPr>
      </w:pPr>
    </w:p>
    <w:p w14:paraId="2986513F" w14:textId="77777777" w:rsidR="0074516B" w:rsidRDefault="0074516B" w:rsidP="0074516B">
      <w:pPr>
        <w:pStyle w:val="ListParagraph"/>
        <w:ind w:left="0"/>
        <w:jc w:val="both"/>
        <w:rPr>
          <w:rFonts w:cs="Arial"/>
          <w:b/>
          <w:color w:val="000000"/>
          <w:szCs w:val="22"/>
        </w:rPr>
      </w:pPr>
      <w:r w:rsidRPr="00614408">
        <w:rPr>
          <w:rFonts w:cs="Arial"/>
          <w:b/>
          <w:szCs w:val="22"/>
        </w:rPr>
        <w:t>Glava 8-6 Skrb o djeci i mladima</w:t>
      </w:r>
      <w:r w:rsidRPr="000D65F7">
        <w:rPr>
          <w:rFonts w:cs="Arial"/>
          <w:b/>
          <w:color w:val="000000"/>
          <w:szCs w:val="22"/>
        </w:rPr>
        <w:t>, socijalna i zdravstvena skrb</w:t>
      </w:r>
    </w:p>
    <w:p w14:paraId="20E7B57B" w14:textId="77777777" w:rsidR="0074516B" w:rsidRPr="000D65F7" w:rsidRDefault="0074516B" w:rsidP="0074516B">
      <w:pPr>
        <w:pStyle w:val="ListParagraph"/>
        <w:ind w:left="0"/>
        <w:jc w:val="both"/>
        <w:rPr>
          <w:rFonts w:cs="Arial"/>
          <w:b/>
          <w:color w:val="000000"/>
          <w:szCs w:val="22"/>
        </w:rPr>
      </w:pPr>
    </w:p>
    <w:p w14:paraId="07EDB732" w14:textId="77777777" w:rsidR="0074516B" w:rsidRPr="00342C08" w:rsidRDefault="0074516B" w:rsidP="0074516B">
      <w:pPr>
        <w:jc w:val="both"/>
        <w:rPr>
          <w:rFonts w:eastAsia="Calibri" w:cs="Arial"/>
          <w:szCs w:val="22"/>
        </w:rPr>
      </w:pPr>
      <w:r w:rsidRPr="00342C08">
        <w:rPr>
          <w:rFonts w:eastAsia="Calibri" w:cs="Arial"/>
          <w:szCs w:val="22"/>
        </w:rPr>
        <w:t xml:space="preserve">Konsolidirani rashodi za </w:t>
      </w:r>
      <w:proofErr w:type="spellStart"/>
      <w:r w:rsidRPr="00342C08">
        <w:rPr>
          <w:rFonts w:eastAsia="Calibri" w:cs="Arial"/>
          <w:szCs w:val="22"/>
        </w:rPr>
        <w:t>202</w:t>
      </w:r>
      <w:r>
        <w:rPr>
          <w:rFonts w:eastAsia="Calibri" w:cs="Arial"/>
          <w:szCs w:val="22"/>
        </w:rPr>
        <w:t>4</w:t>
      </w:r>
      <w:r w:rsidRPr="00342C08">
        <w:rPr>
          <w:rFonts w:eastAsia="Calibri" w:cs="Arial"/>
          <w:szCs w:val="22"/>
        </w:rPr>
        <w:t>.g</w:t>
      </w:r>
      <w:proofErr w:type="spellEnd"/>
      <w:r w:rsidRPr="00342C08">
        <w:rPr>
          <w:rFonts w:eastAsia="Calibri" w:cs="Arial"/>
          <w:szCs w:val="22"/>
        </w:rPr>
        <w:t>. iznose 3.</w:t>
      </w:r>
      <w:r>
        <w:rPr>
          <w:rFonts w:eastAsia="Calibri" w:cs="Arial"/>
          <w:szCs w:val="22"/>
        </w:rPr>
        <w:t>977.303,00</w:t>
      </w:r>
      <w:r w:rsidRPr="00342C08">
        <w:rPr>
          <w:rFonts w:eastAsia="Calibri" w:cs="Arial"/>
          <w:szCs w:val="22"/>
        </w:rPr>
        <w:t xml:space="preserve"> eura i za 21,6</w:t>
      </w:r>
      <w:r>
        <w:rPr>
          <w:rFonts w:eastAsia="Calibri" w:cs="Arial"/>
          <w:szCs w:val="22"/>
        </w:rPr>
        <w:t>9</w:t>
      </w:r>
      <w:r w:rsidRPr="00342C08">
        <w:rPr>
          <w:rFonts w:eastAsia="Calibri" w:cs="Arial"/>
          <w:szCs w:val="22"/>
        </w:rPr>
        <w:t xml:space="preserve"> % su veći u odnosu na </w:t>
      </w:r>
      <w:proofErr w:type="spellStart"/>
      <w:r w:rsidRPr="00342C08">
        <w:rPr>
          <w:rFonts w:eastAsia="Calibri" w:cs="Arial"/>
          <w:szCs w:val="22"/>
        </w:rPr>
        <w:t>202</w:t>
      </w:r>
      <w:r>
        <w:rPr>
          <w:rFonts w:eastAsia="Calibri" w:cs="Arial"/>
          <w:szCs w:val="22"/>
        </w:rPr>
        <w:t>3</w:t>
      </w:r>
      <w:r w:rsidRPr="00342C08">
        <w:rPr>
          <w:rFonts w:eastAsia="Calibri" w:cs="Arial"/>
          <w:szCs w:val="22"/>
        </w:rPr>
        <w:t>.g</w:t>
      </w:r>
      <w:proofErr w:type="spellEnd"/>
      <w:r w:rsidRPr="00342C08">
        <w:rPr>
          <w:rFonts w:eastAsia="Calibri" w:cs="Arial"/>
          <w:szCs w:val="22"/>
        </w:rPr>
        <w:t xml:space="preserve">. U konsolidirane rashode ulaze i rashodi proračunskog korisnika Ustanove Dom za starije osobe </w:t>
      </w:r>
      <w:proofErr w:type="spellStart"/>
      <w:r w:rsidRPr="00342C08">
        <w:rPr>
          <w:rFonts w:eastAsia="Calibri" w:cs="Arial"/>
          <w:szCs w:val="22"/>
        </w:rPr>
        <w:t>Ragusa</w:t>
      </w:r>
      <w:proofErr w:type="spellEnd"/>
      <w:r w:rsidRPr="00342C08">
        <w:rPr>
          <w:rFonts w:eastAsia="Calibri" w:cs="Arial"/>
          <w:szCs w:val="22"/>
        </w:rPr>
        <w:t xml:space="preserve"> sa realiziranim Proračunom za </w:t>
      </w:r>
      <w:proofErr w:type="spellStart"/>
      <w:r w:rsidRPr="00342C08">
        <w:rPr>
          <w:rFonts w:eastAsia="Calibri" w:cs="Arial"/>
          <w:szCs w:val="22"/>
        </w:rPr>
        <w:t>202</w:t>
      </w:r>
      <w:r>
        <w:rPr>
          <w:rFonts w:eastAsia="Calibri" w:cs="Arial"/>
          <w:szCs w:val="22"/>
        </w:rPr>
        <w:t>4</w:t>
      </w:r>
      <w:r w:rsidRPr="00342C08">
        <w:rPr>
          <w:rFonts w:eastAsia="Calibri" w:cs="Arial"/>
          <w:szCs w:val="22"/>
        </w:rPr>
        <w:t>.g</w:t>
      </w:r>
      <w:proofErr w:type="spellEnd"/>
      <w:r w:rsidRPr="00342C08">
        <w:rPr>
          <w:rFonts w:eastAsia="Calibri" w:cs="Arial"/>
          <w:szCs w:val="22"/>
        </w:rPr>
        <w:t xml:space="preserve">. u iznosu od </w:t>
      </w:r>
      <w:r>
        <w:rPr>
          <w:rFonts w:eastAsia="Calibri" w:cs="Arial"/>
          <w:szCs w:val="22"/>
        </w:rPr>
        <w:t>895.191,15</w:t>
      </w:r>
      <w:r w:rsidRPr="00342C08">
        <w:rPr>
          <w:rFonts w:eastAsia="Calibri" w:cs="Arial"/>
          <w:szCs w:val="22"/>
        </w:rPr>
        <w:t xml:space="preserve"> eura. </w:t>
      </w:r>
    </w:p>
    <w:p w14:paraId="4599BC3A" w14:textId="77777777" w:rsidR="0074516B" w:rsidRPr="00342C08" w:rsidRDefault="0074516B" w:rsidP="0074516B">
      <w:pPr>
        <w:jc w:val="both"/>
        <w:rPr>
          <w:rFonts w:cs="Arial"/>
          <w:szCs w:val="22"/>
        </w:rPr>
      </w:pPr>
      <w:r w:rsidRPr="00342C08">
        <w:rPr>
          <w:rFonts w:cs="Arial"/>
          <w:szCs w:val="22"/>
        </w:rPr>
        <w:t xml:space="preserve">  </w:t>
      </w:r>
    </w:p>
    <w:p w14:paraId="35D6C65A" w14:textId="77777777" w:rsidR="0074516B" w:rsidRDefault="0074516B" w:rsidP="0074516B">
      <w:pPr>
        <w:pStyle w:val="ListParagraph"/>
        <w:ind w:left="0"/>
        <w:jc w:val="both"/>
        <w:rPr>
          <w:rFonts w:eastAsia="Calibri" w:cs="Arial"/>
          <w:szCs w:val="22"/>
        </w:rPr>
      </w:pPr>
      <w:r>
        <w:rPr>
          <w:rFonts w:eastAsia="Calibri" w:cs="Arial"/>
          <w:szCs w:val="22"/>
        </w:rPr>
        <w:t>Ostali programi skrbi o djeci i mladima, te socijalna i zdravstvena skrb provode se kroz slijedeće mjere:</w:t>
      </w:r>
    </w:p>
    <w:p w14:paraId="0B8436E7" w14:textId="77777777" w:rsidR="0074516B" w:rsidRDefault="0074516B" w:rsidP="0074516B">
      <w:pPr>
        <w:pStyle w:val="ListParagraph"/>
        <w:ind w:left="0"/>
        <w:jc w:val="both"/>
        <w:rPr>
          <w:rFonts w:eastAsia="Calibri" w:cs="Arial"/>
          <w:szCs w:val="22"/>
        </w:rPr>
      </w:pPr>
    </w:p>
    <w:p w14:paraId="706F3956" w14:textId="77777777" w:rsidR="0074516B" w:rsidRPr="005E29C9" w:rsidRDefault="0074516B" w:rsidP="0074516B">
      <w:pPr>
        <w:jc w:val="both"/>
        <w:rPr>
          <w:rFonts w:cs="Arial"/>
          <w:b/>
          <w:color w:val="000000"/>
          <w:szCs w:val="22"/>
          <w:shd w:val="clear" w:color="auto" w:fill="FFFFFF"/>
        </w:rPr>
      </w:pPr>
      <w:r w:rsidRPr="005E29C9">
        <w:rPr>
          <w:rFonts w:cs="Arial"/>
          <w:b/>
          <w:color w:val="000000"/>
          <w:szCs w:val="22"/>
          <w:shd w:val="clear" w:color="auto" w:fill="FFFFFF"/>
        </w:rPr>
        <w:t>Mjere socijalne skrbi</w:t>
      </w:r>
    </w:p>
    <w:p w14:paraId="75F7955F" w14:textId="77777777" w:rsidR="0074516B" w:rsidRPr="005E29C9" w:rsidRDefault="0074516B" w:rsidP="0074516B">
      <w:pPr>
        <w:jc w:val="both"/>
        <w:rPr>
          <w:rFonts w:cs="Arial"/>
          <w:color w:val="000000"/>
          <w:szCs w:val="22"/>
          <w:shd w:val="clear" w:color="auto" w:fill="FFFFFF"/>
        </w:rPr>
      </w:pPr>
    </w:p>
    <w:p w14:paraId="362A448A" w14:textId="77777777" w:rsidR="0074516B" w:rsidRPr="005E29C9" w:rsidRDefault="0074516B" w:rsidP="0074516B">
      <w:pPr>
        <w:jc w:val="both"/>
        <w:rPr>
          <w:rFonts w:cs="Arial"/>
          <w:color w:val="000000"/>
          <w:szCs w:val="22"/>
          <w:shd w:val="clear" w:color="auto" w:fill="FFFFFF"/>
        </w:rPr>
      </w:pPr>
      <w:r w:rsidRPr="005E29C9">
        <w:rPr>
          <w:rFonts w:cs="Arial"/>
          <w:color w:val="000000"/>
          <w:szCs w:val="22"/>
          <w:shd w:val="clear" w:color="auto" w:fill="FFFFFF"/>
        </w:rPr>
        <w:t xml:space="preserve">Grad Dubrovnik  osigurao je dodatna sredstva za ostvarivanje novčanih naknada i socijalnih usluga građanima u većem opsegu nego što je utvrđeno Zakonom o socijalnoj skrbi koji se provode kroz </w:t>
      </w:r>
      <w:r>
        <w:rPr>
          <w:rFonts w:cs="Arial"/>
          <w:color w:val="000000"/>
          <w:szCs w:val="22"/>
          <w:shd w:val="clear" w:color="auto" w:fill="FFFFFF"/>
        </w:rPr>
        <w:t>20</w:t>
      </w:r>
      <w:r w:rsidRPr="005E29C9">
        <w:rPr>
          <w:rFonts w:cs="Arial"/>
          <w:color w:val="000000"/>
          <w:szCs w:val="22"/>
          <w:shd w:val="clear" w:color="auto" w:fill="FFFFFF"/>
        </w:rPr>
        <w:t xml:space="preserve"> raznih projekata.</w:t>
      </w:r>
    </w:p>
    <w:p w14:paraId="21C83DA0" w14:textId="77777777" w:rsidR="007539AD" w:rsidRDefault="007539AD" w:rsidP="0074516B">
      <w:pPr>
        <w:jc w:val="both"/>
        <w:rPr>
          <w:rFonts w:cs="Arial"/>
          <w:shd w:val="clear" w:color="auto" w:fill="FFFFFF"/>
        </w:rPr>
      </w:pPr>
    </w:p>
    <w:p w14:paraId="3E233C78" w14:textId="7AA83362" w:rsidR="007539AD" w:rsidRDefault="0074516B" w:rsidP="0074516B">
      <w:pPr>
        <w:jc w:val="both"/>
        <w:rPr>
          <w:rFonts w:cs="Arial"/>
          <w:szCs w:val="22"/>
          <w:shd w:val="clear" w:color="auto" w:fill="FFFFFF"/>
        </w:rPr>
      </w:pPr>
      <w:r w:rsidRPr="00D24A5A">
        <w:rPr>
          <w:rFonts w:cs="Arial"/>
          <w:szCs w:val="22"/>
          <w:shd w:val="clear" w:color="auto" w:fill="FFFFFF"/>
        </w:rPr>
        <w:lastRenderedPageBreak/>
        <w:t>Naknada za troškove stanovanja koja je u nadležnosti jedinica lokalne samouprave isplaćivala se sukladno Odluci o socijalnoj skrbi, te je u 2024. isplaćeno je 135.824,85 € za</w:t>
      </w:r>
    </w:p>
    <w:p w14:paraId="6669212A" w14:textId="214DBB9D" w:rsidR="0074516B" w:rsidRPr="00D24A5A" w:rsidRDefault="0074516B" w:rsidP="0074516B">
      <w:pPr>
        <w:jc w:val="both"/>
        <w:rPr>
          <w:rFonts w:cs="Arial"/>
          <w:szCs w:val="22"/>
        </w:rPr>
      </w:pPr>
      <w:r w:rsidRPr="00D24A5A">
        <w:rPr>
          <w:rFonts w:cs="Arial"/>
          <w:szCs w:val="22"/>
          <w:shd w:val="clear" w:color="auto" w:fill="FFFFFF"/>
        </w:rPr>
        <w:t>134 korisnika</w:t>
      </w:r>
      <w:r>
        <w:rPr>
          <w:rFonts w:cs="Arial"/>
          <w:szCs w:val="22"/>
          <w:shd w:val="clear" w:color="auto" w:fill="FFFFFF"/>
        </w:rPr>
        <w:t xml:space="preserve"> zajamčene minimalne naknade, uslugu </w:t>
      </w:r>
      <w:r w:rsidRPr="00D24A5A">
        <w:rPr>
          <w:rFonts w:cs="Arial"/>
          <w:szCs w:val="22"/>
        </w:rPr>
        <w:t>prehran</w:t>
      </w:r>
      <w:r>
        <w:rPr>
          <w:rFonts w:cs="Arial"/>
          <w:szCs w:val="22"/>
        </w:rPr>
        <w:t>e</w:t>
      </w:r>
      <w:r w:rsidRPr="00D24A5A">
        <w:rPr>
          <w:rFonts w:cs="Arial"/>
          <w:szCs w:val="22"/>
        </w:rPr>
        <w:t xml:space="preserve"> u pučkoj kuhinji koristilo je ukupno 101 nositelj za 132 korisnika, što je za desetak korisnika manje u odnosu na 2023. godinu.    </w:t>
      </w:r>
    </w:p>
    <w:p w14:paraId="6A2A2DEF" w14:textId="77777777" w:rsidR="0074516B" w:rsidRPr="00D24A5A" w:rsidRDefault="0074516B" w:rsidP="0074516B">
      <w:pPr>
        <w:jc w:val="both"/>
        <w:rPr>
          <w:rFonts w:cs="Arial"/>
          <w:bCs/>
          <w:szCs w:val="22"/>
        </w:rPr>
      </w:pPr>
      <w:r w:rsidRPr="00D24A5A">
        <w:rPr>
          <w:rFonts w:cs="Arial"/>
          <w:szCs w:val="22"/>
        </w:rPr>
        <w:t>U 2024. godini ukupno je 476 umirovljenika primilo novčani dodatak na mirovinu.</w:t>
      </w:r>
      <w:r>
        <w:rPr>
          <w:rFonts w:cs="Arial"/>
          <w:szCs w:val="22"/>
        </w:rPr>
        <w:t xml:space="preserve"> </w:t>
      </w:r>
      <w:r w:rsidRPr="00D24A5A">
        <w:rPr>
          <w:rFonts w:cs="Arial"/>
          <w:bCs/>
          <w:szCs w:val="22"/>
        </w:rPr>
        <w:t xml:space="preserve">U Gradu Dubrovniku je 148  korisnika iznad 65 godina koji nemaju vlastitu mirovinu, te im je osigurana novčana pomoć u iznosu od 39,82 € mjesečno.   </w:t>
      </w:r>
    </w:p>
    <w:p w14:paraId="6F311651" w14:textId="77777777" w:rsidR="0074516B" w:rsidRPr="00D24A5A" w:rsidRDefault="0074516B" w:rsidP="0074516B">
      <w:pPr>
        <w:jc w:val="both"/>
        <w:rPr>
          <w:rFonts w:cs="Arial"/>
          <w:bCs/>
          <w:szCs w:val="22"/>
        </w:rPr>
      </w:pPr>
      <w:r w:rsidRPr="00D24A5A">
        <w:rPr>
          <w:rFonts w:cs="Arial"/>
          <w:bCs/>
          <w:szCs w:val="22"/>
        </w:rPr>
        <w:t>Mjerom subvencija najma stana osobama slabijeg materijalnog statusa u 2024. godini obuhvaćeno je ukupno  163   korisnika</w:t>
      </w:r>
      <w:r>
        <w:rPr>
          <w:rFonts w:cs="Arial"/>
          <w:bCs/>
          <w:szCs w:val="22"/>
        </w:rPr>
        <w:t xml:space="preserve">, dok je 36 korisnika mlađih od </w:t>
      </w:r>
      <w:r w:rsidRPr="00D24A5A">
        <w:rPr>
          <w:rFonts w:cs="Arial"/>
          <w:bCs/>
          <w:color w:val="000000"/>
          <w:szCs w:val="22"/>
        </w:rPr>
        <w:t>35 godina života, također ostvar</w:t>
      </w:r>
      <w:r>
        <w:rPr>
          <w:rFonts w:cs="Arial"/>
          <w:bCs/>
          <w:color w:val="000000"/>
          <w:szCs w:val="22"/>
        </w:rPr>
        <w:t>ilo</w:t>
      </w:r>
      <w:r w:rsidRPr="00D24A5A">
        <w:rPr>
          <w:rFonts w:cs="Arial"/>
          <w:bCs/>
          <w:color w:val="000000"/>
          <w:szCs w:val="22"/>
        </w:rPr>
        <w:t xml:space="preserve"> subvenciju za naj</w:t>
      </w:r>
      <w:r>
        <w:rPr>
          <w:rFonts w:cs="Arial"/>
          <w:bCs/>
          <w:color w:val="000000"/>
          <w:szCs w:val="22"/>
        </w:rPr>
        <w:t>am stana</w:t>
      </w:r>
      <w:r w:rsidRPr="00D24A5A">
        <w:rPr>
          <w:rFonts w:cs="Arial"/>
          <w:bCs/>
          <w:color w:val="000000"/>
          <w:szCs w:val="22"/>
        </w:rPr>
        <w:t>.</w:t>
      </w:r>
    </w:p>
    <w:p w14:paraId="4932223A" w14:textId="77777777" w:rsidR="0074516B" w:rsidRPr="00D24A5A" w:rsidRDefault="0074516B" w:rsidP="0074516B">
      <w:pPr>
        <w:jc w:val="both"/>
        <w:rPr>
          <w:rFonts w:cs="Arial"/>
          <w:bCs/>
          <w:szCs w:val="22"/>
        </w:rPr>
      </w:pPr>
      <w:r w:rsidRPr="00D24A5A">
        <w:rPr>
          <w:rFonts w:cs="Arial"/>
          <w:bCs/>
          <w:szCs w:val="22"/>
        </w:rPr>
        <w:t>Jednokratni novčani dar za novorođeno dijete u 2024. godini je ostvarilo je 291 korisnik, a ukupno je 411 korisnika koristilo stalnu godišnju naknadu za treće i svako daljnje novorođeno dijete.</w:t>
      </w:r>
    </w:p>
    <w:p w14:paraId="2357EE34" w14:textId="77777777" w:rsidR="0074516B" w:rsidRPr="00D24A5A" w:rsidRDefault="0074516B" w:rsidP="0074516B">
      <w:pPr>
        <w:pStyle w:val="ListParagraph"/>
        <w:ind w:left="0"/>
        <w:jc w:val="both"/>
        <w:rPr>
          <w:rFonts w:cs="Arial"/>
          <w:szCs w:val="22"/>
        </w:rPr>
      </w:pPr>
      <w:r w:rsidRPr="00D24A5A">
        <w:rPr>
          <w:rFonts w:cs="Arial"/>
          <w:bCs/>
          <w:szCs w:val="22"/>
        </w:rPr>
        <w:t xml:space="preserve">U </w:t>
      </w:r>
      <w:proofErr w:type="spellStart"/>
      <w:r w:rsidRPr="00D24A5A">
        <w:rPr>
          <w:rFonts w:cs="Arial"/>
          <w:bCs/>
          <w:szCs w:val="22"/>
        </w:rPr>
        <w:t>2024.g</w:t>
      </w:r>
      <w:proofErr w:type="spellEnd"/>
      <w:r w:rsidRPr="00D24A5A">
        <w:rPr>
          <w:rFonts w:cs="Arial"/>
          <w:bCs/>
          <w:szCs w:val="22"/>
        </w:rPr>
        <w:t>. u</w:t>
      </w:r>
      <w:r w:rsidRPr="00D24A5A">
        <w:rPr>
          <w:rFonts w:cs="Arial"/>
          <w:szCs w:val="22"/>
        </w:rPr>
        <w:t xml:space="preserve"> mjere socijalne skrbi uveden je novi program kojim je isplaćena Božićnica za veći dio umirovljenika i korisnika naknada iz Odluke o socijalnoj skrbi Grada Dubrovnika u ukupnom iznosu od 220.689,82 eura</w:t>
      </w:r>
    </w:p>
    <w:p w14:paraId="7F5A0047" w14:textId="77777777" w:rsidR="0074516B" w:rsidRPr="00D24A5A" w:rsidRDefault="0074516B" w:rsidP="0074516B">
      <w:pPr>
        <w:jc w:val="both"/>
        <w:rPr>
          <w:rFonts w:cs="Arial"/>
          <w:bCs/>
          <w:szCs w:val="22"/>
        </w:rPr>
      </w:pPr>
    </w:p>
    <w:p w14:paraId="3AC99742" w14:textId="77777777" w:rsidR="0074516B" w:rsidRPr="00D24A5A" w:rsidRDefault="0074516B" w:rsidP="0074516B">
      <w:pPr>
        <w:jc w:val="both"/>
        <w:rPr>
          <w:rFonts w:cs="Arial"/>
          <w:color w:val="000000"/>
          <w:szCs w:val="22"/>
          <w:shd w:val="clear" w:color="auto" w:fill="FFFFFF"/>
        </w:rPr>
      </w:pPr>
    </w:p>
    <w:p w14:paraId="62BC955E" w14:textId="77777777" w:rsidR="0074516B" w:rsidRDefault="0074516B" w:rsidP="0074516B">
      <w:pPr>
        <w:jc w:val="both"/>
        <w:rPr>
          <w:rFonts w:cs="Arial"/>
          <w:b/>
          <w:szCs w:val="22"/>
          <w:shd w:val="clear" w:color="auto" w:fill="FFFFFF"/>
        </w:rPr>
      </w:pPr>
      <w:r w:rsidRPr="005E29C9">
        <w:rPr>
          <w:rFonts w:cs="Arial"/>
          <w:b/>
          <w:szCs w:val="22"/>
          <w:shd w:val="clear" w:color="auto" w:fill="FFFFFF"/>
        </w:rPr>
        <w:t xml:space="preserve">Zdravlje i zdravstveni </w:t>
      </w:r>
      <w:proofErr w:type="spellStart"/>
      <w:r w:rsidRPr="005E29C9">
        <w:rPr>
          <w:rFonts w:cs="Arial"/>
          <w:b/>
          <w:szCs w:val="22"/>
          <w:shd w:val="clear" w:color="auto" w:fill="FFFFFF"/>
        </w:rPr>
        <w:t>nadstandard</w:t>
      </w:r>
      <w:proofErr w:type="spellEnd"/>
    </w:p>
    <w:p w14:paraId="77BB218B" w14:textId="77777777" w:rsidR="0074516B" w:rsidRPr="005E29C9" w:rsidRDefault="0074516B" w:rsidP="0074516B">
      <w:pPr>
        <w:jc w:val="both"/>
        <w:rPr>
          <w:rFonts w:cs="Arial"/>
          <w:b/>
          <w:szCs w:val="22"/>
          <w:shd w:val="clear" w:color="auto" w:fill="FFFFFF"/>
        </w:rPr>
      </w:pPr>
    </w:p>
    <w:p w14:paraId="6102CF00" w14:textId="77777777" w:rsidR="0074516B" w:rsidRPr="005E29C9" w:rsidRDefault="0074516B" w:rsidP="0074516B">
      <w:pPr>
        <w:jc w:val="both"/>
        <w:rPr>
          <w:rFonts w:cs="Arial"/>
          <w:szCs w:val="22"/>
        </w:rPr>
      </w:pPr>
      <w:r>
        <w:rPr>
          <w:rFonts w:cs="Arial"/>
          <w:szCs w:val="22"/>
        </w:rPr>
        <w:t>Grad Dubrovnik je sklopio ugovor sa</w:t>
      </w:r>
      <w:r w:rsidRPr="005E29C9">
        <w:rPr>
          <w:rFonts w:cs="Arial"/>
          <w:szCs w:val="22"/>
        </w:rPr>
        <w:t xml:space="preserve"> Domom zdravlja Dubrovnik za rad ambulante na otoku Koločepu.</w:t>
      </w:r>
      <w:r>
        <w:rPr>
          <w:rFonts w:cs="Arial"/>
          <w:szCs w:val="22"/>
        </w:rPr>
        <w:t xml:space="preserve"> </w:t>
      </w:r>
      <w:r w:rsidRPr="005E29C9">
        <w:rPr>
          <w:rFonts w:cs="Arial"/>
          <w:szCs w:val="22"/>
        </w:rPr>
        <w:t>U tu svrhu osigurana su sredstva u visini od 19.</w:t>
      </w:r>
      <w:r>
        <w:rPr>
          <w:rFonts w:cs="Arial"/>
          <w:szCs w:val="22"/>
        </w:rPr>
        <w:t>500</w:t>
      </w:r>
      <w:r w:rsidRPr="005E29C9">
        <w:rPr>
          <w:rFonts w:cs="Arial"/>
          <w:szCs w:val="22"/>
        </w:rPr>
        <w:t>,00 € za troškove plaće i dodatka na plaću za liječnika obiteljske medicine.</w:t>
      </w:r>
    </w:p>
    <w:p w14:paraId="43CC166E" w14:textId="77777777" w:rsidR="0074516B" w:rsidRPr="005E29C9" w:rsidRDefault="0074516B" w:rsidP="0074516B">
      <w:pPr>
        <w:jc w:val="both"/>
        <w:rPr>
          <w:rFonts w:cs="Arial"/>
          <w:szCs w:val="22"/>
        </w:rPr>
      </w:pPr>
      <w:r w:rsidRPr="005E29C9">
        <w:rPr>
          <w:rFonts w:cs="Arial"/>
          <w:szCs w:val="22"/>
        </w:rPr>
        <w:t>Sklopljen je ugovor o poslovnoj suradnji s medicinsko biokemijskim laboratorijem u svrhu osiguranja pružanja primarne zdravstvene zaštite laboratorijskih uslug</w:t>
      </w:r>
      <w:r>
        <w:rPr>
          <w:rFonts w:cs="Arial"/>
          <w:szCs w:val="22"/>
        </w:rPr>
        <w:t>a stanovnicima naselja Mokošica</w:t>
      </w:r>
      <w:r w:rsidRPr="005E29C9">
        <w:rPr>
          <w:rFonts w:cs="Arial"/>
          <w:szCs w:val="22"/>
        </w:rPr>
        <w:t>.</w:t>
      </w:r>
      <w:r>
        <w:rPr>
          <w:rFonts w:cs="Arial"/>
          <w:szCs w:val="22"/>
        </w:rPr>
        <w:t xml:space="preserve"> </w:t>
      </w:r>
      <w:r w:rsidRPr="005E29C9">
        <w:rPr>
          <w:rFonts w:cs="Arial"/>
          <w:szCs w:val="22"/>
        </w:rPr>
        <w:t>Ukupan iznos za ugovoreno razdoblje od 1. siječnja do 31. prosinca 202</w:t>
      </w:r>
      <w:r>
        <w:rPr>
          <w:rFonts w:cs="Arial"/>
          <w:szCs w:val="22"/>
        </w:rPr>
        <w:t>4</w:t>
      </w:r>
      <w:r w:rsidRPr="005E29C9">
        <w:rPr>
          <w:rFonts w:cs="Arial"/>
          <w:szCs w:val="22"/>
        </w:rPr>
        <w:t xml:space="preserve">. iznosi </w:t>
      </w:r>
      <w:r>
        <w:rPr>
          <w:rFonts w:cs="Arial"/>
          <w:szCs w:val="22"/>
        </w:rPr>
        <w:t>15.700</w:t>
      </w:r>
      <w:r w:rsidRPr="005E29C9">
        <w:rPr>
          <w:rFonts w:cs="Arial"/>
          <w:szCs w:val="22"/>
        </w:rPr>
        <w:t>,00 €.</w:t>
      </w:r>
    </w:p>
    <w:p w14:paraId="0785553A" w14:textId="77777777" w:rsidR="0074516B" w:rsidRPr="00D24A5A" w:rsidRDefault="0074516B" w:rsidP="0074516B">
      <w:pPr>
        <w:jc w:val="both"/>
        <w:rPr>
          <w:rFonts w:cs="Arial"/>
          <w:szCs w:val="22"/>
        </w:rPr>
      </w:pPr>
      <w:r w:rsidRPr="00D24A5A">
        <w:rPr>
          <w:rFonts w:cs="Arial"/>
          <w:szCs w:val="22"/>
        </w:rPr>
        <w:t>Sklopljen je ugovor sa Gradskim društvom crvenog križa Dubrovnika za provođenje redovne djelatnosti temeljem Zakona o Hrvatskom crvenom križu. Vrijednost ugovora iznosi 219.600,00 €.</w:t>
      </w:r>
    </w:p>
    <w:p w14:paraId="21234EB1" w14:textId="77777777" w:rsidR="0074516B" w:rsidRPr="00D24A5A" w:rsidRDefault="0074516B" w:rsidP="0074516B">
      <w:pPr>
        <w:jc w:val="both"/>
        <w:rPr>
          <w:rFonts w:cs="Arial"/>
          <w:szCs w:val="22"/>
        </w:rPr>
      </w:pPr>
      <w:r w:rsidRPr="00D24A5A">
        <w:rPr>
          <w:rFonts w:cs="Arial"/>
          <w:szCs w:val="22"/>
        </w:rPr>
        <w:t>Grad Dubrovnik u suradnji s razvojnom agencijom DURA proveo je program osposobljavanja za njegovatelje starijih i nemoćnih osoba zbog nedostatka navedenog kadra na području Dubrovnika. Program osposobljavanja provelo je Učilište „Magistra“ iz Zagreba.</w:t>
      </w:r>
      <w:r w:rsidRPr="00D24A5A">
        <w:rPr>
          <w:rFonts w:cs="Arial"/>
          <w:szCs w:val="22"/>
        </w:rPr>
        <w:br/>
        <w:t>Troškove edukacije iznosili su 6.000,00 €. Program je završilo 9 polaznika.</w:t>
      </w:r>
    </w:p>
    <w:p w14:paraId="628E8DC0" w14:textId="77777777" w:rsidR="0074516B" w:rsidRPr="00D24A5A" w:rsidRDefault="0074516B" w:rsidP="0074516B">
      <w:pPr>
        <w:jc w:val="both"/>
        <w:rPr>
          <w:rFonts w:cs="Arial"/>
          <w:szCs w:val="22"/>
        </w:rPr>
      </w:pPr>
      <w:r w:rsidRPr="00D24A5A">
        <w:rPr>
          <w:rFonts w:cs="Arial"/>
          <w:szCs w:val="22"/>
        </w:rPr>
        <w:t>Sklopljeni su ugovori sa 8 udruga iz područja zdravlja  za sufinanciranje programa, projekata i manifestacija iz područja zdravlja i zdravstvene skrbi za 2024. godinu  u ukupnoj vrijednosti od 29.994,00 €.</w:t>
      </w:r>
    </w:p>
    <w:p w14:paraId="11E0FA76" w14:textId="77777777" w:rsidR="0074516B" w:rsidRDefault="0074516B" w:rsidP="0074516B">
      <w:pPr>
        <w:jc w:val="both"/>
        <w:rPr>
          <w:rFonts w:cs="Arial"/>
          <w:szCs w:val="22"/>
        </w:rPr>
      </w:pPr>
    </w:p>
    <w:p w14:paraId="43FA0A46" w14:textId="77777777" w:rsidR="0074516B" w:rsidRDefault="0074516B" w:rsidP="0074516B">
      <w:pPr>
        <w:jc w:val="both"/>
        <w:rPr>
          <w:rFonts w:cs="Arial"/>
          <w:b/>
          <w:szCs w:val="22"/>
        </w:rPr>
      </w:pPr>
      <w:r w:rsidRPr="005E29C9">
        <w:rPr>
          <w:rFonts w:cs="Arial"/>
          <w:b/>
          <w:szCs w:val="22"/>
        </w:rPr>
        <w:t>M</w:t>
      </w:r>
      <w:r>
        <w:rPr>
          <w:rFonts w:cs="Arial"/>
          <w:b/>
          <w:szCs w:val="22"/>
        </w:rPr>
        <w:t>jere strategije za osobe s invaliditetom</w:t>
      </w:r>
    </w:p>
    <w:p w14:paraId="6A6905A1" w14:textId="77777777" w:rsidR="0074516B" w:rsidRPr="005E29C9" w:rsidRDefault="0074516B" w:rsidP="0074516B">
      <w:pPr>
        <w:jc w:val="both"/>
        <w:rPr>
          <w:rFonts w:cs="Arial"/>
          <w:b/>
          <w:szCs w:val="22"/>
        </w:rPr>
      </w:pPr>
    </w:p>
    <w:p w14:paraId="5A09E866" w14:textId="77777777" w:rsidR="0074516B" w:rsidRPr="00FC3C23" w:rsidRDefault="0074516B" w:rsidP="0074516B">
      <w:pPr>
        <w:pStyle w:val="NoSpacing"/>
        <w:jc w:val="both"/>
        <w:rPr>
          <w:rFonts w:ascii="Arial" w:hAnsi="Arial" w:cs="Arial"/>
        </w:rPr>
      </w:pPr>
      <w:r w:rsidRPr="00FC3C23">
        <w:rPr>
          <w:rFonts w:ascii="Arial" w:hAnsi="Arial" w:cs="Arial"/>
        </w:rPr>
        <w:t>Mjere Strategije za osobe s invaliditetom  provode se kroz 14 područja povezanih s različitim dimenzijama kvalitete života i sustava pružanja usluga građanima, Strategija potiče i promiče aktivno uključivanje i ravnopravno sudjelovanje osoba s invaliditetom u društvu te sprječavanje bilo kakve diskriminacije i osnaživanje svih oblika društvene solidarnosti. </w:t>
      </w:r>
    </w:p>
    <w:p w14:paraId="49257502" w14:textId="77777777" w:rsidR="0074516B" w:rsidRPr="00FC3C23" w:rsidRDefault="0074516B" w:rsidP="0074516B">
      <w:pPr>
        <w:pStyle w:val="NoSpacing"/>
        <w:jc w:val="both"/>
        <w:rPr>
          <w:rFonts w:ascii="Arial" w:hAnsi="Arial" w:cs="Arial"/>
        </w:rPr>
      </w:pPr>
      <w:r w:rsidRPr="00FC3C23">
        <w:rPr>
          <w:rFonts w:ascii="Arial" w:hAnsi="Arial" w:cs="Arial"/>
          <w:lang w:eastAsia="hr-HR"/>
        </w:rPr>
        <w:t xml:space="preserve">U području socijalne skrbi izdvojeno je 251.333,03 €, od čega 228.924,55 € za dodatak 473 korisnika osobne invalidnine. </w:t>
      </w:r>
    </w:p>
    <w:p w14:paraId="3D06B368" w14:textId="77777777" w:rsidR="0074516B" w:rsidRPr="00FC3C23" w:rsidRDefault="0074516B" w:rsidP="0074516B">
      <w:pPr>
        <w:pStyle w:val="NoSpacing"/>
        <w:jc w:val="both"/>
        <w:rPr>
          <w:rFonts w:ascii="Arial" w:hAnsi="Arial" w:cs="Arial"/>
          <w:lang w:eastAsia="hr-HR"/>
        </w:rPr>
      </w:pPr>
      <w:r w:rsidRPr="00FC3C23">
        <w:rPr>
          <w:rFonts w:ascii="Arial" w:hAnsi="Arial" w:cs="Arial"/>
          <w:lang w:eastAsia="hr-HR"/>
        </w:rPr>
        <w:t>Za novčane pomoći za liječenje, rehabilitaciju i nabavu pomagala izdvojeno je 11.260,00 €, a za novčane pomoći samohranim roditeljima njegovateljima 11.148,48</w:t>
      </w:r>
      <w:r w:rsidRPr="00FC3C23">
        <w:rPr>
          <w:rFonts w:ascii="Arial" w:hAnsi="Arial" w:cs="Arial"/>
        </w:rPr>
        <w:t xml:space="preserve"> €</w:t>
      </w:r>
      <w:r w:rsidRPr="00FC3C23">
        <w:rPr>
          <w:rFonts w:ascii="Arial" w:hAnsi="Arial" w:cs="Arial"/>
          <w:lang w:eastAsia="hr-HR"/>
        </w:rPr>
        <w:t xml:space="preserve">. </w:t>
      </w:r>
    </w:p>
    <w:p w14:paraId="379FE7B3" w14:textId="0C8882AA" w:rsidR="007539AD" w:rsidRDefault="0074516B" w:rsidP="0074516B">
      <w:pPr>
        <w:pStyle w:val="NoSpacing"/>
        <w:jc w:val="both"/>
        <w:rPr>
          <w:rFonts w:ascii="Arial" w:eastAsia="Calibri" w:hAnsi="Arial" w:cs="Arial"/>
        </w:rPr>
      </w:pPr>
      <w:r w:rsidRPr="00FC3C23">
        <w:rPr>
          <w:rFonts w:ascii="Arial" w:hAnsi="Arial" w:cs="Arial"/>
          <w:lang w:eastAsia="hr-HR"/>
        </w:rPr>
        <w:t xml:space="preserve">Prijevoz osoba s invaliditetom obavlja se specijaliziranim vozilom za osobe s invaliditetom. Uslugu izvršava </w:t>
      </w:r>
      <w:proofErr w:type="spellStart"/>
      <w:r w:rsidRPr="00FC3C23">
        <w:rPr>
          <w:rFonts w:ascii="Arial" w:hAnsi="Arial" w:cs="Arial"/>
          <w:lang w:eastAsia="hr-HR"/>
        </w:rPr>
        <w:t>Libertas</w:t>
      </w:r>
      <w:proofErr w:type="spellEnd"/>
      <w:r w:rsidRPr="00FC3C23">
        <w:rPr>
          <w:rFonts w:ascii="Arial" w:hAnsi="Arial" w:cs="Arial"/>
          <w:lang w:eastAsia="hr-HR"/>
        </w:rPr>
        <w:t xml:space="preserve"> Dubrovnik.</w:t>
      </w:r>
      <w:r w:rsidRPr="00FC3C23">
        <w:rPr>
          <w:rFonts w:ascii="Arial" w:eastAsia="Calibri" w:hAnsi="Arial" w:cs="Arial"/>
        </w:rPr>
        <w:t xml:space="preserve"> Tu uslugu trenutno koristi 79 osoba s invaliditetom. U 2024. godini za ovu namjenu u Proračunu Grada Dubrovnika osiguran je iznos od 62.000 €</w:t>
      </w:r>
      <w:r w:rsidR="007539AD">
        <w:rPr>
          <w:rFonts w:ascii="Arial" w:eastAsia="Calibri" w:hAnsi="Arial" w:cs="Arial"/>
        </w:rPr>
        <w:t>.</w:t>
      </w:r>
    </w:p>
    <w:p w14:paraId="6B6F88D5" w14:textId="678D6D1D" w:rsidR="0074516B" w:rsidRPr="007539AD" w:rsidRDefault="0074516B" w:rsidP="0074516B">
      <w:pPr>
        <w:pStyle w:val="NoSpacing"/>
        <w:jc w:val="both"/>
        <w:rPr>
          <w:rFonts w:ascii="Arial" w:eastAsia="Calibri" w:hAnsi="Arial" w:cs="Arial"/>
        </w:rPr>
      </w:pPr>
      <w:r w:rsidRPr="00FC3C23">
        <w:rPr>
          <w:rFonts w:ascii="Arial" w:hAnsi="Arial" w:cs="Arial"/>
        </w:rPr>
        <w:lastRenderedPageBreak/>
        <w:t xml:space="preserve">Grad Dubrovnik i </w:t>
      </w:r>
      <w:proofErr w:type="spellStart"/>
      <w:r w:rsidRPr="00FC3C23">
        <w:rPr>
          <w:rFonts w:ascii="Arial" w:hAnsi="Arial" w:cs="Arial"/>
        </w:rPr>
        <w:t>Libertas</w:t>
      </w:r>
      <w:proofErr w:type="spellEnd"/>
      <w:r w:rsidRPr="00FC3C23">
        <w:rPr>
          <w:rFonts w:ascii="Arial" w:hAnsi="Arial" w:cs="Arial"/>
        </w:rPr>
        <w:t xml:space="preserve"> - Dubrovnik sklopili su ugovor o prijevozu osoba s invaliditetom. Prijevoz se osigurava korisnicima Centra za rehabilitaciju </w:t>
      </w:r>
      <w:proofErr w:type="spellStart"/>
      <w:r w:rsidRPr="00FC3C23">
        <w:rPr>
          <w:rFonts w:ascii="Arial" w:hAnsi="Arial" w:cs="Arial"/>
        </w:rPr>
        <w:t>Josipovac</w:t>
      </w:r>
      <w:proofErr w:type="spellEnd"/>
      <w:r w:rsidRPr="00FC3C23">
        <w:rPr>
          <w:rFonts w:ascii="Arial" w:hAnsi="Arial" w:cs="Arial"/>
        </w:rPr>
        <w:t xml:space="preserve"> koji imaju prebivalište na području Dubrovnika. Za ovu namjenu osiguran je iznos od 33.200,00 €.</w:t>
      </w:r>
    </w:p>
    <w:p w14:paraId="2BD44979" w14:textId="2BA170C2" w:rsidR="0074516B" w:rsidRPr="00FC3C23" w:rsidRDefault="0074516B" w:rsidP="0074516B">
      <w:pPr>
        <w:pStyle w:val="NoSpacing"/>
        <w:jc w:val="both"/>
        <w:rPr>
          <w:rFonts w:ascii="Arial" w:hAnsi="Arial" w:cs="Arial"/>
        </w:rPr>
      </w:pPr>
      <w:r w:rsidRPr="00FC3C23">
        <w:rPr>
          <w:rFonts w:ascii="Arial" w:hAnsi="Arial" w:cs="Arial"/>
          <w:lang w:eastAsia="hr-HR"/>
        </w:rPr>
        <w:t>Za održavanje dizala za osobe s invaliditetom na dubrovačkim plažama izdvojeno je 8.699,99 €.  </w:t>
      </w:r>
    </w:p>
    <w:p w14:paraId="0A135F62" w14:textId="77777777" w:rsidR="0074516B" w:rsidRPr="005959B1" w:rsidRDefault="0074516B" w:rsidP="0074516B">
      <w:pPr>
        <w:spacing w:line="276" w:lineRule="auto"/>
        <w:jc w:val="both"/>
        <w:rPr>
          <w:rFonts w:cs="Arial"/>
          <w:iCs/>
          <w:szCs w:val="22"/>
        </w:rPr>
      </w:pPr>
    </w:p>
    <w:p w14:paraId="243EDD76" w14:textId="77777777" w:rsidR="0074516B" w:rsidRPr="005959B1" w:rsidRDefault="0074516B" w:rsidP="0074516B">
      <w:pPr>
        <w:jc w:val="both"/>
        <w:rPr>
          <w:rFonts w:cs="Arial"/>
          <w:szCs w:val="22"/>
        </w:rPr>
      </w:pPr>
      <w:r w:rsidRPr="005959B1">
        <w:rPr>
          <w:rFonts w:cs="Arial"/>
          <w:szCs w:val="22"/>
        </w:rPr>
        <w:t>U sklopu Javnog poziva za predlaganje programa iz područja skrbi za osobe s invaliditetom i djecu s teškoćama u razvoju za razdoblje 2022., 2023. i 2024. godine, a prema prijedlogu Povjerenstva za ocjenjivanje programa, projekata ili manifestacija u okviru socijalnog programa Grada Dubrovnika sklopljeni su ugovori sa 9 udruga koje provode programe namijenjene osobama s invaliditetom i djeci s teškoćama u razvoju u ukupnom iznosu od 94.399,22 €. Za razliku od drugih sličnih programa jedino se u ovom slučaju raspisuje javni poziv za trogodišnje razdoblje, a sve kako bi se osigurala dodatna stabilnost djelovanja i ostvarenje programa i projekata udruga.</w:t>
      </w:r>
    </w:p>
    <w:p w14:paraId="1AC2CDD0" w14:textId="77777777" w:rsidR="0074516B" w:rsidRPr="005959B1" w:rsidRDefault="0074516B" w:rsidP="0074516B">
      <w:pPr>
        <w:jc w:val="both"/>
        <w:rPr>
          <w:rFonts w:eastAsia="Calibri" w:cs="Arial"/>
          <w:szCs w:val="22"/>
        </w:rPr>
      </w:pPr>
    </w:p>
    <w:p w14:paraId="3E5E6527" w14:textId="77777777" w:rsidR="0074516B" w:rsidRDefault="0074516B" w:rsidP="0074516B">
      <w:pPr>
        <w:jc w:val="both"/>
        <w:rPr>
          <w:rFonts w:eastAsia="Calibri" w:cs="Arial"/>
          <w:szCs w:val="22"/>
        </w:rPr>
      </w:pPr>
    </w:p>
    <w:p w14:paraId="465B52AC" w14:textId="77777777" w:rsidR="0074516B" w:rsidRPr="005959B1" w:rsidRDefault="0074516B" w:rsidP="0074516B">
      <w:pPr>
        <w:jc w:val="both"/>
        <w:rPr>
          <w:rFonts w:cs="Arial"/>
          <w:b/>
          <w:szCs w:val="22"/>
        </w:rPr>
      </w:pPr>
      <w:r w:rsidRPr="005959B1">
        <w:rPr>
          <w:rFonts w:cs="Arial"/>
          <w:b/>
          <w:szCs w:val="22"/>
        </w:rPr>
        <w:t>Razvoj mreže programa i projekata u području skrbi za djecu, obitelj i mlade</w:t>
      </w:r>
    </w:p>
    <w:p w14:paraId="387F7198" w14:textId="77777777" w:rsidR="0074516B" w:rsidRPr="005959B1" w:rsidRDefault="0074516B" w:rsidP="0074516B">
      <w:pPr>
        <w:jc w:val="both"/>
        <w:rPr>
          <w:rFonts w:cs="Arial"/>
          <w:b/>
          <w:szCs w:val="22"/>
        </w:rPr>
      </w:pPr>
    </w:p>
    <w:p w14:paraId="0C359748" w14:textId="77777777" w:rsidR="0074516B" w:rsidRPr="005959B1" w:rsidRDefault="0074516B" w:rsidP="0074516B">
      <w:pPr>
        <w:jc w:val="both"/>
        <w:rPr>
          <w:rFonts w:cs="Arial"/>
          <w:szCs w:val="22"/>
        </w:rPr>
      </w:pPr>
      <w:r w:rsidRPr="005959B1">
        <w:rPr>
          <w:rFonts w:cs="Arial"/>
          <w:szCs w:val="22"/>
        </w:rPr>
        <w:t xml:space="preserve">U 2024. godini Centar za djecu, mlade i obitelj Dubrovnik se financirao u iznosu od 182.525,99 €. </w:t>
      </w:r>
    </w:p>
    <w:p w14:paraId="7EF96E6F" w14:textId="77777777" w:rsidR="0074516B" w:rsidRPr="005959B1" w:rsidRDefault="0074516B" w:rsidP="0074516B">
      <w:pPr>
        <w:jc w:val="both"/>
        <w:rPr>
          <w:rFonts w:cs="Arial"/>
          <w:szCs w:val="22"/>
        </w:rPr>
      </w:pPr>
      <w:r w:rsidRPr="005959B1">
        <w:rPr>
          <w:rFonts w:cs="Arial"/>
          <w:szCs w:val="22"/>
        </w:rPr>
        <w:t xml:space="preserve">Također su se nastavili brojni projekti za djecu i mlade, kako u Centru za djecu, mlade i obitelj Dubrovnik, tako i projekti udruga i organizacija civilnog društva te programi koje izravno organizira Grad Dubrovnik, poput Foruma mladih, Dubrovačkog karnevala, Šarene zime u Uvali i Božića u Mokošici u okviru Dubrovačkog zimskog festivala te Međunarodnog dana mladih. </w:t>
      </w:r>
    </w:p>
    <w:p w14:paraId="420E8AE4" w14:textId="77777777" w:rsidR="0074516B" w:rsidRPr="005959B1" w:rsidRDefault="0074516B" w:rsidP="0074516B">
      <w:pPr>
        <w:jc w:val="both"/>
        <w:rPr>
          <w:rFonts w:cs="Arial"/>
          <w:szCs w:val="22"/>
        </w:rPr>
      </w:pPr>
      <w:r w:rsidRPr="005959B1">
        <w:rPr>
          <w:rFonts w:cs="Arial"/>
          <w:szCs w:val="22"/>
        </w:rPr>
        <w:t>U području skrbi o obitelji kroz javni poziv nastavljeno je financiranje mreže zaštite od nasilja u obitelji u projektu BON (bez obiteljskog nasilja) u iznosu od 19.908 €.</w:t>
      </w:r>
    </w:p>
    <w:p w14:paraId="42F31C54" w14:textId="77777777" w:rsidR="0074516B" w:rsidRPr="005959B1" w:rsidRDefault="0074516B" w:rsidP="0074516B">
      <w:pPr>
        <w:jc w:val="both"/>
        <w:rPr>
          <w:rFonts w:cs="Arial"/>
          <w:szCs w:val="22"/>
        </w:rPr>
      </w:pPr>
      <w:r w:rsidRPr="005959B1">
        <w:rPr>
          <w:rFonts w:cs="Arial"/>
          <w:szCs w:val="22"/>
        </w:rPr>
        <w:t>Važna aktivnost u ovom području bila je priprema za osnivanje javne gradske ustanove Centar za djecu, mlade i obitelj Dubrovnik, koja će, nakon što je u listopadu 2024. Gradsko vijeće Grada Dubrovnika prihvatilo Odluku o osnivanju Centra, početi s radom početkom 2025.</w:t>
      </w:r>
    </w:p>
    <w:p w14:paraId="039291A5" w14:textId="77777777" w:rsidR="0074516B" w:rsidRPr="005959B1" w:rsidRDefault="0074516B" w:rsidP="0074516B">
      <w:pPr>
        <w:pStyle w:val="ListParagraph"/>
        <w:ind w:left="0"/>
        <w:jc w:val="both"/>
        <w:rPr>
          <w:rFonts w:eastAsia="Calibri" w:cs="Arial"/>
          <w:szCs w:val="22"/>
        </w:rPr>
      </w:pPr>
    </w:p>
    <w:p w14:paraId="28EA133A" w14:textId="77777777" w:rsidR="0074516B" w:rsidRDefault="0074516B" w:rsidP="0074516B">
      <w:pPr>
        <w:pStyle w:val="ListParagraph"/>
        <w:ind w:left="0"/>
        <w:jc w:val="both"/>
        <w:rPr>
          <w:rFonts w:eastAsia="Calibri" w:cs="Arial"/>
          <w:szCs w:val="22"/>
        </w:rPr>
      </w:pPr>
    </w:p>
    <w:p w14:paraId="3D919462" w14:textId="77777777" w:rsidR="0074516B" w:rsidRPr="000D65F7" w:rsidRDefault="0074516B" w:rsidP="0074516B">
      <w:pPr>
        <w:pStyle w:val="ListParagraph"/>
        <w:ind w:left="0"/>
        <w:jc w:val="both"/>
        <w:rPr>
          <w:rFonts w:cs="Arial"/>
          <w:b/>
          <w:color w:val="000000"/>
          <w:szCs w:val="22"/>
        </w:rPr>
      </w:pPr>
      <w:r w:rsidRPr="00614408">
        <w:rPr>
          <w:rFonts w:eastAsia="Calibri" w:cs="Arial"/>
          <w:b/>
          <w:szCs w:val="22"/>
        </w:rPr>
        <w:t xml:space="preserve">Glava 8-7 </w:t>
      </w:r>
      <w:r w:rsidRPr="00614408">
        <w:rPr>
          <w:rFonts w:cs="Arial"/>
          <w:b/>
          <w:szCs w:val="22"/>
        </w:rPr>
        <w:t>Skrb</w:t>
      </w:r>
      <w:r w:rsidRPr="000D65F7">
        <w:rPr>
          <w:rFonts w:cs="Arial"/>
          <w:b/>
          <w:color w:val="000000"/>
          <w:szCs w:val="22"/>
        </w:rPr>
        <w:t xml:space="preserve"> o stradalnicima i sudionicima domovinskog rata i njihovim obiteljima</w:t>
      </w:r>
    </w:p>
    <w:p w14:paraId="14F6443A" w14:textId="77777777" w:rsidR="0074516B" w:rsidRPr="000D65F7" w:rsidRDefault="0074516B" w:rsidP="0074516B">
      <w:pPr>
        <w:pStyle w:val="ListParagraph"/>
        <w:ind w:left="0"/>
        <w:jc w:val="both"/>
        <w:rPr>
          <w:rFonts w:cs="Arial"/>
          <w:b/>
          <w:szCs w:val="22"/>
        </w:rPr>
      </w:pPr>
      <w:r w:rsidRPr="000D65F7">
        <w:rPr>
          <w:rFonts w:eastAsia="Calibri" w:cs="Arial"/>
          <w:b/>
          <w:szCs w:val="22"/>
        </w:rPr>
        <w:t xml:space="preserve"> </w:t>
      </w:r>
    </w:p>
    <w:p w14:paraId="46A429A1" w14:textId="77777777" w:rsidR="0074516B" w:rsidRPr="00537B5E" w:rsidRDefault="0074516B" w:rsidP="0074516B">
      <w:pPr>
        <w:pStyle w:val="NoSpacing"/>
        <w:jc w:val="both"/>
        <w:rPr>
          <w:rFonts w:ascii="Arial" w:hAnsi="Arial" w:cs="Arial"/>
        </w:rPr>
      </w:pPr>
      <w:r w:rsidRPr="00537B5E">
        <w:rPr>
          <w:rFonts w:ascii="Arial" w:hAnsi="Arial" w:cs="Arial"/>
        </w:rPr>
        <w:t xml:space="preserve">Konsolidirani rashodi za </w:t>
      </w:r>
      <w:proofErr w:type="spellStart"/>
      <w:r w:rsidRPr="00537B5E">
        <w:rPr>
          <w:rFonts w:ascii="Arial" w:hAnsi="Arial" w:cs="Arial"/>
        </w:rPr>
        <w:t>202</w:t>
      </w:r>
      <w:r>
        <w:rPr>
          <w:rFonts w:ascii="Arial" w:hAnsi="Arial" w:cs="Arial"/>
        </w:rPr>
        <w:t>4</w:t>
      </w:r>
      <w:r w:rsidRPr="00537B5E">
        <w:rPr>
          <w:rFonts w:ascii="Arial" w:hAnsi="Arial" w:cs="Arial"/>
        </w:rPr>
        <w:t>.g</w:t>
      </w:r>
      <w:proofErr w:type="spellEnd"/>
      <w:r w:rsidRPr="00537B5E">
        <w:rPr>
          <w:rFonts w:ascii="Arial" w:hAnsi="Arial" w:cs="Arial"/>
        </w:rPr>
        <w:t xml:space="preserve">. iznose </w:t>
      </w:r>
      <w:r>
        <w:rPr>
          <w:rFonts w:ascii="Arial" w:hAnsi="Arial" w:cs="Arial"/>
        </w:rPr>
        <w:t>71.022,17</w:t>
      </w:r>
      <w:r w:rsidRPr="00537B5E">
        <w:rPr>
          <w:rFonts w:ascii="Arial" w:hAnsi="Arial" w:cs="Arial"/>
        </w:rPr>
        <w:t xml:space="preserve"> eura i na nivou su rashoda iz </w:t>
      </w:r>
      <w:proofErr w:type="spellStart"/>
      <w:r w:rsidRPr="00537B5E">
        <w:rPr>
          <w:rFonts w:ascii="Arial" w:hAnsi="Arial" w:cs="Arial"/>
        </w:rPr>
        <w:t>202</w:t>
      </w:r>
      <w:r>
        <w:rPr>
          <w:rFonts w:ascii="Arial" w:hAnsi="Arial" w:cs="Arial"/>
        </w:rPr>
        <w:t>3</w:t>
      </w:r>
      <w:r w:rsidRPr="00537B5E">
        <w:rPr>
          <w:rFonts w:ascii="Arial" w:hAnsi="Arial" w:cs="Arial"/>
        </w:rPr>
        <w:t>.g</w:t>
      </w:r>
      <w:proofErr w:type="spellEnd"/>
      <w:r w:rsidRPr="00537B5E">
        <w:rPr>
          <w:rFonts w:ascii="Arial" w:hAnsi="Arial" w:cs="Arial"/>
        </w:rPr>
        <w:t xml:space="preserve">. </w:t>
      </w:r>
    </w:p>
    <w:p w14:paraId="22DDE70C" w14:textId="77777777" w:rsidR="0074516B" w:rsidRPr="00537B5E" w:rsidRDefault="0074516B" w:rsidP="0074516B">
      <w:pPr>
        <w:pStyle w:val="NoSpacing"/>
        <w:jc w:val="both"/>
      </w:pPr>
      <w:r w:rsidRPr="00537B5E">
        <w:rPr>
          <w:rFonts w:ascii="Arial" w:hAnsi="Arial" w:cs="Arial"/>
        </w:rPr>
        <w:t>Javni</w:t>
      </w:r>
      <w:r>
        <w:rPr>
          <w:rFonts w:ascii="Arial" w:hAnsi="Arial" w:cs="Arial"/>
        </w:rPr>
        <w:t>m</w:t>
      </w:r>
      <w:r w:rsidRPr="00537B5E">
        <w:rPr>
          <w:rFonts w:ascii="Arial" w:hAnsi="Arial" w:cs="Arial"/>
        </w:rPr>
        <w:t xml:space="preserve"> poziv</w:t>
      </w:r>
      <w:r>
        <w:rPr>
          <w:rFonts w:ascii="Arial" w:hAnsi="Arial" w:cs="Arial"/>
        </w:rPr>
        <w:t xml:space="preserve">om </w:t>
      </w:r>
      <w:r w:rsidRPr="00537B5E">
        <w:rPr>
          <w:rFonts w:ascii="Arial" w:hAnsi="Arial" w:cs="Arial"/>
        </w:rPr>
        <w:t xml:space="preserve"> za predlaganje programa, projekata i manifestacije iz područja skrbi o stradalnicima i sudionicima Domovinskog rata i njihovim obiteljima za 202</w:t>
      </w:r>
      <w:r>
        <w:rPr>
          <w:rFonts w:ascii="Arial" w:hAnsi="Arial" w:cs="Arial"/>
        </w:rPr>
        <w:t>4</w:t>
      </w:r>
      <w:r w:rsidRPr="00537B5E">
        <w:rPr>
          <w:rFonts w:ascii="Arial" w:hAnsi="Arial" w:cs="Arial"/>
        </w:rPr>
        <w:t>.</w:t>
      </w:r>
      <w:r>
        <w:rPr>
          <w:rFonts w:ascii="Arial" w:hAnsi="Arial" w:cs="Arial"/>
        </w:rPr>
        <w:t xml:space="preserve"> </w:t>
      </w:r>
      <w:proofErr w:type="spellStart"/>
      <w:r>
        <w:rPr>
          <w:rFonts w:ascii="Arial" w:hAnsi="Arial" w:cs="Arial"/>
        </w:rPr>
        <w:t>raspodjeljena</w:t>
      </w:r>
      <w:proofErr w:type="spellEnd"/>
      <w:r>
        <w:rPr>
          <w:rFonts w:ascii="Arial" w:hAnsi="Arial" w:cs="Arial"/>
        </w:rPr>
        <w:t xml:space="preserve"> su financijska sredstva koja se </w:t>
      </w:r>
      <w:r w:rsidRPr="00537B5E">
        <w:rPr>
          <w:rFonts w:ascii="Arial" w:hAnsi="Arial" w:cs="Arial"/>
        </w:rPr>
        <w:t>odnose se na dva prioritetna područja:</w:t>
      </w:r>
    </w:p>
    <w:p w14:paraId="35F57DDE" w14:textId="77777777" w:rsidR="0074516B" w:rsidRPr="00537B5E" w:rsidRDefault="0074516B" w:rsidP="0074516B">
      <w:pPr>
        <w:pStyle w:val="NoSpacing"/>
        <w:jc w:val="both"/>
        <w:rPr>
          <w:rFonts w:ascii="Arial" w:hAnsi="Arial" w:cs="Arial"/>
        </w:rPr>
      </w:pPr>
    </w:p>
    <w:p w14:paraId="25EA8491" w14:textId="77777777" w:rsidR="0074516B" w:rsidRDefault="0074516B" w:rsidP="0074516B">
      <w:pPr>
        <w:pStyle w:val="NoSpacing"/>
        <w:jc w:val="both"/>
        <w:rPr>
          <w:rFonts w:ascii="Arial" w:hAnsi="Arial" w:cs="Arial"/>
          <w:b/>
        </w:rPr>
      </w:pPr>
      <w:r w:rsidRPr="00537B5E">
        <w:rPr>
          <w:rFonts w:ascii="Arial" w:hAnsi="Arial" w:cs="Arial"/>
          <w:b/>
        </w:rPr>
        <w:t>Zajedno u ratu, zajedno u miru</w:t>
      </w:r>
    </w:p>
    <w:p w14:paraId="30EC7D20" w14:textId="77777777" w:rsidR="0074516B" w:rsidRDefault="0074516B" w:rsidP="0074516B">
      <w:pPr>
        <w:pStyle w:val="NoSpacing"/>
        <w:jc w:val="both"/>
        <w:rPr>
          <w:rFonts w:ascii="Arial" w:hAnsi="Arial" w:cs="Arial"/>
        </w:rPr>
      </w:pPr>
    </w:p>
    <w:p w14:paraId="7B891547" w14:textId="77777777" w:rsidR="0074516B" w:rsidRPr="00537B5E" w:rsidRDefault="0074516B" w:rsidP="0074516B">
      <w:pPr>
        <w:pStyle w:val="NoSpacing"/>
        <w:jc w:val="both"/>
        <w:rPr>
          <w:rFonts w:ascii="Arial" w:hAnsi="Arial" w:cs="Arial"/>
        </w:rPr>
      </w:pPr>
      <w:r>
        <w:rPr>
          <w:rFonts w:ascii="Arial" w:hAnsi="Arial" w:cs="Arial"/>
        </w:rPr>
        <w:t>O</w:t>
      </w:r>
      <w:r w:rsidRPr="00537B5E">
        <w:rPr>
          <w:rFonts w:ascii="Arial" w:hAnsi="Arial" w:cs="Arial"/>
          <w:lang w:eastAsia="hr-HR"/>
        </w:rPr>
        <w:t>vo prioritetno područje odnosi se na programe usmjerene na</w:t>
      </w:r>
      <w:r w:rsidRPr="00537B5E">
        <w:rPr>
          <w:rFonts w:ascii="Arial" w:hAnsi="Arial" w:cs="Arial"/>
        </w:rPr>
        <w:t>:</w:t>
      </w:r>
    </w:p>
    <w:p w14:paraId="55025122" w14:textId="77777777" w:rsidR="0074516B" w:rsidRPr="00537B5E" w:rsidRDefault="0074516B" w:rsidP="0074516B">
      <w:pPr>
        <w:pStyle w:val="NoSpacing"/>
        <w:jc w:val="both"/>
      </w:pPr>
      <w:r w:rsidRPr="00537B5E">
        <w:rPr>
          <w:rFonts w:ascii="Arial" w:hAnsi="Arial" w:cs="Arial"/>
        </w:rPr>
        <w:t>- smanjenj</w:t>
      </w:r>
      <w:r>
        <w:rPr>
          <w:rFonts w:ascii="Arial" w:hAnsi="Arial" w:cs="Arial"/>
        </w:rPr>
        <w:t>e</w:t>
      </w:r>
      <w:r w:rsidRPr="00537B5E">
        <w:rPr>
          <w:rFonts w:ascii="Arial" w:hAnsi="Arial" w:cs="Arial"/>
        </w:rPr>
        <w:t xml:space="preserve"> nasilja, prevencije ovisnosti, socijalne isključenosti, sve u svrhu podizanja kvalitete života stradalnika i sudionika Domovinskog rata i članova njihovih obitelji kroz modele psihosocijalne i zdravstvene podrške;</w:t>
      </w:r>
    </w:p>
    <w:p w14:paraId="54EF676F" w14:textId="77777777" w:rsidR="0074516B" w:rsidRPr="00537B5E" w:rsidRDefault="0074516B" w:rsidP="0074516B">
      <w:pPr>
        <w:pStyle w:val="NoSpacing"/>
        <w:jc w:val="both"/>
      </w:pPr>
      <w:r w:rsidRPr="00537B5E">
        <w:rPr>
          <w:rFonts w:ascii="Arial" w:hAnsi="Arial" w:cs="Arial"/>
        </w:rPr>
        <w:t>- rehabilitacije i povratka na tržište rada putem radno-okupacijskih aktivnosti kao vida rehabilitacije i socijalizacije namijenjenih stradalnicima i sudionicima Domovinskog rata i članovima njihovih obitelji;</w:t>
      </w:r>
    </w:p>
    <w:p w14:paraId="7F5FDE3E" w14:textId="77777777" w:rsidR="0074516B" w:rsidRPr="00537B5E" w:rsidRDefault="0074516B" w:rsidP="0074516B">
      <w:pPr>
        <w:pStyle w:val="NoSpacing"/>
        <w:jc w:val="both"/>
      </w:pPr>
      <w:r w:rsidRPr="00537B5E">
        <w:rPr>
          <w:rFonts w:ascii="Arial" w:hAnsi="Arial" w:cs="Arial"/>
        </w:rPr>
        <w:t>- suradnje s udrugama iz drugih hrvatskih gradova, s naglaskom na suradnju s Gradom Vukovarom, gradom prijateljem;</w:t>
      </w:r>
    </w:p>
    <w:p w14:paraId="1BDDF752" w14:textId="77777777" w:rsidR="0074516B" w:rsidRPr="00537B5E" w:rsidRDefault="0074516B" w:rsidP="0074516B">
      <w:pPr>
        <w:pStyle w:val="NoSpacing"/>
        <w:jc w:val="both"/>
      </w:pPr>
      <w:r w:rsidRPr="00537B5E">
        <w:rPr>
          <w:rFonts w:ascii="Arial" w:hAnsi="Arial" w:cs="Arial"/>
        </w:rPr>
        <w:t>- održavanja spomenika i spomen obilježja iz Domovinskog rata na cijelom administrativnom području grada Dubrovnika;</w:t>
      </w:r>
    </w:p>
    <w:p w14:paraId="2D65D5F0" w14:textId="77777777" w:rsidR="0074516B" w:rsidRDefault="0074516B" w:rsidP="0074516B">
      <w:pPr>
        <w:pStyle w:val="NoSpacing"/>
        <w:jc w:val="both"/>
        <w:rPr>
          <w:rFonts w:ascii="Arial" w:hAnsi="Arial" w:cs="Arial"/>
        </w:rPr>
      </w:pPr>
      <w:r w:rsidRPr="00537B5E">
        <w:rPr>
          <w:rFonts w:ascii="Arial" w:hAnsi="Arial" w:cs="Arial"/>
        </w:rPr>
        <w:lastRenderedPageBreak/>
        <w:t>- održavanje programa, projekata i manifestacija u okviru kojih se provode športske i druge aktivnosti koje imaju memorijalni značaj za stradale hrvatske branitelje u Domovinskom ratu.</w:t>
      </w:r>
    </w:p>
    <w:p w14:paraId="36CD272A" w14:textId="77777777" w:rsidR="0074516B" w:rsidRPr="00537B5E" w:rsidRDefault="0074516B" w:rsidP="0074516B">
      <w:pPr>
        <w:pStyle w:val="NoSpacing"/>
        <w:jc w:val="both"/>
      </w:pPr>
      <w:r>
        <w:rPr>
          <w:rFonts w:ascii="Arial" w:hAnsi="Arial" w:cs="Arial"/>
        </w:rPr>
        <w:t>Realizirana sredstva za ovo područje iznose 43.465,73 eura.</w:t>
      </w:r>
    </w:p>
    <w:p w14:paraId="77643AF7" w14:textId="77777777" w:rsidR="0074516B" w:rsidRDefault="0074516B" w:rsidP="0074516B">
      <w:pPr>
        <w:shd w:val="clear" w:color="auto" w:fill="FFFFFF"/>
        <w:jc w:val="both"/>
        <w:textAlignment w:val="top"/>
        <w:rPr>
          <w:rFonts w:cs="Arial"/>
          <w:szCs w:val="22"/>
          <w:lang w:eastAsia="zh-CN"/>
        </w:rPr>
      </w:pPr>
    </w:p>
    <w:p w14:paraId="5B370539" w14:textId="30E142B9" w:rsidR="0074516B" w:rsidRDefault="0074516B" w:rsidP="0074516B">
      <w:pPr>
        <w:shd w:val="clear" w:color="auto" w:fill="FFFFFF"/>
        <w:jc w:val="both"/>
        <w:textAlignment w:val="top"/>
        <w:rPr>
          <w:rFonts w:cs="Arial"/>
          <w:b/>
          <w:szCs w:val="22"/>
        </w:rPr>
      </w:pPr>
      <w:r w:rsidRPr="00537B5E">
        <w:rPr>
          <w:rFonts w:cs="Arial"/>
          <w:b/>
          <w:szCs w:val="22"/>
        </w:rPr>
        <w:t>Centar za branitelje</w:t>
      </w:r>
    </w:p>
    <w:p w14:paraId="68D04055" w14:textId="77777777" w:rsidR="0074516B" w:rsidRDefault="0074516B" w:rsidP="0074516B">
      <w:pPr>
        <w:shd w:val="clear" w:color="auto" w:fill="FFFFFF"/>
        <w:jc w:val="both"/>
        <w:textAlignment w:val="top"/>
        <w:rPr>
          <w:rFonts w:cs="Arial"/>
          <w:b/>
          <w:szCs w:val="22"/>
        </w:rPr>
      </w:pPr>
    </w:p>
    <w:p w14:paraId="1840FAE9" w14:textId="77777777" w:rsidR="0074516B" w:rsidRPr="00537B5E" w:rsidRDefault="0074516B" w:rsidP="0074516B">
      <w:pPr>
        <w:shd w:val="clear" w:color="auto" w:fill="FFFFFF"/>
        <w:jc w:val="both"/>
        <w:textAlignment w:val="top"/>
        <w:rPr>
          <w:rFonts w:cs="Arial"/>
          <w:szCs w:val="22"/>
        </w:rPr>
      </w:pPr>
      <w:r>
        <w:rPr>
          <w:rFonts w:cs="Arial"/>
          <w:szCs w:val="22"/>
        </w:rPr>
        <w:t>O</w:t>
      </w:r>
      <w:r w:rsidRPr="00537B5E">
        <w:rPr>
          <w:rFonts w:cs="Arial"/>
          <w:szCs w:val="22"/>
        </w:rPr>
        <w:t>vo prioritetno područje odnosi se na programe usmjerene na osnivanje „Centra za branitelje“, kao središnjeg mjesta za pravnu, psihosocijalnu i savjetodavnu podršku sudionicima i stradalnicima Domovinskog rata i njihovim obiteljima. Ukupni iznos za ovo prioritetno područje je 13.</w:t>
      </w:r>
      <w:r>
        <w:rPr>
          <w:rFonts w:cs="Arial"/>
          <w:szCs w:val="22"/>
        </w:rPr>
        <w:t>300</w:t>
      </w:r>
      <w:r w:rsidRPr="00537B5E">
        <w:rPr>
          <w:rFonts w:cs="Arial"/>
          <w:szCs w:val="22"/>
        </w:rPr>
        <w:t>,00 eura.</w:t>
      </w:r>
    </w:p>
    <w:p w14:paraId="0FE6840E" w14:textId="77777777" w:rsidR="0074516B" w:rsidRPr="00537B5E" w:rsidRDefault="0074516B" w:rsidP="0074516B">
      <w:pPr>
        <w:pStyle w:val="NoSpacing"/>
        <w:jc w:val="both"/>
        <w:rPr>
          <w:rFonts w:ascii="Arial" w:hAnsi="Arial" w:cs="Arial"/>
        </w:rPr>
      </w:pPr>
    </w:p>
    <w:p w14:paraId="1964C489" w14:textId="77777777" w:rsidR="0074516B" w:rsidRDefault="0074516B" w:rsidP="0074516B">
      <w:pPr>
        <w:jc w:val="both"/>
        <w:rPr>
          <w:rFonts w:eastAsia="Calibri" w:cs="Arial"/>
          <w:szCs w:val="22"/>
        </w:rPr>
      </w:pPr>
      <w:r w:rsidRPr="00537B5E">
        <w:rPr>
          <w:rFonts w:cs="Arial"/>
          <w:szCs w:val="22"/>
        </w:rPr>
        <w:t xml:space="preserve">Kroz rashode ove glave sufinanciraju se troškovi </w:t>
      </w:r>
      <w:r w:rsidRPr="00537B5E">
        <w:rPr>
          <w:rFonts w:cs="Arial"/>
          <w:bCs/>
          <w:szCs w:val="22"/>
        </w:rPr>
        <w:t xml:space="preserve">nabavke ortopedskih pomagala hrvatskim ratnim vojnim invalidima koji padaju na teret osiguranika, te se u svrhu poboljšanja uvjeta stanovanja obiteljima hrvatskih branitelja iz Domovinskog rata </w:t>
      </w:r>
      <w:r w:rsidRPr="00537B5E">
        <w:rPr>
          <w:rFonts w:eastAsia="Calibri" w:cs="Arial"/>
          <w:szCs w:val="22"/>
        </w:rPr>
        <w:t>sufinanciraju troškovi adaptacije stana i komunalnog opremanja.</w:t>
      </w:r>
    </w:p>
    <w:p w14:paraId="49D47F21" w14:textId="77777777" w:rsidR="0074516B" w:rsidRDefault="0074516B" w:rsidP="0074516B">
      <w:pPr>
        <w:jc w:val="both"/>
        <w:rPr>
          <w:rFonts w:eastAsia="Calibri" w:cs="Arial"/>
          <w:szCs w:val="22"/>
        </w:rPr>
      </w:pPr>
    </w:p>
    <w:p w14:paraId="46FD4400" w14:textId="77777777" w:rsidR="007539AD" w:rsidRDefault="007539AD" w:rsidP="0074516B">
      <w:pPr>
        <w:jc w:val="both"/>
        <w:rPr>
          <w:rFonts w:eastAsia="Calibri" w:cs="Arial"/>
          <w:szCs w:val="22"/>
        </w:rPr>
      </w:pPr>
    </w:p>
    <w:p w14:paraId="781DFA23" w14:textId="77777777" w:rsidR="0074516B" w:rsidRDefault="0074516B" w:rsidP="0074516B">
      <w:pPr>
        <w:jc w:val="both"/>
        <w:rPr>
          <w:rFonts w:cs="Arial"/>
          <w:b/>
          <w:szCs w:val="22"/>
        </w:rPr>
      </w:pPr>
      <w:r w:rsidRPr="00614408">
        <w:rPr>
          <w:rFonts w:cs="Arial"/>
          <w:b/>
          <w:szCs w:val="22"/>
        </w:rPr>
        <w:t>Glava 8-31 Osnovno</w:t>
      </w:r>
      <w:r w:rsidRPr="00E21502">
        <w:rPr>
          <w:rFonts w:cs="Arial"/>
          <w:b/>
          <w:szCs w:val="22"/>
        </w:rPr>
        <w:t xml:space="preserve"> školstvo</w:t>
      </w:r>
    </w:p>
    <w:p w14:paraId="31121929" w14:textId="77777777" w:rsidR="0074516B" w:rsidRDefault="0074516B" w:rsidP="0074516B">
      <w:pPr>
        <w:jc w:val="both"/>
        <w:rPr>
          <w:rFonts w:cs="Arial"/>
          <w:b/>
          <w:szCs w:val="22"/>
        </w:rPr>
      </w:pPr>
    </w:p>
    <w:p w14:paraId="4C1AB43B" w14:textId="77777777" w:rsidR="0074516B" w:rsidRPr="007B1454" w:rsidRDefault="0074516B" w:rsidP="0074516B">
      <w:pPr>
        <w:pStyle w:val="NoSpacing"/>
        <w:jc w:val="both"/>
        <w:rPr>
          <w:rFonts w:ascii="Arial" w:eastAsia="Calibri" w:hAnsi="Arial" w:cs="Arial"/>
        </w:rPr>
      </w:pPr>
      <w:r w:rsidRPr="007B1454">
        <w:rPr>
          <w:rFonts w:ascii="Arial" w:eastAsia="Calibri" w:hAnsi="Arial" w:cs="Arial"/>
        </w:rPr>
        <w:t xml:space="preserve">Konsolidirani rashodi za </w:t>
      </w:r>
      <w:proofErr w:type="spellStart"/>
      <w:r w:rsidRPr="007B1454">
        <w:rPr>
          <w:rFonts w:ascii="Arial" w:eastAsia="Calibri" w:hAnsi="Arial" w:cs="Arial"/>
        </w:rPr>
        <w:t>202</w:t>
      </w:r>
      <w:r>
        <w:rPr>
          <w:rFonts w:ascii="Arial" w:eastAsia="Calibri" w:hAnsi="Arial" w:cs="Arial"/>
        </w:rPr>
        <w:t>4</w:t>
      </w:r>
      <w:r w:rsidRPr="007B1454">
        <w:rPr>
          <w:rFonts w:ascii="Arial" w:eastAsia="Calibri" w:hAnsi="Arial" w:cs="Arial"/>
        </w:rPr>
        <w:t>.g</w:t>
      </w:r>
      <w:proofErr w:type="spellEnd"/>
      <w:r w:rsidRPr="007B1454">
        <w:rPr>
          <w:rFonts w:ascii="Arial" w:eastAsia="Calibri" w:hAnsi="Arial" w:cs="Arial"/>
        </w:rPr>
        <w:t>. iznose 1</w:t>
      </w:r>
      <w:r>
        <w:rPr>
          <w:rFonts w:ascii="Arial" w:eastAsia="Calibri" w:hAnsi="Arial" w:cs="Arial"/>
        </w:rPr>
        <w:t>7.157.766,61</w:t>
      </w:r>
      <w:r w:rsidRPr="007B1454">
        <w:rPr>
          <w:rFonts w:ascii="Arial" w:eastAsia="Calibri" w:hAnsi="Arial" w:cs="Arial"/>
        </w:rPr>
        <w:t xml:space="preserve"> </w:t>
      </w:r>
      <w:proofErr w:type="spellStart"/>
      <w:r w:rsidRPr="007B1454">
        <w:rPr>
          <w:rFonts w:ascii="Arial" w:eastAsia="Calibri" w:hAnsi="Arial" w:cs="Arial"/>
        </w:rPr>
        <w:t>eur</w:t>
      </w:r>
      <w:proofErr w:type="spellEnd"/>
      <w:r w:rsidRPr="007B1454">
        <w:rPr>
          <w:rFonts w:ascii="Arial" w:eastAsia="Calibri" w:hAnsi="Arial" w:cs="Arial"/>
        </w:rPr>
        <w:t xml:space="preserve"> i za 2</w:t>
      </w:r>
      <w:r>
        <w:rPr>
          <w:rFonts w:ascii="Arial" w:eastAsia="Calibri" w:hAnsi="Arial" w:cs="Arial"/>
        </w:rPr>
        <w:t>4</w:t>
      </w:r>
      <w:r w:rsidRPr="007B1454">
        <w:rPr>
          <w:rFonts w:ascii="Arial" w:eastAsia="Calibri" w:hAnsi="Arial" w:cs="Arial"/>
        </w:rPr>
        <w:t>,</w:t>
      </w:r>
      <w:r>
        <w:rPr>
          <w:rFonts w:ascii="Arial" w:eastAsia="Calibri" w:hAnsi="Arial" w:cs="Arial"/>
        </w:rPr>
        <w:t>43</w:t>
      </w:r>
      <w:r w:rsidRPr="007B1454">
        <w:rPr>
          <w:rFonts w:ascii="Arial" w:eastAsia="Calibri" w:hAnsi="Arial" w:cs="Arial"/>
        </w:rPr>
        <w:t xml:space="preserve"> % su veći u odnosu na </w:t>
      </w:r>
      <w:proofErr w:type="spellStart"/>
      <w:r w:rsidRPr="007B1454">
        <w:rPr>
          <w:rFonts w:ascii="Arial" w:eastAsia="Calibri" w:hAnsi="Arial" w:cs="Arial"/>
        </w:rPr>
        <w:t>202</w:t>
      </w:r>
      <w:r>
        <w:rPr>
          <w:rFonts w:ascii="Arial" w:eastAsia="Calibri" w:hAnsi="Arial" w:cs="Arial"/>
        </w:rPr>
        <w:t>3</w:t>
      </w:r>
      <w:r w:rsidRPr="007B1454">
        <w:rPr>
          <w:rFonts w:ascii="Arial" w:eastAsia="Calibri" w:hAnsi="Arial" w:cs="Arial"/>
        </w:rPr>
        <w:t>.g</w:t>
      </w:r>
      <w:proofErr w:type="spellEnd"/>
      <w:r w:rsidRPr="007B1454">
        <w:rPr>
          <w:rFonts w:ascii="Arial" w:eastAsia="Calibri" w:hAnsi="Arial" w:cs="Arial"/>
        </w:rPr>
        <w:t>.</w:t>
      </w:r>
    </w:p>
    <w:p w14:paraId="37810863" w14:textId="77777777" w:rsidR="0074516B" w:rsidRPr="007B1454" w:rsidRDefault="0074516B" w:rsidP="0074516B">
      <w:pPr>
        <w:jc w:val="both"/>
        <w:rPr>
          <w:rFonts w:cs="Arial"/>
          <w:szCs w:val="22"/>
        </w:rPr>
      </w:pPr>
      <w:r w:rsidRPr="007B1454">
        <w:rPr>
          <w:rFonts w:cs="Arial"/>
          <w:szCs w:val="22"/>
        </w:rPr>
        <w:t xml:space="preserve">Grad Dubrovnik je počevši od 1. srpnja 2001. godine preuzeo obvezu financiranja decentraliziranih funkcija osnovnog školstva za osnovne škole na svom području i to: OŠ Marina Getaldića, OŠ </w:t>
      </w:r>
      <w:proofErr w:type="spellStart"/>
      <w:r w:rsidRPr="007B1454">
        <w:rPr>
          <w:rFonts w:cs="Arial"/>
          <w:szCs w:val="22"/>
        </w:rPr>
        <w:t>Lapad</w:t>
      </w:r>
      <w:proofErr w:type="spellEnd"/>
      <w:r w:rsidRPr="007B1454">
        <w:rPr>
          <w:rFonts w:cs="Arial"/>
          <w:szCs w:val="22"/>
        </w:rPr>
        <w:t xml:space="preserve">, OŠ Marina Držića, OŠ Ivana Gundulića, OŠ Antuna </w:t>
      </w:r>
      <w:proofErr w:type="spellStart"/>
      <w:r w:rsidRPr="007B1454">
        <w:rPr>
          <w:rFonts w:cs="Arial"/>
          <w:szCs w:val="22"/>
        </w:rPr>
        <w:t>Masle</w:t>
      </w:r>
      <w:proofErr w:type="spellEnd"/>
      <w:r w:rsidRPr="007B1454">
        <w:rPr>
          <w:rFonts w:cs="Arial"/>
          <w:szCs w:val="22"/>
        </w:rPr>
        <w:t xml:space="preserve">, OŠ Mokošica OŠ </w:t>
      </w:r>
      <w:proofErr w:type="spellStart"/>
      <w:r w:rsidRPr="007B1454">
        <w:rPr>
          <w:rFonts w:cs="Arial"/>
          <w:szCs w:val="22"/>
        </w:rPr>
        <w:t>Montovjerna</w:t>
      </w:r>
      <w:proofErr w:type="spellEnd"/>
      <w:r w:rsidRPr="007B1454">
        <w:rPr>
          <w:rFonts w:cs="Arial"/>
          <w:szCs w:val="22"/>
        </w:rPr>
        <w:t>.</w:t>
      </w:r>
    </w:p>
    <w:p w14:paraId="6C2B8658" w14:textId="77777777" w:rsidR="0074516B" w:rsidRPr="00DA7276" w:rsidRDefault="0074516B" w:rsidP="0074516B">
      <w:pPr>
        <w:pStyle w:val="NoSpacing"/>
        <w:jc w:val="both"/>
        <w:rPr>
          <w:rFonts w:ascii="Arial" w:hAnsi="Arial" w:cs="Arial"/>
        </w:rPr>
      </w:pPr>
      <w:r w:rsidRPr="00DA7276">
        <w:rPr>
          <w:rFonts w:ascii="Arial" w:hAnsi="Arial" w:cs="Arial"/>
        </w:rPr>
        <w:t>Sredstva za decentralizirane funkcije osnovnog školstva utvrđena su Odlukom o kriterijima i mjerilima za utvrđivanje bilančnih prava za financiranje minimalnog financijskog standarda javnih potreba osnovnog školstva u 202</w:t>
      </w:r>
      <w:r>
        <w:rPr>
          <w:rFonts w:ascii="Arial" w:hAnsi="Arial" w:cs="Arial"/>
        </w:rPr>
        <w:t>4</w:t>
      </w:r>
      <w:r w:rsidRPr="00DA7276">
        <w:rPr>
          <w:rFonts w:ascii="Arial" w:hAnsi="Arial" w:cs="Arial"/>
        </w:rPr>
        <w:t xml:space="preserve">. godini Vlade Republike Hrvatske (NN </w:t>
      </w:r>
      <w:r>
        <w:rPr>
          <w:rFonts w:ascii="Arial" w:hAnsi="Arial" w:cs="Arial"/>
        </w:rPr>
        <w:t>10/24</w:t>
      </w:r>
      <w:r w:rsidRPr="00DA7276">
        <w:rPr>
          <w:rFonts w:ascii="Arial" w:hAnsi="Arial" w:cs="Arial"/>
        </w:rPr>
        <w:t>) i iznosila su ukupno 1.0</w:t>
      </w:r>
      <w:r>
        <w:rPr>
          <w:rFonts w:ascii="Arial" w:hAnsi="Arial" w:cs="Arial"/>
        </w:rPr>
        <w:t>64</w:t>
      </w:r>
      <w:r w:rsidRPr="00DA7276">
        <w:rPr>
          <w:rFonts w:ascii="Arial" w:hAnsi="Arial" w:cs="Arial"/>
        </w:rPr>
        <w:t>.</w:t>
      </w:r>
      <w:r>
        <w:rPr>
          <w:rFonts w:ascii="Arial" w:hAnsi="Arial" w:cs="Arial"/>
        </w:rPr>
        <w:t>367</w:t>
      </w:r>
      <w:r w:rsidRPr="00DA7276">
        <w:rPr>
          <w:rFonts w:ascii="Arial" w:hAnsi="Arial" w:cs="Arial"/>
        </w:rPr>
        <w:t>,00 eura. Sukladno uputama iz Odluke Vlade Republike Hrvatske Grad Dubrovnik je donio vlastitu Odluku o kriterijima i mjerilima te načinu financiranja decentraliziranih funkcija osnovnog školstva u 202</w:t>
      </w:r>
      <w:r>
        <w:rPr>
          <w:rFonts w:ascii="Arial" w:hAnsi="Arial" w:cs="Arial"/>
        </w:rPr>
        <w:t>4</w:t>
      </w:r>
      <w:r w:rsidRPr="00DA7276">
        <w:rPr>
          <w:rFonts w:ascii="Arial" w:hAnsi="Arial" w:cs="Arial"/>
        </w:rPr>
        <w:t>. godini. Decentralizirana sredstva utrošila su se sukladno spomenutoj odluci i planu proračuna Grada Dubrovnika za 202</w:t>
      </w:r>
      <w:r>
        <w:rPr>
          <w:rFonts w:ascii="Arial" w:hAnsi="Arial" w:cs="Arial"/>
        </w:rPr>
        <w:t>4</w:t>
      </w:r>
      <w:r w:rsidRPr="00DA7276">
        <w:rPr>
          <w:rFonts w:ascii="Arial" w:hAnsi="Arial" w:cs="Arial"/>
        </w:rPr>
        <w:t xml:space="preserve">. godinu. </w:t>
      </w:r>
    </w:p>
    <w:p w14:paraId="5CCDC9A4" w14:textId="77777777" w:rsidR="0074516B" w:rsidRPr="00DA7276" w:rsidRDefault="0074516B" w:rsidP="0074516B">
      <w:pPr>
        <w:pStyle w:val="NoSpacing"/>
        <w:jc w:val="both"/>
        <w:rPr>
          <w:rFonts w:ascii="Arial" w:hAnsi="Arial" w:cs="Arial"/>
        </w:rPr>
      </w:pPr>
    </w:p>
    <w:p w14:paraId="5DBD732A" w14:textId="77777777" w:rsidR="0074516B" w:rsidRPr="007B1454" w:rsidRDefault="0074516B" w:rsidP="0074516B">
      <w:pPr>
        <w:pStyle w:val="NoSpacing"/>
        <w:jc w:val="both"/>
        <w:rPr>
          <w:rFonts w:ascii="Arial" w:hAnsi="Arial" w:cs="Arial"/>
        </w:rPr>
      </w:pPr>
      <w:r w:rsidRPr="007B1454">
        <w:rPr>
          <w:rFonts w:ascii="Arial" w:hAnsi="Arial" w:cs="Arial"/>
        </w:rPr>
        <w:t>Projekti širih javnih potreba, koji su financirani iz izvornih sredstava Grada Dubrovnika su:</w:t>
      </w:r>
    </w:p>
    <w:p w14:paraId="47F80340" w14:textId="77777777" w:rsidR="0074516B" w:rsidRPr="007B1454" w:rsidRDefault="0074516B" w:rsidP="0074516B">
      <w:pPr>
        <w:pStyle w:val="NoSpacing"/>
        <w:jc w:val="both"/>
        <w:rPr>
          <w:rFonts w:ascii="Arial" w:hAnsi="Arial" w:cs="Arial"/>
        </w:rPr>
      </w:pPr>
    </w:p>
    <w:p w14:paraId="10A184CC" w14:textId="77777777" w:rsidR="0074516B" w:rsidRPr="007B1454" w:rsidRDefault="0074516B" w:rsidP="0074516B">
      <w:pPr>
        <w:pStyle w:val="NoSpacing"/>
        <w:jc w:val="both"/>
        <w:rPr>
          <w:rFonts w:ascii="Arial" w:hAnsi="Arial" w:cs="Arial"/>
        </w:rPr>
      </w:pPr>
      <w:r w:rsidRPr="007B1454">
        <w:rPr>
          <w:rFonts w:ascii="Arial" w:hAnsi="Arial" w:cs="Arial"/>
        </w:rPr>
        <w:t>Projekt Produženog boravka kojeg je u sedam osnovnih škola Grada Dubrovnika u pedagoškoj 202</w:t>
      </w:r>
      <w:r>
        <w:rPr>
          <w:rFonts w:ascii="Arial" w:hAnsi="Arial" w:cs="Arial"/>
        </w:rPr>
        <w:t>3</w:t>
      </w:r>
      <w:r w:rsidRPr="007B1454">
        <w:rPr>
          <w:rFonts w:ascii="Arial" w:hAnsi="Arial" w:cs="Arial"/>
        </w:rPr>
        <w:t>./202</w:t>
      </w:r>
      <w:r>
        <w:rPr>
          <w:rFonts w:ascii="Arial" w:hAnsi="Arial" w:cs="Arial"/>
        </w:rPr>
        <w:t>4</w:t>
      </w:r>
      <w:r w:rsidRPr="007B1454">
        <w:rPr>
          <w:rFonts w:ascii="Arial" w:hAnsi="Arial" w:cs="Arial"/>
        </w:rPr>
        <w:t>. godini koristilo 5</w:t>
      </w:r>
      <w:r>
        <w:rPr>
          <w:rFonts w:ascii="Arial" w:hAnsi="Arial" w:cs="Arial"/>
        </w:rPr>
        <w:t>63</w:t>
      </w:r>
      <w:r w:rsidRPr="007B1454">
        <w:rPr>
          <w:rFonts w:ascii="Arial" w:hAnsi="Arial" w:cs="Arial"/>
        </w:rPr>
        <w:t xml:space="preserve"> učenika 1. i 2. razreda osnovnih škola. Ukupni konsolidirani rashod iznosi 1.</w:t>
      </w:r>
      <w:r>
        <w:rPr>
          <w:rFonts w:ascii="Arial" w:hAnsi="Arial" w:cs="Arial"/>
        </w:rPr>
        <w:t>243</w:t>
      </w:r>
      <w:r w:rsidRPr="007B1454">
        <w:rPr>
          <w:rFonts w:ascii="Arial" w:hAnsi="Arial" w:cs="Arial"/>
        </w:rPr>
        <w:t>.</w:t>
      </w:r>
      <w:r>
        <w:rPr>
          <w:rFonts w:ascii="Arial" w:hAnsi="Arial" w:cs="Arial"/>
        </w:rPr>
        <w:t>356,62</w:t>
      </w:r>
      <w:r w:rsidRPr="007B1454">
        <w:rPr>
          <w:rFonts w:ascii="Arial" w:hAnsi="Arial" w:cs="Arial"/>
        </w:rPr>
        <w:t xml:space="preserve"> eura.</w:t>
      </w:r>
    </w:p>
    <w:p w14:paraId="1F7031B8" w14:textId="77777777" w:rsidR="0074516B" w:rsidRPr="007B1454" w:rsidRDefault="0074516B" w:rsidP="0074516B">
      <w:pPr>
        <w:pStyle w:val="NoSpacing"/>
        <w:jc w:val="both"/>
        <w:rPr>
          <w:rFonts w:ascii="Arial" w:hAnsi="Arial" w:cs="Arial"/>
        </w:rPr>
      </w:pPr>
    </w:p>
    <w:p w14:paraId="2E302EBF" w14:textId="77777777" w:rsidR="0074516B" w:rsidRDefault="0074516B" w:rsidP="0074516B">
      <w:pPr>
        <w:pStyle w:val="NoSpacing"/>
        <w:jc w:val="both"/>
        <w:rPr>
          <w:rFonts w:ascii="Arial" w:hAnsi="Arial" w:cs="Arial"/>
        </w:rPr>
      </w:pPr>
      <w:r w:rsidRPr="007B1454">
        <w:rPr>
          <w:rFonts w:ascii="Arial" w:hAnsi="Arial" w:cs="Arial"/>
        </w:rPr>
        <w:t>Projekt Asistent u nastavi provodio se u pedagoškoj godini 202</w:t>
      </w:r>
      <w:r>
        <w:rPr>
          <w:rFonts w:ascii="Arial" w:hAnsi="Arial" w:cs="Arial"/>
        </w:rPr>
        <w:t>3</w:t>
      </w:r>
      <w:r w:rsidRPr="007B1454">
        <w:rPr>
          <w:rFonts w:ascii="Arial" w:hAnsi="Arial" w:cs="Arial"/>
        </w:rPr>
        <w:t>./202</w:t>
      </w:r>
      <w:r>
        <w:rPr>
          <w:rFonts w:ascii="Arial" w:hAnsi="Arial" w:cs="Arial"/>
        </w:rPr>
        <w:t>4</w:t>
      </w:r>
      <w:r w:rsidRPr="007B1454">
        <w:rPr>
          <w:rFonts w:ascii="Arial" w:hAnsi="Arial" w:cs="Arial"/>
        </w:rPr>
        <w:t xml:space="preserve">. u svim osnovnim školama Grada Dubrovnika. Na poslovima asistenta u nastavi bilo je zaposleno </w:t>
      </w:r>
      <w:r>
        <w:rPr>
          <w:rFonts w:ascii="Arial" w:hAnsi="Arial" w:cs="Arial"/>
        </w:rPr>
        <w:t>72</w:t>
      </w:r>
      <w:r w:rsidRPr="007B1454">
        <w:rPr>
          <w:rFonts w:ascii="Arial" w:hAnsi="Arial" w:cs="Arial"/>
        </w:rPr>
        <w:t xml:space="preserve"> pomoćnika za 7</w:t>
      </w:r>
      <w:r>
        <w:rPr>
          <w:rFonts w:ascii="Arial" w:hAnsi="Arial" w:cs="Arial"/>
        </w:rPr>
        <w:t>4</w:t>
      </w:r>
      <w:r w:rsidRPr="007B1454">
        <w:rPr>
          <w:rFonts w:ascii="Arial" w:hAnsi="Arial" w:cs="Arial"/>
        </w:rPr>
        <w:t xml:space="preserve"> djece s teškoćama u razvoju.</w:t>
      </w:r>
    </w:p>
    <w:p w14:paraId="097E1322" w14:textId="77777777" w:rsidR="0074516B" w:rsidRDefault="0074516B" w:rsidP="0074516B">
      <w:pPr>
        <w:pStyle w:val="NoSpacing"/>
        <w:jc w:val="both"/>
        <w:rPr>
          <w:rFonts w:ascii="Arial" w:hAnsi="Arial" w:cs="Arial"/>
        </w:rPr>
      </w:pPr>
    </w:p>
    <w:p w14:paraId="44B0A63D" w14:textId="77777777" w:rsidR="0074516B" w:rsidRPr="007B1454" w:rsidRDefault="0074516B" w:rsidP="0074516B">
      <w:pPr>
        <w:pStyle w:val="NoSpacing"/>
        <w:jc w:val="both"/>
        <w:rPr>
          <w:rFonts w:ascii="Arial" w:hAnsi="Arial" w:cs="Arial"/>
        </w:rPr>
      </w:pPr>
      <w:r w:rsidRPr="007B1454">
        <w:rPr>
          <w:rFonts w:ascii="Arial" w:hAnsi="Arial" w:cs="Arial"/>
        </w:rPr>
        <w:t xml:space="preserve">U </w:t>
      </w:r>
      <w:r>
        <w:rPr>
          <w:rFonts w:ascii="Arial" w:hAnsi="Arial" w:cs="Arial"/>
        </w:rPr>
        <w:t>studenom</w:t>
      </w:r>
      <w:r w:rsidRPr="007B1454">
        <w:rPr>
          <w:rFonts w:ascii="Arial" w:hAnsi="Arial" w:cs="Arial"/>
        </w:rPr>
        <w:t xml:space="preserve"> 202</w:t>
      </w:r>
      <w:r>
        <w:rPr>
          <w:rFonts w:ascii="Arial" w:hAnsi="Arial" w:cs="Arial"/>
        </w:rPr>
        <w:t>3</w:t>
      </w:r>
      <w:r w:rsidRPr="007B1454">
        <w:rPr>
          <w:rFonts w:ascii="Arial" w:hAnsi="Arial" w:cs="Arial"/>
        </w:rPr>
        <w:t>. godine Grad Dubrovnik se u partnerstvu s Dubrovačkom razvojnom agencijom (DURA) i osnovnim školama javio na otvoreni poziv za dostavu projektnih prijedloga „Osiguravanje pomoćnika u nastavi i stručnih komunikacijskih posrednika učenicima s teškoćama u razvoju u osnovnoškolskim i srednjoškolskim odgojno-obrazovnim ustanovama faza V</w:t>
      </w:r>
      <w:r>
        <w:rPr>
          <w:rFonts w:ascii="Arial" w:hAnsi="Arial" w:cs="Arial"/>
        </w:rPr>
        <w:t>I</w:t>
      </w:r>
      <w:r w:rsidRPr="007B1454">
        <w:rPr>
          <w:rFonts w:ascii="Arial" w:hAnsi="Arial" w:cs="Arial"/>
        </w:rPr>
        <w:t xml:space="preserve">“ koji je raspisalo Ministarstvo znanosti i obrazovanja za dodjelu sredstava iz Europskog socijalnog fonda. </w:t>
      </w:r>
    </w:p>
    <w:p w14:paraId="47E6566A" w14:textId="77777777" w:rsidR="0074516B" w:rsidRPr="007B1454" w:rsidRDefault="0074516B" w:rsidP="0074516B">
      <w:pPr>
        <w:pStyle w:val="NoSpacing"/>
        <w:jc w:val="both"/>
        <w:rPr>
          <w:rFonts w:ascii="Arial" w:hAnsi="Arial" w:cs="Arial"/>
        </w:rPr>
      </w:pPr>
      <w:r w:rsidRPr="007B1454">
        <w:rPr>
          <w:rFonts w:ascii="Arial" w:hAnsi="Arial" w:cs="Arial"/>
        </w:rPr>
        <w:t xml:space="preserve">U </w:t>
      </w:r>
      <w:proofErr w:type="spellStart"/>
      <w:r w:rsidRPr="007B1454">
        <w:rPr>
          <w:rFonts w:ascii="Arial" w:hAnsi="Arial" w:cs="Arial"/>
        </w:rPr>
        <w:t>202</w:t>
      </w:r>
      <w:r>
        <w:rPr>
          <w:rFonts w:ascii="Arial" w:hAnsi="Arial" w:cs="Arial"/>
        </w:rPr>
        <w:t>4</w:t>
      </w:r>
      <w:r w:rsidRPr="007B1454">
        <w:rPr>
          <w:rFonts w:ascii="Arial" w:hAnsi="Arial" w:cs="Arial"/>
        </w:rPr>
        <w:t>.godini</w:t>
      </w:r>
      <w:proofErr w:type="spellEnd"/>
      <w:r w:rsidRPr="007B1454">
        <w:rPr>
          <w:rFonts w:ascii="Arial" w:hAnsi="Arial" w:cs="Arial"/>
        </w:rPr>
        <w:t xml:space="preserve"> uplaćeno je za ovaj projekt u proračun Grada Dubrovnika </w:t>
      </w:r>
      <w:r>
        <w:rPr>
          <w:rFonts w:ascii="Arial" w:hAnsi="Arial" w:cs="Arial"/>
        </w:rPr>
        <w:t>238.231,00</w:t>
      </w:r>
      <w:r w:rsidRPr="007B1454">
        <w:rPr>
          <w:rFonts w:ascii="Arial" w:hAnsi="Arial" w:cs="Arial"/>
        </w:rPr>
        <w:t xml:space="preserve"> eura bespovratnih sredstava, a Grad Dubrovnik osigurao je još </w:t>
      </w:r>
      <w:r>
        <w:rPr>
          <w:rFonts w:ascii="Arial" w:hAnsi="Arial" w:cs="Arial"/>
        </w:rPr>
        <w:t>512.497,00</w:t>
      </w:r>
      <w:r w:rsidRPr="007B1454">
        <w:rPr>
          <w:rFonts w:ascii="Arial" w:hAnsi="Arial" w:cs="Arial"/>
        </w:rPr>
        <w:t xml:space="preserve"> eura vlastitih sredstava. </w:t>
      </w:r>
    </w:p>
    <w:p w14:paraId="63FDB7AD" w14:textId="77777777" w:rsidR="0074516B" w:rsidRPr="00DA7276" w:rsidRDefault="0074516B" w:rsidP="0074516B">
      <w:pPr>
        <w:pStyle w:val="NoSpacing"/>
        <w:jc w:val="both"/>
        <w:rPr>
          <w:rFonts w:ascii="Arial" w:hAnsi="Arial" w:cs="Arial"/>
        </w:rPr>
      </w:pPr>
      <w:r w:rsidRPr="00DA7276">
        <w:rPr>
          <w:rFonts w:ascii="Arial" w:hAnsi="Arial" w:cs="Arial"/>
        </w:rPr>
        <w:lastRenderedPageBreak/>
        <w:t xml:space="preserve">U okviru projekta sufinanciranja školskog športa Grad Dubrovnik je proračunskim sredstvima sufinancirao školska sportska natjecanja učenika gradskih osnovnih škola koje provodi Županijski savez školskog športa (ugovor sa Županijskim savezom školskog športa u iznosu od </w:t>
      </w:r>
      <w:r>
        <w:rPr>
          <w:rFonts w:ascii="Arial" w:hAnsi="Arial" w:cs="Arial"/>
        </w:rPr>
        <w:t>11.300,00</w:t>
      </w:r>
      <w:r w:rsidRPr="00DA7276">
        <w:rPr>
          <w:rFonts w:ascii="Arial" w:hAnsi="Arial" w:cs="Arial"/>
        </w:rPr>
        <w:t xml:space="preserve"> eura) te stručni rad u školskim športskim klubovima.  </w:t>
      </w:r>
    </w:p>
    <w:p w14:paraId="177C43CA" w14:textId="77777777" w:rsidR="0074516B" w:rsidRPr="00DA7276" w:rsidRDefault="0074516B" w:rsidP="0074516B">
      <w:pPr>
        <w:pStyle w:val="NoSpacing"/>
        <w:jc w:val="both"/>
        <w:rPr>
          <w:rFonts w:ascii="Arial" w:hAnsi="Arial" w:cs="Arial"/>
        </w:rPr>
      </w:pPr>
    </w:p>
    <w:p w14:paraId="15414AFE" w14:textId="77777777" w:rsidR="0074516B" w:rsidRPr="00A42D9E" w:rsidRDefault="0074516B" w:rsidP="0074516B">
      <w:pPr>
        <w:pStyle w:val="NoSpacing"/>
        <w:jc w:val="both"/>
        <w:rPr>
          <w:rFonts w:ascii="Arial" w:hAnsi="Arial" w:cs="Arial"/>
        </w:rPr>
      </w:pPr>
      <w:r w:rsidRPr="00A42D9E">
        <w:rPr>
          <w:rFonts w:ascii="Arial" w:hAnsi="Arial" w:cs="Arial"/>
        </w:rPr>
        <w:t xml:space="preserve">Projekt sufinanciranja stručno razvojnih službi, koji obuhvaća sufinanciranje plaća stručnih suradnika u osnovnim školama. </w:t>
      </w:r>
      <w:proofErr w:type="spellStart"/>
      <w:r w:rsidRPr="00A42D9E">
        <w:rPr>
          <w:rFonts w:ascii="Arial" w:hAnsi="Arial" w:cs="Arial"/>
        </w:rPr>
        <w:t>Konsolidiani</w:t>
      </w:r>
      <w:proofErr w:type="spellEnd"/>
      <w:r w:rsidRPr="00A42D9E">
        <w:rPr>
          <w:rFonts w:ascii="Arial" w:hAnsi="Arial" w:cs="Arial"/>
        </w:rPr>
        <w:t xml:space="preserve"> rashodi iznose </w:t>
      </w:r>
      <w:r>
        <w:rPr>
          <w:rFonts w:ascii="Arial" w:hAnsi="Arial" w:cs="Arial"/>
        </w:rPr>
        <w:t>167.599,70</w:t>
      </w:r>
      <w:r w:rsidRPr="00A42D9E">
        <w:rPr>
          <w:rFonts w:ascii="Arial" w:hAnsi="Arial" w:cs="Arial"/>
        </w:rPr>
        <w:t xml:space="preserve"> eura.</w:t>
      </w:r>
    </w:p>
    <w:p w14:paraId="04E6A501" w14:textId="77777777" w:rsidR="0074516B" w:rsidRPr="00DA7276" w:rsidRDefault="0074516B" w:rsidP="0074516B">
      <w:pPr>
        <w:pStyle w:val="NoSpacing"/>
        <w:jc w:val="both"/>
        <w:rPr>
          <w:rFonts w:ascii="Arial" w:hAnsi="Arial" w:cs="Arial"/>
        </w:rPr>
      </w:pPr>
    </w:p>
    <w:p w14:paraId="1F54C9B8" w14:textId="77777777" w:rsidR="0074516B" w:rsidRPr="00DA7276" w:rsidRDefault="0074516B" w:rsidP="0074516B">
      <w:pPr>
        <w:pStyle w:val="NoSpacing"/>
        <w:jc w:val="both"/>
        <w:rPr>
          <w:rFonts w:ascii="Arial" w:hAnsi="Arial" w:cs="Arial"/>
        </w:rPr>
      </w:pPr>
      <w:r w:rsidRPr="00DA7276">
        <w:rPr>
          <w:rFonts w:ascii="Arial" w:hAnsi="Arial" w:cs="Arial"/>
        </w:rPr>
        <w:t>U suradnji s Agencijom za plaćanja u poljoprivredi, ribarstvu i ruralnom razvoju i osnovnim školama Grada Dubrovnika realizirani su projekti Sheme školskog voća</w:t>
      </w:r>
      <w:r>
        <w:rPr>
          <w:rFonts w:ascii="Arial" w:hAnsi="Arial" w:cs="Arial"/>
        </w:rPr>
        <w:t xml:space="preserve"> </w:t>
      </w:r>
      <w:r w:rsidRPr="00DA7276">
        <w:rPr>
          <w:rFonts w:ascii="Arial" w:hAnsi="Arial" w:cs="Arial"/>
        </w:rPr>
        <w:t>(tjedna isporuka voća učenicima kontinuirano tijekom pedagoške godine) i Školskog mednog dana (podjela tegli meda učenicima 1. razreda osnovnih škola u prosincu 202</w:t>
      </w:r>
      <w:r>
        <w:rPr>
          <w:rFonts w:ascii="Arial" w:hAnsi="Arial" w:cs="Arial"/>
        </w:rPr>
        <w:t>4</w:t>
      </w:r>
      <w:r w:rsidRPr="00DA7276">
        <w:rPr>
          <w:rFonts w:ascii="Arial" w:hAnsi="Arial" w:cs="Arial"/>
        </w:rPr>
        <w:t>.).</w:t>
      </w:r>
    </w:p>
    <w:p w14:paraId="12CB4DB8" w14:textId="77777777" w:rsidR="0074516B" w:rsidRPr="00DA7276" w:rsidRDefault="0074516B" w:rsidP="0074516B">
      <w:pPr>
        <w:pStyle w:val="NoSpacing"/>
        <w:jc w:val="both"/>
        <w:rPr>
          <w:rFonts w:ascii="Arial" w:hAnsi="Arial" w:cs="Arial"/>
        </w:rPr>
      </w:pPr>
    </w:p>
    <w:p w14:paraId="1C715653" w14:textId="77777777" w:rsidR="0074516B" w:rsidRDefault="0074516B" w:rsidP="0074516B">
      <w:pPr>
        <w:pStyle w:val="NoSpacing"/>
        <w:jc w:val="both"/>
        <w:rPr>
          <w:rFonts w:ascii="Arial" w:hAnsi="Arial" w:cs="Arial"/>
        </w:rPr>
      </w:pPr>
      <w:r w:rsidRPr="00DA7276">
        <w:rPr>
          <w:rFonts w:ascii="Arial" w:hAnsi="Arial" w:cs="Arial"/>
        </w:rPr>
        <w:t>U 202</w:t>
      </w:r>
      <w:r>
        <w:rPr>
          <w:rFonts w:ascii="Arial" w:hAnsi="Arial" w:cs="Arial"/>
        </w:rPr>
        <w:t>4</w:t>
      </w:r>
      <w:r w:rsidRPr="00DA7276">
        <w:rPr>
          <w:rFonts w:ascii="Arial" w:hAnsi="Arial" w:cs="Arial"/>
        </w:rPr>
        <w:t>. godini uspješno je završen projekt dodjele obveznih udžbenika i obrazovnih materijala učenicima osnovnih škola Grada Dubrovnika. Grad Dubrovnik je, u suradnji s osnovnim školama, proveo dva postupka javne nabave, nabavu obveznih udžbenika i nabavu obrazovnih materijala za učenike osnovnih škola Grada Dubrovnika. Udžbenici i drugi obrazovni materijali – radne bilježnice nabavljeni</w:t>
      </w:r>
      <w:r>
        <w:rPr>
          <w:rFonts w:ascii="Arial" w:hAnsi="Arial" w:cs="Arial"/>
        </w:rPr>
        <w:t xml:space="preserve"> su</w:t>
      </w:r>
      <w:r w:rsidRPr="00DA7276">
        <w:rPr>
          <w:rFonts w:ascii="Arial" w:hAnsi="Arial" w:cs="Arial"/>
        </w:rPr>
        <w:t xml:space="preserve">, isporučeni i podijeljeni učenicima osnovnih škola na početku školske godine. Troškove nabave školskih udžbenika i radnih bilježnica u iznosu  </w:t>
      </w:r>
      <w:r>
        <w:rPr>
          <w:rFonts w:ascii="Arial" w:hAnsi="Arial" w:cs="Arial"/>
        </w:rPr>
        <w:t>416.669,</w:t>
      </w:r>
      <w:r w:rsidRPr="00676184">
        <w:rPr>
          <w:rFonts w:ascii="Arial" w:hAnsi="Arial" w:cs="Arial"/>
        </w:rPr>
        <w:t>08 eura snosili su Ministarstvo znanosti i obrazovanja za obvezne udžbenike (207.239,66 eura) i Grad Dubrovnik za radne bilježnice  (209.429,42 eura), a sve sukladno Zakonu o udžbenicima i drugim obrazovnim materijalima za osnovnu i srednju školu (</w:t>
      </w:r>
      <w:proofErr w:type="spellStart"/>
      <w:r w:rsidRPr="00676184">
        <w:rPr>
          <w:rFonts w:ascii="Arial" w:hAnsi="Arial" w:cs="Arial"/>
        </w:rPr>
        <w:t>NN116</w:t>
      </w:r>
      <w:proofErr w:type="spellEnd"/>
      <w:r w:rsidRPr="00676184">
        <w:rPr>
          <w:rFonts w:ascii="Arial" w:hAnsi="Arial" w:cs="Arial"/>
        </w:rPr>
        <w:t>/18) i Pravilniku o financiranju obrazovnih materijala učenicima osnovnih škola Grada Dubrovnika (Službeni glasnik Grada Dubrovnika, 6/19, 10/22).</w:t>
      </w:r>
      <w:r w:rsidRPr="00DA7276">
        <w:rPr>
          <w:rFonts w:ascii="Arial" w:hAnsi="Arial" w:cs="Arial"/>
        </w:rPr>
        <w:t xml:space="preserve"> </w:t>
      </w:r>
    </w:p>
    <w:p w14:paraId="430976C2" w14:textId="77777777" w:rsidR="0074516B" w:rsidRDefault="0074516B" w:rsidP="0074516B">
      <w:pPr>
        <w:pStyle w:val="NoSpacing"/>
        <w:jc w:val="both"/>
        <w:rPr>
          <w:rFonts w:ascii="Arial" w:hAnsi="Arial" w:cs="Arial"/>
        </w:rPr>
      </w:pPr>
    </w:p>
    <w:p w14:paraId="5D1DCAB0" w14:textId="77777777" w:rsidR="0074516B" w:rsidRPr="00DA7276" w:rsidRDefault="0074516B" w:rsidP="0074516B">
      <w:pPr>
        <w:pStyle w:val="NoSpacing"/>
        <w:jc w:val="both"/>
        <w:rPr>
          <w:rFonts w:ascii="Arial" w:hAnsi="Arial" w:cs="Arial"/>
        </w:rPr>
      </w:pPr>
      <w:r>
        <w:rPr>
          <w:rFonts w:ascii="Arial" w:hAnsi="Arial" w:cs="Arial"/>
        </w:rPr>
        <w:t xml:space="preserve">Za prijevoz učenika osnovnih i srednjih škola isplaćeno je iz proračuna Grada Dubrovnika u 2024. godini 253.144,75 eura proračunskih i 195.897,00 eura decentraliziranih sredstava. </w:t>
      </w:r>
    </w:p>
    <w:p w14:paraId="5AF5B673" w14:textId="77777777" w:rsidR="0074516B" w:rsidRPr="00DA7276" w:rsidRDefault="0074516B" w:rsidP="0074516B">
      <w:pPr>
        <w:pStyle w:val="NoSpacing"/>
        <w:jc w:val="both"/>
        <w:rPr>
          <w:rFonts w:ascii="Arial" w:hAnsi="Arial" w:cs="Arial"/>
        </w:rPr>
      </w:pPr>
      <w:r w:rsidRPr="00DA7276">
        <w:rPr>
          <w:rFonts w:ascii="Arial" w:hAnsi="Arial" w:cs="Arial"/>
        </w:rPr>
        <w:t>U 202</w:t>
      </w:r>
      <w:r>
        <w:rPr>
          <w:rFonts w:ascii="Arial" w:hAnsi="Arial" w:cs="Arial"/>
        </w:rPr>
        <w:t>4</w:t>
      </w:r>
      <w:r w:rsidRPr="00DA7276">
        <w:rPr>
          <w:rFonts w:ascii="Arial" w:hAnsi="Arial" w:cs="Arial"/>
        </w:rPr>
        <w:t xml:space="preserve">. godini završen je projekt  </w:t>
      </w:r>
      <w:r>
        <w:rPr>
          <w:rFonts w:ascii="Arial" w:hAnsi="Arial" w:cs="Arial"/>
        </w:rPr>
        <w:t xml:space="preserve">izmjene i održavanja elektroinstalacija i izrade vatrodojave u velikoj zgradi Osnovne škole Marina Držića za što je iz proračuna Grada Dubrovnika izdvojeno 165.558,64 eura. Istoj školi odobreno je još 4.925,00 eura za troškove sanacije puknuća dovodne </w:t>
      </w:r>
      <w:proofErr w:type="spellStart"/>
      <w:r>
        <w:rPr>
          <w:rFonts w:ascii="Arial" w:hAnsi="Arial" w:cs="Arial"/>
        </w:rPr>
        <w:t>toplovodne</w:t>
      </w:r>
      <w:proofErr w:type="spellEnd"/>
      <w:r>
        <w:rPr>
          <w:rFonts w:ascii="Arial" w:hAnsi="Arial" w:cs="Arial"/>
        </w:rPr>
        <w:t xml:space="preserve"> cijevi. Za troškove tekućeg i investicijskog održavanja zgrade i dvorišta Osnovne škole </w:t>
      </w:r>
      <w:proofErr w:type="spellStart"/>
      <w:r>
        <w:rPr>
          <w:rFonts w:ascii="Arial" w:hAnsi="Arial" w:cs="Arial"/>
        </w:rPr>
        <w:t>Lapad</w:t>
      </w:r>
      <w:proofErr w:type="spellEnd"/>
      <w:r>
        <w:rPr>
          <w:rFonts w:ascii="Arial" w:hAnsi="Arial" w:cs="Arial"/>
        </w:rPr>
        <w:t xml:space="preserve"> (izrada elaborata za sva stabla u dvorištu škole, uklanjanje tri bora u dvorište škole, postavljanje zaštitne mreže na parkingu Kava, sanacija kanalizacijske cijevi, zamjena </w:t>
      </w:r>
      <w:proofErr w:type="spellStart"/>
      <w:r>
        <w:rPr>
          <w:rFonts w:ascii="Arial" w:hAnsi="Arial" w:cs="Arial"/>
        </w:rPr>
        <w:t>protupanik</w:t>
      </w:r>
      <w:proofErr w:type="spellEnd"/>
      <w:r>
        <w:rPr>
          <w:rFonts w:ascii="Arial" w:hAnsi="Arial" w:cs="Arial"/>
        </w:rPr>
        <w:t xml:space="preserve"> rasvjete) odobreno je Osnovnoj školi </w:t>
      </w:r>
      <w:proofErr w:type="spellStart"/>
      <w:r>
        <w:rPr>
          <w:rFonts w:ascii="Arial" w:hAnsi="Arial" w:cs="Arial"/>
        </w:rPr>
        <w:t>Lapad</w:t>
      </w:r>
      <w:proofErr w:type="spellEnd"/>
      <w:r>
        <w:rPr>
          <w:rFonts w:ascii="Arial" w:hAnsi="Arial" w:cs="Arial"/>
        </w:rPr>
        <w:t xml:space="preserve"> 49.839,50 eura. Dodatno je Osnovnoj školi </w:t>
      </w:r>
      <w:proofErr w:type="spellStart"/>
      <w:r>
        <w:rPr>
          <w:rFonts w:ascii="Arial" w:hAnsi="Arial" w:cs="Arial"/>
        </w:rPr>
        <w:t>Lapad</w:t>
      </w:r>
      <w:proofErr w:type="spellEnd"/>
      <w:r>
        <w:rPr>
          <w:rFonts w:ascii="Arial" w:hAnsi="Arial" w:cs="Arial"/>
        </w:rPr>
        <w:t xml:space="preserve"> odobreno 8.875,00 eura za izradu projektne dokumentacije za vanjsku hidrantsku mrežu te 3.306,25 eura za izradu projektne dokumentacije uređenja kolnog i pješačkog prilaza školi. Osnovnoj školi Mokošica odobreno je 11.620,55 eura za podmirenje troškova izvođenja radova izmjene unutarnje stolarije – vrata – u zgradi matične škole. Osnovnoj školi Antuna </w:t>
      </w:r>
      <w:proofErr w:type="spellStart"/>
      <w:r>
        <w:rPr>
          <w:rFonts w:ascii="Arial" w:hAnsi="Arial" w:cs="Arial"/>
        </w:rPr>
        <w:t>Masle</w:t>
      </w:r>
      <w:proofErr w:type="spellEnd"/>
      <w:r>
        <w:rPr>
          <w:rFonts w:ascii="Arial" w:hAnsi="Arial" w:cs="Arial"/>
        </w:rPr>
        <w:t xml:space="preserve"> odobreno je 4.270,00 eura za pomirenje troškova izvođenja građevinsko-obrtničkih radova u Područnoj školi Zaton. Osnovnoj školi </w:t>
      </w:r>
      <w:proofErr w:type="spellStart"/>
      <w:r>
        <w:rPr>
          <w:rFonts w:ascii="Arial" w:hAnsi="Arial" w:cs="Arial"/>
        </w:rPr>
        <w:t>Montovjerna</w:t>
      </w:r>
      <w:proofErr w:type="spellEnd"/>
      <w:r>
        <w:rPr>
          <w:rFonts w:ascii="Arial" w:hAnsi="Arial" w:cs="Arial"/>
        </w:rPr>
        <w:t xml:space="preserve"> financirano je postavljanje ograde na ulaz u dvorište škole sa strane Ulice dr. </w:t>
      </w:r>
      <w:proofErr w:type="spellStart"/>
      <w:r>
        <w:rPr>
          <w:rFonts w:ascii="Arial" w:hAnsi="Arial" w:cs="Arial"/>
        </w:rPr>
        <w:t>Vladka</w:t>
      </w:r>
      <w:proofErr w:type="spellEnd"/>
      <w:r>
        <w:rPr>
          <w:rFonts w:ascii="Arial" w:hAnsi="Arial" w:cs="Arial"/>
        </w:rPr>
        <w:t xml:space="preserve"> Mačeka  i na vrhu stepeništa na glavnom ulazu u školu. Osnovnoj školi Ivana Gundulića odobreno je 35.891,25 eura za podmirenje troškova uređenja stana bivšeg domara za potrebe održavanja nastave te 8.062,50 eura za troškove izmjene ograde na igralištu Područne škole Koločep. </w:t>
      </w:r>
      <w:r w:rsidRPr="00787517">
        <w:rPr>
          <w:rFonts w:ascii="Arial" w:hAnsi="Arial" w:cs="Arial"/>
        </w:rPr>
        <w:t>Osnovnoj školi Marina Getaldića odobreno je 39.620,00 eura za sanaciju velikog staklenog otvora na zgradi škole Centar.</w:t>
      </w:r>
      <w:r>
        <w:rPr>
          <w:rFonts w:ascii="Arial" w:hAnsi="Arial" w:cs="Arial"/>
        </w:rPr>
        <w:t xml:space="preserve"> </w:t>
      </w:r>
    </w:p>
    <w:p w14:paraId="1F6544ED" w14:textId="77777777" w:rsidR="0074516B" w:rsidRDefault="0074516B" w:rsidP="0074516B">
      <w:pPr>
        <w:pStyle w:val="NoSpacing"/>
        <w:jc w:val="both"/>
        <w:rPr>
          <w:rFonts w:ascii="Arial" w:hAnsi="Arial" w:cs="Arial"/>
        </w:rPr>
      </w:pPr>
    </w:p>
    <w:p w14:paraId="0B120833" w14:textId="77777777" w:rsidR="0074516B" w:rsidRDefault="0074516B" w:rsidP="0074516B">
      <w:pPr>
        <w:pStyle w:val="NoSpacing"/>
        <w:jc w:val="both"/>
        <w:rPr>
          <w:rFonts w:ascii="Arial" w:hAnsi="Arial" w:cs="Arial"/>
        </w:rPr>
      </w:pPr>
    </w:p>
    <w:p w14:paraId="41FDA11F" w14:textId="77777777" w:rsidR="007539AD" w:rsidRDefault="007539AD" w:rsidP="0074516B">
      <w:pPr>
        <w:pStyle w:val="NoSpacing"/>
        <w:jc w:val="both"/>
        <w:rPr>
          <w:rFonts w:ascii="Arial" w:hAnsi="Arial" w:cs="Arial"/>
          <w:b/>
        </w:rPr>
      </w:pPr>
    </w:p>
    <w:p w14:paraId="37EA4742" w14:textId="77777777" w:rsidR="007539AD" w:rsidRDefault="007539AD" w:rsidP="0074516B">
      <w:pPr>
        <w:pStyle w:val="NoSpacing"/>
        <w:jc w:val="both"/>
        <w:rPr>
          <w:rFonts w:ascii="Arial" w:hAnsi="Arial" w:cs="Arial"/>
          <w:b/>
        </w:rPr>
      </w:pPr>
    </w:p>
    <w:p w14:paraId="258C719F" w14:textId="77777777" w:rsidR="007539AD" w:rsidRDefault="007539AD" w:rsidP="0074516B">
      <w:pPr>
        <w:pStyle w:val="NoSpacing"/>
        <w:jc w:val="both"/>
        <w:rPr>
          <w:rFonts w:ascii="Arial" w:hAnsi="Arial" w:cs="Arial"/>
          <w:b/>
        </w:rPr>
      </w:pPr>
    </w:p>
    <w:p w14:paraId="493D0E68" w14:textId="77777777" w:rsidR="007539AD" w:rsidRDefault="007539AD" w:rsidP="0074516B">
      <w:pPr>
        <w:pStyle w:val="NoSpacing"/>
        <w:jc w:val="both"/>
        <w:rPr>
          <w:rFonts w:ascii="Arial" w:hAnsi="Arial" w:cs="Arial"/>
          <w:b/>
        </w:rPr>
      </w:pPr>
    </w:p>
    <w:p w14:paraId="4DD146AC" w14:textId="19F0E2E4" w:rsidR="0074516B" w:rsidRPr="007B1454" w:rsidRDefault="0074516B" w:rsidP="0074516B">
      <w:pPr>
        <w:pStyle w:val="NoSpacing"/>
        <w:jc w:val="both"/>
        <w:rPr>
          <w:rFonts w:ascii="Arial" w:hAnsi="Arial" w:cs="Arial"/>
          <w:b/>
        </w:rPr>
      </w:pPr>
      <w:r w:rsidRPr="00614408">
        <w:rPr>
          <w:rFonts w:ascii="Arial" w:hAnsi="Arial" w:cs="Arial"/>
          <w:b/>
        </w:rPr>
        <w:lastRenderedPageBreak/>
        <w:t>Glava 8-</w:t>
      </w:r>
      <w:r w:rsidRPr="007B1454">
        <w:rPr>
          <w:rFonts w:ascii="Arial" w:hAnsi="Arial" w:cs="Arial"/>
          <w:b/>
        </w:rPr>
        <w:t>32 Ostalo školstvo</w:t>
      </w:r>
    </w:p>
    <w:p w14:paraId="70910C86" w14:textId="77777777" w:rsidR="0074516B" w:rsidRPr="00CE3C43" w:rsidRDefault="0074516B" w:rsidP="0074516B">
      <w:pPr>
        <w:jc w:val="both"/>
      </w:pPr>
    </w:p>
    <w:p w14:paraId="079A5AEF" w14:textId="77777777" w:rsidR="0074516B" w:rsidRPr="00DA7276" w:rsidRDefault="0074516B" w:rsidP="0074516B">
      <w:pPr>
        <w:pStyle w:val="NoSpacing"/>
        <w:jc w:val="both"/>
        <w:rPr>
          <w:rFonts w:ascii="Arial" w:hAnsi="Arial" w:cs="Arial"/>
        </w:rPr>
      </w:pPr>
    </w:p>
    <w:p w14:paraId="479F25D1" w14:textId="77777777" w:rsidR="0074516B" w:rsidRPr="00916866" w:rsidRDefault="0074516B" w:rsidP="0074516B">
      <w:pPr>
        <w:jc w:val="both"/>
        <w:rPr>
          <w:rFonts w:eastAsia="Calibri" w:cs="Arial"/>
          <w:szCs w:val="22"/>
        </w:rPr>
      </w:pPr>
      <w:r w:rsidRPr="00916866">
        <w:rPr>
          <w:rFonts w:eastAsia="Calibri" w:cs="Arial"/>
          <w:szCs w:val="22"/>
        </w:rPr>
        <w:t xml:space="preserve">Konsolidirani rashodi za </w:t>
      </w:r>
      <w:proofErr w:type="spellStart"/>
      <w:r w:rsidRPr="00916866">
        <w:rPr>
          <w:rFonts w:eastAsia="Calibri" w:cs="Arial"/>
          <w:szCs w:val="22"/>
        </w:rPr>
        <w:t>2024.g</w:t>
      </w:r>
      <w:proofErr w:type="spellEnd"/>
      <w:r w:rsidRPr="00916866">
        <w:rPr>
          <w:rFonts w:eastAsia="Calibri" w:cs="Arial"/>
          <w:szCs w:val="22"/>
        </w:rPr>
        <w:t xml:space="preserve">. iznose 497.278,81 </w:t>
      </w:r>
      <w:proofErr w:type="spellStart"/>
      <w:r w:rsidRPr="00916866">
        <w:rPr>
          <w:rFonts w:eastAsia="Calibri" w:cs="Arial"/>
          <w:szCs w:val="22"/>
        </w:rPr>
        <w:t>eur</w:t>
      </w:r>
      <w:proofErr w:type="spellEnd"/>
      <w:r w:rsidRPr="00916866">
        <w:rPr>
          <w:rFonts w:eastAsia="Calibri" w:cs="Arial"/>
          <w:szCs w:val="22"/>
        </w:rPr>
        <w:t xml:space="preserve"> i za 25,97 % su veći u odnosu na </w:t>
      </w:r>
      <w:proofErr w:type="spellStart"/>
      <w:r w:rsidRPr="00916866">
        <w:rPr>
          <w:rFonts w:eastAsia="Calibri" w:cs="Arial"/>
          <w:szCs w:val="22"/>
        </w:rPr>
        <w:t>2023.g</w:t>
      </w:r>
      <w:proofErr w:type="spellEnd"/>
      <w:r w:rsidRPr="00916866">
        <w:rPr>
          <w:rFonts w:eastAsia="Calibri" w:cs="Arial"/>
          <w:szCs w:val="22"/>
        </w:rPr>
        <w:t>. Program se provodi kroz četiri projekta I to. Pripreme za državnu maturu, Subvencioniranje udžbenika za srednje škole, Stipendije I krediti za školovanje I Nagrađivanje učenika I studenata.</w:t>
      </w:r>
    </w:p>
    <w:p w14:paraId="3F7A9619" w14:textId="77777777" w:rsidR="0074516B" w:rsidRPr="00916866" w:rsidRDefault="0074516B" w:rsidP="0074516B">
      <w:pPr>
        <w:jc w:val="both"/>
        <w:rPr>
          <w:rFonts w:cs="Arial"/>
          <w:szCs w:val="22"/>
        </w:rPr>
      </w:pPr>
      <w:r w:rsidRPr="00916866">
        <w:rPr>
          <w:rFonts w:cs="Arial"/>
          <w:szCs w:val="22"/>
        </w:rPr>
        <w:t>Pravo na subvenciju troškova pripreme za državnu maturu ostvarilo je tijekom 2024. godine  16 učenika četvrtog razreda srednje škole. Svi učenici koji su ostvarili pravo na subvenciju pohađali su pripreme za državnu maturu koje je organiziralo Otvoreno učilište Algebra.  Ostvarili su pravo na subvenciju u iznosu od 1/3 ukupnih troškova pripreme za što je utrošeno 2.189,11 eura. Sukladno izvješću organizatora pripreme za državnu maturu za školsku godinu 2023./2024. održane su u jednom ciklusu i to od 12. veljače do 11. svibnja 2024. godine u učionici u Dubrovniku. Pripreme su bile organizirane iz predmeta Matematika A i B razine, Hrvatski jezik i Engleski jezik.</w:t>
      </w:r>
    </w:p>
    <w:p w14:paraId="5CDD0862" w14:textId="77777777" w:rsidR="0074516B" w:rsidRPr="00916866" w:rsidRDefault="0074516B" w:rsidP="0074516B">
      <w:pPr>
        <w:jc w:val="both"/>
        <w:rPr>
          <w:rFonts w:cs="Arial"/>
          <w:b/>
          <w:szCs w:val="22"/>
        </w:rPr>
      </w:pPr>
      <w:r w:rsidRPr="00916866">
        <w:rPr>
          <w:rFonts w:cs="Arial"/>
          <w:szCs w:val="22"/>
        </w:rPr>
        <w:t>Sukladno Pravilniku o sufinanciranju nabave udžbenika učenicima/</w:t>
      </w:r>
      <w:proofErr w:type="spellStart"/>
      <w:r w:rsidRPr="00916866">
        <w:rPr>
          <w:rFonts w:cs="Arial"/>
          <w:szCs w:val="22"/>
        </w:rPr>
        <w:t>cama</w:t>
      </w:r>
      <w:proofErr w:type="spellEnd"/>
      <w:r w:rsidRPr="00916866">
        <w:rPr>
          <w:rFonts w:cs="Arial"/>
          <w:szCs w:val="22"/>
        </w:rPr>
        <w:t xml:space="preserve"> srednjih škola pravo na refundaciju za nabavu udžbenika u iznosu do 132,72 eura ostvarila su 223 srednjoškolca. Iz proračuna Grada Dubrovnika potrošeno je za ovu namjenu  26.786,75 eura. </w:t>
      </w:r>
    </w:p>
    <w:p w14:paraId="2697867F" w14:textId="77777777" w:rsidR="0074516B" w:rsidRPr="00916866" w:rsidRDefault="0074516B" w:rsidP="0074516B">
      <w:pPr>
        <w:jc w:val="both"/>
        <w:rPr>
          <w:rFonts w:cs="Arial"/>
          <w:szCs w:val="22"/>
        </w:rPr>
      </w:pPr>
    </w:p>
    <w:p w14:paraId="1E0F8962" w14:textId="77777777" w:rsidR="0074516B" w:rsidRPr="00916866" w:rsidRDefault="0074516B" w:rsidP="0074516B">
      <w:pPr>
        <w:jc w:val="both"/>
        <w:rPr>
          <w:rFonts w:cs="Arial"/>
          <w:szCs w:val="22"/>
        </w:rPr>
      </w:pPr>
      <w:r w:rsidRPr="00916866">
        <w:rPr>
          <w:rFonts w:cs="Arial"/>
          <w:szCs w:val="22"/>
        </w:rPr>
        <w:t>Sukladno Pravilniku o dodjeli stipendija učenicima i studentima s područja Grada Dubrovnika (Službeni glasnik Grada Dubrovnika 25/17) u školskoj godini 2023./2024. dodijeljeno je ukupno 58 stipendija, 25 učeničkih i 33 studentske (5 učenika i 2 studenta u kategoriji djece stradalnika Domovinskog rata, 23 stipendije u kategoriji nadarenih studenata, 14 učenika i 5 studenata  u kategoriji deficitarnih zanimanja, 6 učenika i 2 studenta u kategoriji djece iz obitelji slabijeg imovnog stanja te 1 student s invaliditetom).</w:t>
      </w:r>
    </w:p>
    <w:p w14:paraId="551646DF" w14:textId="77777777" w:rsidR="0074516B" w:rsidRPr="00916866" w:rsidRDefault="0074516B" w:rsidP="0074516B">
      <w:pPr>
        <w:jc w:val="both"/>
        <w:rPr>
          <w:rFonts w:cs="Arial"/>
          <w:szCs w:val="22"/>
        </w:rPr>
      </w:pPr>
    </w:p>
    <w:p w14:paraId="52A9C3C9" w14:textId="77777777" w:rsidR="0074516B" w:rsidRPr="00916866" w:rsidRDefault="0074516B" w:rsidP="0074516B">
      <w:pPr>
        <w:jc w:val="both"/>
        <w:rPr>
          <w:rFonts w:cs="Arial"/>
          <w:szCs w:val="22"/>
        </w:rPr>
      </w:pPr>
      <w:r w:rsidRPr="00916866">
        <w:rPr>
          <w:rFonts w:cs="Arial"/>
          <w:szCs w:val="22"/>
        </w:rPr>
        <w:t>Tijekom 2024. godine Grad Dubrovnik je stipendirao ukupno 199 učenika i studenata (133 studenta i 66 učenika) odlukom gradonačelnika dodijeljeno još 11 jednokratnih novčanih pomoći za školovanje.</w:t>
      </w:r>
    </w:p>
    <w:p w14:paraId="55C8C9A3" w14:textId="77777777" w:rsidR="0074516B" w:rsidRPr="00916866" w:rsidRDefault="0074516B" w:rsidP="0074516B">
      <w:pPr>
        <w:jc w:val="both"/>
        <w:rPr>
          <w:rFonts w:cs="Arial"/>
          <w:szCs w:val="22"/>
        </w:rPr>
      </w:pPr>
    </w:p>
    <w:p w14:paraId="12EC6755" w14:textId="77777777" w:rsidR="0074516B" w:rsidRPr="00916866" w:rsidRDefault="0074516B" w:rsidP="0074516B">
      <w:pPr>
        <w:jc w:val="both"/>
        <w:rPr>
          <w:rFonts w:cs="Arial"/>
          <w:szCs w:val="22"/>
        </w:rPr>
      </w:pPr>
      <w:r w:rsidRPr="00916866">
        <w:rPr>
          <w:rFonts w:cs="Arial"/>
          <w:szCs w:val="22"/>
        </w:rPr>
        <w:t xml:space="preserve">Sukladno Pravilniku o nagrađivanju učenika i studenata Grad Dubrovnik je Upravni odjel za obrazovanje, šport, socijalnu skrb i civilno društvo raspisao je u kolovozu 2024. godine Javni poziv za podnošenje prijedloga za dodjelu nagrada za posebna postignuća učenika i studenata Grada Dubrovnika za školsku godinu 2023./2024. Ukupno su dodijeljene 43 pojedinačne i skupne nagrade učenicima osnovnih i srednjih škola, a za tu namjenu potrošeno je 14.700,00 eura. </w:t>
      </w:r>
    </w:p>
    <w:p w14:paraId="671D0DE1" w14:textId="77777777" w:rsidR="009C6C1E" w:rsidRDefault="009C6C1E" w:rsidP="009C6C1E">
      <w:pPr>
        <w:pStyle w:val="ListParagraph"/>
        <w:rPr>
          <w:b/>
          <w:bCs/>
          <w:sz w:val="24"/>
          <w:szCs w:val="24"/>
        </w:rPr>
      </w:pPr>
    </w:p>
    <w:p w14:paraId="355B1DDD" w14:textId="77777777" w:rsidR="007539AD" w:rsidRDefault="007539AD" w:rsidP="009C6C1E">
      <w:pPr>
        <w:pStyle w:val="ListParagraph"/>
        <w:rPr>
          <w:b/>
          <w:bCs/>
          <w:sz w:val="24"/>
          <w:szCs w:val="24"/>
        </w:rPr>
      </w:pPr>
    </w:p>
    <w:p w14:paraId="171A963C" w14:textId="77777777" w:rsidR="007539AD" w:rsidRDefault="007539AD" w:rsidP="009C6C1E">
      <w:pPr>
        <w:pStyle w:val="ListParagraph"/>
        <w:rPr>
          <w:b/>
          <w:bCs/>
          <w:sz w:val="24"/>
          <w:szCs w:val="24"/>
        </w:rPr>
      </w:pPr>
    </w:p>
    <w:p w14:paraId="04B60AFF" w14:textId="77777777" w:rsidR="009C6C1E" w:rsidRDefault="009C6C1E" w:rsidP="009C6C1E">
      <w:pPr>
        <w:pStyle w:val="ListParagraph"/>
        <w:rPr>
          <w:b/>
          <w:bCs/>
          <w:sz w:val="24"/>
          <w:szCs w:val="24"/>
        </w:rPr>
      </w:pPr>
    </w:p>
    <w:p w14:paraId="184035DC" w14:textId="77777777" w:rsidR="009C6C1E" w:rsidRDefault="009C6C1E" w:rsidP="009C6C1E">
      <w:pPr>
        <w:pStyle w:val="ListParagraph"/>
        <w:rPr>
          <w:b/>
          <w:bCs/>
          <w:sz w:val="24"/>
          <w:szCs w:val="24"/>
        </w:rPr>
      </w:pPr>
    </w:p>
    <w:p w14:paraId="3E8BB7A2" w14:textId="77777777" w:rsidR="009C6C1E" w:rsidRDefault="009C6C1E" w:rsidP="009C6C1E">
      <w:pPr>
        <w:pStyle w:val="ListParagraph"/>
        <w:rPr>
          <w:b/>
          <w:bCs/>
          <w:sz w:val="24"/>
          <w:szCs w:val="24"/>
        </w:rPr>
      </w:pPr>
    </w:p>
    <w:p w14:paraId="43B6380B" w14:textId="77777777" w:rsidR="009C6C1E" w:rsidRDefault="009C6C1E" w:rsidP="009C6C1E">
      <w:pPr>
        <w:pStyle w:val="ListParagraph"/>
        <w:rPr>
          <w:b/>
          <w:bCs/>
          <w:sz w:val="24"/>
          <w:szCs w:val="24"/>
        </w:rPr>
      </w:pPr>
    </w:p>
    <w:p w14:paraId="5DCC5F90" w14:textId="77777777" w:rsidR="009C6C1E" w:rsidRDefault="009C6C1E" w:rsidP="009C6C1E">
      <w:pPr>
        <w:pStyle w:val="ListParagraph"/>
        <w:rPr>
          <w:b/>
          <w:bCs/>
          <w:sz w:val="24"/>
          <w:szCs w:val="24"/>
        </w:rPr>
      </w:pPr>
    </w:p>
    <w:p w14:paraId="0A19883E" w14:textId="77777777" w:rsidR="0074516B" w:rsidRDefault="0074516B" w:rsidP="009C6C1E">
      <w:pPr>
        <w:pStyle w:val="ListParagraph"/>
        <w:rPr>
          <w:b/>
          <w:bCs/>
          <w:sz w:val="24"/>
          <w:szCs w:val="24"/>
        </w:rPr>
      </w:pPr>
    </w:p>
    <w:p w14:paraId="7676B10E" w14:textId="77777777" w:rsidR="0074516B" w:rsidRDefault="0074516B" w:rsidP="009C6C1E">
      <w:pPr>
        <w:pStyle w:val="ListParagraph"/>
        <w:rPr>
          <w:b/>
          <w:bCs/>
          <w:sz w:val="24"/>
          <w:szCs w:val="24"/>
        </w:rPr>
      </w:pPr>
    </w:p>
    <w:p w14:paraId="7C1D6FDA" w14:textId="77777777" w:rsidR="009C6C1E" w:rsidRDefault="009C6C1E" w:rsidP="009C6C1E">
      <w:pPr>
        <w:pStyle w:val="ListParagraph"/>
        <w:rPr>
          <w:b/>
          <w:bCs/>
          <w:sz w:val="24"/>
          <w:szCs w:val="24"/>
        </w:rPr>
      </w:pPr>
    </w:p>
    <w:p w14:paraId="42385463" w14:textId="77777777" w:rsidR="009C6C1E" w:rsidRDefault="009C6C1E" w:rsidP="009C6C1E">
      <w:pPr>
        <w:pStyle w:val="ListParagraph"/>
        <w:rPr>
          <w:b/>
          <w:bCs/>
          <w:sz w:val="24"/>
          <w:szCs w:val="24"/>
        </w:rPr>
      </w:pPr>
    </w:p>
    <w:p w14:paraId="4FA060F3" w14:textId="77777777" w:rsidR="009C6C1E" w:rsidRDefault="009C6C1E" w:rsidP="009C6C1E">
      <w:pPr>
        <w:pStyle w:val="ListParagraph"/>
        <w:rPr>
          <w:b/>
          <w:bCs/>
          <w:sz w:val="24"/>
          <w:szCs w:val="24"/>
        </w:rPr>
      </w:pPr>
    </w:p>
    <w:p w14:paraId="56E04FD2" w14:textId="77777777" w:rsidR="009C6C1E" w:rsidRDefault="009C6C1E" w:rsidP="009C6C1E">
      <w:pPr>
        <w:pStyle w:val="ListParagraph"/>
        <w:rPr>
          <w:b/>
          <w:bCs/>
          <w:sz w:val="24"/>
          <w:szCs w:val="24"/>
        </w:rPr>
      </w:pPr>
    </w:p>
    <w:p w14:paraId="6BD4F1D5" w14:textId="77777777" w:rsidR="009C6C1E" w:rsidRDefault="009C6C1E" w:rsidP="009C6C1E">
      <w:pPr>
        <w:pStyle w:val="ListParagraph"/>
        <w:rPr>
          <w:b/>
          <w:bCs/>
          <w:sz w:val="24"/>
          <w:szCs w:val="24"/>
        </w:rPr>
      </w:pPr>
    </w:p>
    <w:p w14:paraId="5249F6E9" w14:textId="77777777" w:rsidR="009C6C1E" w:rsidRPr="009C6C1E" w:rsidRDefault="009C6C1E" w:rsidP="009C6C1E">
      <w:pPr>
        <w:pStyle w:val="ListParagraph"/>
        <w:rPr>
          <w:b/>
          <w:bCs/>
          <w:sz w:val="24"/>
          <w:szCs w:val="24"/>
        </w:rPr>
      </w:pPr>
    </w:p>
    <w:p w14:paraId="6C185CFB" w14:textId="20CF10E0" w:rsidR="009C6C1E" w:rsidRDefault="009C6C1E">
      <w:pPr>
        <w:pStyle w:val="ListParagraph"/>
        <w:numPr>
          <w:ilvl w:val="1"/>
          <w:numId w:val="19"/>
        </w:numPr>
        <w:rPr>
          <w:b/>
          <w:bCs/>
          <w:sz w:val="24"/>
          <w:szCs w:val="24"/>
        </w:rPr>
      </w:pPr>
      <w:r w:rsidRPr="009C6C1E">
        <w:rPr>
          <w:b/>
          <w:bCs/>
          <w:sz w:val="24"/>
          <w:szCs w:val="24"/>
        </w:rPr>
        <w:lastRenderedPageBreak/>
        <w:t>Upravni odjel za kulturu, baštinu i turizam</w:t>
      </w:r>
    </w:p>
    <w:p w14:paraId="3001209D" w14:textId="77777777" w:rsidR="009C6C1E" w:rsidRDefault="009C6C1E" w:rsidP="00C74531">
      <w:pPr>
        <w:rPr>
          <w:b/>
          <w:bCs/>
          <w:sz w:val="24"/>
          <w:szCs w:val="24"/>
        </w:rPr>
      </w:pPr>
    </w:p>
    <w:p w14:paraId="0EEBE69F" w14:textId="77777777" w:rsidR="00C74531" w:rsidRDefault="00C74531" w:rsidP="00C74531">
      <w:pPr>
        <w:rPr>
          <w:b/>
          <w:bCs/>
          <w:sz w:val="24"/>
          <w:szCs w:val="24"/>
        </w:rPr>
      </w:pPr>
    </w:p>
    <w:p w14:paraId="057B02A9" w14:textId="77777777" w:rsidR="00C74531" w:rsidRPr="0055459F" w:rsidRDefault="00C74531" w:rsidP="00C74531">
      <w:pPr>
        <w:jc w:val="both"/>
        <w:rPr>
          <w:rFonts w:cs="Arial"/>
        </w:rPr>
      </w:pPr>
      <w:r w:rsidRPr="0055459F">
        <w:rPr>
          <w:rFonts w:cs="Arial"/>
        </w:rPr>
        <w:t xml:space="preserve">Ukupni prihodi Upravnog odjela za kulturu, baštinu i turizam u 2024. godini ostvareni su u visini 23.221.130,20 € što je 0,62% manje od planiranog iznosa. Rashodi su ostvareni u visini 20.043.256,05 €, što je 3,5% manje od plana.  </w:t>
      </w:r>
    </w:p>
    <w:p w14:paraId="5B21C01F" w14:textId="77777777" w:rsidR="00C74531" w:rsidRPr="0055459F" w:rsidRDefault="00C74531" w:rsidP="00C74531">
      <w:pPr>
        <w:jc w:val="both"/>
        <w:rPr>
          <w:rFonts w:cs="Arial"/>
        </w:rPr>
      </w:pPr>
      <w:r w:rsidRPr="0055459F">
        <w:rPr>
          <w:rFonts w:cs="Arial"/>
        </w:rPr>
        <w:t>Ostvareni prihodi veći su od rashoda za 3.177.874,15 €, odnosno za 15%.</w:t>
      </w:r>
    </w:p>
    <w:p w14:paraId="38D43DFA" w14:textId="77777777" w:rsidR="00C74531" w:rsidRPr="0055459F" w:rsidRDefault="00C74531" w:rsidP="00C74531">
      <w:pPr>
        <w:jc w:val="both"/>
        <w:rPr>
          <w:rFonts w:cs="Arial"/>
        </w:rPr>
      </w:pPr>
    </w:p>
    <w:p w14:paraId="415A7C0F" w14:textId="77777777" w:rsidR="00C74531" w:rsidRPr="0055459F" w:rsidRDefault="00C74531" w:rsidP="00C74531">
      <w:pPr>
        <w:jc w:val="both"/>
        <w:rPr>
          <w:rFonts w:cs="Arial"/>
          <w:u w:val="single"/>
        </w:rPr>
      </w:pPr>
      <w:r w:rsidRPr="0055459F">
        <w:rPr>
          <w:rFonts w:cs="Arial"/>
          <w:u w:val="single"/>
        </w:rPr>
        <w:t>Obrazloženje prihoda</w:t>
      </w:r>
    </w:p>
    <w:p w14:paraId="475615EE" w14:textId="77777777" w:rsidR="00C74531" w:rsidRPr="0055459F" w:rsidRDefault="00C74531" w:rsidP="00C74531">
      <w:pPr>
        <w:jc w:val="both"/>
        <w:rPr>
          <w:rFonts w:cs="Arial"/>
          <w:u w:val="single"/>
        </w:rPr>
      </w:pPr>
    </w:p>
    <w:p w14:paraId="4C941411" w14:textId="77777777" w:rsidR="00C74531" w:rsidRPr="0055459F" w:rsidRDefault="00C74531" w:rsidP="00C74531">
      <w:pPr>
        <w:jc w:val="both"/>
        <w:rPr>
          <w:rFonts w:cs="Arial"/>
        </w:rPr>
      </w:pPr>
      <w:r w:rsidRPr="0055459F">
        <w:rPr>
          <w:rFonts w:cs="Arial"/>
        </w:rPr>
        <w:t xml:space="preserve">Najveći dio općih prihoda Upravnog odjela za kulturu, baštinu i turizam čine prihodi od imovine, a to su: prihodi od prodaje ulaznica na Dubrovačke zidine, prihodi od prodaje Dubrovnik </w:t>
      </w:r>
      <w:proofErr w:type="spellStart"/>
      <w:r w:rsidRPr="0055459F">
        <w:rPr>
          <w:rFonts w:cs="Arial"/>
        </w:rPr>
        <w:t>Pass</w:t>
      </w:r>
      <w:proofErr w:type="spellEnd"/>
      <w:r w:rsidRPr="0055459F">
        <w:rPr>
          <w:rFonts w:cs="Arial"/>
        </w:rPr>
        <w:t xml:space="preserve">-a te prihodi od prodaje ulaznica u muzejske ustanove. Ovi prihodi ovise isključivo o turističkom prometu i veći su za 17,12% u odnosu na 2023. godinu (indeks 117,12). </w:t>
      </w:r>
    </w:p>
    <w:p w14:paraId="67D2AA63" w14:textId="77777777" w:rsidR="00C74531" w:rsidRPr="0055459F" w:rsidRDefault="00C74531" w:rsidP="00C74531">
      <w:pPr>
        <w:jc w:val="both"/>
        <w:rPr>
          <w:rFonts w:cs="Arial"/>
        </w:rPr>
      </w:pPr>
    </w:p>
    <w:p w14:paraId="17DF8C7B" w14:textId="77777777" w:rsidR="00C74531" w:rsidRPr="0055459F" w:rsidRDefault="00C74531" w:rsidP="00C74531">
      <w:pPr>
        <w:jc w:val="both"/>
        <w:rPr>
          <w:rFonts w:cs="Arial"/>
        </w:rPr>
      </w:pPr>
      <w:r w:rsidRPr="0055459F">
        <w:rPr>
          <w:rFonts w:cs="Arial"/>
        </w:rPr>
        <w:t>Osim navedenih općih prihoda, prihode poslovanja čine vlastiti i namjenski prihodi proračunskih korisnika, tj. 11 ustanova u kulturi kojima je osnivač Grad Dubrovnik. To su prihodi od prodaje proizvoda i usluga, primljene donacije, prihodi od imovine i dr. Ovi prihodi su za 36,01% veći nego prethodne godine.</w:t>
      </w:r>
    </w:p>
    <w:p w14:paraId="761D0F77" w14:textId="77777777" w:rsidR="00C74531" w:rsidRPr="0055459F" w:rsidRDefault="00C74531" w:rsidP="00C74531">
      <w:pPr>
        <w:jc w:val="both"/>
        <w:rPr>
          <w:rFonts w:cs="Arial"/>
        </w:rPr>
      </w:pPr>
      <w:r w:rsidRPr="0055459F">
        <w:rPr>
          <w:rFonts w:cs="Arial"/>
        </w:rPr>
        <w:t xml:space="preserve">U odnosu na prethodnu godinu, najviše su povećani prihodi koje su ustanove ostvarile prodajom roba i pružanjem usluga, tj. obavljanjem poslova na tržištu, kao što je iznajmljivanje prostora, prodaja suvenira i dr., čime je ostvareno 84.694,23 € više nego prethodne godine (indeks 152,51).  </w:t>
      </w:r>
    </w:p>
    <w:p w14:paraId="53E73EB1" w14:textId="77777777" w:rsidR="00C74531" w:rsidRPr="0055459F" w:rsidRDefault="00C74531" w:rsidP="00C74531">
      <w:pPr>
        <w:jc w:val="both"/>
        <w:rPr>
          <w:rFonts w:cs="Arial"/>
        </w:rPr>
      </w:pPr>
    </w:p>
    <w:p w14:paraId="695CECE2" w14:textId="77777777" w:rsidR="00C74531" w:rsidRPr="0055459F" w:rsidRDefault="00C74531" w:rsidP="00C74531">
      <w:pPr>
        <w:jc w:val="both"/>
        <w:rPr>
          <w:rFonts w:cs="Arial"/>
        </w:rPr>
      </w:pPr>
      <w:r w:rsidRPr="0055459F">
        <w:rPr>
          <w:rFonts w:cs="Arial"/>
        </w:rPr>
        <w:t xml:space="preserve">Prihodi od turističkih pristojbi se tek od 30. </w:t>
      </w:r>
      <w:bookmarkStart w:id="29" w:name="_Hlk195523730"/>
      <w:r w:rsidRPr="0055459F">
        <w:rPr>
          <w:rFonts w:cs="Arial"/>
        </w:rPr>
        <w:t>srpnja 2024. godine evidentiraju i prate u razdjelu ovog Upravnog odjela, pa nije moguća usporedba s prethodnom godinom.</w:t>
      </w:r>
    </w:p>
    <w:bookmarkEnd w:id="29"/>
    <w:p w14:paraId="2CF8791D" w14:textId="77777777" w:rsidR="00C74531" w:rsidRPr="0055459F" w:rsidRDefault="00C74531" w:rsidP="00C74531">
      <w:pPr>
        <w:jc w:val="both"/>
        <w:rPr>
          <w:rFonts w:cs="Arial"/>
        </w:rPr>
      </w:pPr>
    </w:p>
    <w:p w14:paraId="534B0D4C" w14:textId="77777777" w:rsidR="00C74531" w:rsidRPr="0055459F" w:rsidRDefault="00C74531" w:rsidP="00C74531">
      <w:pPr>
        <w:jc w:val="both"/>
        <w:rPr>
          <w:rFonts w:cs="Arial"/>
          <w:color w:val="FF0000"/>
          <w:u w:val="single"/>
        </w:rPr>
      </w:pPr>
    </w:p>
    <w:p w14:paraId="014A0C8E" w14:textId="77777777" w:rsidR="00C74531" w:rsidRPr="0055459F" w:rsidRDefault="00C74531" w:rsidP="00C74531">
      <w:pPr>
        <w:jc w:val="both"/>
        <w:rPr>
          <w:rFonts w:cs="Arial"/>
          <w:u w:val="single"/>
        </w:rPr>
      </w:pPr>
      <w:r w:rsidRPr="0055459F">
        <w:rPr>
          <w:rFonts w:cs="Arial"/>
          <w:u w:val="single"/>
        </w:rPr>
        <w:t>Obrazloženje rashoda</w:t>
      </w:r>
    </w:p>
    <w:p w14:paraId="10D0654D" w14:textId="77777777" w:rsidR="00C74531" w:rsidRPr="0055459F" w:rsidRDefault="00C74531" w:rsidP="00C74531">
      <w:pPr>
        <w:jc w:val="both"/>
        <w:rPr>
          <w:rFonts w:cs="Arial"/>
        </w:rPr>
      </w:pPr>
    </w:p>
    <w:p w14:paraId="25CAF9EA" w14:textId="77777777" w:rsidR="00C74531" w:rsidRPr="0055459F" w:rsidRDefault="00C74531" w:rsidP="00C74531">
      <w:pPr>
        <w:jc w:val="both"/>
        <w:rPr>
          <w:rFonts w:cs="Arial"/>
        </w:rPr>
      </w:pPr>
      <w:r w:rsidRPr="0055459F">
        <w:rPr>
          <w:rFonts w:cs="Arial"/>
        </w:rPr>
        <w:t>Ukupni rashodi Upravnog odjela za kulturu i baštinu sadrže rashode za programe i projekte Odjela te rashode za programe i projekte koje provode proračunski korisnici - ustanove u kulturi kojima je osnivač Grad Dubrovnik. Od 30. srpnja 2024. godine u okviru ovog Upravnog odjela se evidentiraju i rashodi iz Glave 9-3 Turizam, a budući da u prethodnim godinama to nije bio slučaj, nije moguća usporedba ovih rashoda s prethodnom godinom.</w:t>
      </w:r>
    </w:p>
    <w:p w14:paraId="76E25B29" w14:textId="77777777" w:rsidR="00C74531" w:rsidRPr="0055459F" w:rsidRDefault="00C74531" w:rsidP="00C74531">
      <w:pPr>
        <w:jc w:val="both"/>
        <w:rPr>
          <w:rFonts w:cs="Arial"/>
        </w:rPr>
      </w:pPr>
    </w:p>
    <w:p w14:paraId="64D03196" w14:textId="77777777" w:rsidR="00C74531" w:rsidRPr="0055459F" w:rsidRDefault="00C74531" w:rsidP="00C74531">
      <w:pPr>
        <w:jc w:val="both"/>
        <w:rPr>
          <w:rFonts w:cs="Arial"/>
        </w:rPr>
      </w:pPr>
      <w:r w:rsidRPr="0055459F">
        <w:rPr>
          <w:rFonts w:cs="Arial"/>
        </w:rPr>
        <w:t xml:space="preserve">Rashodi su se izvršavali prema usvojenom planu i u skladu s ostvarivanjem vlastitih i namjenskih prihoda ustanova u kulturi. </w:t>
      </w:r>
    </w:p>
    <w:p w14:paraId="220B2920" w14:textId="77777777" w:rsidR="00C74531" w:rsidRPr="0055459F" w:rsidRDefault="00C74531" w:rsidP="00C74531">
      <w:pPr>
        <w:jc w:val="both"/>
        <w:rPr>
          <w:rFonts w:cs="Arial"/>
        </w:rPr>
      </w:pPr>
    </w:p>
    <w:p w14:paraId="21357E1A" w14:textId="77777777" w:rsidR="00C74531" w:rsidRPr="0055459F" w:rsidRDefault="00C74531" w:rsidP="00C74531">
      <w:pPr>
        <w:jc w:val="both"/>
        <w:rPr>
          <w:rFonts w:cs="Arial"/>
        </w:rPr>
      </w:pPr>
      <w:r w:rsidRPr="0055459F">
        <w:rPr>
          <w:rFonts w:cs="Arial"/>
        </w:rPr>
        <w:t xml:space="preserve">Do kraja godine ostvareno je ukupno 96,50 % plana. </w:t>
      </w:r>
    </w:p>
    <w:p w14:paraId="1C337E3E" w14:textId="77777777" w:rsidR="00C74531" w:rsidRPr="0055459F" w:rsidRDefault="00C74531" w:rsidP="00C74531">
      <w:pPr>
        <w:jc w:val="both"/>
        <w:rPr>
          <w:rFonts w:cs="Arial"/>
        </w:rPr>
      </w:pPr>
    </w:p>
    <w:p w14:paraId="7E7EDF58" w14:textId="77777777" w:rsidR="00C74531" w:rsidRPr="0055459F" w:rsidRDefault="00C74531" w:rsidP="00C74531">
      <w:pPr>
        <w:jc w:val="both"/>
        <w:rPr>
          <w:rFonts w:cs="Arial"/>
        </w:rPr>
      </w:pPr>
      <w:r w:rsidRPr="0055459F">
        <w:rPr>
          <w:rFonts w:cs="Arial"/>
        </w:rPr>
        <w:t xml:space="preserve">Rashodi za zaposlene su veći za 1.206.653,88 € ili 17,82% nego u 2023. godini zbog povećanja osnovice za obračun plaća i zapošljavanja vježbenika u ustanovama u kulturi. </w:t>
      </w:r>
    </w:p>
    <w:p w14:paraId="644B3677" w14:textId="77777777" w:rsidR="00C74531" w:rsidRPr="0055459F" w:rsidRDefault="00C74531" w:rsidP="00C74531">
      <w:pPr>
        <w:jc w:val="both"/>
        <w:rPr>
          <w:rFonts w:cs="Arial"/>
        </w:rPr>
      </w:pPr>
      <w:r w:rsidRPr="0055459F">
        <w:rPr>
          <w:rFonts w:cs="Arial"/>
        </w:rPr>
        <w:t xml:space="preserve">Rashodi za nabavu </w:t>
      </w:r>
      <w:proofErr w:type="spellStart"/>
      <w:r w:rsidRPr="0055459F">
        <w:rPr>
          <w:rFonts w:cs="Arial"/>
        </w:rPr>
        <w:t>neproizvedene</w:t>
      </w:r>
      <w:proofErr w:type="spellEnd"/>
      <w:r w:rsidRPr="0055459F">
        <w:rPr>
          <w:rFonts w:cs="Arial"/>
        </w:rPr>
        <w:t xml:space="preserve"> dugotrajne imovine su veći za 1.348.802,18 € najviše zbog ulaganja u nove prostore Dubrovačkih knjižnica u TUP-u te ljetnikovac </w:t>
      </w:r>
      <w:proofErr w:type="spellStart"/>
      <w:r w:rsidRPr="0055459F">
        <w:rPr>
          <w:rFonts w:cs="Arial"/>
        </w:rPr>
        <w:t>Crijević</w:t>
      </w:r>
      <w:proofErr w:type="spellEnd"/>
      <w:r w:rsidRPr="0055459F">
        <w:rPr>
          <w:rFonts w:cs="Arial"/>
        </w:rPr>
        <w:t xml:space="preserve"> Pucić u vlasništvu Dubrovačkog simfonijskog orkestra. </w:t>
      </w:r>
    </w:p>
    <w:p w14:paraId="34756B0B" w14:textId="77777777" w:rsidR="00C74531" w:rsidRPr="0055459F" w:rsidRDefault="00C74531" w:rsidP="00C74531">
      <w:pPr>
        <w:jc w:val="both"/>
        <w:rPr>
          <w:rFonts w:cs="Arial"/>
        </w:rPr>
      </w:pPr>
      <w:r w:rsidRPr="0055459F">
        <w:rPr>
          <w:rFonts w:cs="Arial"/>
        </w:rPr>
        <w:t xml:space="preserve">Rashodi za nabavu proizvedene dugotrajne imovine ustanova u kulturi (postrojenja i oprema, knjige i umjetnička djela i dr.) su za 19.111,59 €, tj. 2,35% veći nego 2023. godine. </w:t>
      </w:r>
    </w:p>
    <w:p w14:paraId="1798497C" w14:textId="77777777" w:rsidR="00C74531" w:rsidRPr="0055459F" w:rsidRDefault="00C74531" w:rsidP="00C74531">
      <w:pPr>
        <w:jc w:val="both"/>
        <w:rPr>
          <w:rFonts w:cs="Arial"/>
        </w:rPr>
      </w:pPr>
      <w:r w:rsidRPr="0055459F">
        <w:rPr>
          <w:rFonts w:cs="Arial"/>
        </w:rPr>
        <w:t xml:space="preserve">Ostali rashodi nisu usporedivi s prethodnom godinom zbog rashoda za Turizam koji ranije nisu bili dijelom proračuna ovog upravnog odjela. </w:t>
      </w:r>
    </w:p>
    <w:p w14:paraId="4847CE46" w14:textId="77777777" w:rsidR="00C74531" w:rsidRDefault="00C74531" w:rsidP="00C74531">
      <w:pPr>
        <w:jc w:val="both"/>
        <w:rPr>
          <w:rFonts w:cs="Arial"/>
        </w:rPr>
      </w:pPr>
    </w:p>
    <w:p w14:paraId="05C11E10" w14:textId="77777777" w:rsidR="00C74531" w:rsidRDefault="00C74531" w:rsidP="00C74531">
      <w:pPr>
        <w:jc w:val="both"/>
        <w:rPr>
          <w:rFonts w:cs="Arial"/>
        </w:rPr>
      </w:pPr>
    </w:p>
    <w:p w14:paraId="5CAAFBFD" w14:textId="77777777" w:rsidR="00C74531" w:rsidRPr="0055459F" w:rsidRDefault="00C74531" w:rsidP="00C74531">
      <w:pPr>
        <w:jc w:val="both"/>
        <w:rPr>
          <w:rFonts w:cs="Arial"/>
        </w:rPr>
      </w:pPr>
    </w:p>
    <w:p w14:paraId="2692113F" w14:textId="77777777" w:rsidR="00C74531" w:rsidRPr="0055459F" w:rsidRDefault="00C74531" w:rsidP="00C74531">
      <w:pPr>
        <w:jc w:val="both"/>
        <w:rPr>
          <w:rFonts w:cs="Arial"/>
        </w:rPr>
      </w:pPr>
    </w:p>
    <w:p w14:paraId="4CAC6CC9" w14:textId="77777777" w:rsidR="00C74531" w:rsidRPr="0055459F" w:rsidRDefault="00C74531" w:rsidP="00C74531">
      <w:pPr>
        <w:jc w:val="center"/>
        <w:rPr>
          <w:rFonts w:cs="Arial"/>
          <w:b/>
          <w:bCs/>
        </w:rPr>
      </w:pPr>
      <w:r w:rsidRPr="0055459F">
        <w:rPr>
          <w:rFonts w:cs="Arial"/>
          <w:b/>
          <w:bCs/>
        </w:rPr>
        <w:lastRenderedPageBreak/>
        <w:t>OBRAZLOŽENJE POSEBNOG DIJELA GODIŠNJEG IZVJEŠTAJA O IZVRŠENJU PRORAČUNA</w:t>
      </w:r>
    </w:p>
    <w:p w14:paraId="0DD63F21" w14:textId="77777777" w:rsidR="00C74531" w:rsidRPr="0055459F" w:rsidRDefault="00C74531" w:rsidP="00C74531">
      <w:pPr>
        <w:jc w:val="center"/>
        <w:rPr>
          <w:rFonts w:cs="Arial"/>
          <w:b/>
          <w:bCs/>
        </w:rPr>
      </w:pPr>
    </w:p>
    <w:p w14:paraId="6F407BE0" w14:textId="77777777" w:rsidR="00C74531" w:rsidRPr="0055459F" w:rsidRDefault="00C74531" w:rsidP="00C74531">
      <w:pPr>
        <w:jc w:val="center"/>
        <w:rPr>
          <w:rFonts w:cs="Arial"/>
          <w:b/>
          <w:bCs/>
        </w:rPr>
      </w:pPr>
    </w:p>
    <w:p w14:paraId="17DD24A2" w14:textId="77777777" w:rsidR="00C74531" w:rsidRPr="0055459F" w:rsidRDefault="00C74531" w:rsidP="00C74531">
      <w:pPr>
        <w:rPr>
          <w:rFonts w:cs="Arial"/>
          <w:b/>
          <w:lang w:val="en-US"/>
        </w:rPr>
      </w:pPr>
      <w:bookmarkStart w:id="30" w:name="_Hlk36552275"/>
      <w:proofErr w:type="spellStart"/>
      <w:r w:rsidRPr="0055459F">
        <w:rPr>
          <w:rFonts w:cs="Arial"/>
          <w:b/>
          <w:lang w:val="en-US"/>
        </w:rPr>
        <w:t>Glava</w:t>
      </w:r>
      <w:proofErr w:type="spellEnd"/>
      <w:r w:rsidRPr="0055459F">
        <w:rPr>
          <w:rFonts w:cs="Arial"/>
          <w:b/>
          <w:lang w:val="en-US"/>
        </w:rPr>
        <w:t xml:space="preserve"> 9-1 </w:t>
      </w:r>
      <w:proofErr w:type="spellStart"/>
      <w:r w:rsidRPr="0055459F">
        <w:rPr>
          <w:rFonts w:cs="Arial"/>
          <w:b/>
          <w:lang w:val="en-US"/>
        </w:rPr>
        <w:t>Kultura</w:t>
      </w:r>
      <w:proofErr w:type="spellEnd"/>
    </w:p>
    <w:p w14:paraId="19D30FD4" w14:textId="77777777" w:rsidR="00C74531" w:rsidRPr="0055459F" w:rsidRDefault="00C74531" w:rsidP="00C74531">
      <w:pPr>
        <w:rPr>
          <w:rFonts w:cs="Arial"/>
          <w:b/>
          <w:lang w:val="en-US"/>
        </w:rPr>
      </w:pPr>
    </w:p>
    <w:bookmarkEnd w:id="30"/>
    <w:p w14:paraId="5112FB9A" w14:textId="77777777" w:rsidR="00C74531" w:rsidRPr="0055459F" w:rsidRDefault="00C74531" w:rsidP="00C74531">
      <w:pPr>
        <w:jc w:val="both"/>
        <w:rPr>
          <w:rFonts w:cs="Arial"/>
          <w:bCs/>
        </w:rPr>
      </w:pPr>
      <w:r w:rsidRPr="0055459F">
        <w:rPr>
          <w:rFonts w:cs="Arial"/>
          <w:bCs/>
        </w:rPr>
        <w:t xml:space="preserve">Glava 9-1 Kultura </w:t>
      </w:r>
      <w:bookmarkStart w:id="31" w:name="_Hlk195601612"/>
      <w:r w:rsidRPr="0055459F">
        <w:rPr>
          <w:rFonts w:cs="Arial"/>
          <w:bCs/>
        </w:rPr>
        <w:t>sadrži rashode grupirane u dva proračunska programa: Projekti odjela za kulturu i Program javnih potreba u kulturi.</w:t>
      </w:r>
    </w:p>
    <w:p w14:paraId="604B16A3" w14:textId="77777777" w:rsidR="00C74531" w:rsidRPr="0055459F" w:rsidRDefault="00C74531" w:rsidP="00C74531">
      <w:pPr>
        <w:jc w:val="both"/>
        <w:rPr>
          <w:rFonts w:cs="Arial"/>
          <w:bCs/>
        </w:rPr>
      </w:pPr>
    </w:p>
    <w:p w14:paraId="3BB0674C" w14:textId="77777777" w:rsidR="00C74531" w:rsidRPr="0055459F" w:rsidRDefault="00C74531" w:rsidP="00C74531">
      <w:pPr>
        <w:jc w:val="both"/>
        <w:rPr>
          <w:rFonts w:cs="Arial"/>
          <w:lang w:val="en-US"/>
        </w:rPr>
      </w:pPr>
      <w:r w:rsidRPr="0055459F">
        <w:rPr>
          <w:rFonts w:cs="Arial"/>
          <w:lang w:val="en-US"/>
        </w:rPr>
        <w:t xml:space="preserve">18084: </w:t>
      </w:r>
      <w:proofErr w:type="spellStart"/>
      <w:r w:rsidRPr="0055459F">
        <w:rPr>
          <w:rFonts w:cs="Arial"/>
          <w:lang w:val="en-US"/>
        </w:rPr>
        <w:t>PROJEKTI</w:t>
      </w:r>
      <w:proofErr w:type="spellEnd"/>
      <w:r w:rsidRPr="0055459F">
        <w:rPr>
          <w:rFonts w:cs="Arial"/>
          <w:lang w:val="en-US"/>
        </w:rPr>
        <w:t xml:space="preserve"> </w:t>
      </w:r>
      <w:proofErr w:type="spellStart"/>
      <w:r w:rsidRPr="0055459F">
        <w:rPr>
          <w:rFonts w:cs="Arial"/>
          <w:lang w:val="en-US"/>
        </w:rPr>
        <w:t>ODJELA</w:t>
      </w:r>
      <w:proofErr w:type="spellEnd"/>
      <w:r w:rsidRPr="0055459F">
        <w:rPr>
          <w:rFonts w:cs="Arial"/>
          <w:lang w:val="en-US"/>
        </w:rPr>
        <w:t xml:space="preserve"> ZA </w:t>
      </w:r>
      <w:proofErr w:type="spellStart"/>
      <w:r w:rsidRPr="0055459F">
        <w:rPr>
          <w:rFonts w:cs="Arial"/>
          <w:lang w:val="en-US"/>
        </w:rPr>
        <w:t>KULTURU</w:t>
      </w:r>
      <w:proofErr w:type="spellEnd"/>
      <w:r w:rsidRPr="0055459F">
        <w:rPr>
          <w:rFonts w:cs="Arial"/>
          <w:lang w:val="en-US"/>
        </w:rPr>
        <w:t xml:space="preserve">, </w:t>
      </w:r>
    </w:p>
    <w:p w14:paraId="7977A0A7" w14:textId="77777777" w:rsidR="00C74531" w:rsidRPr="0055459F" w:rsidRDefault="00C74531" w:rsidP="00C74531">
      <w:pPr>
        <w:jc w:val="both"/>
        <w:rPr>
          <w:rFonts w:cs="Arial"/>
        </w:rPr>
      </w:pPr>
      <w:r w:rsidRPr="0055459F">
        <w:rPr>
          <w:rFonts w:cs="Arial"/>
        </w:rPr>
        <w:t xml:space="preserve">Svrha ovog programa je provođenje aktivnosti iz djelokruga Upravnog odjela za kulturu, baštinu i turizam i financiranje općih projekata u izravnoj nadležnosti Odjela. </w:t>
      </w:r>
    </w:p>
    <w:p w14:paraId="7D5B22E5" w14:textId="77777777" w:rsidR="00C74531" w:rsidRPr="0055459F" w:rsidRDefault="00C74531" w:rsidP="00C74531">
      <w:pPr>
        <w:jc w:val="both"/>
        <w:rPr>
          <w:rFonts w:cs="Arial"/>
        </w:rPr>
      </w:pPr>
    </w:p>
    <w:p w14:paraId="2C56B1B0" w14:textId="77777777" w:rsidR="00C74531" w:rsidRPr="0055459F" w:rsidRDefault="00C74531" w:rsidP="00C74531">
      <w:pPr>
        <w:jc w:val="both"/>
        <w:rPr>
          <w:rFonts w:cs="Arial"/>
        </w:rPr>
      </w:pPr>
      <w:bookmarkStart w:id="32" w:name="_Hlk195535113"/>
      <w:r w:rsidRPr="0055459F">
        <w:rPr>
          <w:rFonts w:cs="Arial"/>
        </w:rPr>
        <w:t xml:space="preserve">Program se provodi kroz tri aktivnosti, odnosno projekta: </w:t>
      </w:r>
    </w:p>
    <w:bookmarkEnd w:id="32"/>
    <w:p w14:paraId="14EB8894" w14:textId="77777777" w:rsidR="00C74531" w:rsidRPr="0055459F" w:rsidRDefault="00C74531" w:rsidP="00C74531">
      <w:pPr>
        <w:jc w:val="both"/>
        <w:rPr>
          <w:rFonts w:cs="Arial"/>
        </w:rPr>
      </w:pPr>
    </w:p>
    <w:p w14:paraId="2AE34EDD" w14:textId="77777777" w:rsidR="00C74531" w:rsidRPr="0055459F" w:rsidRDefault="00C74531" w:rsidP="00C74531">
      <w:pPr>
        <w:jc w:val="both"/>
        <w:rPr>
          <w:rFonts w:cs="Arial"/>
        </w:rPr>
      </w:pPr>
      <w:r w:rsidRPr="0055459F">
        <w:rPr>
          <w:rFonts w:cs="Arial"/>
        </w:rPr>
        <w:t>18084001</w:t>
      </w:r>
      <w:r w:rsidRPr="0055459F">
        <w:rPr>
          <w:rFonts w:cs="Arial"/>
          <w:u w:val="single"/>
        </w:rPr>
        <w:t xml:space="preserve"> Opći rashodi odjela za kulturu</w:t>
      </w:r>
      <w:r w:rsidRPr="0055459F">
        <w:rPr>
          <w:rFonts w:cs="Arial"/>
        </w:rPr>
        <w:t xml:space="preserve"> – 51.243,68 €</w:t>
      </w:r>
    </w:p>
    <w:p w14:paraId="6D55377E" w14:textId="77777777" w:rsidR="00C74531" w:rsidRPr="0055459F" w:rsidRDefault="00C74531" w:rsidP="00C74531">
      <w:pPr>
        <w:jc w:val="both"/>
        <w:rPr>
          <w:rFonts w:cs="Arial"/>
        </w:rPr>
      </w:pPr>
      <w:r w:rsidRPr="0055459F">
        <w:rPr>
          <w:rFonts w:cs="Arial"/>
        </w:rPr>
        <w:t xml:space="preserve">U ovoj aktivnosti su planirani i realizirani troškovi povezani s obilježavanjem Godine UNESCO-ove svjetske baštine u Dubrovniku (31.527,59 €), rashodi za tisak muzejskih ulaznica i održavanje sustava za prodaju muzejskih ulaznica (11.996,88 €), naknade za rad imenovanim članovima Kulturnih vijeća (6.946,65 €), </w:t>
      </w:r>
      <w:proofErr w:type="spellStart"/>
      <w:r w:rsidRPr="0055459F">
        <w:rPr>
          <w:rFonts w:cs="Arial"/>
        </w:rPr>
        <w:t>primteri</w:t>
      </w:r>
      <w:proofErr w:type="spellEnd"/>
      <w:r w:rsidRPr="0055459F">
        <w:rPr>
          <w:rFonts w:cs="Arial"/>
        </w:rPr>
        <w:t xml:space="preserve"> za muzejske ulaznice (413,44 €) i drugi sitni rashodi (359,12 €). </w:t>
      </w:r>
    </w:p>
    <w:p w14:paraId="793EDA5A" w14:textId="77777777" w:rsidR="00C74531" w:rsidRPr="0055459F" w:rsidRDefault="00C74531" w:rsidP="00C74531">
      <w:pPr>
        <w:jc w:val="both"/>
        <w:rPr>
          <w:rFonts w:cs="Arial"/>
        </w:rPr>
      </w:pPr>
    </w:p>
    <w:p w14:paraId="7B4B9904" w14:textId="77777777" w:rsidR="00C74531" w:rsidRPr="0055459F" w:rsidRDefault="00C74531" w:rsidP="00C74531">
      <w:pPr>
        <w:jc w:val="both"/>
        <w:rPr>
          <w:rFonts w:cs="Arial"/>
        </w:rPr>
      </w:pPr>
      <w:r w:rsidRPr="0055459F">
        <w:rPr>
          <w:rFonts w:cs="Arial"/>
        </w:rPr>
        <w:t xml:space="preserve">18084004 </w:t>
      </w:r>
      <w:r w:rsidRPr="0055459F">
        <w:rPr>
          <w:rFonts w:cs="Arial"/>
          <w:u w:val="single"/>
        </w:rPr>
        <w:t>Dubrovačka kartica</w:t>
      </w:r>
      <w:r w:rsidRPr="0055459F">
        <w:rPr>
          <w:rFonts w:cs="Arial"/>
        </w:rPr>
        <w:t xml:space="preserve"> – 622.524,10 €</w:t>
      </w:r>
    </w:p>
    <w:p w14:paraId="1E3A2511" w14:textId="77777777" w:rsidR="00C74531" w:rsidRPr="0055459F" w:rsidRDefault="00C74531" w:rsidP="00C74531">
      <w:pPr>
        <w:jc w:val="both"/>
        <w:rPr>
          <w:rFonts w:cs="Arial"/>
        </w:rPr>
      </w:pPr>
      <w:r w:rsidRPr="0055459F">
        <w:rPr>
          <w:rFonts w:cs="Arial"/>
        </w:rPr>
        <w:t xml:space="preserve">Najveći dio rashoda se odnosi na naknade koje Grad isplaćuje prodavateljima Kartice odnosno Dubrovnik </w:t>
      </w:r>
      <w:proofErr w:type="spellStart"/>
      <w:r w:rsidRPr="0055459F">
        <w:rPr>
          <w:rFonts w:cs="Arial"/>
        </w:rPr>
        <w:t>Pass</w:t>
      </w:r>
      <w:proofErr w:type="spellEnd"/>
      <w:r w:rsidRPr="0055459F">
        <w:rPr>
          <w:rFonts w:cs="Arial"/>
        </w:rPr>
        <w:t xml:space="preserve">-a, a koji su razmjerni ostvarenim prihodima od prodaje (297.652,56 €), kao i na troškove platnog prometa (253.651,98 €). Za usluge promidžbe utrošeno je 31.814,31 €, a za održavanja sustava prodaje 34.750,00 €. </w:t>
      </w:r>
    </w:p>
    <w:p w14:paraId="37ACC555" w14:textId="77777777" w:rsidR="00C74531" w:rsidRPr="0055459F" w:rsidRDefault="00C74531" w:rsidP="00C74531">
      <w:pPr>
        <w:jc w:val="both"/>
        <w:rPr>
          <w:rFonts w:cs="Arial"/>
        </w:rPr>
      </w:pPr>
    </w:p>
    <w:p w14:paraId="7A1B24A5" w14:textId="77777777" w:rsidR="00C74531" w:rsidRPr="0055459F" w:rsidRDefault="00C74531" w:rsidP="00C74531">
      <w:pPr>
        <w:jc w:val="both"/>
        <w:rPr>
          <w:rFonts w:eastAsia="Calibri" w:cs="Arial"/>
        </w:rPr>
      </w:pPr>
      <w:r w:rsidRPr="0055459F">
        <w:rPr>
          <w:rFonts w:eastAsia="Calibri" w:cs="Arial"/>
        </w:rPr>
        <w:t>18084016</w:t>
      </w:r>
      <w:r w:rsidRPr="0055459F">
        <w:rPr>
          <w:rFonts w:eastAsia="Calibri" w:cs="Arial"/>
          <w:u w:val="single"/>
        </w:rPr>
        <w:t xml:space="preserve"> Potpora Dubrovačkoj baštini</w:t>
      </w:r>
      <w:r w:rsidRPr="0055459F">
        <w:rPr>
          <w:rFonts w:eastAsia="Calibri" w:cs="Arial"/>
        </w:rPr>
        <w:t xml:space="preserve"> – 199.084,00 €</w:t>
      </w:r>
    </w:p>
    <w:p w14:paraId="7E59B4D1" w14:textId="77777777" w:rsidR="00C74531" w:rsidRPr="0055459F" w:rsidRDefault="00C74531" w:rsidP="00C74531">
      <w:pPr>
        <w:jc w:val="both"/>
        <w:rPr>
          <w:rFonts w:eastAsia="Calibri" w:cs="Arial"/>
        </w:rPr>
      </w:pPr>
      <w:r w:rsidRPr="0055459F">
        <w:rPr>
          <w:rFonts w:eastAsia="Calibri" w:cs="Arial"/>
        </w:rPr>
        <w:t xml:space="preserve">Društvo Dubrovačka baština d.o.o. temeljem odluke Gradskog vijeća upravlja kompleksom Lazareti, ljetnikovcem </w:t>
      </w:r>
      <w:proofErr w:type="spellStart"/>
      <w:r w:rsidRPr="0055459F">
        <w:rPr>
          <w:rFonts w:eastAsia="Calibri" w:cs="Arial"/>
        </w:rPr>
        <w:t>Kaboga</w:t>
      </w:r>
      <w:proofErr w:type="spellEnd"/>
      <w:r w:rsidRPr="0055459F">
        <w:rPr>
          <w:rFonts w:eastAsia="Calibri" w:cs="Arial"/>
        </w:rPr>
        <w:t xml:space="preserve">, </w:t>
      </w:r>
      <w:r w:rsidRPr="0055459F">
        <w:rPr>
          <w:rFonts w:cs="Arial"/>
          <w:bCs/>
        </w:rPr>
        <w:t xml:space="preserve">parkom </w:t>
      </w:r>
      <w:proofErr w:type="spellStart"/>
      <w:r w:rsidRPr="0055459F">
        <w:rPr>
          <w:rFonts w:cs="Arial"/>
          <w:bCs/>
        </w:rPr>
        <w:t>Orsula</w:t>
      </w:r>
      <w:proofErr w:type="spellEnd"/>
      <w:r w:rsidRPr="0055459F">
        <w:rPr>
          <w:rFonts w:cs="Arial"/>
          <w:bCs/>
        </w:rPr>
        <w:t xml:space="preserve"> te </w:t>
      </w:r>
      <w:proofErr w:type="spellStart"/>
      <w:r w:rsidRPr="0055459F">
        <w:rPr>
          <w:rFonts w:cs="Arial"/>
          <w:bCs/>
        </w:rPr>
        <w:t>Dormitorijem</w:t>
      </w:r>
      <w:proofErr w:type="spellEnd"/>
      <w:r w:rsidRPr="0055459F">
        <w:rPr>
          <w:rFonts w:cs="Arial"/>
          <w:bCs/>
        </w:rPr>
        <w:t xml:space="preserve"> u novoj zgradi Državnog arhiva</w:t>
      </w:r>
      <w:r w:rsidRPr="0055459F">
        <w:rPr>
          <w:rFonts w:eastAsia="Calibri" w:cs="Arial"/>
        </w:rPr>
        <w:t xml:space="preserve">, a planirana subvencija je isplaćivana prema utvrđenom planu za pokriće plaća i redovnih troškova društva. Utrošena sredstva su redovito mjesečno pravdana Upravnom odjelu za kulturu, baštinu i turizam. </w:t>
      </w:r>
    </w:p>
    <w:p w14:paraId="527A9EE6" w14:textId="77777777" w:rsidR="00C74531" w:rsidRPr="0055459F" w:rsidRDefault="00C74531" w:rsidP="00C74531">
      <w:pPr>
        <w:jc w:val="both"/>
        <w:rPr>
          <w:rFonts w:eastAsia="Calibri" w:cs="Arial"/>
        </w:rPr>
      </w:pPr>
    </w:p>
    <w:bookmarkEnd w:id="31"/>
    <w:p w14:paraId="452EC9D3" w14:textId="77777777" w:rsidR="00C74531" w:rsidRDefault="00C74531" w:rsidP="00C74531">
      <w:pPr>
        <w:rPr>
          <w:rFonts w:cs="Arial"/>
          <w:lang w:val="en-US"/>
        </w:rPr>
      </w:pPr>
    </w:p>
    <w:p w14:paraId="2F018F8D" w14:textId="77777777" w:rsidR="00C74531" w:rsidRPr="0055459F" w:rsidRDefault="00C74531" w:rsidP="00C74531">
      <w:pPr>
        <w:rPr>
          <w:rFonts w:cs="Arial"/>
          <w:lang w:val="en-US"/>
        </w:rPr>
      </w:pPr>
      <w:r w:rsidRPr="0055459F">
        <w:rPr>
          <w:rFonts w:cs="Arial"/>
          <w:lang w:val="en-US"/>
        </w:rPr>
        <w:t xml:space="preserve">18111: PROGRAM </w:t>
      </w:r>
      <w:proofErr w:type="spellStart"/>
      <w:r w:rsidRPr="0055459F">
        <w:rPr>
          <w:rFonts w:cs="Arial"/>
          <w:lang w:val="en-US"/>
        </w:rPr>
        <w:t>JAVNIH</w:t>
      </w:r>
      <w:proofErr w:type="spellEnd"/>
      <w:r w:rsidRPr="0055459F">
        <w:rPr>
          <w:rFonts w:cs="Arial"/>
          <w:lang w:val="en-US"/>
        </w:rPr>
        <w:t xml:space="preserve"> </w:t>
      </w:r>
      <w:proofErr w:type="spellStart"/>
      <w:r w:rsidRPr="0055459F">
        <w:rPr>
          <w:rFonts w:cs="Arial"/>
          <w:lang w:val="en-US"/>
        </w:rPr>
        <w:t>POTREBA</w:t>
      </w:r>
      <w:proofErr w:type="spellEnd"/>
      <w:r w:rsidRPr="0055459F">
        <w:rPr>
          <w:rFonts w:cs="Arial"/>
          <w:lang w:val="en-US"/>
        </w:rPr>
        <w:t xml:space="preserve"> U </w:t>
      </w:r>
      <w:proofErr w:type="spellStart"/>
      <w:r w:rsidRPr="0055459F">
        <w:rPr>
          <w:rFonts w:cs="Arial"/>
          <w:lang w:val="en-US"/>
        </w:rPr>
        <w:t>KULTURI</w:t>
      </w:r>
      <w:proofErr w:type="spellEnd"/>
    </w:p>
    <w:p w14:paraId="69ECDD47" w14:textId="77777777" w:rsidR="00C74531" w:rsidRPr="0055459F" w:rsidRDefault="00C74531" w:rsidP="00C74531">
      <w:pPr>
        <w:rPr>
          <w:rFonts w:cs="Arial"/>
          <w:lang w:val="en-US"/>
        </w:rPr>
      </w:pPr>
    </w:p>
    <w:p w14:paraId="3EF1CA74" w14:textId="77777777" w:rsidR="00C74531" w:rsidRPr="0055459F" w:rsidRDefault="00C74531" w:rsidP="00C74531">
      <w:pPr>
        <w:rPr>
          <w:rFonts w:cs="Arial"/>
          <w:lang w:val="en-US"/>
        </w:rPr>
      </w:pPr>
      <w:r w:rsidRPr="0055459F">
        <w:rPr>
          <w:rFonts w:cs="Arial"/>
          <w:lang w:val="en-US"/>
        </w:rPr>
        <w:t xml:space="preserve">18111110 </w:t>
      </w:r>
      <w:r w:rsidRPr="0055459F">
        <w:rPr>
          <w:rFonts w:cs="Arial"/>
          <w:u w:val="single"/>
          <w:lang w:val="en-US"/>
        </w:rPr>
        <w:t xml:space="preserve">Program </w:t>
      </w:r>
      <w:proofErr w:type="spellStart"/>
      <w:r w:rsidRPr="0055459F">
        <w:rPr>
          <w:rFonts w:cs="Arial"/>
          <w:u w:val="single"/>
          <w:lang w:val="en-US"/>
        </w:rPr>
        <w:t>javnih</w:t>
      </w:r>
      <w:proofErr w:type="spellEnd"/>
      <w:r w:rsidRPr="0055459F">
        <w:rPr>
          <w:rFonts w:cs="Arial"/>
          <w:u w:val="single"/>
          <w:lang w:val="en-US"/>
        </w:rPr>
        <w:t xml:space="preserve"> </w:t>
      </w:r>
      <w:proofErr w:type="spellStart"/>
      <w:r w:rsidRPr="0055459F">
        <w:rPr>
          <w:rFonts w:cs="Arial"/>
          <w:u w:val="single"/>
          <w:lang w:val="en-US"/>
        </w:rPr>
        <w:t>potreba</w:t>
      </w:r>
      <w:proofErr w:type="spellEnd"/>
      <w:r w:rsidRPr="0055459F">
        <w:rPr>
          <w:rFonts w:cs="Arial"/>
          <w:u w:val="single"/>
          <w:lang w:val="en-US"/>
        </w:rPr>
        <w:t xml:space="preserve"> u </w:t>
      </w:r>
      <w:proofErr w:type="spellStart"/>
      <w:r w:rsidRPr="0055459F">
        <w:rPr>
          <w:rFonts w:cs="Arial"/>
          <w:u w:val="single"/>
          <w:lang w:val="en-US"/>
        </w:rPr>
        <w:t>kulturi</w:t>
      </w:r>
      <w:proofErr w:type="spellEnd"/>
      <w:r w:rsidRPr="0055459F">
        <w:rPr>
          <w:rFonts w:cs="Arial"/>
          <w:lang w:val="en-US"/>
        </w:rPr>
        <w:t xml:space="preserve"> – 330.598,00 €</w:t>
      </w:r>
    </w:p>
    <w:p w14:paraId="5CF09FED" w14:textId="77777777" w:rsidR="00C74531" w:rsidRPr="0055459F" w:rsidRDefault="00C74531" w:rsidP="00C74531">
      <w:pPr>
        <w:spacing w:before="100" w:beforeAutospacing="1" w:after="120"/>
        <w:ind w:right="74"/>
        <w:jc w:val="both"/>
        <w:rPr>
          <w:rFonts w:eastAsia="Arial Unicode MS" w:cs="Arial"/>
          <w:lang w:eastAsia="x-none"/>
        </w:rPr>
      </w:pPr>
      <w:r w:rsidRPr="0055459F">
        <w:rPr>
          <w:rFonts w:eastAsia="Arial Unicode MS" w:cs="Arial"/>
          <w:lang w:eastAsia="x-none"/>
        </w:rPr>
        <w:t xml:space="preserve">Ovaj program sadrži donacije za kulturne programe koji su uvršteni u Program javnih potreba u kulturi Grada Dubrovnika za 2024. godinu kojega je usvojilo Gradsko vijeće nakon provedenog javnog poziva. Potpore su se isplaćivale na zahtjev korisnika i u skladu s dinamikom realizacije sufinanciranih programa, a sve temeljem potpisanih ugovora o korištenju potpore. </w:t>
      </w:r>
    </w:p>
    <w:p w14:paraId="1634347F" w14:textId="77777777" w:rsidR="00C74531" w:rsidRPr="0055459F" w:rsidRDefault="00C74531" w:rsidP="00C74531">
      <w:pPr>
        <w:jc w:val="both"/>
        <w:rPr>
          <w:rFonts w:cs="Arial"/>
          <w:u w:val="single"/>
        </w:rPr>
      </w:pPr>
    </w:p>
    <w:p w14:paraId="6BCEA71A" w14:textId="77777777" w:rsidR="00C74531" w:rsidRPr="0055459F" w:rsidRDefault="00C74531" w:rsidP="00C74531">
      <w:pPr>
        <w:rPr>
          <w:rFonts w:cs="Arial"/>
          <w:b/>
        </w:rPr>
      </w:pPr>
      <w:bookmarkStart w:id="33" w:name="_Hlk195601407"/>
      <w:r w:rsidRPr="0055459F">
        <w:rPr>
          <w:rFonts w:cs="Arial"/>
          <w:b/>
        </w:rPr>
        <w:t>Glava 9-2 Ustanove u kulturi</w:t>
      </w:r>
    </w:p>
    <w:bookmarkEnd w:id="33"/>
    <w:p w14:paraId="71ED8EC6" w14:textId="77777777" w:rsidR="00C74531" w:rsidRPr="0055459F" w:rsidRDefault="00C74531" w:rsidP="00C74531">
      <w:pPr>
        <w:jc w:val="both"/>
        <w:rPr>
          <w:rFonts w:cs="Arial"/>
          <w:b/>
        </w:rPr>
      </w:pPr>
    </w:p>
    <w:p w14:paraId="418B255C" w14:textId="77777777" w:rsidR="00C74531" w:rsidRPr="0055459F" w:rsidRDefault="00C74531" w:rsidP="00C74531">
      <w:pPr>
        <w:jc w:val="both"/>
        <w:rPr>
          <w:rFonts w:cs="Arial"/>
        </w:rPr>
      </w:pPr>
      <w:r w:rsidRPr="0055459F">
        <w:rPr>
          <w:rFonts w:cs="Arial"/>
          <w:bCs/>
        </w:rPr>
        <w:t xml:space="preserve">Glava 9-2 Ustanove u kulturi sadrži rashode 11 ustanova u kulturi kojima je osnivač Grad Dubrovnik. </w:t>
      </w:r>
    </w:p>
    <w:p w14:paraId="122515C3" w14:textId="77777777" w:rsidR="00C74531" w:rsidRPr="0055459F" w:rsidRDefault="00C74531" w:rsidP="00C74531">
      <w:pPr>
        <w:jc w:val="both"/>
        <w:rPr>
          <w:rFonts w:cs="Arial"/>
        </w:rPr>
      </w:pPr>
    </w:p>
    <w:p w14:paraId="33C09D6D" w14:textId="77777777" w:rsidR="00C74531" w:rsidRPr="0055459F" w:rsidRDefault="00C74531" w:rsidP="00C74531">
      <w:pPr>
        <w:jc w:val="both"/>
        <w:rPr>
          <w:rFonts w:cs="Arial"/>
        </w:rPr>
      </w:pPr>
      <w:r w:rsidRPr="0055459F">
        <w:rPr>
          <w:rFonts w:cs="Arial"/>
        </w:rPr>
        <w:t>Pregled ukupnih rashoda po ustanovama:</w:t>
      </w:r>
    </w:p>
    <w:p w14:paraId="7F64324A" w14:textId="77777777" w:rsidR="00C74531" w:rsidRPr="0055459F" w:rsidRDefault="00C74531" w:rsidP="00C74531">
      <w:pPr>
        <w:jc w:val="both"/>
        <w:rPr>
          <w:rFonts w:cs="Arial"/>
        </w:rPr>
      </w:pPr>
    </w:p>
    <w:tbl>
      <w:tblPr>
        <w:tblW w:w="9370" w:type="dxa"/>
        <w:jc w:val="center"/>
        <w:tblLook w:val="04A0" w:firstRow="1" w:lastRow="0" w:firstColumn="1" w:lastColumn="0" w:noHBand="0" w:noVBand="1"/>
      </w:tblPr>
      <w:tblGrid>
        <w:gridCol w:w="3841"/>
        <w:gridCol w:w="2127"/>
        <w:gridCol w:w="1842"/>
        <w:gridCol w:w="1560"/>
      </w:tblGrid>
      <w:tr w:rsidR="00C74531" w:rsidRPr="0055459F" w14:paraId="578DFAE6" w14:textId="77777777" w:rsidTr="00C74531">
        <w:trPr>
          <w:trHeight w:val="270"/>
          <w:jc w:val="center"/>
        </w:trPr>
        <w:tc>
          <w:tcPr>
            <w:tcW w:w="384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EA3CF7"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lastRenderedPageBreak/>
              <w:t>Oznaka</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5231A1C7"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Godišnji plan</w:t>
            </w:r>
          </w:p>
          <w:p w14:paraId="55182529"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 xml:space="preserve"> (1)</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1A5675E1"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 xml:space="preserve">Ostvarenje </w:t>
            </w:r>
          </w:p>
          <w:p w14:paraId="01F5065E"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(2)</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3001FE85"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Ind. (2/1)</w:t>
            </w:r>
          </w:p>
        </w:tc>
      </w:tr>
      <w:tr w:rsidR="00C74531" w:rsidRPr="0055459F" w14:paraId="37F3F541" w14:textId="77777777" w:rsidTr="00C74531">
        <w:trPr>
          <w:trHeight w:val="255"/>
          <w:jc w:val="center"/>
        </w:trPr>
        <w:tc>
          <w:tcPr>
            <w:tcW w:w="3841" w:type="dxa"/>
            <w:tcBorders>
              <w:top w:val="single" w:sz="4" w:space="0" w:color="000000"/>
              <w:left w:val="single" w:sz="8" w:space="0" w:color="000000"/>
              <w:bottom w:val="single" w:sz="4" w:space="0" w:color="000000"/>
              <w:right w:val="single" w:sz="4" w:space="0" w:color="000000"/>
            </w:tcBorders>
            <w:shd w:val="clear" w:color="000000" w:fill="0000FF"/>
            <w:vAlign w:val="bottom"/>
            <w:hideMark/>
          </w:tcPr>
          <w:p w14:paraId="7CDF3E70" w14:textId="77777777" w:rsidR="00C74531" w:rsidRPr="0055459F" w:rsidRDefault="00C74531" w:rsidP="00B112B1">
            <w:pPr>
              <w:ind w:firstLineChars="100" w:firstLine="200"/>
              <w:rPr>
                <w:rFonts w:cs="Arial"/>
                <w:color w:val="FFFFFF"/>
                <w:sz w:val="20"/>
              </w:rPr>
            </w:pPr>
            <w:r w:rsidRPr="0055459F">
              <w:rPr>
                <w:rFonts w:cs="Arial"/>
                <w:color w:val="FFFFFF"/>
                <w:sz w:val="20"/>
              </w:rPr>
              <w:t>SVEUKUPNO</w:t>
            </w:r>
          </w:p>
        </w:tc>
        <w:tc>
          <w:tcPr>
            <w:tcW w:w="2127" w:type="dxa"/>
            <w:tcBorders>
              <w:top w:val="single" w:sz="4" w:space="0" w:color="000000"/>
              <w:left w:val="nil"/>
              <w:bottom w:val="single" w:sz="4" w:space="0" w:color="000000"/>
              <w:right w:val="single" w:sz="4" w:space="0" w:color="000000"/>
            </w:tcBorders>
            <w:shd w:val="clear" w:color="000000" w:fill="0000FF"/>
            <w:vAlign w:val="bottom"/>
            <w:hideMark/>
          </w:tcPr>
          <w:p w14:paraId="1B6B5CAE" w14:textId="77777777" w:rsidR="00C74531" w:rsidRPr="0055459F" w:rsidRDefault="00C74531" w:rsidP="00B112B1">
            <w:pPr>
              <w:ind w:firstLineChars="100" w:firstLine="200"/>
              <w:jc w:val="right"/>
              <w:rPr>
                <w:rFonts w:cs="Arial"/>
                <w:color w:val="FFFFFF"/>
                <w:sz w:val="20"/>
              </w:rPr>
            </w:pPr>
            <w:r w:rsidRPr="0055459F">
              <w:rPr>
                <w:rFonts w:cs="Arial"/>
                <w:color w:val="FFFFFF"/>
                <w:sz w:val="20"/>
              </w:rPr>
              <w:t>18.628.433,00</w:t>
            </w:r>
          </w:p>
        </w:tc>
        <w:tc>
          <w:tcPr>
            <w:tcW w:w="1842" w:type="dxa"/>
            <w:tcBorders>
              <w:top w:val="single" w:sz="4" w:space="0" w:color="000000"/>
              <w:left w:val="nil"/>
              <w:bottom w:val="single" w:sz="4" w:space="0" w:color="000000"/>
              <w:right w:val="single" w:sz="4" w:space="0" w:color="000000"/>
            </w:tcBorders>
            <w:shd w:val="clear" w:color="000000" w:fill="0000FF"/>
            <w:vAlign w:val="bottom"/>
            <w:hideMark/>
          </w:tcPr>
          <w:p w14:paraId="00CF3AC8" w14:textId="77777777" w:rsidR="00C74531" w:rsidRPr="0055459F" w:rsidRDefault="00C74531" w:rsidP="00B112B1">
            <w:pPr>
              <w:ind w:firstLineChars="100" w:firstLine="200"/>
              <w:jc w:val="right"/>
              <w:rPr>
                <w:rFonts w:cs="Arial"/>
                <w:color w:val="FFFFFF"/>
                <w:sz w:val="20"/>
              </w:rPr>
            </w:pPr>
            <w:r w:rsidRPr="0055459F">
              <w:rPr>
                <w:rFonts w:cs="Arial"/>
                <w:color w:val="FFFFFF"/>
                <w:sz w:val="20"/>
              </w:rPr>
              <w:t>17.911.350,58</w:t>
            </w:r>
          </w:p>
        </w:tc>
        <w:tc>
          <w:tcPr>
            <w:tcW w:w="1560" w:type="dxa"/>
            <w:tcBorders>
              <w:top w:val="single" w:sz="4" w:space="0" w:color="000000"/>
              <w:left w:val="nil"/>
              <w:bottom w:val="single" w:sz="4" w:space="0" w:color="000000"/>
              <w:right w:val="single" w:sz="4" w:space="0" w:color="000000"/>
            </w:tcBorders>
            <w:shd w:val="clear" w:color="000000" w:fill="0000FF"/>
            <w:vAlign w:val="bottom"/>
            <w:hideMark/>
          </w:tcPr>
          <w:p w14:paraId="290ECDA5" w14:textId="77777777" w:rsidR="00C74531" w:rsidRPr="0055459F" w:rsidRDefault="00C74531" w:rsidP="00B112B1">
            <w:pPr>
              <w:ind w:firstLineChars="100" w:firstLine="200"/>
              <w:jc w:val="right"/>
              <w:rPr>
                <w:rFonts w:cs="Arial"/>
                <w:color w:val="FFFFFF"/>
                <w:sz w:val="20"/>
              </w:rPr>
            </w:pPr>
            <w:r w:rsidRPr="0055459F">
              <w:rPr>
                <w:rFonts w:cs="Arial"/>
                <w:color w:val="FFFFFF"/>
                <w:sz w:val="20"/>
              </w:rPr>
              <w:t>96,15</w:t>
            </w:r>
          </w:p>
        </w:tc>
      </w:tr>
      <w:tr w:rsidR="00C74531" w:rsidRPr="0055459F" w14:paraId="45FB9494" w14:textId="77777777" w:rsidTr="00C74531">
        <w:trPr>
          <w:trHeight w:val="255"/>
          <w:jc w:val="center"/>
        </w:trPr>
        <w:tc>
          <w:tcPr>
            <w:tcW w:w="3841" w:type="dxa"/>
            <w:tcBorders>
              <w:top w:val="nil"/>
              <w:left w:val="single" w:sz="8" w:space="0" w:color="000000"/>
              <w:bottom w:val="single" w:sz="4" w:space="0" w:color="000000"/>
              <w:right w:val="single" w:sz="4" w:space="0" w:color="000000"/>
            </w:tcBorders>
            <w:shd w:val="clear" w:color="000000" w:fill="87CEFA"/>
            <w:vAlign w:val="bottom"/>
            <w:hideMark/>
          </w:tcPr>
          <w:p w14:paraId="25149A71" w14:textId="77777777" w:rsidR="00C74531" w:rsidRPr="0055459F" w:rsidRDefault="00C74531" w:rsidP="00B112B1">
            <w:pPr>
              <w:ind w:firstLineChars="100" w:firstLine="200"/>
              <w:rPr>
                <w:rFonts w:cs="Arial"/>
                <w:color w:val="000000"/>
                <w:sz w:val="20"/>
              </w:rPr>
            </w:pPr>
            <w:r w:rsidRPr="0055459F">
              <w:rPr>
                <w:rFonts w:cs="Arial"/>
                <w:color w:val="000000"/>
                <w:sz w:val="20"/>
              </w:rPr>
              <w:t>Uprava: 0009 PRIRODOSLOVNI MUZEJ DUBROVNIK</w:t>
            </w:r>
          </w:p>
        </w:tc>
        <w:tc>
          <w:tcPr>
            <w:tcW w:w="2127" w:type="dxa"/>
            <w:tcBorders>
              <w:top w:val="nil"/>
              <w:left w:val="nil"/>
              <w:bottom w:val="single" w:sz="4" w:space="0" w:color="000000"/>
              <w:right w:val="single" w:sz="4" w:space="0" w:color="000000"/>
            </w:tcBorders>
            <w:shd w:val="clear" w:color="000000" w:fill="87CEFA"/>
            <w:vAlign w:val="bottom"/>
            <w:hideMark/>
          </w:tcPr>
          <w:p w14:paraId="2275985A"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245.280,00</w:t>
            </w:r>
          </w:p>
        </w:tc>
        <w:tc>
          <w:tcPr>
            <w:tcW w:w="1842" w:type="dxa"/>
            <w:tcBorders>
              <w:top w:val="nil"/>
              <w:left w:val="nil"/>
              <w:bottom w:val="single" w:sz="4" w:space="0" w:color="000000"/>
              <w:right w:val="single" w:sz="4" w:space="0" w:color="000000"/>
            </w:tcBorders>
            <w:shd w:val="clear" w:color="000000" w:fill="87CEFA"/>
            <w:vAlign w:val="bottom"/>
            <w:hideMark/>
          </w:tcPr>
          <w:p w14:paraId="14626A1F"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243.667,25</w:t>
            </w:r>
          </w:p>
        </w:tc>
        <w:tc>
          <w:tcPr>
            <w:tcW w:w="1560" w:type="dxa"/>
            <w:tcBorders>
              <w:top w:val="nil"/>
              <w:left w:val="nil"/>
              <w:bottom w:val="single" w:sz="4" w:space="0" w:color="000000"/>
              <w:right w:val="single" w:sz="4" w:space="0" w:color="000000"/>
            </w:tcBorders>
            <w:shd w:val="clear" w:color="000000" w:fill="87CEFA"/>
            <w:vAlign w:val="bottom"/>
            <w:hideMark/>
          </w:tcPr>
          <w:p w14:paraId="1E8DEE4C"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99,34</w:t>
            </w:r>
          </w:p>
        </w:tc>
      </w:tr>
      <w:tr w:rsidR="00C74531" w:rsidRPr="0055459F" w14:paraId="25BFDD05" w14:textId="77777777" w:rsidTr="00C74531">
        <w:trPr>
          <w:trHeight w:val="255"/>
          <w:jc w:val="center"/>
        </w:trPr>
        <w:tc>
          <w:tcPr>
            <w:tcW w:w="3841" w:type="dxa"/>
            <w:tcBorders>
              <w:top w:val="nil"/>
              <w:left w:val="single" w:sz="8" w:space="0" w:color="000000"/>
              <w:bottom w:val="single" w:sz="4" w:space="0" w:color="000000"/>
              <w:right w:val="single" w:sz="4" w:space="0" w:color="000000"/>
            </w:tcBorders>
            <w:shd w:val="clear" w:color="000000" w:fill="87CEFA"/>
            <w:vAlign w:val="bottom"/>
            <w:hideMark/>
          </w:tcPr>
          <w:p w14:paraId="5F7FC9BB"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0010 DUBROVAČKE KNJIŽNICE</w:t>
            </w:r>
          </w:p>
        </w:tc>
        <w:tc>
          <w:tcPr>
            <w:tcW w:w="2127" w:type="dxa"/>
            <w:tcBorders>
              <w:top w:val="nil"/>
              <w:left w:val="nil"/>
              <w:bottom w:val="single" w:sz="4" w:space="0" w:color="000000"/>
              <w:right w:val="single" w:sz="4" w:space="0" w:color="000000"/>
            </w:tcBorders>
            <w:shd w:val="clear" w:color="000000" w:fill="87CEFA"/>
            <w:vAlign w:val="bottom"/>
            <w:hideMark/>
          </w:tcPr>
          <w:p w14:paraId="446AEE37"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3.413.340,00</w:t>
            </w:r>
          </w:p>
        </w:tc>
        <w:tc>
          <w:tcPr>
            <w:tcW w:w="1842" w:type="dxa"/>
            <w:tcBorders>
              <w:top w:val="nil"/>
              <w:left w:val="nil"/>
              <w:bottom w:val="single" w:sz="4" w:space="0" w:color="000000"/>
              <w:right w:val="single" w:sz="4" w:space="0" w:color="000000"/>
            </w:tcBorders>
            <w:shd w:val="clear" w:color="000000" w:fill="87CEFA"/>
            <w:vAlign w:val="bottom"/>
            <w:hideMark/>
          </w:tcPr>
          <w:p w14:paraId="5541814E"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3.266.795,91</w:t>
            </w:r>
          </w:p>
        </w:tc>
        <w:tc>
          <w:tcPr>
            <w:tcW w:w="1560" w:type="dxa"/>
            <w:tcBorders>
              <w:top w:val="nil"/>
              <w:left w:val="nil"/>
              <w:bottom w:val="single" w:sz="4" w:space="0" w:color="000000"/>
              <w:right w:val="single" w:sz="4" w:space="0" w:color="000000"/>
            </w:tcBorders>
            <w:shd w:val="clear" w:color="000000" w:fill="87CEFA"/>
            <w:vAlign w:val="bottom"/>
            <w:hideMark/>
          </w:tcPr>
          <w:p w14:paraId="4D0A788F"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95,71</w:t>
            </w:r>
          </w:p>
        </w:tc>
      </w:tr>
      <w:tr w:rsidR="00C74531" w:rsidRPr="0055459F" w14:paraId="26DACFA0" w14:textId="77777777" w:rsidTr="00C74531">
        <w:trPr>
          <w:trHeight w:val="255"/>
          <w:jc w:val="center"/>
        </w:trPr>
        <w:tc>
          <w:tcPr>
            <w:tcW w:w="3841" w:type="dxa"/>
            <w:tcBorders>
              <w:top w:val="nil"/>
              <w:left w:val="single" w:sz="8" w:space="0" w:color="000000"/>
              <w:bottom w:val="single" w:sz="4" w:space="0" w:color="000000"/>
              <w:right w:val="single" w:sz="4" w:space="0" w:color="000000"/>
            </w:tcBorders>
            <w:shd w:val="clear" w:color="000000" w:fill="87CEFA"/>
            <w:vAlign w:val="bottom"/>
            <w:hideMark/>
          </w:tcPr>
          <w:p w14:paraId="4C8EBED7"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0011 DUBROVAČKE LJETNE IGRE</w:t>
            </w:r>
          </w:p>
        </w:tc>
        <w:tc>
          <w:tcPr>
            <w:tcW w:w="2127" w:type="dxa"/>
            <w:tcBorders>
              <w:top w:val="nil"/>
              <w:left w:val="nil"/>
              <w:bottom w:val="single" w:sz="4" w:space="0" w:color="000000"/>
              <w:right w:val="single" w:sz="4" w:space="0" w:color="000000"/>
            </w:tcBorders>
            <w:shd w:val="clear" w:color="000000" w:fill="87CEFA"/>
            <w:vAlign w:val="bottom"/>
            <w:hideMark/>
          </w:tcPr>
          <w:p w14:paraId="1B3C1686"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3.956.178,00</w:t>
            </w:r>
          </w:p>
        </w:tc>
        <w:tc>
          <w:tcPr>
            <w:tcW w:w="1842" w:type="dxa"/>
            <w:tcBorders>
              <w:top w:val="nil"/>
              <w:left w:val="nil"/>
              <w:bottom w:val="single" w:sz="4" w:space="0" w:color="000000"/>
              <w:right w:val="single" w:sz="4" w:space="0" w:color="000000"/>
            </w:tcBorders>
            <w:shd w:val="clear" w:color="000000" w:fill="87CEFA"/>
            <w:vAlign w:val="bottom"/>
            <w:hideMark/>
          </w:tcPr>
          <w:p w14:paraId="6B38D30A"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3.729.189,28</w:t>
            </w:r>
          </w:p>
        </w:tc>
        <w:tc>
          <w:tcPr>
            <w:tcW w:w="1560" w:type="dxa"/>
            <w:tcBorders>
              <w:top w:val="nil"/>
              <w:left w:val="nil"/>
              <w:bottom w:val="single" w:sz="4" w:space="0" w:color="000000"/>
              <w:right w:val="single" w:sz="4" w:space="0" w:color="000000"/>
            </w:tcBorders>
            <w:shd w:val="clear" w:color="000000" w:fill="87CEFA"/>
            <w:vAlign w:val="bottom"/>
            <w:hideMark/>
          </w:tcPr>
          <w:p w14:paraId="7E0527F5"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94,26</w:t>
            </w:r>
          </w:p>
        </w:tc>
      </w:tr>
      <w:tr w:rsidR="00C74531" w:rsidRPr="0055459F" w14:paraId="2CB73284" w14:textId="77777777" w:rsidTr="00C74531">
        <w:trPr>
          <w:trHeight w:val="255"/>
          <w:jc w:val="center"/>
        </w:trPr>
        <w:tc>
          <w:tcPr>
            <w:tcW w:w="3841" w:type="dxa"/>
            <w:tcBorders>
              <w:top w:val="nil"/>
              <w:left w:val="single" w:sz="8" w:space="0" w:color="000000"/>
              <w:bottom w:val="single" w:sz="4" w:space="0" w:color="000000"/>
              <w:right w:val="single" w:sz="4" w:space="0" w:color="000000"/>
            </w:tcBorders>
            <w:shd w:val="clear" w:color="000000" w:fill="87CEFA"/>
            <w:vAlign w:val="bottom"/>
            <w:hideMark/>
          </w:tcPr>
          <w:p w14:paraId="335BFD13"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0012 DUBROVAČKI MUZEJI</w:t>
            </w:r>
          </w:p>
        </w:tc>
        <w:tc>
          <w:tcPr>
            <w:tcW w:w="2127" w:type="dxa"/>
            <w:tcBorders>
              <w:top w:val="nil"/>
              <w:left w:val="nil"/>
              <w:bottom w:val="single" w:sz="4" w:space="0" w:color="000000"/>
              <w:right w:val="single" w:sz="4" w:space="0" w:color="000000"/>
            </w:tcBorders>
            <w:shd w:val="clear" w:color="000000" w:fill="87CEFA"/>
            <w:vAlign w:val="bottom"/>
            <w:hideMark/>
          </w:tcPr>
          <w:p w14:paraId="6B089479"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2.861.250,00</w:t>
            </w:r>
          </w:p>
        </w:tc>
        <w:tc>
          <w:tcPr>
            <w:tcW w:w="1842" w:type="dxa"/>
            <w:tcBorders>
              <w:top w:val="nil"/>
              <w:left w:val="nil"/>
              <w:bottom w:val="single" w:sz="4" w:space="0" w:color="000000"/>
              <w:right w:val="single" w:sz="4" w:space="0" w:color="000000"/>
            </w:tcBorders>
            <w:shd w:val="clear" w:color="000000" w:fill="87CEFA"/>
            <w:vAlign w:val="bottom"/>
            <w:hideMark/>
          </w:tcPr>
          <w:p w14:paraId="4334C63D"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2.747.345,03</w:t>
            </w:r>
          </w:p>
        </w:tc>
        <w:tc>
          <w:tcPr>
            <w:tcW w:w="1560" w:type="dxa"/>
            <w:tcBorders>
              <w:top w:val="nil"/>
              <w:left w:val="nil"/>
              <w:bottom w:val="single" w:sz="4" w:space="0" w:color="000000"/>
              <w:right w:val="single" w:sz="4" w:space="0" w:color="000000"/>
            </w:tcBorders>
            <w:shd w:val="clear" w:color="000000" w:fill="87CEFA"/>
            <w:vAlign w:val="bottom"/>
            <w:hideMark/>
          </w:tcPr>
          <w:p w14:paraId="5AA5FBBC"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96,02</w:t>
            </w:r>
          </w:p>
        </w:tc>
      </w:tr>
      <w:tr w:rsidR="00C74531" w:rsidRPr="0055459F" w14:paraId="68CF948D" w14:textId="77777777" w:rsidTr="00C74531">
        <w:trPr>
          <w:trHeight w:val="255"/>
          <w:jc w:val="center"/>
        </w:trPr>
        <w:tc>
          <w:tcPr>
            <w:tcW w:w="3841" w:type="dxa"/>
            <w:tcBorders>
              <w:top w:val="nil"/>
              <w:left w:val="single" w:sz="8" w:space="0" w:color="000000"/>
              <w:bottom w:val="single" w:sz="4" w:space="0" w:color="000000"/>
              <w:right w:val="single" w:sz="4" w:space="0" w:color="000000"/>
            </w:tcBorders>
            <w:shd w:val="clear" w:color="000000" w:fill="87CEFA"/>
            <w:vAlign w:val="bottom"/>
            <w:hideMark/>
          </w:tcPr>
          <w:p w14:paraId="0B19B5EB"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0013 DUBROVAČKI SIMFONIJSKI ORKESTAR</w:t>
            </w:r>
          </w:p>
        </w:tc>
        <w:tc>
          <w:tcPr>
            <w:tcW w:w="2127" w:type="dxa"/>
            <w:tcBorders>
              <w:top w:val="nil"/>
              <w:left w:val="nil"/>
              <w:bottom w:val="single" w:sz="4" w:space="0" w:color="000000"/>
              <w:right w:val="single" w:sz="4" w:space="0" w:color="000000"/>
            </w:tcBorders>
            <w:shd w:val="clear" w:color="000000" w:fill="87CEFA"/>
            <w:vAlign w:val="bottom"/>
            <w:hideMark/>
          </w:tcPr>
          <w:p w14:paraId="7464A22E"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2.540.536,00</w:t>
            </w:r>
          </w:p>
        </w:tc>
        <w:tc>
          <w:tcPr>
            <w:tcW w:w="1842" w:type="dxa"/>
            <w:tcBorders>
              <w:top w:val="nil"/>
              <w:left w:val="nil"/>
              <w:bottom w:val="single" w:sz="4" w:space="0" w:color="000000"/>
              <w:right w:val="single" w:sz="4" w:space="0" w:color="000000"/>
            </w:tcBorders>
            <w:shd w:val="clear" w:color="000000" w:fill="87CEFA"/>
            <w:vAlign w:val="bottom"/>
            <w:hideMark/>
          </w:tcPr>
          <w:p w14:paraId="53AEA630"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2.470.456,71</w:t>
            </w:r>
          </w:p>
        </w:tc>
        <w:tc>
          <w:tcPr>
            <w:tcW w:w="1560" w:type="dxa"/>
            <w:tcBorders>
              <w:top w:val="nil"/>
              <w:left w:val="nil"/>
              <w:bottom w:val="single" w:sz="4" w:space="0" w:color="000000"/>
              <w:right w:val="single" w:sz="4" w:space="0" w:color="000000"/>
            </w:tcBorders>
            <w:shd w:val="clear" w:color="000000" w:fill="87CEFA"/>
            <w:vAlign w:val="bottom"/>
            <w:hideMark/>
          </w:tcPr>
          <w:p w14:paraId="6E2A536E"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97,24</w:t>
            </w:r>
          </w:p>
        </w:tc>
      </w:tr>
      <w:tr w:rsidR="00C74531" w:rsidRPr="0055459F" w14:paraId="289F97C9" w14:textId="77777777" w:rsidTr="00C74531">
        <w:trPr>
          <w:trHeight w:val="255"/>
          <w:jc w:val="center"/>
        </w:trPr>
        <w:tc>
          <w:tcPr>
            <w:tcW w:w="3841" w:type="dxa"/>
            <w:tcBorders>
              <w:top w:val="nil"/>
              <w:left w:val="single" w:sz="8" w:space="0" w:color="000000"/>
              <w:bottom w:val="single" w:sz="4" w:space="0" w:color="000000"/>
              <w:right w:val="single" w:sz="4" w:space="0" w:color="000000"/>
            </w:tcBorders>
            <w:shd w:val="clear" w:color="000000" w:fill="87CEFA"/>
            <w:vAlign w:val="bottom"/>
            <w:hideMark/>
          </w:tcPr>
          <w:p w14:paraId="7E82CD25"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0014 KAZALIŠTE MARINA DRŽIĆA</w:t>
            </w:r>
          </w:p>
        </w:tc>
        <w:tc>
          <w:tcPr>
            <w:tcW w:w="2127" w:type="dxa"/>
            <w:tcBorders>
              <w:top w:val="nil"/>
              <w:left w:val="nil"/>
              <w:bottom w:val="single" w:sz="4" w:space="0" w:color="000000"/>
              <w:right w:val="single" w:sz="4" w:space="0" w:color="000000"/>
            </w:tcBorders>
            <w:shd w:val="clear" w:color="000000" w:fill="87CEFA"/>
            <w:vAlign w:val="bottom"/>
            <w:hideMark/>
          </w:tcPr>
          <w:p w14:paraId="7B05022B"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2.126.596,00</w:t>
            </w:r>
          </w:p>
        </w:tc>
        <w:tc>
          <w:tcPr>
            <w:tcW w:w="1842" w:type="dxa"/>
            <w:tcBorders>
              <w:top w:val="nil"/>
              <w:left w:val="nil"/>
              <w:bottom w:val="single" w:sz="4" w:space="0" w:color="000000"/>
              <w:right w:val="single" w:sz="4" w:space="0" w:color="000000"/>
            </w:tcBorders>
            <w:shd w:val="clear" w:color="000000" w:fill="87CEFA"/>
            <w:vAlign w:val="bottom"/>
            <w:hideMark/>
          </w:tcPr>
          <w:p w14:paraId="0A312409"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2.151.307,11</w:t>
            </w:r>
          </w:p>
        </w:tc>
        <w:tc>
          <w:tcPr>
            <w:tcW w:w="1560" w:type="dxa"/>
            <w:tcBorders>
              <w:top w:val="nil"/>
              <w:left w:val="nil"/>
              <w:bottom w:val="single" w:sz="4" w:space="0" w:color="000000"/>
              <w:right w:val="single" w:sz="4" w:space="0" w:color="000000"/>
            </w:tcBorders>
            <w:shd w:val="clear" w:color="000000" w:fill="87CEFA"/>
            <w:vAlign w:val="bottom"/>
            <w:hideMark/>
          </w:tcPr>
          <w:p w14:paraId="1A401CDA"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101,16</w:t>
            </w:r>
          </w:p>
        </w:tc>
      </w:tr>
      <w:tr w:rsidR="00C74531" w:rsidRPr="0055459F" w14:paraId="0DB562DF" w14:textId="77777777" w:rsidTr="00C74531">
        <w:trPr>
          <w:trHeight w:val="255"/>
          <w:jc w:val="center"/>
        </w:trPr>
        <w:tc>
          <w:tcPr>
            <w:tcW w:w="3841" w:type="dxa"/>
            <w:tcBorders>
              <w:top w:val="nil"/>
              <w:left w:val="single" w:sz="8" w:space="0" w:color="000000"/>
              <w:bottom w:val="single" w:sz="4" w:space="0" w:color="000000"/>
              <w:right w:val="single" w:sz="4" w:space="0" w:color="000000"/>
            </w:tcBorders>
            <w:shd w:val="clear" w:color="000000" w:fill="87CEFA"/>
            <w:vAlign w:val="bottom"/>
            <w:hideMark/>
          </w:tcPr>
          <w:p w14:paraId="0D8EC387"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0015 USTANOVA KINEMATOGRAFI DUBROVNIK</w:t>
            </w:r>
          </w:p>
        </w:tc>
        <w:tc>
          <w:tcPr>
            <w:tcW w:w="2127" w:type="dxa"/>
            <w:tcBorders>
              <w:top w:val="nil"/>
              <w:left w:val="nil"/>
              <w:bottom w:val="single" w:sz="4" w:space="0" w:color="000000"/>
              <w:right w:val="single" w:sz="4" w:space="0" w:color="000000"/>
            </w:tcBorders>
            <w:shd w:val="clear" w:color="000000" w:fill="87CEFA"/>
            <w:vAlign w:val="bottom"/>
            <w:hideMark/>
          </w:tcPr>
          <w:p w14:paraId="38EFCCCA"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850.743,00</w:t>
            </w:r>
          </w:p>
        </w:tc>
        <w:tc>
          <w:tcPr>
            <w:tcW w:w="1842" w:type="dxa"/>
            <w:tcBorders>
              <w:top w:val="nil"/>
              <w:left w:val="nil"/>
              <w:bottom w:val="single" w:sz="4" w:space="0" w:color="000000"/>
              <w:right w:val="single" w:sz="4" w:space="0" w:color="000000"/>
            </w:tcBorders>
            <w:shd w:val="clear" w:color="000000" w:fill="87CEFA"/>
            <w:vAlign w:val="bottom"/>
            <w:hideMark/>
          </w:tcPr>
          <w:p w14:paraId="62902471"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829.993,69</w:t>
            </w:r>
          </w:p>
        </w:tc>
        <w:tc>
          <w:tcPr>
            <w:tcW w:w="1560" w:type="dxa"/>
            <w:tcBorders>
              <w:top w:val="nil"/>
              <w:left w:val="nil"/>
              <w:bottom w:val="single" w:sz="4" w:space="0" w:color="000000"/>
              <w:right w:val="single" w:sz="4" w:space="0" w:color="000000"/>
            </w:tcBorders>
            <w:shd w:val="clear" w:color="000000" w:fill="87CEFA"/>
            <w:vAlign w:val="bottom"/>
            <w:hideMark/>
          </w:tcPr>
          <w:p w14:paraId="4ED2F2B1"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97,56</w:t>
            </w:r>
          </w:p>
        </w:tc>
      </w:tr>
      <w:tr w:rsidR="00C74531" w:rsidRPr="0055459F" w14:paraId="1060BFC2" w14:textId="77777777" w:rsidTr="00C74531">
        <w:trPr>
          <w:trHeight w:val="255"/>
          <w:jc w:val="center"/>
        </w:trPr>
        <w:tc>
          <w:tcPr>
            <w:tcW w:w="3841" w:type="dxa"/>
            <w:tcBorders>
              <w:top w:val="nil"/>
              <w:left w:val="single" w:sz="8" w:space="0" w:color="000000"/>
              <w:bottom w:val="single" w:sz="4" w:space="0" w:color="000000"/>
              <w:right w:val="single" w:sz="4" w:space="0" w:color="000000"/>
            </w:tcBorders>
            <w:shd w:val="clear" w:color="000000" w:fill="87CEFA"/>
            <w:vAlign w:val="bottom"/>
            <w:hideMark/>
          </w:tcPr>
          <w:p w14:paraId="029EAE14" w14:textId="77777777" w:rsidR="00C74531" w:rsidRPr="0055459F" w:rsidRDefault="00C74531" w:rsidP="00B112B1">
            <w:pPr>
              <w:ind w:firstLineChars="100" w:firstLine="200"/>
              <w:rPr>
                <w:rFonts w:cs="Arial"/>
                <w:color w:val="000000"/>
                <w:sz w:val="20"/>
              </w:rPr>
            </w:pPr>
            <w:r w:rsidRPr="0055459F">
              <w:rPr>
                <w:rFonts w:cs="Arial"/>
                <w:color w:val="000000"/>
                <w:sz w:val="20"/>
              </w:rPr>
              <w:t xml:space="preserve">Uprava: 0016 FOLKLORNI ANSAMBL </w:t>
            </w:r>
            <w:proofErr w:type="spellStart"/>
            <w:r w:rsidRPr="0055459F">
              <w:rPr>
                <w:rFonts w:cs="Arial"/>
                <w:color w:val="000000"/>
                <w:sz w:val="20"/>
              </w:rPr>
              <w:t>LINĐO</w:t>
            </w:r>
            <w:proofErr w:type="spellEnd"/>
          </w:p>
        </w:tc>
        <w:tc>
          <w:tcPr>
            <w:tcW w:w="2127" w:type="dxa"/>
            <w:tcBorders>
              <w:top w:val="nil"/>
              <w:left w:val="nil"/>
              <w:bottom w:val="single" w:sz="4" w:space="0" w:color="000000"/>
              <w:right w:val="single" w:sz="4" w:space="0" w:color="000000"/>
            </w:tcBorders>
            <w:shd w:val="clear" w:color="000000" w:fill="87CEFA"/>
            <w:vAlign w:val="bottom"/>
            <w:hideMark/>
          </w:tcPr>
          <w:p w14:paraId="1C88D710"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831.022,00</w:t>
            </w:r>
          </w:p>
        </w:tc>
        <w:tc>
          <w:tcPr>
            <w:tcW w:w="1842" w:type="dxa"/>
            <w:tcBorders>
              <w:top w:val="nil"/>
              <w:left w:val="nil"/>
              <w:bottom w:val="single" w:sz="4" w:space="0" w:color="000000"/>
              <w:right w:val="single" w:sz="4" w:space="0" w:color="000000"/>
            </w:tcBorders>
            <w:shd w:val="clear" w:color="000000" w:fill="87CEFA"/>
            <w:vAlign w:val="bottom"/>
            <w:hideMark/>
          </w:tcPr>
          <w:p w14:paraId="48AF3138"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798.735,08</w:t>
            </w:r>
          </w:p>
        </w:tc>
        <w:tc>
          <w:tcPr>
            <w:tcW w:w="1560" w:type="dxa"/>
            <w:tcBorders>
              <w:top w:val="nil"/>
              <w:left w:val="nil"/>
              <w:bottom w:val="single" w:sz="4" w:space="0" w:color="000000"/>
              <w:right w:val="single" w:sz="4" w:space="0" w:color="000000"/>
            </w:tcBorders>
            <w:shd w:val="clear" w:color="000000" w:fill="87CEFA"/>
            <w:vAlign w:val="bottom"/>
            <w:hideMark/>
          </w:tcPr>
          <w:p w14:paraId="040008DD"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96,11</w:t>
            </w:r>
          </w:p>
        </w:tc>
      </w:tr>
      <w:tr w:rsidR="00C74531" w:rsidRPr="0055459F" w14:paraId="74D20B0C" w14:textId="77777777" w:rsidTr="00C74531">
        <w:trPr>
          <w:trHeight w:val="255"/>
          <w:jc w:val="center"/>
        </w:trPr>
        <w:tc>
          <w:tcPr>
            <w:tcW w:w="3841" w:type="dxa"/>
            <w:tcBorders>
              <w:top w:val="nil"/>
              <w:left w:val="single" w:sz="8" w:space="0" w:color="000000"/>
              <w:bottom w:val="single" w:sz="4" w:space="0" w:color="000000"/>
              <w:right w:val="single" w:sz="4" w:space="0" w:color="000000"/>
            </w:tcBorders>
            <w:shd w:val="clear" w:color="000000" w:fill="87CEFA"/>
            <w:vAlign w:val="bottom"/>
            <w:hideMark/>
          </w:tcPr>
          <w:p w14:paraId="6AA9352A"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0017 UMJETNIČKA GALERIJA DUBROVNIK</w:t>
            </w:r>
          </w:p>
        </w:tc>
        <w:tc>
          <w:tcPr>
            <w:tcW w:w="2127" w:type="dxa"/>
            <w:tcBorders>
              <w:top w:val="nil"/>
              <w:left w:val="nil"/>
              <w:bottom w:val="single" w:sz="4" w:space="0" w:color="000000"/>
              <w:right w:val="single" w:sz="4" w:space="0" w:color="000000"/>
            </w:tcBorders>
            <w:shd w:val="clear" w:color="000000" w:fill="87CEFA"/>
            <w:vAlign w:val="bottom"/>
            <w:hideMark/>
          </w:tcPr>
          <w:p w14:paraId="7869753B"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1.161.926,00</w:t>
            </w:r>
          </w:p>
        </w:tc>
        <w:tc>
          <w:tcPr>
            <w:tcW w:w="1842" w:type="dxa"/>
            <w:tcBorders>
              <w:top w:val="nil"/>
              <w:left w:val="nil"/>
              <w:bottom w:val="single" w:sz="4" w:space="0" w:color="000000"/>
              <w:right w:val="single" w:sz="4" w:space="0" w:color="000000"/>
            </w:tcBorders>
            <w:shd w:val="clear" w:color="000000" w:fill="87CEFA"/>
            <w:vAlign w:val="bottom"/>
            <w:hideMark/>
          </w:tcPr>
          <w:p w14:paraId="00C344A2"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1.064.014,75</w:t>
            </w:r>
          </w:p>
        </w:tc>
        <w:tc>
          <w:tcPr>
            <w:tcW w:w="1560" w:type="dxa"/>
            <w:tcBorders>
              <w:top w:val="nil"/>
              <w:left w:val="nil"/>
              <w:bottom w:val="single" w:sz="4" w:space="0" w:color="000000"/>
              <w:right w:val="single" w:sz="4" w:space="0" w:color="000000"/>
            </w:tcBorders>
            <w:shd w:val="clear" w:color="000000" w:fill="87CEFA"/>
            <w:vAlign w:val="bottom"/>
            <w:hideMark/>
          </w:tcPr>
          <w:p w14:paraId="5E2CB96A"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91,57</w:t>
            </w:r>
          </w:p>
        </w:tc>
      </w:tr>
      <w:tr w:rsidR="00C74531" w:rsidRPr="0055459F" w14:paraId="5230BD2B" w14:textId="77777777" w:rsidTr="00C74531">
        <w:trPr>
          <w:trHeight w:val="255"/>
          <w:jc w:val="center"/>
        </w:trPr>
        <w:tc>
          <w:tcPr>
            <w:tcW w:w="3841" w:type="dxa"/>
            <w:tcBorders>
              <w:top w:val="nil"/>
              <w:left w:val="single" w:sz="8" w:space="0" w:color="000000"/>
              <w:bottom w:val="single" w:sz="4" w:space="0" w:color="000000"/>
              <w:right w:val="single" w:sz="4" w:space="0" w:color="000000"/>
            </w:tcBorders>
            <w:shd w:val="clear" w:color="000000" w:fill="87CEFA"/>
            <w:vAlign w:val="bottom"/>
            <w:hideMark/>
          </w:tcPr>
          <w:p w14:paraId="38FEB41C"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0018 USTANOVA U KULTURI DOM MARINA DRŽIĆA</w:t>
            </w:r>
          </w:p>
        </w:tc>
        <w:tc>
          <w:tcPr>
            <w:tcW w:w="2127" w:type="dxa"/>
            <w:tcBorders>
              <w:top w:val="nil"/>
              <w:left w:val="nil"/>
              <w:bottom w:val="single" w:sz="4" w:space="0" w:color="000000"/>
              <w:right w:val="single" w:sz="4" w:space="0" w:color="000000"/>
            </w:tcBorders>
            <w:shd w:val="clear" w:color="000000" w:fill="87CEFA"/>
            <w:vAlign w:val="bottom"/>
            <w:hideMark/>
          </w:tcPr>
          <w:p w14:paraId="1E506D9E"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338.153,00</w:t>
            </w:r>
          </w:p>
        </w:tc>
        <w:tc>
          <w:tcPr>
            <w:tcW w:w="1842" w:type="dxa"/>
            <w:tcBorders>
              <w:top w:val="nil"/>
              <w:left w:val="nil"/>
              <w:bottom w:val="single" w:sz="4" w:space="0" w:color="000000"/>
              <w:right w:val="single" w:sz="4" w:space="0" w:color="000000"/>
            </w:tcBorders>
            <w:shd w:val="clear" w:color="000000" w:fill="87CEFA"/>
            <w:vAlign w:val="bottom"/>
            <w:hideMark/>
          </w:tcPr>
          <w:p w14:paraId="0E89F8E7"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327.250,61</w:t>
            </w:r>
          </w:p>
        </w:tc>
        <w:tc>
          <w:tcPr>
            <w:tcW w:w="1560" w:type="dxa"/>
            <w:tcBorders>
              <w:top w:val="nil"/>
              <w:left w:val="nil"/>
              <w:bottom w:val="single" w:sz="4" w:space="0" w:color="000000"/>
              <w:right w:val="single" w:sz="4" w:space="0" w:color="000000"/>
            </w:tcBorders>
            <w:shd w:val="clear" w:color="000000" w:fill="87CEFA"/>
            <w:vAlign w:val="bottom"/>
            <w:hideMark/>
          </w:tcPr>
          <w:p w14:paraId="5E1E79BA"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96,78</w:t>
            </w:r>
          </w:p>
        </w:tc>
      </w:tr>
      <w:tr w:rsidR="00C74531" w:rsidRPr="0055459F" w14:paraId="1F9204C8" w14:textId="77777777" w:rsidTr="00C74531">
        <w:trPr>
          <w:trHeight w:val="255"/>
          <w:jc w:val="center"/>
        </w:trPr>
        <w:tc>
          <w:tcPr>
            <w:tcW w:w="3841" w:type="dxa"/>
            <w:tcBorders>
              <w:top w:val="nil"/>
              <w:left w:val="single" w:sz="8" w:space="0" w:color="000000"/>
              <w:bottom w:val="single" w:sz="4" w:space="0" w:color="000000"/>
              <w:right w:val="single" w:sz="4" w:space="0" w:color="000000"/>
            </w:tcBorders>
            <w:shd w:val="clear" w:color="000000" w:fill="87CEFA"/>
            <w:vAlign w:val="bottom"/>
            <w:hideMark/>
          </w:tcPr>
          <w:p w14:paraId="32D60A57"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0019 MUZEJ DOMOVINSKOG RATA DUBROVNIK</w:t>
            </w:r>
          </w:p>
        </w:tc>
        <w:tc>
          <w:tcPr>
            <w:tcW w:w="2127" w:type="dxa"/>
            <w:tcBorders>
              <w:top w:val="nil"/>
              <w:left w:val="nil"/>
              <w:bottom w:val="single" w:sz="4" w:space="0" w:color="000000"/>
              <w:right w:val="single" w:sz="4" w:space="0" w:color="000000"/>
            </w:tcBorders>
            <w:shd w:val="clear" w:color="000000" w:fill="87CEFA"/>
            <w:vAlign w:val="bottom"/>
            <w:hideMark/>
          </w:tcPr>
          <w:p w14:paraId="58577EC6"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303.409,00</w:t>
            </w:r>
          </w:p>
        </w:tc>
        <w:tc>
          <w:tcPr>
            <w:tcW w:w="1842" w:type="dxa"/>
            <w:tcBorders>
              <w:top w:val="nil"/>
              <w:left w:val="nil"/>
              <w:bottom w:val="single" w:sz="4" w:space="0" w:color="000000"/>
              <w:right w:val="single" w:sz="4" w:space="0" w:color="000000"/>
            </w:tcBorders>
            <w:shd w:val="clear" w:color="000000" w:fill="87CEFA"/>
            <w:vAlign w:val="bottom"/>
            <w:hideMark/>
          </w:tcPr>
          <w:p w14:paraId="2FA76399"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282.595,16</w:t>
            </w:r>
          </w:p>
        </w:tc>
        <w:tc>
          <w:tcPr>
            <w:tcW w:w="1560" w:type="dxa"/>
            <w:tcBorders>
              <w:top w:val="nil"/>
              <w:left w:val="nil"/>
              <w:bottom w:val="single" w:sz="4" w:space="0" w:color="000000"/>
              <w:right w:val="single" w:sz="4" w:space="0" w:color="000000"/>
            </w:tcBorders>
            <w:shd w:val="clear" w:color="000000" w:fill="87CEFA"/>
            <w:vAlign w:val="bottom"/>
            <w:hideMark/>
          </w:tcPr>
          <w:p w14:paraId="43A4AD1D"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93,14</w:t>
            </w:r>
          </w:p>
        </w:tc>
      </w:tr>
    </w:tbl>
    <w:p w14:paraId="3FCE3EEE" w14:textId="77777777" w:rsidR="00C74531" w:rsidRPr="0055459F" w:rsidRDefault="00C74531" w:rsidP="00C74531">
      <w:pPr>
        <w:jc w:val="both"/>
        <w:rPr>
          <w:rFonts w:cs="Arial"/>
        </w:rPr>
      </w:pPr>
    </w:p>
    <w:p w14:paraId="6650F4DE" w14:textId="77777777" w:rsidR="00C74531" w:rsidRPr="0055459F" w:rsidRDefault="00C74531" w:rsidP="00C74531">
      <w:pPr>
        <w:jc w:val="both"/>
        <w:rPr>
          <w:rFonts w:cs="Arial"/>
          <w:bCs/>
        </w:rPr>
      </w:pPr>
      <w:r w:rsidRPr="0055459F">
        <w:rPr>
          <w:rFonts w:cs="Arial"/>
          <w:bCs/>
        </w:rPr>
        <w:t xml:space="preserve">Navedeni rashodi su razvrstani u dva proračunska programa:  Redovna djelatnost ustanova i Programska djelatnost ustanova. </w:t>
      </w:r>
    </w:p>
    <w:p w14:paraId="4ACEE2A2" w14:textId="77777777" w:rsidR="00C74531" w:rsidRPr="0055459F" w:rsidRDefault="00C74531" w:rsidP="00C74531">
      <w:pPr>
        <w:jc w:val="both"/>
        <w:rPr>
          <w:rFonts w:cs="Arial"/>
          <w:bCs/>
        </w:rPr>
      </w:pPr>
      <w:r w:rsidRPr="0055459F">
        <w:rPr>
          <w:rFonts w:cs="Arial"/>
          <w:bCs/>
        </w:rPr>
        <w:t>Svaki program obuhvaća više projekata ili aktivnosti.</w:t>
      </w:r>
    </w:p>
    <w:p w14:paraId="7DD92F99" w14:textId="77777777" w:rsidR="00C74531" w:rsidRPr="0055459F" w:rsidRDefault="00C74531" w:rsidP="00C74531">
      <w:pPr>
        <w:jc w:val="both"/>
        <w:rPr>
          <w:rFonts w:cs="Arial"/>
          <w:bCs/>
        </w:rPr>
      </w:pPr>
    </w:p>
    <w:tbl>
      <w:tblPr>
        <w:tblW w:w="9370" w:type="dxa"/>
        <w:jc w:val="center"/>
        <w:tblLook w:val="04A0" w:firstRow="1" w:lastRow="0" w:firstColumn="1" w:lastColumn="0" w:noHBand="0" w:noVBand="1"/>
      </w:tblPr>
      <w:tblGrid>
        <w:gridCol w:w="3983"/>
        <w:gridCol w:w="1985"/>
        <w:gridCol w:w="1984"/>
        <w:gridCol w:w="1418"/>
      </w:tblGrid>
      <w:tr w:rsidR="00C74531" w:rsidRPr="0055459F" w14:paraId="131B2A1F" w14:textId="77777777" w:rsidTr="00C74531">
        <w:trPr>
          <w:trHeight w:val="540"/>
          <w:jc w:val="center"/>
        </w:trPr>
        <w:tc>
          <w:tcPr>
            <w:tcW w:w="39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03FD1E"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Oznaka</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14:paraId="0412172F"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Godišnji plan (1)</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14:paraId="45100ACA"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 xml:space="preserve">Ostvarenje </w:t>
            </w:r>
          </w:p>
          <w:p w14:paraId="137AC160"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(2)</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6759391E"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 xml:space="preserve">Ind.  </w:t>
            </w:r>
          </w:p>
          <w:p w14:paraId="64F12B68"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(2/1)</w:t>
            </w:r>
          </w:p>
        </w:tc>
      </w:tr>
      <w:tr w:rsidR="00C74531" w:rsidRPr="0055459F" w14:paraId="05D12CDF" w14:textId="77777777" w:rsidTr="00C74531">
        <w:trPr>
          <w:trHeight w:val="255"/>
          <w:jc w:val="center"/>
        </w:trPr>
        <w:tc>
          <w:tcPr>
            <w:tcW w:w="3983" w:type="dxa"/>
            <w:tcBorders>
              <w:top w:val="single" w:sz="4" w:space="0" w:color="000000"/>
              <w:left w:val="single" w:sz="8" w:space="0" w:color="000000"/>
              <w:bottom w:val="single" w:sz="4" w:space="0" w:color="000000"/>
              <w:right w:val="single" w:sz="4" w:space="0" w:color="000000"/>
            </w:tcBorders>
            <w:shd w:val="clear" w:color="000000" w:fill="0000FF"/>
            <w:vAlign w:val="bottom"/>
            <w:hideMark/>
          </w:tcPr>
          <w:p w14:paraId="142BABF9" w14:textId="77777777" w:rsidR="00C74531" w:rsidRPr="0055459F" w:rsidRDefault="00C74531" w:rsidP="00B112B1">
            <w:pPr>
              <w:ind w:firstLineChars="100" w:firstLine="200"/>
              <w:rPr>
                <w:rFonts w:cs="Arial"/>
                <w:color w:val="FFFFFF"/>
                <w:sz w:val="20"/>
              </w:rPr>
            </w:pPr>
            <w:r w:rsidRPr="0055459F">
              <w:rPr>
                <w:rFonts w:cs="Arial"/>
                <w:color w:val="FFFFFF"/>
                <w:sz w:val="20"/>
              </w:rPr>
              <w:t>SVEUKUPNO</w:t>
            </w:r>
          </w:p>
        </w:tc>
        <w:tc>
          <w:tcPr>
            <w:tcW w:w="1985" w:type="dxa"/>
            <w:tcBorders>
              <w:top w:val="single" w:sz="4" w:space="0" w:color="000000"/>
              <w:left w:val="nil"/>
              <w:bottom w:val="single" w:sz="4" w:space="0" w:color="000000"/>
              <w:right w:val="single" w:sz="4" w:space="0" w:color="000000"/>
            </w:tcBorders>
            <w:shd w:val="clear" w:color="000000" w:fill="0000FF"/>
            <w:vAlign w:val="bottom"/>
            <w:hideMark/>
          </w:tcPr>
          <w:p w14:paraId="6A713896" w14:textId="77777777" w:rsidR="00C74531" w:rsidRPr="0055459F" w:rsidRDefault="00C74531" w:rsidP="00B112B1">
            <w:pPr>
              <w:ind w:firstLineChars="100" w:firstLine="200"/>
              <w:jc w:val="right"/>
              <w:rPr>
                <w:rFonts w:cs="Arial"/>
                <w:color w:val="FFFFFF"/>
                <w:sz w:val="20"/>
              </w:rPr>
            </w:pPr>
            <w:r w:rsidRPr="0055459F">
              <w:rPr>
                <w:rFonts w:cs="Arial"/>
                <w:color w:val="FFFFFF"/>
                <w:sz w:val="20"/>
              </w:rPr>
              <w:t>18.628.433,00</w:t>
            </w:r>
          </w:p>
        </w:tc>
        <w:tc>
          <w:tcPr>
            <w:tcW w:w="1984" w:type="dxa"/>
            <w:tcBorders>
              <w:top w:val="single" w:sz="4" w:space="0" w:color="000000"/>
              <w:left w:val="nil"/>
              <w:bottom w:val="single" w:sz="4" w:space="0" w:color="000000"/>
              <w:right w:val="single" w:sz="4" w:space="0" w:color="000000"/>
            </w:tcBorders>
            <w:shd w:val="clear" w:color="000000" w:fill="0000FF"/>
            <w:vAlign w:val="bottom"/>
            <w:hideMark/>
          </w:tcPr>
          <w:p w14:paraId="1494B720" w14:textId="77777777" w:rsidR="00C74531" w:rsidRPr="0055459F" w:rsidRDefault="00C74531" w:rsidP="00B112B1">
            <w:pPr>
              <w:ind w:firstLineChars="100" w:firstLine="200"/>
              <w:jc w:val="right"/>
              <w:rPr>
                <w:rFonts w:cs="Arial"/>
                <w:color w:val="FFFFFF"/>
                <w:sz w:val="20"/>
              </w:rPr>
            </w:pPr>
            <w:r w:rsidRPr="0055459F">
              <w:rPr>
                <w:rFonts w:cs="Arial"/>
                <w:color w:val="FFFFFF"/>
                <w:sz w:val="20"/>
              </w:rPr>
              <w:t>17.911.350,58</w:t>
            </w:r>
          </w:p>
        </w:tc>
        <w:tc>
          <w:tcPr>
            <w:tcW w:w="1418" w:type="dxa"/>
            <w:tcBorders>
              <w:top w:val="single" w:sz="4" w:space="0" w:color="000000"/>
              <w:left w:val="nil"/>
              <w:bottom w:val="single" w:sz="4" w:space="0" w:color="000000"/>
              <w:right w:val="single" w:sz="4" w:space="0" w:color="000000"/>
            </w:tcBorders>
            <w:shd w:val="clear" w:color="000000" w:fill="0000FF"/>
            <w:vAlign w:val="bottom"/>
            <w:hideMark/>
          </w:tcPr>
          <w:p w14:paraId="2841F7EE" w14:textId="77777777" w:rsidR="00C74531" w:rsidRPr="0055459F" w:rsidRDefault="00C74531" w:rsidP="00B112B1">
            <w:pPr>
              <w:ind w:firstLineChars="100" w:firstLine="200"/>
              <w:jc w:val="right"/>
              <w:rPr>
                <w:rFonts w:cs="Arial"/>
                <w:color w:val="FFFFFF"/>
                <w:sz w:val="20"/>
              </w:rPr>
            </w:pPr>
            <w:r w:rsidRPr="0055459F">
              <w:rPr>
                <w:rFonts w:cs="Arial"/>
                <w:color w:val="FFFFFF"/>
                <w:sz w:val="20"/>
              </w:rPr>
              <w:t>96,15</w:t>
            </w:r>
          </w:p>
        </w:tc>
      </w:tr>
      <w:tr w:rsidR="00C74531" w:rsidRPr="0055459F" w14:paraId="39C120C5" w14:textId="77777777" w:rsidTr="00C74531">
        <w:trPr>
          <w:trHeight w:val="255"/>
          <w:jc w:val="center"/>
        </w:trPr>
        <w:tc>
          <w:tcPr>
            <w:tcW w:w="3983" w:type="dxa"/>
            <w:tcBorders>
              <w:top w:val="nil"/>
              <w:left w:val="single" w:sz="8" w:space="0" w:color="000000"/>
              <w:bottom w:val="single" w:sz="4" w:space="0" w:color="000000"/>
              <w:right w:val="single" w:sz="4" w:space="0" w:color="000000"/>
            </w:tcBorders>
            <w:shd w:val="clear" w:color="000000" w:fill="FFFFFF"/>
            <w:vAlign w:val="bottom"/>
            <w:hideMark/>
          </w:tcPr>
          <w:p w14:paraId="44B31E75" w14:textId="77777777" w:rsidR="00C74531" w:rsidRPr="0055459F" w:rsidRDefault="00C74531" w:rsidP="00B112B1">
            <w:pPr>
              <w:ind w:firstLineChars="100" w:firstLine="200"/>
              <w:rPr>
                <w:rFonts w:cs="Arial"/>
                <w:color w:val="000000"/>
                <w:sz w:val="20"/>
              </w:rPr>
            </w:pPr>
          </w:p>
          <w:p w14:paraId="26A4583B" w14:textId="77777777" w:rsidR="00C74531" w:rsidRPr="0055459F" w:rsidRDefault="00C74531" w:rsidP="00B112B1">
            <w:pPr>
              <w:ind w:firstLineChars="100" w:firstLine="200"/>
              <w:rPr>
                <w:rFonts w:cs="Arial"/>
                <w:color w:val="000000"/>
                <w:sz w:val="20"/>
              </w:rPr>
            </w:pPr>
            <w:r w:rsidRPr="0055459F">
              <w:rPr>
                <w:rFonts w:cs="Arial"/>
                <w:color w:val="000000"/>
                <w:sz w:val="20"/>
              </w:rPr>
              <w:t>18119 REDOVNA DJELATNOST</w:t>
            </w:r>
          </w:p>
        </w:tc>
        <w:tc>
          <w:tcPr>
            <w:tcW w:w="1985" w:type="dxa"/>
            <w:tcBorders>
              <w:top w:val="nil"/>
              <w:left w:val="nil"/>
              <w:bottom w:val="single" w:sz="4" w:space="0" w:color="000000"/>
              <w:right w:val="single" w:sz="4" w:space="0" w:color="000000"/>
            </w:tcBorders>
            <w:shd w:val="clear" w:color="000000" w:fill="FFFFFF"/>
            <w:vAlign w:val="bottom"/>
            <w:hideMark/>
          </w:tcPr>
          <w:p w14:paraId="09D98E3A"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13.450.891,00</w:t>
            </w:r>
          </w:p>
        </w:tc>
        <w:tc>
          <w:tcPr>
            <w:tcW w:w="1984" w:type="dxa"/>
            <w:tcBorders>
              <w:top w:val="nil"/>
              <w:left w:val="nil"/>
              <w:bottom w:val="single" w:sz="4" w:space="0" w:color="000000"/>
              <w:right w:val="single" w:sz="4" w:space="0" w:color="000000"/>
            </w:tcBorders>
            <w:shd w:val="clear" w:color="000000" w:fill="FFFFFF"/>
            <w:vAlign w:val="bottom"/>
            <w:hideMark/>
          </w:tcPr>
          <w:p w14:paraId="7A3202C9"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13.027.109,24</w:t>
            </w:r>
          </w:p>
        </w:tc>
        <w:tc>
          <w:tcPr>
            <w:tcW w:w="1418" w:type="dxa"/>
            <w:tcBorders>
              <w:top w:val="nil"/>
              <w:left w:val="nil"/>
              <w:bottom w:val="single" w:sz="4" w:space="0" w:color="000000"/>
              <w:right w:val="single" w:sz="4" w:space="0" w:color="000000"/>
            </w:tcBorders>
            <w:shd w:val="clear" w:color="000000" w:fill="FFFFFF"/>
            <w:vAlign w:val="bottom"/>
            <w:hideMark/>
          </w:tcPr>
          <w:p w14:paraId="6BA1D04E"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96,85</w:t>
            </w:r>
          </w:p>
        </w:tc>
      </w:tr>
      <w:tr w:rsidR="00C74531" w:rsidRPr="0055459F" w14:paraId="45B813CD" w14:textId="77777777" w:rsidTr="00C74531">
        <w:trPr>
          <w:trHeight w:val="255"/>
          <w:jc w:val="center"/>
        </w:trPr>
        <w:tc>
          <w:tcPr>
            <w:tcW w:w="3983" w:type="dxa"/>
            <w:tcBorders>
              <w:top w:val="nil"/>
              <w:left w:val="single" w:sz="8" w:space="0" w:color="000000"/>
              <w:bottom w:val="single" w:sz="4" w:space="0" w:color="000000"/>
              <w:right w:val="single" w:sz="4" w:space="0" w:color="000000"/>
            </w:tcBorders>
            <w:shd w:val="clear" w:color="000000" w:fill="FFFFFF"/>
            <w:vAlign w:val="bottom"/>
            <w:hideMark/>
          </w:tcPr>
          <w:p w14:paraId="4112F6B7" w14:textId="77777777" w:rsidR="00C74531" w:rsidRPr="0055459F" w:rsidRDefault="00C74531" w:rsidP="00B112B1">
            <w:pPr>
              <w:ind w:firstLineChars="100" w:firstLine="200"/>
              <w:rPr>
                <w:rFonts w:cs="Arial"/>
                <w:color w:val="0000FF"/>
                <w:sz w:val="20"/>
              </w:rPr>
            </w:pPr>
            <w:r w:rsidRPr="0055459F">
              <w:rPr>
                <w:rFonts w:cs="Arial"/>
                <w:color w:val="0000FF"/>
                <w:sz w:val="20"/>
              </w:rPr>
              <w:t>18119001 ADMINISTRACIJA I UPRAVLJANJE</w:t>
            </w:r>
          </w:p>
        </w:tc>
        <w:tc>
          <w:tcPr>
            <w:tcW w:w="1985" w:type="dxa"/>
            <w:tcBorders>
              <w:top w:val="nil"/>
              <w:left w:val="nil"/>
              <w:bottom w:val="single" w:sz="4" w:space="0" w:color="000000"/>
              <w:right w:val="single" w:sz="4" w:space="0" w:color="000000"/>
            </w:tcBorders>
            <w:shd w:val="clear" w:color="000000" w:fill="FFFFFF"/>
            <w:vAlign w:val="bottom"/>
            <w:hideMark/>
          </w:tcPr>
          <w:p w14:paraId="0F8F9975"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11.347.654,00</w:t>
            </w:r>
          </w:p>
        </w:tc>
        <w:tc>
          <w:tcPr>
            <w:tcW w:w="1984" w:type="dxa"/>
            <w:tcBorders>
              <w:top w:val="nil"/>
              <w:left w:val="nil"/>
              <w:bottom w:val="single" w:sz="4" w:space="0" w:color="000000"/>
              <w:right w:val="single" w:sz="4" w:space="0" w:color="000000"/>
            </w:tcBorders>
            <w:shd w:val="clear" w:color="000000" w:fill="FFFFFF"/>
            <w:vAlign w:val="bottom"/>
            <w:hideMark/>
          </w:tcPr>
          <w:p w14:paraId="12FEE237"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11.028.579,59</w:t>
            </w:r>
          </w:p>
        </w:tc>
        <w:tc>
          <w:tcPr>
            <w:tcW w:w="1418" w:type="dxa"/>
            <w:tcBorders>
              <w:top w:val="nil"/>
              <w:left w:val="nil"/>
              <w:bottom w:val="single" w:sz="4" w:space="0" w:color="000000"/>
              <w:right w:val="single" w:sz="4" w:space="0" w:color="000000"/>
            </w:tcBorders>
            <w:shd w:val="clear" w:color="000000" w:fill="FFFFFF"/>
            <w:vAlign w:val="bottom"/>
            <w:hideMark/>
          </w:tcPr>
          <w:p w14:paraId="5739211C"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97,19</w:t>
            </w:r>
          </w:p>
        </w:tc>
      </w:tr>
      <w:tr w:rsidR="00C74531" w:rsidRPr="0055459F" w14:paraId="2BEA2350" w14:textId="77777777" w:rsidTr="00C74531">
        <w:trPr>
          <w:trHeight w:val="255"/>
          <w:jc w:val="center"/>
        </w:trPr>
        <w:tc>
          <w:tcPr>
            <w:tcW w:w="3983" w:type="dxa"/>
            <w:tcBorders>
              <w:top w:val="nil"/>
              <w:left w:val="single" w:sz="8" w:space="0" w:color="000000"/>
              <w:bottom w:val="single" w:sz="4" w:space="0" w:color="000000"/>
              <w:right w:val="single" w:sz="4" w:space="0" w:color="000000"/>
            </w:tcBorders>
            <w:shd w:val="clear" w:color="000000" w:fill="FFFFFF"/>
            <w:vAlign w:val="bottom"/>
            <w:hideMark/>
          </w:tcPr>
          <w:p w14:paraId="41DC7724" w14:textId="77777777" w:rsidR="00C74531" w:rsidRPr="0055459F" w:rsidRDefault="00C74531" w:rsidP="00B112B1">
            <w:pPr>
              <w:ind w:firstLineChars="100" w:firstLine="200"/>
              <w:rPr>
                <w:rFonts w:cs="Arial"/>
                <w:color w:val="0000FF"/>
                <w:sz w:val="20"/>
              </w:rPr>
            </w:pPr>
            <w:r w:rsidRPr="0055459F">
              <w:rPr>
                <w:rFonts w:cs="Arial"/>
                <w:color w:val="0000FF"/>
                <w:sz w:val="20"/>
              </w:rPr>
              <w:t xml:space="preserve">18119002 OBNOVA LJETNIKOVCA </w:t>
            </w:r>
            <w:proofErr w:type="spellStart"/>
            <w:r w:rsidRPr="0055459F">
              <w:rPr>
                <w:rFonts w:cs="Arial"/>
                <w:color w:val="0000FF"/>
                <w:sz w:val="20"/>
              </w:rPr>
              <w:t>CRIJEVIĆ</w:t>
            </w:r>
            <w:proofErr w:type="spellEnd"/>
            <w:r w:rsidRPr="0055459F">
              <w:rPr>
                <w:rFonts w:cs="Arial"/>
                <w:color w:val="0000FF"/>
                <w:sz w:val="20"/>
              </w:rPr>
              <w:t xml:space="preserve"> - PUCIĆ</w:t>
            </w:r>
          </w:p>
        </w:tc>
        <w:tc>
          <w:tcPr>
            <w:tcW w:w="1985" w:type="dxa"/>
            <w:tcBorders>
              <w:top w:val="nil"/>
              <w:left w:val="nil"/>
              <w:bottom w:val="single" w:sz="4" w:space="0" w:color="000000"/>
              <w:right w:val="single" w:sz="4" w:space="0" w:color="000000"/>
            </w:tcBorders>
            <w:shd w:val="clear" w:color="000000" w:fill="FFFFFF"/>
            <w:vAlign w:val="bottom"/>
            <w:hideMark/>
          </w:tcPr>
          <w:p w14:paraId="41D3677C"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575.137,00</w:t>
            </w:r>
          </w:p>
        </w:tc>
        <w:tc>
          <w:tcPr>
            <w:tcW w:w="1984" w:type="dxa"/>
            <w:tcBorders>
              <w:top w:val="nil"/>
              <w:left w:val="nil"/>
              <w:bottom w:val="single" w:sz="4" w:space="0" w:color="000000"/>
              <w:right w:val="single" w:sz="4" w:space="0" w:color="000000"/>
            </w:tcBorders>
            <w:shd w:val="clear" w:color="000000" w:fill="FFFFFF"/>
            <w:vAlign w:val="bottom"/>
            <w:hideMark/>
          </w:tcPr>
          <w:p w14:paraId="6635DDDB"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514.638,72</w:t>
            </w:r>
          </w:p>
        </w:tc>
        <w:tc>
          <w:tcPr>
            <w:tcW w:w="1418" w:type="dxa"/>
            <w:tcBorders>
              <w:top w:val="nil"/>
              <w:left w:val="nil"/>
              <w:bottom w:val="single" w:sz="4" w:space="0" w:color="000000"/>
              <w:right w:val="single" w:sz="4" w:space="0" w:color="000000"/>
            </w:tcBorders>
            <w:shd w:val="clear" w:color="000000" w:fill="FFFFFF"/>
            <w:vAlign w:val="bottom"/>
            <w:hideMark/>
          </w:tcPr>
          <w:p w14:paraId="3B8D0448"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89,48</w:t>
            </w:r>
          </w:p>
        </w:tc>
      </w:tr>
      <w:tr w:rsidR="00C74531" w:rsidRPr="0055459F" w14:paraId="3156E6F4" w14:textId="77777777" w:rsidTr="00C74531">
        <w:trPr>
          <w:trHeight w:val="255"/>
          <w:jc w:val="center"/>
        </w:trPr>
        <w:tc>
          <w:tcPr>
            <w:tcW w:w="3983" w:type="dxa"/>
            <w:tcBorders>
              <w:top w:val="nil"/>
              <w:left w:val="single" w:sz="8" w:space="0" w:color="000000"/>
              <w:bottom w:val="single" w:sz="4" w:space="0" w:color="000000"/>
              <w:right w:val="single" w:sz="4" w:space="0" w:color="000000"/>
            </w:tcBorders>
            <w:shd w:val="clear" w:color="000000" w:fill="FFFFFF"/>
            <w:vAlign w:val="bottom"/>
            <w:hideMark/>
          </w:tcPr>
          <w:p w14:paraId="50596FC8" w14:textId="77777777" w:rsidR="00C74531" w:rsidRPr="0055459F" w:rsidRDefault="00C74531" w:rsidP="00B112B1">
            <w:pPr>
              <w:ind w:firstLineChars="100" w:firstLine="200"/>
              <w:rPr>
                <w:rFonts w:cs="Arial"/>
                <w:color w:val="0000FF"/>
                <w:sz w:val="20"/>
              </w:rPr>
            </w:pPr>
            <w:r w:rsidRPr="0055459F">
              <w:rPr>
                <w:rFonts w:cs="Arial"/>
                <w:color w:val="0000FF"/>
                <w:sz w:val="20"/>
              </w:rPr>
              <w:t>18119003 UREĐENJE PROSTORA KNJIŽNICE U TUP-u</w:t>
            </w:r>
          </w:p>
        </w:tc>
        <w:tc>
          <w:tcPr>
            <w:tcW w:w="1985" w:type="dxa"/>
            <w:tcBorders>
              <w:top w:val="nil"/>
              <w:left w:val="nil"/>
              <w:bottom w:val="single" w:sz="4" w:space="0" w:color="000000"/>
              <w:right w:val="single" w:sz="4" w:space="0" w:color="000000"/>
            </w:tcBorders>
            <w:shd w:val="clear" w:color="000000" w:fill="FFFFFF"/>
            <w:vAlign w:val="bottom"/>
            <w:hideMark/>
          </w:tcPr>
          <w:p w14:paraId="12221C95"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1.528.100,00</w:t>
            </w:r>
          </w:p>
        </w:tc>
        <w:tc>
          <w:tcPr>
            <w:tcW w:w="1984" w:type="dxa"/>
            <w:tcBorders>
              <w:top w:val="nil"/>
              <w:left w:val="nil"/>
              <w:bottom w:val="single" w:sz="4" w:space="0" w:color="000000"/>
              <w:right w:val="single" w:sz="4" w:space="0" w:color="000000"/>
            </w:tcBorders>
            <w:shd w:val="clear" w:color="000000" w:fill="FFFFFF"/>
            <w:vAlign w:val="bottom"/>
            <w:hideMark/>
          </w:tcPr>
          <w:p w14:paraId="41AF3A33"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1.483.890,93</w:t>
            </w:r>
          </w:p>
        </w:tc>
        <w:tc>
          <w:tcPr>
            <w:tcW w:w="1418" w:type="dxa"/>
            <w:tcBorders>
              <w:top w:val="nil"/>
              <w:left w:val="nil"/>
              <w:bottom w:val="single" w:sz="4" w:space="0" w:color="000000"/>
              <w:right w:val="single" w:sz="4" w:space="0" w:color="000000"/>
            </w:tcBorders>
            <w:shd w:val="clear" w:color="000000" w:fill="FFFFFF"/>
            <w:vAlign w:val="bottom"/>
            <w:hideMark/>
          </w:tcPr>
          <w:p w14:paraId="7A588799"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97,11</w:t>
            </w:r>
          </w:p>
        </w:tc>
      </w:tr>
      <w:tr w:rsidR="00C74531" w:rsidRPr="0055459F" w14:paraId="6EFD4205" w14:textId="77777777" w:rsidTr="00C74531">
        <w:trPr>
          <w:trHeight w:val="255"/>
          <w:jc w:val="center"/>
        </w:trPr>
        <w:tc>
          <w:tcPr>
            <w:tcW w:w="3983" w:type="dxa"/>
            <w:tcBorders>
              <w:top w:val="nil"/>
              <w:left w:val="single" w:sz="8" w:space="0" w:color="000000"/>
              <w:bottom w:val="single" w:sz="4" w:space="0" w:color="000000"/>
              <w:right w:val="single" w:sz="4" w:space="0" w:color="000000"/>
            </w:tcBorders>
            <w:shd w:val="clear" w:color="000000" w:fill="FFFFFF"/>
            <w:vAlign w:val="bottom"/>
            <w:hideMark/>
          </w:tcPr>
          <w:p w14:paraId="6DE6E78B" w14:textId="77777777" w:rsidR="00C74531" w:rsidRPr="0055459F" w:rsidRDefault="00C74531" w:rsidP="00B112B1">
            <w:pPr>
              <w:ind w:firstLineChars="100" w:firstLine="200"/>
              <w:rPr>
                <w:rFonts w:cs="Arial"/>
                <w:color w:val="000000"/>
                <w:sz w:val="20"/>
              </w:rPr>
            </w:pPr>
          </w:p>
          <w:p w14:paraId="4E4DB595" w14:textId="77777777" w:rsidR="00C74531" w:rsidRPr="0055459F" w:rsidRDefault="00C74531" w:rsidP="00B112B1">
            <w:pPr>
              <w:ind w:firstLineChars="100" w:firstLine="200"/>
              <w:rPr>
                <w:rFonts w:cs="Arial"/>
                <w:color w:val="000000"/>
                <w:sz w:val="20"/>
              </w:rPr>
            </w:pPr>
            <w:r w:rsidRPr="0055459F">
              <w:rPr>
                <w:rFonts w:cs="Arial"/>
                <w:color w:val="000000"/>
                <w:sz w:val="20"/>
              </w:rPr>
              <w:t>18120 PROGRAMSKA DJELATNOST</w:t>
            </w:r>
          </w:p>
        </w:tc>
        <w:tc>
          <w:tcPr>
            <w:tcW w:w="1985" w:type="dxa"/>
            <w:tcBorders>
              <w:top w:val="nil"/>
              <w:left w:val="nil"/>
              <w:bottom w:val="single" w:sz="4" w:space="0" w:color="000000"/>
              <w:right w:val="single" w:sz="4" w:space="0" w:color="000000"/>
            </w:tcBorders>
            <w:shd w:val="clear" w:color="000000" w:fill="FFFFFF"/>
            <w:vAlign w:val="bottom"/>
            <w:hideMark/>
          </w:tcPr>
          <w:p w14:paraId="163BF929"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5.177.542,00</w:t>
            </w:r>
          </w:p>
        </w:tc>
        <w:tc>
          <w:tcPr>
            <w:tcW w:w="1984" w:type="dxa"/>
            <w:tcBorders>
              <w:top w:val="nil"/>
              <w:left w:val="nil"/>
              <w:bottom w:val="single" w:sz="4" w:space="0" w:color="000000"/>
              <w:right w:val="single" w:sz="4" w:space="0" w:color="000000"/>
            </w:tcBorders>
            <w:shd w:val="clear" w:color="000000" w:fill="FFFFFF"/>
            <w:vAlign w:val="bottom"/>
            <w:hideMark/>
          </w:tcPr>
          <w:p w14:paraId="15D2602E"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4.884.241,34</w:t>
            </w:r>
          </w:p>
        </w:tc>
        <w:tc>
          <w:tcPr>
            <w:tcW w:w="1418" w:type="dxa"/>
            <w:tcBorders>
              <w:top w:val="nil"/>
              <w:left w:val="nil"/>
              <w:bottom w:val="single" w:sz="4" w:space="0" w:color="000000"/>
              <w:right w:val="single" w:sz="4" w:space="0" w:color="000000"/>
            </w:tcBorders>
            <w:shd w:val="clear" w:color="000000" w:fill="FFFFFF"/>
            <w:vAlign w:val="bottom"/>
            <w:hideMark/>
          </w:tcPr>
          <w:p w14:paraId="42C086B9"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94,34</w:t>
            </w:r>
          </w:p>
        </w:tc>
      </w:tr>
      <w:tr w:rsidR="00C74531" w:rsidRPr="0055459F" w14:paraId="0C3BB31B" w14:textId="77777777" w:rsidTr="00C74531">
        <w:trPr>
          <w:trHeight w:val="255"/>
          <w:jc w:val="center"/>
        </w:trPr>
        <w:tc>
          <w:tcPr>
            <w:tcW w:w="3983" w:type="dxa"/>
            <w:tcBorders>
              <w:top w:val="nil"/>
              <w:left w:val="single" w:sz="8" w:space="0" w:color="000000"/>
              <w:bottom w:val="single" w:sz="4" w:space="0" w:color="000000"/>
              <w:right w:val="single" w:sz="4" w:space="0" w:color="000000"/>
            </w:tcBorders>
            <w:shd w:val="clear" w:color="000000" w:fill="FFFFFF"/>
            <w:vAlign w:val="bottom"/>
            <w:hideMark/>
          </w:tcPr>
          <w:p w14:paraId="04DA995B" w14:textId="77777777" w:rsidR="00C74531" w:rsidRPr="0055459F" w:rsidRDefault="00C74531" w:rsidP="00B112B1">
            <w:pPr>
              <w:ind w:firstLineChars="100" w:firstLine="200"/>
              <w:rPr>
                <w:rFonts w:cs="Arial"/>
                <w:color w:val="0000FF"/>
                <w:sz w:val="20"/>
              </w:rPr>
            </w:pPr>
            <w:r w:rsidRPr="0055459F">
              <w:rPr>
                <w:rFonts w:cs="Arial"/>
                <w:color w:val="0000FF"/>
                <w:sz w:val="20"/>
              </w:rPr>
              <w:t>18120001 REDOVNI PROGRAMI</w:t>
            </w:r>
          </w:p>
        </w:tc>
        <w:tc>
          <w:tcPr>
            <w:tcW w:w="1985" w:type="dxa"/>
            <w:tcBorders>
              <w:top w:val="nil"/>
              <w:left w:val="nil"/>
              <w:bottom w:val="single" w:sz="4" w:space="0" w:color="000000"/>
              <w:right w:val="single" w:sz="4" w:space="0" w:color="000000"/>
            </w:tcBorders>
            <w:shd w:val="clear" w:color="000000" w:fill="FFFFFF"/>
            <w:vAlign w:val="bottom"/>
            <w:hideMark/>
          </w:tcPr>
          <w:p w14:paraId="5139DBF3"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4.001.118,00</w:t>
            </w:r>
          </w:p>
        </w:tc>
        <w:tc>
          <w:tcPr>
            <w:tcW w:w="1984" w:type="dxa"/>
            <w:tcBorders>
              <w:top w:val="nil"/>
              <w:left w:val="nil"/>
              <w:bottom w:val="single" w:sz="4" w:space="0" w:color="000000"/>
              <w:right w:val="single" w:sz="4" w:space="0" w:color="000000"/>
            </w:tcBorders>
            <w:shd w:val="clear" w:color="000000" w:fill="FFFFFF"/>
            <w:vAlign w:val="bottom"/>
            <w:hideMark/>
          </w:tcPr>
          <w:p w14:paraId="33B7D358"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3.909.155,16</w:t>
            </w:r>
          </w:p>
        </w:tc>
        <w:tc>
          <w:tcPr>
            <w:tcW w:w="1418" w:type="dxa"/>
            <w:tcBorders>
              <w:top w:val="nil"/>
              <w:left w:val="nil"/>
              <w:bottom w:val="single" w:sz="4" w:space="0" w:color="000000"/>
              <w:right w:val="single" w:sz="4" w:space="0" w:color="000000"/>
            </w:tcBorders>
            <w:shd w:val="clear" w:color="000000" w:fill="FFFFFF"/>
            <w:vAlign w:val="bottom"/>
            <w:hideMark/>
          </w:tcPr>
          <w:p w14:paraId="2E33972F"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97,7</w:t>
            </w:r>
          </w:p>
        </w:tc>
      </w:tr>
      <w:tr w:rsidR="00C74531" w:rsidRPr="0055459F" w14:paraId="1059C7A4" w14:textId="77777777" w:rsidTr="00C74531">
        <w:trPr>
          <w:trHeight w:val="255"/>
          <w:jc w:val="center"/>
        </w:trPr>
        <w:tc>
          <w:tcPr>
            <w:tcW w:w="3983" w:type="dxa"/>
            <w:tcBorders>
              <w:top w:val="nil"/>
              <w:left w:val="single" w:sz="8" w:space="0" w:color="000000"/>
              <w:bottom w:val="single" w:sz="4" w:space="0" w:color="000000"/>
              <w:right w:val="single" w:sz="4" w:space="0" w:color="000000"/>
            </w:tcBorders>
            <w:shd w:val="clear" w:color="000000" w:fill="FFFFFF"/>
            <w:vAlign w:val="bottom"/>
            <w:hideMark/>
          </w:tcPr>
          <w:p w14:paraId="6952BBCB" w14:textId="77777777" w:rsidR="00C74531" w:rsidRPr="0055459F" w:rsidRDefault="00C74531" w:rsidP="00B112B1">
            <w:pPr>
              <w:ind w:firstLineChars="100" w:firstLine="200"/>
              <w:rPr>
                <w:rFonts w:cs="Arial"/>
                <w:color w:val="0000FF"/>
                <w:sz w:val="20"/>
              </w:rPr>
            </w:pPr>
            <w:r w:rsidRPr="0055459F">
              <w:rPr>
                <w:rFonts w:cs="Arial"/>
                <w:color w:val="0000FF"/>
                <w:sz w:val="20"/>
              </w:rPr>
              <w:t>18120002 POSEBNI PROGRAMI</w:t>
            </w:r>
          </w:p>
        </w:tc>
        <w:tc>
          <w:tcPr>
            <w:tcW w:w="1985" w:type="dxa"/>
            <w:tcBorders>
              <w:top w:val="nil"/>
              <w:left w:val="nil"/>
              <w:bottom w:val="single" w:sz="4" w:space="0" w:color="000000"/>
              <w:right w:val="single" w:sz="4" w:space="0" w:color="000000"/>
            </w:tcBorders>
            <w:shd w:val="clear" w:color="000000" w:fill="FFFFFF"/>
            <w:vAlign w:val="bottom"/>
            <w:hideMark/>
          </w:tcPr>
          <w:p w14:paraId="25FB424D"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276.382,00</w:t>
            </w:r>
          </w:p>
        </w:tc>
        <w:tc>
          <w:tcPr>
            <w:tcW w:w="1984" w:type="dxa"/>
            <w:tcBorders>
              <w:top w:val="nil"/>
              <w:left w:val="nil"/>
              <w:bottom w:val="single" w:sz="4" w:space="0" w:color="000000"/>
              <w:right w:val="single" w:sz="4" w:space="0" w:color="000000"/>
            </w:tcBorders>
            <w:shd w:val="clear" w:color="000000" w:fill="FFFFFF"/>
            <w:vAlign w:val="bottom"/>
            <w:hideMark/>
          </w:tcPr>
          <w:p w14:paraId="332B3880"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276.484,82</w:t>
            </w:r>
          </w:p>
        </w:tc>
        <w:tc>
          <w:tcPr>
            <w:tcW w:w="1418" w:type="dxa"/>
            <w:tcBorders>
              <w:top w:val="nil"/>
              <w:left w:val="nil"/>
              <w:bottom w:val="single" w:sz="4" w:space="0" w:color="000000"/>
              <w:right w:val="single" w:sz="4" w:space="0" w:color="000000"/>
            </w:tcBorders>
            <w:shd w:val="clear" w:color="000000" w:fill="FFFFFF"/>
            <w:vAlign w:val="bottom"/>
            <w:hideMark/>
          </w:tcPr>
          <w:p w14:paraId="1C2346A4"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100,04</w:t>
            </w:r>
          </w:p>
        </w:tc>
      </w:tr>
      <w:tr w:rsidR="00C74531" w:rsidRPr="0055459F" w14:paraId="21F3ABC4" w14:textId="77777777" w:rsidTr="00C74531">
        <w:trPr>
          <w:trHeight w:val="255"/>
          <w:jc w:val="center"/>
        </w:trPr>
        <w:tc>
          <w:tcPr>
            <w:tcW w:w="3983" w:type="dxa"/>
            <w:tcBorders>
              <w:top w:val="nil"/>
              <w:left w:val="single" w:sz="8" w:space="0" w:color="000000"/>
              <w:bottom w:val="single" w:sz="4" w:space="0" w:color="000000"/>
              <w:right w:val="single" w:sz="4" w:space="0" w:color="000000"/>
            </w:tcBorders>
            <w:shd w:val="clear" w:color="000000" w:fill="FFFFFF"/>
            <w:vAlign w:val="bottom"/>
            <w:hideMark/>
          </w:tcPr>
          <w:p w14:paraId="5F4C8BAF" w14:textId="77777777" w:rsidR="00C74531" w:rsidRPr="0055459F" w:rsidRDefault="00C74531" w:rsidP="00B112B1">
            <w:pPr>
              <w:ind w:firstLineChars="100" w:firstLine="200"/>
              <w:rPr>
                <w:rFonts w:cs="Arial"/>
                <w:color w:val="0000FF"/>
                <w:sz w:val="20"/>
              </w:rPr>
            </w:pPr>
            <w:r w:rsidRPr="0055459F">
              <w:rPr>
                <w:rFonts w:cs="Arial"/>
                <w:color w:val="0000FF"/>
                <w:sz w:val="20"/>
              </w:rPr>
              <w:t>18120006 ZIMSKI FESTIVAL</w:t>
            </w:r>
          </w:p>
        </w:tc>
        <w:tc>
          <w:tcPr>
            <w:tcW w:w="1985" w:type="dxa"/>
            <w:tcBorders>
              <w:top w:val="nil"/>
              <w:left w:val="nil"/>
              <w:bottom w:val="single" w:sz="4" w:space="0" w:color="000000"/>
              <w:right w:val="single" w:sz="4" w:space="0" w:color="000000"/>
            </w:tcBorders>
            <w:shd w:val="clear" w:color="000000" w:fill="FFFFFF"/>
            <w:vAlign w:val="bottom"/>
            <w:hideMark/>
          </w:tcPr>
          <w:p w14:paraId="16979FC1"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826.590,00</w:t>
            </w:r>
          </w:p>
        </w:tc>
        <w:tc>
          <w:tcPr>
            <w:tcW w:w="1984" w:type="dxa"/>
            <w:tcBorders>
              <w:top w:val="nil"/>
              <w:left w:val="nil"/>
              <w:bottom w:val="single" w:sz="4" w:space="0" w:color="000000"/>
              <w:right w:val="single" w:sz="4" w:space="0" w:color="000000"/>
            </w:tcBorders>
            <w:shd w:val="clear" w:color="000000" w:fill="FFFFFF"/>
            <w:vAlign w:val="bottom"/>
            <w:hideMark/>
          </w:tcPr>
          <w:p w14:paraId="51D86729"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637.615,77</w:t>
            </w:r>
          </w:p>
        </w:tc>
        <w:tc>
          <w:tcPr>
            <w:tcW w:w="1418" w:type="dxa"/>
            <w:tcBorders>
              <w:top w:val="nil"/>
              <w:left w:val="nil"/>
              <w:bottom w:val="single" w:sz="4" w:space="0" w:color="000000"/>
              <w:right w:val="single" w:sz="4" w:space="0" w:color="000000"/>
            </w:tcBorders>
            <w:shd w:val="clear" w:color="000000" w:fill="FFFFFF"/>
            <w:vAlign w:val="bottom"/>
            <w:hideMark/>
          </w:tcPr>
          <w:p w14:paraId="75FA64A3"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77,14</w:t>
            </w:r>
          </w:p>
        </w:tc>
      </w:tr>
      <w:tr w:rsidR="00C74531" w:rsidRPr="0055459F" w14:paraId="419ABFD7" w14:textId="77777777" w:rsidTr="00C74531">
        <w:trPr>
          <w:trHeight w:val="255"/>
          <w:jc w:val="center"/>
        </w:trPr>
        <w:tc>
          <w:tcPr>
            <w:tcW w:w="3983" w:type="dxa"/>
            <w:tcBorders>
              <w:top w:val="nil"/>
              <w:left w:val="single" w:sz="8" w:space="0" w:color="000000"/>
              <w:bottom w:val="single" w:sz="4" w:space="0" w:color="000000"/>
              <w:right w:val="single" w:sz="4" w:space="0" w:color="000000"/>
            </w:tcBorders>
            <w:shd w:val="clear" w:color="000000" w:fill="FFFFFF"/>
            <w:vAlign w:val="bottom"/>
            <w:hideMark/>
          </w:tcPr>
          <w:p w14:paraId="1C113D12" w14:textId="77777777" w:rsidR="00C74531" w:rsidRPr="0055459F" w:rsidRDefault="00C74531" w:rsidP="00B112B1">
            <w:pPr>
              <w:ind w:firstLineChars="200" w:firstLine="400"/>
              <w:rPr>
                <w:rFonts w:cs="Arial"/>
                <w:color w:val="0000FF"/>
                <w:sz w:val="20"/>
              </w:rPr>
            </w:pPr>
            <w:r w:rsidRPr="0055459F">
              <w:rPr>
                <w:rFonts w:cs="Arial"/>
                <w:color w:val="0000FF"/>
                <w:sz w:val="20"/>
              </w:rPr>
              <w:t xml:space="preserve">18120014 EU PROJEKT </w:t>
            </w:r>
            <w:proofErr w:type="spellStart"/>
            <w:r w:rsidRPr="0055459F">
              <w:rPr>
                <w:rFonts w:cs="Arial"/>
                <w:color w:val="0000FF"/>
                <w:sz w:val="20"/>
              </w:rPr>
              <w:t>REEL</w:t>
            </w:r>
            <w:proofErr w:type="spellEnd"/>
          </w:p>
        </w:tc>
        <w:tc>
          <w:tcPr>
            <w:tcW w:w="1985" w:type="dxa"/>
            <w:tcBorders>
              <w:top w:val="nil"/>
              <w:left w:val="nil"/>
              <w:bottom w:val="single" w:sz="4" w:space="0" w:color="000000"/>
              <w:right w:val="single" w:sz="4" w:space="0" w:color="000000"/>
            </w:tcBorders>
            <w:shd w:val="clear" w:color="000000" w:fill="FFFFFF"/>
            <w:vAlign w:val="bottom"/>
            <w:hideMark/>
          </w:tcPr>
          <w:p w14:paraId="5C609E39"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54.898,00</w:t>
            </w:r>
          </w:p>
        </w:tc>
        <w:tc>
          <w:tcPr>
            <w:tcW w:w="1984" w:type="dxa"/>
            <w:tcBorders>
              <w:top w:val="nil"/>
              <w:left w:val="nil"/>
              <w:bottom w:val="single" w:sz="4" w:space="0" w:color="000000"/>
              <w:right w:val="single" w:sz="4" w:space="0" w:color="000000"/>
            </w:tcBorders>
            <w:shd w:val="clear" w:color="000000" w:fill="FFFFFF"/>
            <w:vAlign w:val="bottom"/>
            <w:hideMark/>
          </w:tcPr>
          <w:p w14:paraId="01A2E3E0"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58.985,97</w:t>
            </w:r>
          </w:p>
        </w:tc>
        <w:tc>
          <w:tcPr>
            <w:tcW w:w="1418" w:type="dxa"/>
            <w:tcBorders>
              <w:top w:val="nil"/>
              <w:left w:val="nil"/>
              <w:bottom w:val="single" w:sz="4" w:space="0" w:color="000000"/>
              <w:right w:val="single" w:sz="4" w:space="0" w:color="000000"/>
            </w:tcBorders>
            <w:shd w:val="clear" w:color="000000" w:fill="FFFFFF"/>
            <w:vAlign w:val="bottom"/>
            <w:hideMark/>
          </w:tcPr>
          <w:p w14:paraId="610CC2D1"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107,45</w:t>
            </w:r>
          </w:p>
        </w:tc>
      </w:tr>
      <w:tr w:rsidR="00C74531" w:rsidRPr="0055459F" w14:paraId="7BA1E639" w14:textId="77777777" w:rsidTr="00C74531">
        <w:trPr>
          <w:trHeight w:val="255"/>
          <w:jc w:val="center"/>
        </w:trPr>
        <w:tc>
          <w:tcPr>
            <w:tcW w:w="3983" w:type="dxa"/>
            <w:tcBorders>
              <w:top w:val="nil"/>
              <w:left w:val="single" w:sz="8" w:space="0" w:color="000000"/>
              <w:bottom w:val="single" w:sz="4" w:space="0" w:color="000000"/>
              <w:right w:val="single" w:sz="4" w:space="0" w:color="000000"/>
            </w:tcBorders>
            <w:shd w:val="clear" w:color="000000" w:fill="FFFFFF"/>
            <w:vAlign w:val="bottom"/>
            <w:hideMark/>
          </w:tcPr>
          <w:p w14:paraId="68BE8055" w14:textId="77777777" w:rsidR="00C74531" w:rsidRPr="0055459F" w:rsidRDefault="00C74531" w:rsidP="00B112B1">
            <w:pPr>
              <w:ind w:firstLineChars="200" w:firstLine="400"/>
              <w:rPr>
                <w:rFonts w:cs="Arial"/>
                <w:color w:val="0000FF"/>
                <w:sz w:val="20"/>
              </w:rPr>
            </w:pPr>
            <w:r w:rsidRPr="0055459F">
              <w:rPr>
                <w:rFonts w:cs="Arial"/>
                <w:color w:val="0000FF"/>
                <w:sz w:val="20"/>
              </w:rPr>
              <w:t xml:space="preserve">18120015 EU PROJEKT </w:t>
            </w:r>
            <w:proofErr w:type="spellStart"/>
            <w:r w:rsidRPr="0055459F">
              <w:rPr>
                <w:rFonts w:cs="Arial"/>
                <w:color w:val="0000FF"/>
                <w:sz w:val="20"/>
              </w:rPr>
              <w:t>STEĆAKLAND</w:t>
            </w:r>
            <w:proofErr w:type="spellEnd"/>
          </w:p>
        </w:tc>
        <w:tc>
          <w:tcPr>
            <w:tcW w:w="1985" w:type="dxa"/>
            <w:tcBorders>
              <w:top w:val="nil"/>
              <w:left w:val="nil"/>
              <w:bottom w:val="single" w:sz="4" w:space="0" w:color="000000"/>
              <w:right w:val="single" w:sz="4" w:space="0" w:color="000000"/>
            </w:tcBorders>
            <w:shd w:val="clear" w:color="000000" w:fill="FFFFFF"/>
            <w:vAlign w:val="bottom"/>
            <w:hideMark/>
          </w:tcPr>
          <w:p w14:paraId="6F4E25ED"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8.988,00</w:t>
            </w:r>
          </w:p>
        </w:tc>
        <w:tc>
          <w:tcPr>
            <w:tcW w:w="1984" w:type="dxa"/>
            <w:tcBorders>
              <w:top w:val="nil"/>
              <w:left w:val="nil"/>
              <w:bottom w:val="single" w:sz="4" w:space="0" w:color="000000"/>
              <w:right w:val="single" w:sz="4" w:space="0" w:color="000000"/>
            </w:tcBorders>
            <w:shd w:val="clear" w:color="000000" w:fill="FFFFFF"/>
            <w:vAlign w:val="bottom"/>
            <w:hideMark/>
          </w:tcPr>
          <w:p w14:paraId="2411E844" w14:textId="77777777" w:rsidR="00C74531" w:rsidRPr="0055459F" w:rsidRDefault="00C74531" w:rsidP="00B112B1">
            <w:pPr>
              <w:ind w:firstLineChars="100" w:firstLine="200"/>
              <w:rPr>
                <w:rFonts w:cs="Arial"/>
                <w:color w:val="0000FF"/>
                <w:sz w:val="20"/>
              </w:rPr>
            </w:pPr>
            <w:r w:rsidRPr="0055459F">
              <w:rPr>
                <w:rFonts w:cs="Arial"/>
                <w:color w:val="0000FF"/>
                <w:sz w:val="20"/>
              </w:rPr>
              <w:t> </w:t>
            </w:r>
          </w:p>
        </w:tc>
        <w:tc>
          <w:tcPr>
            <w:tcW w:w="1418" w:type="dxa"/>
            <w:tcBorders>
              <w:top w:val="nil"/>
              <w:left w:val="nil"/>
              <w:bottom w:val="single" w:sz="4" w:space="0" w:color="000000"/>
              <w:right w:val="single" w:sz="4" w:space="0" w:color="000000"/>
            </w:tcBorders>
            <w:shd w:val="clear" w:color="000000" w:fill="FFFFFF"/>
            <w:vAlign w:val="bottom"/>
            <w:hideMark/>
          </w:tcPr>
          <w:p w14:paraId="5E083338" w14:textId="77777777" w:rsidR="00C74531" w:rsidRPr="0055459F" w:rsidRDefault="00C74531" w:rsidP="00B112B1">
            <w:pPr>
              <w:ind w:firstLineChars="100" w:firstLine="200"/>
              <w:rPr>
                <w:rFonts w:cs="Arial"/>
                <w:color w:val="0000FF"/>
                <w:sz w:val="20"/>
              </w:rPr>
            </w:pPr>
            <w:r w:rsidRPr="0055459F">
              <w:rPr>
                <w:rFonts w:cs="Arial"/>
                <w:color w:val="0000FF"/>
                <w:sz w:val="20"/>
              </w:rPr>
              <w:t> </w:t>
            </w:r>
          </w:p>
        </w:tc>
      </w:tr>
      <w:tr w:rsidR="00C74531" w:rsidRPr="0055459F" w14:paraId="4F559775" w14:textId="77777777" w:rsidTr="00C74531">
        <w:trPr>
          <w:trHeight w:val="255"/>
          <w:jc w:val="center"/>
        </w:trPr>
        <w:tc>
          <w:tcPr>
            <w:tcW w:w="3983" w:type="dxa"/>
            <w:tcBorders>
              <w:top w:val="nil"/>
              <w:left w:val="single" w:sz="8" w:space="0" w:color="000000"/>
              <w:bottom w:val="single" w:sz="4" w:space="0" w:color="000000"/>
              <w:right w:val="single" w:sz="4" w:space="0" w:color="000000"/>
            </w:tcBorders>
            <w:shd w:val="clear" w:color="000000" w:fill="FFFFFF"/>
            <w:vAlign w:val="bottom"/>
            <w:hideMark/>
          </w:tcPr>
          <w:p w14:paraId="0D0A14B7" w14:textId="77777777" w:rsidR="00C74531" w:rsidRPr="0055459F" w:rsidRDefault="00C74531" w:rsidP="00B112B1">
            <w:pPr>
              <w:ind w:firstLineChars="200" w:firstLine="400"/>
              <w:rPr>
                <w:rFonts w:cs="Arial"/>
                <w:color w:val="0000FF"/>
                <w:sz w:val="20"/>
              </w:rPr>
            </w:pPr>
            <w:r w:rsidRPr="0055459F">
              <w:rPr>
                <w:rFonts w:cs="Arial"/>
                <w:color w:val="0000FF"/>
                <w:sz w:val="20"/>
              </w:rPr>
              <w:t xml:space="preserve">18120016 EU - </w:t>
            </w:r>
            <w:proofErr w:type="spellStart"/>
            <w:r w:rsidRPr="0055459F">
              <w:rPr>
                <w:rFonts w:cs="Arial"/>
                <w:color w:val="0000FF"/>
                <w:sz w:val="20"/>
              </w:rPr>
              <w:t>Family</w:t>
            </w:r>
            <w:proofErr w:type="spellEnd"/>
            <w:r w:rsidRPr="0055459F">
              <w:rPr>
                <w:rFonts w:cs="Arial"/>
                <w:color w:val="0000FF"/>
                <w:sz w:val="20"/>
              </w:rPr>
              <w:t xml:space="preserve"> </w:t>
            </w:r>
            <w:proofErr w:type="spellStart"/>
            <w:r w:rsidRPr="0055459F">
              <w:rPr>
                <w:rFonts w:cs="Arial"/>
                <w:color w:val="0000FF"/>
                <w:sz w:val="20"/>
              </w:rPr>
              <w:t>Theatre</w:t>
            </w:r>
            <w:proofErr w:type="spellEnd"/>
          </w:p>
        </w:tc>
        <w:tc>
          <w:tcPr>
            <w:tcW w:w="1985" w:type="dxa"/>
            <w:tcBorders>
              <w:top w:val="nil"/>
              <w:left w:val="nil"/>
              <w:bottom w:val="single" w:sz="4" w:space="0" w:color="000000"/>
              <w:right w:val="single" w:sz="4" w:space="0" w:color="000000"/>
            </w:tcBorders>
            <w:shd w:val="clear" w:color="000000" w:fill="FFFFFF"/>
            <w:vAlign w:val="bottom"/>
            <w:hideMark/>
          </w:tcPr>
          <w:p w14:paraId="56C97BA2"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9.566,00</w:t>
            </w:r>
          </w:p>
        </w:tc>
        <w:tc>
          <w:tcPr>
            <w:tcW w:w="1984" w:type="dxa"/>
            <w:tcBorders>
              <w:top w:val="nil"/>
              <w:left w:val="nil"/>
              <w:bottom w:val="single" w:sz="4" w:space="0" w:color="000000"/>
              <w:right w:val="single" w:sz="4" w:space="0" w:color="000000"/>
            </w:tcBorders>
            <w:shd w:val="clear" w:color="000000" w:fill="FFFFFF"/>
            <w:vAlign w:val="bottom"/>
            <w:hideMark/>
          </w:tcPr>
          <w:p w14:paraId="0A98D6D0"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1.999,62</w:t>
            </w:r>
          </w:p>
        </w:tc>
        <w:tc>
          <w:tcPr>
            <w:tcW w:w="1418" w:type="dxa"/>
            <w:tcBorders>
              <w:top w:val="nil"/>
              <w:left w:val="nil"/>
              <w:bottom w:val="single" w:sz="4" w:space="0" w:color="000000"/>
              <w:right w:val="single" w:sz="4" w:space="0" w:color="000000"/>
            </w:tcBorders>
            <w:shd w:val="clear" w:color="000000" w:fill="FFFFFF"/>
            <w:vAlign w:val="bottom"/>
            <w:hideMark/>
          </w:tcPr>
          <w:p w14:paraId="24759EB0" w14:textId="77777777" w:rsidR="00C74531" w:rsidRPr="0055459F" w:rsidRDefault="00C74531" w:rsidP="00B112B1">
            <w:pPr>
              <w:ind w:firstLineChars="100" w:firstLine="200"/>
              <w:jc w:val="right"/>
              <w:rPr>
                <w:rFonts w:cs="Arial"/>
                <w:color w:val="0000FF"/>
                <w:sz w:val="20"/>
              </w:rPr>
            </w:pPr>
            <w:r w:rsidRPr="0055459F">
              <w:rPr>
                <w:rFonts w:cs="Arial"/>
                <w:color w:val="0000FF"/>
                <w:sz w:val="20"/>
              </w:rPr>
              <w:t>20,9</w:t>
            </w:r>
          </w:p>
        </w:tc>
      </w:tr>
    </w:tbl>
    <w:p w14:paraId="21A05552" w14:textId="77777777" w:rsidR="00C74531" w:rsidRPr="0055459F" w:rsidRDefault="00C74531" w:rsidP="00C74531">
      <w:pPr>
        <w:jc w:val="both"/>
        <w:rPr>
          <w:rFonts w:cs="Arial"/>
          <w:bCs/>
        </w:rPr>
      </w:pPr>
    </w:p>
    <w:p w14:paraId="5E9B0BFA" w14:textId="77777777" w:rsidR="00C74531" w:rsidRPr="0055459F" w:rsidRDefault="00C74531">
      <w:pPr>
        <w:numPr>
          <w:ilvl w:val="0"/>
          <w:numId w:val="36"/>
        </w:numPr>
        <w:overflowPunct/>
        <w:autoSpaceDE/>
        <w:autoSpaceDN/>
        <w:adjustRightInd/>
        <w:jc w:val="both"/>
        <w:textAlignment w:val="auto"/>
        <w:rPr>
          <w:rFonts w:cs="Arial"/>
          <w:u w:val="single"/>
        </w:rPr>
      </w:pPr>
      <w:r w:rsidRPr="0055459F">
        <w:rPr>
          <w:rFonts w:cs="Arial"/>
          <w:u w:val="single"/>
        </w:rPr>
        <w:t>Program 18119 – REDOVNA DJELATNOST</w:t>
      </w:r>
      <w:r w:rsidRPr="0055459F">
        <w:rPr>
          <w:rFonts w:cs="Arial"/>
        </w:rPr>
        <w:t>– 13.027.109,24 €</w:t>
      </w:r>
    </w:p>
    <w:p w14:paraId="7D276F33" w14:textId="77777777" w:rsidR="00C74531" w:rsidRPr="0055459F" w:rsidRDefault="00C74531" w:rsidP="00C74531">
      <w:pPr>
        <w:jc w:val="both"/>
        <w:rPr>
          <w:rFonts w:cs="Arial"/>
        </w:rPr>
      </w:pPr>
    </w:p>
    <w:p w14:paraId="7EE73FE8" w14:textId="77777777" w:rsidR="00C74531" w:rsidRDefault="00C74531" w:rsidP="00C74531">
      <w:pPr>
        <w:jc w:val="both"/>
        <w:rPr>
          <w:rFonts w:cs="Arial"/>
        </w:rPr>
      </w:pPr>
      <w:r w:rsidRPr="0055459F">
        <w:rPr>
          <w:rFonts w:cs="Arial"/>
        </w:rPr>
        <w:t>Svrha programa je financirati redovito funkcioniranje ustanova u kulturi neovisno o njihovim kulturnim programima, kao što su rashodi za zaposlene, materijalni troškovi poslovanja,</w:t>
      </w:r>
    </w:p>
    <w:p w14:paraId="6D526ED6" w14:textId="77777777" w:rsidR="00A155DA" w:rsidRDefault="00C74531" w:rsidP="00C74531">
      <w:pPr>
        <w:jc w:val="both"/>
        <w:rPr>
          <w:rFonts w:cs="Arial"/>
        </w:rPr>
      </w:pPr>
      <w:r w:rsidRPr="0055459F">
        <w:rPr>
          <w:rFonts w:cs="Arial"/>
        </w:rPr>
        <w:t xml:space="preserve">financijski rashodi, investicije u prostor i sl. Rashodi su se ostvarivali redovito i prema usvojenom planu (96,85%). Program se provodio kroz tri aktivnosti, odnosno projekta: </w:t>
      </w:r>
    </w:p>
    <w:p w14:paraId="14E4CEC8" w14:textId="516A1272" w:rsidR="00C74531" w:rsidRPr="00A155DA" w:rsidRDefault="00C74531" w:rsidP="00C74531">
      <w:pPr>
        <w:jc w:val="both"/>
        <w:rPr>
          <w:rFonts w:cs="Arial"/>
        </w:rPr>
      </w:pPr>
      <w:r w:rsidRPr="0055459F">
        <w:rPr>
          <w:rFonts w:cs="Arial"/>
          <w:u w:val="single"/>
        </w:rPr>
        <w:lastRenderedPageBreak/>
        <w:t xml:space="preserve">18119001 </w:t>
      </w:r>
      <w:r w:rsidRPr="0055459F">
        <w:rPr>
          <w:rFonts w:cs="Arial"/>
          <w:bCs/>
          <w:u w:val="single"/>
        </w:rPr>
        <w:t xml:space="preserve">Administracija i upravljanje – 11.028.579,59 € </w:t>
      </w:r>
    </w:p>
    <w:p w14:paraId="28DD9251" w14:textId="77777777" w:rsidR="00C74531" w:rsidRPr="0055459F" w:rsidRDefault="00C74531" w:rsidP="00C74531">
      <w:pPr>
        <w:jc w:val="both"/>
        <w:rPr>
          <w:rFonts w:cs="Arial"/>
        </w:rPr>
      </w:pPr>
    </w:p>
    <w:p w14:paraId="57430817" w14:textId="77777777" w:rsidR="00C74531" w:rsidRPr="0055459F" w:rsidRDefault="00C74531" w:rsidP="00C74531">
      <w:pPr>
        <w:jc w:val="both"/>
        <w:rPr>
          <w:rFonts w:eastAsia="Arial Unicode MS" w:cs="Arial"/>
          <w:bCs/>
          <w:iCs/>
        </w:rPr>
      </w:pPr>
      <w:r w:rsidRPr="0055459F">
        <w:rPr>
          <w:rFonts w:cs="Arial"/>
        </w:rPr>
        <w:t xml:space="preserve">Najveći dio ovih rashoda se odnosi na rashode za zaposlene u ustanovama (7.923.614,01 €), materijalni rashodi (2.491.218,79 €) te rashodi za nabavu nefinancijske imovine (zgrade i oprema) (588.876,76 €). </w:t>
      </w:r>
    </w:p>
    <w:p w14:paraId="419A2BF4" w14:textId="77777777" w:rsidR="00C74531" w:rsidRPr="0055459F" w:rsidRDefault="00C74531" w:rsidP="00C74531">
      <w:pPr>
        <w:rPr>
          <w:rFonts w:ascii="Times New Roman" w:hAnsi="Times New Roman"/>
          <w:sz w:val="24"/>
          <w:szCs w:val="24"/>
        </w:rPr>
      </w:pPr>
    </w:p>
    <w:p w14:paraId="52950210" w14:textId="77777777" w:rsidR="00C74531" w:rsidRPr="0055459F" w:rsidRDefault="00C74531" w:rsidP="00C74531">
      <w:pPr>
        <w:jc w:val="both"/>
        <w:rPr>
          <w:rFonts w:cs="Arial"/>
        </w:rPr>
      </w:pPr>
      <w:bookmarkStart w:id="34" w:name="_Hlk36645198"/>
      <w:r w:rsidRPr="0055459F">
        <w:rPr>
          <w:rFonts w:cs="Arial"/>
        </w:rPr>
        <w:t xml:space="preserve">Rashodi Administracije i upravljanja financiraju se najvećim dijelom iz proračunskih sredstava Grada Dubrovnika: 10.233.008,28 € ili 93%. Preostalih 7% financira se: 2% iz namjenskih prihoda ustanova (financiranje ogranaka Dubrovačkih knjižnica na području drugih </w:t>
      </w:r>
      <w:proofErr w:type="spellStart"/>
      <w:r w:rsidRPr="0055459F">
        <w:rPr>
          <w:rFonts w:cs="Arial"/>
        </w:rPr>
        <w:t>JLS</w:t>
      </w:r>
      <w:proofErr w:type="spellEnd"/>
      <w:r w:rsidRPr="0055459F">
        <w:rPr>
          <w:rFonts w:cs="Arial"/>
        </w:rPr>
        <w:t xml:space="preserve"> i dr.) , 3,4% iz vlastitih prihoda ustanova (ostvarenih na tržištu) te 1,6% iz prenesenog viška. </w:t>
      </w:r>
    </w:p>
    <w:bookmarkEnd w:id="34"/>
    <w:p w14:paraId="397CF229" w14:textId="77777777" w:rsidR="00C74531" w:rsidRPr="0055459F" w:rsidRDefault="00C74531" w:rsidP="00C74531">
      <w:pPr>
        <w:keepNext/>
        <w:jc w:val="both"/>
        <w:outlineLvl w:val="1"/>
        <w:rPr>
          <w:rFonts w:eastAsia="Arial Unicode MS" w:cs="Arial"/>
          <w:bCs/>
          <w:iCs/>
        </w:rPr>
      </w:pPr>
    </w:p>
    <w:p w14:paraId="0962DA47" w14:textId="77777777" w:rsidR="00C74531" w:rsidRPr="0055459F" w:rsidRDefault="00C74531" w:rsidP="00C74531">
      <w:pPr>
        <w:jc w:val="both"/>
        <w:rPr>
          <w:rFonts w:cs="Arial"/>
        </w:rPr>
      </w:pPr>
      <w:r w:rsidRPr="0055459F">
        <w:rPr>
          <w:rFonts w:cs="Arial"/>
        </w:rPr>
        <w:t>Muzejske ustanove (Dubrovački muzeji, Prirodoslovni muzej, Dom Marina Držića, Umjetnička galerija i Muzej Domovinskog rata) svoje su prihode ostvarene prodajom ulaznica uplaćivale u gradski proračun. Taj je prihod u 2024. godini iznosio ukupno 951.991,48 €.</w:t>
      </w:r>
    </w:p>
    <w:p w14:paraId="305C7EEE" w14:textId="77777777" w:rsidR="00C74531" w:rsidRPr="0055459F" w:rsidRDefault="00C74531" w:rsidP="00C74531">
      <w:pPr>
        <w:jc w:val="both"/>
        <w:rPr>
          <w:rFonts w:cs="Arial"/>
        </w:rPr>
      </w:pPr>
    </w:p>
    <w:p w14:paraId="677E3F95" w14:textId="77777777" w:rsidR="00C74531" w:rsidRPr="00A155DA" w:rsidRDefault="00C74531" w:rsidP="00C74531">
      <w:pPr>
        <w:jc w:val="both"/>
        <w:rPr>
          <w:rFonts w:cs="Arial"/>
          <w:bCs/>
        </w:rPr>
      </w:pPr>
      <w:r w:rsidRPr="0055459F">
        <w:rPr>
          <w:rFonts w:cs="Arial"/>
        </w:rPr>
        <w:t>18119002</w:t>
      </w:r>
      <w:r w:rsidRPr="00A155DA">
        <w:rPr>
          <w:rFonts w:cs="Arial"/>
        </w:rPr>
        <w:t xml:space="preserve"> </w:t>
      </w:r>
      <w:r w:rsidRPr="0055459F">
        <w:rPr>
          <w:rFonts w:cs="Arial"/>
          <w:bCs/>
          <w:u w:val="single"/>
        </w:rPr>
        <w:t xml:space="preserve">Obnova ljetnikovca </w:t>
      </w:r>
      <w:proofErr w:type="spellStart"/>
      <w:r w:rsidRPr="0055459F">
        <w:rPr>
          <w:rFonts w:cs="Arial"/>
          <w:bCs/>
          <w:u w:val="single"/>
        </w:rPr>
        <w:t>Crijević</w:t>
      </w:r>
      <w:proofErr w:type="spellEnd"/>
      <w:r w:rsidRPr="0055459F">
        <w:rPr>
          <w:rFonts w:cs="Arial"/>
          <w:bCs/>
          <w:u w:val="single"/>
        </w:rPr>
        <w:t xml:space="preserve"> - Pucić</w:t>
      </w:r>
      <w:r w:rsidRPr="00A155DA">
        <w:rPr>
          <w:rFonts w:cs="Arial"/>
          <w:bCs/>
        </w:rPr>
        <w:t xml:space="preserve"> </w:t>
      </w:r>
      <w:r w:rsidRPr="0055459F">
        <w:rPr>
          <w:rFonts w:cs="Arial"/>
          <w:bCs/>
        </w:rPr>
        <w:t>– 514.638,72 €</w:t>
      </w:r>
      <w:r w:rsidRPr="00A155DA">
        <w:rPr>
          <w:rFonts w:cs="Arial"/>
          <w:bCs/>
        </w:rPr>
        <w:t xml:space="preserve"> </w:t>
      </w:r>
    </w:p>
    <w:p w14:paraId="715A3023" w14:textId="77777777" w:rsidR="00C74531" w:rsidRPr="0055459F" w:rsidRDefault="00C74531" w:rsidP="00C74531">
      <w:pPr>
        <w:jc w:val="both"/>
        <w:rPr>
          <w:rFonts w:cs="Arial"/>
        </w:rPr>
      </w:pPr>
    </w:p>
    <w:p w14:paraId="2BF595F8" w14:textId="77777777" w:rsidR="00C74531" w:rsidRPr="0055459F" w:rsidRDefault="00C74531" w:rsidP="00C74531">
      <w:pPr>
        <w:jc w:val="both"/>
        <w:rPr>
          <w:rFonts w:eastAsia="Calibri" w:cs="Arial"/>
        </w:rPr>
      </w:pPr>
      <w:r w:rsidRPr="0055459F">
        <w:rPr>
          <w:rFonts w:eastAsia="Calibri" w:cs="Arial"/>
          <w:bCs/>
        </w:rPr>
        <w:t>Projekt obuhvaća</w:t>
      </w:r>
      <w:r w:rsidRPr="0055459F">
        <w:rPr>
          <w:rFonts w:eastAsia="Calibri" w:cs="Arial"/>
          <w:b/>
        </w:rPr>
        <w:t xml:space="preserve"> </w:t>
      </w:r>
      <w:r w:rsidRPr="0055459F">
        <w:rPr>
          <w:rFonts w:eastAsia="Calibri" w:cs="Arial"/>
        </w:rPr>
        <w:t xml:space="preserve">investiciju Dubrovačkog simfonijskog orkestra za energetsku obnovu ljetnikovca koju većinski financira Fond za zaštitu okoliša i energetsku učinkovitost iz sredstava Europske unije uz sufinanciranje Grada Dubrovnika. Radovi su završeni krajem 2024. godine, ali će ukupna EU sredstva biti uplaćena tek u tekućoj godini. U 2024. godini za projekt je utrošeno 112.273,48 € iz uplaćenih EU sredstava, 9.970,88 € iz vlastitih sredstava ustanove, 92.394,36 € iz sredstava Grada Dubrovnika te još 300.000,00 € gradskih sredstava za </w:t>
      </w:r>
      <w:proofErr w:type="spellStart"/>
      <w:r w:rsidRPr="0055459F">
        <w:rPr>
          <w:rFonts w:eastAsia="Calibri" w:cs="Arial"/>
        </w:rPr>
        <w:t>predfinanciranje</w:t>
      </w:r>
      <w:proofErr w:type="spellEnd"/>
      <w:r w:rsidRPr="0055459F">
        <w:rPr>
          <w:rFonts w:eastAsia="Calibri" w:cs="Arial"/>
        </w:rPr>
        <w:t xml:space="preserve"> koji će biti refundirani u 2024. godini.</w:t>
      </w:r>
    </w:p>
    <w:p w14:paraId="07870A43" w14:textId="77777777" w:rsidR="00C74531" w:rsidRPr="0055459F" w:rsidRDefault="00C74531" w:rsidP="00C74531">
      <w:pPr>
        <w:jc w:val="both"/>
        <w:rPr>
          <w:rFonts w:cs="Arial"/>
        </w:rPr>
      </w:pPr>
    </w:p>
    <w:p w14:paraId="62A16489" w14:textId="77777777" w:rsidR="00C74531" w:rsidRPr="0055459F" w:rsidRDefault="00C74531" w:rsidP="00C74531">
      <w:pPr>
        <w:jc w:val="both"/>
        <w:rPr>
          <w:rFonts w:cs="Arial"/>
        </w:rPr>
      </w:pPr>
      <w:r w:rsidRPr="0055459F">
        <w:rPr>
          <w:rFonts w:cs="Arial"/>
        </w:rPr>
        <w:t xml:space="preserve">18119003 </w:t>
      </w:r>
      <w:r w:rsidRPr="0055459F">
        <w:rPr>
          <w:rFonts w:cs="Arial"/>
          <w:u w:val="single"/>
        </w:rPr>
        <w:t xml:space="preserve">Uređenje prostora </w:t>
      </w:r>
      <w:proofErr w:type="spellStart"/>
      <w:r w:rsidRPr="0055459F">
        <w:rPr>
          <w:rFonts w:cs="Arial"/>
          <w:u w:val="single"/>
        </w:rPr>
        <w:t>knižnice</w:t>
      </w:r>
      <w:proofErr w:type="spellEnd"/>
      <w:r w:rsidRPr="0055459F">
        <w:rPr>
          <w:rFonts w:cs="Arial"/>
          <w:u w:val="single"/>
        </w:rPr>
        <w:t xml:space="preserve"> u TUP-u</w:t>
      </w:r>
      <w:r w:rsidRPr="0055459F">
        <w:rPr>
          <w:rFonts w:cs="Arial"/>
        </w:rPr>
        <w:t xml:space="preserve"> – 1.483.890,83 €</w:t>
      </w:r>
    </w:p>
    <w:p w14:paraId="649ABE73" w14:textId="77777777" w:rsidR="00C74531" w:rsidRPr="0055459F" w:rsidRDefault="00C74531" w:rsidP="00C74531">
      <w:pPr>
        <w:jc w:val="both"/>
        <w:rPr>
          <w:rFonts w:cs="Arial"/>
        </w:rPr>
      </w:pPr>
    </w:p>
    <w:p w14:paraId="1F892416" w14:textId="77777777" w:rsidR="00C74531" w:rsidRPr="0055459F" w:rsidRDefault="00C74531" w:rsidP="00C74531">
      <w:pPr>
        <w:jc w:val="both"/>
        <w:rPr>
          <w:rFonts w:cs="Arial"/>
        </w:rPr>
      </w:pPr>
      <w:r w:rsidRPr="0055459F">
        <w:rPr>
          <w:rFonts w:cs="Arial"/>
        </w:rPr>
        <w:t>Ostvareni rashodi se odnose većinom na građevinske radove (1.475.890,93 €) koji su u potpunosti financirani proračunskim sredstvima.</w:t>
      </w:r>
    </w:p>
    <w:p w14:paraId="6B3A1F74" w14:textId="77777777" w:rsidR="00C74531" w:rsidRPr="0055459F" w:rsidRDefault="00C74531" w:rsidP="00C74531">
      <w:pPr>
        <w:jc w:val="both"/>
        <w:rPr>
          <w:rFonts w:cs="Arial"/>
        </w:rPr>
      </w:pPr>
    </w:p>
    <w:p w14:paraId="2FD59F93" w14:textId="77777777" w:rsidR="00C74531" w:rsidRPr="0055459F" w:rsidRDefault="00C74531" w:rsidP="00C74531">
      <w:pPr>
        <w:jc w:val="both"/>
        <w:rPr>
          <w:rFonts w:cs="Arial"/>
        </w:rPr>
      </w:pPr>
    </w:p>
    <w:p w14:paraId="31579CC0" w14:textId="77777777" w:rsidR="00C74531" w:rsidRPr="0055459F" w:rsidRDefault="00C74531">
      <w:pPr>
        <w:numPr>
          <w:ilvl w:val="0"/>
          <w:numId w:val="36"/>
        </w:numPr>
        <w:overflowPunct/>
        <w:autoSpaceDE/>
        <w:autoSpaceDN/>
        <w:adjustRightInd/>
        <w:jc w:val="both"/>
        <w:textAlignment w:val="auto"/>
        <w:rPr>
          <w:rFonts w:cs="Arial"/>
          <w:u w:val="single"/>
        </w:rPr>
      </w:pPr>
      <w:r w:rsidRPr="0055459F">
        <w:rPr>
          <w:rFonts w:cs="Arial"/>
          <w:u w:val="single"/>
        </w:rPr>
        <w:t xml:space="preserve">Program 18120 – PROGRAMSKA DJELATNOST </w:t>
      </w:r>
      <w:r w:rsidRPr="0055459F">
        <w:rPr>
          <w:rFonts w:cs="Arial"/>
        </w:rPr>
        <w:t>– 4.884.241,34 €</w:t>
      </w:r>
    </w:p>
    <w:p w14:paraId="09253D22" w14:textId="77777777" w:rsidR="00C74531" w:rsidRPr="0055459F" w:rsidRDefault="00C74531" w:rsidP="00C74531">
      <w:pPr>
        <w:jc w:val="both"/>
        <w:rPr>
          <w:rFonts w:cs="Arial"/>
        </w:rPr>
      </w:pPr>
    </w:p>
    <w:p w14:paraId="74A6EA7C" w14:textId="77777777" w:rsidR="00C74531" w:rsidRPr="0055459F" w:rsidRDefault="00C74531" w:rsidP="00C74531">
      <w:pPr>
        <w:jc w:val="both"/>
        <w:rPr>
          <w:rFonts w:cs="Arial"/>
        </w:rPr>
      </w:pPr>
      <w:r w:rsidRPr="0055459F">
        <w:rPr>
          <w:rFonts w:cs="Arial"/>
        </w:rPr>
        <w:t xml:space="preserve">Program 18120 obuhvaća rashode za realizaciju kulturnih programa u ustanovama, a u Proračunu se dijeli na nekoliko aktivnosti/projekata. Sve ustanove planiraju aktivnost 18120001 Redovni programi, jer ta aktivnost sadrži rashode za realizaciju programa koji čine osnovnu aktivnost ustanove. Pored Redovnih programa, ustanove mogu u financijskom planu odvojeno planirati određene posebne projekte i aktivnosti. </w:t>
      </w:r>
    </w:p>
    <w:p w14:paraId="427E8C89" w14:textId="77777777" w:rsidR="00C74531" w:rsidRPr="0055459F" w:rsidRDefault="00C74531" w:rsidP="00C74531">
      <w:pPr>
        <w:jc w:val="both"/>
        <w:rPr>
          <w:rFonts w:cs="Arial"/>
        </w:rPr>
      </w:pPr>
    </w:p>
    <w:p w14:paraId="0BE2366B" w14:textId="77777777" w:rsidR="00C74531" w:rsidRPr="0055459F" w:rsidRDefault="00C74531" w:rsidP="00C74531">
      <w:pPr>
        <w:jc w:val="both"/>
        <w:rPr>
          <w:rFonts w:cs="Arial"/>
        </w:rPr>
      </w:pPr>
      <w:r w:rsidRPr="0055459F">
        <w:rPr>
          <w:rFonts w:cs="Arial"/>
        </w:rPr>
        <w:t>Sredstva za programsku djelatnost ustanova osigurana su iz općih prihoda proračuna Grada Dubrovnika i iz drugih izvora: vlastitih sredstava koje su ustanove ostvarile poslovanjem, pomoći iz drugih proračuna, EU sredstava i iz donacija.</w:t>
      </w:r>
    </w:p>
    <w:p w14:paraId="004E67C3" w14:textId="77777777" w:rsidR="00C74531" w:rsidRDefault="00C74531" w:rsidP="00C74531">
      <w:pPr>
        <w:jc w:val="both"/>
        <w:rPr>
          <w:rFonts w:cs="Arial"/>
        </w:rPr>
      </w:pPr>
    </w:p>
    <w:p w14:paraId="70EA0EB0" w14:textId="77777777" w:rsidR="00C74531" w:rsidRDefault="00C74531" w:rsidP="00C74531">
      <w:pPr>
        <w:jc w:val="both"/>
        <w:rPr>
          <w:rFonts w:cs="Arial"/>
        </w:rPr>
      </w:pPr>
    </w:p>
    <w:p w14:paraId="34624FEE" w14:textId="77777777" w:rsidR="00C74531" w:rsidRDefault="00C74531" w:rsidP="00C74531">
      <w:pPr>
        <w:jc w:val="both"/>
        <w:rPr>
          <w:rFonts w:cs="Arial"/>
        </w:rPr>
      </w:pPr>
    </w:p>
    <w:p w14:paraId="23533303" w14:textId="77777777" w:rsidR="00A155DA" w:rsidRDefault="00A155DA" w:rsidP="00C74531">
      <w:pPr>
        <w:jc w:val="both"/>
        <w:rPr>
          <w:rFonts w:cs="Arial"/>
        </w:rPr>
      </w:pPr>
    </w:p>
    <w:p w14:paraId="18706663" w14:textId="77777777" w:rsidR="00A155DA" w:rsidRDefault="00A155DA" w:rsidP="00C74531">
      <w:pPr>
        <w:jc w:val="both"/>
        <w:rPr>
          <w:rFonts w:cs="Arial"/>
        </w:rPr>
      </w:pPr>
    </w:p>
    <w:p w14:paraId="4F2265CF" w14:textId="77777777" w:rsidR="00A155DA" w:rsidRDefault="00A155DA" w:rsidP="00C74531">
      <w:pPr>
        <w:jc w:val="both"/>
        <w:rPr>
          <w:rFonts w:cs="Arial"/>
        </w:rPr>
      </w:pPr>
    </w:p>
    <w:p w14:paraId="60C708FD" w14:textId="77777777" w:rsidR="00A155DA" w:rsidRDefault="00A155DA" w:rsidP="00C74531">
      <w:pPr>
        <w:jc w:val="both"/>
        <w:rPr>
          <w:rFonts w:cs="Arial"/>
        </w:rPr>
      </w:pPr>
    </w:p>
    <w:p w14:paraId="54B103B5" w14:textId="77777777" w:rsidR="00C74531" w:rsidRDefault="00C74531" w:rsidP="00C74531">
      <w:pPr>
        <w:jc w:val="both"/>
        <w:rPr>
          <w:rFonts w:cs="Arial"/>
        </w:rPr>
      </w:pPr>
    </w:p>
    <w:p w14:paraId="51E2D3A0" w14:textId="77777777" w:rsidR="00C74531" w:rsidRDefault="00C74531" w:rsidP="00C74531">
      <w:pPr>
        <w:jc w:val="both"/>
        <w:rPr>
          <w:rFonts w:cs="Arial"/>
        </w:rPr>
      </w:pPr>
    </w:p>
    <w:p w14:paraId="1C364DBE" w14:textId="77777777" w:rsidR="00C74531" w:rsidRDefault="00C74531" w:rsidP="00C74531">
      <w:pPr>
        <w:jc w:val="both"/>
        <w:rPr>
          <w:rFonts w:cs="Arial"/>
        </w:rPr>
      </w:pPr>
    </w:p>
    <w:p w14:paraId="478B407D" w14:textId="77777777" w:rsidR="00C74531" w:rsidRPr="0055459F" w:rsidRDefault="00C74531" w:rsidP="00C74531">
      <w:pPr>
        <w:jc w:val="both"/>
        <w:rPr>
          <w:rFonts w:cs="Arial"/>
        </w:rPr>
      </w:pPr>
    </w:p>
    <w:tbl>
      <w:tblPr>
        <w:tblW w:w="0" w:type="auto"/>
        <w:tblLook w:val="04A0" w:firstRow="1" w:lastRow="0" w:firstColumn="1" w:lastColumn="0" w:noHBand="0" w:noVBand="1"/>
      </w:tblPr>
      <w:tblGrid>
        <w:gridCol w:w="2033"/>
        <w:gridCol w:w="1501"/>
        <w:gridCol w:w="1524"/>
        <w:gridCol w:w="1298"/>
        <w:gridCol w:w="1426"/>
        <w:gridCol w:w="912"/>
      </w:tblGrid>
      <w:tr w:rsidR="00C74531" w:rsidRPr="0055459F" w14:paraId="0001AA06" w14:textId="77777777" w:rsidTr="00B112B1">
        <w:tc>
          <w:tcPr>
            <w:tcW w:w="10627" w:type="dxa"/>
            <w:gridSpan w:val="6"/>
            <w:tcBorders>
              <w:top w:val="single" w:sz="4" w:space="0" w:color="auto"/>
              <w:left w:val="single" w:sz="4" w:space="0" w:color="auto"/>
              <w:bottom w:val="single" w:sz="4" w:space="0" w:color="auto"/>
              <w:right w:val="single" w:sz="4" w:space="0" w:color="auto"/>
            </w:tcBorders>
          </w:tcPr>
          <w:p w14:paraId="5AEF62DA" w14:textId="77777777" w:rsidR="00C74531" w:rsidRPr="0055459F" w:rsidRDefault="00C74531" w:rsidP="00B112B1">
            <w:pPr>
              <w:jc w:val="center"/>
              <w:rPr>
                <w:rFonts w:cs="Arial"/>
                <w:bCs/>
              </w:rPr>
            </w:pPr>
            <w:r w:rsidRPr="0055459F">
              <w:rPr>
                <w:rFonts w:cs="Arial"/>
                <w:bCs/>
              </w:rPr>
              <w:lastRenderedPageBreak/>
              <w:t>PROGRAMSKA DJELATNOST USTANOVA</w:t>
            </w:r>
          </w:p>
          <w:p w14:paraId="2CB03C2F" w14:textId="77777777" w:rsidR="00C74531" w:rsidRPr="0055459F" w:rsidRDefault="00C74531" w:rsidP="00B112B1">
            <w:pPr>
              <w:jc w:val="center"/>
              <w:rPr>
                <w:rFonts w:cs="Arial"/>
                <w:bCs/>
              </w:rPr>
            </w:pPr>
          </w:p>
        </w:tc>
      </w:tr>
      <w:tr w:rsidR="00C74531" w:rsidRPr="0055459F" w14:paraId="4E0914DB" w14:textId="77777777" w:rsidTr="00B112B1">
        <w:tc>
          <w:tcPr>
            <w:tcW w:w="2802" w:type="dxa"/>
            <w:tcBorders>
              <w:left w:val="single" w:sz="4" w:space="0" w:color="auto"/>
              <w:bottom w:val="single" w:sz="4" w:space="0" w:color="auto"/>
              <w:right w:val="single" w:sz="4" w:space="0" w:color="auto"/>
            </w:tcBorders>
          </w:tcPr>
          <w:p w14:paraId="5AE45E94" w14:textId="77777777" w:rsidR="00C74531" w:rsidRPr="0055459F" w:rsidRDefault="00C74531" w:rsidP="00B112B1">
            <w:pPr>
              <w:jc w:val="center"/>
              <w:rPr>
                <w:rFonts w:cs="Arial"/>
                <w:bCs/>
              </w:rPr>
            </w:pPr>
          </w:p>
          <w:p w14:paraId="060D28AA" w14:textId="77777777" w:rsidR="00C74531" w:rsidRPr="0055459F" w:rsidRDefault="00C74531" w:rsidP="00B112B1">
            <w:pPr>
              <w:jc w:val="center"/>
              <w:rPr>
                <w:rFonts w:cs="Arial"/>
                <w:bCs/>
              </w:rPr>
            </w:pPr>
            <w:r w:rsidRPr="0055459F">
              <w:rPr>
                <w:rFonts w:cs="Arial"/>
                <w:bCs/>
              </w:rPr>
              <w:t>Aktivnost/Projekt</w:t>
            </w:r>
          </w:p>
        </w:tc>
        <w:tc>
          <w:tcPr>
            <w:tcW w:w="1501" w:type="dxa"/>
            <w:tcBorders>
              <w:left w:val="single" w:sz="4" w:space="0" w:color="auto"/>
              <w:bottom w:val="single" w:sz="4" w:space="0" w:color="auto"/>
            </w:tcBorders>
          </w:tcPr>
          <w:p w14:paraId="41DDBB61" w14:textId="77777777" w:rsidR="00C74531" w:rsidRPr="0055459F" w:rsidRDefault="00C74531" w:rsidP="00B112B1">
            <w:pPr>
              <w:jc w:val="right"/>
              <w:rPr>
                <w:rFonts w:cs="Arial"/>
                <w:bCs/>
              </w:rPr>
            </w:pPr>
          </w:p>
          <w:p w14:paraId="726A45DC" w14:textId="77777777" w:rsidR="00C74531" w:rsidRPr="0055459F" w:rsidRDefault="00C74531" w:rsidP="00B112B1">
            <w:pPr>
              <w:jc w:val="right"/>
              <w:rPr>
                <w:rFonts w:cs="Arial"/>
                <w:bCs/>
              </w:rPr>
            </w:pPr>
            <w:r w:rsidRPr="0055459F">
              <w:rPr>
                <w:rFonts w:cs="Arial"/>
              </w:rPr>
              <w:t>Plan</w:t>
            </w:r>
          </w:p>
        </w:tc>
        <w:tc>
          <w:tcPr>
            <w:tcW w:w="1623" w:type="dxa"/>
            <w:tcBorders>
              <w:bottom w:val="single" w:sz="4" w:space="0" w:color="auto"/>
            </w:tcBorders>
          </w:tcPr>
          <w:p w14:paraId="72071004" w14:textId="77777777" w:rsidR="00C74531" w:rsidRPr="0055459F" w:rsidRDefault="00C74531" w:rsidP="00B112B1">
            <w:pPr>
              <w:jc w:val="right"/>
              <w:rPr>
                <w:rFonts w:cs="Arial"/>
                <w:bCs/>
              </w:rPr>
            </w:pPr>
          </w:p>
          <w:p w14:paraId="13FE567A" w14:textId="77777777" w:rsidR="00C74531" w:rsidRPr="0055459F" w:rsidRDefault="00C74531" w:rsidP="00B112B1">
            <w:pPr>
              <w:jc w:val="right"/>
              <w:rPr>
                <w:rFonts w:cs="Arial"/>
                <w:bCs/>
              </w:rPr>
            </w:pPr>
            <w:r w:rsidRPr="0055459F">
              <w:rPr>
                <w:rFonts w:cs="Arial"/>
                <w:bCs/>
              </w:rPr>
              <w:t>Ostvarenje</w:t>
            </w:r>
          </w:p>
        </w:tc>
        <w:tc>
          <w:tcPr>
            <w:tcW w:w="1582" w:type="dxa"/>
            <w:tcBorders>
              <w:left w:val="nil"/>
              <w:bottom w:val="single" w:sz="4" w:space="0" w:color="auto"/>
              <w:right w:val="single" w:sz="4" w:space="0" w:color="auto"/>
            </w:tcBorders>
          </w:tcPr>
          <w:p w14:paraId="1F4844E3" w14:textId="77777777" w:rsidR="00C74531" w:rsidRPr="0055459F" w:rsidRDefault="00C74531" w:rsidP="00B112B1">
            <w:pPr>
              <w:jc w:val="center"/>
              <w:rPr>
                <w:rFonts w:cs="Arial"/>
                <w:bCs/>
              </w:rPr>
            </w:pPr>
            <w:r w:rsidRPr="0055459F">
              <w:rPr>
                <w:rFonts w:cs="Arial"/>
                <w:bCs/>
              </w:rPr>
              <w:t>Postotak ostvarenja plana</w:t>
            </w:r>
          </w:p>
        </w:tc>
        <w:tc>
          <w:tcPr>
            <w:tcW w:w="1843" w:type="dxa"/>
            <w:tcBorders>
              <w:left w:val="single" w:sz="4" w:space="0" w:color="auto"/>
              <w:bottom w:val="single" w:sz="4" w:space="0" w:color="auto"/>
            </w:tcBorders>
          </w:tcPr>
          <w:p w14:paraId="328785A4" w14:textId="77777777" w:rsidR="00C74531" w:rsidRPr="0055459F" w:rsidRDefault="00C74531" w:rsidP="00B112B1">
            <w:pPr>
              <w:jc w:val="center"/>
              <w:rPr>
                <w:rFonts w:cs="Arial"/>
                <w:bCs/>
              </w:rPr>
            </w:pPr>
            <w:r w:rsidRPr="0055459F">
              <w:rPr>
                <w:rFonts w:cs="Arial"/>
                <w:bCs/>
              </w:rPr>
              <w:t xml:space="preserve">Iz sredstava Grada </w:t>
            </w:r>
          </w:p>
          <w:p w14:paraId="141EC1DE" w14:textId="77777777" w:rsidR="00C74531" w:rsidRPr="0055459F" w:rsidRDefault="00C74531" w:rsidP="00B112B1">
            <w:pPr>
              <w:jc w:val="center"/>
              <w:rPr>
                <w:rFonts w:cs="Arial"/>
                <w:bCs/>
              </w:rPr>
            </w:pPr>
            <w:r w:rsidRPr="0055459F">
              <w:rPr>
                <w:rFonts w:cs="Arial"/>
                <w:bCs/>
              </w:rPr>
              <w:t xml:space="preserve">Dubrovnika </w:t>
            </w:r>
          </w:p>
        </w:tc>
        <w:tc>
          <w:tcPr>
            <w:tcW w:w="1276" w:type="dxa"/>
            <w:tcBorders>
              <w:bottom w:val="single" w:sz="4" w:space="0" w:color="auto"/>
              <w:right w:val="single" w:sz="4" w:space="0" w:color="auto"/>
            </w:tcBorders>
          </w:tcPr>
          <w:p w14:paraId="7B001A97" w14:textId="77777777" w:rsidR="00C74531" w:rsidRPr="0055459F" w:rsidRDefault="00C74531" w:rsidP="00B112B1">
            <w:pPr>
              <w:jc w:val="center"/>
              <w:rPr>
                <w:rFonts w:cs="Arial"/>
                <w:bCs/>
              </w:rPr>
            </w:pPr>
            <w:r w:rsidRPr="0055459F">
              <w:rPr>
                <w:rFonts w:cs="Arial"/>
                <w:bCs/>
              </w:rPr>
              <w:t xml:space="preserve">Iz drugih izvora </w:t>
            </w:r>
          </w:p>
        </w:tc>
      </w:tr>
      <w:tr w:rsidR="00C74531" w:rsidRPr="0055459F" w14:paraId="4664E4D2" w14:textId="77777777" w:rsidTr="00B112B1">
        <w:tc>
          <w:tcPr>
            <w:tcW w:w="2802" w:type="dxa"/>
            <w:tcBorders>
              <w:top w:val="single" w:sz="4" w:space="0" w:color="auto"/>
              <w:left w:val="single" w:sz="4" w:space="0" w:color="auto"/>
              <w:right w:val="single" w:sz="4" w:space="0" w:color="auto"/>
            </w:tcBorders>
          </w:tcPr>
          <w:p w14:paraId="4D71F517" w14:textId="77777777" w:rsidR="00C74531" w:rsidRPr="0055459F" w:rsidRDefault="00C74531" w:rsidP="00B112B1">
            <w:pPr>
              <w:rPr>
                <w:rFonts w:cs="Arial"/>
              </w:rPr>
            </w:pPr>
          </w:p>
          <w:p w14:paraId="27D463E6" w14:textId="77777777" w:rsidR="00C74531" w:rsidRPr="0055459F" w:rsidRDefault="00C74531" w:rsidP="00B112B1">
            <w:pPr>
              <w:rPr>
                <w:rFonts w:cs="Arial"/>
              </w:rPr>
            </w:pPr>
            <w:r w:rsidRPr="0055459F">
              <w:rPr>
                <w:rFonts w:cs="Arial"/>
              </w:rPr>
              <w:t>Redovni programi</w:t>
            </w:r>
          </w:p>
        </w:tc>
        <w:tc>
          <w:tcPr>
            <w:tcW w:w="1501" w:type="dxa"/>
            <w:tcBorders>
              <w:top w:val="single" w:sz="4" w:space="0" w:color="auto"/>
              <w:left w:val="single" w:sz="4" w:space="0" w:color="auto"/>
            </w:tcBorders>
          </w:tcPr>
          <w:p w14:paraId="1A0941A7" w14:textId="77777777" w:rsidR="00C74531" w:rsidRPr="0055459F" w:rsidRDefault="00C74531" w:rsidP="00B112B1">
            <w:pPr>
              <w:jc w:val="right"/>
              <w:rPr>
                <w:rFonts w:cs="Arial"/>
              </w:rPr>
            </w:pPr>
          </w:p>
          <w:p w14:paraId="70286800" w14:textId="77777777" w:rsidR="00C74531" w:rsidRPr="0055459F" w:rsidRDefault="00C74531" w:rsidP="00B112B1">
            <w:pPr>
              <w:jc w:val="right"/>
              <w:rPr>
                <w:rFonts w:cs="Arial"/>
              </w:rPr>
            </w:pPr>
            <w:r w:rsidRPr="0055459F">
              <w:rPr>
                <w:rFonts w:cs="Arial"/>
              </w:rPr>
              <w:t>4.001.118,00</w:t>
            </w:r>
          </w:p>
        </w:tc>
        <w:tc>
          <w:tcPr>
            <w:tcW w:w="1623" w:type="dxa"/>
            <w:tcBorders>
              <w:top w:val="single" w:sz="4" w:space="0" w:color="auto"/>
            </w:tcBorders>
          </w:tcPr>
          <w:p w14:paraId="592ABB04" w14:textId="77777777" w:rsidR="00C74531" w:rsidRPr="0055459F" w:rsidRDefault="00C74531" w:rsidP="00B112B1">
            <w:pPr>
              <w:jc w:val="right"/>
              <w:rPr>
                <w:rFonts w:cs="Arial"/>
              </w:rPr>
            </w:pPr>
          </w:p>
          <w:p w14:paraId="57555B66" w14:textId="77777777" w:rsidR="00C74531" w:rsidRPr="0055459F" w:rsidRDefault="00C74531" w:rsidP="00B112B1">
            <w:pPr>
              <w:jc w:val="right"/>
              <w:rPr>
                <w:rFonts w:cs="Arial"/>
              </w:rPr>
            </w:pPr>
            <w:r w:rsidRPr="0055459F">
              <w:rPr>
                <w:rFonts w:cs="Arial"/>
              </w:rPr>
              <w:t>3.909.155,16</w:t>
            </w:r>
          </w:p>
        </w:tc>
        <w:tc>
          <w:tcPr>
            <w:tcW w:w="1582" w:type="dxa"/>
            <w:tcBorders>
              <w:top w:val="single" w:sz="4" w:space="0" w:color="auto"/>
              <w:left w:val="nil"/>
              <w:right w:val="single" w:sz="4" w:space="0" w:color="auto"/>
            </w:tcBorders>
          </w:tcPr>
          <w:p w14:paraId="00A034D2" w14:textId="77777777" w:rsidR="00C74531" w:rsidRPr="0055459F" w:rsidRDefault="00C74531" w:rsidP="00B112B1">
            <w:pPr>
              <w:jc w:val="center"/>
              <w:rPr>
                <w:rFonts w:cs="Arial"/>
              </w:rPr>
            </w:pPr>
          </w:p>
          <w:p w14:paraId="1D170AD2" w14:textId="77777777" w:rsidR="00C74531" w:rsidRPr="0055459F" w:rsidRDefault="00C74531" w:rsidP="00B112B1">
            <w:pPr>
              <w:jc w:val="center"/>
              <w:rPr>
                <w:rFonts w:cs="Arial"/>
              </w:rPr>
            </w:pPr>
            <w:r w:rsidRPr="0055459F">
              <w:rPr>
                <w:rFonts w:cs="Arial"/>
              </w:rPr>
              <w:t>97,70%</w:t>
            </w:r>
          </w:p>
        </w:tc>
        <w:tc>
          <w:tcPr>
            <w:tcW w:w="1843" w:type="dxa"/>
            <w:tcBorders>
              <w:top w:val="single" w:sz="4" w:space="0" w:color="auto"/>
              <w:left w:val="single" w:sz="4" w:space="0" w:color="auto"/>
            </w:tcBorders>
          </w:tcPr>
          <w:p w14:paraId="1806EC6A" w14:textId="77777777" w:rsidR="00C74531" w:rsidRPr="0055459F" w:rsidRDefault="00C74531" w:rsidP="00B112B1">
            <w:pPr>
              <w:jc w:val="center"/>
              <w:rPr>
                <w:rFonts w:cs="Arial"/>
              </w:rPr>
            </w:pPr>
          </w:p>
          <w:p w14:paraId="5CA8607B" w14:textId="77777777" w:rsidR="00C74531" w:rsidRPr="0055459F" w:rsidRDefault="00C74531" w:rsidP="00B112B1">
            <w:pPr>
              <w:jc w:val="center"/>
              <w:rPr>
                <w:rFonts w:cs="Arial"/>
              </w:rPr>
            </w:pPr>
            <w:r w:rsidRPr="0055459F">
              <w:rPr>
                <w:rFonts w:cs="Arial"/>
              </w:rPr>
              <w:t>36%</w:t>
            </w:r>
          </w:p>
        </w:tc>
        <w:tc>
          <w:tcPr>
            <w:tcW w:w="1276" w:type="dxa"/>
            <w:tcBorders>
              <w:top w:val="single" w:sz="4" w:space="0" w:color="auto"/>
              <w:right w:val="single" w:sz="4" w:space="0" w:color="auto"/>
            </w:tcBorders>
          </w:tcPr>
          <w:p w14:paraId="428A3932" w14:textId="77777777" w:rsidR="00C74531" w:rsidRPr="0055459F" w:rsidRDefault="00C74531" w:rsidP="00B112B1">
            <w:pPr>
              <w:jc w:val="center"/>
              <w:rPr>
                <w:rFonts w:cs="Arial"/>
              </w:rPr>
            </w:pPr>
          </w:p>
          <w:p w14:paraId="4BC1018A" w14:textId="77777777" w:rsidR="00C74531" w:rsidRPr="0055459F" w:rsidRDefault="00C74531" w:rsidP="00B112B1">
            <w:pPr>
              <w:jc w:val="center"/>
              <w:rPr>
                <w:rFonts w:cs="Arial"/>
              </w:rPr>
            </w:pPr>
            <w:r w:rsidRPr="0055459F">
              <w:rPr>
                <w:rFonts w:cs="Arial"/>
              </w:rPr>
              <w:t>64%</w:t>
            </w:r>
          </w:p>
        </w:tc>
      </w:tr>
      <w:tr w:rsidR="00C74531" w:rsidRPr="0055459F" w14:paraId="10D91365" w14:textId="77777777" w:rsidTr="00B112B1">
        <w:trPr>
          <w:trHeight w:val="333"/>
        </w:trPr>
        <w:tc>
          <w:tcPr>
            <w:tcW w:w="2802" w:type="dxa"/>
            <w:tcBorders>
              <w:left w:val="single" w:sz="4" w:space="0" w:color="auto"/>
              <w:right w:val="single" w:sz="4" w:space="0" w:color="auto"/>
            </w:tcBorders>
          </w:tcPr>
          <w:p w14:paraId="27AB3664" w14:textId="77777777" w:rsidR="00C74531" w:rsidRPr="0055459F" w:rsidRDefault="00C74531" w:rsidP="00B112B1">
            <w:pPr>
              <w:rPr>
                <w:rFonts w:cs="Arial"/>
              </w:rPr>
            </w:pPr>
            <w:r w:rsidRPr="0055459F">
              <w:rPr>
                <w:rFonts w:cs="Arial"/>
              </w:rPr>
              <w:t>Posebni programi</w:t>
            </w:r>
          </w:p>
        </w:tc>
        <w:tc>
          <w:tcPr>
            <w:tcW w:w="1501" w:type="dxa"/>
            <w:tcBorders>
              <w:left w:val="single" w:sz="4" w:space="0" w:color="auto"/>
            </w:tcBorders>
          </w:tcPr>
          <w:p w14:paraId="6E525598" w14:textId="77777777" w:rsidR="00C74531" w:rsidRPr="0055459F" w:rsidRDefault="00C74531" w:rsidP="00B112B1">
            <w:pPr>
              <w:jc w:val="right"/>
              <w:rPr>
                <w:rFonts w:cs="Arial"/>
              </w:rPr>
            </w:pPr>
            <w:r w:rsidRPr="0055459F">
              <w:rPr>
                <w:rFonts w:cs="Arial"/>
              </w:rPr>
              <w:t>276.382,00</w:t>
            </w:r>
          </w:p>
        </w:tc>
        <w:tc>
          <w:tcPr>
            <w:tcW w:w="1623" w:type="dxa"/>
          </w:tcPr>
          <w:p w14:paraId="67AA9C0E" w14:textId="77777777" w:rsidR="00C74531" w:rsidRPr="0055459F" w:rsidRDefault="00C74531" w:rsidP="00B112B1">
            <w:pPr>
              <w:jc w:val="right"/>
              <w:rPr>
                <w:rFonts w:cs="Arial"/>
              </w:rPr>
            </w:pPr>
            <w:r w:rsidRPr="0055459F">
              <w:rPr>
                <w:rFonts w:cs="Arial"/>
              </w:rPr>
              <w:t>276.484,82</w:t>
            </w:r>
          </w:p>
        </w:tc>
        <w:tc>
          <w:tcPr>
            <w:tcW w:w="1582" w:type="dxa"/>
            <w:tcBorders>
              <w:left w:val="nil"/>
              <w:right w:val="single" w:sz="4" w:space="0" w:color="auto"/>
            </w:tcBorders>
          </w:tcPr>
          <w:p w14:paraId="1731BE66" w14:textId="77777777" w:rsidR="00C74531" w:rsidRPr="0055459F" w:rsidRDefault="00C74531" w:rsidP="00B112B1">
            <w:pPr>
              <w:jc w:val="center"/>
              <w:rPr>
                <w:rFonts w:cs="Arial"/>
              </w:rPr>
            </w:pPr>
            <w:r w:rsidRPr="0055459F">
              <w:rPr>
                <w:rFonts w:cs="Arial"/>
              </w:rPr>
              <w:t>100,04%</w:t>
            </w:r>
          </w:p>
        </w:tc>
        <w:tc>
          <w:tcPr>
            <w:tcW w:w="1843" w:type="dxa"/>
            <w:tcBorders>
              <w:left w:val="single" w:sz="4" w:space="0" w:color="auto"/>
            </w:tcBorders>
          </w:tcPr>
          <w:p w14:paraId="6A620573" w14:textId="77777777" w:rsidR="00C74531" w:rsidRPr="0055459F" w:rsidRDefault="00C74531" w:rsidP="00B112B1">
            <w:pPr>
              <w:jc w:val="center"/>
              <w:rPr>
                <w:rFonts w:cs="Arial"/>
              </w:rPr>
            </w:pPr>
            <w:r w:rsidRPr="0055459F">
              <w:rPr>
                <w:rFonts w:cs="Arial"/>
              </w:rPr>
              <w:t>78%</w:t>
            </w:r>
          </w:p>
        </w:tc>
        <w:tc>
          <w:tcPr>
            <w:tcW w:w="1276" w:type="dxa"/>
            <w:tcBorders>
              <w:right w:val="single" w:sz="4" w:space="0" w:color="auto"/>
            </w:tcBorders>
          </w:tcPr>
          <w:p w14:paraId="4D780809" w14:textId="77777777" w:rsidR="00C74531" w:rsidRPr="0055459F" w:rsidRDefault="00C74531" w:rsidP="00B112B1">
            <w:pPr>
              <w:jc w:val="center"/>
              <w:rPr>
                <w:rFonts w:cs="Arial"/>
              </w:rPr>
            </w:pPr>
            <w:r w:rsidRPr="0055459F">
              <w:rPr>
                <w:rFonts w:cs="Arial"/>
              </w:rPr>
              <w:t>22%</w:t>
            </w:r>
          </w:p>
        </w:tc>
      </w:tr>
      <w:tr w:rsidR="00C74531" w:rsidRPr="0055459F" w14:paraId="6E4E3A7E" w14:textId="77777777" w:rsidTr="00B112B1">
        <w:trPr>
          <w:trHeight w:val="333"/>
        </w:trPr>
        <w:tc>
          <w:tcPr>
            <w:tcW w:w="2802" w:type="dxa"/>
            <w:tcBorders>
              <w:left w:val="single" w:sz="4" w:space="0" w:color="auto"/>
              <w:right w:val="single" w:sz="4" w:space="0" w:color="auto"/>
            </w:tcBorders>
          </w:tcPr>
          <w:p w14:paraId="72C9C029" w14:textId="77777777" w:rsidR="00C74531" w:rsidRPr="0055459F" w:rsidRDefault="00C74531" w:rsidP="00B112B1">
            <w:pPr>
              <w:rPr>
                <w:rFonts w:cs="Arial"/>
              </w:rPr>
            </w:pPr>
            <w:r w:rsidRPr="0055459F">
              <w:rPr>
                <w:rFonts w:cs="Arial"/>
              </w:rPr>
              <w:t>Zimski festival</w:t>
            </w:r>
          </w:p>
          <w:p w14:paraId="40DDE71F" w14:textId="77777777" w:rsidR="00C74531" w:rsidRPr="0055459F" w:rsidRDefault="00C74531" w:rsidP="00B112B1">
            <w:pPr>
              <w:rPr>
                <w:rFonts w:cs="Arial"/>
              </w:rPr>
            </w:pPr>
            <w:r w:rsidRPr="0055459F">
              <w:rPr>
                <w:rFonts w:cs="Arial"/>
              </w:rPr>
              <w:t xml:space="preserve">EU Projekt </w:t>
            </w:r>
            <w:proofErr w:type="spellStart"/>
            <w:r w:rsidRPr="0055459F">
              <w:rPr>
                <w:rFonts w:cs="Arial"/>
              </w:rPr>
              <w:t>REEL</w:t>
            </w:r>
            <w:proofErr w:type="spellEnd"/>
          </w:p>
          <w:p w14:paraId="1BF85E6A" w14:textId="77777777" w:rsidR="00C74531" w:rsidRPr="0055459F" w:rsidRDefault="00C74531" w:rsidP="00B112B1">
            <w:pPr>
              <w:rPr>
                <w:rFonts w:cs="Arial"/>
              </w:rPr>
            </w:pPr>
            <w:r w:rsidRPr="0055459F">
              <w:rPr>
                <w:rFonts w:cs="Arial"/>
              </w:rPr>
              <w:t xml:space="preserve">EU Projekt </w:t>
            </w:r>
            <w:proofErr w:type="spellStart"/>
            <w:r w:rsidRPr="0055459F">
              <w:rPr>
                <w:rFonts w:cs="Arial"/>
              </w:rPr>
              <w:t>Stećakland</w:t>
            </w:r>
            <w:proofErr w:type="spellEnd"/>
          </w:p>
          <w:p w14:paraId="224ACD4B" w14:textId="77777777" w:rsidR="00C74531" w:rsidRPr="0055459F" w:rsidRDefault="00C74531" w:rsidP="00B112B1">
            <w:pPr>
              <w:rPr>
                <w:rFonts w:cs="Arial"/>
              </w:rPr>
            </w:pPr>
            <w:r w:rsidRPr="0055459F">
              <w:rPr>
                <w:rFonts w:cs="Arial"/>
              </w:rPr>
              <w:t xml:space="preserve">EU projekt </w:t>
            </w:r>
            <w:proofErr w:type="spellStart"/>
            <w:r w:rsidRPr="0055459F">
              <w:rPr>
                <w:rFonts w:cs="Arial"/>
              </w:rPr>
              <w:t>Family</w:t>
            </w:r>
            <w:proofErr w:type="spellEnd"/>
            <w:r w:rsidRPr="0055459F">
              <w:rPr>
                <w:rFonts w:cs="Arial"/>
              </w:rPr>
              <w:t xml:space="preserve"> </w:t>
            </w:r>
            <w:proofErr w:type="spellStart"/>
            <w:r w:rsidRPr="0055459F">
              <w:rPr>
                <w:rFonts w:cs="Arial"/>
              </w:rPr>
              <w:t>Theatre</w:t>
            </w:r>
            <w:proofErr w:type="spellEnd"/>
          </w:p>
        </w:tc>
        <w:tc>
          <w:tcPr>
            <w:tcW w:w="1501" w:type="dxa"/>
            <w:tcBorders>
              <w:left w:val="single" w:sz="4" w:space="0" w:color="auto"/>
            </w:tcBorders>
          </w:tcPr>
          <w:p w14:paraId="2AB28659" w14:textId="77777777" w:rsidR="00C74531" w:rsidRPr="0055459F" w:rsidRDefault="00C74531" w:rsidP="00B112B1">
            <w:pPr>
              <w:jc w:val="right"/>
              <w:rPr>
                <w:rFonts w:cs="Arial"/>
              </w:rPr>
            </w:pPr>
            <w:r w:rsidRPr="0055459F">
              <w:rPr>
                <w:rFonts w:cs="Arial"/>
              </w:rPr>
              <w:t>826.590,00</w:t>
            </w:r>
          </w:p>
          <w:p w14:paraId="1DD8BE7B" w14:textId="77777777" w:rsidR="00C74531" w:rsidRPr="0055459F" w:rsidRDefault="00C74531" w:rsidP="00B112B1">
            <w:pPr>
              <w:jc w:val="right"/>
              <w:rPr>
                <w:rFonts w:cs="Arial"/>
              </w:rPr>
            </w:pPr>
            <w:r w:rsidRPr="0055459F">
              <w:rPr>
                <w:rFonts w:cs="Arial"/>
              </w:rPr>
              <w:t>54.898,00</w:t>
            </w:r>
          </w:p>
          <w:p w14:paraId="1F10265D" w14:textId="77777777" w:rsidR="00C74531" w:rsidRPr="0055459F" w:rsidRDefault="00C74531" w:rsidP="00B112B1">
            <w:pPr>
              <w:jc w:val="right"/>
              <w:rPr>
                <w:rFonts w:cs="Arial"/>
              </w:rPr>
            </w:pPr>
            <w:r w:rsidRPr="0055459F">
              <w:rPr>
                <w:rFonts w:cs="Arial"/>
              </w:rPr>
              <w:t>8.988,00</w:t>
            </w:r>
          </w:p>
          <w:p w14:paraId="499C81AC" w14:textId="77777777" w:rsidR="00C74531" w:rsidRPr="0055459F" w:rsidRDefault="00C74531" w:rsidP="00B112B1">
            <w:pPr>
              <w:jc w:val="right"/>
              <w:rPr>
                <w:rFonts w:cs="Arial"/>
              </w:rPr>
            </w:pPr>
            <w:r w:rsidRPr="0055459F">
              <w:rPr>
                <w:rFonts w:cs="Arial"/>
              </w:rPr>
              <w:t>9.566,00</w:t>
            </w:r>
          </w:p>
        </w:tc>
        <w:tc>
          <w:tcPr>
            <w:tcW w:w="1623" w:type="dxa"/>
          </w:tcPr>
          <w:p w14:paraId="14276CB1" w14:textId="77777777" w:rsidR="00C74531" w:rsidRPr="0055459F" w:rsidRDefault="00C74531" w:rsidP="00B112B1">
            <w:pPr>
              <w:jc w:val="right"/>
              <w:rPr>
                <w:rFonts w:cs="Arial"/>
              </w:rPr>
            </w:pPr>
            <w:r w:rsidRPr="0055459F">
              <w:rPr>
                <w:rFonts w:cs="Arial"/>
              </w:rPr>
              <w:t>637.615,77</w:t>
            </w:r>
          </w:p>
          <w:p w14:paraId="47818789" w14:textId="77777777" w:rsidR="00C74531" w:rsidRPr="0055459F" w:rsidRDefault="00C74531" w:rsidP="00B112B1">
            <w:pPr>
              <w:jc w:val="right"/>
              <w:rPr>
                <w:rFonts w:cs="Arial"/>
              </w:rPr>
            </w:pPr>
            <w:r w:rsidRPr="0055459F">
              <w:rPr>
                <w:rFonts w:cs="Arial"/>
              </w:rPr>
              <w:t>58.685,97</w:t>
            </w:r>
          </w:p>
          <w:p w14:paraId="4F396650" w14:textId="77777777" w:rsidR="00C74531" w:rsidRPr="0055459F" w:rsidRDefault="00C74531" w:rsidP="00B112B1">
            <w:pPr>
              <w:jc w:val="right"/>
              <w:rPr>
                <w:rFonts w:cs="Arial"/>
              </w:rPr>
            </w:pPr>
            <w:r w:rsidRPr="0055459F">
              <w:rPr>
                <w:rFonts w:cs="Arial"/>
              </w:rPr>
              <w:t>0,00</w:t>
            </w:r>
          </w:p>
          <w:p w14:paraId="6816F934" w14:textId="77777777" w:rsidR="00C74531" w:rsidRPr="0055459F" w:rsidRDefault="00C74531" w:rsidP="00B112B1">
            <w:pPr>
              <w:jc w:val="right"/>
              <w:rPr>
                <w:rFonts w:cs="Arial"/>
              </w:rPr>
            </w:pPr>
            <w:r w:rsidRPr="0055459F">
              <w:rPr>
                <w:rFonts w:cs="Arial"/>
              </w:rPr>
              <w:t>1.999,62</w:t>
            </w:r>
          </w:p>
        </w:tc>
        <w:tc>
          <w:tcPr>
            <w:tcW w:w="1582" w:type="dxa"/>
            <w:tcBorders>
              <w:left w:val="nil"/>
              <w:right w:val="single" w:sz="4" w:space="0" w:color="auto"/>
            </w:tcBorders>
          </w:tcPr>
          <w:p w14:paraId="5463408B" w14:textId="77777777" w:rsidR="00C74531" w:rsidRPr="0055459F" w:rsidRDefault="00C74531" w:rsidP="00B112B1">
            <w:pPr>
              <w:jc w:val="center"/>
              <w:rPr>
                <w:rFonts w:cs="Arial"/>
              </w:rPr>
            </w:pPr>
            <w:r w:rsidRPr="0055459F">
              <w:rPr>
                <w:rFonts w:cs="Arial"/>
              </w:rPr>
              <w:t>77,14%</w:t>
            </w:r>
          </w:p>
          <w:p w14:paraId="7EAFE99C" w14:textId="77777777" w:rsidR="00C74531" w:rsidRPr="0055459F" w:rsidRDefault="00C74531" w:rsidP="00B112B1">
            <w:pPr>
              <w:jc w:val="center"/>
              <w:rPr>
                <w:rFonts w:cs="Arial"/>
              </w:rPr>
            </w:pPr>
            <w:r w:rsidRPr="0055459F">
              <w:rPr>
                <w:rFonts w:cs="Arial"/>
              </w:rPr>
              <w:t>107,45%</w:t>
            </w:r>
          </w:p>
          <w:p w14:paraId="3DA21310" w14:textId="77777777" w:rsidR="00C74531" w:rsidRPr="0055459F" w:rsidRDefault="00C74531" w:rsidP="00B112B1">
            <w:pPr>
              <w:jc w:val="center"/>
              <w:rPr>
                <w:rFonts w:cs="Arial"/>
              </w:rPr>
            </w:pPr>
            <w:r w:rsidRPr="0055459F">
              <w:rPr>
                <w:rFonts w:cs="Arial"/>
              </w:rPr>
              <w:t>0%</w:t>
            </w:r>
          </w:p>
          <w:p w14:paraId="0DC21D5D" w14:textId="77777777" w:rsidR="00C74531" w:rsidRPr="0055459F" w:rsidRDefault="00C74531" w:rsidP="00B112B1">
            <w:pPr>
              <w:jc w:val="center"/>
              <w:rPr>
                <w:rFonts w:cs="Arial"/>
              </w:rPr>
            </w:pPr>
            <w:r w:rsidRPr="0055459F">
              <w:rPr>
                <w:rFonts w:cs="Arial"/>
              </w:rPr>
              <w:t>20,90%</w:t>
            </w:r>
          </w:p>
          <w:p w14:paraId="6AED3660" w14:textId="77777777" w:rsidR="00C74531" w:rsidRPr="0055459F" w:rsidRDefault="00C74531" w:rsidP="00B112B1">
            <w:pPr>
              <w:jc w:val="center"/>
              <w:rPr>
                <w:rFonts w:cs="Arial"/>
              </w:rPr>
            </w:pPr>
          </w:p>
        </w:tc>
        <w:tc>
          <w:tcPr>
            <w:tcW w:w="1843" w:type="dxa"/>
            <w:tcBorders>
              <w:left w:val="single" w:sz="4" w:space="0" w:color="auto"/>
            </w:tcBorders>
          </w:tcPr>
          <w:p w14:paraId="294BE68E" w14:textId="77777777" w:rsidR="00C74531" w:rsidRPr="0055459F" w:rsidRDefault="00C74531" w:rsidP="00B112B1">
            <w:pPr>
              <w:jc w:val="center"/>
              <w:rPr>
                <w:rFonts w:cs="Arial"/>
              </w:rPr>
            </w:pPr>
            <w:r w:rsidRPr="0055459F">
              <w:rPr>
                <w:rFonts w:cs="Arial"/>
              </w:rPr>
              <w:t>83%</w:t>
            </w:r>
          </w:p>
          <w:p w14:paraId="5FD89BCB" w14:textId="77777777" w:rsidR="00C74531" w:rsidRPr="0055459F" w:rsidRDefault="00C74531" w:rsidP="00B112B1">
            <w:pPr>
              <w:jc w:val="center"/>
              <w:rPr>
                <w:rFonts w:cs="Arial"/>
              </w:rPr>
            </w:pPr>
            <w:r w:rsidRPr="0055459F">
              <w:rPr>
                <w:rFonts w:cs="Arial"/>
              </w:rPr>
              <w:t>20%</w:t>
            </w:r>
          </w:p>
          <w:p w14:paraId="13DD9C28" w14:textId="77777777" w:rsidR="00C74531" w:rsidRPr="0055459F" w:rsidRDefault="00C74531" w:rsidP="00B112B1">
            <w:pPr>
              <w:jc w:val="center"/>
              <w:rPr>
                <w:rFonts w:cs="Arial"/>
              </w:rPr>
            </w:pPr>
            <w:r w:rsidRPr="0055459F">
              <w:rPr>
                <w:rFonts w:cs="Arial"/>
              </w:rPr>
              <w:t>0</w:t>
            </w:r>
          </w:p>
          <w:p w14:paraId="37BC631A" w14:textId="77777777" w:rsidR="00C74531" w:rsidRPr="0055459F" w:rsidRDefault="00C74531" w:rsidP="00B112B1">
            <w:pPr>
              <w:jc w:val="center"/>
              <w:rPr>
                <w:rFonts w:cs="Arial"/>
              </w:rPr>
            </w:pPr>
            <w:r w:rsidRPr="0055459F">
              <w:rPr>
                <w:rFonts w:cs="Arial"/>
              </w:rPr>
              <w:t>0</w:t>
            </w:r>
          </w:p>
        </w:tc>
        <w:tc>
          <w:tcPr>
            <w:tcW w:w="1276" w:type="dxa"/>
            <w:tcBorders>
              <w:right w:val="single" w:sz="4" w:space="0" w:color="auto"/>
            </w:tcBorders>
          </w:tcPr>
          <w:p w14:paraId="5132BB9B" w14:textId="77777777" w:rsidR="00C74531" w:rsidRPr="0055459F" w:rsidRDefault="00C74531" w:rsidP="00B112B1">
            <w:pPr>
              <w:jc w:val="center"/>
              <w:rPr>
                <w:rFonts w:cs="Arial"/>
              </w:rPr>
            </w:pPr>
            <w:r w:rsidRPr="0055459F">
              <w:rPr>
                <w:rFonts w:cs="Arial"/>
              </w:rPr>
              <w:t>17%</w:t>
            </w:r>
          </w:p>
          <w:p w14:paraId="2253F703" w14:textId="77777777" w:rsidR="00C74531" w:rsidRPr="0055459F" w:rsidRDefault="00C74531" w:rsidP="00B112B1">
            <w:pPr>
              <w:jc w:val="center"/>
              <w:rPr>
                <w:rFonts w:cs="Arial"/>
              </w:rPr>
            </w:pPr>
            <w:r w:rsidRPr="0055459F">
              <w:rPr>
                <w:rFonts w:cs="Arial"/>
              </w:rPr>
              <w:t>80%</w:t>
            </w:r>
          </w:p>
          <w:p w14:paraId="0A37EF6E" w14:textId="77777777" w:rsidR="00C74531" w:rsidRPr="0055459F" w:rsidRDefault="00C74531" w:rsidP="00B112B1">
            <w:pPr>
              <w:jc w:val="center"/>
              <w:rPr>
                <w:rFonts w:cs="Arial"/>
              </w:rPr>
            </w:pPr>
            <w:r w:rsidRPr="0055459F">
              <w:rPr>
                <w:rFonts w:cs="Arial"/>
              </w:rPr>
              <w:t>0</w:t>
            </w:r>
          </w:p>
          <w:p w14:paraId="1EE9116D" w14:textId="77777777" w:rsidR="00C74531" w:rsidRPr="0055459F" w:rsidRDefault="00C74531" w:rsidP="00B112B1">
            <w:pPr>
              <w:jc w:val="center"/>
              <w:rPr>
                <w:rFonts w:cs="Arial"/>
              </w:rPr>
            </w:pPr>
            <w:r w:rsidRPr="0055459F">
              <w:rPr>
                <w:rFonts w:cs="Arial"/>
              </w:rPr>
              <w:t>100%</w:t>
            </w:r>
          </w:p>
        </w:tc>
      </w:tr>
      <w:tr w:rsidR="00C74531" w:rsidRPr="0055459F" w14:paraId="2091D92E" w14:textId="77777777" w:rsidTr="00B112B1">
        <w:tc>
          <w:tcPr>
            <w:tcW w:w="2802" w:type="dxa"/>
            <w:tcBorders>
              <w:top w:val="single" w:sz="4" w:space="0" w:color="auto"/>
              <w:left w:val="single" w:sz="4" w:space="0" w:color="auto"/>
              <w:bottom w:val="single" w:sz="4" w:space="0" w:color="auto"/>
              <w:right w:val="single" w:sz="4" w:space="0" w:color="auto"/>
            </w:tcBorders>
          </w:tcPr>
          <w:p w14:paraId="4A26E0F2" w14:textId="77777777" w:rsidR="00C74531" w:rsidRPr="0055459F" w:rsidRDefault="00C74531" w:rsidP="00B112B1">
            <w:pPr>
              <w:jc w:val="center"/>
              <w:rPr>
                <w:rFonts w:cs="Arial"/>
                <w:bCs/>
              </w:rPr>
            </w:pPr>
          </w:p>
          <w:p w14:paraId="5090706A" w14:textId="77777777" w:rsidR="00C74531" w:rsidRPr="0055459F" w:rsidRDefault="00C74531" w:rsidP="00B112B1">
            <w:pPr>
              <w:jc w:val="center"/>
              <w:rPr>
                <w:rFonts w:cs="Arial"/>
                <w:bCs/>
              </w:rPr>
            </w:pPr>
            <w:r w:rsidRPr="0055459F">
              <w:rPr>
                <w:rFonts w:cs="Arial"/>
                <w:bCs/>
              </w:rPr>
              <w:t>Ukupno</w:t>
            </w:r>
          </w:p>
        </w:tc>
        <w:tc>
          <w:tcPr>
            <w:tcW w:w="1501" w:type="dxa"/>
            <w:tcBorders>
              <w:top w:val="single" w:sz="4" w:space="0" w:color="auto"/>
              <w:left w:val="single" w:sz="4" w:space="0" w:color="auto"/>
              <w:bottom w:val="single" w:sz="4" w:space="0" w:color="auto"/>
            </w:tcBorders>
          </w:tcPr>
          <w:p w14:paraId="50357DCE" w14:textId="77777777" w:rsidR="00C74531" w:rsidRPr="0055459F" w:rsidRDefault="00C74531" w:rsidP="00B112B1">
            <w:pPr>
              <w:jc w:val="right"/>
              <w:rPr>
                <w:rFonts w:cs="Arial"/>
                <w:bCs/>
              </w:rPr>
            </w:pPr>
          </w:p>
          <w:p w14:paraId="2F2825DF" w14:textId="77777777" w:rsidR="00C74531" w:rsidRPr="0055459F" w:rsidRDefault="00C74531" w:rsidP="00B112B1">
            <w:pPr>
              <w:jc w:val="right"/>
              <w:rPr>
                <w:rFonts w:cs="Arial"/>
                <w:bCs/>
              </w:rPr>
            </w:pPr>
            <w:r w:rsidRPr="0055459F">
              <w:rPr>
                <w:rFonts w:cs="Arial"/>
                <w:bCs/>
              </w:rPr>
              <w:t>5.177.542,00</w:t>
            </w:r>
          </w:p>
        </w:tc>
        <w:tc>
          <w:tcPr>
            <w:tcW w:w="1623" w:type="dxa"/>
            <w:tcBorders>
              <w:top w:val="single" w:sz="4" w:space="0" w:color="auto"/>
              <w:bottom w:val="single" w:sz="4" w:space="0" w:color="auto"/>
            </w:tcBorders>
          </w:tcPr>
          <w:p w14:paraId="3241B447" w14:textId="77777777" w:rsidR="00C74531" w:rsidRPr="0055459F" w:rsidRDefault="00C74531" w:rsidP="00B112B1">
            <w:pPr>
              <w:jc w:val="right"/>
              <w:rPr>
                <w:rFonts w:cs="Arial"/>
                <w:bCs/>
              </w:rPr>
            </w:pPr>
          </w:p>
          <w:p w14:paraId="1DADE096" w14:textId="77777777" w:rsidR="00C74531" w:rsidRPr="0055459F" w:rsidRDefault="00C74531" w:rsidP="00B112B1">
            <w:pPr>
              <w:jc w:val="right"/>
              <w:rPr>
                <w:rFonts w:cs="Arial"/>
                <w:bCs/>
              </w:rPr>
            </w:pPr>
            <w:r w:rsidRPr="0055459F">
              <w:rPr>
                <w:rFonts w:cs="Arial"/>
                <w:bCs/>
              </w:rPr>
              <w:t>4.884.241,34</w:t>
            </w:r>
          </w:p>
        </w:tc>
        <w:tc>
          <w:tcPr>
            <w:tcW w:w="1582" w:type="dxa"/>
            <w:tcBorders>
              <w:top w:val="single" w:sz="4" w:space="0" w:color="auto"/>
              <w:left w:val="nil"/>
              <w:bottom w:val="single" w:sz="4" w:space="0" w:color="auto"/>
              <w:right w:val="single" w:sz="4" w:space="0" w:color="auto"/>
            </w:tcBorders>
          </w:tcPr>
          <w:p w14:paraId="328D9756" w14:textId="77777777" w:rsidR="00C74531" w:rsidRPr="0055459F" w:rsidRDefault="00C74531" w:rsidP="00B112B1">
            <w:pPr>
              <w:jc w:val="center"/>
              <w:rPr>
                <w:rFonts w:cs="Arial"/>
                <w:bCs/>
              </w:rPr>
            </w:pPr>
          </w:p>
          <w:p w14:paraId="7CF38499" w14:textId="77777777" w:rsidR="00C74531" w:rsidRPr="0055459F" w:rsidRDefault="00C74531" w:rsidP="00B112B1">
            <w:pPr>
              <w:jc w:val="center"/>
              <w:rPr>
                <w:rFonts w:cs="Arial"/>
                <w:bCs/>
              </w:rPr>
            </w:pPr>
            <w:r w:rsidRPr="0055459F">
              <w:rPr>
                <w:rFonts w:cs="Arial"/>
                <w:bCs/>
              </w:rPr>
              <w:t>94,34%</w:t>
            </w:r>
          </w:p>
        </w:tc>
        <w:tc>
          <w:tcPr>
            <w:tcW w:w="1843" w:type="dxa"/>
            <w:tcBorders>
              <w:top w:val="single" w:sz="4" w:space="0" w:color="auto"/>
              <w:left w:val="single" w:sz="4" w:space="0" w:color="auto"/>
              <w:bottom w:val="single" w:sz="4" w:space="0" w:color="auto"/>
            </w:tcBorders>
          </w:tcPr>
          <w:p w14:paraId="2532D0ED" w14:textId="77777777" w:rsidR="00C74531" w:rsidRPr="0055459F" w:rsidRDefault="00C74531" w:rsidP="00B112B1">
            <w:pPr>
              <w:jc w:val="center"/>
              <w:rPr>
                <w:rFonts w:cs="Arial"/>
                <w:bCs/>
              </w:rPr>
            </w:pPr>
          </w:p>
          <w:p w14:paraId="2985EAF1" w14:textId="77777777" w:rsidR="00C74531" w:rsidRPr="0055459F" w:rsidRDefault="00C74531" w:rsidP="00B112B1">
            <w:pPr>
              <w:jc w:val="center"/>
              <w:rPr>
                <w:rFonts w:cs="Arial"/>
                <w:bCs/>
              </w:rPr>
            </w:pPr>
            <w:r w:rsidRPr="0055459F">
              <w:rPr>
                <w:rFonts w:cs="Arial"/>
                <w:bCs/>
              </w:rPr>
              <w:t>44%</w:t>
            </w:r>
          </w:p>
        </w:tc>
        <w:tc>
          <w:tcPr>
            <w:tcW w:w="1276" w:type="dxa"/>
            <w:tcBorders>
              <w:top w:val="single" w:sz="4" w:space="0" w:color="auto"/>
              <w:bottom w:val="single" w:sz="4" w:space="0" w:color="auto"/>
              <w:right w:val="single" w:sz="4" w:space="0" w:color="auto"/>
            </w:tcBorders>
          </w:tcPr>
          <w:p w14:paraId="1192E709" w14:textId="77777777" w:rsidR="00C74531" w:rsidRPr="0055459F" w:rsidRDefault="00C74531" w:rsidP="00B112B1">
            <w:pPr>
              <w:jc w:val="center"/>
              <w:rPr>
                <w:rFonts w:cs="Arial"/>
                <w:bCs/>
              </w:rPr>
            </w:pPr>
          </w:p>
          <w:p w14:paraId="4BB602AF" w14:textId="77777777" w:rsidR="00C74531" w:rsidRPr="0055459F" w:rsidRDefault="00C74531" w:rsidP="00B112B1">
            <w:pPr>
              <w:jc w:val="center"/>
              <w:rPr>
                <w:rFonts w:cs="Arial"/>
                <w:bCs/>
              </w:rPr>
            </w:pPr>
            <w:r w:rsidRPr="0055459F">
              <w:rPr>
                <w:rFonts w:cs="Arial"/>
                <w:bCs/>
              </w:rPr>
              <w:t>56%</w:t>
            </w:r>
          </w:p>
        </w:tc>
      </w:tr>
    </w:tbl>
    <w:p w14:paraId="164578E1" w14:textId="77777777" w:rsidR="00C74531" w:rsidRPr="0055459F" w:rsidRDefault="00C74531" w:rsidP="00C74531">
      <w:pPr>
        <w:jc w:val="both"/>
        <w:rPr>
          <w:rFonts w:cs="Arial"/>
        </w:rPr>
      </w:pPr>
    </w:p>
    <w:p w14:paraId="023B07F0" w14:textId="77777777" w:rsidR="00C74531" w:rsidRPr="0055459F" w:rsidRDefault="00C74531" w:rsidP="00C74531">
      <w:pPr>
        <w:keepNext/>
        <w:jc w:val="both"/>
        <w:outlineLvl w:val="1"/>
        <w:rPr>
          <w:rFonts w:eastAsia="Arial Unicode MS" w:cs="Arial"/>
          <w:bCs/>
          <w:iCs/>
        </w:rPr>
      </w:pPr>
      <w:r w:rsidRPr="0055459F">
        <w:rPr>
          <w:rFonts w:eastAsia="Arial Unicode MS" w:cs="Arial"/>
          <w:bCs/>
          <w:iCs/>
        </w:rPr>
        <w:t>Sredstva za programe su se u prvoj polovici godine trošila nešto sporijom dinamikom prateći odvijanje programa i proračunska ograničenja. U drugoj polovici godine je utrošen veći dio planiranih sredstava jer je tada realizirana većina programa, npr. festival Dubrovačke ljetne igre, Zimski festival te projekti Zavoda za obnovu Dubrovnika.</w:t>
      </w:r>
    </w:p>
    <w:p w14:paraId="2DAC3E82" w14:textId="77777777" w:rsidR="00C74531" w:rsidRPr="0055459F" w:rsidRDefault="00C74531" w:rsidP="00C74531">
      <w:pPr>
        <w:keepNext/>
        <w:jc w:val="both"/>
        <w:outlineLvl w:val="1"/>
        <w:rPr>
          <w:rFonts w:eastAsia="Arial Unicode MS" w:cs="Arial"/>
          <w:bCs/>
          <w:iCs/>
        </w:rPr>
      </w:pPr>
      <w:r w:rsidRPr="0055459F">
        <w:rPr>
          <w:rFonts w:eastAsia="Arial Unicode MS" w:cs="Arial"/>
          <w:bCs/>
          <w:iCs/>
        </w:rPr>
        <w:t xml:space="preserve"> </w:t>
      </w:r>
    </w:p>
    <w:p w14:paraId="43E6BD2C" w14:textId="77777777" w:rsidR="00C74531" w:rsidRPr="0055459F" w:rsidRDefault="00C74531" w:rsidP="00C74531">
      <w:pPr>
        <w:rPr>
          <w:rFonts w:ascii="Times New Roman" w:hAnsi="Times New Roman"/>
          <w:sz w:val="24"/>
          <w:szCs w:val="24"/>
        </w:rPr>
      </w:pPr>
    </w:p>
    <w:p w14:paraId="05F41775" w14:textId="77777777" w:rsidR="00C74531" w:rsidRPr="0055459F" w:rsidRDefault="00C74531" w:rsidP="00C74531">
      <w:pPr>
        <w:jc w:val="both"/>
        <w:rPr>
          <w:rFonts w:cs="Arial"/>
          <w:bCs/>
        </w:rPr>
      </w:pPr>
      <w:r w:rsidRPr="0055459F">
        <w:rPr>
          <w:rFonts w:cs="Arial"/>
          <w:bCs/>
          <w:u w:val="single"/>
        </w:rPr>
        <w:t>Aktivnost 18120001 Redovni programi</w:t>
      </w:r>
      <w:r w:rsidRPr="0055459F">
        <w:rPr>
          <w:rFonts w:cs="Arial"/>
          <w:bCs/>
        </w:rPr>
        <w:t>, po ustanovama:</w:t>
      </w:r>
    </w:p>
    <w:p w14:paraId="00348826" w14:textId="77777777" w:rsidR="00C74531" w:rsidRPr="0055459F" w:rsidRDefault="00C74531" w:rsidP="00C74531">
      <w:pPr>
        <w:jc w:val="both"/>
        <w:rPr>
          <w:rFonts w:cs="Arial"/>
          <w:bCs/>
        </w:rPr>
      </w:pPr>
    </w:p>
    <w:tbl>
      <w:tblPr>
        <w:tblW w:w="9035" w:type="dxa"/>
        <w:jc w:val="center"/>
        <w:tblLook w:val="04A0" w:firstRow="1" w:lastRow="0" w:firstColumn="1" w:lastColumn="0" w:noHBand="0" w:noVBand="1"/>
      </w:tblPr>
      <w:tblGrid>
        <w:gridCol w:w="3972"/>
        <w:gridCol w:w="1700"/>
        <w:gridCol w:w="1842"/>
        <w:gridCol w:w="1521"/>
      </w:tblGrid>
      <w:tr w:rsidR="00C74531" w:rsidRPr="0055459F" w14:paraId="2A8424CD" w14:textId="77777777" w:rsidTr="00314806">
        <w:trPr>
          <w:trHeight w:val="270"/>
          <w:jc w:val="center"/>
        </w:trPr>
        <w:tc>
          <w:tcPr>
            <w:tcW w:w="39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57C675"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Oznaka</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14:paraId="1465809A"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Godišnji plan (1)</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14:paraId="15034CD2"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Ostvarenje (2)</w:t>
            </w:r>
          </w:p>
        </w:tc>
        <w:tc>
          <w:tcPr>
            <w:tcW w:w="1508" w:type="dxa"/>
            <w:tcBorders>
              <w:top w:val="single" w:sz="8" w:space="0" w:color="000000"/>
              <w:left w:val="nil"/>
              <w:bottom w:val="single" w:sz="8" w:space="0" w:color="000000"/>
              <w:right w:val="single" w:sz="8" w:space="0" w:color="000000"/>
            </w:tcBorders>
            <w:shd w:val="clear" w:color="auto" w:fill="auto"/>
            <w:vAlign w:val="center"/>
            <w:hideMark/>
          </w:tcPr>
          <w:p w14:paraId="3AA6C298" w14:textId="77777777" w:rsidR="00C74531" w:rsidRPr="0055459F" w:rsidRDefault="00C74531" w:rsidP="00B112B1">
            <w:pPr>
              <w:ind w:firstLineChars="100" w:firstLine="201"/>
              <w:jc w:val="center"/>
              <w:rPr>
                <w:rFonts w:ascii="Verdana" w:hAnsi="Verdana" w:cs="Calibri"/>
                <w:b/>
                <w:bCs/>
                <w:color w:val="000000"/>
                <w:sz w:val="20"/>
              </w:rPr>
            </w:pPr>
            <w:r w:rsidRPr="0055459F">
              <w:rPr>
                <w:rFonts w:ascii="Verdana" w:hAnsi="Verdana" w:cs="Calibri"/>
                <w:b/>
                <w:bCs/>
                <w:color w:val="000000"/>
                <w:sz w:val="20"/>
              </w:rPr>
              <w:t>Ind.(2/1)</w:t>
            </w:r>
          </w:p>
        </w:tc>
      </w:tr>
      <w:tr w:rsidR="00C74531" w:rsidRPr="0055459F" w14:paraId="34A7FFBB" w14:textId="77777777" w:rsidTr="00314806">
        <w:trPr>
          <w:trHeight w:val="255"/>
          <w:jc w:val="center"/>
        </w:trPr>
        <w:tc>
          <w:tcPr>
            <w:tcW w:w="3983" w:type="dxa"/>
            <w:tcBorders>
              <w:top w:val="single" w:sz="4" w:space="0" w:color="000000"/>
              <w:left w:val="single" w:sz="8" w:space="0" w:color="000000"/>
              <w:bottom w:val="single" w:sz="4" w:space="0" w:color="000000"/>
              <w:right w:val="single" w:sz="4" w:space="0" w:color="000000"/>
            </w:tcBorders>
            <w:shd w:val="clear" w:color="000000" w:fill="0000FF"/>
            <w:vAlign w:val="bottom"/>
            <w:hideMark/>
          </w:tcPr>
          <w:p w14:paraId="2A848F4F" w14:textId="77777777" w:rsidR="00C74531" w:rsidRPr="0055459F" w:rsidRDefault="00C74531" w:rsidP="00B112B1">
            <w:pPr>
              <w:ind w:firstLineChars="100" w:firstLine="200"/>
              <w:rPr>
                <w:rFonts w:cs="Arial"/>
                <w:color w:val="FFFFFF"/>
                <w:sz w:val="20"/>
              </w:rPr>
            </w:pPr>
            <w:r w:rsidRPr="0055459F">
              <w:rPr>
                <w:rFonts w:cs="Arial"/>
                <w:color w:val="FFFFFF"/>
                <w:sz w:val="20"/>
              </w:rPr>
              <w:t>SVEUKUPNO</w:t>
            </w:r>
          </w:p>
        </w:tc>
        <w:tc>
          <w:tcPr>
            <w:tcW w:w="1701" w:type="dxa"/>
            <w:tcBorders>
              <w:top w:val="single" w:sz="4" w:space="0" w:color="000000"/>
              <w:left w:val="nil"/>
              <w:bottom w:val="single" w:sz="4" w:space="0" w:color="000000"/>
              <w:right w:val="single" w:sz="4" w:space="0" w:color="000000"/>
            </w:tcBorders>
            <w:shd w:val="clear" w:color="000000" w:fill="0000FF"/>
            <w:vAlign w:val="bottom"/>
            <w:hideMark/>
          </w:tcPr>
          <w:p w14:paraId="3A7AA470" w14:textId="77777777" w:rsidR="00C74531" w:rsidRPr="0055459F" w:rsidRDefault="00C74531" w:rsidP="00B112B1">
            <w:pPr>
              <w:ind w:firstLineChars="100" w:firstLine="200"/>
              <w:jc w:val="right"/>
              <w:rPr>
                <w:rFonts w:cs="Arial"/>
                <w:color w:val="FFFFFF"/>
                <w:sz w:val="20"/>
              </w:rPr>
            </w:pPr>
            <w:r w:rsidRPr="0055459F">
              <w:rPr>
                <w:rFonts w:cs="Arial"/>
                <w:color w:val="FFFFFF"/>
                <w:sz w:val="20"/>
              </w:rPr>
              <w:t>4.001.118,00</w:t>
            </w:r>
          </w:p>
        </w:tc>
        <w:tc>
          <w:tcPr>
            <w:tcW w:w="1843" w:type="dxa"/>
            <w:tcBorders>
              <w:top w:val="single" w:sz="4" w:space="0" w:color="000000"/>
              <w:left w:val="nil"/>
              <w:bottom w:val="single" w:sz="4" w:space="0" w:color="000000"/>
              <w:right w:val="single" w:sz="4" w:space="0" w:color="000000"/>
            </w:tcBorders>
            <w:shd w:val="clear" w:color="000000" w:fill="0000FF"/>
            <w:vAlign w:val="bottom"/>
            <w:hideMark/>
          </w:tcPr>
          <w:p w14:paraId="0E033542" w14:textId="77777777" w:rsidR="00C74531" w:rsidRPr="0055459F" w:rsidRDefault="00C74531" w:rsidP="00B112B1">
            <w:pPr>
              <w:ind w:firstLineChars="100" w:firstLine="200"/>
              <w:jc w:val="right"/>
              <w:rPr>
                <w:rFonts w:cs="Arial"/>
                <w:color w:val="FFFFFF"/>
                <w:sz w:val="20"/>
              </w:rPr>
            </w:pPr>
            <w:r w:rsidRPr="0055459F">
              <w:rPr>
                <w:rFonts w:cs="Arial"/>
                <w:color w:val="FFFFFF"/>
                <w:sz w:val="20"/>
              </w:rPr>
              <w:t>3.909.155,16</w:t>
            </w:r>
          </w:p>
        </w:tc>
        <w:tc>
          <w:tcPr>
            <w:tcW w:w="1508" w:type="dxa"/>
            <w:tcBorders>
              <w:top w:val="single" w:sz="4" w:space="0" w:color="000000"/>
              <w:left w:val="nil"/>
              <w:bottom w:val="single" w:sz="4" w:space="0" w:color="000000"/>
              <w:right w:val="single" w:sz="4" w:space="0" w:color="000000"/>
            </w:tcBorders>
            <w:shd w:val="clear" w:color="000000" w:fill="0000FF"/>
            <w:vAlign w:val="bottom"/>
            <w:hideMark/>
          </w:tcPr>
          <w:p w14:paraId="2C1ECCEA" w14:textId="77777777" w:rsidR="00C74531" w:rsidRPr="0055459F" w:rsidRDefault="00C74531" w:rsidP="00B112B1">
            <w:pPr>
              <w:ind w:firstLineChars="100" w:firstLine="200"/>
              <w:jc w:val="right"/>
              <w:rPr>
                <w:rFonts w:cs="Arial"/>
                <w:color w:val="FFFFFF"/>
                <w:sz w:val="20"/>
              </w:rPr>
            </w:pPr>
            <w:r w:rsidRPr="0055459F">
              <w:rPr>
                <w:rFonts w:cs="Arial"/>
                <w:color w:val="FFFFFF"/>
                <w:sz w:val="20"/>
              </w:rPr>
              <w:t>97,7</w:t>
            </w:r>
          </w:p>
        </w:tc>
      </w:tr>
      <w:tr w:rsidR="00C74531" w:rsidRPr="0055459F" w14:paraId="647CD3C9" w14:textId="77777777" w:rsidTr="00314806">
        <w:trPr>
          <w:trHeight w:val="255"/>
          <w:jc w:val="center"/>
        </w:trPr>
        <w:tc>
          <w:tcPr>
            <w:tcW w:w="3983" w:type="dxa"/>
            <w:tcBorders>
              <w:top w:val="nil"/>
              <w:left w:val="single" w:sz="8" w:space="0" w:color="000000"/>
              <w:bottom w:val="single" w:sz="4" w:space="0" w:color="000000"/>
              <w:right w:val="single" w:sz="4" w:space="0" w:color="000000"/>
            </w:tcBorders>
            <w:shd w:val="clear" w:color="000000" w:fill="87CEFA"/>
            <w:vAlign w:val="bottom"/>
            <w:hideMark/>
          </w:tcPr>
          <w:p w14:paraId="2C0A70CB" w14:textId="77777777" w:rsidR="00C74531" w:rsidRPr="0055459F" w:rsidRDefault="00C74531" w:rsidP="00B112B1">
            <w:pPr>
              <w:ind w:firstLineChars="100" w:firstLine="200"/>
              <w:rPr>
                <w:rFonts w:cs="Arial"/>
                <w:color w:val="000000"/>
                <w:sz w:val="20"/>
              </w:rPr>
            </w:pPr>
            <w:r w:rsidRPr="0055459F">
              <w:rPr>
                <w:rFonts w:cs="Arial"/>
                <w:color w:val="000000"/>
                <w:sz w:val="20"/>
              </w:rPr>
              <w:t>Uprava: 0009 PRIRODOSLOVNI MUZEJ DUBROVNIK</w:t>
            </w:r>
          </w:p>
        </w:tc>
        <w:tc>
          <w:tcPr>
            <w:tcW w:w="1701" w:type="dxa"/>
            <w:tcBorders>
              <w:top w:val="nil"/>
              <w:left w:val="nil"/>
              <w:bottom w:val="single" w:sz="4" w:space="0" w:color="000000"/>
              <w:right w:val="single" w:sz="4" w:space="0" w:color="000000"/>
            </w:tcBorders>
            <w:shd w:val="clear" w:color="000000" w:fill="87CEFA"/>
            <w:vAlign w:val="bottom"/>
            <w:hideMark/>
          </w:tcPr>
          <w:p w14:paraId="2795D6A4"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27.565,00</w:t>
            </w:r>
          </w:p>
        </w:tc>
        <w:tc>
          <w:tcPr>
            <w:tcW w:w="1843" w:type="dxa"/>
            <w:tcBorders>
              <w:top w:val="nil"/>
              <w:left w:val="nil"/>
              <w:bottom w:val="single" w:sz="4" w:space="0" w:color="000000"/>
              <w:right w:val="single" w:sz="4" w:space="0" w:color="000000"/>
            </w:tcBorders>
            <w:shd w:val="clear" w:color="000000" w:fill="87CEFA"/>
            <w:vAlign w:val="bottom"/>
            <w:hideMark/>
          </w:tcPr>
          <w:p w14:paraId="3A582294"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27.223,47</w:t>
            </w:r>
          </w:p>
        </w:tc>
        <w:tc>
          <w:tcPr>
            <w:tcW w:w="1508" w:type="dxa"/>
            <w:tcBorders>
              <w:top w:val="nil"/>
              <w:left w:val="nil"/>
              <w:bottom w:val="single" w:sz="4" w:space="0" w:color="000000"/>
              <w:right w:val="single" w:sz="4" w:space="0" w:color="000000"/>
            </w:tcBorders>
            <w:shd w:val="clear" w:color="000000" w:fill="87CEFA"/>
            <w:vAlign w:val="bottom"/>
            <w:hideMark/>
          </w:tcPr>
          <w:p w14:paraId="623348CD"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98,76</w:t>
            </w:r>
          </w:p>
        </w:tc>
      </w:tr>
      <w:tr w:rsidR="00C74531" w:rsidRPr="0055459F" w14:paraId="17D80D56" w14:textId="77777777" w:rsidTr="00314806">
        <w:trPr>
          <w:trHeight w:val="255"/>
          <w:jc w:val="center"/>
        </w:trPr>
        <w:tc>
          <w:tcPr>
            <w:tcW w:w="3983" w:type="dxa"/>
            <w:tcBorders>
              <w:top w:val="nil"/>
              <w:left w:val="single" w:sz="8" w:space="0" w:color="000000"/>
              <w:bottom w:val="single" w:sz="4" w:space="0" w:color="000000"/>
              <w:right w:val="single" w:sz="4" w:space="0" w:color="000000"/>
            </w:tcBorders>
            <w:shd w:val="clear" w:color="000000" w:fill="87CEFA"/>
            <w:vAlign w:val="bottom"/>
            <w:hideMark/>
          </w:tcPr>
          <w:p w14:paraId="23D5B4C4"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0010 DUBROVAČKE KNJIŽNICE</w:t>
            </w:r>
          </w:p>
        </w:tc>
        <w:tc>
          <w:tcPr>
            <w:tcW w:w="1701" w:type="dxa"/>
            <w:tcBorders>
              <w:top w:val="nil"/>
              <w:left w:val="nil"/>
              <w:bottom w:val="single" w:sz="4" w:space="0" w:color="000000"/>
              <w:right w:val="single" w:sz="4" w:space="0" w:color="000000"/>
            </w:tcBorders>
            <w:shd w:val="clear" w:color="000000" w:fill="87CEFA"/>
            <w:vAlign w:val="bottom"/>
            <w:hideMark/>
          </w:tcPr>
          <w:p w14:paraId="58848883"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180.900,00</w:t>
            </w:r>
          </w:p>
        </w:tc>
        <w:tc>
          <w:tcPr>
            <w:tcW w:w="1843" w:type="dxa"/>
            <w:tcBorders>
              <w:top w:val="nil"/>
              <w:left w:val="nil"/>
              <w:bottom w:val="single" w:sz="4" w:space="0" w:color="000000"/>
              <w:right w:val="single" w:sz="4" w:space="0" w:color="000000"/>
            </w:tcBorders>
            <w:shd w:val="clear" w:color="000000" w:fill="87CEFA"/>
            <w:vAlign w:val="bottom"/>
            <w:hideMark/>
          </w:tcPr>
          <w:p w14:paraId="6F75E41A"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174.247,47</w:t>
            </w:r>
          </w:p>
        </w:tc>
        <w:tc>
          <w:tcPr>
            <w:tcW w:w="1508" w:type="dxa"/>
            <w:tcBorders>
              <w:top w:val="nil"/>
              <w:left w:val="nil"/>
              <w:bottom w:val="single" w:sz="4" w:space="0" w:color="000000"/>
              <w:right w:val="single" w:sz="4" w:space="0" w:color="000000"/>
            </w:tcBorders>
            <w:shd w:val="clear" w:color="000000" w:fill="87CEFA"/>
            <w:vAlign w:val="bottom"/>
            <w:hideMark/>
          </w:tcPr>
          <w:p w14:paraId="18BCA379"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96,32</w:t>
            </w:r>
          </w:p>
        </w:tc>
      </w:tr>
      <w:tr w:rsidR="00C74531" w:rsidRPr="0055459F" w14:paraId="20BE1EA5" w14:textId="77777777" w:rsidTr="00314806">
        <w:trPr>
          <w:trHeight w:val="255"/>
          <w:jc w:val="center"/>
        </w:trPr>
        <w:tc>
          <w:tcPr>
            <w:tcW w:w="3983" w:type="dxa"/>
            <w:tcBorders>
              <w:top w:val="nil"/>
              <w:left w:val="single" w:sz="8" w:space="0" w:color="000000"/>
              <w:bottom w:val="single" w:sz="4" w:space="0" w:color="000000"/>
              <w:right w:val="single" w:sz="4" w:space="0" w:color="000000"/>
            </w:tcBorders>
            <w:shd w:val="clear" w:color="000000" w:fill="87CEFA"/>
            <w:vAlign w:val="bottom"/>
            <w:hideMark/>
          </w:tcPr>
          <w:p w14:paraId="56844E71"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0011 DUBROVAČKE LJETNE IGRE</w:t>
            </w:r>
          </w:p>
        </w:tc>
        <w:tc>
          <w:tcPr>
            <w:tcW w:w="1701" w:type="dxa"/>
            <w:tcBorders>
              <w:top w:val="nil"/>
              <w:left w:val="nil"/>
              <w:bottom w:val="single" w:sz="4" w:space="0" w:color="000000"/>
              <w:right w:val="single" w:sz="4" w:space="0" w:color="000000"/>
            </w:tcBorders>
            <w:shd w:val="clear" w:color="000000" w:fill="87CEFA"/>
            <w:vAlign w:val="bottom"/>
            <w:hideMark/>
          </w:tcPr>
          <w:p w14:paraId="2CC239B7"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2.035.662,00</w:t>
            </w:r>
          </w:p>
        </w:tc>
        <w:tc>
          <w:tcPr>
            <w:tcW w:w="1843" w:type="dxa"/>
            <w:tcBorders>
              <w:top w:val="nil"/>
              <w:left w:val="nil"/>
              <w:bottom w:val="single" w:sz="4" w:space="0" w:color="000000"/>
              <w:right w:val="single" w:sz="4" w:space="0" w:color="000000"/>
            </w:tcBorders>
            <w:shd w:val="clear" w:color="000000" w:fill="87CEFA"/>
            <w:vAlign w:val="bottom"/>
            <w:hideMark/>
          </w:tcPr>
          <w:p w14:paraId="322CF434"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2.034.321,83</w:t>
            </w:r>
          </w:p>
        </w:tc>
        <w:tc>
          <w:tcPr>
            <w:tcW w:w="1508" w:type="dxa"/>
            <w:tcBorders>
              <w:top w:val="nil"/>
              <w:left w:val="nil"/>
              <w:bottom w:val="single" w:sz="4" w:space="0" w:color="000000"/>
              <w:right w:val="single" w:sz="4" w:space="0" w:color="000000"/>
            </w:tcBorders>
            <w:shd w:val="clear" w:color="000000" w:fill="87CEFA"/>
            <w:vAlign w:val="bottom"/>
            <w:hideMark/>
          </w:tcPr>
          <w:p w14:paraId="01A136C0"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99,93</w:t>
            </w:r>
          </w:p>
        </w:tc>
      </w:tr>
      <w:tr w:rsidR="00C74531" w:rsidRPr="0055459F" w14:paraId="4C828F5C" w14:textId="77777777" w:rsidTr="00314806">
        <w:trPr>
          <w:trHeight w:val="255"/>
          <w:jc w:val="center"/>
        </w:trPr>
        <w:tc>
          <w:tcPr>
            <w:tcW w:w="3983" w:type="dxa"/>
            <w:tcBorders>
              <w:top w:val="nil"/>
              <w:left w:val="single" w:sz="8" w:space="0" w:color="000000"/>
              <w:bottom w:val="single" w:sz="4" w:space="0" w:color="000000"/>
              <w:right w:val="single" w:sz="4" w:space="0" w:color="000000"/>
            </w:tcBorders>
            <w:shd w:val="clear" w:color="000000" w:fill="87CEFA"/>
            <w:vAlign w:val="bottom"/>
            <w:hideMark/>
          </w:tcPr>
          <w:p w14:paraId="38AA70F1"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0012 DUBROVAČKI MUZEJI</w:t>
            </w:r>
          </w:p>
        </w:tc>
        <w:tc>
          <w:tcPr>
            <w:tcW w:w="1701" w:type="dxa"/>
            <w:tcBorders>
              <w:top w:val="nil"/>
              <w:left w:val="nil"/>
              <w:bottom w:val="single" w:sz="4" w:space="0" w:color="000000"/>
              <w:right w:val="single" w:sz="4" w:space="0" w:color="000000"/>
            </w:tcBorders>
            <w:shd w:val="clear" w:color="000000" w:fill="87CEFA"/>
            <w:vAlign w:val="bottom"/>
            <w:hideMark/>
          </w:tcPr>
          <w:p w14:paraId="7DBB9A16"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425.900,00</w:t>
            </w:r>
          </w:p>
        </w:tc>
        <w:tc>
          <w:tcPr>
            <w:tcW w:w="1843" w:type="dxa"/>
            <w:tcBorders>
              <w:top w:val="nil"/>
              <w:left w:val="nil"/>
              <w:bottom w:val="single" w:sz="4" w:space="0" w:color="000000"/>
              <w:right w:val="single" w:sz="4" w:space="0" w:color="000000"/>
            </w:tcBorders>
            <w:shd w:val="clear" w:color="000000" w:fill="87CEFA"/>
            <w:vAlign w:val="bottom"/>
            <w:hideMark/>
          </w:tcPr>
          <w:p w14:paraId="21133FEC"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391.684,00</w:t>
            </w:r>
          </w:p>
        </w:tc>
        <w:tc>
          <w:tcPr>
            <w:tcW w:w="1508" w:type="dxa"/>
            <w:tcBorders>
              <w:top w:val="nil"/>
              <w:left w:val="nil"/>
              <w:bottom w:val="single" w:sz="4" w:space="0" w:color="000000"/>
              <w:right w:val="single" w:sz="4" w:space="0" w:color="000000"/>
            </w:tcBorders>
            <w:shd w:val="clear" w:color="000000" w:fill="87CEFA"/>
            <w:vAlign w:val="bottom"/>
            <w:hideMark/>
          </w:tcPr>
          <w:p w14:paraId="7A87F302"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91,97</w:t>
            </w:r>
          </w:p>
        </w:tc>
      </w:tr>
      <w:tr w:rsidR="00C74531" w:rsidRPr="0055459F" w14:paraId="5D896DC9" w14:textId="77777777" w:rsidTr="00314806">
        <w:trPr>
          <w:trHeight w:val="255"/>
          <w:jc w:val="center"/>
        </w:trPr>
        <w:tc>
          <w:tcPr>
            <w:tcW w:w="3983" w:type="dxa"/>
            <w:tcBorders>
              <w:top w:val="nil"/>
              <w:left w:val="single" w:sz="8" w:space="0" w:color="000000"/>
              <w:bottom w:val="single" w:sz="4" w:space="0" w:color="000000"/>
              <w:right w:val="single" w:sz="4" w:space="0" w:color="000000"/>
            </w:tcBorders>
            <w:shd w:val="clear" w:color="000000" w:fill="87CEFA"/>
            <w:vAlign w:val="bottom"/>
            <w:hideMark/>
          </w:tcPr>
          <w:p w14:paraId="47C28B2C"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0013 DUBROVAČKI SIMFONIJSKI ORKESTAR</w:t>
            </w:r>
          </w:p>
        </w:tc>
        <w:tc>
          <w:tcPr>
            <w:tcW w:w="1701" w:type="dxa"/>
            <w:tcBorders>
              <w:top w:val="nil"/>
              <w:left w:val="nil"/>
              <w:bottom w:val="single" w:sz="4" w:space="0" w:color="000000"/>
              <w:right w:val="single" w:sz="4" w:space="0" w:color="000000"/>
            </w:tcBorders>
            <w:shd w:val="clear" w:color="000000" w:fill="87CEFA"/>
            <w:vAlign w:val="bottom"/>
            <w:hideMark/>
          </w:tcPr>
          <w:p w14:paraId="0D61ED28"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294.040,00</w:t>
            </w:r>
          </w:p>
        </w:tc>
        <w:tc>
          <w:tcPr>
            <w:tcW w:w="1843" w:type="dxa"/>
            <w:tcBorders>
              <w:top w:val="nil"/>
              <w:left w:val="nil"/>
              <w:bottom w:val="single" w:sz="4" w:space="0" w:color="000000"/>
              <w:right w:val="single" w:sz="4" w:space="0" w:color="000000"/>
            </w:tcBorders>
            <w:shd w:val="clear" w:color="000000" w:fill="87CEFA"/>
            <w:vAlign w:val="bottom"/>
            <w:hideMark/>
          </w:tcPr>
          <w:p w14:paraId="00D3C6AA"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291.001,77</w:t>
            </w:r>
          </w:p>
        </w:tc>
        <w:tc>
          <w:tcPr>
            <w:tcW w:w="1508" w:type="dxa"/>
            <w:tcBorders>
              <w:top w:val="nil"/>
              <w:left w:val="nil"/>
              <w:bottom w:val="single" w:sz="4" w:space="0" w:color="000000"/>
              <w:right w:val="single" w:sz="4" w:space="0" w:color="000000"/>
            </w:tcBorders>
            <w:shd w:val="clear" w:color="000000" w:fill="87CEFA"/>
            <w:vAlign w:val="bottom"/>
            <w:hideMark/>
          </w:tcPr>
          <w:p w14:paraId="577924E6"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98,97</w:t>
            </w:r>
          </w:p>
        </w:tc>
      </w:tr>
      <w:tr w:rsidR="00C74531" w:rsidRPr="0055459F" w14:paraId="6B15D044" w14:textId="77777777" w:rsidTr="00314806">
        <w:trPr>
          <w:trHeight w:val="255"/>
          <w:jc w:val="center"/>
        </w:trPr>
        <w:tc>
          <w:tcPr>
            <w:tcW w:w="3983" w:type="dxa"/>
            <w:tcBorders>
              <w:top w:val="nil"/>
              <w:left w:val="single" w:sz="8" w:space="0" w:color="000000"/>
              <w:bottom w:val="single" w:sz="4" w:space="0" w:color="000000"/>
              <w:right w:val="single" w:sz="4" w:space="0" w:color="000000"/>
            </w:tcBorders>
            <w:shd w:val="clear" w:color="000000" w:fill="87CEFA"/>
            <w:vAlign w:val="bottom"/>
            <w:hideMark/>
          </w:tcPr>
          <w:p w14:paraId="7C45A257"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0014 KAZALIŠTE MARINA DRŽIĆA</w:t>
            </w:r>
          </w:p>
        </w:tc>
        <w:tc>
          <w:tcPr>
            <w:tcW w:w="1701" w:type="dxa"/>
            <w:tcBorders>
              <w:top w:val="nil"/>
              <w:left w:val="nil"/>
              <w:bottom w:val="single" w:sz="4" w:space="0" w:color="000000"/>
              <w:right w:val="single" w:sz="4" w:space="0" w:color="000000"/>
            </w:tcBorders>
            <w:shd w:val="clear" w:color="000000" w:fill="87CEFA"/>
            <w:vAlign w:val="bottom"/>
            <w:hideMark/>
          </w:tcPr>
          <w:p w14:paraId="1671DA25"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426.313,00</w:t>
            </w:r>
          </w:p>
        </w:tc>
        <w:tc>
          <w:tcPr>
            <w:tcW w:w="1843" w:type="dxa"/>
            <w:tcBorders>
              <w:top w:val="nil"/>
              <w:left w:val="nil"/>
              <w:bottom w:val="single" w:sz="4" w:space="0" w:color="000000"/>
              <w:right w:val="single" w:sz="4" w:space="0" w:color="000000"/>
            </w:tcBorders>
            <w:shd w:val="clear" w:color="000000" w:fill="87CEFA"/>
            <w:vAlign w:val="bottom"/>
            <w:hideMark/>
          </w:tcPr>
          <w:p w14:paraId="28CA7EB5"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442.388,37</w:t>
            </w:r>
          </w:p>
        </w:tc>
        <w:tc>
          <w:tcPr>
            <w:tcW w:w="1508" w:type="dxa"/>
            <w:tcBorders>
              <w:top w:val="nil"/>
              <w:left w:val="nil"/>
              <w:bottom w:val="single" w:sz="4" w:space="0" w:color="000000"/>
              <w:right w:val="single" w:sz="4" w:space="0" w:color="000000"/>
            </w:tcBorders>
            <w:shd w:val="clear" w:color="000000" w:fill="87CEFA"/>
            <w:vAlign w:val="bottom"/>
            <w:hideMark/>
          </w:tcPr>
          <w:p w14:paraId="7B6BA13E"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103,77</w:t>
            </w:r>
          </w:p>
        </w:tc>
      </w:tr>
      <w:tr w:rsidR="00C74531" w:rsidRPr="0055459F" w14:paraId="4115671B" w14:textId="77777777" w:rsidTr="00314806">
        <w:trPr>
          <w:trHeight w:val="255"/>
          <w:jc w:val="center"/>
        </w:trPr>
        <w:tc>
          <w:tcPr>
            <w:tcW w:w="3983" w:type="dxa"/>
            <w:tcBorders>
              <w:top w:val="nil"/>
              <w:left w:val="single" w:sz="8" w:space="0" w:color="000000"/>
              <w:bottom w:val="single" w:sz="4" w:space="0" w:color="000000"/>
              <w:right w:val="single" w:sz="4" w:space="0" w:color="000000"/>
            </w:tcBorders>
            <w:shd w:val="clear" w:color="000000" w:fill="87CEFA"/>
            <w:vAlign w:val="bottom"/>
            <w:hideMark/>
          </w:tcPr>
          <w:p w14:paraId="3EE3AD93"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0015 USTANOVA KINEMATOGRAFI DUBROVNIK</w:t>
            </w:r>
          </w:p>
        </w:tc>
        <w:tc>
          <w:tcPr>
            <w:tcW w:w="1701" w:type="dxa"/>
            <w:tcBorders>
              <w:top w:val="nil"/>
              <w:left w:val="nil"/>
              <w:bottom w:val="single" w:sz="4" w:space="0" w:color="000000"/>
              <w:right w:val="single" w:sz="4" w:space="0" w:color="000000"/>
            </w:tcBorders>
            <w:shd w:val="clear" w:color="000000" w:fill="87CEFA"/>
            <w:vAlign w:val="bottom"/>
            <w:hideMark/>
          </w:tcPr>
          <w:p w14:paraId="3F86B765"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141.113,00</w:t>
            </w:r>
          </w:p>
        </w:tc>
        <w:tc>
          <w:tcPr>
            <w:tcW w:w="1843" w:type="dxa"/>
            <w:tcBorders>
              <w:top w:val="nil"/>
              <w:left w:val="nil"/>
              <w:bottom w:val="single" w:sz="4" w:space="0" w:color="000000"/>
              <w:right w:val="single" w:sz="4" w:space="0" w:color="000000"/>
            </w:tcBorders>
            <w:shd w:val="clear" w:color="000000" w:fill="87CEFA"/>
            <w:vAlign w:val="bottom"/>
            <w:hideMark/>
          </w:tcPr>
          <w:p w14:paraId="2E36731C"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136.554,75</w:t>
            </w:r>
          </w:p>
        </w:tc>
        <w:tc>
          <w:tcPr>
            <w:tcW w:w="1508" w:type="dxa"/>
            <w:tcBorders>
              <w:top w:val="nil"/>
              <w:left w:val="nil"/>
              <w:bottom w:val="single" w:sz="4" w:space="0" w:color="000000"/>
              <w:right w:val="single" w:sz="4" w:space="0" w:color="000000"/>
            </w:tcBorders>
            <w:shd w:val="clear" w:color="000000" w:fill="87CEFA"/>
            <w:vAlign w:val="bottom"/>
            <w:hideMark/>
          </w:tcPr>
          <w:p w14:paraId="79EAD5B5"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96,77</w:t>
            </w:r>
          </w:p>
        </w:tc>
      </w:tr>
      <w:tr w:rsidR="00C74531" w:rsidRPr="0055459F" w14:paraId="1C7C9B9F" w14:textId="77777777" w:rsidTr="00314806">
        <w:trPr>
          <w:trHeight w:val="255"/>
          <w:jc w:val="center"/>
        </w:trPr>
        <w:tc>
          <w:tcPr>
            <w:tcW w:w="3983" w:type="dxa"/>
            <w:tcBorders>
              <w:top w:val="nil"/>
              <w:left w:val="single" w:sz="8" w:space="0" w:color="000000"/>
              <w:bottom w:val="single" w:sz="4" w:space="0" w:color="000000"/>
              <w:right w:val="single" w:sz="4" w:space="0" w:color="000000"/>
            </w:tcBorders>
            <w:shd w:val="clear" w:color="000000" w:fill="87CEFA"/>
            <w:vAlign w:val="bottom"/>
            <w:hideMark/>
          </w:tcPr>
          <w:p w14:paraId="6D215571" w14:textId="77777777" w:rsidR="00C74531" w:rsidRPr="0055459F" w:rsidRDefault="00C74531" w:rsidP="00B112B1">
            <w:pPr>
              <w:ind w:firstLineChars="100" w:firstLine="200"/>
              <w:rPr>
                <w:rFonts w:cs="Arial"/>
                <w:color w:val="000000"/>
                <w:sz w:val="20"/>
              </w:rPr>
            </w:pPr>
            <w:r w:rsidRPr="0055459F">
              <w:rPr>
                <w:rFonts w:cs="Arial"/>
                <w:color w:val="000000"/>
                <w:sz w:val="20"/>
              </w:rPr>
              <w:t xml:space="preserve">Uprava: 0016 FOLKLORNI ANSAMBL </w:t>
            </w:r>
            <w:proofErr w:type="spellStart"/>
            <w:r w:rsidRPr="0055459F">
              <w:rPr>
                <w:rFonts w:cs="Arial"/>
                <w:color w:val="000000"/>
                <w:sz w:val="20"/>
              </w:rPr>
              <w:t>LINĐO</w:t>
            </w:r>
            <w:proofErr w:type="spellEnd"/>
          </w:p>
        </w:tc>
        <w:tc>
          <w:tcPr>
            <w:tcW w:w="1701" w:type="dxa"/>
            <w:tcBorders>
              <w:top w:val="nil"/>
              <w:left w:val="nil"/>
              <w:bottom w:val="single" w:sz="4" w:space="0" w:color="000000"/>
              <w:right w:val="single" w:sz="4" w:space="0" w:color="000000"/>
            </w:tcBorders>
            <w:shd w:val="clear" w:color="000000" w:fill="87CEFA"/>
            <w:vAlign w:val="bottom"/>
            <w:hideMark/>
          </w:tcPr>
          <w:p w14:paraId="32D7B9B3"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281.378,00</w:t>
            </w:r>
          </w:p>
        </w:tc>
        <w:tc>
          <w:tcPr>
            <w:tcW w:w="1843" w:type="dxa"/>
            <w:tcBorders>
              <w:top w:val="nil"/>
              <w:left w:val="nil"/>
              <w:bottom w:val="single" w:sz="4" w:space="0" w:color="000000"/>
              <w:right w:val="single" w:sz="4" w:space="0" w:color="000000"/>
            </w:tcBorders>
            <w:shd w:val="clear" w:color="000000" w:fill="87CEFA"/>
            <w:vAlign w:val="bottom"/>
            <w:hideMark/>
          </w:tcPr>
          <w:p w14:paraId="18FBE65D"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254.872,44</w:t>
            </w:r>
          </w:p>
        </w:tc>
        <w:tc>
          <w:tcPr>
            <w:tcW w:w="1508" w:type="dxa"/>
            <w:tcBorders>
              <w:top w:val="nil"/>
              <w:left w:val="nil"/>
              <w:bottom w:val="single" w:sz="4" w:space="0" w:color="000000"/>
              <w:right w:val="single" w:sz="4" w:space="0" w:color="000000"/>
            </w:tcBorders>
            <w:shd w:val="clear" w:color="000000" w:fill="87CEFA"/>
            <w:vAlign w:val="bottom"/>
            <w:hideMark/>
          </w:tcPr>
          <w:p w14:paraId="12C14B90"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90,58</w:t>
            </w:r>
          </w:p>
        </w:tc>
      </w:tr>
      <w:tr w:rsidR="00C74531" w:rsidRPr="0055459F" w14:paraId="244027E5" w14:textId="77777777" w:rsidTr="00314806">
        <w:trPr>
          <w:trHeight w:val="255"/>
          <w:jc w:val="center"/>
        </w:trPr>
        <w:tc>
          <w:tcPr>
            <w:tcW w:w="3983" w:type="dxa"/>
            <w:tcBorders>
              <w:top w:val="nil"/>
              <w:left w:val="single" w:sz="8" w:space="0" w:color="000000"/>
              <w:bottom w:val="single" w:sz="4" w:space="0" w:color="000000"/>
              <w:right w:val="single" w:sz="4" w:space="0" w:color="000000"/>
            </w:tcBorders>
            <w:shd w:val="clear" w:color="000000" w:fill="87CEFA"/>
            <w:vAlign w:val="bottom"/>
            <w:hideMark/>
          </w:tcPr>
          <w:p w14:paraId="736AE119"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0017 UMJETNIČKA GALERIJA DUBROVNIK</w:t>
            </w:r>
          </w:p>
        </w:tc>
        <w:tc>
          <w:tcPr>
            <w:tcW w:w="1701" w:type="dxa"/>
            <w:tcBorders>
              <w:top w:val="nil"/>
              <w:left w:val="nil"/>
              <w:bottom w:val="single" w:sz="4" w:space="0" w:color="000000"/>
              <w:right w:val="single" w:sz="4" w:space="0" w:color="000000"/>
            </w:tcBorders>
            <w:shd w:val="clear" w:color="000000" w:fill="87CEFA"/>
            <w:vAlign w:val="bottom"/>
            <w:hideMark/>
          </w:tcPr>
          <w:p w14:paraId="664A8114"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104.870,00</w:t>
            </w:r>
          </w:p>
        </w:tc>
        <w:tc>
          <w:tcPr>
            <w:tcW w:w="1843" w:type="dxa"/>
            <w:tcBorders>
              <w:top w:val="nil"/>
              <w:left w:val="nil"/>
              <w:bottom w:val="single" w:sz="4" w:space="0" w:color="000000"/>
              <w:right w:val="single" w:sz="4" w:space="0" w:color="000000"/>
            </w:tcBorders>
            <w:shd w:val="clear" w:color="000000" w:fill="87CEFA"/>
            <w:vAlign w:val="bottom"/>
            <w:hideMark/>
          </w:tcPr>
          <w:p w14:paraId="5346C5FD"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84.079,45</w:t>
            </w:r>
          </w:p>
        </w:tc>
        <w:tc>
          <w:tcPr>
            <w:tcW w:w="1508" w:type="dxa"/>
            <w:tcBorders>
              <w:top w:val="nil"/>
              <w:left w:val="nil"/>
              <w:bottom w:val="single" w:sz="4" w:space="0" w:color="000000"/>
              <w:right w:val="single" w:sz="4" w:space="0" w:color="000000"/>
            </w:tcBorders>
            <w:shd w:val="clear" w:color="000000" w:fill="87CEFA"/>
            <w:vAlign w:val="bottom"/>
            <w:hideMark/>
          </w:tcPr>
          <w:p w14:paraId="5D266010"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80,17</w:t>
            </w:r>
          </w:p>
        </w:tc>
      </w:tr>
      <w:tr w:rsidR="00C74531" w:rsidRPr="0055459F" w14:paraId="0A6AA666" w14:textId="77777777" w:rsidTr="00314806">
        <w:trPr>
          <w:trHeight w:val="255"/>
          <w:jc w:val="center"/>
        </w:trPr>
        <w:tc>
          <w:tcPr>
            <w:tcW w:w="3983" w:type="dxa"/>
            <w:tcBorders>
              <w:top w:val="nil"/>
              <w:left w:val="single" w:sz="8" w:space="0" w:color="000000"/>
              <w:bottom w:val="single" w:sz="4" w:space="0" w:color="000000"/>
              <w:right w:val="single" w:sz="4" w:space="0" w:color="000000"/>
            </w:tcBorders>
            <w:shd w:val="clear" w:color="000000" w:fill="87CEFA"/>
            <w:vAlign w:val="bottom"/>
            <w:hideMark/>
          </w:tcPr>
          <w:p w14:paraId="4C474D1D"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0018 USTANOVA U KULTURI DOM MARINA DRŽIĆA</w:t>
            </w:r>
          </w:p>
        </w:tc>
        <w:tc>
          <w:tcPr>
            <w:tcW w:w="1701" w:type="dxa"/>
            <w:tcBorders>
              <w:top w:val="nil"/>
              <w:left w:val="nil"/>
              <w:bottom w:val="single" w:sz="4" w:space="0" w:color="000000"/>
              <w:right w:val="single" w:sz="4" w:space="0" w:color="000000"/>
            </w:tcBorders>
            <w:shd w:val="clear" w:color="000000" w:fill="87CEFA"/>
            <w:vAlign w:val="bottom"/>
            <w:hideMark/>
          </w:tcPr>
          <w:p w14:paraId="666631F7"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66.600,00</w:t>
            </w:r>
          </w:p>
        </w:tc>
        <w:tc>
          <w:tcPr>
            <w:tcW w:w="1843" w:type="dxa"/>
            <w:tcBorders>
              <w:top w:val="nil"/>
              <w:left w:val="nil"/>
              <w:bottom w:val="single" w:sz="4" w:space="0" w:color="000000"/>
              <w:right w:val="single" w:sz="4" w:space="0" w:color="000000"/>
            </w:tcBorders>
            <w:shd w:val="clear" w:color="000000" w:fill="87CEFA"/>
            <w:vAlign w:val="bottom"/>
            <w:hideMark/>
          </w:tcPr>
          <w:p w14:paraId="7997C82A"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63.670,44</w:t>
            </w:r>
          </w:p>
        </w:tc>
        <w:tc>
          <w:tcPr>
            <w:tcW w:w="1508" w:type="dxa"/>
            <w:tcBorders>
              <w:top w:val="nil"/>
              <w:left w:val="nil"/>
              <w:bottom w:val="single" w:sz="4" w:space="0" w:color="000000"/>
              <w:right w:val="single" w:sz="4" w:space="0" w:color="000000"/>
            </w:tcBorders>
            <w:shd w:val="clear" w:color="000000" w:fill="87CEFA"/>
            <w:vAlign w:val="bottom"/>
            <w:hideMark/>
          </w:tcPr>
          <w:p w14:paraId="4EE6E1A0"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95,6</w:t>
            </w:r>
          </w:p>
        </w:tc>
      </w:tr>
      <w:tr w:rsidR="00C74531" w:rsidRPr="0055459F" w14:paraId="659A4CEA" w14:textId="77777777" w:rsidTr="00314806">
        <w:trPr>
          <w:trHeight w:val="255"/>
          <w:jc w:val="center"/>
        </w:trPr>
        <w:tc>
          <w:tcPr>
            <w:tcW w:w="3983" w:type="dxa"/>
            <w:tcBorders>
              <w:top w:val="nil"/>
              <w:left w:val="single" w:sz="8" w:space="0" w:color="000000"/>
              <w:bottom w:val="single" w:sz="4" w:space="0" w:color="000000"/>
              <w:right w:val="single" w:sz="4" w:space="0" w:color="000000"/>
            </w:tcBorders>
            <w:shd w:val="clear" w:color="000000" w:fill="87CEFA"/>
            <w:vAlign w:val="bottom"/>
            <w:hideMark/>
          </w:tcPr>
          <w:p w14:paraId="387E406A" w14:textId="77777777" w:rsidR="00C74531" w:rsidRPr="0055459F" w:rsidRDefault="00C74531" w:rsidP="00B112B1">
            <w:pPr>
              <w:ind w:firstLineChars="100" w:firstLine="200"/>
              <w:rPr>
                <w:rFonts w:cs="Arial"/>
                <w:color w:val="000000"/>
                <w:sz w:val="20"/>
              </w:rPr>
            </w:pPr>
            <w:r w:rsidRPr="0055459F">
              <w:rPr>
                <w:rFonts w:cs="Arial"/>
                <w:color w:val="000000"/>
                <w:sz w:val="20"/>
              </w:rPr>
              <w:t>Uprava: 0019 MUZEJ DOMOVINSKOG RATA DUBROVNIK</w:t>
            </w:r>
          </w:p>
        </w:tc>
        <w:tc>
          <w:tcPr>
            <w:tcW w:w="1701" w:type="dxa"/>
            <w:tcBorders>
              <w:top w:val="nil"/>
              <w:left w:val="nil"/>
              <w:bottom w:val="single" w:sz="4" w:space="0" w:color="000000"/>
              <w:right w:val="single" w:sz="4" w:space="0" w:color="000000"/>
            </w:tcBorders>
            <w:shd w:val="clear" w:color="000000" w:fill="87CEFA"/>
            <w:vAlign w:val="bottom"/>
            <w:hideMark/>
          </w:tcPr>
          <w:p w14:paraId="5E7A0689"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16.777,00</w:t>
            </w:r>
          </w:p>
        </w:tc>
        <w:tc>
          <w:tcPr>
            <w:tcW w:w="1843" w:type="dxa"/>
            <w:tcBorders>
              <w:top w:val="nil"/>
              <w:left w:val="nil"/>
              <w:bottom w:val="single" w:sz="4" w:space="0" w:color="000000"/>
              <w:right w:val="single" w:sz="4" w:space="0" w:color="000000"/>
            </w:tcBorders>
            <w:shd w:val="clear" w:color="000000" w:fill="87CEFA"/>
            <w:vAlign w:val="bottom"/>
            <w:hideMark/>
          </w:tcPr>
          <w:p w14:paraId="0A59A26B"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9.111,17</w:t>
            </w:r>
          </w:p>
        </w:tc>
        <w:tc>
          <w:tcPr>
            <w:tcW w:w="1508" w:type="dxa"/>
            <w:tcBorders>
              <w:top w:val="nil"/>
              <w:left w:val="nil"/>
              <w:bottom w:val="single" w:sz="4" w:space="0" w:color="000000"/>
              <w:right w:val="single" w:sz="4" w:space="0" w:color="000000"/>
            </w:tcBorders>
            <w:shd w:val="clear" w:color="000000" w:fill="87CEFA"/>
            <w:vAlign w:val="bottom"/>
            <w:hideMark/>
          </w:tcPr>
          <w:p w14:paraId="2BB8A4E2" w14:textId="77777777" w:rsidR="00C74531" w:rsidRPr="0055459F" w:rsidRDefault="00C74531" w:rsidP="00B112B1">
            <w:pPr>
              <w:ind w:firstLineChars="100" w:firstLine="200"/>
              <w:jc w:val="right"/>
              <w:rPr>
                <w:rFonts w:cs="Arial"/>
                <w:color w:val="000000"/>
                <w:sz w:val="20"/>
              </w:rPr>
            </w:pPr>
            <w:r w:rsidRPr="0055459F">
              <w:rPr>
                <w:rFonts w:cs="Arial"/>
                <w:color w:val="000000"/>
                <w:sz w:val="20"/>
              </w:rPr>
              <w:t>54,31</w:t>
            </w:r>
          </w:p>
        </w:tc>
      </w:tr>
    </w:tbl>
    <w:p w14:paraId="6B858C8A" w14:textId="77777777" w:rsidR="00C74531" w:rsidRPr="0055459F" w:rsidRDefault="00C74531" w:rsidP="00C74531">
      <w:pPr>
        <w:jc w:val="both"/>
        <w:rPr>
          <w:rFonts w:cs="Arial"/>
          <w:bCs/>
        </w:rPr>
      </w:pPr>
    </w:p>
    <w:p w14:paraId="7D6D7AAC" w14:textId="77777777" w:rsidR="00C74531" w:rsidRPr="0055459F" w:rsidRDefault="00C74531" w:rsidP="00C74531">
      <w:pPr>
        <w:jc w:val="both"/>
        <w:rPr>
          <w:rFonts w:cs="Arial"/>
        </w:rPr>
      </w:pPr>
    </w:p>
    <w:p w14:paraId="68FFA846" w14:textId="77777777" w:rsidR="005E6D7D" w:rsidRDefault="00C74531" w:rsidP="005E6D7D">
      <w:pPr>
        <w:jc w:val="both"/>
        <w:rPr>
          <w:rFonts w:cs="Arial"/>
          <w:bCs/>
        </w:rPr>
      </w:pPr>
      <w:bookmarkStart w:id="35" w:name="_Hlk523813968"/>
      <w:r w:rsidRPr="0055459F">
        <w:rPr>
          <w:rFonts w:cs="Arial"/>
        </w:rPr>
        <w:t>Pored Redovnih programa neke ustanove su planirale i druge projekte koji nisu usko povezani s njihovim redovnim programom. Takve projekte u 2024. godini u Proračunu su izdvojile Dubrovačke ljetne igre, Dubrovački simfonijski orkestar i Kinematografi Dubrovnik:</w:t>
      </w:r>
    </w:p>
    <w:p w14:paraId="74E7C193" w14:textId="77777777" w:rsidR="005E6D7D" w:rsidRDefault="005E6D7D" w:rsidP="005E6D7D">
      <w:pPr>
        <w:jc w:val="both"/>
        <w:rPr>
          <w:rFonts w:cs="Arial"/>
          <w:bCs/>
        </w:rPr>
      </w:pPr>
    </w:p>
    <w:p w14:paraId="0CAAF512" w14:textId="32E777B2" w:rsidR="00C74531" w:rsidRPr="0055459F" w:rsidRDefault="00C74531" w:rsidP="005E6D7D">
      <w:pPr>
        <w:jc w:val="both"/>
        <w:rPr>
          <w:rFonts w:cs="Arial"/>
          <w:bCs/>
        </w:rPr>
      </w:pPr>
      <w:r w:rsidRPr="0055459F">
        <w:rPr>
          <w:rFonts w:cs="Arial"/>
          <w:bCs/>
          <w:u w:val="single"/>
        </w:rPr>
        <w:lastRenderedPageBreak/>
        <w:t xml:space="preserve">18120002 </w:t>
      </w:r>
      <w:proofErr w:type="spellStart"/>
      <w:r w:rsidRPr="0055459F">
        <w:rPr>
          <w:rFonts w:cs="Arial"/>
          <w:bCs/>
          <w:u w:val="single"/>
          <w:lang w:val="en-US"/>
        </w:rPr>
        <w:t>Posebni</w:t>
      </w:r>
      <w:proofErr w:type="spellEnd"/>
      <w:r w:rsidRPr="0055459F">
        <w:rPr>
          <w:rFonts w:cs="Arial"/>
          <w:bCs/>
          <w:u w:val="single"/>
        </w:rPr>
        <w:t xml:space="preserve"> programi</w:t>
      </w:r>
      <w:r w:rsidRPr="0055459F">
        <w:rPr>
          <w:rFonts w:cs="Arial"/>
          <w:bCs/>
        </w:rPr>
        <w:t xml:space="preserve"> </w:t>
      </w:r>
    </w:p>
    <w:p w14:paraId="158858A2" w14:textId="77777777" w:rsidR="00C74531" w:rsidRPr="0055459F" w:rsidRDefault="00C74531" w:rsidP="00C74531">
      <w:pPr>
        <w:spacing w:before="100" w:beforeAutospacing="1" w:after="100" w:afterAutospacing="1"/>
        <w:jc w:val="both"/>
        <w:rPr>
          <w:rFonts w:cs="Arial"/>
        </w:rPr>
      </w:pPr>
      <w:r w:rsidRPr="0055459F">
        <w:rPr>
          <w:rFonts w:cs="Arial"/>
          <w:bCs/>
        </w:rPr>
        <w:t xml:space="preserve">Na ovome je projektu ustanova Dubrovačke ljetne igre planirala rashode za produkciju povremenih programa </w:t>
      </w:r>
      <w:r w:rsidRPr="0055459F">
        <w:rPr>
          <w:rFonts w:cs="Arial"/>
        </w:rPr>
        <w:t>na inicijativu Grada, a</w:t>
      </w:r>
      <w:r w:rsidRPr="0055459F">
        <w:rPr>
          <w:rFonts w:cs="Arial"/>
          <w:bCs/>
        </w:rPr>
        <w:t xml:space="preserve"> izvan samog</w:t>
      </w:r>
      <w:r w:rsidRPr="0055459F">
        <w:rPr>
          <w:rFonts w:cs="Arial"/>
          <w:b/>
          <w:bCs/>
        </w:rPr>
        <w:t xml:space="preserve"> </w:t>
      </w:r>
      <w:r w:rsidRPr="0055459F">
        <w:rPr>
          <w:rFonts w:cs="Arial"/>
        </w:rPr>
        <w:t xml:space="preserve">festivala Dubrovačke ljetne igre. Ustanova Dubrovački simfonijski orkestar na ovome projektu izdvaja rashode za festival </w:t>
      </w:r>
      <w:proofErr w:type="spellStart"/>
      <w:r w:rsidRPr="0055459F">
        <w:rPr>
          <w:rFonts w:cs="Arial"/>
        </w:rPr>
        <w:t>Stradun</w:t>
      </w:r>
      <w:proofErr w:type="spellEnd"/>
      <w:r w:rsidRPr="0055459F">
        <w:rPr>
          <w:rFonts w:cs="Arial"/>
        </w:rPr>
        <w:t xml:space="preserve"> </w:t>
      </w:r>
      <w:proofErr w:type="spellStart"/>
      <w:r w:rsidRPr="0055459F">
        <w:rPr>
          <w:rFonts w:cs="Arial"/>
        </w:rPr>
        <w:t>Classic</w:t>
      </w:r>
      <w:proofErr w:type="spellEnd"/>
      <w:r w:rsidRPr="0055459F">
        <w:rPr>
          <w:rFonts w:cs="Arial"/>
        </w:rPr>
        <w:t xml:space="preserve">. Na navedene Posebne programe utrošeno je 276.484,82 €, </w:t>
      </w:r>
      <w:bookmarkStart w:id="36" w:name="_Hlk112416184"/>
      <w:r w:rsidRPr="0055459F">
        <w:rPr>
          <w:rFonts w:cs="Arial"/>
        </w:rPr>
        <w:t xml:space="preserve">od čega iz sredstava Grada Dubrovnika </w:t>
      </w:r>
      <w:bookmarkEnd w:id="36"/>
      <w:r w:rsidRPr="0055459F">
        <w:rPr>
          <w:rFonts w:cs="Arial"/>
        </w:rPr>
        <w:t>215.996,57 € ili 78%</w:t>
      </w:r>
      <w:bookmarkStart w:id="37" w:name="_Hlk49504675"/>
      <w:bookmarkEnd w:id="35"/>
      <w:r w:rsidRPr="0055459F">
        <w:rPr>
          <w:rFonts w:cs="Arial"/>
        </w:rPr>
        <w:t>, dok su preostala sredstva prikupljena iz sponzorskih izvora i donacija.</w:t>
      </w:r>
    </w:p>
    <w:p w14:paraId="2ABCEEF5" w14:textId="77777777" w:rsidR="00C74531" w:rsidRPr="0055459F" w:rsidRDefault="00C74531" w:rsidP="00C74531">
      <w:pPr>
        <w:spacing w:before="100" w:beforeAutospacing="1" w:after="100" w:afterAutospacing="1"/>
        <w:jc w:val="both"/>
        <w:rPr>
          <w:rFonts w:cs="Arial"/>
          <w:bCs/>
        </w:rPr>
      </w:pPr>
      <w:r w:rsidRPr="0055459F">
        <w:rPr>
          <w:rFonts w:cs="Arial"/>
          <w:bCs/>
          <w:u w:val="single"/>
        </w:rPr>
        <w:t xml:space="preserve">18120006 </w:t>
      </w:r>
      <w:proofErr w:type="spellStart"/>
      <w:r w:rsidRPr="0055459F">
        <w:rPr>
          <w:rFonts w:cs="Arial"/>
          <w:bCs/>
          <w:u w:val="single"/>
          <w:lang w:val="en-US"/>
        </w:rPr>
        <w:t>Zimski</w:t>
      </w:r>
      <w:proofErr w:type="spellEnd"/>
      <w:r w:rsidRPr="0055459F">
        <w:rPr>
          <w:rFonts w:cs="Arial"/>
          <w:bCs/>
          <w:u w:val="single"/>
          <w:lang w:val="en-US"/>
        </w:rPr>
        <w:t xml:space="preserve"> festiva</w:t>
      </w:r>
      <w:bookmarkEnd w:id="37"/>
      <w:r w:rsidRPr="0055459F">
        <w:rPr>
          <w:rFonts w:cs="Arial"/>
          <w:bCs/>
          <w:u w:val="single"/>
          <w:lang w:val="en-US"/>
        </w:rPr>
        <w:t>l</w:t>
      </w:r>
      <w:r w:rsidRPr="0055459F">
        <w:rPr>
          <w:rFonts w:cs="Arial"/>
          <w:bCs/>
        </w:rPr>
        <w:t xml:space="preserve"> </w:t>
      </w:r>
    </w:p>
    <w:p w14:paraId="2D27F802" w14:textId="77777777" w:rsidR="00C74531" w:rsidRPr="0055459F" w:rsidRDefault="00C74531" w:rsidP="00C74531">
      <w:pPr>
        <w:spacing w:before="100" w:beforeAutospacing="1" w:after="100" w:afterAutospacing="1"/>
        <w:jc w:val="both"/>
        <w:rPr>
          <w:rFonts w:cs="Arial"/>
        </w:rPr>
      </w:pPr>
      <w:r w:rsidRPr="0055459F">
        <w:rPr>
          <w:rFonts w:cs="Arial"/>
          <w:bCs/>
        </w:rPr>
        <w:t xml:space="preserve">Dubrovačke ljetne igre su na ovom projektu planirale ukupno 826.590,00 €, od čega 601.910,00 € iz sredstava Grada Dubrovnika. Do kraja godine realizirano je 637.615,77 €, od čega 527.498,22 € iz sredstava Grada </w:t>
      </w:r>
      <w:r w:rsidRPr="0055459F">
        <w:rPr>
          <w:rFonts w:cs="Arial"/>
        </w:rPr>
        <w:t>Dubrovnika</w:t>
      </w:r>
      <w:r w:rsidRPr="0055459F">
        <w:rPr>
          <w:rFonts w:cs="Arial"/>
          <w:bCs/>
        </w:rPr>
        <w:t>, dok je d</w:t>
      </w:r>
      <w:r w:rsidRPr="0055459F">
        <w:rPr>
          <w:rFonts w:cs="Arial"/>
        </w:rPr>
        <w:t>io rashoda prenesen u Proračun 2025. godine jer su neke usluge za događanja s kraja godine ipak fakturirane u siječnju 2025. godine.</w:t>
      </w:r>
    </w:p>
    <w:p w14:paraId="716237BF" w14:textId="77777777" w:rsidR="00C74531" w:rsidRPr="0055459F" w:rsidRDefault="00C74531" w:rsidP="00C74531">
      <w:pPr>
        <w:jc w:val="both"/>
        <w:rPr>
          <w:rFonts w:cs="Arial"/>
          <w:bCs/>
        </w:rPr>
      </w:pPr>
      <w:r w:rsidRPr="0055459F">
        <w:rPr>
          <w:rFonts w:cs="Arial"/>
          <w:bCs/>
          <w:u w:val="single"/>
        </w:rPr>
        <w:t xml:space="preserve">18120014 EU projekt </w:t>
      </w:r>
      <w:proofErr w:type="spellStart"/>
      <w:r w:rsidRPr="0055459F">
        <w:rPr>
          <w:rFonts w:cs="Arial"/>
          <w:bCs/>
          <w:u w:val="single"/>
        </w:rPr>
        <w:t>REEL</w:t>
      </w:r>
      <w:proofErr w:type="spellEnd"/>
      <w:r w:rsidRPr="0055459F">
        <w:rPr>
          <w:rFonts w:cs="Arial"/>
          <w:bCs/>
          <w:u w:val="single"/>
        </w:rPr>
        <w:t xml:space="preserve"> </w:t>
      </w:r>
      <w:r w:rsidRPr="0055459F">
        <w:rPr>
          <w:rFonts w:cs="Arial"/>
          <w:bCs/>
        </w:rPr>
        <w:t>je projekt kojega provodi ustanova Kinematografi Dubrovnik s ciljem promocije Dubrovnika kao filmske lokacije. Projekt se sa 80% f</w:t>
      </w:r>
      <w:r w:rsidRPr="0055459F">
        <w:rPr>
          <w:rFonts w:cs="Arial"/>
          <w:bCs/>
          <w:sz w:val="24"/>
          <w:szCs w:val="24"/>
        </w:rPr>
        <w:t xml:space="preserve">inancira </w:t>
      </w:r>
      <w:r w:rsidRPr="0055459F">
        <w:rPr>
          <w:rFonts w:cs="Arial"/>
          <w:bCs/>
        </w:rPr>
        <w:t xml:space="preserve">namjenskim sredstvima ustanove, tj. sredstvima EU fondova, s manjim angažiranjem proračunskih sredstava Grada Dubrovnika. U 2024. godini rashodi su ostvareni nešto  iznad planiranog iznosa (107,45%) prateći priljev EU sredstava. </w:t>
      </w:r>
    </w:p>
    <w:p w14:paraId="60017E1D" w14:textId="77777777" w:rsidR="00C74531" w:rsidRPr="0055459F" w:rsidRDefault="00C74531" w:rsidP="00C74531">
      <w:pPr>
        <w:spacing w:before="100" w:beforeAutospacing="1" w:after="100" w:afterAutospacing="1"/>
        <w:jc w:val="both"/>
        <w:rPr>
          <w:rFonts w:cs="Arial"/>
        </w:rPr>
      </w:pPr>
      <w:r w:rsidRPr="0055459F">
        <w:rPr>
          <w:rFonts w:cs="Arial"/>
          <w:u w:val="single"/>
        </w:rPr>
        <w:t xml:space="preserve">18120016 </w:t>
      </w:r>
      <w:proofErr w:type="spellStart"/>
      <w:r w:rsidRPr="0055459F">
        <w:rPr>
          <w:rFonts w:cs="Arial"/>
          <w:u w:val="single"/>
        </w:rPr>
        <w:t>Family</w:t>
      </w:r>
      <w:proofErr w:type="spellEnd"/>
      <w:r w:rsidRPr="0055459F">
        <w:rPr>
          <w:rFonts w:cs="Arial"/>
          <w:u w:val="single"/>
        </w:rPr>
        <w:t xml:space="preserve"> </w:t>
      </w:r>
      <w:proofErr w:type="spellStart"/>
      <w:r w:rsidRPr="0055459F">
        <w:rPr>
          <w:rFonts w:cs="Arial"/>
          <w:u w:val="single"/>
        </w:rPr>
        <w:t>Theatre</w:t>
      </w:r>
      <w:proofErr w:type="spellEnd"/>
      <w:r w:rsidRPr="0055459F">
        <w:rPr>
          <w:rFonts w:cs="Arial"/>
          <w:u w:val="single"/>
        </w:rPr>
        <w:t xml:space="preserve"> </w:t>
      </w:r>
      <w:r w:rsidRPr="0055459F">
        <w:rPr>
          <w:rFonts w:cs="Arial"/>
        </w:rPr>
        <w:t>je još jedan EU projekt ustanove Dubrovačke ljetne igre, koji se u 2024. godini tek počeo ostvarivati te je financiran isključivo EU sredstvima.</w:t>
      </w:r>
    </w:p>
    <w:p w14:paraId="345015BF" w14:textId="77777777" w:rsidR="00C74531" w:rsidRPr="0055459F" w:rsidRDefault="00C74531" w:rsidP="00C74531">
      <w:pPr>
        <w:spacing w:before="100" w:beforeAutospacing="1" w:after="100" w:afterAutospacing="1"/>
        <w:jc w:val="both"/>
        <w:rPr>
          <w:rFonts w:cs="Arial"/>
        </w:rPr>
      </w:pPr>
    </w:p>
    <w:p w14:paraId="7F5F19D9" w14:textId="77777777" w:rsidR="00C74531" w:rsidRPr="0055459F" w:rsidRDefault="00C74531" w:rsidP="00C74531">
      <w:pPr>
        <w:rPr>
          <w:rFonts w:cs="Arial"/>
          <w:b/>
        </w:rPr>
      </w:pPr>
      <w:r w:rsidRPr="0055459F">
        <w:rPr>
          <w:rFonts w:cs="Arial"/>
          <w:b/>
        </w:rPr>
        <w:t>Glava 9-3 Turizam</w:t>
      </w:r>
    </w:p>
    <w:p w14:paraId="7E6F9563" w14:textId="77777777" w:rsidR="00C74531" w:rsidRPr="0055459F" w:rsidRDefault="00C74531" w:rsidP="00C74531">
      <w:pPr>
        <w:rPr>
          <w:rFonts w:cs="Arial"/>
          <w:b/>
        </w:rPr>
      </w:pPr>
    </w:p>
    <w:p w14:paraId="19C2E50A" w14:textId="77777777" w:rsidR="00C74531" w:rsidRPr="0055459F" w:rsidRDefault="00C74531" w:rsidP="00C74531">
      <w:pPr>
        <w:widowControl w:val="0"/>
        <w:shd w:val="clear" w:color="auto" w:fill="FFFFFF"/>
        <w:tabs>
          <w:tab w:val="left" w:pos="510"/>
        </w:tabs>
        <w:spacing w:before="113"/>
        <w:jc w:val="both"/>
        <w:rPr>
          <w:rFonts w:cs="Arial"/>
        </w:rPr>
      </w:pPr>
      <w:r w:rsidRPr="0055459F">
        <w:rPr>
          <w:rFonts w:cs="Arial"/>
        </w:rPr>
        <w:t xml:space="preserve">Rashodi iz područja turističke djelatnosti koji su po funkcijskoj klasifikaciji svrstani u </w:t>
      </w:r>
      <w:proofErr w:type="spellStart"/>
      <w:r w:rsidRPr="0055459F">
        <w:rPr>
          <w:rFonts w:cs="Arial"/>
        </w:rPr>
        <w:t>0411:Opći</w:t>
      </w:r>
      <w:proofErr w:type="spellEnd"/>
      <w:r w:rsidRPr="0055459F">
        <w:rPr>
          <w:rFonts w:cs="Arial"/>
        </w:rPr>
        <w:t xml:space="preserve">, ekonomski i trgovački poslovi, postali su dijelom proračuna Upravnog odjela za kulturu, baštinu i turizam tek od 30. srpnja </w:t>
      </w:r>
      <w:proofErr w:type="spellStart"/>
      <w:r w:rsidRPr="0055459F">
        <w:rPr>
          <w:rFonts w:cs="Arial"/>
        </w:rPr>
        <w:t>2024.godine</w:t>
      </w:r>
      <w:proofErr w:type="spellEnd"/>
      <w:r w:rsidRPr="0055459F">
        <w:rPr>
          <w:rFonts w:eastAsia="Calibri" w:cs="Arial"/>
        </w:rPr>
        <w:t xml:space="preserve"> provedbom Odluke o izmjenama i dopunama Odluke o ustrojstvu  gradske uprave Grada Dubrovnika (Službeni glasnik </w:t>
      </w:r>
      <w:proofErr w:type="spellStart"/>
      <w:r w:rsidRPr="0055459F">
        <w:rPr>
          <w:rFonts w:eastAsia="Calibri" w:cs="Arial"/>
        </w:rPr>
        <w:t>br.19</w:t>
      </w:r>
      <w:proofErr w:type="spellEnd"/>
      <w:r w:rsidRPr="0055459F">
        <w:rPr>
          <w:rFonts w:eastAsia="Calibri" w:cs="Arial"/>
        </w:rPr>
        <w:t xml:space="preserve">/2024). </w:t>
      </w:r>
      <w:r w:rsidRPr="0055459F">
        <w:rPr>
          <w:rFonts w:cs="Arial"/>
        </w:rPr>
        <w:t xml:space="preserve">Stoga nema usporedbe ovih rashoda s ostvarenjem prethodnih godina. </w:t>
      </w:r>
    </w:p>
    <w:p w14:paraId="64D95DAA" w14:textId="77777777" w:rsidR="00C74531" w:rsidRPr="0055459F" w:rsidRDefault="00C74531" w:rsidP="00C74531">
      <w:pPr>
        <w:widowControl w:val="0"/>
        <w:shd w:val="clear" w:color="auto" w:fill="FFFFFF"/>
        <w:tabs>
          <w:tab w:val="left" w:pos="510"/>
        </w:tabs>
        <w:spacing w:before="113"/>
        <w:jc w:val="both"/>
        <w:rPr>
          <w:rFonts w:cs="Arial"/>
          <w:bCs/>
        </w:rPr>
      </w:pPr>
      <w:r w:rsidRPr="0055459F">
        <w:rPr>
          <w:rFonts w:cs="Arial"/>
        </w:rPr>
        <w:t>Rashodi su svrstani u jedan program, 18124 Turizam, i četiri proračunske aktivnosti</w:t>
      </w:r>
      <w:r w:rsidRPr="0055459F">
        <w:rPr>
          <w:rFonts w:cs="Arial"/>
          <w:bCs/>
        </w:rPr>
        <w:t xml:space="preserve">: </w:t>
      </w:r>
    </w:p>
    <w:p w14:paraId="01EB22F8" w14:textId="77777777" w:rsidR="00C74531" w:rsidRPr="0055459F" w:rsidRDefault="00C74531" w:rsidP="00C74531">
      <w:pPr>
        <w:jc w:val="both"/>
        <w:rPr>
          <w:rFonts w:cs="Arial"/>
          <w:bCs/>
        </w:rPr>
      </w:pPr>
    </w:p>
    <w:p w14:paraId="34A94043" w14:textId="77777777" w:rsidR="00C74531" w:rsidRPr="0055459F" w:rsidRDefault="00C74531" w:rsidP="00C74531">
      <w:pPr>
        <w:jc w:val="both"/>
        <w:rPr>
          <w:rFonts w:cs="Arial"/>
        </w:rPr>
      </w:pPr>
      <w:r w:rsidRPr="0055459F">
        <w:rPr>
          <w:rFonts w:cs="Arial"/>
        </w:rPr>
        <w:t>18124001</w:t>
      </w:r>
      <w:r w:rsidRPr="0055459F">
        <w:rPr>
          <w:rFonts w:cs="Arial"/>
          <w:u w:val="single"/>
        </w:rPr>
        <w:t xml:space="preserve"> Poboljšanje turističke ponude grada</w:t>
      </w:r>
      <w:r w:rsidRPr="0055459F">
        <w:rPr>
          <w:rFonts w:cs="Arial"/>
        </w:rPr>
        <w:t xml:space="preserve"> – 34.868,18 €</w:t>
      </w:r>
    </w:p>
    <w:p w14:paraId="5C131EB6" w14:textId="77777777" w:rsidR="00C74531" w:rsidRPr="0055459F" w:rsidRDefault="00C74531" w:rsidP="00C74531">
      <w:pPr>
        <w:jc w:val="both"/>
        <w:rPr>
          <w:rFonts w:cs="Arial"/>
        </w:rPr>
      </w:pPr>
      <w:r w:rsidRPr="0055459F">
        <w:rPr>
          <w:rFonts w:cs="Arial"/>
        </w:rPr>
        <w:t xml:space="preserve">U ovoj aktivnosti su planirani i realizirani troškovi povezani s manifestacijama i aktivnostima koje Grad provodi s ciljem obogaćivanja i prezentacije domaće turističke ponude. Stoga se ovi rashodi financiraju dijelom iz naplaćene turističke pristojbe (21.036,45 €), a dijelom iz općih prihoda proračuna (13.831,74 €). </w:t>
      </w:r>
    </w:p>
    <w:p w14:paraId="648E0AD3" w14:textId="77777777" w:rsidR="00C74531" w:rsidRPr="0055459F" w:rsidRDefault="00C74531" w:rsidP="00C74531">
      <w:pPr>
        <w:jc w:val="both"/>
        <w:rPr>
          <w:rFonts w:cs="Arial"/>
        </w:rPr>
      </w:pPr>
      <w:r w:rsidRPr="0055459F">
        <w:rPr>
          <w:rFonts w:cs="Arial"/>
        </w:rPr>
        <w:t xml:space="preserve">U okviru ove proračunske aktivnosti </w:t>
      </w:r>
      <w:proofErr w:type="spellStart"/>
      <w:r w:rsidRPr="0055459F">
        <w:rPr>
          <w:rFonts w:cs="Arial"/>
        </w:rPr>
        <w:t>ralizirana</w:t>
      </w:r>
      <w:proofErr w:type="spellEnd"/>
      <w:r w:rsidRPr="0055459F">
        <w:rPr>
          <w:rFonts w:cs="Arial"/>
        </w:rPr>
        <w:t xml:space="preserve"> je manifestacija Dubrovačka trpeza (4.133,63 €), postavljanje dekorativnih elemenata za zimsku sezonu (2.835,60 €), </w:t>
      </w:r>
      <w:proofErr w:type="spellStart"/>
      <w:r w:rsidRPr="0055459F">
        <w:rPr>
          <w:rFonts w:cs="Arial"/>
        </w:rPr>
        <w:t>Gruška</w:t>
      </w:r>
      <w:proofErr w:type="spellEnd"/>
      <w:r w:rsidRPr="0055459F">
        <w:rPr>
          <w:rFonts w:cs="Arial"/>
        </w:rPr>
        <w:t xml:space="preserve"> noć (4.764,22 €), Noć Rijeke dubrovačke i dr. </w:t>
      </w:r>
    </w:p>
    <w:p w14:paraId="38423145" w14:textId="77777777" w:rsidR="00C74531" w:rsidRPr="0055459F" w:rsidRDefault="00C74531" w:rsidP="00C74531">
      <w:pPr>
        <w:jc w:val="both"/>
        <w:rPr>
          <w:rFonts w:cs="Arial"/>
        </w:rPr>
      </w:pPr>
    </w:p>
    <w:p w14:paraId="5E68FE21" w14:textId="77777777" w:rsidR="00C74531" w:rsidRPr="0055459F" w:rsidRDefault="00C74531" w:rsidP="00C74531">
      <w:pPr>
        <w:jc w:val="both"/>
        <w:rPr>
          <w:rFonts w:cs="Arial"/>
        </w:rPr>
      </w:pPr>
      <w:r w:rsidRPr="0055459F">
        <w:rPr>
          <w:rFonts w:cs="Arial"/>
        </w:rPr>
        <w:t xml:space="preserve">18124002 </w:t>
      </w:r>
      <w:r w:rsidRPr="0055459F">
        <w:rPr>
          <w:rFonts w:cs="Arial"/>
          <w:u w:val="single"/>
        </w:rPr>
        <w:t>Poticaji za produljenje turističke sezone</w:t>
      </w:r>
      <w:r w:rsidRPr="0055459F">
        <w:rPr>
          <w:rFonts w:cs="Arial"/>
        </w:rPr>
        <w:t xml:space="preserve"> – 110.000,00 €</w:t>
      </w:r>
    </w:p>
    <w:p w14:paraId="7CEA1E90" w14:textId="77777777" w:rsidR="00C74531" w:rsidRPr="0055459F" w:rsidRDefault="00C74531" w:rsidP="00C74531">
      <w:pPr>
        <w:jc w:val="both"/>
        <w:rPr>
          <w:rFonts w:cs="Arial"/>
        </w:rPr>
      </w:pPr>
      <w:bookmarkStart w:id="38" w:name="_Hlk195605251"/>
      <w:r w:rsidRPr="0055459F">
        <w:rPr>
          <w:rFonts w:cs="Arial"/>
        </w:rPr>
        <w:t>Ova aktivnost je u potpunosti financirana iz sredstava</w:t>
      </w:r>
      <w:bookmarkEnd w:id="38"/>
      <w:r w:rsidRPr="0055459F">
        <w:rPr>
          <w:rFonts w:cs="Arial"/>
        </w:rPr>
        <w:t xml:space="preserve"> turističke pristojbe i utrošena u skladu s potpisanim Sporazumom Grada Dubrovnika i Turističke zajednice Grada Dubrovnika o zajedničkom programu korištenja sredstava turističke pristojbe za 2024. godinu, tj. isplaćena su Turističkoj zajednici u svrhu financiranja udruženog oglašavanja i strateških projekata u 2024. godini. </w:t>
      </w:r>
    </w:p>
    <w:p w14:paraId="0C2D2221" w14:textId="77777777" w:rsidR="005E6D7D" w:rsidRDefault="005E6D7D" w:rsidP="00C74531">
      <w:pPr>
        <w:jc w:val="both"/>
        <w:rPr>
          <w:rFonts w:cs="Arial"/>
        </w:rPr>
      </w:pPr>
    </w:p>
    <w:p w14:paraId="64B461BD" w14:textId="79FA2367" w:rsidR="00C74531" w:rsidRPr="0055459F" w:rsidRDefault="00C74531" w:rsidP="00C74531">
      <w:pPr>
        <w:jc w:val="both"/>
        <w:rPr>
          <w:rFonts w:eastAsia="Calibri" w:cs="Arial"/>
        </w:rPr>
      </w:pPr>
      <w:r w:rsidRPr="0055459F">
        <w:rPr>
          <w:rFonts w:eastAsia="Calibri" w:cs="Arial"/>
        </w:rPr>
        <w:lastRenderedPageBreak/>
        <w:t>18124004</w:t>
      </w:r>
      <w:r w:rsidRPr="0055459F">
        <w:rPr>
          <w:rFonts w:eastAsia="Calibri" w:cs="Arial"/>
          <w:u w:val="single"/>
        </w:rPr>
        <w:t xml:space="preserve"> </w:t>
      </w:r>
      <w:proofErr w:type="spellStart"/>
      <w:r w:rsidRPr="0055459F">
        <w:rPr>
          <w:rFonts w:eastAsia="Calibri" w:cs="Arial"/>
          <w:u w:val="single"/>
        </w:rPr>
        <w:t>Respect</w:t>
      </w:r>
      <w:proofErr w:type="spellEnd"/>
      <w:r w:rsidRPr="0055459F">
        <w:rPr>
          <w:rFonts w:eastAsia="Calibri" w:cs="Arial"/>
          <w:u w:val="single"/>
        </w:rPr>
        <w:t xml:space="preserve"> </w:t>
      </w:r>
      <w:proofErr w:type="spellStart"/>
      <w:r w:rsidRPr="0055459F">
        <w:rPr>
          <w:rFonts w:eastAsia="Calibri" w:cs="Arial"/>
          <w:u w:val="single"/>
        </w:rPr>
        <w:t>the</w:t>
      </w:r>
      <w:proofErr w:type="spellEnd"/>
      <w:r w:rsidRPr="0055459F">
        <w:rPr>
          <w:rFonts w:eastAsia="Calibri" w:cs="Arial"/>
          <w:u w:val="single"/>
        </w:rPr>
        <w:t xml:space="preserve"> City</w:t>
      </w:r>
      <w:r w:rsidRPr="0055459F">
        <w:rPr>
          <w:rFonts w:eastAsia="Calibri" w:cs="Arial"/>
        </w:rPr>
        <w:t xml:space="preserve"> – 43.937,50 €</w:t>
      </w:r>
    </w:p>
    <w:p w14:paraId="77167735" w14:textId="77777777" w:rsidR="00C74531" w:rsidRPr="0055459F" w:rsidRDefault="00C74531" w:rsidP="00C74531">
      <w:pPr>
        <w:jc w:val="both"/>
        <w:rPr>
          <w:rFonts w:cs="Arial"/>
        </w:rPr>
      </w:pPr>
      <w:r w:rsidRPr="0055459F">
        <w:rPr>
          <w:rFonts w:cs="Arial"/>
        </w:rPr>
        <w:t xml:space="preserve">Ova aktivnost je u potpunosti financirana iz prenesenog viška iz prethodne godine. Dio sredstava je isplaćen Sveučilištu u Dubrovniku (25.000,00 €) sukladno Sporazumu o znanstveno-stručnoj suradnji u istraživanju i razvoju koji je zaključen 2023. godine između Grada Dubrovnika, Sveučilišta i Turističke zajednice. Drugi dio (18.937,50 €) je utrošen za postavljanje znakova UNESCO na ulazima u povijesnu jezgru Grada čime se obilježilo 45 godina od uvrštavanja starog grada Dubrovnika na UNESCO-v Popis svjetske baštine.  </w:t>
      </w:r>
    </w:p>
    <w:p w14:paraId="33E82D82" w14:textId="77777777" w:rsidR="00C74531" w:rsidRPr="0055459F" w:rsidRDefault="00C74531" w:rsidP="00C74531">
      <w:pPr>
        <w:jc w:val="both"/>
        <w:rPr>
          <w:rFonts w:cs="Arial"/>
        </w:rPr>
      </w:pPr>
    </w:p>
    <w:p w14:paraId="6D269470" w14:textId="77777777" w:rsidR="00C74531" w:rsidRPr="0055459F" w:rsidRDefault="00C74531" w:rsidP="00C74531">
      <w:pPr>
        <w:jc w:val="both"/>
        <w:rPr>
          <w:rFonts w:eastAsia="Calibri" w:cs="Arial"/>
        </w:rPr>
      </w:pPr>
      <w:r w:rsidRPr="0055459F">
        <w:rPr>
          <w:rFonts w:eastAsia="Calibri" w:cs="Arial"/>
        </w:rPr>
        <w:t>18124006</w:t>
      </w:r>
      <w:r w:rsidRPr="0055459F">
        <w:rPr>
          <w:rFonts w:eastAsia="Calibri" w:cs="Arial"/>
          <w:u w:val="single"/>
        </w:rPr>
        <w:t xml:space="preserve"> Kulturni programi i manifestacije</w:t>
      </w:r>
      <w:r w:rsidRPr="0055459F">
        <w:rPr>
          <w:rFonts w:eastAsia="Calibri" w:cs="Arial"/>
        </w:rPr>
        <w:t xml:space="preserve"> – 739.650,00 €</w:t>
      </w:r>
    </w:p>
    <w:p w14:paraId="7C198013" w14:textId="77777777" w:rsidR="00C74531" w:rsidRPr="0055459F" w:rsidRDefault="00C74531" w:rsidP="00C74531">
      <w:pPr>
        <w:jc w:val="both"/>
        <w:rPr>
          <w:rFonts w:eastAsia="Calibri" w:cs="Arial"/>
          <w:bCs/>
        </w:rPr>
      </w:pPr>
      <w:r w:rsidRPr="0055459F">
        <w:rPr>
          <w:rFonts w:eastAsia="Calibri" w:cs="Arial"/>
        </w:rPr>
        <w:t xml:space="preserve">I ova aktivnost je u potpunosti financirana sredstvima turističke pristojbe, a 738.400,00 € isplaćeno je na račun Turističke zajednice Grada Dubrovnika u skladu s </w:t>
      </w:r>
      <w:r w:rsidRPr="0055459F">
        <w:rPr>
          <w:rFonts w:cs="Arial"/>
        </w:rPr>
        <w:t>potpisanim Sporazumom o zajedničkom programu korištenja sredstava turističke pristojbe za 2024. godinu, u svrhu financiranja kulturnih programa i manifestacija.</w:t>
      </w:r>
    </w:p>
    <w:p w14:paraId="60C61029" w14:textId="77777777" w:rsidR="00C74531" w:rsidRPr="00C74531" w:rsidRDefault="00C74531" w:rsidP="00C74531">
      <w:pPr>
        <w:rPr>
          <w:b/>
          <w:bCs/>
          <w:sz w:val="24"/>
          <w:szCs w:val="24"/>
        </w:rPr>
      </w:pPr>
    </w:p>
    <w:p w14:paraId="40BA7EFB" w14:textId="77777777" w:rsidR="009C6C1E" w:rsidRDefault="009C6C1E" w:rsidP="009C6C1E">
      <w:pPr>
        <w:pStyle w:val="ListParagraph"/>
        <w:rPr>
          <w:b/>
          <w:bCs/>
          <w:sz w:val="24"/>
          <w:szCs w:val="24"/>
        </w:rPr>
      </w:pPr>
    </w:p>
    <w:p w14:paraId="7E99942D" w14:textId="77777777" w:rsidR="009C6C1E" w:rsidRDefault="009C6C1E" w:rsidP="009C6C1E">
      <w:pPr>
        <w:pStyle w:val="ListParagraph"/>
        <w:rPr>
          <w:b/>
          <w:bCs/>
          <w:sz w:val="24"/>
          <w:szCs w:val="24"/>
        </w:rPr>
      </w:pPr>
    </w:p>
    <w:p w14:paraId="1141D0AB" w14:textId="77777777" w:rsidR="009C6C1E" w:rsidRDefault="009C6C1E" w:rsidP="009C6C1E">
      <w:pPr>
        <w:pStyle w:val="ListParagraph"/>
        <w:rPr>
          <w:b/>
          <w:bCs/>
          <w:sz w:val="24"/>
          <w:szCs w:val="24"/>
        </w:rPr>
      </w:pPr>
    </w:p>
    <w:p w14:paraId="7A92E247" w14:textId="77777777" w:rsidR="009C6C1E" w:rsidRDefault="009C6C1E" w:rsidP="009C6C1E">
      <w:pPr>
        <w:pStyle w:val="ListParagraph"/>
        <w:rPr>
          <w:b/>
          <w:bCs/>
          <w:sz w:val="24"/>
          <w:szCs w:val="24"/>
        </w:rPr>
      </w:pPr>
    </w:p>
    <w:p w14:paraId="410912BB" w14:textId="77777777" w:rsidR="009C6C1E" w:rsidRDefault="009C6C1E" w:rsidP="009C6C1E">
      <w:pPr>
        <w:pStyle w:val="ListParagraph"/>
        <w:rPr>
          <w:b/>
          <w:bCs/>
          <w:sz w:val="24"/>
          <w:szCs w:val="24"/>
        </w:rPr>
      </w:pPr>
    </w:p>
    <w:p w14:paraId="3B839739" w14:textId="77777777" w:rsidR="009C6C1E" w:rsidRDefault="009C6C1E" w:rsidP="009C6C1E">
      <w:pPr>
        <w:pStyle w:val="ListParagraph"/>
        <w:rPr>
          <w:b/>
          <w:bCs/>
          <w:sz w:val="24"/>
          <w:szCs w:val="24"/>
        </w:rPr>
      </w:pPr>
    </w:p>
    <w:p w14:paraId="25DF8E50" w14:textId="77777777" w:rsidR="009C6C1E" w:rsidRDefault="009C6C1E" w:rsidP="009C6C1E">
      <w:pPr>
        <w:pStyle w:val="ListParagraph"/>
        <w:rPr>
          <w:b/>
          <w:bCs/>
          <w:sz w:val="24"/>
          <w:szCs w:val="24"/>
        </w:rPr>
      </w:pPr>
    </w:p>
    <w:p w14:paraId="5AC64913" w14:textId="77777777" w:rsidR="009C6C1E" w:rsidRDefault="009C6C1E" w:rsidP="009C6C1E">
      <w:pPr>
        <w:pStyle w:val="ListParagraph"/>
        <w:rPr>
          <w:b/>
          <w:bCs/>
          <w:sz w:val="24"/>
          <w:szCs w:val="24"/>
        </w:rPr>
      </w:pPr>
    </w:p>
    <w:p w14:paraId="67A065E1" w14:textId="77777777" w:rsidR="009C6C1E" w:rsidRDefault="009C6C1E" w:rsidP="009C6C1E">
      <w:pPr>
        <w:pStyle w:val="ListParagraph"/>
        <w:rPr>
          <w:b/>
          <w:bCs/>
          <w:sz w:val="24"/>
          <w:szCs w:val="24"/>
        </w:rPr>
      </w:pPr>
    </w:p>
    <w:p w14:paraId="0A4FD432" w14:textId="77777777" w:rsidR="009C6C1E" w:rsidRDefault="009C6C1E" w:rsidP="009C6C1E">
      <w:pPr>
        <w:pStyle w:val="ListParagraph"/>
        <w:rPr>
          <w:b/>
          <w:bCs/>
          <w:sz w:val="24"/>
          <w:szCs w:val="24"/>
        </w:rPr>
      </w:pPr>
    </w:p>
    <w:p w14:paraId="253D62E4" w14:textId="77777777" w:rsidR="009C6C1E" w:rsidRDefault="009C6C1E" w:rsidP="009C6C1E">
      <w:pPr>
        <w:pStyle w:val="ListParagraph"/>
        <w:rPr>
          <w:b/>
          <w:bCs/>
          <w:sz w:val="24"/>
          <w:szCs w:val="24"/>
        </w:rPr>
      </w:pPr>
    </w:p>
    <w:p w14:paraId="1DBE8D14" w14:textId="77777777" w:rsidR="009C6C1E" w:rsidRDefault="009C6C1E" w:rsidP="009C6C1E">
      <w:pPr>
        <w:pStyle w:val="ListParagraph"/>
        <w:rPr>
          <w:b/>
          <w:bCs/>
          <w:sz w:val="24"/>
          <w:szCs w:val="24"/>
        </w:rPr>
      </w:pPr>
    </w:p>
    <w:p w14:paraId="0168D968" w14:textId="77777777" w:rsidR="009C6C1E" w:rsidRDefault="009C6C1E" w:rsidP="009C6C1E">
      <w:pPr>
        <w:pStyle w:val="ListParagraph"/>
        <w:rPr>
          <w:b/>
          <w:bCs/>
          <w:sz w:val="24"/>
          <w:szCs w:val="24"/>
        </w:rPr>
      </w:pPr>
    </w:p>
    <w:p w14:paraId="0E95BFDD" w14:textId="77777777" w:rsidR="009C6C1E" w:rsidRDefault="009C6C1E" w:rsidP="009C6C1E">
      <w:pPr>
        <w:pStyle w:val="ListParagraph"/>
        <w:rPr>
          <w:b/>
          <w:bCs/>
          <w:sz w:val="24"/>
          <w:szCs w:val="24"/>
        </w:rPr>
      </w:pPr>
    </w:p>
    <w:p w14:paraId="4C85E643" w14:textId="77777777" w:rsidR="009C6C1E" w:rsidRDefault="009C6C1E" w:rsidP="009C6C1E">
      <w:pPr>
        <w:pStyle w:val="ListParagraph"/>
        <w:rPr>
          <w:b/>
          <w:bCs/>
          <w:sz w:val="24"/>
          <w:szCs w:val="24"/>
        </w:rPr>
      </w:pPr>
    </w:p>
    <w:p w14:paraId="642A5977" w14:textId="77777777" w:rsidR="009C6C1E" w:rsidRDefault="009C6C1E" w:rsidP="009C6C1E">
      <w:pPr>
        <w:pStyle w:val="ListParagraph"/>
        <w:rPr>
          <w:b/>
          <w:bCs/>
          <w:sz w:val="24"/>
          <w:szCs w:val="24"/>
        </w:rPr>
      </w:pPr>
    </w:p>
    <w:p w14:paraId="5335376F" w14:textId="77777777" w:rsidR="009C6C1E" w:rsidRDefault="009C6C1E" w:rsidP="009C6C1E">
      <w:pPr>
        <w:pStyle w:val="ListParagraph"/>
        <w:rPr>
          <w:b/>
          <w:bCs/>
          <w:sz w:val="24"/>
          <w:szCs w:val="24"/>
        </w:rPr>
      </w:pPr>
    </w:p>
    <w:p w14:paraId="7E8E412A" w14:textId="77777777" w:rsidR="009C6C1E" w:rsidRDefault="009C6C1E" w:rsidP="009C6C1E">
      <w:pPr>
        <w:pStyle w:val="ListParagraph"/>
        <w:rPr>
          <w:b/>
          <w:bCs/>
          <w:sz w:val="24"/>
          <w:szCs w:val="24"/>
        </w:rPr>
      </w:pPr>
    </w:p>
    <w:p w14:paraId="3169832F" w14:textId="77777777" w:rsidR="009C6C1E" w:rsidRDefault="009C6C1E" w:rsidP="009C6C1E">
      <w:pPr>
        <w:pStyle w:val="ListParagraph"/>
        <w:rPr>
          <w:b/>
          <w:bCs/>
          <w:sz w:val="24"/>
          <w:szCs w:val="24"/>
        </w:rPr>
      </w:pPr>
    </w:p>
    <w:p w14:paraId="51D98850" w14:textId="77777777" w:rsidR="009C6C1E" w:rsidRDefault="009C6C1E" w:rsidP="009C6C1E">
      <w:pPr>
        <w:pStyle w:val="ListParagraph"/>
        <w:rPr>
          <w:b/>
          <w:bCs/>
          <w:sz w:val="24"/>
          <w:szCs w:val="24"/>
        </w:rPr>
      </w:pPr>
    </w:p>
    <w:p w14:paraId="76F3A3AF" w14:textId="77777777" w:rsidR="009C6C1E" w:rsidRDefault="009C6C1E" w:rsidP="009C6C1E">
      <w:pPr>
        <w:pStyle w:val="ListParagraph"/>
        <w:rPr>
          <w:b/>
          <w:bCs/>
          <w:sz w:val="24"/>
          <w:szCs w:val="24"/>
        </w:rPr>
      </w:pPr>
    </w:p>
    <w:p w14:paraId="2AC4C803" w14:textId="77777777" w:rsidR="009C6C1E" w:rsidRDefault="009C6C1E" w:rsidP="009C6C1E">
      <w:pPr>
        <w:pStyle w:val="ListParagraph"/>
        <w:rPr>
          <w:b/>
          <w:bCs/>
          <w:sz w:val="24"/>
          <w:szCs w:val="24"/>
        </w:rPr>
      </w:pPr>
    </w:p>
    <w:p w14:paraId="7A6537ED" w14:textId="77777777" w:rsidR="009C6C1E" w:rsidRDefault="009C6C1E" w:rsidP="009C6C1E">
      <w:pPr>
        <w:pStyle w:val="ListParagraph"/>
        <w:rPr>
          <w:b/>
          <w:bCs/>
          <w:sz w:val="24"/>
          <w:szCs w:val="24"/>
        </w:rPr>
      </w:pPr>
    </w:p>
    <w:p w14:paraId="09F94F05" w14:textId="77777777" w:rsidR="009C6C1E" w:rsidRDefault="009C6C1E" w:rsidP="009C6C1E">
      <w:pPr>
        <w:pStyle w:val="ListParagraph"/>
        <w:rPr>
          <w:b/>
          <w:bCs/>
          <w:sz w:val="24"/>
          <w:szCs w:val="24"/>
        </w:rPr>
      </w:pPr>
    </w:p>
    <w:p w14:paraId="416CD072" w14:textId="77777777" w:rsidR="009C6C1E" w:rsidRDefault="009C6C1E" w:rsidP="009C6C1E">
      <w:pPr>
        <w:pStyle w:val="ListParagraph"/>
        <w:rPr>
          <w:b/>
          <w:bCs/>
          <w:sz w:val="24"/>
          <w:szCs w:val="24"/>
        </w:rPr>
      </w:pPr>
    </w:p>
    <w:p w14:paraId="4BA34472" w14:textId="77777777" w:rsidR="009C6C1E" w:rsidRDefault="009C6C1E" w:rsidP="009C6C1E">
      <w:pPr>
        <w:pStyle w:val="ListParagraph"/>
        <w:rPr>
          <w:b/>
          <w:bCs/>
          <w:sz w:val="24"/>
          <w:szCs w:val="24"/>
        </w:rPr>
      </w:pPr>
    </w:p>
    <w:p w14:paraId="4DEE5125" w14:textId="77777777" w:rsidR="005E6D7D" w:rsidRDefault="005E6D7D" w:rsidP="009C6C1E">
      <w:pPr>
        <w:pStyle w:val="ListParagraph"/>
        <w:rPr>
          <w:b/>
          <w:bCs/>
          <w:sz w:val="24"/>
          <w:szCs w:val="24"/>
        </w:rPr>
      </w:pPr>
    </w:p>
    <w:p w14:paraId="11AC0592" w14:textId="77777777" w:rsidR="009C6C1E" w:rsidRDefault="009C6C1E" w:rsidP="009C6C1E">
      <w:pPr>
        <w:pStyle w:val="ListParagraph"/>
        <w:rPr>
          <w:b/>
          <w:bCs/>
          <w:sz w:val="24"/>
          <w:szCs w:val="24"/>
        </w:rPr>
      </w:pPr>
    </w:p>
    <w:p w14:paraId="3252772C" w14:textId="77777777" w:rsidR="009C6C1E" w:rsidRDefault="009C6C1E" w:rsidP="009C6C1E">
      <w:pPr>
        <w:pStyle w:val="ListParagraph"/>
        <w:rPr>
          <w:b/>
          <w:bCs/>
          <w:sz w:val="24"/>
          <w:szCs w:val="24"/>
        </w:rPr>
      </w:pPr>
    </w:p>
    <w:p w14:paraId="19424768" w14:textId="77777777" w:rsidR="009C6C1E" w:rsidRDefault="009C6C1E" w:rsidP="00314806">
      <w:pPr>
        <w:rPr>
          <w:b/>
          <w:bCs/>
          <w:sz w:val="24"/>
          <w:szCs w:val="24"/>
        </w:rPr>
      </w:pPr>
    </w:p>
    <w:p w14:paraId="27DA5475" w14:textId="77777777" w:rsidR="00314806" w:rsidRPr="00314806" w:rsidRDefault="00314806" w:rsidP="00314806">
      <w:pPr>
        <w:rPr>
          <w:b/>
          <w:bCs/>
          <w:sz w:val="24"/>
          <w:szCs w:val="24"/>
        </w:rPr>
      </w:pPr>
    </w:p>
    <w:p w14:paraId="677F0D6B" w14:textId="77777777" w:rsidR="009C6C1E" w:rsidRDefault="009C6C1E" w:rsidP="009C6C1E">
      <w:pPr>
        <w:pStyle w:val="ListParagraph"/>
        <w:rPr>
          <w:b/>
          <w:bCs/>
          <w:sz w:val="24"/>
          <w:szCs w:val="24"/>
        </w:rPr>
      </w:pPr>
    </w:p>
    <w:p w14:paraId="01FC563D" w14:textId="77777777" w:rsidR="009C6C1E" w:rsidRDefault="009C6C1E" w:rsidP="009C6C1E">
      <w:pPr>
        <w:pStyle w:val="ListParagraph"/>
        <w:rPr>
          <w:b/>
          <w:bCs/>
          <w:sz w:val="24"/>
          <w:szCs w:val="24"/>
        </w:rPr>
      </w:pPr>
    </w:p>
    <w:p w14:paraId="35FA901D" w14:textId="77777777" w:rsidR="009C6C1E" w:rsidRDefault="009C6C1E" w:rsidP="009C6C1E">
      <w:pPr>
        <w:pStyle w:val="ListParagraph"/>
        <w:rPr>
          <w:b/>
          <w:bCs/>
          <w:sz w:val="24"/>
          <w:szCs w:val="24"/>
        </w:rPr>
      </w:pPr>
    </w:p>
    <w:p w14:paraId="48D7B0D1" w14:textId="77777777" w:rsidR="009C6C1E" w:rsidRDefault="009C6C1E" w:rsidP="009C6C1E">
      <w:pPr>
        <w:pStyle w:val="ListParagraph"/>
        <w:rPr>
          <w:b/>
          <w:bCs/>
          <w:sz w:val="24"/>
          <w:szCs w:val="24"/>
        </w:rPr>
      </w:pPr>
    </w:p>
    <w:p w14:paraId="497EC1BE" w14:textId="77777777" w:rsidR="009C6C1E" w:rsidRDefault="009C6C1E" w:rsidP="009C6C1E">
      <w:pPr>
        <w:pStyle w:val="ListParagraph"/>
        <w:rPr>
          <w:b/>
          <w:bCs/>
          <w:sz w:val="24"/>
          <w:szCs w:val="24"/>
        </w:rPr>
      </w:pPr>
    </w:p>
    <w:p w14:paraId="6322E5AC" w14:textId="77777777" w:rsidR="009C6C1E" w:rsidRDefault="009C6C1E" w:rsidP="009C6C1E">
      <w:pPr>
        <w:pStyle w:val="ListParagraph"/>
        <w:rPr>
          <w:b/>
          <w:bCs/>
          <w:sz w:val="24"/>
          <w:szCs w:val="24"/>
        </w:rPr>
      </w:pPr>
    </w:p>
    <w:p w14:paraId="7DB40184" w14:textId="275B4CFB" w:rsidR="009C6C1E" w:rsidRDefault="009C6C1E">
      <w:pPr>
        <w:pStyle w:val="ListParagraph"/>
        <w:numPr>
          <w:ilvl w:val="1"/>
          <w:numId w:val="19"/>
        </w:numPr>
        <w:rPr>
          <w:b/>
          <w:bCs/>
          <w:sz w:val="24"/>
          <w:szCs w:val="24"/>
        </w:rPr>
      </w:pPr>
      <w:r w:rsidRPr="009C6C1E">
        <w:rPr>
          <w:b/>
          <w:bCs/>
          <w:sz w:val="24"/>
          <w:szCs w:val="24"/>
        </w:rPr>
        <w:lastRenderedPageBreak/>
        <w:t>Služba gradskog vijeća</w:t>
      </w:r>
    </w:p>
    <w:p w14:paraId="44AC5E26" w14:textId="77777777" w:rsidR="009C6C1E" w:rsidRDefault="009C6C1E" w:rsidP="009C6C1E">
      <w:pPr>
        <w:rPr>
          <w:b/>
          <w:bCs/>
          <w:sz w:val="24"/>
          <w:szCs w:val="24"/>
        </w:rPr>
      </w:pPr>
    </w:p>
    <w:p w14:paraId="1585EE25" w14:textId="77777777" w:rsidR="00314806" w:rsidRDefault="00314806" w:rsidP="009C6C1E">
      <w:pPr>
        <w:rPr>
          <w:b/>
          <w:bCs/>
          <w:sz w:val="24"/>
          <w:szCs w:val="24"/>
        </w:rPr>
      </w:pPr>
    </w:p>
    <w:p w14:paraId="0AB9EB2E" w14:textId="77777777" w:rsidR="009F569B" w:rsidRPr="00E812CA" w:rsidRDefault="009F569B" w:rsidP="009F569B">
      <w:pPr>
        <w:jc w:val="both"/>
        <w:rPr>
          <w:rFonts w:cs="Arial"/>
          <w:szCs w:val="22"/>
        </w:rPr>
      </w:pPr>
      <w:r w:rsidRPr="00E812CA">
        <w:rPr>
          <w:rFonts w:cs="Arial"/>
          <w:szCs w:val="22"/>
        </w:rPr>
        <w:t>U Proračunu Grada Dubrovnika za 20</w:t>
      </w:r>
      <w:r>
        <w:rPr>
          <w:rFonts w:cs="Arial"/>
          <w:szCs w:val="22"/>
        </w:rPr>
        <w:t>23</w:t>
      </w:r>
      <w:r w:rsidRPr="00E812CA">
        <w:rPr>
          <w:rFonts w:cs="Arial"/>
          <w:szCs w:val="22"/>
        </w:rPr>
        <w:t xml:space="preserve">. godinu za Službu Gradskog vijeća planirano je </w:t>
      </w:r>
      <w:r>
        <w:rPr>
          <w:rFonts w:cs="Arial"/>
          <w:b/>
          <w:szCs w:val="22"/>
        </w:rPr>
        <w:t>386.000,00 €</w:t>
      </w:r>
      <w:r>
        <w:rPr>
          <w:rFonts w:cs="Arial"/>
          <w:szCs w:val="22"/>
        </w:rPr>
        <w:t xml:space="preserve"> a utrošeno je sredstava u iznosu od </w:t>
      </w:r>
      <w:r>
        <w:rPr>
          <w:rFonts w:cs="Arial"/>
          <w:b/>
          <w:szCs w:val="22"/>
        </w:rPr>
        <w:t>289.395,11 €</w:t>
      </w:r>
      <w:r>
        <w:rPr>
          <w:rFonts w:cs="Arial"/>
          <w:szCs w:val="22"/>
        </w:rPr>
        <w:t>, što čini 74,97% sredstava.</w:t>
      </w:r>
      <w:r w:rsidRPr="00E812CA">
        <w:rPr>
          <w:rFonts w:cs="Arial"/>
          <w:szCs w:val="22"/>
        </w:rPr>
        <w:t xml:space="preserve">  </w:t>
      </w:r>
    </w:p>
    <w:p w14:paraId="1980032E" w14:textId="77777777" w:rsidR="009F569B" w:rsidRDefault="009F569B" w:rsidP="009F569B">
      <w:pPr>
        <w:jc w:val="both"/>
        <w:rPr>
          <w:rFonts w:cs="Arial"/>
          <w:szCs w:val="22"/>
        </w:rPr>
      </w:pPr>
    </w:p>
    <w:p w14:paraId="5F06A96A" w14:textId="77777777" w:rsidR="009F569B" w:rsidRPr="00E812CA" w:rsidRDefault="009F569B" w:rsidP="009F569B">
      <w:pPr>
        <w:jc w:val="both"/>
        <w:rPr>
          <w:rFonts w:cs="Arial"/>
          <w:szCs w:val="22"/>
        </w:rPr>
      </w:pPr>
      <w:r>
        <w:rPr>
          <w:rFonts w:cs="Arial"/>
          <w:szCs w:val="22"/>
        </w:rPr>
        <w:t xml:space="preserve">Sredstva iz </w:t>
      </w:r>
      <w:r w:rsidRPr="00E812CA">
        <w:rPr>
          <w:rFonts w:cs="Arial"/>
          <w:szCs w:val="22"/>
        </w:rPr>
        <w:t>Proračun za 20</w:t>
      </w:r>
      <w:r>
        <w:rPr>
          <w:rFonts w:cs="Arial"/>
          <w:szCs w:val="22"/>
        </w:rPr>
        <w:t>24</w:t>
      </w:r>
      <w:r w:rsidRPr="00E812CA">
        <w:rPr>
          <w:rFonts w:cs="Arial"/>
          <w:szCs w:val="22"/>
        </w:rPr>
        <w:t xml:space="preserve">. godinu za Službu Gradskog vijeća </w:t>
      </w:r>
      <w:r>
        <w:rPr>
          <w:rFonts w:cs="Arial"/>
          <w:szCs w:val="22"/>
        </w:rPr>
        <w:t>utrošena su</w:t>
      </w:r>
      <w:r w:rsidRPr="00E812CA">
        <w:rPr>
          <w:rFonts w:cs="Arial"/>
          <w:szCs w:val="22"/>
        </w:rPr>
        <w:t xml:space="preserve"> po</w:t>
      </w:r>
      <w:r>
        <w:rPr>
          <w:rFonts w:cs="Arial"/>
          <w:szCs w:val="22"/>
        </w:rPr>
        <w:t xml:space="preserve"> sljedećim </w:t>
      </w:r>
      <w:r w:rsidRPr="00E812CA">
        <w:rPr>
          <w:rFonts w:cs="Arial"/>
          <w:szCs w:val="22"/>
        </w:rPr>
        <w:t>programima:</w:t>
      </w:r>
    </w:p>
    <w:p w14:paraId="1D9E4012" w14:textId="77777777" w:rsidR="009F569B" w:rsidRPr="00E812CA" w:rsidRDefault="009F569B" w:rsidP="009F569B">
      <w:pPr>
        <w:pStyle w:val="PlainText"/>
        <w:rPr>
          <w:rFonts w:ascii="Arial" w:eastAsia="MS Mincho" w:hAnsi="Arial" w:cs="Arial"/>
          <w:sz w:val="22"/>
          <w:szCs w:val="22"/>
        </w:rPr>
      </w:pPr>
    </w:p>
    <w:tbl>
      <w:tblPr>
        <w:tblW w:w="878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528"/>
        <w:gridCol w:w="5256"/>
      </w:tblGrid>
      <w:tr w:rsidR="009F569B" w:rsidRPr="00E812CA" w14:paraId="38CE532E" w14:textId="77777777" w:rsidTr="009F569B">
        <w:trPr>
          <w:trHeight w:val="414"/>
          <w:jc w:val="center"/>
        </w:trPr>
        <w:tc>
          <w:tcPr>
            <w:tcW w:w="3528" w:type="dxa"/>
          </w:tcPr>
          <w:p w14:paraId="5B0CAFFB" w14:textId="77777777" w:rsidR="009F569B" w:rsidRPr="00E812CA" w:rsidRDefault="009F569B" w:rsidP="00B112B1">
            <w:pPr>
              <w:pStyle w:val="PlainText"/>
              <w:rPr>
                <w:rFonts w:ascii="Arial" w:eastAsia="MS Mincho" w:hAnsi="Arial" w:cs="Arial"/>
                <w:b/>
                <w:bCs/>
                <w:sz w:val="22"/>
                <w:szCs w:val="22"/>
              </w:rPr>
            </w:pPr>
          </w:p>
          <w:p w14:paraId="10C807EE" w14:textId="77777777" w:rsidR="009F569B" w:rsidRPr="00E812CA" w:rsidRDefault="009F569B" w:rsidP="00B112B1">
            <w:pPr>
              <w:pStyle w:val="PlainText"/>
              <w:rPr>
                <w:rFonts w:ascii="Arial" w:eastAsia="MS Mincho" w:hAnsi="Arial" w:cs="Arial"/>
                <w:b/>
                <w:bCs/>
                <w:sz w:val="22"/>
                <w:szCs w:val="22"/>
              </w:rPr>
            </w:pPr>
            <w:r w:rsidRPr="00E812CA">
              <w:rPr>
                <w:rFonts w:ascii="Arial" w:eastAsia="MS Mincho" w:hAnsi="Arial" w:cs="Arial"/>
                <w:b/>
                <w:bCs/>
                <w:sz w:val="22"/>
                <w:szCs w:val="22"/>
              </w:rPr>
              <w:t>NAZIV  PROGRAMA:</w:t>
            </w:r>
            <w:r>
              <w:rPr>
                <w:rFonts w:ascii="Arial" w:eastAsia="MS Mincho" w:hAnsi="Arial" w:cs="Arial"/>
                <w:b/>
                <w:bCs/>
                <w:sz w:val="22"/>
                <w:szCs w:val="22"/>
              </w:rPr>
              <w:t xml:space="preserve"> 8092</w:t>
            </w:r>
          </w:p>
          <w:p w14:paraId="64E4DD79" w14:textId="77777777" w:rsidR="009F569B" w:rsidRPr="00E812CA" w:rsidRDefault="009F569B" w:rsidP="00B112B1">
            <w:pPr>
              <w:pStyle w:val="PlainText"/>
              <w:rPr>
                <w:rFonts w:ascii="Arial" w:eastAsia="MS Mincho" w:hAnsi="Arial" w:cs="Arial"/>
                <w:b/>
                <w:bCs/>
                <w:sz w:val="22"/>
                <w:szCs w:val="22"/>
              </w:rPr>
            </w:pPr>
          </w:p>
        </w:tc>
        <w:tc>
          <w:tcPr>
            <w:tcW w:w="5256" w:type="dxa"/>
          </w:tcPr>
          <w:p w14:paraId="3B1144A6" w14:textId="77777777" w:rsidR="009F569B" w:rsidRPr="00E812CA" w:rsidRDefault="009F569B" w:rsidP="00B112B1">
            <w:pPr>
              <w:pStyle w:val="PlainText"/>
              <w:jc w:val="both"/>
              <w:rPr>
                <w:rFonts w:ascii="Arial" w:eastAsia="MS Mincho" w:hAnsi="Arial" w:cs="Arial"/>
                <w:b/>
                <w:bCs/>
                <w:sz w:val="22"/>
                <w:szCs w:val="22"/>
              </w:rPr>
            </w:pPr>
          </w:p>
          <w:p w14:paraId="2083580B" w14:textId="77777777" w:rsidR="009F569B" w:rsidRPr="00E812CA" w:rsidRDefault="009F569B" w:rsidP="00B112B1">
            <w:pPr>
              <w:pStyle w:val="PlainText"/>
              <w:jc w:val="both"/>
              <w:rPr>
                <w:rFonts w:ascii="Arial" w:eastAsia="MS Mincho" w:hAnsi="Arial" w:cs="Arial"/>
                <w:b/>
                <w:bCs/>
                <w:sz w:val="22"/>
                <w:szCs w:val="22"/>
              </w:rPr>
            </w:pPr>
            <w:r w:rsidRPr="00E812CA">
              <w:rPr>
                <w:rFonts w:ascii="Arial" w:eastAsia="MS Mincho" w:hAnsi="Arial" w:cs="Arial"/>
                <w:b/>
                <w:bCs/>
                <w:sz w:val="22"/>
                <w:szCs w:val="22"/>
              </w:rPr>
              <w:t xml:space="preserve">DONOŠENJE MJERA I AKATA IZ DJELOKRUGA GRADSKOG VIJEĆA </w:t>
            </w:r>
          </w:p>
          <w:p w14:paraId="69D55943" w14:textId="77777777" w:rsidR="009F569B" w:rsidRPr="00E812CA" w:rsidRDefault="009F569B" w:rsidP="00B112B1">
            <w:pPr>
              <w:pStyle w:val="PlainText"/>
              <w:jc w:val="both"/>
              <w:rPr>
                <w:rFonts w:ascii="Arial" w:eastAsia="MS Mincho" w:hAnsi="Arial" w:cs="Arial"/>
                <w:b/>
                <w:bCs/>
                <w:sz w:val="22"/>
                <w:szCs w:val="22"/>
              </w:rPr>
            </w:pPr>
          </w:p>
        </w:tc>
      </w:tr>
      <w:tr w:rsidR="009F569B" w:rsidRPr="00E812CA" w14:paraId="569B6B15" w14:textId="77777777" w:rsidTr="009F569B">
        <w:trPr>
          <w:trHeight w:val="1591"/>
          <w:jc w:val="center"/>
        </w:trPr>
        <w:tc>
          <w:tcPr>
            <w:tcW w:w="3528" w:type="dxa"/>
          </w:tcPr>
          <w:p w14:paraId="5E59DE81" w14:textId="77777777" w:rsidR="009F569B" w:rsidRPr="00E812CA" w:rsidRDefault="009F569B" w:rsidP="00B112B1">
            <w:pPr>
              <w:pStyle w:val="PlainText"/>
              <w:rPr>
                <w:rFonts w:ascii="Arial" w:eastAsia="MS Mincho" w:hAnsi="Arial" w:cs="Arial"/>
                <w:b/>
                <w:bCs/>
                <w:sz w:val="22"/>
                <w:szCs w:val="22"/>
              </w:rPr>
            </w:pPr>
          </w:p>
          <w:p w14:paraId="38B9F00D" w14:textId="77777777" w:rsidR="009F569B" w:rsidRPr="00E812CA" w:rsidRDefault="009F569B" w:rsidP="00B112B1">
            <w:pPr>
              <w:pStyle w:val="PlainText"/>
              <w:rPr>
                <w:rFonts w:ascii="Arial" w:eastAsia="MS Mincho" w:hAnsi="Arial" w:cs="Arial"/>
                <w:b/>
                <w:bCs/>
                <w:sz w:val="22"/>
                <w:szCs w:val="22"/>
              </w:rPr>
            </w:pPr>
          </w:p>
          <w:p w14:paraId="503AFFDC" w14:textId="77777777" w:rsidR="009F569B" w:rsidRPr="00E812CA" w:rsidRDefault="009F569B" w:rsidP="00B112B1">
            <w:pPr>
              <w:pStyle w:val="PlainText"/>
              <w:rPr>
                <w:rFonts w:ascii="Arial" w:eastAsia="MS Mincho" w:hAnsi="Arial" w:cs="Arial"/>
                <w:b/>
                <w:bCs/>
                <w:sz w:val="22"/>
                <w:szCs w:val="22"/>
              </w:rPr>
            </w:pPr>
          </w:p>
          <w:p w14:paraId="02766C4C" w14:textId="77777777" w:rsidR="009F569B" w:rsidRPr="00E812CA" w:rsidRDefault="009F569B" w:rsidP="00B112B1">
            <w:pPr>
              <w:pStyle w:val="PlainText"/>
              <w:rPr>
                <w:rFonts w:ascii="Arial" w:eastAsia="MS Mincho" w:hAnsi="Arial" w:cs="Arial"/>
                <w:b/>
                <w:bCs/>
                <w:sz w:val="22"/>
                <w:szCs w:val="22"/>
              </w:rPr>
            </w:pPr>
          </w:p>
          <w:p w14:paraId="14255D21" w14:textId="77777777" w:rsidR="009F569B" w:rsidRDefault="009F569B" w:rsidP="00B112B1">
            <w:pPr>
              <w:pStyle w:val="PlainText"/>
              <w:rPr>
                <w:rFonts w:ascii="Arial" w:eastAsia="MS Mincho" w:hAnsi="Arial" w:cs="Arial"/>
                <w:b/>
                <w:bCs/>
                <w:sz w:val="22"/>
                <w:szCs w:val="22"/>
              </w:rPr>
            </w:pPr>
          </w:p>
          <w:p w14:paraId="78727355" w14:textId="77777777" w:rsidR="009F569B" w:rsidRDefault="009F569B" w:rsidP="00B112B1">
            <w:pPr>
              <w:pStyle w:val="PlainText"/>
              <w:rPr>
                <w:rFonts w:ascii="Arial" w:eastAsia="MS Mincho" w:hAnsi="Arial" w:cs="Arial"/>
                <w:b/>
                <w:bCs/>
                <w:sz w:val="22"/>
                <w:szCs w:val="22"/>
              </w:rPr>
            </w:pPr>
          </w:p>
          <w:p w14:paraId="59BF8B7F" w14:textId="77777777" w:rsidR="009F569B" w:rsidRPr="00E812CA" w:rsidRDefault="009F569B" w:rsidP="00B112B1">
            <w:pPr>
              <w:pStyle w:val="PlainText"/>
              <w:rPr>
                <w:rFonts w:ascii="Arial" w:eastAsia="MS Mincho" w:hAnsi="Arial" w:cs="Arial"/>
                <w:sz w:val="22"/>
                <w:szCs w:val="22"/>
              </w:rPr>
            </w:pPr>
            <w:r w:rsidRPr="00E812CA">
              <w:rPr>
                <w:rFonts w:ascii="Arial" w:eastAsia="MS Mincho" w:hAnsi="Arial" w:cs="Arial"/>
                <w:b/>
                <w:bCs/>
                <w:sz w:val="22"/>
                <w:szCs w:val="22"/>
              </w:rPr>
              <w:t>PROJEKT</w:t>
            </w:r>
          </w:p>
          <w:p w14:paraId="24577EA6" w14:textId="77777777" w:rsidR="009F569B" w:rsidRPr="00E812CA" w:rsidRDefault="009F569B" w:rsidP="00B112B1">
            <w:pPr>
              <w:pStyle w:val="PlainText"/>
              <w:rPr>
                <w:rFonts w:ascii="Arial" w:eastAsia="MS Mincho" w:hAnsi="Arial" w:cs="Arial"/>
                <w:sz w:val="22"/>
                <w:szCs w:val="22"/>
              </w:rPr>
            </w:pPr>
            <w:r w:rsidRPr="00E812CA">
              <w:rPr>
                <w:rFonts w:ascii="Arial" w:eastAsia="MS Mincho" w:hAnsi="Arial" w:cs="Arial"/>
                <w:sz w:val="22"/>
                <w:szCs w:val="22"/>
              </w:rPr>
              <w:t>PREDSTAVNIČKO TIJELO</w:t>
            </w:r>
          </w:p>
          <w:p w14:paraId="4BA27547" w14:textId="77777777" w:rsidR="009F569B" w:rsidRPr="00E812CA" w:rsidRDefault="009F569B" w:rsidP="00B112B1">
            <w:pPr>
              <w:pStyle w:val="PlainText"/>
              <w:rPr>
                <w:rFonts w:ascii="Arial" w:eastAsia="MS Mincho" w:hAnsi="Arial" w:cs="Arial"/>
                <w:sz w:val="22"/>
                <w:szCs w:val="22"/>
              </w:rPr>
            </w:pPr>
            <w:proofErr w:type="spellStart"/>
            <w:r>
              <w:rPr>
                <w:rFonts w:ascii="Arial" w:eastAsia="MS Mincho" w:hAnsi="Arial" w:cs="Arial"/>
                <w:sz w:val="22"/>
                <w:szCs w:val="22"/>
              </w:rPr>
              <w:t>A809201</w:t>
            </w:r>
            <w:proofErr w:type="spellEnd"/>
          </w:p>
          <w:p w14:paraId="327A0FDE" w14:textId="77777777" w:rsidR="009F569B" w:rsidRPr="00E812CA" w:rsidRDefault="009F569B" w:rsidP="00B112B1">
            <w:pPr>
              <w:pStyle w:val="PlainText"/>
              <w:rPr>
                <w:rFonts w:ascii="Arial" w:eastAsia="MS Mincho" w:hAnsi="Arial" w:cs="Arial"/>
                <w:sz w:val="22"/>
                <w:szCs w:val="22"/>
              </w:rPr>
            </w:pPr>
          </w:p>
          <w:p w14:paraId="0FBF80C8" w14:textId="77777777" w:rsidR="009F569B" w:rsidRPr="00E812CA" w:rsidRDefault="009F569B" w:rsidP="00B112B1">
            <w:pPr>
              <w:pStyle w:val="PlainText"/>
              <w:rPr>
                <w:rFonts w:ascii="Arial" w:eastAsia="MS Mincho" w:hAnsi="Arial" w:cs="Arial"/>
                <w:sz w:val="22"/>
                <w:szCs w:val="22"/>
              </w:rPr>
            </w:pPr>
          </w:p>
        </w:tc>
        <w:tc>
          <w:tcPr>
            <w:tcW w:w="5256" w:type="dxa"/>
          </w:tcPr>
          <w:p w14:paraId="40BC36EC" w14:textId="4360255B" w:rsidR="009F569B" w:rsidRPr="00E812CA" w:rsidRDefault="009F569B" w:rsidP="00B112B1">
            <w:pPr>
              <w:rPr>
                <w:rFonts w:cs="Arial"/>
                <w:szCs w:val="22"/>
              </w:rPr>
            </w:pPr>
            <w:r w:rsidRPr="00E812CA">
              <w:rPr>
                <w:rFonts w:cs="Arial"/>
                <w:szCs w:val="22"/>
              </w:rPr>
              <w:t xml:space="preserve">U Programu: Donošenje mjera i akata iz djelokruga Gradskog vijeća planirana su sredstva u ukupnom iznosu od </w:t>
            </w:r>
            <w:r>
              <w:rPr>
                <w:rFonts w:cs="Arial"/>
                <w:b/>
                <w:szCs w:val="22"/>
              </w:rPr>
              <w:t>214.894,00 €</w:t>
            </w:r>
            <w:r w:rsidRPr="004A399B">
              <w:rPr>
                <w:rFonts w:cs="Arial"/>
                <w:szCs w:val="22"/>
              </w:rPr>
              <w:t>, a utrošeno je ukupno</w:t>
            </w:r>
            <w:r>
              <w:rPr>
                <w:rFonts w:cs="Arial"/>
                <w:b/>
                <w:szCs w:val="22"/>
              </w:rPr>
              <w:t xml:space="preserve"> 123.150,11 €, tj. 57,31%.</w:t>
            </w:r>
          </w:p>
          <w:p w14:paraId="0F93D367" w14:textId="77777777" w:rsidR="009F569B" w:rsidRPr="00E812CA" w:rsidRDefault="009F569B" w:rsidP="00B112B1">
            <w:pPr>
              <w:rPr>
                <w:rFonts w:cs="Arial"/>
                <w:szCs w:val="22"/>
              </w:rPr>
            </w:pPr>
          </w:p>
          <w:p w14:paraId="3521DDD3" w14:textId="77777777" w:rsidR="009F569B" w:rsidRDefault="009F569B" w:rsidP="00B112B1">
            <w:pPr>
              <w:rPr>
                <w:rFonts w:cs="Arial"/>
                <w:szCs w:val="22"/>
              </w:rPr>
            </w:pPr>
          </w:p>
          <w:p w14:paraId="6F47C576" w14:textId="77777777" w:rsidR="009F569B" w:rsidRDefault="009F569B" w:rsidP="00B112B1">
            <w:pPr>
              <w:rPr>
                <w:rFonts w:cs="Arial"/>
                <w:szCs w:val="22"/>
              </w:rPr>
            </w:pPr>
          </w:p>
          <w:p w14:paraId="2F6F2998" w14:textId="77777777" w:rsidR="009F569B" w:rsidRPr="00E812CA" w:rsidRDefault="009F569B" w:rsidP="00B112B1">
            <w:pPr>
              <w:rPr>
                <w:rFonts w:cs="Arial"/>
                <w:szCs w:val="22"/>
              </w:rPr>
            </w:pPr>
            <w:r w:rsidRPr="00E812CA">
              <w:rPr>
                <w:rFonts w:cs="Arial"/>
                <w:szCs w:val="22"/>
              </w:rPr>
              <w:t xml:space="preserve">U projektu Predstavničko tijelo planirani iznos je </w:t>
            </w:r>
            <w:r>
              <w:rPr>
                <w:rFonts w:cs="Arial"/>
                <w:b/>
                <w:szCs w:val="22"/>
              </w:rPr>
              <w:t>54.500,00 €</w:t>
            </w:r>
            <w:r w:rsidRPr="00E812CA">
              <w:rPr>
                <w:rFonts w:cs="Arial"/>
                <w:szCs w:val="22"/>
              </w:rPr>
              <w:t>, a</w:t>
            </w:r>
            <w:r>
              <w:rPr>
                <w:rFonts w:cs="Arial"/>
                <w:szCs w:val="22"/>
              </w:rPr>
              <w:t xml:space="preserve"> utrošilo se </w:t>
            </w:r>
            <w:r>
              <w:rPr>
                <w:rFonts w:cs="Arial"/>
                <w:b/>
                <w:szCs w:val="22"/>
              </w:rPr>
              <w:t>48.171,91 €, tj. 88,39%.</w:t>
            </w:r>
            <w:r>
              <w:rPr>
                <w:rFonts w:cs="Arial"/>
                <w:szCs w:val="22"/>
              </w:rPr>
              <w:t xml:space="preserve"> Sredstva su </w:t>
            </w:r>
            <w:r w:rsidRPr="00E812CA">
              <w:rPr>
                <w:rFonts w:cs="Arial"/>
                <w:szCs w:val="22"/>
              </w:rPr>
              <w:t>utroš</w:t>
            </w:r>
            <w:r>
              <w:rPr>
                <w:rFonts w:cs="Arial"/>
                <w:szCs w:val="22"/>
              </w:rPr>
              <w:t>ena</w:t>
            </w:r>
            <w:r w:rsidRPr="00E812CA">
              <w:rPr>
                <w:rFonts w:cs="Arial"/>
                <w:szCs w:val="22"/>
              </w:rPr>
              <w:t xml:space="preserve"> za naknade članovima predstavničkog tijela koje se isplaćuju na temelju članka 2. Odluke o naknadama </w:t>
            </w:r>
            <w:r w:rsidRPr="00E812CA">
              <w:rPr>
                <w:rFonts w:cs="Arial"/>
                <w:bCs/>
                <w:color w:val="000000"/>
                <w:szCs w:val="22"/>
                <w:lang w:val="pl-PL"/>
              </w:rPr>
              <w:t xml:space="preserve">predsjedniku, zamjenicima predsjednika i članovima Gradskoga vijeća Grada Dubrovnika </w:t>
            </w:r>
            <w:r w:rsidRPr="00E812CA">
              <w:rPr>
                <w:rFonts w:cs="Arial"/>
                <w:szCs w:val="22"/>
              </w:rPr>
              <w:t xml:space="preserve"> („Službeni glasnik Grada Dubrovnika, broj </w:t>
            </w:r>
            <w:r>
              <w:rPr>
                <w:rFonts w:cs="Arial"/>
                <w:szCs w:val="22"/>
              </w:rPr>
              <w:t>14/21.</w:t>
            </w:r>
            <w:r w:rsidRPr="00E812CA">
              <w:rPr>
                <w:rFonts w:cs="Arial"/>
                <w:szCs w:val="22"/>
              </w:rPr>
              <w:t xml:space="preserve">). </w:t>
            </w:r>
          </w:p>
        </w:tc>
      </w:tr>
    </w:tbl>
    <w:p w14:paraId="2367EDAE" w14:textId="77777777" w:rsidR="009F569B" w:rsidRPr="00E812CA" w:rsidRDefault="009F569B" w:rsidP="009F569B">
      <w:pPr>
        <w:pStyle w:val="PlainText"/>
        <w:rPr>
          <w:rFonts w:ascii="Arial" w:eastAsia="MS Mincho"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185"/>
        <w:gridCol w:w="5509"/>
      </w:tblGrid>
      <w:tr w:rsidR="009F569B" w:rsidRPr="00E812CA" w14:paraId="5E7A4534" w14:textId="77777777" w:rsidTr="009F569B">
        <w:trPr>
          <w:trHeight w:val="1986"/>
          <w:jc w:val="center"/>
        </w:trPr>
        <w:tc>
          <w:tcPr>
            <w:tcW w:w="3358" w:type="dxa"/>
            <w:tcBorders>
              <w:top w:val="single" w:sz="4" w:space="0" w:color="auto"/>
              <w:bottom w:val="single" w:sz="4" w:space="0" w:color="auto"/>
            </w:tcBorders>
          </w:tcPr>
          <w:p w14:paraId="6515F903" w14:textId="77777777" w:rsidR="009F569B" w:rsidRPr="00E812CA" w:rsidRDefault="009F569B" w:rsidP="00B112B1">
            <w:pPr>
              <w:pStyle w:val="PlainText"/>
              <w:rPr>
                <w:rFonts w:ascii="Arial" w:eastAsia="MS Mincho" w:hAnsi="Arial" w:cs="Arial"/>
                <w:b/>
                <w:bCs/>
                <w:sz w:val="22"/>
                <w:szCs w:val="22"/>
              </w:rPr>
            </w:pPr>
          </w:p>
          <w:p w14:paraId="16FEC8E6" w14:textId="77777777" w:rsidR="009F569B" w:rsidRPr="00E812CA" w:rsidRDefault="009F569B" w:rsidP="00B112B1">
            <w:pPr>
              <w:pStyle w:val="PlainText"/>
              <w:rPr>
                <w:rFonts w:ascii="Arial" w:eastAsia="MS Mincho" w:hAnsi="Arial" w:cs="Arial"/>
                <w:sz w:val="22"/>
                <w:szCs w:val="22"/>
              </w:rPr>
            </w:pPr>
            <w:r w:rsidRPr="00E812CA">
              <w:rPr>
                <w:rFonts w:ascii="Arial" w:eastAsia="MS Mincho" w:hAnsi="Arial" w:cs="Arial"/>
                <w:b/>
                <w:bCs/>
                <w:sz w:val="22"/>
                <w:szCs w:val="22"/>
              </w:rPr>
              <w:t>NAZIV PROGRAMA</w:t>
            </w:r>
            <w:r w:rsidRPr="00E812CA">
              <w:rPr>
                <w:rFonts w:ascii="Arial" w:eastAsia="MS Mincho" w:hAnsi="Arial" w:cs="Arial"/>
                <w:sz w:val="22"/>
                <w:szCs w:val="22"/>
              </w:rPr>
              <w:t xml:space="preserve"> </w:t>
            </w:r>
          </w:p>
          <w:p w14:paraId="476DED1B" w14:textId="77777777" w:rsidR="009F569B" w:rsidRPr="00E812CA" w:rsidRDefault="009F569B" w:rsidP="00B112B1">
            <w:pPr>
              <w:pStyle w:val="PlainText"/>
              <w:rPr>
                <w:rFonts w:ascii="Arial" w:eastAsia="MS Mincho" w:hAnsi="Arial" w:cs="Arial"/>
                <w:sz w:val="22"/>
                <w:szCs w:val="22"/>
              </w:rPr>
            </w:pPr>
          </w:p>
          <w:p w14:paraId="5F2DFE92" w14:textId="77777777" w:rsidR="009F569B" w:rsidRPr="00E812CA" w:rsidRDefault="009F569B" w:rsidP="00B112B1">
            <w:pPr>
              <w:pStyle w:val="PlainText"/>
              <w:rPr>
                <w:rFonts w:ascii="Arial" w:eastAsia="MS Mincho" w:hAnsi="Arial" w:cs="Arial"/>
                <w:b/>
                <w:sz w:val="22"/>
                <w:szCs w:val="22"/>
              </w:rPr>
            </w:pPr>
          </w:p>
          <w:p w14:paraId="028C181C" w14:textId="77777777" w:rsidR="009F569B" w:rsidRPr="00E812CA" w:rsidRDefault="009F569B" w:rsidP="00B112B1">
            <w:pPr>
              <w:pStyle w:val="PlainText"/>
              <w:rPr>
                <w:rFonts w:ascii="Arial" w:eastAsia="MS Mincho" w:hAnsi="Arial" w:cs="Arial"/>
                <w:sz w:val="22"/>
                <w:szCs w:val="22"/>
              </w:rPr>
            </w:pPr>
            <w:r w:rsidRPr="00E812CA">
              <w:rPr>
                <w:rFonts w:ascii="Arial" w:eastAsia="MS Mincho" w:hAnsi="Arial" w:cs="Arial"/>
                <w:b/>
                <w:sz w:val="22"/>
                <w:szCs w:val="22"/>
              </w:rPr>
              <w:t>PROJEKT</w:t>
            </w:r>
          </w:p>
          <w:p w14:paraId="5385A151" w14:textId="77777777" w:rsidR="009F569B" w:rsidRPr="00E812CA" w:rsidRDefault="009F569B" w:rsidP="00B112B1">
            <w:pPr>
              <w:pStyle w:val="PlainText"/>
              <w:rPr>
                <w:rFonts w:ascii="Arial" w:eastAsia="MS Mincho" w:hAnsi="Arial" w:cs="Arial"/>
                <w:sz w:val="22"/>
                <w:szCs w:val="22"/>
              </w:rPr>
            </w:pPr>
            <w:r w:rsidRPr="00E812CA">
              <w:rPr>
                <w:rFonts w:ascii="Arial" w:eastAsia="MS Mincho" w:hAnsi="Arial" w:cs="Arial"/>
                <w:sz w:val="22"/>
                <w:szCs w:val="22"/>
              </w:rPr>
              <w:t>DAN GRADA</w:t>
            </w:r>
          </w:p>
          <w:p w14:paraId="488A94A4" w14:textId="77777777" w:rsidR="009F569B" w:rsidRPr="00E812CA" w:rsidRDefault="009F569B" w:rsidP="00B112B1">
            <w:pPr>
              <w:pStyle w:val="PlainText"/>
              <w:rPr>
                <w:rFonts w:ascii="Arial" w:eastAsia="MS Mincho" w:hAnsi="Arial" w:cs="Arial"/>
                <w:sz w:val="22"/>
                <w:szCs w:val="22"/>
              </w:rPr>
            </w:pPr>
            <w:proofErr w:type="spellStart"/>
            <w:r>
              <w:rPr>
                <w:rFonts w:ascii="Arial" w:eastAsia="MS Mincho" w:hAnsi="Arial" w:cs="Arial"/>
                <w:sz w:val="22"/>
                <w:szCs w:val="22"/>
              </w:rPr>
              <w:t>A809202</w:t>
            </w:r>
            <w:proofErr w:type="spellEnd"/>
          </w:p>
          <w:p w14:paraId="07753DDC" w14:textId="77777777" w:rsidR="009F569B" w:rsidRPr="00E812CA" w:rsidRDefault="009F569B" w:rsidP="00B112B1">
            <w:pPr>
              <w:pStyle w:val="PlainText"/>
              <w:rPr>
                <w:rFonts w:ascii="Arial" w:eastAsia="MS Mincho" w:hAnsi="Arial" w:cs="Arial"/>
                <w:sz w:val="22"/>
                <w:szCs w:val="22"/>
              </w:rPr>
            </w:pPr>
          </w:p>
        </w:tc>
        <w:tc>
          <w:tcPr>
            <w:tcW w:w="5900" w:type="dxa"/>
          </w:tcPr>
          <w:p w14:paraId="37D2D213" w14:textId="77777777" w:rsidR="009F569B" w:rsidRPr="00E812CA" w:rsidRDefault="009F569B" w:rsidP="00B112B1">
            <w:pPr>
              <w:pStyle w:val="PlainText"/>
              <w:jc w:val="both"/>
              <w:rPr>
                <w:rFonts w:ascii="Arial" w:eastAsia="MS Mincho" w:hAnsi="Arial" w:cs="Arial"/>
                <w:b/>
                <w:bCs/>
                <w:sz w:val="22"/>
                <w:szCs w:val="22"/>
              </w:rPr>
            </w:pPr>
          </w:p>
          <w:p w14:paraId="2DD202BD" w14:textId="77777777" w:rsidR="009F569B" w:rsidRPr="00E812CA" w:rsidRDefault="009F569B" w:rsidP="00B112B1">
            <w:pPr>
              <w:pStyle w:val="PlainText"/>
              <w:jc w:val="both"/>
              <w:rPr>
                <w:rFonts w:ascii="Arial" w:eastAsia="MS Mincho" w:hAnsi="Arial" w:cs="Arial"/>
                <w:b/>
                <w:bCs/>
                <w:sz w:val="22"/>
                <w:szCs w:val="22"/>
              </w:rPr>
            </w:pPr>
            <w:r w:rsidRPr="00E812CA">
              <w:rPr>
                <w:rFonts w:ascii="Arial" w:eastAsia="MS Mincho" w:hAnsi="Arial" w:cs="Arial"/>
                <w:b/>
                <w:bCs/>
                <w:sz w:val="22"/>
                <w:szCs w:val="22"/>
              </w:rPr>
              <w:t>DONOŠENJE MJERA I AKATA IZ DJELOKRUGA GRADSKOG VIJEĆA</w:t>
            </w:r>
          </w:p>
          <w:p w14:paraId="6CBFCC59" w14:textId="77777777" w:rsidR="009F569B" w:rsidRPr="00E812CA" w:rsidRDefault="009F569B" w:rsidP="00B112B1">
            <w:pPr>
              <w:pStyle w:val="PlainText"/>
              <w:jc w:val="both"/>
              <w:rPr>
                <w:rFonts w:ascii="Arial" w:eastAsia="MS Mincho" w:hAnsi="Arial" w:cs="Arial"/>
                <w:b/>
                <w:bCs/>
                <w:sz w:val="22"/>
                <w:szCs w:val="22"/>
              </w:rPr>
            </w:pPr>
          </w:p>
          <w:p w14:paraId="150F5B4F" w14:textId="77777777" w:rsidR="009F569B" w:rsidRDefault="009F569B" w:rsidP="00B112B1">
            <w:pPr>
              <w:rPr>
                <w:rFonts w:cs="Arial"/>
                <w:szCs w:val="22"/>
              </w:rPr>
            </w:pPr>
            <w:r w:rsidRPr="00E812CA">
              <w:rPr>
                <w:rFonts w:cs="Arial"/>
                <w:szCs w:val="22"/>
              </w:rPr>
              <w:t xml:space="preserve">Za Dan Grada Dubrovnika planirano je </w:t>
            </w:r>
            <w:r>
              <w:rPr>
                <w:rFonts w:cs="Arial"/>
                <w:b/>
                <w:szCs w:val="22"/>
              </w:rPr>
              <w:t>26.050,00 €</w:t>
            </w:r>
            <w:r w:rsidRPr="00E812CA">
              <w:rPr>
                <w:rFonts w:cs="Arial"/>
                <w:b/>
                <w:szCs w:val="22"/>
              </w:rPr>
              <w:t>,</w:t>
            </w:r>
            <w:r w:rsidRPr="00E812CA">
              <w:rPr>
                <w:rFonts w:cs="Arial"/>
                <w:szCs w:val="22"/>
              </w:rPr>
              <w:t xml:space="preserve"> a </w:t>
            </w:r>
            <w:r>
              <w:rPr>
                <w:rFonts w:cs="Arial"/>
                <w:szCs w:val="22"/>
              </w:rPr>
              <w:t xml:space="preserve">utrošeno je ukupno </w:t>
            </w:r>
            <w:r>
              <w:rPr>
                <w:rFonts w:cs="Arial"/>
                <w:b/>
                <w:szCs w:val="22"/>
              </w:rPr>
              <w:t xml:space="preserve">25.590,22 €, </w:t>
            </w:r>
            <w:r w:rsidRPr="0063444A">
              <w:rPr>
                <w:rFonts w:cs="Arial"/>
                <w:bCs/>
                <w:szCs w:val="22"/>
              </w:rPr>
              <w:t xml:space="preserve">što čini </w:t>
            </w:r>
            <w:r>
              <w:rPr>
                <w:rFonts w:cs="Arial"/>
                <w:bCs/>
                <w:szCs w:val="22"/>
              </w:rPr>
              <w:t>98,24</w:t>
            </w:r>
            <w:r w:rsidRPr="0063444A">
              <w:rPr>
                <w:rFonts w:cs="Arial"/>
                <w:bCs/>
                <w:szCs w:val="22"/>
              </w:rPr>
              <w:t>%,</w:t>
            </w:r>
            <w:r>
              <w:rPr>
                <w:rFonts w:cs="Arial"/>
                <w:b/>
                <w:szCs w:val="22"/>
              </w:rPr>
              <w:t xml:space="preserve"> </w:t>
            </w:r>
            <w:r>
              <w:rPr>
                <w:rFonts w:cs="Arial"/>
                <w:szCs w:val="22"/>
              </w:rPr>
              <w:t>a sredstva su utrošena za autorske honorare, ugovore o djelu i</w:t>
            </w:r>
            <w:r w:rsidRPr="002C743E">
              <w:rPr>
                <w:rFonts w:cs="Arial"/>
                <w:szCs w:val="22"/>
              </w:rPr>
              <w:t xml:space="preserve"> za </w:t>
            </w:r>
            <w:r>
              <w:rPr>
                <w:rFonts w:cs="Arial"/>
                <w:szCs w:val="22"/>
              </w:rPr>
              <w:t>darove nagrađenima povodom Dana</w:t>
            </w:r>
            <w:r w:rsidRPr="002C743E">
              <w:rPr>
                <w:rFonts w:cs="Arial"/>
                <w:szCs w:val="22"/>
              </w:rPr>
              <w:t xml:space="preserve"> Grada Dubrovnika</w:t>
            </w:r>
            <w:r>
              <w:rPr>
                <w:rFonts w:cs="Arial"/>
                <w:szCs w:val="22"/>
              </w:rPr>
              <w:t xml:space="preserve"> i organiziranja svečane sjednice Gradskog vijeća</w:t>
            </w:r>
            <w:r w:rsidRPr="00E812CA">
              <w:rPr>
                <w:rFonts w:cs="Arial"/>
                <w:szCs w:val="22"/>
              </w:rPr>
              <w:t xml:space="preserve">. </w:t>
            </w:r>
          </w:p>
          <w:p w14:paraId="092EAB9C" w14:textId="77777777" w:rsidR="009F569B" w:rsidRPr="00E812CA" w:rsidRDefault="009F569B" w:rsidP="00B112B1">
            <w:pPr>
              <w:rPr>
                <w:rFonts w:eastAsia="MS Mincho" w:cs="Arial"/>
                <w:szCs w:val="22"/>
              </w:rPr>
            </w:pPr>
          </w:p>
        </w:tc>
      </w:tr>
    </w:tbl>
    <w:p w14:paraId="13BDCB50" w14:textId="77777777" w:rsidR="009F569B" w:rsidRDefault="009F569B" w:rsidP="009F569B">
      <w:pPr>
        <w:pStyle w:val="PlainText"/>
        <w:rPr>
          <w:rFonts w:ascii="Arial" w:eastAsia="MS Mincho" w:hAnsi="Arial" w:cs="Arial"/>
          <w:sz w:val="22"/>
          <w:szCs w:val="22"/>
        </w:rPr>
      </w:pPr>
    </w:p>
    <w:p w14:paraId="732D735B" w14:textId="77777777" w:rsidR="009F569B" w:rsidRPr="00E812CA" w:rsidRDefault="009F569B" w:rsidP="009F569B">
      <w:pPr>
        <w:pStyle w:val="PlainText"/>
        <w:rPr>
          <w:rFonts w:ascii="Arial" w:eastAsia="MS Mincho"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059"/>
        <w:gridCol w:w="5635"/>
      </w:tblGrid>
      <w:tr w:rsidR="009F569B" w:rsidRPr="00E812CA" w14:paraId="064AE210" w14:textId="77777777" w:rsidTr="005E6D7D">
        <w:trPr>
          <w:jc w:val="center"/>
        </w:trPr>
        <w:tc>
          <w:tcPr>
            <w:tcW w:w="3227" w:type="dxa"/>
          </w:tcPr>
          <w:p w14:paraId="31AF6C36" w14:textId="77777777" w:rsidR="009F569B" w:rsidRPr="00E812CA" w:rsidRDefault="009F569B" w:rsidP="00B112B1">
            <w:pPr>
              <w:pStyle w:val="PlainText"/>
              <w:rPr>
                <w:rFonts w:ascii="Arial" w:eastAsia="MS Mincho" w:hAnsi="Arial" w:cs="Arial"/>
                <w:b/>
                <w:bCs/>
                <w:sz w:val="22"/>
                <w:szCs w:val="22"/>
              </w:rPr>
            </w:pPr>
          </w:p>
          <w:p w14:paraId="31D71ABA" w14:textId="77777777" w:rsidR="009F569B" w:rsidRPr="00E812CA" w:rsidRDefault="009F569B" w:rsidP="00B112B1">
            <w:pPr>
              <w:pStyle w:val="PlainText"/>
              <w:rPr>
                <w:rFonts w:ascii="Arial" w:eastAsia="MS Mincho" w:hAnsi="Arial" w:cs="Arial"/>
                <w:sz w:val="22"/>
                <w:szCs w:val="22"/>
              </w:rPr>
            </w:pPr>
            <w:r w:rsidRPr="00E812CA">
              <w:rPr>
                <w:rFonts w:ascii="Arial" w:eastAsia="MS Mincho" w:hAnsi="Arial" w:cs="Arial"/>
                <w:b/>
                <w:bCs/>
                <w:sz w:val="22"/>
                <w:szCs w:val="22"/>
              </w:rPr>
              <w:t>NAZIV PROGRAMA</w:t>
            </w:r>
            <w:r w:rsidRPr="00E812CA">
              <w:rPr>
                <w:rFonts w:ascii="Arial" w:eastAsia="MS Mincho" w:hAnsi="Arial" w:cs="Arial"/>
                <w:sz w:val="22"/>
                <w:szCs w:val="22"/>
              </w:rPr>
              <w:t xml:space="preserve"> </w:t>
            </w:r>
          </w:p>
          <w:p w14:paraId="24291382" w14:textId="77777777" w:rsidR="009F569B" w:rsidRPr="00E812CA" w:rsidRDefault="009F569B" w:rsidP="00B112B1">
            <w:pPr>
              <w:pStyle w:val="PlainText"/>
              <w:rPr>
                <w:rFonts w:ascii="Arial" w:eastAsia="MS Mincho" w:hAnsi="Arial" w:cs="Arial"/>
                <w:sz w:val="22"/>
                <w:szCs w:val="22"/>
              </w:rPr>
            </w:pPr>
          </w:p>
          <w:p w14:paraId="56DE3612" w14:textId="77777777" w:rsidR="009F569B" w:rsidRPr="00E812CA" w:rsidRDefault="009F569B" w:rsidP="00B112B1">
            <w:pPr>
              <w:pStyle w:val="PlainText"/>
              <w:rPr>
                <w:rFonts w:ascii="Arial" w:eastAsia="MS Mincho" w:hAnsi="Arial" w:cs="Arial"/>
                <w:sz w:val="22"/>
                <w:szCs w:val="22"/>
              </w:rPr>
            </w:pPr>
          </w:p>
        </w:tc>
        <w:tc>
          <w:tcPr>
            <w:tcW w:w="6061" w:type="dxa"/>
          </w:tcPr>
          <w:p w14:paraId="25CD3432" w14:textId="77777777" w:rsidR="009F569B" w:rsidRPr="00E812CA" w:rsidRDefault="009F569B" w:rsidP="00B112B1">
            <w:pPr>
              <w:pStyle w:val="PlainText"/>
              <w:jc w:val="both"/>
              <w:rPr>
                <w:rFonts w:ascii="Arial" w:eastAsia="MS Mincho" w:hAnsi="Arial" w:cs="Arial"/>
                <w:b/>
                <w:bCs/>
                <w:sz w:val="22"/>
                <w:szCs w:val="22"/>
              </w:rPr>
            </w:pPr>
          </w:p>
          <w:p w14:paraId="4C582BF8" w14:textId="77777777" w:rsidR="009F569B" w:rsidRPr="00E812CA" w:rsidRDefault="009F569B" w:rsidP="00B112B1">
            <w:pPr>
              <w:pStyle w:val="PlainText"/>
              <w:jc w:val="both"/>
              <w:rPr>
                <w:rFonts w:ascii="Arial" w:eastAsia="MS Mincho" w:hAnsi="Arial" w:cs="Arial"/>
                <w:sz w:val="22"/>
                <w:szCs w:val="22"/>
              </w:rPr>
            </w:pPr>
            <w:r w:rsidRPr="00E812CA">
              <w:rPr>
                <w:rFonts w:ascii="Arial" w:eastAsia="MS Mincho" w:hAnsi="Arial" w:cs="Arial"/>
                <w:b/>
                <w:bCs/>
                <w:sz w:val="22"/>
                <w:szCs w:val="22"/>
              </w:rPr>
              <w:t>DONOŠENJE MJERA I AKATA IZ DJELOKRUGA GRADSKOG VIJEĆA</w:t>
            </w:r>
          </w:p>
          <w:p w14:paraId="6D9B9FB5" w14:textId="77777777" w:rsidR="009F569B" w:rsidRPr="00E812CA" w:rsidRDefault="009F569B" w:rsidP="00B112B1">
            <w:pPr>
              <w:pStyle w:val="PlainText"/>
              <w:jc w:val="both"/>
              <w:rPr>
                <w:rFonts w:ascii="Arial" w:eastAsia="MS Mincho" w:hAnsi="Arial" w:cs="Arial"/>
                <w:sz w:val="22"/>
                <w:szCs w:val="22"/>
              </w:rPr>
            </w:pPr>
          </w:p>
        </w:tc>
      </w:tr>
      <w:tr w:rsidR="009F569B" w:rsidRPr="00E812CA" w14:paraId="01CC8F11" w14:textId="77777777" w:rsidTr="005E6D7D">
        <w:trPr>
          <w:jc w:val="center"/>
        </w:trPr>
        <w:tc>
          <w:tcPr>
            <w:tcW w:w="3227" w:type="dxa"/>
          </w:tcPr>
          <w:p w14:paraId="01CF244F" w14:textId="77777777" w:rsidR="009F569B" w:rsidRPr="00E812CA" w:rsidRDefault="009F569B" w:rsidP="00B112B1">
            <w:pPr>
              <w:pStyle w:val="PlainText"/>
              <w:rPr>
                <w:rFonts w:ascii="Arial" w:eastAsia="MS Mincho" w:hAnsi="Arial" w:cs="Arial"/>
                <w:bCs/>
                <w:sz w:val="22"/>
                <w:szCs w:val="22"/>
              </w:rPr>
            </w:pPr>
            <w:r w:rsidRPr="00E812CA">
              <w:rPr>
                <w:rFonts w:ascii="Arial" w:eastAsia="MS Mincho" w:hAnsi="Arial" w:cs="Arial"/>
                <w:b/>
                <w:sz w:val="22"/>
                <w:szCs w:val="22"/>
              </w:rPr>
              <w:t>PROJEKT</w:t>
            </w:r>
          </w:p>
          <w:p w14:paraId="02B0896D" w14:textId="77777777" w:rsidR="009F569B" w:rsidRPr="00E812CA" w:rsidRDefault="009F569B" w:rsidP="00B112B1">
            <w:pPr>
              <w:pStyle w:val="PlainText"/>
              <w:rPr>
                <w:rFonts w:ascii="Arial" w:eastAsia="MS Mincho" w:hAnsi="Arial" w:cs="Arial"/>
                <w:b/>
                <w:bCs/>
                <w:sz w:val="22"/>
                <w:szCs w:val="22"/>
              </w:rPr>
            </w:pPr>
            <w:r w:rsidRPr="00E812CA">
              <w:rPr>
                <w:rFonts w:ascii="Arial" w:eastAsia="MS Mincho" w:hAnsi="Arial" w:cs="Arial"/>
                <w:bCs/>
                <w:sz w:val="22"/>
                <w:szCs w:val="22"/>
              </w:rPr>
              <w:t>PROTOKOL</w:t>
            </w:r>
          </w:p>
          <w:p w14:paraId="4994B9D8" w14:textId="77777777" w:rsidR="009F569B" w:rsidRPr="00E812CA" w:rsidRDefault="009F569B" w:rsidP="00B112B1">
            <w:pPr>
              <w:pStyle w:val="PlainText"/>
              <w:rPr>
                <w:rFonts w:ascii="Arial" w:eastAsia="MS Mincho" w:hAnsi="Arial" w:cs="Arial"/>
                <w:sz w:val="22"/>
                <w:szCs w:val="22"/>
              </w:rPr>
            </w:pPr>
            <w:proofErr w:type="spellStart"/>
            <w:r>
              <w:rPr>
                <w:rFonts w:ascii="Arial" w:eastAsia="MS Mincho" w:hAnsi="Arial" w:cs="Arial"/>
                <w:sz w:val="22"/>
                <w:szCs w:val="22"/>
              </w:rPr>
              <w:t>A809203</w:t>
            </w:r>
            <w:proofErr w:type="spellEnd"/>
          </w:p>
        </w:tc>
        <w:tc>
          <w:tcPr>
            <w:tcW w:w="6061" w:type="dxa"/>
          </w:tcPr>
          <w:p w14:paraId="69AA7A7D" w14:textId="77777777" w:rsidR="009F569B" w:rsidRPr="00B03DA6" w:rsidRDefault="009F569B" w:rsidP="00B112B1">
            <w:pPr>
              <w:rPr>
                <w:rFonts w:cs="Arial"/>
                <w:szCs w:val="22"/>
              </w:rPr>
            </w:pPr>
            <w:r w:rsidRPr="00E812CA">
              <w:rPr>
                <w:rFonts w:cs="Arial"/>
                <w:szCs w:val="22"/>
              </w:rPr>
              <w:t xml:space="preserve">Planirani iznos je bio </w:t>
            </w:r>
            <w:r>
              <w:rPr>
                <w:rFonts w:cs="Arial"/>
                <w:b/>
                <w:szCs w:val="22"/>
              </w:rPr>
              <w:t>6.898,00 €</w:t>
            </w:r>
            <w:r w:rsidRPr="00E812CA">
              <w:rPr>
                <w:rFonts w:cs="Arial"/>
                <w:szCs w:val="22"/>
              </w:rPr>
              <w:t xml:space="preserve">, </w:t>
            </w:r>
            <w:r>
              <w:rPr>
                <w:rFonts w:cs="Arial"/>
                <w:szCs w:val="22"/>
              </w:rPr>
              <w:t xml:space="preserve">a utrošeno je </w:t>
            </w:r>
            <w:r>
              <w:rPr>
                <w:rFonts w:cs="Arial"/>
                <w:b/>
                <w:szCs w:val="22"/>
              </w:rPr>
              <w:t>6.057,08 € tj.  87,81%</w:t>
            </w:r>
            <w:r>
              <w:rPr>
                <w:rFonts w:cs="Arial"/>
                <w:szCs w:val="22"/>
              </w:rPr>
              <w:t xml:space="preserve"> Sredstva su utrošena</w:t>
            </w:r>
            <w:r w:rsidRPr="00E812CA">
              <w:rPr>
                <w:rFonts w:cs="Arial"/>
                <w:szCs w:val="22"/>
              </w:rPr>
              <w:t xml:space="preserve"> za protokolarna događanja Gradskog vijeća i reprezentacije.</w:t>
            </w:r>
          </w:p>
          <w:p w14:paraId="4C29FC9A" w14:textId="77777777" w:rsidR="009F569B" w:rsidRPr="00E812CA" w:rsidRDefault="009F569B" w:rsidP="00B112B1">
            <w:pPr>
              <w:rPr>
                <w:rFonts w:eastAsia="MS Mincho" w:cs="Arial"/>
                <w:szCs w:val="22"/>
              </w:rPr>
            </w:pPr>
          </w:p>
        </w:tc>
      </w:tr>
    </w:tbl>
    <w:p w14:paraId="555E09A4" w14:textId="77777777" w:rsidR="009F569B" w:rsidRDefault="009F569B" w:rsidP="009F569B">
      <w:pPr>
        <w:pStyle w:val="PlainText"/>
        <w:rPr>
          <w:rFonts w:ascii="Arial" w:eastAsia="MS Mincho" w:hAnsi="Arial" w:cs="Arial"/>
          <w:sz w:val="22"/>
          <w:szCs w:val="22"/>
        </w:rPr>
      </w:pPr>
    </w:p>
    <w:p w14:paraId="42FCE409" w14:textId="77777777" w:rsidR="009F569B" w:rsidRDefault="009F569B" w:rsidP="009F569B">
      <w:pPr>
        <w:pStyle w:val="PlainText"/>
        <w:rPr>
          <w:rFonts w:ascii="Arial" w:eastAsia="MS Mincho" w:hAnsi="Arial" w:cs="Arial"/>
          <w:sz w:val="22"/>
          <w:szCs w:val="22"/>
        </w:rPr>
      </w:pPr>
    </w:p>
    <w:p w14:paraId="0B9F9D3D" w14:textId="77777777" w:rsidR="009F569B" w:rsidRDefault="009F569B" w:rsidP="009F569B">
      <w:pPr>
        <w:pStyle w:val="PlainText"/>
        <w:rPr>
          <w:rFonts w:ascii="Arial" w:eastAsia="MS Mincho" w:hAnsi="Arial" w:cs="Arial"/>
          <w:sz w:val="22"/>
          <w:szCs w:val="22"/>
        </w:rPr>
      </w:pPr>
    </w:p>
    <w:p w14:paraId="74668690" w14:textId="77777777" w:rsidR="009F569B" w:rsidRPr="00E812CA" w:rsidRDefault="009F569B" w:rsidP="009F569B">
      <w:pPr>
        <w:pStyle w:val="PlainText"/>
        <w:rPr>
          <w:rFonts w:ascii="Arial" w:eastAsia="MS Mincho"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092"/>
        <w:gridCol w:w="5602"/>
      </w:tblGrid>
      <w:tr w:rsidR="009F569B" w:rsidRPr="00E812CA" w14:paraId="1E7C904F" w14:textId="77777777" w:rsidTr="005E6D7D">
        <w:trPr>
          <w:jc w:val="center"/>
        </w:trPr>
        <w:tc>
          <w:tcPr>
            <w:tcW w:w="3227" w:type="dxa"/>
          </w:tcPr>
          <w:p w14:paraId="13A4B51E" w14:textId="77777777" w:rsidR="009F569B" w:rsidRPr="00E812CA" w:rsidRDefault="009F569B" w:rsidP="00B112B1">
            <w:pPr>
              <w:pStyle w:val="PlainText"/>
              <w:rPr>
                <w:rFonts w:ascii="Arial" w:eastAsia="MS Mincho" w:hAnsi="Arial" w:cs="Arial"/>
                <w:b/>
                <w:bCs/>
                <w:sz w:val="22"/>
                <w:szCs w:val="22"/>
              </w:rPr>
            </w:pPr>
          </w:p>
          <w:p w14:paraId="30C4FFE3" w14:textId="77777777" w:rsidR="009F569B" w:rsidRPr="00E812CA" w:rsidRDefault="009F569B" w:rsidP="00B112B1">
            <w:pPr>
              <w:pStyle w:val="PlainText"/>
              <w:rPr>
                <w:rFonts w:ascii="Arial" w:eastAsia="MS Mincho" w:hAnsi="Arial" w:cs="Arial"/>
                <w:sz w:val="22"/>
                <w:szCs w:val="22"/>
              </w:rPr>
            </w:pPr>
            <w:r w:rsidRPr="00E812CA">
              <w:rPr>
                <w:rFonts w:ascii="Arial" w:eastAsia="MS Mincho" w:hAnsi="Arial" w:cs="Arial"/>
                <w:b/>
                <w:bCs/>
                <w:sz w:val="22"/>
                <w:szCs w:val="22"/>
              </w:rPr>
              <w:t>NAZIV PROGRAMA</w:t>
            </w:r>
            <w:r w:rsidRPr="00E812CA">
              <w:rPr>
                <w:rFonts w:ascii="Arial" w:eastAsia="MS Mincho" w:hAnsi="Arial" w:cs="Arial"/>
                <w:sz w:val="22"/>
                <w:szCs w:val="22"/>
              </w:rPr>
              <w:t xml:space="preserve"> </w:t>
            </w:r>
          </w:p>
          <w:p w14:paraId="109985F4" w14:textId="77777777" w:rsidR="009F569B" w:rsidRPr="00E812CA" w:rsidRDefault="009F569B" w:rsidP="00B112B1">
            <w:pPr>
              <w:pStyle w:val="PlainText"/>
              <w:rPr>
                <w:rFonts w:ascii="Arial" w:eastAsia="MS Mincho" w:hAnsi="Arial" w:cs="Arial"/>
                <w:sz w:val="22"/>
                <w:szCs w:val="22"/>
              </w:rPr>
            </w:pPr>
          </w:p>
          <w:p w14:paraId="6CB496FD" w14:textId="77777777" w:rsidR="009F569B" w:rsidRPr="00E812CA" w:rsidRDefault="009F569B" w:rsidP="00B112B1">
            <w:pPr>
              <w:pStyle w:val="PlainText"/>
              <w:rPr>
                <w:rFonts w:ascii="Arial" w:eastAsia="MS Mincho" w:hAnsi="Arial" w:cs="Arial"/>
                <w:sz w:val="22"/>
                <w:szCs w:val="22"/>
              </w:rPr>
            </w:pPr>
          </w:p>
        </w:tc>
        <w:tc>
          <w:tcPr>
            <w:tcW w:w="6061" w:type="dxa"/>
          </w:tcPr>
          <w:p w14:paraId="67114E56" w14:textId="77777777" w:rsidR="009F569B" w:rsidRPr="00E812CA" w:rsidRDefault="009F569B" w:rsidP="00B112B1">
            <w:pPr>
              <w:pStyle w:val="PlainText"/>
              <w:jc w:val="both"/>
              <w:rPr>
                <w:rFonts w:ascii="Arial" w:eastAsia="MS Mincho" w:hAnsi="Arial" w:cs="Arial"/>
                <w:b/>
                <w:bCs/>
                <w:sz w:val="22"/>
                <w:szCs w:val="22"/>
              </w:rPr>
            </w:pPr>
          </w:p>
          <w:p w14:paraId="1DF71EC6" w14:textId="77777777" w:rsidR="009F569B" w:rsidRPr="00E812CA" w:rsidRDefault="009F569B" w:rsidP="00B112B1">
            <w:pPr>
              <w:pStyle w:val="PlainText"/>
              <w:jc w:val="both"/>
              <w:rPr>
                <w:rFonts w:ascii="Arial" w:eastAsia="MS Mincho" w:hAnsi="Arial" w:cs="Arial"/>
                <w:sz w:val="22"/>
                <w:szCs w:val="22"/>
              </w:rPr>
            </w:pPr>
            <w:r w:rsidRPr="00E812CA">
              <w:rPr>
                <w:rFonts w:ascii="Arial" w:eastAsia="MS Mincho" w:hAnsi="Arial" w:cs="Arial"/>
                <w:b/>
                <w:bCs/>
                <w:sz w:val="22"/>
                <w:szCs w:val="22"/>
              </w:rPr>
              <w:t>DONOŠENJE MJERA I AKATA IZ DJELOKRUGA GRADSKOG VIJEĆA</w:t>
            </w:r>
          </w:p>
          <w:p w14:paraId="2C644A21" w14:textId="77777777" w:rsidR="009F569B" w:rsidRPr="00E812CA" w:rsidRDefault="009F569B" w:rsidP="00B112B1">
            <w:pPr>
              <w:pStyle w:val="PlainText"/>
              <w:jc w:val="both"/>
              <w:rPr>
                <w:rFonts w:ascii="Arial" w:eastAsia="MS Mincho" w:hAnsi="Arial" w:cs="Arial"/>
                <w:sz w:val="22"/>
                <w:szCs w:val="22"/>
              </w:rPr>
            </w:pPr>
          </w:p>
        </w:tc>
      </w:tr>
      <w:tr w:rsidR="009F569B" w:rsidRPr="00E812CA" w14:paraId="2090A243" w14:textId="77777777" w:rsidTr="005E6D7D">
        <w:trPr>
          <w:jc w:val="center"/>
        </w:trPr>
        <w:tc>
          <w:tcPr>
            <w:tcW w:w="3227" w:type="dxa"/>
          </w:tcPr>
          <w:p w14:paraId="2BB8E2A5" w14:textId="77777777" w:rsidR="009F569B" w:rsidRPr="00E812CA" w:rsidRDefault="009F569B" w:rsidP="00B112B1">
            <w:pPr>
              <w:pStyle w:val="PlainText"/>
              <w:rPr>
                <w:rFonts w:ascii="Arial" w:eastAsia="MS Mincho" w:hAnsi="Arial" w:cs="Arial"/>
                <w:bCs/>
                <w:sz w:val="22"/>
                <w:szCs w:val="22"/>
              </w:rPr>
            </w:pPr>
            <w:r w:rsidRPr="00E812CA">
              <w:rPr>
                <w:rFonts w:ascii="Arial" w:eastAsia="MS Mincho" w:hAnsi="Arial" w:cs="Arial"/>
                <w:b/>
                <w:sz w:val="22"/>
                <w:szCs w:val="22"/>
              </w:rPr>
              <w:t>PROJEKT</w:t>
            </w:r>
          </w:p>
          <w:p w14:paraId="6EDB9367" w14:textId="77777777" w:rsidR="009F569B" w:rsidRPr="00E812CA" w:rsidRDefault="009F569B" w:rsidP="00B112B1">
            <w:pPr>
              <w:pStyle w:val="PlainText"/>
              <w:rPr>
                <w:rFonts w:ascii="Arial" w:eastAsia="MS Mincho" w:hAnsi="Arial" w:cs="Arial"/>
                <w:b/>
                <w:bCs/>
                <w:sz w:val="22"/>
                <w:szCs w:val="22"/>
              </w:rPr>
            </w:pPr>
            <w:r w:rsidRPr="00E812CA">
              <w:rPr>
                <w:rFonts w:ascii="Arial" w:eastAsia="MS Mincho" w:hAnsi="Arial" w:cs="Arial"/>
                <w:bCs/>
                <w:sz w:val="22"/>
                <w:szCs w:val="22"/>
              </w:rPr>
              <w:t>MEĐUNARODNA SURADNJA</w:t>
            </w:r>
          </w:p>
          <w:p w14:paraId="78B2D0D9" w14:textId="77777777" w:rsidR="009F569B" w:rsidRDefault="009F569B" w:rsidP="00B112B1">
            <w:pPr>
              <w:pStyle w:val="PlainText"/>
              <w:rPr>
                <w:rFonts w:ascii="Arial" w:eastAsia="MS Mincho" w:hAnsi="Arial" w:cs="Arial"/>
                <w:sz w:val="22"/>
                <w:szCs w:val="22"/>
              </w:rPr>
            </w:pPr>
            <w:proofErr w:type="spellStart"/>
            <w:r>
              <w:rPr>
                <w:rFonts w:ascii="Arial" w:eastAsia="MS Mincho" w:hAnsi="Arial" w:cs="Arial"/>
                <w:sz w:val="22"/>
                <w:szCs w:val="22"/>
              </w:rPr>
              <w:t>A809204</w:t>
            </w:r>
            <w:proofErr w:type="spellEnd"/>
          </w:p>
          <w:p w14:paraId="7F030D8A" w14:textId="77777777" w:rsidR="009F569B" w:rsidRPr="00E812CA" w:rsidRDefault="009F569B" w:rsidP="00B112B1">
            <w:pPr>
              <w:pStyle w:val="PlainText"/>
              <w:rPr>
                <w:rFonts w:ascii="Arial" w:eastAsia="MS Mincho" w:hAnsi="Arial" w:cs="Arial"/>
                <w:sz w:val="22"/>
                <w:szCs w:val="22"/>
              </w:rPr>
            </w:pPr>
          </w:p>
        </w:tc>
        <w:tc>
          <w:tcPr>
            <w:tcW w:w="6061" w:type="dxa"/>
          </w:tcPr>
          <w:p w14:paraId="332B58F3" w14:textId="77777777" w:rsidR="009F569B" w:rsidRDefault="009F569B" w:rsidP="00B112B1">
            <w:pPr>
              <w:rPr>
                <w:rFonts w:cs="Arial"/>
                <w:szCs w:val="22"/>
              </w:rPr>
            </w:pPr>
            <w:r w:rsidRPr="00E812CA">
              <w:rPr>
                <w:rFonts w:cs="Arial"/>
                <w:szCs w:val="22"/>
              </w:rPr>
              <w:t xml:space="preserve">Za međunarodnu suradnju Gradskog vijeća planirani iznos je </w:t>
            </w:r>
            <w:r>
              <w:rPr>
                <w:rFonts w:cs="Arial"/>
                <w:b/>
                <w:szCs w:val="22"/>
              </w:rPr>
              <w:t>8.200,00 €</w:t>
            </w:r>
            <w:r>
              <w:rPr>
                <w:rFonts w:cs="Arial"/>
                <w:szCs w:val="22"/>
              </w:rPr>
              <w:t xml:space="preserve"> a utrošeno je sredstava </w:t>
            </w:r>
            <w:r>
              <w:rPr>
                <w:rFonts w:cs="Arial"/>
                <w:b/>
                <w:bCs/>
                <w:szCs w:val="22"/>
              </w:rPr>
              <w:t>8.200,00 €</w:t>
            </w:r>
            <w:r>
              <w:rPr>
                <w:rFonts w:cs="Arial"/>
                <w:szCs w:val="22"/>
              </w:rPr>
              <w:t>, što je 100,00</w:t>
            </w:r>
            <w:r w:rsidRPr="00F22FE9">
              <w:rPr>
                <w:rFonts w:cs="Arial"/>
                <w:b/>
                <w:bCs/>
                <w:szCs w:val="22"/>
              </w:rPr>
              <w:t>%</w:t>
            </w:r>
            <w:r>
              <w:rPr>
                <w:rFonts w:cs="Arial"/>
                <w:szCs w:val="22"/>
              </w:rPr>
              <w:t xml:space="preserve"> a utrošena su za naknade službenog puta i smještaja vijećnika.</w:t>
            </w:r>
          </w:p>
          <w:p w14:paraId="210038D2" w14:textId="77777777" w:rsidR="009F569B" w:rsidRPr="00E812CA" w:rsidRDefault="009F569B" w:rsidP="00B112B1">
            <w:pPr>
              <w:rPr>
                <w:rFonts w:eastAsia="MS Mincho" w:cs="Arial"/>
                <w:szCs w:val="22"/>
              </w:rPr>
            </w:pPr>
          </w:p>
        </w:tc>
      </w:tr>
    </w:tbl>
    <w:p w14:paraId="67ADB33D" w14:textId="77777777" w:rsidR="009F569B" w:rsidRDefault="009F569B" w:rsidP="009F569B">
      <w:pPr>
        <w:pStyle w:val="PlainText"/>
        <w:rPr>
          <w:rFonts w:ascii="Arial" w:eastAsia="MS Mincho" w:hAnsi="Arial" w:cs="Arial"/>
          <w:sz w:val="22"/>
          <w:szCs w:val="22"/>
        </w:rPr>
      </w:pPr>
    </w:p>
    <w:p w14:paraId="0DC20F45" w14:textId="77777777" w:rsidR="009F569B" w:rsidRPr="00E812CA" w:rsidRDefault="009F569B" w:rsidP="009F569B">
      <w:pPr>
        <w:pStyle w:val="PlainText"/>
        <w:rPr>
          <w:rFonts w:ascii="Arial" w:eastAsia="MS Mincho"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059"/>
        <w:gridCol w:w="5635"/>
      </w:tblGrid>
      <w:tr w:rsidR="009F569B" w:rsidRPr="00E812CA" w14:paraId="0FFEE3BB" w14:textId="77777777" w:rsidTr="005E6D7D">
        <w:trPr>
          <w:jc w:val="center"/>
        </w:trPr>
        <w:tc>
          <w:tcPr>
            <w:tcW w:w="3227" w:type="dxa"/>
          </w:tcPr>
          <w:p w14:paraId="68D070F4" w14:textId="77777777" w:rsidR="009F569B" w:rsidRPr="00E812CA" w:rsidRDefault="009F569B" w:rsidP="00B112B1">
            <w:pPr>
              <w:pStyle w:val="PlainText"/>
              <w:rPr>
                <w:rFonts w:ascii="Arial" w:eastAsia="MS Mincho" w:hAnsi="Arial" w:cs="Arial"/>
                <w:b/>
                <w:bCs/>
                <w:sz w:val="22"/>
                <w:szCs w:val="22"/>
              </w:rPr>
            </w:pPr>
          </w:p>
          <w:p w14:paraId="1F8A24E6" w14:textId="77777777" w:rsidR="009F569B" w:rsidRPr="00E812CA" w:rsidRDefault="009F569B" w:rsidP="00B112B1">
            <w:pPr>
              <w:pStyle w:val="PlainText"/>
              <w:rPr>
                <w:rFonts w:ascii="Arial" w:eastAsia="MS Mincho" w:hAnsi="Arial" w:cs="Arial"/>
                <w:sz w:val="22"/>
                <w:szCs w:val="22"/>
              </w:rPr>
            </w:pPr>
            <w:r w:rsidRPr="00E812CA">
              <w:rPr>
                <w:rFonts w:ascii="Arial" w:eastAsia="MS Mincho" w:hAnsi="Arial" w:cs="Arial"/>
                <w:b/>
                <w:bCs/>
                <w:sz w:val="22"/>
                <w:szCs w:val="22"/>
              </w:rPr>
              <w:t>NAZIV PROGRAMA</w:t>
            </w:r>
            <w:r w:rsidRPr="00E812CA">
              <w:rPr>
                <w:rFonts w:ascii="Arial" w:eastAsia="MS Mincho" w:hAnsi="Arial" w:cs="Arial"/>
                <w:sz w:val="22"/>
                <w:szCs w:val="22"/>
              </w:rPr>
              <w:t xml:space="preserve"> </w:t>
            </w:r>
          </w:p>
          <w:p w14:paraId="11B64062" w14:textId="77777777" w:rsidR="009F569B" w:rsidRPr="00E812CA" w:rsidRDefault="009F569B" w:rsidP="00B112B1">
            <w:pPr>
              <w:pStyle w:val="PlainText"/>
              <w:rPr>
                <w:rFonts w:ascii="Arial" w:eastAsia="MS Mincho" w:hAnsi="Arial" w:cs="Arial"/>
                <w:sz w:val="22"/>
                <w:szCs w:val="22"/>
              </w:rPr>
            </w:pPr>
          </w:p>
          <w:p w14:paraId="17D0A541" w14:textId="77777777" w:rsidR="009F569B" w:rsidRPr="00E812CA" w:rsidRDefault="009F569B" w:rsidP="00B112B1">
            <w:pPr>
              <w:pStyle w:val="PlainText"/>
              <w:rPr>
                <w:rFonts w:ascii="Arial" w:eastAsia="MS Mincho" w:hAnsi="Arial" w:cs="Arial"/>
                <w:sz w:val="22"/>
                <w:szCs w:val="22"/>
              </w:rPr>
            </w:pPr>
          </w:p>
        </w:tc>
        <w:tc>
          <w:tcPr>
            <w:tcW w:w="6061" w:type="dxa"/>
          </w:tcPr>
          <w:p w14:paraId="3A606430" w14:textId="77777777" w:rsidR="009F569B" w:rsidRPr="00E812CA" w:rsidRDefault="009F569B" w:rsidP="00B112B1">
            <w:pPr>
              <w:pStyle w:val="PlainText"/>
              <w:jc w:val="both"/>
              <w:rPr>
                <w:rFonts w:ascii="Arial" w:eastAsia="MS Mincho" w:hAnsi="Arial" w:cs="Arial"/>
                <w:b/>
                <w:bCs/>
                <w:sz w:val="22"/>
                <w:szCs w:val="22"/>
              </w:rPr>
            </w:pPr>
          </w:p>
          <w:p w14:paraId="1EF05A69" w14:textId="77777777" w:rsidR="009F569B" w:rsidRPr="00E812CA" w:rsidRDefault="009F569B" w:rsidP="00B112B1">
            <w:pPr>
              <w:pStyle w:val="PlainText"/>
              <w:jc w:val="both"/>
              <w:rPr>
                <w:rFonts w:ascii="Arial" w:eastAsia="MS Mincho" w:hAnsi="Arial" w:cs="Arial"/>
                <w:sz w:val="22"/>
                <w:szCs w:val="22"/>
              </w:rPr>
            </w:pPr>
            <w:r w:rsidRPr="00E812CA">
              <w:rPr>
                <w:rFonts w:ascii="Arial" w:eastAsia="MS Mincho" w:hAnsi="Arial" w:cs="Arial"/>
                <w:b/>
                <w:bCs/>
                <w:sz w:val="22"/>
                <w:szCs w:val="22"/>
              </w:rPr>
              <w:t>DONOŠENJE MJERA I AKATA IZ DJELOKRUGA GRADSKOG VIJEĆA</w:t>
            </w:r>
          </w:p>
          <w:p w14:paraId="05C920E0" w14:textId="77777777" w:rsidR="009F569B" w:rsidRPr="00E812CA" w:rsidRDefault="009F569B" w:rsidP="00B112B1">
            <w:pPr>
              <w:pStyle w:val="PlainText"/>
              <w:jc w:val="both"/>
              <w:rPr>
                <w:rFonts w:ascii="Arial" w:eastAsia="MS Mincho" w:hAnsi="Arial" w:cs="Arial"/>
                <w:sz w:val="22"/>
                <w:szCs w:val="22"/>
              </w:rPr>
            </w:pPr>
          </w:p>
        </w:tc>
      </w:tr>
      <w:tr w:rsidR="009F569B" w:rsidRPr="00E812CA" w14:paraId="438D1771" w14:textId="77777777" w:rsidTr="005E6D7D">
        <w:trPr>
          <w:jc w:val="center"/>
        </w:trPr>
        <w:tc>
          <w:tcPr>
            <w:tcW w:w="3227" w:type="dxa"/>
          </w:tcPr>
          <w:p w14:paraId="407332CF" w14:textId="77777777" w:rsidR="009F569B" w:rsidRPr="00E812CA" w:rsidRDefault="009F569B" w:rsidP="00B112B1">
            <w:pPr>
              <w:pStyle w:val="PlainText"/>
              <w:rPr>
                <w:rFonts w:ascii="Arial" w:eastAsia="MS Mincho" w:hAnsi="Arial" w:cs="Arial"/>
                <w:bCs/>
                <w:sz w:val="22"/>
                <w:szCs w:val="22"/>
              </w:rPr>
            </w:pPr>
            <w:r w:rsidRPr="00E812CA">
              <w:rPr>
                <w:rFonts w:ascii="Arial" w:eastAsia="MS Mincho" w:hAnsi="Arial" w:cs="Arial"/>
                <w:b/>
                <w:sz w:val="22"/>
                <w:szCs w:val="22"/>
              </w:rPr>
              <w:t>PROJEKT</w:t>
            </w:r>
          </w:p>
          <w:p w14:paraId="1E70F9AE" w14:textId="77777777" w:rsidR="009F569B" w:rsidRPr="00E812CA" w:rsidRDefault="009F569B" w:rsidP="00B112B1">
            <w:pPr>
              <w:pStyle w:val="PlainText"/>
              <w:rPr>
                <w:rFonts w:ascii="Arial" w:eastAsia="MS Mincho" w:hAnsi="Arial" w:cs="Arial"/>
                <w:b/>
                <w:bCs/>
                <w:sz w:val="22"/>
                <w:szCs w:val="22"/>
              </w:rPr>
            </w:pPr>
            <w:r w:rsidRPr="00E812CA">
              <w:rPr>
                <w:rFonts w:ascii="Arial" w:eastAsia="MS Mincho" w:hAnsi="Arial" w:cs="Arial"/>
                <w:bCs/>
                <w:sz w:val="22"/>
                <w:szCs w:val="22"/>
              </w:rPr>
              <w:t>RASHODI ZA USLUGE MEDIJSKOG PRAĆENJA</w:t>
            </w:r>
          </w:p>
          <w:p w14:paraId="6F2750D0" w14:textId="77777777" w:rsidR="009F569B" w:rsidRDefault="009F569B" w:rsidP="00B112B1">
            <w:pPr>
              <w:pStyle w:val="PlainText"/>
              <w:rPr>
                <w:rFonts w:ascii="Arial" w:eastAsia="MS Mincho" w:hAnsi="Arial" w:cs="Arial"/>
                <w:sz w:val="22"/>
                <w:szCs w:val="22"/>
              </w:rPr>
            </w:pPr>
            <w:proofErr w:type="spellStart"/>
            <w:r>
              <w:rPr>
                <w:rFonts w:ascii="Arial" w:eastAsia="MS Mincho" w:hAnsi="Arial" w:cs="Arial"/>
                <w:sz w:val="22"/>
                <w:szCs w:val="22"/>
              </w:rPr>
              <w:t>A809205</w:t>
            </w:r>
            <w:proofErr w:type="spellEnd"/>
          </w:p>
          <w:p w14:paraId="52543C23" w14:textId="77777777" w:rsidR="009F569B" w:rsidRPr="00E812CA" w:rsidRDefault="009F569B" w:rsidP="00B112B1">
            <w:pPr>
              <w:pStyle w:val="PlainText"/>
              <w:rPr>
                <w:rFonts w:ascii="Arial" w:eastAsia="MS Mincho" w:hAnsi="Arial" w:cs="Arial"/>
                <w:sz w:val="22"/>
                <w:szCs w:val="22"/>
              </w:rPr>
            </w:pPr>
          </w:p>
        </w:tc>
        <w:tc>
          <w:tcPr>
            <w:tcW w:w="6061" w:type="dxa"/>
          </w:tcPr>
          <w:p w14:paraId="0493FF3B" w14:textId="77777777" w:rsidR="009F569B" w:rsidRPr="00E812CA" w:rsidRDefault="009F569B" w:rsidP="00B112B1">
            <w:pPr>
              <w:rPr>
                <w:rFonts w:cs="Arial"/>
                <w:szCs w:val="22"/>
              </w:rPr>
            </w:pPr>
            <w:r w:rsidRPr="00E812CA">
              <w:rPr>
                <w:rFonts w:cs="Arial"/>
                <w:szCs w:val="22"/>
              </w:rPr>
              <w:t xml:space="preserve">Za medijsko praćenje rada Gradskog vijeća planirani iznos je </w:t>
            </w:r>
            <w:r>
              <w:rPr>
                <w:rFonts w:cs="Arial"/>
                <w:b/>
                <w:szCs w:val="22"/>
              </w:rPr>
              <w:t>119.246,00€</w:t>
            </w:r>
            <w:r w:rsidRPr="00E812CA">
              <w:rPr>
                <w:rFonts w:cs="Arial"/>
                <w:szCs w:val="22"/>
              </w:rPr>
              <w:t xml:space="preserve"> a utroš</w:t>
            </w:r>
            <w:r>
              <w:rPr>
                <w:rFonts w:cs="Arial"/>
                <w:szCs w:val="22"/>
              </w:rPr>
              <w:t xml:space="preserve">eno je </w:t>
            </w:r>
            <w:r>
              <w:rPr>
                <w:rFonts w:cs="Arial"/>
                <w:b/>
                <w:szCs w:val="22"/>
              </w:rPr>
              <w:t>35.130,90 €, tj. 29,46%</w:t>
            </w:r>
            <w:r w:rsidRPr="00E812CA">
              <w:rPr>
                <w:rFonts w:cs="Arial"/>
                <w:szCs w:val="22"/>
              </w:rPr>
              <w:t xml:space="preserve"> na praćenje </w:t>
            </w:r>
            <w:r>
              <w:rPr>
                <w:rFonts w:cs="Arial"/>
                <w:szCs w:val="22"/>
              </w:rPr>
              <w:t xml:space="preserve">i prijenos </w:t>
            </w:r>
            <w:r w:rsidRPr="00E812CA">
              <w:rPr>
                <w:rFonts w:cs="Arial"/>
                <w:szCs w:val="22"/>
              </w:rPr>
              <w:t>sjednica Gradskog vijeća</w:t>
            </w:r>
            <w:r>
              <w:rPr>
                <w:rFonts w:cs="Arial"/>
                <w:szCs w:val="22"/>
              </w:rPr>
              <w:t>, kao i za autorske honorare za prijevod sjednica na znakovnom jeziku.</w:t>
            </w:r>
          </w:p>
          <w:p w14:paraId="3CB33F38" w14:textId="77777777" w:rsidR="009F569B" w:rsidRPr="00E812CA" w:rsidRDefault="009F569B" w:rsidP="00B112B1">
            <w:pPr>
              <w:rPr>
                <w:rFonts w:eastAsia="MS Mincho" w:cs="Arial"/>
                <w:szCs w:val="22"/>
              </w:rPr>
            </w:pPr>
          </w:p>
        </w:tc>
      </w:tr>
    </w:tbl>
    <w:p w14:paraId="16C92A90" w14:textId="77777777" w:rsidR="009F569B" w:rsidRPr="00E812CA" w:rsidRDefault="009F569B" w:rsidP="009F569B">
      <w:pPr>
        <w:pStyle w:val="PlainText"/>
        <w:rPr>
          <w:rFonts w:ascii="Arial" w:eastAsia="MS Mincho" w:hAnsi="Arial" w:cs="Arial"/>
          <w:sz w:val="22"/>
          <w:szCs w:val="22"/>
        </w:rPr>
      </w:pPr>
    </w:p>
    <w:tbl>
      <w:tblPr>
        <w:tblpPr w:leftFromText="180" w:rightFromText="180" w:vertAnchor="text" w:horzAnchor="margin" w:tblpXSpec="center" w:tblpY="429"/>
        <w:tblW w:w="878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287"/>
        <w:gridCol w:w="5497"/>
      </w:tblGrid>
      <w:tr w:rsidR="009F569B" w:rsidRPr="00E812CA" w14:paraId="724B9741" w14:textId="77777777" w:rsidTr="005E6D7D">
        <w:trPr>
          <w:trHeight w:val="331"/>
          <w:jc w:val="center"/>
        </w:trPr>
        <w:tc>
          <w:tcPr>
            <w:tcW w:w="3287" w:type="dxa"/>
          </w:tcPr>
          <w:p w14:paraId="3E7287FE" w14:textId="77777777" w:rsidR="009F569B" w:rsidRPr="00E812CA" w:rsidRDefault="009F569B" w:rsidP="005E6D7D">
            <w:pPr>
              <w:pStyle w:val="PlainText"/>
              <w:rPr>
                <w:rFonts w:ascii="Arial" w:eastAsia="MS Mincho" w:hAnsi="Arial" w:cs="Arial"/>
                <w:b/>
                <w:bCs/>
                <w:sz w:val="22"/>
                <w:szCs w:val="22"/>
              </w:rPr>
            </w:pPr>
          </w:p>
          <w:p w14:paraId="4AD7DF28" w14:textId="77777777" w:rsidR="009F569B" w:rsidRPr="00E812CA" w:rsidRDefault="009F569B" w:rsidP="005E6D7D">
            <w:pPr>
              <w:pStyle w:val="PlainText"/>
              <w:rPr>
                <w:rFonts w:ascii="Arial" w:eastAsia="MS Mincho" w:hAnsi="Arial" w:cs="Arial"/>
                <w:b/>
                <w:bCs/>
                <w:sz w:val="22"/>
                <w:szCs w:val="22"/>
              </w:rPr>
            </w:pPr>
            <w:r w:rsidRPr="00E812CA">
              <w:rPr>
                <w:rFonts w:ascii="Arial" w:eastAsia="MS Mincho" w:hAnsi="Arial" w:cs="Arial"/>
                <w:b/>
                <w:bCs/>
                <w:sz w:val="22"/>
                <w:szCs w:val="22"/>
              </w:rPr>
              <w:t>NAZIV  PROGRAMA</w:t>
            </w:r>
          </w:p>
        </w:tc>
        <w:tc>
          <w:tcPr>
            <w:tcW w:w="5497" w:type="dxa"/>
          </w:tcPr>
          <w:p w14:paraId="5698F119" w14:textId="77777777" w:rsidR="009F569B" w:rsidRPr="00E812CA" w:rsidRDefault="009F569B" w:rsidP="005E6D7D">
            <w:pPr>
              <w:pStyle w:val="PlainText"/>
              <w:jc w:val="both"/>
              <w:rPr>
                <w:rFonts w:ascii="Arial" w:eastAsia="MS Mincho" w:hAnsi="Arial" w:cs="Arial"/>
                <w:b/>
                <w:bCs/>
                <w:sz w:val="22"/>
                <w:szCs w:val="22"/>
              </w:rPr>
            </w:pPr>
          </w:p>
          <w:p w14:paraId="446637AE" w14:textId="77777777" w:rsidR="009F569B" w:rsidRPr="00E812CA" w:rsidRDefault="009F569B" w:rsidP="005E6D7D">
            <w:pPr>
              <w:pStyle w:val="PlainText"/>
              <w:jc w:val="both"/>
              <w:rPr>
                <w:rFonts w:ascii="Arial" w:eastAsia="MS Mincho" w:hAnsi="Arial" w:cs="Arial"/>
                <w:b/>
                <w:bCs/>
                <w:sz w:val="22"/>
                <w:szCs w:val="22"/>
              </w:rPr>
            </w:pPr>
            <w:r w:rsidRPr="00E812CA">
              <w:rPr>
                <w:rFonts w:ascii="Arial" w:eastAsia="MS Mincho" w:hAnsi="Arial" w:cs="Arial"/>
                <w:b/>
                <w:bCs/>
                <w:sz w:val="22"/>
                <w:szCs w:val="22"/>
              </w:rPr>
              <w:t>POLITIČKE STRANKE</w:t>
            </w:r>
          </w:p>
          <w:p w14:paraId="2072E1C2" w14:textId="77777777" w:rsidR="009F569B" w:rsidRPr="00E812CA" w:rsidRDefault="009F569B" w:rsidP="005E6D7D">
            <w:pPr>
              <w:pStyle w:val="PlainText"/>
              <w:jc w:val="both"/>
              <w:rPr>
                <w:rFonts w:ascii="Arial" w:eastAsia="MS Mincho" w:hAnsi="Arial" w:cs="Arial"/>
                <w:b/>
                <w:bCs/>
                <w:sz w:val="22"/>
                <w:szCs w:val="22"/>
              </w:rPr>
            </w:pPr>
          </w:p>
        </w:tc>
      </w:tr>
      <w:tr w:rsidR="009F569B" w:rsidRPr="00E812CA" w14:paraId="3ED484D2" w14:textId="77777777" w:rsidTr="005E6D7D">
        <w:trPr>
          <w:trHeight w:val="1582"/>
          <w:jc w:val="center"/>
        </w:trPr>
        <w:tc>
          <w:tcPr>
            <w:tcW w:w="3287" w:type="dxa"/>
          </w:tcPr>
          <w:p w14:paraId="58F69944" w14:textId="77777777" w:rsidR="009F569B" w:rsidRPr="00E812CA" w:rsidRDefault="009F569B" w:rsidP="005E6D7D">
            <w:pPr>
              <w:pStyle w:val="PlainText"/>
              <w:rPr>
                <w:rFonts w:ascii="Arial" w:eastAsia="MS Mincho" w:hAnsi="Arial" w:cs="Arial"/>
                <w:sz w:val="22"/>
                <w:szCs w:val="22"/>
              </w:rPr>
            </w:pPr>
            <w:r w:rsidRPr="00E812CA">
              <w:rPr>
                <w:rFonts w:ascii="Arial" w:eastAsia="MS Mincho" w:hAnsi="Arial" w:cs="Arial"/>
                <w:b/>
                <w:bCs/>
                <w:sz w:val="22"/>
                <w:szCs w:val="22"/>
              </w:rPr>
              <w:t>AKTIVNOST-</w:t>
            </w:r>
            <w:r w:rsidRPr="00E812CA">
              <w:rPr>
                <w:rFonts w:ascii="Arial" w:eastAsia="MS Mincho" w:hAnsi="Arial" w:cs="Arial"/>
                <w:sz w:val="22"/>
                <w:szCs w:val="22"/>
              </w:rPr>
              <w:t xml:space="preserve"> </w:t>
            </w:r>
          </w:p>
          <w:p w14:paraId="07629AE6" w14:textId="77777777" w:rsidR="009F569B" w:rsidRDefault="009F569B" w:rsidP="005E6D7D">
            <w:pPr>
              <w:pStyle w:val="PlainText"/>
              <w:rPr>
                <w:rFonts w:ascii="Arial" w:eastAsia="MS Mincho" w:hAnsi="Arial" w:cs="Arial"/>
                <w:sz w:val="22"/>
                <w:szCs w:val="22"/>
              </w:rPr>
            </w:pPr>
            <w:r w:rsidRPr="00E812CA">
              <w:rPr>
                <w:rFonts w:ascii="Arial" w:eastAsia="MS Mincho" w:hAnsi="Arial" w:cs="Arial"/>
                <w:sz w:val="22"/>
                <w:szCs w:val="22"/>
              </w:rPr>
              <w:t>OSNOVNE FUNKCIJE STRANAKA</w:t>
            </w:r>
          </w:p>
          <w:p w14:paraId="6CDD312F" w14:textId="77777777" w:rsidR="009F569B" w:rsidRPr="00E812CA" w:rsidRDefault="009F569B" w:rsidP="005E6D7D">
            <w:pPr>
              <w:pStyle w:val="PlainText"/>
              <w:rPr>
                <w:rFonts w:ascii="Arial" w:eastAsia="MS Mincho" w:hAnsi="Arial" w:cs="Arial"/>
                <w:sz w:val="22"/>
                <w:szCs w:val="22"/>
              </w:rPr>
            </w:pPr>
            <w:proofErr w:type="spellStart"/>
            <w:r>
              <w:rPr>
                <w:rFonts w:ascii="Arial" w:eastAsia="MS Mincho" w:hAnsi="Arial" w:cs="Arial"/>
                <w:sz w:val="22"/>
                <w:szCs w:val="22"/>
              </w:rPr>
              <w:t>A809301</w:t>
            </w:r>
            <w:proofErr w:type="spellEnd"/>
          </w:p>
        </w:tc>
        <w:tc>
          <w:tcPr>
            <w:tcW w:w="5497" w:type="dxa"/>
          </w:tcPr>
          <w:p w14:paraId="7CB4CAC9" w14:textId="77777777" w:rsidR="009F569B" w:rsidRPr="00AC5982" w:rsidRDefault="009F569B" w:rsidP="005E6D7D">
            <w:pPr>
              <w:rPr>
                <w:rFonts w:cs="Arial"/>
                <w:bCs/>
                <w:color w:val="000000"/>
                <w:szCs w:val="22"/>
                <w:lang w:val="pl-PL"/>
              </w:rPr>
            </w:pPr>
            <w:r w:rsidRPr="002C743E">
              <w:rPr>
                <w:rFonts w:cs="Arial"/>
                <w:szCs w:val="22"/>
              </w:rPr>
              <w:t>Na temelju Zakona</w:t>
            </w:r>
            <w:r w:rsidRPr="002C743E">
              <w:rPr>
                <w:rFonts w:cs="Arial"/>
                <w:color w:val="000000"/>
                <w:szCs w:val="22"/>
                <w:lang w:val="pl-PL"/>
              </w:rPr>
              <w:t xml:space="preserve"> o financiranju političkih aktivnosti i izborne promidžbe (“Narodne novine”, broj </w:t>
            </w:r>
            <w:r w:rsidRPr="002C743E">
              <w:rPr>
                <w:rFonts w:cs="Arial"/>
                <w:color w:val="000000"/>
                <w:szCs w:val="22"/>
                <w:lang w:val="en-US"/>
              </w:rPr>
              <w:t xml:space="preserve">29/19 </w:t>
            </w:r>
            <w:proofErr w:type="spellStart"/>
            <w:r w:rsidRPr="002C743E">
              <w:rPr>
                <w:rFonts w:cs="Arial"/>
                <w:color w:val="000000"/>
                <w:szCs w:val="22"/>
                <w:lang w:val="en-US"/>
              </w:rPr>
              <w:t>i</w:t>
            </w:r>
            <w:proofErr w:type="spellEnd"/>
            <w:r w:rsidRPr="002C743E">
              <w:rPr>
                <w:rFonts w:cs="Arial"/>
                <w:color w:val="000000"/>
                <w:szCs w:val="22"/>
                <w:lang w:val="en-US"/>
              </w:rPr>
              <w:t xml:space="preserve"> 98/19</w:t>
            </w:r>
            <w:r w:rsidRPr="002C743E">
              <w:rPr>
                <w:rFonts w:cs="Arial"/>
                <w:color w:val="000000"/>
                <w:szCs w:val="22"/>
                <w:lang w:val="pl-PL"/>
              </w:rPr>
              <w:t xml:space="preserve">) </w:t>
            </w:r>
            <w:r w:rsidRPr="002C743E">
              <w:rPr>
                <w:rFonts w:cs="Arial"/>
                <w:szCs w:val="22"/>
              </w:rPr>
              <w:t>kvartalno se isplaćuju sredstva za rad političkih stranaka</w:t>
            </w:r>
            <w:r>
              <w:rPr>
                <w:rFonts w:cs="Arial"/>
                <w:bCs/>
                <w:color w:val="000000"/>
                <w:szCs w:val="22"/>
                <w:lang w:val="pl-PL"/>
              </w:rPr>
              <w:t xml:space="preserve"> Planirano je </w:t>
            </w:r>
            <w:r>
              <w:rPr>
                <w:rFonts w:cs="Arial"/>
                <w:b/>
                <w:bCs/>
                <w:color w:val="000000"/>
                <w:szCs w:val="22"/>
                <w:lang w:val="pl-PL"/>
              </w:rPr>
              <w:t>120.406,00€</w:t>
            </w:r>
            <w:r w:rsidRPr="00E812CA">
              <w:rPr>
                <w:rFonts w:cs="Arial"/>
                <w:bCs/>
                <w:color w:val="000000"/>
                <w:szCs w:val="22"/>
                <w:lang w:val="pl-PL"/>
              </w:rPr>
              <w:t xml:space="preserve">, </w:t>
            </w:r>
            <w:r>
              <w:rPr>
                <w:rFonts w:cs="Arial"/>
                <w:bCs/>
                <w:color w:val="000000"/>
                <w:szCs w:val="22"/>
                <w:lang w:val="pl-PL"/>
              </w:rPr>
              <w:t xml:space="preserve">a isplaćeno je </w:t>
            </w:r>
            <w:r>
              <w:rPr>
                <w:rFonts w:cs="Arial"/>
                <w:b/>
                <w:color w:val="000000"/>
                <w:szCs w:val="22"/>
                <w:lang w:val="pl-PL"/>
              </w:rPr>
              <w:t>109.258,00 €</w:t>
            </w:r>
            <w:r>
              <w:rPr>
                <w:rFonts w:cs="Arial"/>
                <w:bCs/>
                <w:color w:val="000000"/>
                <w:szCs w:val="22"/>
                <w:lang w:val="pl-PL"/>
              </w:rPr>
              <w:t xml:space="preserve">, što je </w:t>
            </w:r>
            <w:r>
              <w:rPr>
                <w:rFonts w:cs="Arial"/>
                <w:b/>
                <w:color w:val="000000"/>
                <w:szCs w:val="22"/>
                <w:lang w:val="pl-PL"/>
              </w:rPr>
              <w:t>90,74</w:t>
            </w:r>
            <w:r w:rsidRPr="00770128">
              <w:rPr>
                <w:rFonts w:cs="Arial"/>
                <w:b/>
                <w:color w:val="000000"/>
                <w:szCs w:val="22"/>
                <w:lang w:val="pl-PL"/>
              </w:rPr>
              <w:t>%</w:t>
            </w:r>
            <w:r w:rsidRPr="00770128">
              <w:rPr>
                <w:rFonts w:cs="Arial"/>
                <w:bCs/>
                <w:color w:val="000000"/>
                <w:szCs w:val="22"/>
                <w:lang w:val="pl-PL"/>
              </w:rPr>
              <w:t>.</w:t>
            </w:r>
            <w:r>
              <w:rPr>
                <w:rFonts w:cs="Arial"/>
                <w:bCs/>
                <w:color w:val="000000"/>
                <w:szCs w:val="22"/>
                <w:lang w:val="pl-PL"/>
              </w:rPr>
              <w:t xml:space="preserve"> </w:t>
            </w:r>
          </w:p>
        </w:tc>
      </w:tr>
    </w:tbl>
    <w:p w14:paraId="79F8333E" w14:textId="77777777" w:rsidR="009F569B" w:rsidRPr="00E812CA" w:rsidRDefault="009F569B" w:rsidP="009F569B">
      <w:pPr>
        <w:pStyle w:val="PlainText"/>
        <w:rPr>
          <w:rFonts w:ascii="Arial" w:eastAsia="MS Mincho" w:hAnsi="Arial" w:cs="Arial"/>
          <w:sz w:val="22"/>
          <w:szCs w:val="22"/>
        </w:rPr>
      </w:pPr>
    </w:p>
    <w:p w14:paraId="41D2D240" w14:textId="77777777" w:rsidR="009F569B" w:rsidRPr="00E812CA" w:rsidRDefault="009F569B" w:rsidP="009F569B">
      <w:pPr>
        <w:pStyle w:val="PlainText"/>
        <w:rPr>
          <w:rFonts w:ascii="Arial" w:eastAsia="MS Mincho"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183"/>
        <w:gridCol w:w="5511"/>
      </w:tblGrid>
      <w:tr w:rsidR="009F569B" w:rsidRPr="00E812CA" w14:paraId="798B0295" w14:textId="77777777" w:rsidTr="005E6D7D">
        <w:trPr>
          <w:jc w:val="center"/>
        </w:trPr>
        <w:tc>
          <w:tcPr>
            <w:tcW w:w="3528" w:type="dxa"/>
          </w:tcPr>
          <w:p w14:paraId="4FD8BD7C" w14:textId="77777777" w:rsidR="009F569B" w:rsidRPr="00E812CA" w:rsidRDefault="009F569B" w:rsidP="00B112B1">
            <w:pPr>
              <w:pStyle w:val="PlainText"/>
              <w:rPr>
                <w:rFonts w:ascii="Arial" w:eastAsia="MS Mincho" w:hAnsi="Arial" w:cs="Arial"/>
                <w:b/>
                <w:bCs/>
                <w:sz w:val="22"/>
                <w:szCs w:val="22"/>
              </w:rPr>
            </w:pPr>
          </w:p>
          <w:p w14:paraId="48EA2EE3" w14:textId="77777777" w:rsidR="009F569B" w:rsidRPr="00E812CA" w:rsidRDefault="009F569B" w:rsidP="00B112B1">
            <w:pPr>
              <w:pStyle w:val="PlainText"/>
              <w:rPr>
                <w:rFonts w:ascii="Arial" w:eastAsia="MS Mincho" w:hAnsi="Arial" w:cs="Arial"/>
                <w:b/>
                <w:bCs/>
                <w:sz w:val="22"/>
                <w:szCs w:val="22"/>
              </w:rPr>
            </w:pPr>
            <w:r w:rsidRPr="00E812CA">
              <w:rPr>
                <w:rFonts w:ascii="Arial" w:eastAsia="MS Mincho" w:hAnsi="Arial" w:cs="Arial"/>
                <w:b/>
                <w:bCs/>
                <w:sz w:val="22"/>
                <w:szCs w:val="22"/>
              </w:rPr>
              <w:t>NAZIV  PROGRAMA</w:t>
            </w:r>
          </w:p>
        </w:tc>
        <w:tc>
          <w:tcPr>
            <w:tcW w:w="6290" w:type="dxa"/>
          </w:tcPr>
          <w:p w14:paraId="5B15A96F" w14:textId="77777777" w:rsidR="009F569B" w:rsidRPr="00E812CA" w:rsidRDefault="009F569B" w:rsidP="00B112B1">
            <w:pPr>
              <w:pStyle w:val="PlainText"/>
              <w:jc w:val="both"/>
              <w:rPr>
                <w:rFonts w:ascii="Arial" w:eastAsia="MS Mincho" w:hAnsi="Arial" w:cs="Arial"/>
                <w:b/>
                <w:bCs/>
                <w:sz w:val="22"/>
                <w:szCs w:val="22"/>
              </w:rPr>
            </w:pPr>
          </w:p>
          <w:p w14:paraId="6911E189" w14:textId="77777777" w:rsidR="009F569B" w:rsidRPr="00E812CA" w:rsidRDefault="009F569B" w:rsidP="00B112B1">
            <w:pPr>
              <w:pStyle w:val="PlainText"/>
              <w:jc w:val="both"/>
              <w:rPr>
                <w:rFonts w:ascii="Arial" w:eastAsia="MS Mincho" w:hAnsi="Arial" w:cs="Arial"/>
                <w:b/>
                <w:bCs/>
                <w:sz w:val="22"/>
                <w:szCs w:val="22"/>
              </w:rPr>
            </w:pPr>
            <w:r w:rsidRPr="00E812CA">
              <w:rPr>
                <w:rFonts w:ascii="Arial" w:eastAsia="MS Mincho" w:hAnsi="Arial" w:cs="Arial"/>
                <w:b/>
                <w:bCs/>
                <w:sz w:val="22"/>
                <w:szCs w:val="22"/>
              </w:rPr>
              <w:t xml:space="preserve">VIJEĆE NACIONALNIH MANJINA </w:t>
            </w:r>
          </w:p>
          <w:p w14:paraId="6E063948" w14:textId="77777777" w:rsidR="009F569B" w:rsidRPr="00E812CA" w:rsidRDefault="009F569B" w:rsidP="00B112B1">
            <w:pPr>
              <w:pStyle w:val="PlainText"/>
              <w:jc w:val="both"/>
              <w:rPr>
                <w:rFonts w:ascii="Arial" w:eastAsia="MS Mincho" w:hAnsi="Arial" w:cs="Arial"/>
                <w:bCs/>
                <w:sz w:val="22"/>
                <w:szCs w:val="22"/>
              </w:rPr>
            </w:pPr>
          </w:p>
          <w:p w14:paraId="7FD06A4D" w14:textId="77777777" w:rsidR="009F569B" w:rsidRPr="00E812CA" w:rsidRDefault="009F569B" w:rsidP="00B112B1">
            <w:pPr>
              <w:pStyle w:val="PlainText"/>
              <w:jc w:val="both"/>
              <w:rPr>
                <w:rFonts w:ascii="Arial" w:eastAsia="MS Mincho" w:hAnsi="Arial" w:cs="Arial"/>
                <w:b/>
                <w:bCs/>
                <w:sz w:val="22"/>
                <w:szCs w:val="22"/>
              </w:rPr>
            </w:pPr>
            <w:r w:rsidRPr="00E812CA">
              <w:rPr>
                <w:rFonts w:ascii="Arial" w:eastAsia="MS Mincho" w:hAnsi="Arial" w:cs="Arial"/>
                <w:bCs/>
                <w:sz w:val="22"/>
                <w:szCs w:val="22"/>
              </w:rPr>
              <w:t>Za rad vijeća nacionalnih manjina planirani iznos je</w:t>
            </w:r>
            <w:r w:rsidRPr="00E812CA">
              <w:rPr>
                <w:rFonts w:ascii="Arial" w:eastAsia="MS Mincho" w:hAnsi="Arial" w:cs="Arial"/>
                <w:b/>
                <w:bCs/>
                <w:sz w:val="22"/>
                <w:szCs w:val="22"/>
              </w:rPr>
              <w:t xml:space="preserve"> </w:t>
            </w:r>
            <w:r>
              <w:rPr>
                <w:rFonts w:ascii="Arial" w:eastAsia="MS Mincho" w:hAnsi="Arial" w:cs="Arial"/>
                <w:b/>
                <w:bCs/>
                <w:sz w:val="22"/>
                <w:szCs w:val="22"/>
              </w:rPr>
              <w:t xml:space="preserve">50.700,00 </w:t>
            </w:r>
            <w:r w:rsidRPr="000A4134">
              <w:rPr>
                <w:rFonts w:ascii="Arial" w:eastAsia="MS Mincho" w:hAnsi="Arial" w:cs="Arial"/>
                <w:bCs/>
                <w:sz w:val="22"/>
                <w:szCs w:val="22"/>
              </w:rPr>
              <w:t>€.</w:t>
            </w:r>
            <w:r>
              <w:rPr>
                <w:rFonts w:ascii="Arial" w:eastAsia="MS Mincho" w:hAnsi="Arial" w:cs="Arial"/>
                <w:bCs/>
                <w:sz w:val="22"/>
                <w:szCs w:val="22"/>
              </w:rPr>
              <w:t xml:space="preserve"> </w:t>
            </w:r>
            <w:r w:rsidRPr="000A4134">
              <w:rPr>
                <w:rFonts w:ascii="Arial" w:eastAsia="MS Mincho" w:hAnsi="Arial" w:cs="Arial"/>
                <w:bCs/>
                <w:sz w:val="22"/>
                <w:szCs w:val="22"/>
              </w:rPr>
              <w:t>Isplaćeno je 50.700,00 €</w:t>
            </w:r>
            <w:r>
              <w:rPr>
                <w:rFonts w:ascii="Arial" w:eastAsia="MS Mincho" w:hAnsi="Arial" w:cs="Arial"/>
                <w:bCs/>
                <w:sz w:val="22"/>
                <w:szCs w:val="22"/>
              </w:rPr>
              <w:t xml:space="preserve">, a opravdano je </w:t>
            </w:r>
            <w:r>
              <w:rPr>
                <w:rFonts w:ascii="Arial" w:eastAsia="MS Mincho" w:hAnsi="Arial" w:cs="Arial"/>
                <w:b/>
                <w:bCs/>
                <w:sz w:val="22"/>
                <w:szCs w:val="22"/>
              </w:rPr>
              <w:t>56.987,00 €</w:t>
            </w:r>
            <w:r w:rsidRPr="00AC5982">
              <w:rPr>
                <w:rFonts w:ascii="Arial" w:eastAsia="MS Mincho" w:hAnsi="Arial" w:cs="Arial"/>
                <w:b/>
                <w:bCs/>
                <w:sz w:val="22"/>
                <w:szCs w:val="22"/>
              </w:rPr>
              <w:t xml:space="preserve">, tj. </w:t>
            </w:r>
            <w:r>
              <w:rPr>
                <w:rFonts w:ascii="Arial" w:eastAsia="MS Mincho" w:hAnsi="Arial" w:cs="Arial"/>
                <w:b/>
                <w:bCs/>
                <w:sz w:val="22"/>
                <w:szCs w:val="22"/>
              </w:rPr>
              <w:t>112,40</w:t>
            </w:r>
            <w:r w:rsidRPr="00AC5982">
              <w:rPr>
                <w:rFonts w:ascii="Arial" w:eastAsia="MS Mincho" w:hAnsi="Arial" w:cs="Arial"/>
                <w:b/>
                <w:bCs/>
                <w:sz w:val="22"/>
                <w:szCs w:val="22"/>
              </w:rPr>
              <w:t>%</w:t>
            </w:r>
            <w:r w:rsidRPr="00770128">
              <w:rPr>
                <w:rFonts w:ascii="Arial" w:eastAsia="MS Mincho" w:hAnsi="Arial" w:cs="Arial"/>
                <w:sz w:val="22"/>
                <w:szCs w:val="22"/>
              </w:rPr>
              <w:t>.</w:t>
            </w:r>
            <w:r>
              <w:rPr>
                <w:rFonts w:ascii="Arial" w:eastAsia="MS Mincho" w:hAnsi="Arial" w:cs="Arial"/>
                <w:sz w:val="22"/>
                <w:szCs w:val="22"/>
              </w:rPr>
              <w:t xml:space="preserve"> Napominjemo kako Vijeće bošnjačke nacionalne manjine nije u roku opravdalo sredstva iz četvrtog kvartala 2023. godine te su ista ušla u pravdanje sredstava za 2024. godinu.</w:t>
            </w:r>
          </w:p>
        </w:tc>
      </w:tr>
      <w:tr w:rsidR="009F569B" w:rsidRPr="00E812CA" w14:paraId="4206654C" w14:textId="77777777" w:rsidTr="005E6D7D">
        <w:trPr>
          <w:jc w:val="center"/>
        </w:trPr>
        <w:tc>
          <w:tcPr>
            <w:tcW w:w="3528" w:type="dxa"/>
          </w:tcPr>
          <w:p w14:paraId="64EEFCA5" w14:textId="77777777" w:rsidR="009F569B" w:rsidRPr="00E812CA" w:rsidRDefault="009F569B" w:rsidP="00B112B1">
            <w:pPr>
              <w:pStyle w:val="PlainText"/>
              <w:rPr>
                <w:rFonts w:ascii="Arial" w:eastAsia="MS Mincho" w:hAnsi="Arial" w:cs="Arial"/>
                <w:sz w:val="22"/>
                <w:szCs w:val="22"/>
              </w:rPr>
            </w:pPr>
          </w:p>
        </w:tc>
        <w:tc>
          <w:tcPr>
            <w:tcW w:w="6290" w:type="dxa"/>
          </w:tcPr>
          <w:p w14:paraId="3F5F4326" w14:textId="77777777" w:rsidR="009F569B" w:rsidRDefault="009F569B" w:rsidP="00B112B1">
            <w:pPr>
              <w:pStyle w:val="PlainText"/>
              <w:rPr>
                <w:rFonts w:ascii="Arial" w:hAnsi="Arial" w:cs="Arial"/>
                <w:sz w:val="22"/>
                <w:szCs w:val="22"/>
              </w:rPr>
            </w:pPr>
            <w:r>
              <w:rPr>
                <w:rFonts w:ascii="Arial" w:hAnsi="Arial" w:cs="Arial"/>
                <w:sz w:val="22"/>
                <w:szCs w:val="22"/>
              </w:rPr>
              <w:t>Sredstva su isplaćena za rad Vijeća bošnjačke nacionalne manjine u iznosu od 25.350,00€, i za Vijeće srpske nacionalne manjine u iznosu 25.350,00€.</w:t>
            </w:r>
          </w:p>
          <w:p w14:paraId="449FD049" w14:textId="77777777" w:rsidR="009F569B" w:rsidRPr="00E812CA" w:rsidRDefault="009F569B" w:rsidP="00B112B1">
            <w:pPr>
              <w:pStyle w:val="PlainText"/>
              <w:rPr>
                <w:rFonts w:ascii="Arial" w:eastAsia="MS Mincho" w:hAnsi="Arial" w:cs="Arial"/>
                <w:sz w:val="22"/>
                <w:szCs w:val="22"/>
              </w:rPr>
            </w:pPr>
          </w:p>
        </w:tc>
      </w:tr>
      <w:tr w:rsidR="009F569B" w:rsidRPr="00E812CA" w14:paraId="423E9D00" w14:textId="77777777" w:rsidTr="005E6D7D">
        <w:trPr>
          <w:jc w:val="center"/>
        </w:trPr>
        <w:tc>
          <w:tcPr>
            <w:tcW w:w="3528" w:type="dxa"/>
          </w:tcPr>
          <w:p w14:paraId="0A68FA37" w14:textId="77777777" w:rsidR="009F569B" w:rsidRPr="00E812CA" w:rsidRDefault="009F569B" w:rsidP="00B112B1">
            <w:pPr>
              <w:pStyle w:val="PlainText"/>
              <w:rPr>
                <w:rFonts w:ascii="Arial" w:eastAsia="MS Mincho" w:hAnsi="Arial" w:cs="Arial"/>
                <w:b/>
                <w:bCs/>
                <w:sz w:val="22"/>
                <w:szCs w:val="22"/>
              </w:rPr>
            </w:pPr>
          </w:p>
        </w:tc>
        <w:tc>
          <w:tcPr>
            <w:tcW w:w="6290" w:type="dxa"/>
          </w:tcPr>
          <w:p w14:paraId="7853CF24" w14:textId="77777777" w:rsidR="009F569B" w:rsidRPr="00E812CA" w:rsidRDefault="009F569B" w:rsidP="00B112B1">
            <w:pPr>
              <w:pStyle w:val="PlainText"/>
              <w:rPr>
                <w:rFonts w:ascii="Arial" w:hAnsi="Arial" w:cs="Arial"/>
                <w:sz w:val="22"/>
                <w:szCs w:val="22"/>
              </w:rPr>
            </w:pPr>
          </w:p>
        </w:tc>
      </w:tr>
    </w:tbl>
    <w:p w14:paraId="7719EBD4" w14:textId="77777777" w:rsidR="009F569B" w:rsidRDefault="009F569B" w:rsidP="009F569B">
      <w:pPr>
        <w:pStyle w:val="PlainText"/>
        <w:rPr>
          <w:rFonts w:ascii="Arial" w:eastAsia="MS Mincho" w:hAnsi="Arial" w:cs="Arial"/>
          <w:sz w:val="22"/>
          <w:szCs w:val="22"/>
        </w:rPr>
      </w:pPr>
    </w:p>
    <w:p w14:paraId="6E56EEF2" w14:textId="77777777" w:rsidR="009F569B" w:rsidRDefault="009F569B" w:rsidP="009F569B">
      <w:pPr>
        <w:pStyle w:val="PlainText"/>
        <w:rPr>
          <w:rFonts w:ascii="Arial" w:eastAsia="MS Mincho" w:hAnsi="Arial" w:cs="Arial"/>
          <w:sz w:val="22"/>
          <w:szCs w:val="22"/>
        </w:rPr>
      </w:pPr>
    </w:p>
    <w:p w14:paraId="29711769" w14:textId="77777777" w:rsidR="009F569B" w:rsidRPr="00E812CA" w:rsidRDefault="009F569B" w:rsidP="009F569B">
      <w:pPr>
        <w:pStyle w:val="PlainText"/>
        <w:rPr>
          <w:rFonts w:ascii="Arial" w:eastAsia="MS Mincho" w:hAnsi="Arial" w:cs="Arial"/>
          <w:sz w:val="22"/>
          <w:szCs w:val="22"/>
        </w:rPr>
      </w:pPr>
    </w:p>
    <w:p w14:paraId="38791442" w14:textId="77777777" w:rsidR="009F569B" w:rsidRPr="00E812CA" w:rsidRDefault="009F569B" w:rsidP="009F569B">
      <w:pPr>
        <w:pStyle w:val="PlainText"/>
        <w:rPr>
          <w:rFonts w:ascii="Arial" w:eastAsia="MS Mincho"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215"/>
        <w:gridCol w:w="5479"/>
      </w:tblGrid>
      <w:tr w:rsidR="009F569B" w:rsidRPr="00E812CA" w14:paraId="24FC2085" w14:textId="77777777" w:rsidTr="005E6D7D">
        <w:trPr>
          <w:trHeight w:val="910"/>
          <w:jc w:val="center"/>
        </w:trPr>
        <w:tc>
          <w:tcPr>
            <w:tcW w:w="3367" w:type="dxa"/>
          </w:tcPr>
          <w:p w14:paraId="180B05B7" w14:textId="77777777" w:rsidR="009F569B" w:rsidRPr="002C743E" w:rsidRDefault="009F569B" w:rsidP="00B112B1">
            <w:pPr>
              <w:rPr>
                <w:rFonts w:eastAsia="MS Mincho" w:cs="Arial"/>
                <w:b/>
                <w:bCs/>
                <w:szCs w:val="22"/>
              </w:rPr>
            </w:pPr>
          </w:p>
          <w:p w14:paraId="79E6F9DF" w14:textId="77777777" w:rsidR="009F569B" w:rsidRPr="002C743E" w:rsidRDefault="009F569B" w:rsidP="00B112B1">
            <w:pPr>
              <w:rPr>
                <w:rFonts w:eastAsia="MS Mincho" w:cs="Arial"/>
                <w:b/>
                <w:bCs/>
                <w:szCs w:val="22"/>
              </w:rPr>
            </w:pPr>
            <w:r w:rsidRPr="002C743E">
              <w:rPr>
                <w:rFonts w:eastAsia="MS Mincho" w:cs="Arial"/>
                <w:b/>
                <w:bCs/>
                <w:szCs w:val="22"/>
              </w:rPr>
              <w:t>NAZIV  PROGRAMA</w:t>
            </w:r>
          </w:p>
          <w:p w14:paraId="2D0CC94A" w14:textId="77777777" w:rsidR="009F569B" w:rsidRPr="002C743E" w:rsidRDefault="009F569B" w:rsidP="00B112B1">
            <w:pPr>
              <w:rPr>
                <w:rFonts w:eastAsia="MS Mincho" w:cs="Arial"/>
                <w:b/>
                <w:bCs/>
                <w:szCs w:val="22"/>
              </w:rPr>
            </w:pPr>
          </w:p>
        </w:tc>
        <w:tc>
          <w:tcPr>
            <w:tcW w:w="5921" w:type="dxa"/>
          </w:tcPr>
          <w:p w14:paraId="5E92D74D" w14:textId="77777777" w:rsidR="009F569B" w:rsidRPr="002C743E" w:rsidRDefault="009F569B" w:rsidP="00B112B1">
            <w:pPr>
              <w:jc w:val="both"/>
              <w:rPr>
                <w:rFonts w:eastAsia="MS Mincho" w:cs="Arial"/>
                <w:b/>
                <w:bCs/>
                <w:szCs w:val="22"/>
              </w:rPr>
            </w:pPr>
          </w:p>
          <w:p w14:paraId="425A8063" w14:textId="77777777" w:rsidR="009F569B" w:rsidRPr="002C743E" w:rsidRDefault="009F569B" w:rsidP="00B112B1">
            <w:pPr>
              <w:jc w:val="both"/>
              <w:rPr>
                <w:rFonts w:eastAsia="MS Mincho" w:cs="Arial"/>
                <w:b/>
                <w:bCs/>
                <w:szCs w:val="22"/>
              </w:rPr>
            </w:pPr>
            <w:r w:rsidRPr="002C743E">
              <w:rPr>
                <w:rFonts w:eastAsia="MS Mincho" w:cs="Arial"/>
                <w:b/>
                <w:bCs/>
                <w:szCs w:val="22"/>
              </w:rPr>
              <w:t xml:space="preserve">IZBORI </w:t>
            </w:r>
          </w:p>
        </w:tc>
      </w:tr>
      <w:tr w:rsidR="009F569B" w:rsidRPr="00E812CA" w14:paraId="29E4D538" w14:textId="77777777" w:rsidTr="005E6D7D">
        <w:trPr>
          <w:jc w:val="center"/>
        </w:trPr>
        <w:tc>
          <w:tcPr>
            <w:tcW w:w="3367" w:type="dxa"/>
          </w:tcPr>
          <w:p w14:paraId="77785DE3" w14:textId="77777777" w:rsidR="009F569B" w:rsidRPr="002C743E" w:rsidRDefault="009F569B" w:rsidP="00B112B1">
            <w:pPr>
              <w:rPr>
                <w:rFonts w:eastAsia="MS Mincho" w:cs="Arial"/>
                <w:b/>
                <w:bCs/>
                <w:szCs w:val="22"/>
              </w:rPr>
            </w:pPr>
            <w:r w:rsidRPr="002C743E">
              <w:rPr>
                <w:rFonts w:eastAsia="MS Mincho" w:cs="Arial"/>
                <w:b/>
                <w:bCs/>
                <w:szCs w:val="22"/>
              </w:rPr>
              <w:t xml:space="preserve">AKTIVNOST - </w:t>
            </w:r>
          </w:p>
          <w:p w14:paraId="5FB6C9EB" w14:textId="77777777" w:rsidR="009F569B" w:rsidRPr="002C743E" w:rsidRDefault="009F569B" w:rsidP="00B112B1">
            <w:pPr>
              <w:rPr>
                <w:rFonts w:eastAsia="MS Mincho" w:cs="Arial"/>
                <w:szCs w:val="22"/>
              </w:rPr>
            </w:pPr>
            <w:r w:rsidRPr="002C743E">
              <w:rPr>
                <w:rFonts w:eastAsia="MS Mincho" w:cs="Arial"/>
                <w:szCs w:val="22"/>
              </w:rPr>
              <w:t xml:space="preserve">IZBORI ZA GRADSKO VIJEĆE </w:t>
            </w:r>
          </w:p>
          <w:p w14:paraId="026D3157" w14:textId="77777777" w:rsidR="009F569B" w:rsidRDefault="009F569B" w:rsidP="00B112B1">
            <w:pPr>
              <w:rPr>
                <w:rFonts w:eastAsia="MS Mincho" w:cs="Arial"/>
                <w:szCs w:val="22"/>
              </w:rPr>
            </w:pPr>
            <w:r w:rsidRPr="002C743E">
              <w:rPr>
                <w:rFonts w:eastAsia="MS Mincho" w:cs="Arial"/>
                <w:szCs w:val="22"/>
              </w:rPr>
              <w:t>18095001</w:t>
            </w:r>
          </w:p>
          <w:p w14:paraId="320A7879" w14:textId="77777777" w:rsidR="009F569B" w:rsidRDefault="009F569B" w:rsidP="00B112B1">
            <w:pPr>
              <w:rPr>
                <w:rFonts w:eastAsia="MS Mincho" w:cs="Arial"/>
                <w:szCs w:val="22"/>
              </w:rPr>
            </w:pPr>
          </w:p>
          <w:p w14:paraId="56BC97B2" w14:textId="77777777" w:rsidR="009F569B" w:rsidRDefault="009F569B" w:rsidP="00B112B1">
            <w:pPr>
              <w:rPr>
                <w:rFonts w:eastAsia="MS Mincho" w:cs="Arial"/>
                <w:szCs w:val="22"/>
              </w:rPr>
            </w:pPr>
          </w:p>
          <w:p w14:paraId="1C145B10" w14:textId="77777777" w:rsidR="009F569B" w:rsidRPr="007751B7" w:rsidRDefault="009F569B" w:rsidP="00B112B1">
            <w:pPr>
              <w:rPr>
                <w:rFonts w:eastAsia="MS Mincho" w:cs="Arial"/>
                <w:b/>
                <w:szCs w:val="22"/>
              </w:rPr>
            </w:pPr>
            <w:r w:rsidRPr="007751B7">
              <w:rPr>
                <w:rFonts w:eastAsia="MS Mincho" w:cs="Arial"/>
                <w:b/>
                <w:szCs w:val="22"/>
              </w:rPr>
              <w:t xml:space="preserve">AKTIVNOST – </w:t>
            </w:r>
          </w:p>
          <w:p w14:paraId="53F62EA8" w14:textId="77777777" w:rsidR="009F569B" w:rsidRDefault="009F569B" w:rsidP="00B112B1">
            <w:pPr>
              <w:rPr>
                <w:rFonts w:eastAsia="MS Mincho" w:cs="Arial"/>
                <w:szCs w:val="22"/>
              </w:rPr>
            </w:pPr>
            <w:r>
              <w:rPr>
                <w:rFonts w:eastAsia="MS Mincho" w:cs="Arial"/>
                <w:szCs w:val="22"/>
              </w:rPr>
              <w:t>IZBORI ZA VIJEĆA NACIONALNIH MANJINA</w:t>
            </w:r>
          </w:p>
          <w:p w14:paraId="2668C590" w14:textId="77777777" w:rsidR="009F569B" w:rsidRDefault="009F569B" w:rsidP="00B112B1">
            <w:pPr>
              <w:rPr>
                <w:rFonts w:eastAsia="MS Mincho" w:cs="Arial"/>
                <w:szCs w:val="22"/>
              </w:rPr>
            </w:pPr>
            <w:r>
              <w:rPr>
                <w:rFonts w:eastAsia="MS Mincho" w:cs="Arial"/>
                <w:szCs w:val="22"/>
              </w:rPr>
              <w:t>18095002</w:t>
            </w:r>
          </w:p>
          <w:p w14:paraId="1C6FF9AF" w14:textId="77777777" w:rsidR="009F569B" w:rsidRPr="002C743E" w:rsidRDefault="009F569B" w:rsidP="00B112B1">
            <w:pPr>
              <w:rPr>
                <w:rFonts w:eastAsia="MS Mincho" w:cs="Arial"/>
                <w:szCs w:val="22"/>
              </w:rPr>
            </w:pPr>
          </w:p>
        </w:tc>
        <w:tc>
          <w:tcPr>
            <w:tcW w:w="5921" w:type="dxa"/>
          </w:tcPr>
          <w:p w14:paraId="0ECA7649" w14:textId="77777777" w:rsidR="009F569B" w:rsidRPr="002C743E" w:rsidRDefault="009F569B" w:rsidP="00B112B1">
            <w:pPr>
              <w:jc w:val="both"/>
              <w:rPr>
                <w:rFonts w:cs="Arial"/>
                <w:szCs w:val="22"/>
              </w:rPr>
            </w:pPr>
            <w:r w:rsidRPr="002C743E">
              <w:rPr>
                <w:rFonts w:cs="Arial"/>
                <w:szCs w:val="22"/>
              </w:rPr>
              <w:t>S obzirom da se u 202</w:t>
            </w:r>
            <w:r>
              <w:rPr>
                <w:rFonts w:cs="Arial"/>
                <w:szCs w:val="22"/>
              </w:rPr>
              <w:t>4</w:t>
            </w:r>
            <w:r w:rsidRPr="002C743E">
              <w:rPr>
                <w:rFonts w:cs="Arial"/>
                <w:szCs w:val="22"/>
              </w:rPr>
              <w:t>. godini</w:t>
            </w:r>
            <w:r>
              <w:rPr>
                <w:rFonts w:cs="Arial"/>
                <w:szCs w:val="22"/>
              </w:rPr>
              <w:t xml:space="preserve"> nisu</w:t>
            </w:r>
            <w:r w:rsidRPr="002C743E">
              <w:rPr>
                <w:rFonts w:cs="Arial"/>
                <w:szCs w:val="22"/>
              </w:rPr>
              <w:t xml:space="preserve"> održa</w:t>
            </w:r>
            <w:r>
              <w:rPr>
                <w:rFonts w:cs="Arial"/>
                <w:szCs w:val="22"/>
              </w:rPr>
              <w:t>li</w:t>
            </w:r>
            <w:r w:rsidRPr="002C743E">
              <w:rPr>
                <w:rFonts w:cs="Arial"/>
                <w:szCs w:val="22"/>
              </w:rPr>
              <w:t xml:space="preserve"> izbori nisu ni planirana sredstva.</w:t>
            </w:r>
          </w:p>
          <w:p w14:paraId="08287B7B" w14:textId="77777777" w:rsidR="009F569B" w:rsidRDefault="009F569B" w:rsidP="00B112B1">
            <w:pPr>
              <w:jc w:val="both"/>
              <w:rPr>
                <w:rFonts w:cs="Arial"/>
                <w:szCs w:val="22"/>
              </w:rPr>
            </w:pPr>
          </w:p>
          <w:p w14:paraId="1415D090" w14:textId="77777777" w:rsidR="009F569B" w:rsidRDefault="009F569B" w:rsidP="00B112B1">
            <w:pPr>
              <w:jc w:val="both"/>
              <w:rPr>
                <w:rFonts w:cs="Arial"/>
                <w:szCs w:val="22"/>
              </w:rPr>
            </w:pPr>
          </w:p>
          <w:p w14:paraId="23EEE49A" w14:textId="77777777" w:rsidR="009F569B" w:rsidRDefault="009F569B" w:rsidP="00B112B1">
            <w:pPr>
              <w:jc w:val="both"/>
              <w:rPr>
                <w:rFonts w:cs="Arial"/>
                <w:szCs w:val="22"/>
              </w:rPr>
            </w:pPr>
          </w:p>
          <w:p w14:paraId="1EC4BBF1" w14:textId="77777777" w:rsidR="009F569B" w:rsidRPr="002C743E" w:rsidRDefault="009F569B" w:rsidP="00B112B1">
            <w:pPr>
              <w:jc w:val="both"/>
              <w:rPr>
                <w:rFonts w:cs="Arial"/>
                <w:szCs w:val="22"/>
              </w:rPr>
            </w:pPr>
            <w:r w:rsidRPr="002C743E">
              <w:rPr>
                <w:rFonts w:cs="Arial"/>
                <w:szCs w:val="22"/>
              </w:rPr>
              <w:t>S obzirom da se u 202</w:t>
            </w:r>
            <w:r>
              <w:rPr>
                <w:rFonts w:cs="Arial"/>
                <w:szCs w:val="22"/>
              </w:rPr>
              <w:t>4</w:t>
            </w:r>
            <w:r w:rsidRPr="002C743E">
              <w:rPr>
                <w:rFonts w:cs="Arial"/>
                <w:szCs w:val="22"/>
              </w:rPr>
              <w:t>. godini</w:t>
            </w:r>
            <w:r>
              <w:rPr>
                <w:rFonts w:cs="Arial"/>
                <w:szCs w:val="22"/>
              </w:rPr>
              <w:t xml:space="preserve"> nisu</w:t>
            </w:r>
            <w:r w:rsidRPr="002C743E">
              <w:rPr>
                <w:rFonts w:cs="Arial"/>
                <w:szCs w:val="22"/>
              </w:rPr>
              <w:t xml:space="preserve"> održa</w:t>
            </w:r>
            <w:r>
              <w:rPr>
                <w:rFonts w:cs="Arial"/>
                <w:szCs w:val="22"/>
              </w:rPr>
              <w:t>li</w:t>
            </w:r>
            <w:r w:rsidRPr="002C743E">
              <w:rPr>
                <w:rFonts w:cs="Arial"/>
                <w:szCs w:val="22"/>
              </w:rPr>
              <w:t xml:space="preserve"> izbori nisu ni planirana sredstva.</w:t>
            </w:r>
          </w:p>
          <w:p w14:paraId="7C6AD7C7" w14:textId="77777777" w:rsidR="009F569B" w:rsidRPr="00244422" w:rsidRDefault="009F569B" w:rsidP="00B112B1">
            <w:pPr>
              <w:jc w:val="both"/>
              <w:rPr>
                <w:rFonts w:cs="Arial"/>
                <w:szCs w:val="22"/>
              </w:rPr>
            </w:pPr>
          </w:p>
        </w:tc>
      </w:tr>
    </w:tbl>
    <w:p w14:paraId="5A41006B" w14:textId="77777777" w:rsidR="009F569B" w:rsidRDefault="009F569B" w:rsidP="009C6C1E">
      <w:pPr>
        <w:rPr>
          <w:b/>
          <w:bCs/>
          <w:sz w:val="24"/>
          <w:szCs w:val="24"/>
        </w:rPr>
      </w:pPr>
    </w:p>
    <w:p w14:paraId="00805A6D" w14:textId="77777777" w:rsidR="00314806" w:rsidRPr="00314806" w:rsidRDefault="00314806" w:rsidP="009C6C1E">
      <w:pPr>
        <w:rPr>
          <w:b/>
          <w:bCs/>
          <w:sz w:val="24"/>
          <w:szCs w:val="24"/>
        </w:rPr>
      </w:pPr>
    </w:p>
    <w:p w14:paraId="01E6659B" w14:textId="77777777" w:rsidR="009C6C1E" w:rsidRDefault="009C6C1E" w:rsidP="009C6C1E">
      <w:pPr>
        <w:pStyle w:val="ListParagraph"/>
        <w:rPr>
          <w:b/>
          <w:bCs/>
          <w:sz w:val="24"/>
          <w:szCs w:val="24"/>
        </w:rPr>
      </w:pPr>
    </w:p>
    <w:p w14:paraId="3EFEA9A2" w14:textId="77777777" w:rsidR="009C6C1E" w:rsidRDefault="009C6C1E" w:rsidP="009C6C1E">
      <w:pPr>
        <w:pStyle w:val="ListParagraph"/>
        <w:rPr>
          <w:b/>
          <w:bCs/>
          <w:sz w:val="24"/>
          <w:szCs w:val="24"/>
        </w:rPr>
      </w:pPr>
    </w:p>
    <w:p w14:paraId="089A7A4E" w14:textId="77777777" w:rsidR="009C6C1E" w:rsidRDefault="009C6C1E" w:rsidP="009C6C1E">
      <w:pPr>
        <w:pStyle w:val="ListParagraph"/>
        <w:rPr>
          <w:b/>
          <w:bCs/>
          <w:sz w:val="24"/>
          <w:szCs w:val="24"/>
        </w:rPr>
      </w:pPr>
    </w:p>
    <w:p w14:paraId="674924E2" w14:textId="77777777" w:rsidR="009C6C1E" w:rsidRDefault="009C6C1E" w:rsidP="009C6C1E">
      <w:pPr>
        <w:pStyle w:val="ListParagraph"/>
        <w:rPr>
          <w:b/>
          <w:bCs/>
          <w:sz w:val="24"/>
          <w:szCs w:val="24"/>
        </w:rPr>
      </w:pPr>
    </w:p>
    <w:p w14:paraId="63B2B067" w14:textId="77777777" w:rsidR="009C6C1E" w:rsidRDefault="009C6C1E" w:rsidP="009C6C1E">
      <w:pPr>
        <w:pStyle w:val="ListParagraph"/>
        <w:rPr>
          <w:b/>
          <w:bCs/>
          <w:sz w:val="24"/>
          <w:szCs w:val="24"/>
        </w:rPr>
      </w:pPr>
    </w:p>
    <w:p w14:paraId="2E1E403B" w14:textId="77777777" w:rsidR="009C6C1E" w:rsidRDefault="009C6C1E" w:rsidP="009C6C1E">
      <w:pPr>
        <w:pStyle w:val="ListParagraph"/>
        <w:rPr>
          <w:b/>
          <w:bCs/>
          <w:sz w:val="24"/>
          <w:szCs w:val="24"/>
        </w:rPr>
      </w:pPr>
    </w:p>
    <w:p w14:paraId="73D4AC65" w14:textId="77777777" w:rsidR="009C6C1E" w:rsidRDefault="009C6C1E" w:rsidP="009C6C1E">
      <w:pPr>
        <w:pStyle w:val="ListParagraph"/>
        <w:rPr>
          <w:b/>
          <w:bCs/>
          <w:sz w:val="24"/>
          <w:szCs w:val="24"/>
        </w:rPr>
      </w:pPr>
    </w:p>
    <w:p w14:paraId="67AD287E" w14:textId="77777777" w:rsidR="009C6C1E" w:rsidRDefault="009C6C1E" w:rsidP="009C6C1E">
      <w:pPr>
        <w:pStyle w:val="ListParagraph"/>
        <w:rPr>
          <w:b/>
          <w:bCs/>
          <w:sz w:val="24"/>
          <w:szCs w:val="24"/>
        </w:rPr>
      </w:pPr>
    </w:p>
    <w:p w14:paraId="431A367D" w14:textId="77777777" w:rsidR="009C6C1E" w:rsidRDefault="009C6C1E" w:rsidP="009C6C1E">
      <w:pPr>
        <w:pStyle w:val="ListParagraph"/>
        <w:rPr>
          <w:b/>
          <w:bCs/>
          <w:sz w:val="24"/>
          <w:szCs w:val="24"/>
        </w:rPr>
      </w:pPr>
    </w:p>
    <w:p w14:paraId="795F2D13" w14:textId="77777777" w:rsidR="009C6C1E" w:rsidRDefault="009C6C1E" w:rsidP="009C6C1E">
      <w:pPr>
        <w:pStyle w:val="ListParagraph"/>
        <w:rPr>
          <w:b/>
          <w:bCs/>
          <w:sz w:val="24"/>
          <w:szCs w:val="24"/>
        </w:rPr>
      </w:pPr>
    </w:p>
    <w:p w14:paraId="6AD42062" w14:textId="77777777" w:rsidR="009C6C1E" w:rsidRDefault="009C6C1E" w:rsidP="009C6C1E">
      <w:pPr>
        <w:pStyle w:val="ListParagraph"/>
        <w:rPr>
          <w:b/>
          <w:bCs/>
          <w:sz w:val="24"/>
          <w:szCs w:val="24"/>
        </w:rPr>
      </w:pPr>
    </w:p>
    <w:p w14:paraId="6B33913C" w14:textId="77777777" w:rsidR="009C6C1E" w:rsidRDefault="009C6C1E" w:rsidP="009C6C1E">
      <w:pPr>
        <w:pStyle w:val="ListParagraph"/>
        <w:rPr>
          <w:b/>
          <w:bCs/>
          <w:sz w:val="24"/>
          <w:szCs w:val="24"/>
        </w:rPr>
      </w:pPr>
    </w:p>
    <w:p w14:paraId="2028A944" w14:textId="77777777" w:rsidR="009C6C1E" w:rsidRDefault="009C6C1E" w:rsidP="009C6C1E">
      <w:pPr>
        <w:pStyle w:val="ListParagraph"/>
        <w:rPr>
          <w:b/>
          <w:bCs/>
          <w:sz w:val="24"/>
          <w:szCs w:val="24"/>
        </w:rPr>
      </w:pPr>
    </w:p>
    <w:p w14:paraId="37B1300F" w14:textId="77777777" w:rsidR="009C6C1E" w:rsidRDefault="009C6C1E" w:rsidP="009C6C1E">
      <w:pPr>
        <w:pStyle w:val="ListParagraph"/>
        <w:rPr>
          <w:b/>
          <w:bCs/>
          <w:sz w:val="24"/>
          <w:szCs w:val="24"/>
        </w:rPr>
      </w:pPr>
    </w:p>
    <w:p w14:paraId="07DB8D6E" w14:textId="77777777" w:rsidR="009C6C1E" w:rsidRDefault="009C6C1E" w:rsidP="009C6C1E">
      <w:pPr>
        <w:pStyle w:val="ListParagraph"/>
        <w:rPr>
          <w:b/>
          <w:bCs/>
          <w:sz w:val="24"/>
          <w:szCs w:val="24"/>
        </w:rPr>
      </w:pPr>
    </w:p>
    <w:p w14:paraId="3E7D0A40" w14:textId="77777777" w:rsidR="009C6C1E" w:rsidRDefault="009C6C1E" w:rsidP="009C6C1E">
      <w:pPr>
        <w:pStyle w:val="ListParagraph"/>
        <w:rPr>
          <w:b/>
          <w:bCs/>
          <w:sz w:val="24"/>
          <w:szCs w:val="24"/>
        </w:rPr>
      </w:pPr>
    </w:p>
    <w:p w14:paraId="1AE8A96C" w14:textId="77777777" w:rsidR="009C6C1E" w:rsidRDefault="009C6C1E" w:rsidP="009C6C1E">
      <w:pPr>
        <w:pStyle w:val="ListParagraph"/>
        <w:rPr>
          <w:b/>
          <w:bCs/>
          <w:sz w:val="24"/>
          <w:szCs w:val="24"/>
        </w:rPr>
      </w:pPr>
    </w:p>
    <w:p w14:paraId="3BF9F366" w14:textId="77777777" w:rsidR="009C6C1E" w:rsidRDefault="009C6C1E" w:rsidP="009C6C1E">
      <w:pPr>
        <w:pStyle w:val="ListParagraph"/>
        <w:rPr>
          <w:b/>
          <w:bCs/>
          <w:sz w:val="24"/>
          <w:szCs w:val="24"/>
        </w:rPr>
      </w:pPr>
    </w:p>
    <w:p w14:paraId="0F481A4A" w14:textId="77777777" w:rsidR="009C6C1E" w:rsidRDefault="009C6C1E" w:rsidP="009C6C1E">
      <w:pPr>
        <w:pStyle w:val="ListParagraph"/>
        <w:rPr>
          <w:b/>
          <w:bCs/>
          <w:sz w:val="24"/>
          <w:szCs w:val="24"/>
        </w:rPr>
      </w:pPr>
    </w:p>
    <w:p w14:paraId="19DFFA3D" w14:textId="77777777" w:rsidR="009C6C1E" w:rsidRDefault="009C6C1E" w:rsidP="009C6C1E">
      <w:pPr>
        <w:pStyle w:val="ListParagraph"/>
        <w:rPr>
          <w:b/>
          <w:bCs/>
          <w:sz w:val="24"/>
          <w:szCs w:val="24"/>
        </w:rPr>
      </w:pPr>
    </w:p>
    <w:p w14:paraId="61C4EB63" w14:textId="77777777" w:rsidR="009C6C1E" w:rsidRDefault="009C6C1E" w:rsidP="009C6C1E">
      <w:pPr>
        <w:pStyle w:val="ListParagraph"/>
        <w:rPr>
          <w:b/>
          <w:bCs/>
          <w:sz w:val="24"/>
          <w:szCs w:val="24"/>
        </w:rPr>
      </w:pPr>
    </w:p>
    <w:p w14:paraId="0B91B807" w14:textId="77777777" w:rsidR="009C6C1E" w:rsidRDefault="009C6C1E" w:rsidP="009C6C1E">
      <w:pPr>
        <w:pStyle w:val="ListParagraph"/>
        <w:rPr>
          <w:b/>
          <w:bCs/>
          <w:sz w:val="24"/>
          <w:szCs w:val="24"/>
        </w:rPr>
      </w:pPr>
    </w:p>
    <w:p w14:paraId="6B8E8C55" w14:textId="77777777" w:rsidR="009C6C1E" w:rsidRDefault="009C6C1E" w:rsidP="009C6C1E">
      <w:pPr>
        <w:pStyle w:val="ListParagraph"/>
        <w:rPr>
          <w:b/>
          <w:bCs/>
          <w:sz w:val="24"/>
          <w:szCs w:val="24"/>
        </w:rPr>
      </w:pPr>
    </w:p>
    <w:p w14:paraId="3A0A8FCC" w14:textId="77777777" w:rsidR="009C6C1E" w:rsidRDefault="009C6C1E" w:rsidP="009C6C1E">
      <w:pPr>
        <w:pStyle w:val="ListParagraph"/>
        <w:rPr>
          <w:b/>
          <w:bCs/>
          <w:sz w:val="24"/>
          <w:szCs w:val="24"/>
        </w:rPr>
      </w:pPr>
    </w:p>
    <w:p w14:paraId="3CB4A592" w14:textId="77777777" w:rsidR="005E6D7D" w:rsidRDefault="005E6D7D" w:rsidP="009C6C1E">
      <w:pPr>
        <w:pStyle w:val="ListParagraph"/>
        <w:rPr>
          <w:b/>
          <w:bCs/>
          <w:sz w:val="24"/>
          <w:szCs w:val="24"/>
        </w:rPr>
      </w:pPr>
    </w:p>
    <w:p w14:paraId="6375E559" w14:textId="77777777" w:rsidR="009F569B" w:rsidRDefault="009F569B" w:rsidP="009C6C1E">
      <w:pPr>
        <w:pStyle w:val="ListParagraph"/>
        <w:rPr>
          <w:b/>
          <w:bCs/>
          <w:sz w:val="24"/>
          <w:szCs w:val="24"/>
        </w:rPr>
      </w:pPr>
    </w:p>
    <w:p w14:paraId="7C265164" w14:textId="77777777" w:rsidR="009C6C1E" w:rsidRDefault="009C6C1E" w:rsidP="009C6C1E">
      <w:pPr>
        <w:pStyle w:val="ListParagraph"/>
        <w:rPr>
          <w:b/>
          <w:bCs/>
          <w:sz w:val="24"/>
          <w:szCs w:val="24"/>
        </w:rPr>
      </w:pPr>
    </w:p>
    <w:p w14:paraId="4FF50860" w14:textId="77777777" w:rsidR="009C6C1E" w:rsidRDefault="009C6C1E" w:rsidP="009C6C1E">
      <w:pPr>
        <w:pStyle w:val="ListParagraph"/>
        <w:rPr>
          <w:b/>
          <w:bCs/>
          <w:sz w:val="24"/>
          <w:szCs w:val="24"/>
        </w:rPr>
      </w:pPr>
    </w:p>
    <w:p w14:paraId="259F2DE3" w14:textId="77777777" w:rsidR="009C6C1E" w:rsidRDefault="009C6C1E" w:rsidP="009C6C1E">
      <w:pPr>
        <w:pStyle w:val="ListParagraph"/>
        <w:rPr>
          <w:b/>
          <w:bCs/>
          <w:sz w:val="24"/>
          <w:szCs w:val="24"/>
        </w:rPr>
      </w:pPr>
    </w:p>
    <w:p w14:paraId="0E1341DE" w14:textId="77777777" w:rsidR="009C6C1E" w:rsidRDefault="009C6C1E" w:rsidP="009C6C1E">
      <w:pPr>
        <w:pStyle w:val="ListParagraph"/>
        <w:rPr>
          <w:b/>
          <w:bCs/>
          <w:sz w:val="24"/>
          <w:szCs w:val="24"/>
        </w:rPr>
      </w:pPr>
    </w:p>
    <w:p w14:paraId="1427F657" w14:textId="77777777" w:rsidR="009C6C1E" w:rsidRDefault="009C6C1E" w:rsidP="009C6C1E">
      <w:pPr>
        <w:pStyle w:val="ListParagraph"/>
        <w:rPr>
          <w:b/>
          <w:bCs/>
          <w:sz w:val="24"/>
          <w:szCs w:val="24"/>
        </w:rPr>
      </w:pPr>
    </w:p>
    <w:p w14:paraId="2247F3E2" w14:textId="77777777" w:rsidR="009C6C1E" w:rsidRDefault="009C6C1E" w:rsidP="009C6C1E">
      <w:pPr>
        <w:pStyle w:val="ListParagraph"/>
        <w:rPr>
          <w:b/>
          <w:bCs/>
          <w:sz w:val="24"/>
          <w:szCs w:val="24"/>
        </w:rPr>
      </w:pPr>
    </w:p>
    <w:p w14:paraId="3C0245B8" w14:textId="77777777" w:rsidR="009C6C1E" w:rsidRDefault="009C6C1E" w:rsidP="009C6C1E">
      <w:pPr>
        <w:pStyle w:val="ListParagraph"/>
        <w:rPr>
          <w:b/>
          <w:bCs/>
          <w:sz w:val="24"/>
          <w:szCs w:val="24"/>
        </w:rPr>
      </w:pPr>
    </w:p>
    <w:p w14:paraId="40270245" w14:textId="77777777" w:rsidR="009C6C1E" w:rsidRDefault="009C6C1E" w:rsidP="009F569B">
      <w:pPr>
        <w:rPr>
          <w:b/>
          <w:bCs/>
          <w:sz w:val="24"/>
          <w:szCs w:val="24"/>
        </w:rPr>
      </w:pPr>
    </w:p>
    <w:p w14:paraId="0B8B5780" w14:textId="77777777" w:rsidR="009F569B" w:rsidRPr="009F569B" w:rsidRDefault="009F569B" w:rsidP="009F569B">
      <w:pPr>
        <w:rPr>
          <w:b/>
          <w:bCs/>
          <w:sz w:val="24"/>
          <w:szCs w:val="24"/>
        </w:rPr>
      </w:pPr>
    </w:p>
    <w:p w14:paraId="7DAB1A5D" w14:textId="6B572934" w:rsidR="009C6C1E" w:rsidRDefault="009C6C1E">
      <w:pPr>
        <w:pStyle w:val="ListParagraph"/>
        <w:numPr>
          <w:ilvl w:val="1"/>
          <w:numId w:val="19"/>
        </w:numPr>
        <w:rPr>
          <w:b/>
          <w:bCs/>
          <w:sz w:val="24"/>
          <w:szCs w:val="24"/>
        </w:rPr>
      </w:pPr>
      <w:r w:rsidRPr="009C6C1E">
        <w:rPr>
          <w:b/>
          <w:bCs/>
          <w:sz w:val="24"/>
          <w:szCs w:val="24"/>
        </w:rPr>
        <w:lastRenderedPageBreak/>
        <w:t>Upravni odjel za europske fondove i gospodarstvo</w:t>
      </w:r>
    </w:p>
    <w:p w14:paraId="343EF1BF" w14:textId="77777777" w:rsidR="009C6C1E" w:rsidRDefault="009C6C1E" w:rsidP="009C6C1E">
      <w:pPr>
        <w:rPr>
          <w:b/>
          <w:bCs/>
          <w:sz w:val="24"/>
          <w:szCs w:val="24"/>
        </w:rPr>
      </w:pPr>
    </w:p>
    <w:p w14:paraId="78288F78" w14:textId="77777777" w:rsidR="00CE15F1" w:rsidRPr="00CE15F1" w:rsidRDefault="00CE15F1">
      <w:pPr>
        <w:numPr>
          <w:ilvl w:val="0"/>
          <w:numId w:val="41"/>
        </w:numPr>
        <w:overflowPunct/>
        <w:autoSpaceDE/>
        <w:autoSpaceDN/>
        <w:adjustRightInd/>
        <w:contextualSpacing/>
        <w:jc w:val="both"/>
        <w:textAlignment w:val="auto"/>
        <w:rPr>
          <w:rFonts w:cs="Arial"/>
          <w:b/>
          <w:bCs/>
          <w:szCs w:val="22"/>
        </w:rPr>
      </w:pPr>
      <w:bookmarkStart w:id="39" w:name="_Hlk164427167"/>
      <w:r w:rsidRPr="00CE15F1">
        <w:rPr>
          <w:rFonts w:cs="Arial"/>
          <w:b/>
          <w:bCs/>
          <w:szCs w:val="22"/>
        </w:rPr>
        <w:t>UVOD – Djelokrug rada upravnog odjela</w:t>
      </w:r>
    </w:p>
    <w:bookmarkEnd w:id="39"/>
    <w:p w14:paraId="4714ECFF" w14:textId="77777777" w:rsidR="00CE15F1" w:rsidRPr="00CE15F1" w:rsidRDefault="00CE15F1" w:rsidP="00CE15F1">
      <w:pPr>
        <w:overflowPunct/>
        <w:autoSpaceDE/>
        <w:autoSpaceDN/>
        <w:adjustRightInd/>
        <w:jc w:val="both"/>
        <w:textAlignment w:val="auto"/>
        <w:rPr>
          <w:rFonts w:cs="Arial"/>
          <w:b/>
          <w:bCs/>
          <w:szCs w:val="22"/>
        </w:rPr>
      </w:pPr>
    </w:p>
    <w:p w14:paraId="08D4DCF7" w14:textId="77777777" w:rsidR="00CE15F1" w:rsidRPr="00CE15F1" w:rsidRDefault="00CE15F1" w:rsidP="00CE15F1">
      <w:pPr>
        <w:overflowPunct/>
        <w:autoSpaceDE/>
        <w:autoSpaceDN/>
        <w:adjustRightInd/>
        <w:jc w:val="both"/>
        <w:textAlignment w:val="auto"/>
        <w:rPr>
          <w:rFonts w:cs="Arial"/>
          <w:bCs/>
          <w:szCs w:val="22"/>
        </w:rPr>
      </w:pPr>
      <w:r w:rsidRPr="00CE15F1">
        <w:rPr>
          <w:rFonts w:cs="Arial"/>
          <w:bCs/>
          <w:szCs w:val="22"/>
        </w:rPr>
        <w:t>Upravni odjel za europske fondove i gospodarstvo Grada Dubrovnika je ustrojen Pravilnikom o unutarnjem redu Gradske uprave kao unutarnja ustrojstvena jedinica.</w:t>
      </w:r>
    </w:p>
    <w:p w14:paraId="692D998A" w14:textId="77777777" w:rsidR="00CE15F1" w:rsidRPr="00CE15F1" w:rsidRDefault="00CE15F1" w:rsidP="00CE15F1">
      <w:pPr>
        <w:overflowPunct/>
        <w:autoSpaceDE/>
        <w:autoSpaceDN/>
        <w:adjustRightInd/>
        <w:jc w:val="both"/>
        <w:textAlignment w:val="auto"/>
        <w:rPr>
          <w:rFonts w:cs="Arial"/>
          <w:szCs w:val="22"/>
        </w:rPr>
      </w:pPr>
      <w:r w:rsidRPr="00CE15F1">
        <w:rPr>
          <w:rFonts w:cs="Arial"/>
          <w:bCs/>
          <w:szCs w:val="22"/>
        </w:rPr>
        <w:t>Upravni odjel za europske fondove i gospodarstvo je obavljao sljedeće poslove:</w:t>
      </w:r>
    </w:p>
    <w:p w14:paraId="15682A9D" w14:textId="77777777" w:rsidR="00CE15F1" w:rsidRPr="00CE15F1" w:rsidRDefault="00CE15F1">
      <w:pPr>
        <w:numPr>
          <w:ilvl w:val="0"/>
          <w:numId w:val="15"/>
        </w:numPr>
        <w:overflowPunct/>
        <w:autoSpaceDE/>
        <w:autoSpaceDN/>
        <w:adjustRightInd/>
        <w:jc w:val="both"/>
        <w:textAlignment w:val="auto"/>
        <w:rPr>
          <w:rFonts w:cs="Arial"/>
          <w:szCs w:val="22"/>
        </w:rPr>
      </w:pPr>
      <w:r w:rsidRPr="00CE15F1">
        <w:rPr>
          <w:rFonts w:cs="Arial"/>
          <w:szCs w:val="22"/>
        </w:rPr>
        <w:t>poslovi vezani uz pripremu i prijavu projekata te izradu potrebne dokumentacije za prijavu projekata financiranih iz sredstava odnosno fondova Europske unije;</w:t>
      </w:r>
    </w:p>
    <w:p w14:paraId="58377697" w14:textId="77777777" w:rsidR="00CE15F1" w:rsidRPr="00CE15F1" w:rsidRDefault="00CE15F1">
      <w:pPr>
        <w:numPr>
          <w:ilvl w:val="0"/>
          <w:numId w:val="15"/>
        </w:numPr>
        <w:overflowPunct/>
        <w:autoSpaceDE/>
        <w:autoSpaceDN/>
        <w:adjustRightInd/>
        <w:jc w:val="both"/>
        <w:textAlignment w:val="auto"/>
        <w:rPr>
          <w:rFonts w:cs="Arial"/>
          <w:szCs w:val="22"/>
        </w:rPr>
      </w:pPr>
      <w:r w:rsidRPr="00CE15F1">
        <w:rPr>
          <w:rFonts w:cs="Arial"/>
          <w:szCs w:val="22"/>
        </w:rPr>
        <w:t>koordiniranje aktivnosti s razvojnom agencijom DURA;</w:t>
      </w:r>
    </w:p>
    <w:p w14:paraId="62CD697A" w14:textId="77777777" w:rsidR="00CE15F1" w:rsidRPr="00CE15F1" w:rsidRDefault="00CE15F1">
      <w:pPr>
        <w:numPr>
          <w:ilvl w:val="0"/>
          <w:numId w:val="15"/>
        </w:numPr>
        <w:overflowPunct/>
        <w:autoSpaceDE/>
        <w:autoSpaceDN/>
        <w:adjustRightInd/>
        <w:jc w:val="both"/>
        <w:textAlignment w:val="auto"/>
        <w:rPr>
          <w:rFonts w:cs="Arial"/>
          <w:szCs w:val="22"/>
        </w:rPr>
      </w:pPr>
      <w:r w:rsidRPr="00CE15F1">
        <w:rPr>
          <w:rFonts w:cs="Arial"/>
          <w:szCs w:val="22"/>
        </w:rPr>
        <w:t>pribavljanje i distribucija informacija o potencijalnim izvorima financiranja;</w:t>
      </w:r>
    </w:p>
    <w:p w14:paraId="7D54595D" w14:textId="77777777" w:rsidR="00CE15F1" w:rsidRPr="00CE15F1" w:rsidRDefault="00CE15F1">
      <w:pPr>
        <w:numPr>
          <w:ilvl w:val="0"/>
          <w:numId w:val="15"/>
        </w:numPr>
        <w:overflowPunct/>
        <w:autoSpaceDE/>
        <w:autoSpaceDN/>
        <w:adjustRightInd/>
        <w:jc w:val="both"/>
        <w:textAlignment w:val="auto"/>
        <w:rPr>
          <w:rFonts w:cs="Arial"/>
          <w:szCs w:val="22"/>
        </w:rPr>
      </w:pPr>
      <w:r w:rsidRPr="00CE15F1">
        <w:rPr>
          <w:rFonts w:cs="Arial"/>
          <w:szCs w:val="22"/>
        </w:rPr>
        <w:t>suradnja s državnim i drugim tijelima, upravnim tijelima Grada te pravnim osobama u obavljanju poslova iz ovog članka;</w:t>
      </w:r>
    </w:p>
    <w:p w14:paraId="27F54224" w14:textId="77777777" w:rsidR="00CE15F1" w:rsidRPr="00CE15F1" w:rsidRDefault="00CE15F1">
      <w:pPr>
        <w:numPr>
          <w:ilvl w:val="0"/>
          <w:numId w:val="15"/>
        </w:numPr>
        <w:overflowPunct/>
        <w:autoSpaceDE/>
        <w:autoSpaceDN/>
        <w:adjustRightInd/>
        <w:jc w:val="both"/>
        <w:textAlignment w:val="auto"/>
        <w:rPr>
          <w:rFonts w:cs="Arial"/>
          <w:szCs w:val="22"/>
        </w:rPr>
      </w:pPr>
      <w:r w:rsidRPr="00CE15F1">
        <w:rPr>
          <w:rFonts w:cs="Arial"/>
          <w:color w:val="000000"/>
          <w:szCs w:val="22"/>
        </w:rPr>
        <w:t>obavlja poslove i izvršava obveze Grada Dubrovnika kao posredničkog tijela za odabir operacija u sklopu provedbe mehanizma integriranih teritorijalnih ulaganja (ITU mehanizam) te kao grada nositelja i središta Urbanog područja Dubrovnika;</w:t>
      </w:r>
    </w:p>
    <w:p w14:paraId="06F73493"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 xml:space="preserve">obavlja poslove povezane s primjenom i razvojem sustava upravljanja i kontrole provedbe ITU mehanizma; </w:t>
      </w:r>
    </w:p>
    <w:p w14:paraId="54A8A88B"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analiza gospodarskih kretanja u Gradu;</w:t>
      </w:r>
    </w:p>
    <w:p w14:paraId="6556BEBA"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predlaganje poboljšanja uvjeta za poslovanje i daljnji gospodarski razvitak na temelju utvrđenog stanja;</w:t>
      </w:r>
    </w:p>
    <w:p w14:paraId="4BDFC46E"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organiziranje i praćenje izrade razvojne gospodarske strategije Grada;</w:t>
      </w:r>
    </w:p>
    <w:p w14:paraId="627F8826"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promicanje gradskih gospodarskih potencijala u Hrvatskoj i inozemstvu;</w:t>
      </w:r>
    </w:p>
    <w:p w14:paraId="519711FD"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praćenje okolnosti, utvrđivanje i zastupanje interesa Grada u gospodarskim odnosima;</w:t>
      </w:r>
    </w:p>
    <w:p w14:paraId="2B99FE3D"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koordiniranje i poticanje razvitka tradicionalnih obrta, maloga i srednjeg poduzetništva na području Grada;</w:t>
      </w:r>
    </w:p>
    <w:p w14:paraId="4DBB3025"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redovito praćenje stanja gospodarskih aktivnosti u svezi s uvjetima poslovanja, poslovnim rezultatima tijekom povrata oduzete imovine, stupnjem nezaposlenosti i socijalnog stanja radno sposobnog stanovništva na području Grada;</w:t>
      </w:r>
    </w:p>
    <w:p w14:paraId="2132C7F2"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sudjelovanje u izradi prostornih planova te u odlučivanju o korištenju nekretnina u gospodarske namjene;</w:t>
      </w:r>
    </w:p>
    <w:p w14:paraId="342D53D9"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sudjelovanje u izradi prijedloga visine gradskih naknada, poreza, prireza i rente s posebnim naglaskom i pozornošću na poslovne rezultate gospodarskih subjekata;</w:t>
      </w:r>
    </w:p>
    <w:p w14:paraId="49F689DE"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izrada općih i pojedinačnih akata te stručnih prijedloga za provedbu razvojnih mjera poljoprivredne politike na razini Grada;</w:t>
      </w:r>
    </w:p>
    <w:p w14:paraId="1213E1EB" w14:textId="77777777" w:rsidR="00CE15F1" w:rsidRPr="00CE15F1" w:rsidRDefault="00CE15F1">
      <w:pPr>
        <w:numPr>
          <w:ilvl w:val="0"/>
          <w:numId w:val="15"/>
        </w:numPr>
        <w:overflowPunct/>
        <w:autoSpaceDE/>
        <w:autoSpaceDN/>
        <w:adjustRightInd/>
        <w:contextualSpacing/>
        <w:jc w:val="both"/>
        <w:textAlignment w:val="auto"/>
        <w:rPr>
          <w:rFonts w:cs="Arial"/>
          <w:szCs w:val="22"/>
          <w:lang w:eastAsia="en-US"/>
        </w:rPr>
      </w:pPr>
      <w:r w:rsidRPr="00CE15F1">
        <w:rPr>
          <w:rFonts w:cs="Arial"/>
          <w:szCs w:val="22"/>
          <w:lang w:eastAsia="en-US"/>
        </w:rPr>
        <w:t>predlaganje i provođenje mjera institucijske potpore u poljoprivrednoj proizvodnji, poticanje interesnog povezivanja poljoprivrednika te pružanje pomoći proizvođačima, pogotovo obiteljskim poljoprivrednim gospodarstvima;</w:t>
      </w:r>
    </w:p>
    <w:p w14:paraId="1FCEA6CD" w14:textId="77777777" w:rsidR="00CE15F1" w:rsidRPr="00CE15F1" w:rsidRDefault="00CE15F1">
      <w:pPr>
        <w:numPr>
          <w:ilvl w:val="0"/>
          <w:numId w:val="15"/>
        </w:numPr>
        <w:overflowPunct/>
        <w:autoSpaceDE/>
        <w:autoSpaceDN/>
        <w:adjustRightInd/>
        <w:ind w:left="714" w:hanging="357"/>
        <w:contextualSpacing/>
        <w:jc w:val="both"/>
        <w:textAlignment w:val="auto"/>
        <w:rPr>
          <w:rFonts w:cs="Arial"/>
          <w:szCs w:val="22"/>
          <w:lang w:eastAsia="en-US"/>
        </w:rPr>
      </w:pPr>
      <w:r w:rsidRPr="00CE15F1">
        <w:rPr>
          <w:rFonts w:cs="Arial"/>
          <w:szCs w:val="22"/>
          <w:lang w:eastAsia="en-US"/>
        </w:rPr>
        <w:t>subvencioniranje građana Grada u zračnom prijevozu, obalnom linijskom prijevozu te autoceste radi bolje prometne povezanosti sa ostalim dijelovima RH; </w:t>
      </w:r>
    </w:p>
    <w:p w14:paraId="55E1C350" w14:textId="77777777" w:rsidR="00CE15F1" w:rsidRPr="00CE15F1" w:rsidRDefault="00CE15F1">
      <w:pPr>
        <w:numPr>
          <w:ilvl w:val="0"/>
          <w:numId w:val="15"/>
        </w:numPr>
        <w:overflowPunct/>
        <w:autoSpaceDE/>
        <w:autoSpaceDN/>
        <w:adjustRightInd/>
        <w:ind w:left="714" w:hanging="357"/>
        <w:contextualSpacing/>
        <w:jc w:val="both"/>
        <w:textAlignment w:val="auto"/>
        <w:rPr>
          <w:rFonts w:cs="Arial"/>
          <w:szCs w:val="22"/>
          <w:lang w:eastAsia="en-US"/>
        </w:rPr>
      </w:pPr>
      <w:r w:rsidRPr="00CE15F1">
        <w:rPr>
          <w:rFonts w:cs="Arial"/>
          <w:szCs w:val="22"/>
          <w:lang w:eastAsia="en-US"/>
        </w:rPr>
        <w:t>sudjelovanje u organizaciji gospodarskih manifestacija;</w:t>
      </w:r>
    </w:p>
    <w:p w14:paraId="510EC0C8" w14:textId="77777777" w:rsidR="00CE15F1" w:rsidRPr="00CE15F1" w:rsidRDefault="00CE15F1">
      <w:pPr>
        <w:numPr>
          <w:ilvl w:val="0"/>
          <w:numId w:val="15"/>
        </w:numPr>
        <w:overflowPunct/>
        <w:autoSpaceDE/>
        <w:autoSpaceDN/>
        <w:adjustRightInd/>
        <w:ind w:left="714" w:hanging="357"/>
        <w:jc w:val="both"/>
        <w:textAlignment w:val="auto"/>
        <w:rPr>
          <w:rFonts w:cs="Arial"/>
          <w:szCs w:val="22"/>
        </w:rPr>
      </w:pPr>
      <w:r w:rsidRPr="00CE15F1">
        <w:rPr>
          <w:rFonts w:cs="Arial"/>
          <w:szCs w:val="22"/>
        </w:rPr>
        <w:t>drugi poslovi određeni posebnim zakonom, drugim propisima te odlukama gradonačelnika i Gradskog vijeća.</w:t>
      </w:r>
    </w:p>
    <w:p w14:paraId="3E06A800" w14:textId="77777777" w:rsidR="00CE15F1" w:rsidRPr="00CE15F1" w:rsidRDefault="00CE15F1" w:rsidP="00CE15F1">
      <w:pPr>
        <w:overflowPunct/>
        <w:autoSpaceDE/>
        <w:autoSpaceDN/>
        <w:adjustRightInd/>
        <w:jc w:val="both"/>
        <w:textAlignment w:val="auto"/>
        <w:rPr>
          <w:rFonts w:cs="Arial"/>
          <w:szCs w:val="22"/>
        </w:rPr>
      </w:pPr>
    </w:p>
    <w:p w14:paraId="2067DEB2" w14:textId="77777777" w:rsidR="00CE15F1" w:rsidRPr="00CE15F1" w:rsidRDefault="00CE15F1" w:rsidP="00CE15F1">
      <w:pPr>
        <w:overflowPunct/>
        <w:autoSpaceDE/>
        <w:autoSpaceDN/>
        <w:adjustRightInd/>
        <w:jc w:val="both"/>
        <w:textAlignment w:val="auto"/>
        <w:rPr>
          <w:rFonts w:eastAsia="Calibri" w:cs="Arial"/>
          <w:szCs w:val="22"/>
        </w:rPr>
      </w:pPr>
      <w:r w:rsidRPr="00CE15F1">
        <w:rPr>
          <w:rFonts w:eastAsia="Calibri" w:cs="Arial"/>
          <w:szCs w:val="22"/>
        </w:rPr>
        <w:t xml:space="preserve">Stupanjem na snagu nove </w:t>
      </w:r>
      <w:r w:rsidRPr="00CE15F1">
        <w:rPr>
          <w:rFonts w:cs="Arial"/>
          <w:szCs w:val="22"/>
          <w:lang w:eastAsia="en-US"/>
        </w:rPr>
        <w:t xml:space="preserve">Odluke o izmjenama i dopunama odluke o ustrojstvu gradske uprave Grada Dubrovnika </w:t>
      </w:r>
      <w:r w:rsidRPr="00CE15F1">
        <w:rPr>
          <w:rFonts w:eastAsia="Calibri" w:cs="Arial"/>
          <w:szCs w:val="22"/>
        </w:rPr>
        <w:t>(</w:t>
      </w:r>
      <w:proofErr w:type="spellStart"/>
      <w:r w:rsidRPr="00CE15F1">
        <w:rPr>
          <w:rFonts w:eastAsia="Calibri" w:cs="Arial"/>
          <w:szCs w:val="22"/>
        </w:rPr>
        <w:t>KLASA:</w:t>
      </w:r>
      <w:r w:rsidRPr="00CE15F1">
        <w:rPr>
          <w:rFonts w:cs="Arial"/>
          <w:color w:val="000000"/>
          <w:kern w:val="2"/>
          <w:szCs w:val="22"/>
          <w:lang w:eastAsia="hi-IN" w:bidi="hi-IN"/>
        </w:rPr>
        <w:t>011-01</w:t>
      </w:r>
      <w:proofErr w:type="spellEnd"/>
      <w:r w:rsidRPr="00CE15F1">
        <w:rPr>
          <w:rFonts w:cs="Arial"/>
          <w:color w:val="000000"/>
          <w:kern w:val="2"/>
          <w:szCs w:val="22"/>
          <w:lang w:eastAsia="hi-IN" w:bidi="hi-IN"/>
        </w:rPr>
        <w:t xml:space="preserve">/17-01/03, </w:t>
      </w:r>
      <w:proofErr w:type="spellStart"/>
      <w:r w:rsidRPr="00CE15F1">
        <w:rPr>
          <w:rFonts w:cs="Arial"/>
          <w:color w:val="000000"/>
          <w:kern w:val="2"/>
          <w:szCs w:val="22"/>
          <w:lang w:eastAsia="hi-IN" w:bidi="hi-IN"/>
        </w:rPr>
        <w:t>URBROJ</w:t>
      </w:r>
      <w:proofErr w:type="spellEnd"/>
      <w:r w:rsidRPr="00CE15F1">
        <w:rPr>
          <w:rFonts w:cs="Arial"/>
          <w:color w:val="000000"/>
          <w:kern w:val="2"/>
          <w:szCs w:val="22"/>
          <w:lang w:eastAsia="hi-IN" w:bidi="hi-IN"/>
        </w:rPr>
        <w:t xml:space="preserve">: 2117-1-09-24-34) od 29. srpnja 2024. </w:t>
      </w:r>
      <w:r w:rsidRPr="00CE15F1">
        <w:rPr>
          <w:rFonts w:eastAsia="Calibri" w:cs="Arial"/>
          <w:szCs w:val="22"/>
        </w:rPr>
        <w:t xml:space="preserve">poslovi gospodarstva koji su </w:t>
      </w:r>
      <w:r w:rsidRPr="00CE15F1">
        <w:rPr>
          <w:rFonts w:cs="Arial"/>
          <w:color w:val="000000"/>
          <w:szCs w:val="22"/>
        </w:rPr>
        <w:t xml:space="preserve">bili u djelokrugu rada Upravnog odjela za turizam, gospodarstvo i more </w:t>
      </w:r>
      <w:r w:rsidRPr="00CE15F1">
        <w:rPr>
          <w:rFonts w:eastAsia="Calibri" w:cs="Arial"/>
          <w:szCs w:val="22"/>
        </w:rPr>
        <w:t>su prebačeni u djelokrug Upravnog odjela za europske fondove i gospodarstvo.</w:t>
      </w:r>
    </w:p>
    <w:p w14:paraId="4BD70C35" w14:textId="77777777" w:rsidR="00CE15F1" w:rsidRPr="00CE15F1" w:rsidRDefault="00CE15F1" w:rsidP="00CE15F1">
      <w:pPr>
        <w:overflowPunct/>
        <w:autoSpaceDE/>
        <w:autoSpaceDN/>
        <w:adjustRightInd/>
        <w:jc w:val="both"/>
        <w:textAlignment w:val="auto"/>
        <w:rPr>
          <w:rFonts w:eastAsia="Calibri" w:cs="Arial"/>
          <w:szCs w:val="22"/>
        </w:rPr>
      </w:pPr>
    </w:p>
    <w:p w14:paraId="13FC3A47" w14:textId="77777777" w:rsidR="00CE15F1" w:rsidRDefault="00CE15F1" w:rsidP="00CE15F1">
      <w:pPr>
        <w:overflowPunct/>
        <w:autoSpaceDE/>
        <w:autoSpaceDN/>
        <w:adjustRightInd/>
        <w:jc w:val="both"/>
        <w:textAlignment w:val="auto"/>
        <w:rPr>
          <w:rFonts w:eastAsia="Calibri" w:cs="Arial"/>
          <w:szCs w:val="22"/>
        </w:rPr>
      </w:pPr>
    </w:p>
    <w:p w14:paraId="4B19F1B1" w14:textId="77777777" w:rsidR="005E6D7D" w:rsidRDefault="005E6D7D" w:rsidP="00CE15F1">
      <w:pPr>
        <w:overflowPunct/>
        <w:autoSpaceDE/>
        <w:autoSpaceDN/>
        <w:adjustRightInd/>
        <w:jc w:val="both"/>
        <w:textAlignment w:val="auto"/>
        <w:rPr>
          <w:rFonts w:eastAsia="Calibri" w:cs="Arial"/>
          <w:szCs w:val="22"/>
        </w:rPr>
      </w:pPr>
    </w:p>
    <w:p w14:paraId="19553CA4" w14:textId="77777777" w:rsidR="005E6D7D" w:rsidRPr="00CE15F1" w:rsidRDefault="005E6D7D" w:rsidP="00CE15F1">
      <w:pPr>
        <w:overflowPunct/>
        <w:autoSpaceDE/>
        <w:autoSpaceDN/>
        <w:adjustRightInd/>
        <w:jc w:val="both"/>
        <w:textAlignment w:val="auto"/>
        <w:rPr>
          <w:rFonts w:eastAsia="Calibri" w:cs="Arial"/>
          <w:szCs w:val="22"/>
        </w:rPr>
      </w:pPr>
    </w:p>
    <w:p w14:paraId="4E547448" w14:textId="77777777" w:rsidR="00CE15F1" w:rsidRDefault="00CE15F1" w:rsidP="00CE15F1">
      <w:pPr>
        <w:overflowPunct/>
        <w:autoSpaceDE/>
        <w:autoSpaceDN/>
        <w:adjustRightInd/>
        <w:jc w:val="both"/>
        <w:textAlignment w:val="auto"/>
        <w:rPr>
          <w:rFonts w:eastAsia="Calibri" w:cs="Arial"/>
          <w:szCs w:val="22"/>
        </w:rPr>
      </w:pPr>
    </w:p>
    <w:p w14:paraId="18FDDABB" w14:textId="77777777" w:rsidR="00CE15F1" w:rsidRPr="00CE15F1" w:rsidRDefault="00CE15F1">
      <w:pPr>
        <w:numPr>
          <w:ilvl w:val="0"/>
          <w:numId w:val="41"/>
        </w:numPr>
        <w:overflowPunct/>
        <w:autoSpaceDE/>
        <w:autoSpaceDN/>
        <w:adjustRightInd/>
        <w:contextualSpacing/>
        <w:jc w:val="both"/>
        <w:textAlignment w:val="auto"/>
        <w:rPr>
          <w:rFonts w:cs="Arial"/>
          <w:b/>
          <w:bCs/>
          <w:szCs w:val="22"/>
        </w:rPr>
      </w:pPr>
      <w:r w:rsidRPr="00CE15F1">
        <w:rPr>
          <w:rFonts w:cs="Arial"/>
          <w:b/>
          <w:bCs/>
          <w:szCs w:val="22"/>
        </w:rPr>
        <w:lastRenderedPageBreak/>
        <w:t>PRIHODI</w:t>
      </w:r>
    </w:p>
    <w:p w14:paraId="5DBCF2FA" w14:textId="77777777" w:rsidR="00CE15F1" w:rsidRPr="00CE15F1" w:rsidRDefault="00CE15F1" w:rsidP="00CE15F1">
      <w:pPr>
        <w:overflowPunct/>
        <w:autoSpaceDE/>
        <w:autoSpaceDN/>
        <w:adjustRightInd/>
        <w:jc w:val="both"/>
        <w:textAlignment w:val="auto"/>
        <w:rPr>
          <w:rFonts w:eastAsia="Calibri" w:cs="Arial"/>
          <w:szCs w:val="22"/>
        </w:rPr>
      </w:pPr>
    </w:p>
    <w:p w14:paraId="34C23FC1" w14:textId="77777777" w:rsidR="00CE15F1" w:rsidRPr="00CE15F1" w:rsidRDefault="00CE15F1" w:rsidP="00CE15F1">
      <w:pPr>
        <w:overflowPunct/>
        <w:autoSpaceDE/>
        <w:autoSpaceDN/>
        <w:adjustRightInd/>
        <w:jc w:val="both"/>
        <w:textAlignment w:val="auto"/>
        <w:rPr>
          <w:rFonts w:eastAsiaTheme="minorHAnsi" w:cs="Arial"/>
          <w:szCs w:val="22"/>
          <w:lang w:eastAsia="en-US"/>
        </w:rPr>
      </w:pPr>
      <w:r w:rsidRPr="00CE15F1">
        <w:rPr>
          <w:rFonts w:eastAsiaTheme="minorHAnsi" w:cs="Arial"/>
          <w:szCs w:val="22"/>
          <w:lang w:eastAsia="en-US"/>
        </w:rPr>
        <w:t>Prihodi Upravnog odjela za europske fondove Grada Dubrovnika za 2024. godinu su planirani u ukupnom iznosu od 4.404.754,00 €.</w:t>
      </w:r>
    </w:p>
    <w:p w14:paraId="1B14AE46" w14:textId="77777777" w:rsidR="00CE15F1" w:rsidRPr="00CE15F1" w:rsidRDefault="00CE15F1" w:rsidP="00CE15F1">
      <w:pPr>
        <w:overflowPunct/>
        <w:autoSpaceDE/>
        <w:autoSpaceDN/>
        <w:adjustRightInd/>
        <w:jc w:val="both"/>
        <w:textAlignment w:val="auto"/>
        <w:rPr>
          <w:rFonts w:eastAsiaTheme="minorHAnsi" w:cs="Arial"/>
          <w:szCs w:val="22"/>
          <w:lang w:eastAsia="en-US"/>
        </w:rPr>
      </w:pPr>
      <w:r w:rsidRPr="00CE15F1">
        <w:rPr>
          <w:rFonts w:eastAsiaTheme="minorHAnsi" w:cs="Arial"/>
          <w:szCs w:val="22"/>
          <w:lang w:eastAsia="en-US"/>
        </w:rPr>
        <w:t>U navedenom razdoblju su realizirani u iznosu od 3.944.164,48 € što iznosi 89,54 % planiranih prihoda i to kako slijedi:</w:t>
      </w:r>
    </w:p>
    <w:p w14:paraId="036E8122" w14:textId="77777777" w:rsidR="00CE15F1" w:rsidRPr="00CE15F1" w:rsidRDefault="00CE15F1" w:rsidP="00CE15F1">
      <w:pPr>
        <w:overflowPunct/>
        <w:autoSpaceDE/>
        <w:autoSpaceDN/>
        <w:adjustRightInd/>
        <w:jc w:val="both"/>
        <w:textAlignment w:val="auto"/>
        <w:rPr>
          <w:rFonts w:eastAsiaTheme="minorHAnsi" w:cs="Arial"/>
          <w:szCs w:val="22"/>
          <w:lang w:eastAsia="en-US"/>
        </w:rPr>
      </w:pPr>
    </w:p>
    <w:p w14:paraId="415CB6B0" w14:textId="77777777" w:rsidR="00CE15F1" w:rsidRPr="00CE15F1" w:rsidRDefault="00CE15F1" w:rsidP="00CE15F1">
      <w:pPr>
        <w:overflowPunct/>
        <w:autoSpaceDE/>
        <w:autoSpaceDN/>
        <w:adjustRightInd/>
        <w:spacing w:after="200" w:line="276" w:lineRule="auto"/>
        <w:jc w:val="both"/>
        <w:textAlignment w:val="auto"/>
        <w:rPr>
          <w:rFonts w:eastAsia="Calibri" w:cs="Arial"/>
          <w:szCs w:val="22"/>
          <w:lang w:eastAsia="en-US"/>
        </w:rPr>
      </w:pPr>
      <w:r w:rsidRPr="00CE15F1">
        <w:rPr>
          <w:rFonts w:eastAsia="Calibri" w:cs="Arial"/>
          <w:szCs w:val="22"/>
          <w:lang w:eastAsia="en-US"/>
        </w:rPr>
        <w:t>Konto 632 -</w:t>
      </w:r>
      <w:r w:rsidRPr="00CE15F1">
        <w:rPr>
          <w:rFonts w:cs="Arial"/>
          <w:color w:val="000000"/>
          <w:szCs w:val="22"/>
          <w:lang w:eastAsia="en-US"/>
        </w:rPr>
        <w:t xml:space="preserve"> pomoći od međunarodnih organizacija te institucija i tijela EU</w:t>
      </w:r>
      <w:r w:rsidRPr="00CE15F1">
        <w:rPr>
          <w:rFonts w:eastAsia="Calibri" w:cs="Arial"/>
          <w:szCs w:val="22"/>
          <w:lang w:eastAsia="en-US"/>
        </w:rPr>
        <w:t xml:space="preserve">  je realiziran u iznosu od 35.744,92 €, a odnosi se na : </w:t>
      </w:r>
    </w:p>
    <w:p w14:paraId="1CD966C4" w14:textId="77777777" w:rsidR="00CE15F1" w:rsidRPr="00CE15F1" w:rsidRDefault="00CE15F1">
      <w:pPr>
        <w:numPr>
          <w:ilvl w:val="0"/>
          <w:numId w:val="40"/>
        </w:numPr>
        <w:overflowPunct/>
        <w:autoSpaceDE/>
        <w:autoSpaceDN/>
        <w:adjustRightInd/>
        <w:spacing w:after="200" w:line="276" w:lineRule="auto"/>
        <w:contextualSpacing/>
        <w:jc w:val="both"/>
        <w:textAlignment w:val="auto"/>
        <w:rPr>
          <w:rFonts w:eastAsia="Calibri" w:cs="Arial"/>
          <w:szCs w:val="22"/>
          <w:lang w:eastAsia="en-US"/>
        </w:rPr>
      </w:pPr>
      <w:bookmarkStart w:id="40" w:name="_Hlk6227738"/>
      <w:r w:rsidRPr="00CE15F1">
        <w:rPr>
          <w:rFonts w:eastAsia="Calibri" w:cs="Arial"/>
          <w:szCs w:val="22"/>
          <w:lang w:eastAsia="en-US"/>
        </w:rPr>
        <w:t xml:space="preserve">projekt DIGITAL PLAN -iznos od 35.744,92 € </w:t>
      </w:r>
    </w:p>
    <w:p w14:paraId="5B482519" w14:textId="77777777" w:rsidR="00CE15F1" w:rsidRPr="00CE15F1" w:rsidRDefault="00CE15F1" w:rsidP="00CE15F1">
      <w:pPr>
        <w:overflowPunct/>
        <w:autoSpaceDE/>
        <w:autoSpaceDN/>
        <w:adjustRightInd/>
        <w:spacing w:after="200" w:line="276" w:lineRule="auto"/>
        <w:ind w:left="720"/>
        <w:contextualSpacing/>
        <w:jc w:val="both"/>
        <w:textAlignment w:val="auto"/>
        <w:rPr>
          <w:rFonts w:cs="Arial"/>
          <w:color w:val="000000"/>
          <w:szCs w:val="22"/>
        </w:rPr>
      </w:pPr>
      <w:bookmarkStart w:id="41" w:name="_Hlk164416225"/>
      <w:r w:rsidRPr="00CE15F1">
        <w:rPr>
          <w:rFonts w:cs="Arial"/>
          <w:color w:val="000000"/>
          <w:szCs w:val="22"/>
        </w:rPr>
        <w:t xml:space="preserve">Sukladno pravilima projekta Grad Dubrovnik je podmirivao troškove sa svojim novčanim sredstvima te ista retroaktivno potraživao Zahtjevima za nadoknadom sredstava. </w:t>
      </w:r>
      <w:bookmarkEnd w:id="40"/>
      <w:bookmarkEnd w:id="41"/>
    </w:p>
    <w:p w14:paraId="193E6504" w14:textId="77777777" w:rsidR="005E6D7D" w:rsidRDefault="005E6D7D" w:rsidP="00CE15F1">
      <w:pPr>
        <w:overflowPunct/>
        <w:autoSpaceDE/>
        <w:autoSpaceDN/>
        <w:adjustRightInd/>
        <w:spacing w:after="200" w:line="276" w:lineRule="auto"/>
        <w:jc w:val="both"/>
        <w:textAlignment w:val="auto"/>
        <w:rPr>
          <w:rFonts w:eastAsia="Calibri" w:cs="Arial"/>
          <w:szCs w:val="22"/>
          <w:lang w:eastAsia="en-US"/>
        </w:rPr>
      </w:pPr>
    </w:p>
    <w:p w14:paraId="79C41D40" w14:textId="76042CFA" w:rsidR="00CE15F1" w:rsidRPr="00CE15F1" w:rsidRDefault="00CE15F1" w:rsidP="00CE15F1">
      <w:pPr>
        <w:overflowPunct/>
        <w:autoSpaceDE/>
        <w:autoSpaceDN/>
        <w:adjustRightInd/>
        <w:spacing w:after="200" w:line="276" w:lineRule="auto"/>
        <w:jc w:val="both"/>
        <w:textAlignment w:val="auto"/>
        <w:rPr>
          <w:rFonts w:eastAsia="Calibri" w:cs="Arial"/>
          <w:szCs w:val="22"/>
          <w:lang w:eastAsia="en-US"/>
        </w:rPr>
      </w:pPr>
      <w:r w:rsidRPr="00CE15F1">
        <w:rPr>
          <w:rFonts w:eastAsia="Calibri" w:cs="Arial"/>
          <w:szCs w:val="22"/>
          <w:lang w:eastAsia="en-US"/>
        </w:rPr>
        <w:t>Konto 633 -</w:t>
      </w:r>
      <w:r w:rsidRPr="00CE15F1">
        <w:rPr>
          <w:rFonts w:cs="Arial"/>
          <w:color w:val="000000"/>
          <w:szCs w:val="22"/>
          <w:lang w:eastAsia="en-US"/>
        </w:rPr>
        <w:t xml:space="preserve"> pomoći iz državnog proračuna </w:t>
      </w:r>
      <w:r w:rsidRPr="00CE15F1">
        <w:rPr>
          <w:rFonts w:eastAsia="Calibri" w:cs="Arial"/>
          <w:szCs w:val="22"/>
          <w:lang w:eastAsia="en-US"/>
        </w:rPr>
        <w:t xml:space="preserve"> je realiziran u iznosu od 930.292,67 € koje se odnosi na : </w:t>
      </w:r>
    </w:p>
    <w:p w14:paraId="73A3130A" w14:textId="77777777" w:rsidR="00CE15F1" w:rsidRPr="00CE15F1" w:rsidRDefault="00CE15F1">
      <w:pPr>
        <w:numPr>
          <w:ilvl w:val="0"/>
          <w:numId w:val="39"/>
        </w:numPr>
        <w:overflowPunct/>
        <w:autoSpaceDE/>
        <w:autoSpaceDN/>
        <w:adjustRightInd/>
        <w:spacing w:after="200" w:line="276" w:lineRule="auto"/>
        <w:contextualSpacing/>
        <w:jc w:val="both"/>
        <w:textAlignment w:val="auto"/>
        <w:rPr>
          <w:rFonts w:eastAsia="Calibri" w:cs="Arial"/>
          <w:szCs w:val="22"/>
          <w:lang w:eastAsia="en-US"/>
        </w:rPr>
      </w:pPr>
      <w:r w:rsidRPr="00CE15F1">
        <w:rPr>
          <w:rFonts w:eastAsia="Calibri" w:cs="Arial"/>
          <w:szCs w:val="22"/>
          <w:lang w:eastAsia="en-US"/>
        </w:rPr>
        <w:t xml:space="preserve">projekt </w:t>
      </w:r>
      <w:r w:rsidRPr="00CE15F1">
        <w:rPr>
          <w:rFonts w:cs="Arial"/>
          <w:color w:val="000000"/>
          <w:szCs w:val="22"/>
        </w:rPr>
        <w:t xml:space="preserve">„Rekonstrukcija i proširenje </w:t>
      </w:r>
      <w:proofErr w:type="spellStart"/>
      <w:r w:rsidRPr="00CE15F1">
        <w:rPr>
          <w:rFonts w:cs="Arial"/>
          <w:color w:val="000000"/>
          <w:szCs w:val="22"/>
        </w:rPr>
        <w:t>Lapadske</w:t>
      </w:r>
      <w:proofErr w:type="spellEnd"/>
      <w:r w:rsidRPr="00CE15F1">
        <w:rPr>
          <w:rFonts w:cs="Arial"/>
          <w:color w:val="000000"/>
          <w:szCs w:val="22"/>
        </w:rPr>
        <w:t xml:space="preserve"> obale, II., III. i IV. faza izgradnje“, šifra projekta: </w:t>
      </w:r>
      <w:proofErr w:type="spellStart"/>
      <w:r w:rsidRPr="00CE15F1">
        <w:rPr>
          <w:rFonts w:cs="Arial"/>
          <w:color w:val="000000"/>
          <w:szCs w:val="22"/>
        </w:rPr>
        <w:t>KK.07.4.2.28.0002</w:t>
      </w:r>
      <w:proofErr w:type="spellEnd"/>
      <w:r w:rsidRPr="00CE15F1">
        <w:rPr>
          <w:rFonts w:cs="Arial"/>
          <w:color w:val="000000"/>
          <w:szCs w:val="22"/>
        </w:rPr>
        <w:t>.</w:t>
      </w:r>
      <w:r w:rsidRPr="00CE15F1">
        <w:rPr>
          <w:rFonts w:eastAsia="Calibri" w:cs="Arial"/>
          <w:szCs w:val="22"/>
          <w:lang w:eastAsia="en-US"/>
        </w:rPr>
        <w:t xml:space="preserve"> - iznos od 512.015,31 €</w:t>
      </w:r>
      <w:r w:rsidRPr="00CE15F1">
        <w:rPr>
          <w:rFonts w:eastAsiaTheme="minorHAnsi" w:cs="Arial"/>
          <w:szCs w:val="22"/>
          <w:lang w:eastAsia="en-US"/>
        </w:rPr>
        <w:t>.</w:t>
      </w:r>
    </w:p>
    <w:p w14:paraId="521E4AF6" w14:textId="77777777" w:rsidR="00CE15F1" w:rsidRPr="00CE15F1" w:rsidRDefault="00CE15F1" w:rsidP="00CE15F1">
      <w:pPr>
        <w:overflowPunct/>
        <w:autoSpaceDE/>
        <w:autoSpaceDN/>
        <w:adjustRightInd/>
        <w:spacing w:after="200" w:line="276" w:lineRule="auto"/>
        <w:ind w:left="720"/>
        <w:contextualSpacing/>
        <w:jc w:val="both"/>
        <w:textAlignment w:val="auto"/>
        <w:rPr>
          <w:rFonts w:eastAsia="Calibri" w:cs="Arial"/>
          <w:szCs w:val="22"/>
          <w:lang w:eastAsia="en-US"/>
        </w:rPr>
      </w:pPr>
      <w:bookmarkStart w:id="42" w:name="_Hlk164419208"/>
      <w:r w:rsidRPr="00CE15F1">
        <w:rPr>
          <w:rFonts w:cs="Arial"/>
          <w:color w:val="000000"/>
          <w:szCs w:val="22"/>
        </w:rPr>
        <w:t>Projekt se financirao sredstvima EU fondova i to 85% iz Kohezijskog fonda, a 15% iz Državnog proračuna</w:t>
      </w:r>
      <w:r w:rsidRPr="00CE15F1">
        <w:rPr>
          <w:rFonts w:eastAsiaTheme="minorHAnsi" w:cs="Arial"/>
          <w:szCs w:val="22"/>
          <w:lang w:eastAsia="en-US"/>
        </w:rPr>
        <w:t>. Sukladno Ugovoru o dodjeli sredstava i završnom z</w:t>
      </w:r>
      <w:r w:rsidRPr="00CE15F1">
        <w:rPr>
          <w:rFonts w:eastAsia="Calibri" w:cs="Arial"/>
          <w:szCs w:val="22"/>
          <w:lang w:eastAsia="en-US"/>
        </w:rPr>
        <w:t>ahtjevu za nadoknadom sredstava uplaćena se navedena sredstva.</w:t>
      </w:r>
      <w:bookmarkEnd w:id="42"/>
    </w:p>
    <w:p w14:paraId="6F2EA198" w14:textId="77777777" w:rsidR="00CE15F1" w:rsidRPr="00CE15F1" w:rsidRDefault="00CE15F1">
      <w:pPr>
        <w:numPr>
          <w:ilvl w:val="0"/>
          <w:numId w:val="39"/>
        </w:numPr>
        <w:overflowPunct/>
        <w:autoSpaceDE/>
        <w:autoSpaceDN/>
        <w:adjustRightInd/>
        <w:spacing w:line="276" w:lineRule="auto"/>
        <w:contextualSpacing/>
        <w:jc w:val="both"/>
        <w:textAlignment w:val="auto"/>
        <w:rPr>
          <w:rFonts w:cs="Arial"/>
          <w:szCs w:val="22"/>
        </w:rPr>
      </w:pPr>
      <w:r w:rsidRPr="00CE15F1">
        <w:rPr>
          <w:rFonts w:eastAsia="Calibri" w:cs="Arial"/>
          <w:szCs w:val="22"/>
          <w:lang w:eastAsia="en-US"/>
        </w:rPr>
        <w:t xml:space="preserve">Projekt </w:t>
      </w:r>
      <w:r w:rsidRPr="00CE15F1">
        <w:rPr>
          <w:rFonts w:cs="Arial"/>
          <w:szCs w:val="22"/>
        </w:rPr>
        <w:t xml:space="preserve">''Uređenje sportskog i dječjeg igrališta u </w:t>
      </w:r>
      <w:proofErr w:type="spellStart"/>
      <w:r w:rsidRPr="00CE15F1">
        <w:rPr>
          <w:rFonts w:cs="Arial"/>
          <w:szCs w:val="22"/>
        </w:rPr>
        <w:t>Suđurđu</w:t>
      </w:r>
      <w:proofErr w:type="spellEnd"/>
      <w:r w:rsidRPr="00CE15F1">
        <w:rPr>
          <w:rFonts w:cs="Arial"/>
          <w:szCs w:val="22"/>
        </w:rPr>
        <w:t xml:space="preserve">, otok </w:t>
      </w:r>
      <w:proofErr w:type="spellStart"/>
      <w:r w:rsidRPr="00CE15F1">
        <w:rPr>
          <w:rFonts w:cs="Arial"/>
          <w:szCs w:val="22"/>
        </w:rPr>
        <w:t>Šipan</w:t>
      </w:r>
      <w:proofErr w:type="spellEnd"/>
      <w:r w:rsidRPr="00CE15F1">
        <w:rPr>
          <w:rFonts w:cs="Arial"/>
          <w:szCs w:val="22"/>
        </w:rPr>
        <w:t xml:space="preserve"> II faza'' - iznos od 105.000,00 €.</w:t>
      </w:r>
    </w:p>
    <w:p w14:paraId="1EE04C65" w14:textId="2A552DBF" w:rsidR="00CE15F1" w:rsidRPr="00CE15F1" w:rsidRDefault="00CE15F1" w:rsidP="00CE15F1">
      <w:pPr>
        <w:overflowPunct/>
        <w:autoSpaceDE/>
        <w:autoSpaceDN/>
        <w:adjustRightInd/>
        <w:spacing w:after="200" w:line="276" w:lineRule="auto"/>
        <w:ind w:left="720"/>
        <w:contextualSpacing/>
        <w:jc w:val="both"/>
        <w:textAlignment w:val="auto"/>
        <w:rPr>
          <w:rFonts w:eastAsia="Calibri" w:cs="Arial"/>
          <w:szCs w:val="22"/>
          <w:lang w:eastAsia="en-US"/>
        </w:rPr>
      </w:pPr>
      <w:r w:rsidRPr="00CE15F1">
        <w:rPr>
          <w:rFonts w:cs="Arial"/>
          <w:szCs w:val="22"/>
        </w:rPr>
        <w:t xml:space="preserve">Sukladno Ugovora o financiranju broj: 06-FI-DI-0570/24-19, </w:t>
      </w:r>
      <w:bookmarkStart w:id="43" w:name="_Hlk164417763"/>
      <w:r w:rsidRPr="00CE15F1">
        <w:rPr>
          <w:rFonts w:eastAsia="Calibri" w:cs="Arial"/>
          <w:szCs w:val="22"/>
          <w:lang w:eastAsia="en-US"/>
        </w:rPr>
        <w:t>a temeljem Zahtjeva za isplatom sredstava uplaćena se navedena sredstva.</w:t>
      </w:r>
      <w:bookmarkEnd w:id="43"/>
    </w:p>
    <w:p w14:paraId="1DDF782A"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r w:rsidRPr="00CE15F1">
        <w:rPr>
          <w:rFonts w:cs="Arial"/>
          <w:color w:val="000000"/>
          <w:szCs w:val="22"/>
        </w:rPr>
        <w:t>Projekt „Akcijski plan energetski održivog razvoja i prilagodbe klimatskim promjenama (</w:t>
      </w:r>
      <w:proofErr w:type="spellStart"/>
      <w:r w:rsidRPr="00CE15F1">
        <w:rPr>
          <w:rFonts w:cs="Arial"/>
          <w:color w:val="000000"/>
          <w:szCs w:val="22"/>
        </w:rPr>
        <w:t>SECAP</w:t>
      </w:r>
      <w:proofErr w:type="spellEnd"/>
      <w:r w:rsidRPr="00CE15F1">
        <w:rPr>
          <w:rFonts w:cs="Arial"/>
          <w:color w:val="000000"/>
          <w:szCs w:val="22"/>
        </w:rPr>
        <w:t>) - iznos od 6.500,00 €.</w:t>
      </w:r>
    </w:p>
    <w:p w14:paraId="2111A2F3"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r w:rsidRPr="00CE15F1">
        <w:rPr>
          <w:rFonts w:cs="Arial"/>
          <w:color w:val="000000"/>
          <w:szCs w:val="22"/>
        </w:rPr>
        <w:t>Sukladno Ugovoru br. 2023/001148, a temeljem Zahtjeva za nadoknadom sredstava uplaćena se navedena sredstva.</w:t>
      </w:r>
    </w:p>
    <w:p w14:paraId="3CA506E4"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22061EAA"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r w:rsidRPr="00CE15F1">
        <w:rPr>
          <w:rFonts w:cs="Arial"/>
          <w:color w:val="000000"/>
          <w:szCs w:val="22"/>
        </w:rPr>
        <w:t>Projekt „Spomen obilježja žrtvama stradalim u Domovinskom ratu u Dubrovniku“ -iznos od 45.000,00 €.</w:t>
      </w:r>
    </w:p>
    <w:p w14:paraId="5FD31E52"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r w:rsidRPr="00CE15F1">
        <w:rPr>
          <w:rFonts w:cs="Arial"/>
          <w:color w:val="000000"/>
          <w:szCs w:val="22"/>
        </w:rPr>
        <w:t>Sukladno Ugovoru o sufinanciranju izgradnje, postavljanja ili uređenja spomen-obilježja vezanim uz Domovinski rat u Republici Hrvatskoj (</w:t>
      </w:r>
      <w:proofErr w:type="spellStart"/>
      <w:r w:rsidRPr="00CE15F1">
        <w:rPr>
          <w:rFonts w:cs="Arial"/>
          <w:color w:val="000000"/>
          <w:szCs w:val="22"/>
        </w:rPr>
        <w:t>KLASA:561-01</w:t>
      </w:r>
      <w:proofErr w:type="spellEnd"/>
      <w:r w:rsidRPr="00CE15F1">
        <w:rPr>
          <w:rFonts w:cs="Arial"/>
          <w:color w:val="000000"/>
          <w:szCs w:val="22"/>
        </w:rPr>
        <w:t xml:space="preserve">/22-01/01, </w:t>
      </w:r>
      <w:proofErr w:type="spellStart"/>
      <w:r w:rsidRPr="00CE15F1">
        <w:rPr>
          <w:rFonts w:cs="Arial"/>
          <w:color w:val="000000"/>
          <w:szCs w:val="22"/>
        </w:rPr>
        <w:t>URBROJ:2117-1-01-24-09</w:t>
      </w:r>
      <w:proofErr w:type="spellEnd"/>
      <w:r w:rsidRPr="00CE15F1">
        <w:rPr>
          <w:rFonts w:cs="Arial"/>
          <w:color w:val="000000"/>
          <w:szCs w:val="22"/>
        </w:rPr>
        <w:t>) od 10. prosinca 2024. godine uplaćena su navedena sredstva.</w:t>
      </w:r>
    </w:p>
    <w:p w14:paraId="413F2354"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2E3B2ACE"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r w:rsidRPr="00CE15F1">
        <w:rPr>
          <w:rFonts w:cs="Arial"/>
          <w:color w:val="000000"/>
          <w:szCs w:val="22"/>
        </w:rPr>
        <w:t>Projekt „ Izrada Strategije razvoja Urbanog područja Dubrovnik“- iznos od 1.983,36 €.</w:t>
      </w:r>
    </w:p>
    <w:p w14:paraId="2EE5D9C8"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r w:rsidRPr="00CE15F1">
        <w:rPr>
          <w:rFonts w:cs="Arial"/>
          <w:color w:val="000000"/>
          <w:szCs w:val="22"/>
        </w:rPr>
        <w:t xml:space="preserve">Sukladno Ugovoru o sufinanciranju provedbe </w:t>
      </w:r>
      <w:proofErr w:type="spellStart"/>
      <w:r w:rsidRPr="00CE15F1">
        <w:rPr>
          <w:rFonts w:cs="Arial"/>
          <w:color w:val="000000"/>
          <w:szCs w:val="22"/>
        </w:rPr>
        <w:t>eu</w:t>
      </w:r>
      <w:proofErr w:type="spellEnd"/>
      <w:r w:rsidRPr="00CE15F1">
        <w:rPr>
          <w:rFonts w:cs="Arial"/>
          <w:color w:val="000000"/>
          <w:szCs w:val="22"/>
        </w:rPr>
        <w:t xml:space="preserve"> projekata ( </w:t>
      </w:r>
      <w:proofErr w:type="spellStart"/>
      <w:r w:rsidRPr="00CE15F1">
        <w:rPr>
          <w:rFonts w:cs="Arial"/>
          <w:color w:val="000000"/>
          <w:szCs w:val="22"/>
        </w:rPr>
        <w:t>JPF.2024</w:t>
      </w:r>
      <w:proofErr w:type="spellEnd"/>
      <w:r w:rsidRPr="00CE15F1">
        <w:rPr>
          <w:rFonts w:cs="Arial"/>
          <w:color w:val="000000"/>
          <w:szCs w:val="22"/>
        </w:rPr>
        <w:t>. -1.055 ) od 07. lipnja 2024. godine, a temeljem Zahtjeva za nadoknadom sredstava uplaćena se navedena sredstva.</w:t>
      </w:r>
    </w:p>
    <w:p w14:paraId="42E0A94B"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3FCB81B4"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r w:rsidRPr="00CE15F1">
        <w:rPr>
          <w:rFonts w:cs="Arial"/>
          <w:color w:val="000000"/>
          <w:szCs w:val="22"/>
        </w:rPr>
        <w:t xml:space="preserve">Projekt „Nabava spremnika za odvojeno prikupljanje </w:t>
      </w:r>
      <w:proofErr w:type="spellStart"/>
      <w:r w:rsidRPr="00CE15F1">
        <w:rPr>
          <w:rFonts w:cs="Arial"/>
          <w:color w:val="000000"/>
          <w:szCs w:val="22"/>
        </w:rPr>
        <w:t>biootpada</w:t>
      </w:r>
      <w:proofErr w:type="spellEnd"/>
      <w:r w:rsidRPr="00CE15F1">
        <w:rPr>
          <w:rFonts w:cs="Arial"/>
          <w:color w:val="000000"/>
          <w:szCs w:val="22"/>
        </w:rPr>
        <w:t>“ – iznos od 30.660,00 €.</w:t>
      </w:r>
    </w:p>
    <w:p w14:paraId="7D3BBFF6"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bookmarkStart w:id="44" w:name="_Hlk195087924"/>
      <w:r w:rsidRPr="00CE15F1">
        <w:rPr>
          <w:rFonts w:cs="Arial"/>
          <w:color w:val="000000"/>
          <w:szCs w:val="22"/>
        </w:rPr>
        <w:t xml:space="preserve">Sukladno Ugovoru br. 2023/000785 o neposrednom sudjelovanju Fonda za zaštitu okoliša i energetsku učinkovitost u sufinanciranju mjera odvojenog sakupljanja komunalnog otpada, davanjem sredstava pomoći (KLASA: 351-01/23-01/10, </w:t>
      </w:r>
      <w:proofErr w:type="spellStart"/>
      <w:r w:rsidRPr="00CE15F1">
        <w:rPr>
          <w:rFonts w:cs="Arial"/>
          <w:color w:val="000000"/>
          <w:szCs w:val="22"/>
        </w:rPr>
        <w:t>URBROJ</w:t>
      </w:r>
      <w:proofErr w:type="spellEnd"/>
      <w:r w:rsidRPr="00CE15F1">
        <w:rPr>
          <w:rFonts w:cs="Arial"/>
          <w:color w:val="000000"/>
          <w:szCs w:val="22"/>
        </w:rPr>
        <w:t>: 2117-1-01-23-03) od 21. kolovoza 2023. godine,  a temeljem Zahtjeva za nadoknadom sredstava uplaćena se navedena sredstva.</w:t>
      </w:r>
    </w:p>
    <w:bookmarkEnd w:id="44"/>
    <w:p w14:paraId="78403DF2"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5395573D"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r w:rsidRPr="00CE15F1">
        <w:rPr>
          <w:rFonts w:cs="Arial"/>
          <w:color w:val="000000"/>
          <w:szCs w:val="22"/>
        </w:rPr>
        <w:t xml:space="preserve">Projekt „Provedba </w:t>
      </w:r>
      <w:proofErr w:type="spellStart"/>
      <w:r w:rsidRPr="00CE15F1">
        <w:rPr>
          <w:rFonts w:cs="Arial"/>
          <w:color w:val="000000"/>
          <w:szCs w:val="22"/>
        </w:rPr>
        <w:t>izobrazno</w:t>
      </w:r>
      <w:proofErr w:type="spellEnd"/>
      <w:r w:rsidRPr="00CE15F1">
        <w:rPr>
          <w:rFonts w:cs="Arial"/>
          <w:color w:val="000000"/>
          <w:szCs w:val="22"/>
        </w:rPr>
        <w:t>-informativnih aktivnosti o gospodarenju otpadom u okviru kružnog gospodarstva“ – iznos od 11.000,00 €.</w:t>
      </w:r>
    </w:p>
    <w:p w14:paraId="23408F69"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r w:rsidRPr="00CE15F1">
        <w:rPr>
          <w:rFonts w:cs="Arial"/>
          <w:color w:val="000000"/>
          <w:szCs w:val="22"/>
        </w:rPr>
        <w:t xml:space="preserve">Sukladno Ugovoru br. 2023/000639 o neposrednom sudjelovanju Fonda za zaštitu okoliša i energetsku učinkovitost u sufinanciranju provođenja </w:t>
      </w:r>
      <w:proofErr w:type="spellStart"/>
      <w:r w:rsidRPr="00CE15F1">
        <w:rPr>
          <w:rFonts w:cs="Arial"/>
          <w:color w:val="000000"/>
          <w:szCs w:val="22"/>
        </w:rPr>
        <w:t>izobrazno</w:t>
      </w:r>
      <w:proofErr w:type="spellEnd"/>
      <w:r w:rsidRPr="00CE15F1">
        <w:rPr>
          <w:rFonts w:cs="Arial"/>
          <w:color w:val="000000"/>
          <w:szCs w:val="22"/>
        </w:rPr>
        <w:t xml:space="preserve">- informativnih aktivnosti o gospodarenju otpadom u okviru kružnog gospodarstva, davanjem sredstava pomoći (KLASA: 351-01/23-01/09, </w:t>
      </w:r>
      <w:proofErr w:type="spellStart"/>
      <w:r w:rsidRPr="00CE15F1">
        <w:rPr>
          <w:rFonts w:cs="Arial"/>
          <w:color w:val="000000"/>
          <w:szCs w:val="22"/>
        </w:rPr>
        <w:t>URBROJ</w:t>
      </w:r>
      <w:proofErr w:type="spellEnd"/>
      <w:r w:rsidRPr="00CE15F1">
        <w:rPr>
          <w:rFonts w:cs="Arial"/>
          <w:color w:val="000000"/>
          <w:szCs w:val="22"/>
        </w:rPr>
        <w:t>: 2117-1-01-23-02) od 03. srpnja 2023. godine, a temeljem Zahtjeva za nadoknadom sredstava uplaćena se navedena sredstva.</w:t>
      </w:r>
    </w:p>
    <w:p w14:paraId="7ECA7739"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384CBBDF"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r w:rsidRPr="00CE15F1">
        <w:rPr>
          <w:rFonts w:cs="Arial"/>
          <w:color w:val="000000"/>
          <w:szCs w:val="22"/>
        </w:rPr>
        <w:t>Projekt „Drvored Gruž“ – iznos od 9.150,00 €.</w:t>
      </w:r>
    </w:p>
    <w:p w14:paraId="72D01EB8"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r w:rsidRPr="00CE15F1">
        <w:rPr>
          <w:rFonts w:cs="Arial"/>
          <w:color w:val="000000"/>
          <w:szCs w:val="22"/>
        </w:rPr>
        <w:t xml:space="preserve">Sukladno Ugovoru br. 2023/007183 o neposrednom sudjelovanju Fonda za zaštitu okoliša i energetsku učinkovitost u sufinanciranju provedbe mjera prilagodbe klimatskim promjenama u svrhu jačanja otpornosti urbanih sredina, davanjem sredstava pomoći (KLASA: 363-01/23-01/132, </w:t>
      </w:r>
      <w:proofErr w:type="spellStart"/>
      <w:r w:rsidRPr="00CE15F1">
        <w:rPr>
          <w:rFonts w:cs="Arial"/>
          <w:color w:val="000000"/>
          <w:szCs w:val="22"/>
        </w:rPr>
        <w:t>URBROJ</w:t>
      </w:r>
      <w:proofErr w:type="spellEnd"/>
      <w:r w:rsidRPr="00CE15F1">
        <w:rPr>
          <w:rFonts w:cs="Arial"/>
          <w:color w:val="000000"/>
          <w:szCs w:val="22"/>
        </w:rPr>
        <w:t>: 2117-1-01-23-05) od 27. studenog 2023. godine, a temeljem Zahtjeva za nadoknadom sredstava uplaćena se navedena sredstva.</w:t>
      </w:r>
    </w:p>
    <w:p w14:paraId="35376857" w14:textId="77777777" w:rsidR="00CE15F1" w:rsidRPr="00CE15F1" w:rsidRDefault="00CE15F1" w:rsidP="00CE15F1">
      <w:pPr>
        <w:overflowPunct/>
        <w:autoSpaceDE/>
        <w:autoSpaceDN/>
        <w:adjustRightInd/>
        <w:jc w:val="both"/>
        <w:textAlignment w:val="auto"/>
        <w:rPr>
          <w:rFonts w:cs="Arial"/>
          <w:color w:val="000000"/>
          <w:szCs w:val="22"/>
        </w:rPr>
      </w:pPr>
    </w:p>
    <w:p w14:paraId="29AA8FDF"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r w:rsidRPr="00CE15F1">
        <w:rPr>
          <w:rFonts w:cs="Arial"/>
          <w:color w:val="000000"/>
          <w:szCs w:val="22"/>
        </w:rPr>
        <w:t>Projekt „Drvored Bulevar“ – iznos od 9.900,00 €.</w:t>
      </w:r>
    </w:p>
    <w:p w14:paraId="0F5E35AE"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r w:rsidRPr="00CE15F1">
        <w:rPr>
          <w:rFonts w:cs="Arial"/>
          <w:color w:val="000000"/>
          <w:szCs w:val="22"/>
        </w:rPr>
        <w:t xml:space="preserve">Sukladno Ugovoru br. 2023/007185 o neposrednom sudjelovanju Fonda za zaštitu okoliša i energetsku učinkovitost u sufinanciranju provedbe mjera prilagodbe klimatskim promjenama u svrhu jačanja otpornosti urbanih sredina, davanjem sredstava pomoći (KLASA: 363-01/23-01/132, </w:t>
      </w:r>
      <w:proofErr w:type="spellStart"/>
      <w:r w:rsidRPr="00CE15F1">
        <w:rPr>
          <w:rFonts w:cs="Arial"/>
          <w:color w:val="000000"/>
          <w:szCs w:val="22"/>
        </w:rPr>
        <w:t>URBROJ</w:t>
      </w:r>
      <w:proofErr w:type="spellEnd"/>
      <w:r w:rsidRPr="00CE15F1">
        <w:rPr>
          <w:rFonts w:cs="Arial"/>
          <w:color w:val="000000"/>
          <w:szCs w:val="22"/>
        </w:rPr>
        <w:t>: 2117-1-01-23-04) od 27. studenog 2023. godine,  a temeljem Zahtjeva za nadoknadom sredstava uplaćena se navedena sredstva.</w:t>
      </w:r>
    </w:p>
    <w:p w14:paraId="2C3E1B9E"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65B65A35"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r w:rsidRPr="00CE15F1">
        <w:rPr>
          <w:rFonts w:cs="Arial"/>
          <w:color w:val="000000"/>
          <w:szCs w:val="22"/>
        </w:rPr>
        <w:t>Projekt „Uređenje i opremanje vanjskog sportskog igrališta u Gospinom Polju“ – iznos od 199.084,00 €.</w:t>
      </w:r>
    </w:p>
    <w:p w14:paraId="1FAF8CFB"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r w:rsidRPr="00CE15F1">
        <w:rPr>
          <w:rFonts w:cs="Arial"/>
          <w:color w:val="000000"/>
          <w:szCs w:val="22"/>
        </w:rPr>
        <w:t xml:space="preserve">Sukladno Ugovoru o sufinanciranju izgradnje, obnove, održavanja, opremanja i rekonstrukcije sportskih građevina u 2024. godini ( KLASA: 620-01/24-01/20, </w:t>
      </w:r>
      <w:proofErr w:type="spellStart"/>
      <w:r w:rsidRPr="00CE15F1">
        <w:rPr>
          <w:rFonts w:cs="Arial"/>
          <w:color w:val="000000"/>
          <w:szCs w:val="22"/>
        </w:rPr>
        <w:t>URBROJ:2117-1-01-24-02</w:t>
      </w:r>
      <w:proofErr w:type="spellEnd"/>
      <w:r w:rsidRPr="00CE15F1">
        <w:rPr>
          <w:rFonts w:cs="Arial"/>
          <w:color w:val="000000"/>
          <w:szCs w:val="22"/>
        </w:rPr>
        <w:t>) od 13. svibnja 2024. godine, a temeljem Zahtjeva za nadoknadom sredstava uplaćena se navedena sredstva.</w:t>
      </w:r>
    </w:p>
    <w:p w14:paraId="2CC037FA"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65302D89" w14:textId="77777777" w:rsidR="00CE15F1" w:rsidRPr="00CE15F1" w:rsidRDefault="00CE15F1" w:rsidP="00CE15F1">
      <w:pPr>
        <w:overflowPunct/>
        <w:autoSpaceDE/>
        <w:autoSpaceDN/>
        <w:adjustRightInd/>
        <w:jc w:val="both"/>
        <w:textAlignment w:val="auto"/>
        <w:rPr>
          <w:rFonts w:cs="Arial"/>
          <w:color w:val="000000"/>
          <w:szCs w:val="22"/>
        </w:rPr>
      </w:pPr>
    </w:p>
    <w:p w14:paraId="044FD80F" w14:textId="77777777" w:rsidR="00CE15F1" w:rsidRPr="00CE15F1" w:rsidRDefault="00CE15F1" w:rsidP="00CE15F1">
      <w:pPr>
        <w:overflowPunct/>
        <w:autoSpaceDE/>
        <w:autoSpaceDN/>
        <w:adjustRightInd/>
        <w:jc w:val="both"/>
        <w:textAlignment w:val="auto"/>
        <w:rPr>
          <w:rFonts w:eastAsia="Calibri" w:cs="Arial"/>
          <w:szCs w:val="22"/>
          <w:lang w:eastAsia="en-US"/>
        </w:rPr>
      </w:pPr>
      <w:r w:rsidRPr="00CE15F1">
        <w:rPr>
          <w:rFonts w:eastAsia="Calibri" w:cs="Arial"/>
          <w:szCs w:val="22"/>
          <w:lang w:eastAsia="en-US"/>
        </w:rPr>
        <w:t>Konto 638 -</w:t>
      </w:r>
      <w:r w:rsidRPr="00CE15F1">
        <w:rPr>
          <w:rFonts w:cs="Arial"/>
          <w:color w:val="000000"/>
          <w:szCs w:val="22"/>
          <w:lang w:eastAsia="en-US"/>
        </w:rPr>
        <w:t xml:space="preserve"> pomoći iz državnog proračuna temeljem prijenosa EU sredstava </w:t>
      </w:r>
      <w:r w:rsidRPr="00CE15F1">
        <w:rPr>
          <w:rFonts w:eastAsia="Calibri" w:cs="Arial"/>
          <w:szCs w:val="22"/>
          <w:lang w:eastAsia="en-US"/>
        </w:rPr>
        <w:t xml:space="preserve">je realiziran u iznosu od </w:t>
      </w:r>
      <w:r w:rsidRPr="00CE15F1">
        <w:rPr>
          <w:rFonts w:cs="Arial"/>
          <w:color w:val="000000"/>
          <w:szCs w:val="22"/>
          <w:lang w:eastAsia="en-US"/>
        </w:rPr>
        <w:t>2.978.126,89 €</w:t>
      </w:r>
      <w:r w:rsidRPr="00CE15F1">
        <w:rPr>
          <w:rFonts w:eastAsia="Calibri" w:cs="Arial"/>
          <w:szCs w:val="22"/>
          <w:lang w:eastAsia="en-US"/>
        </w:rPr>
        <w:t xml:space="preserve"> koje se odnosi na : </w:t>
      </w:r>
    </w:p>
    <w:p w14:paraId="06207186" w14:textId="77777777" w:rsidR="00CE15F1" w:rsidRPr="00CE15F1" w:rsidRDefault="00CE15F1" w:rsidP="00CE15F1">
      <w:pPr>
        <w:overflowPunct/>
        <w:autoSpaceDE/>
        <w:autoSpaceDN/>
        <w:adjustRightInd/>
        <w:jc w:val="both"/>
        <w:textAlignment w:val="auto"/>
        <w:rPr>
          <w:rFonts w:cs="Arial"/>
          <w:color w:val="000000"/>
          <w:szCs w:val="22"/>
        </w:rPr>
      </w:pPr>
    </w:p>
    <w:p w14:paraId="25AFCC64" w14:textId="77777777" w:rsidR="00CE15F1" w:rsidRPr="00CE15F1" w:rsidRDefault="00CE15F1">
      <w:pPr>
        <w:numPr>
          <w:ilvl w:val="0"/>
          <w:numId w:val="39"/>
        </w:numPr>
        <w:overflowPunct/>
        <w:autoSpaceDE/>
        <w:autoSpaceDN/>
        <w:adjustRightInd/>
        <w:spacing w:after="200"/>
        <w:contextualSpacing/>
        <w:jc w:val="both"/>
        <w:textAlignment w:val="auto"/>
        <w:rPr>
          <w:rFonts w:eastAsia="Calibri" w:cs="Arial"/>
          <w:szCs w:val="22"/>
          <w:lang w:eastAsia="en-US"/>
        </w:rPr>
      </w:pPr>
      <w:r w:rsidRPr="00CE15F1">
        <w:rPr>
          <w:rFonts w:eastAsia="Calibri" w:cs="Arial"/>
          <w:szCs w:val="22"/>
          <w:lang w:eastAsia="en-US"/>
        </w:rPr>
        <w:t xml:space="preserve">projekt </w:t>
      </w:r>
      <w:r w:rsidRPr="00CE15F1">
        <w:rPr>
          <w:rFonts w:cs="Arial"/>
          <w:color w:val="000000"/>
          <w:szCs w:val="22"/>
        </w:rPr>
        <w:t xml:space="preserve">„Rekonstrukcija i proširenje </w:t>
      </w:r>
      <w:proofErr w:type="spellStart"/>
      <w:r w:rsidRPr="00CE15F1">
        <w:rPr>
          <w:rFonts w:cs="Arial"/>
          <w:color w:val="000000"/>
          <w:szCs w:val="22"/>
        </w:rPr>
        <w:t>Lapadske</w:t>
      </w:r>
      <w:proofErr w:type="spellEnd"/>
      <w:r w:rsidRPr="00CE15F1">
        <w:rPr>
          <w:rFonts w:cs="Arial"/>
          <w:color w:val="000000"/>
          <w:szCs w:val="22"/>
        </w:rPr>
        <w:t xml:space="preserve"> obale, II., III. i IV. faza izgradnje“, šifra projekta: </w:t>
      </w:r>
      <w:proofErr w:type="spellStart"/>
      <w:r w:rsidRPr="00CE15F1">
        <w:rPr>
          <w:rFonts w:cs="Arial"/>
          <w:color w:val="000000"/>
          <w:szCs w:val="22"/>
        </w:rPr>
        <w:t>KK.07.4.2.28.0002</w:t>
      </w:r>
      <w:proofErr w:type="spellEnd"/>
      <w:r w:rsidRPr="00CE15F1">
        <w:rPr>
          <w:rFonts w:cs="Arial"/>
          <w:color w:val="000000"/>
          <w:szCs w:val="22"/>
        </w:rPr>
        <w:t>.</w:t>
      </w:r>
      <w:r w:rsidRPr="00CE15F1">
        <w:rPr>
          <w:rFonts w:eastAsia="Calibri" w:cs="Arial"/>
          <w:szCs w:val="22"/>
          <w:lang w:eastAsia="en-US"/>
        </w:rPr>
        <w:t xml:space="preserve"> - iznos od 2.901.420,13 €</w:t>
      </w:r>
      <w:r w:rsidRPr="00CE15F1">
        <w:rPr>
          <w:rFonts w:eastAsiaTheme="minorHAnsi" w:cs="Arial"/>
          <w:szCs w:val="22"/>
          <w:lang w:eastAsia="en-US"/>
        </w:rPr>
        <w:t>.</w:t>
      </w:r>
    </w:p>
    <w:p w14:paraId="6440E055" w14:textId="77777777" w:rsidR="00CE15F1" w:rsidRPr="00CE15F1" w:rsidRDefault="00CE15F1" w:rsidP="00CE15F1">
      <w:pPr>
        <w:overflowPunct/>
        <w:autoSpaceDE/>
        <w:autoSpaceDN/>
        <w:adjustRightInd/>
        <w:spacing w:after="200"/>
        <w:ind w:left="720"/>
        <w:contextualSpacing/>
        <w:jc w:val="both"/>
        <w:textAlignment w:val="auto"/>
        <w:rPr>
          <w:rFonts w:eastAsia="Calibri" w:cs="Arial"/>
          <w:szCs w:val="22"/>
          <w:lang w:eastAsia="en-US"/>
        </w:rPr>
      </w:pPr>
      <w:r w:rsidRPr="00CE15F1">
        <w:rPr>
          <w:rFonts w:cs="Arial"/>
          <w:color w:val="000000"/>
          <w:szCs w:val="22"/>
        </w:rPr>
        <w:t>Projekt se financirao sredstvima EU fondova i to 85% iz Kohezijskog fonda, a 15% iz Državnog proračuna</w:t>
      </w:r>
      <w:r w:rsidRPr="00CE15F1">
        <w:rPr>
          <w:rFonts w:eastAsiaTheme="minorHAnsi" w:cs="Arial"/>
          <w:szCs w:val="22"/>
          <w:lang w:eastAsia="en-US"/>
        </w:rPr>
        <w:t>. Sukladno Ugovoru o dodjeli sredstava i završnom z</w:t>
      </w:r>
      <w:r w:rsidRPr="00CE15F1">
        <w:rPr>
          <w:rFonts w:eastAsia="Calibri" w:cs="Arial"/>
          <w:szCs w:val="22"/>
          <w:lang w:eastAsia="en-US"/>
        </w:rPr>
        <w:t>ahtjevu za nadoknadom sredstava uplaćena se navedena sredstva.</w:t>
      </w:r>
    </w:p>
    <w:p w14:paraId="27EB0C13"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bookmarkStart w:id="45" w:name="_Hlk6233963"/>
      <w:r w:rsidRPr="00CE15F1">
        <w:rPr>
          <w:rFonts w:cs="Arial"/>
          <w:color w:val="000000"/>
          <w:szCs w:val="22"/>
        </w:rPr>
        <w:t>Projekt „Centar za starije - Dom za starije i nemoćne osobe Dubrovnik“ – iznos od 4.134,63 €.</w:t>
      </w:r>
    </w:p>
    <w:p w14:paraId="7F3AFDA7"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r w:rsidRPr="00CE15F1">
        <w:rPr>
          <w:rFonts w:cs="Arial"/>
          <w:color w:val="000000"/>
          <w:szCs w:val="22"/>
        </w:rPr>
        <w:t xml:space="preserve">Sukladno Ugovoru o dodjeli bespovratnih sredstava kodni broj: </w:t>
      </w:r>
      <w:proofErr w:type="spellStart"/>
      <w:r w:rsidRPr="00CE15F1">
        <w:rPr>
          <w:rFonts w:cs="Arial"/>
          <w:color w:val="000000"/>
          <w:szCs w:val="22"/>
        </w:rPr>
        <w:t>NPOO.C4.3.R3-I4.01.0002</w:t>
      </w:r>
      <w:proofErr w:type="spellEnd"/>
      <w:r w:rsidRPr="00CE15F1">
        <w:rPr>
          <w:rFonts w:cs="Arial"/>
          <w:color w:val="000000"/>
          <w:szCs w:val="22"/>
        </w:rPr>
        <w:t>, a temeljem Zahtjeva za nadoknadom sredstava isplaćena su navedena sredstva.</w:t>
      </w:r>
    </w:p>
    <w:p w14:paraId="1521FE2F"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54211722"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r w:rsidRPr="00CE15F1">
        <w:rPr>
          <w:rFonts w:cs="Arial"/>
          <w:color w:val="000000"/>
          <w:szCs w:val="22"/>
        </w:rPr>
        <w:t>Projekt „ Izrada Strategije razvoja Urbanog područja Dubrovnik“- iznos od 22.477,98 €.</w:t>
      </w:r>
    </w:p>
    <w:p w14:paraId="148146D3"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r w:rsidRPr="00CE15F1">
        <w:rPr>
          <w:rFonts w:cs="Arial"/>
          <w:color w:val="000000"/>
          <w:szCs w:val="22"/>
        </w:rPr>
        <w:t xml:space="preserve">Sukladno Ugovoru o dodjeli bespovratnih sredstava  </w:t>
      </w:r>
      <w:proofErr w:type="spellStart"/>
      <w:r w:rsidRPr="00CE15F1">
        <w:rPr>
          <w:rFonts w:cs="Arial"/>
          <w:color w:val="000000"/>
          <w:szCs w:val="22"/>
        </w:rPr>
        <w:t>IP.3.1.02.0012</w:t>
      </w:r>
      <w:proofErr w:type="spellEnd"/>
      <w:r w:rsidRPr="00CE15F1">
        <w:rPr>
          <w:rFonts w:cs="Arial"/>
          <w:color w:val="000000"/>
          <w:szCs w:val="22"/>
        </w:rPr>
        <w:t xml:space="preserve"> (</w:t>
      </w:r>
      <w:proofErr w:type="spellStart"/>
      <w:r w:rsidRPr="00CE15F1">
        <w:rPr>
          <w:rFonts w:cs="Arial"/>
          <w:color w:val="000000"/>
          <w:szCs w:val="22"/>
        </w:rPr>
        <w:t>KLASA:901-01</w:t>
      </w:r>
      <w:proofErr w:type="spellEnd"/>
      <w:r w:rsidRPr="00CE15F1">
        <w:rPr>
          <w:rFonts w:cs="Arial"/>
          <w:color w:val="000000"/>
          <w:szCs w:val="22"/>
        </w:rPr>
        <w:t xml:space="preserve">/24-01/10, </w:t>
      </w:r>
      <w:proofErr w:type="spellStart"/>
      <w:r w:rsidRPr="00CE15F1">
        <w:rPr>
          <w:rFonts w:cs="Arial"/>
          <w:color w:val="000000"/>
          <w:szCs w:val="22"/>
        </w:rPr>
        <w:t>URBROJ:2117-1-01-24-6</w:t>
      </w:r>
      <w:proofErr w:type="spellEnd"/>
      <w:r w:rsidRPr="00CE15F1">
        <w:rPr>
          <w:rFonts w:cs="Arial"/>
          <w:color w:val="000000"/>
          <w:szCs w:val="22"/>
        </w:rPr>
        <w:t>) od 15. ožujka 2024.- godine, a temeljem Zahtjeva za nadoknadom sredstava uplaćena su navedena sredstva.</w:t>
      </w:r>
    </w:p>
    <w:p w14:paraId="3E86CD77"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54852CA4"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r w:rsidRPr="00CE15F1">
        <w:rPr>
          <w:rFonts w:cs="Arial"/>
          <w:color w:val="000000"/>
          <w:szCs w:val="22"/>
        </w:rPr>
        <w:lastRenderedPageBreak/>
        <w:t>Projekt „Rekonstrukcija, dogradnja i opremanje OŠ Mokošica“ – iznos od 20.725,00 €.</w:t>
      </w:r>
    </w:p>
    <w:p w14:paraId="140E6453"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r w:rsidRPr="00CE15F1">
        <w:rPr>
          <w:rFonts w:cs="Arial"/>
          <w:color w:val="000000"/>
          <w:szCs w:val="22"/>
        </w:rPr>
        <w:t xml:space="preserve">Sukladno Ugovoru o dodjeli bespovratnih sredstava za projekte koji se financiraju iz Mehanizma za oporavak i otpornost za „Rekonstrukcija, dogradnja i opremanje OŠ Mokošica“ kodnog broja </w:t>
      </w:r>
      <w:proofErr w:type="spellStart"/>
      <w:r w:rsidRPr="00CE15F1">
        <w:rPr>
          <w:rFonts w:cs="Arial"/>
          <w:color w:val="000000"/>
          <w:szCs w:val="22"/>
        </w:rPr>
        <w:t>NPOO.C3.1.R1</w:t>
      </w:r>
      <w:proofErr w:type="spellEnd"/>
      <w:r w:rsidRPr="00CE15F1">
        <w:rPr>
          <w:rFonts w:cs="Arial"/>
          <w:color w:val="000000"/>
          <w:szCs w:val="22"/>
        </w:rPr>
        <w:t>-12.01.0011, a temeljem Zahtjeva za nadoknadom sredstava uplaćena su navedena sredstva.</w:t>
      </w:r>
    </w:p>
    <w:p w14:paraId="072B8857"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2C1A3052" w14:textId="77777777" w:rsidR="00CE15F1" w:rsidRPr="00CE15F1" w:rsidRDefault="00CE15F1">
      <w:pPr>
        <w:numPr>
          <w:ilvl w:val="0"/>
          <w:numId w:val="39"/>
        </w:numPr>
        <w:overflowPunct/>
        <w:autoSpaceDE/>
        <w:autoSpaceDN/>
        <w:adjustRightInd/>
        <w:contextualSpacing/>
        <w:jc w:val="both"/>
        <w:textAlignment w:val="auto"/>
        <w:rPr>
          <w:rFonts w:cs="Arial"/>
          <w:color w:val="000000"/>
          <w:szCs w:val="22"/>
        </w:rPr>
      </w:pPr>
      <w:r w:rsidRPr="00CE15F1">
        <w:rPr>
          <w:rFonts w:cs="Arial"/>
          <w:color w:val="000000"/>
          <w:szCs w:val="22"/>
        </w:rPr>
        <w:t>Projekt „ ITU tehnička pomoć“ – iznos od 29.369,15 €.</w:t>
      </w:r>
    </w:p>
    <w:p w14:paraId="03BC94E8"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r w:rsidRPr="00CE15F1">
        <w:rPr>
          <w:rFonts w:cs="Arial"/>
          <w:color w:val="000000"/>
          <w:szCs w:val="22"/>
        </w:rPr>
        <w:t xml:space="preserve">Sukladno Sporazumu o korištenju bespovratnih sredstava tehničke pomoći Integriranog teritorijalnog programa 2021. – 2027 za podršku provedbi funkcija Posredničkog tijela za odabir operacija ( </w:t>
      </w:r>
      <w:proofErr w:type="spellStart"/>
      <w:r w:rsidRPr="00CE15F1">
        <w:rPr>
          <w:rFonts w:cs="Arial"/>
          <w:color w:val="000000"/>
          <w:szCs w:val="22"/>
        </w:rPr>
        <w:t>KLASA:901-01</w:t>
      </w:r>
      <w:proofErr w:type="spellEnd"/>
      <w:r w:rsidRPr="00CE15F1">
        <w:rPr>
          <w:rFonts w:cs="Arial"/>
          <w:color w:val="000000"/>
          <w:szCs w:val="22"/>
        </w:rPr>
        <w:t xml:space="preserve">/24-01/06, </w:t>
      </w:r>
      <w:proofErr w:type="spellStart"/>
      <w:r w:rsidRPr="00CE15F1">
        <w:rPr>
          <w:rFonts w:cs="Arial"/>
          <w:color w:val="000000"/>
          <w:szCs w:val="22"/>
        </w:rPr>
        <w:t>URBROJ:2117-1-01-24-02</w:t>
      </w:r>
      <w:proofErr w:type="spellEnd"/>
      <w:r w:rsidRPr="00CE15F1">
        <w:rPr>
          <w:rFonts w:cs="Arial"/>
          <w:color w:val="000000"/>
          <w:szCs w:val="22"/>
        </w:rPr>
        <w:t>) od 15. ožujka 2024. godine, a temeljem Zahtjeva za nadoknadom sredstava, uplaćena su navedena sredstva.</w:t>
      </w:r>
    </w:p>
    <w:p w14:paraId="74A936F5" w14:textId="77777777" w:rsidR="00CE15F1" w:rsidRDefault="00CE15F1" w:rsidP="00CE15F1">
      <w:pPr>
        <w:overflowPunct/>
        <w:autoSpaceDE/>
        <w:autoSpaceDN/>
        <w:adjustRightInd/>
        <w:ind w:left="720"/>
        <w:contextualSpacing/>
        <w:jc w:val="both"/>
        <w:textAlignment w:val="auto"/>
        <w:rPr>
          <w:rFonts w:cs="Arial"/>
          <w:color w:val="000000"/>
          <w:szCs w:val="22"/>
        </w:rPr>
      </w:pPr>
    </w:p>
    <w:p w14:paraId="24D2F108" w14:textId="77777777" w:rsidR="005E6D7D" w:rsidRPr="00CE15F1" w:rsidRDefault="005E6D7D" w:rsidP="00CE15F1">
      <w:pPr>
        <w:overflowPunct/>
        <w:autoSpaceDE/>
        <w:autoSpaceDN/>
        <w:adjustRightInd/>
        <w:ind w:left="720"/>
        <w:contextualSpacing/>
        <w:jc w:val="both"/>
        <w:textAlignment w:val="auto"/>
        <w:rPr>
          <w:rFonts w:cs="Arial"/>
          <w:color w:val="000000"/>
          <w:szCs w:val="22"/>
        </w:rPr>
      </w:pPr>
    </w:p>
    <w:bookmarkEnd w:id="45"/>
    <w:p w14:paraId="2DF63958" w14:textId="77777777" w:rsidR="00CE15F1" w:rsidRPr="00CE15F1" w:rsidRDefault="00CE15F1">
      <w:pPr>
        <w:numPr>
          <w:ilvl w:val="0"/>
          <w:numId w:val="41"/>
        </w:numPr>
        <w:overflowPunct/>
        <w:autoSpaceDE/>
        <w:autoSpaceDN/>
        <w:adjustRightInd/>
        <w:contextualSpacing/>
        <w:jc w:val="both"/>
        <w:textAlignment w:val="auto"/>
        <w:rPr>
          <w:rFonts w:cs="Arial"/>
          <w:b/>
          <w:szCs w:val="22"/>
        </w:rPr>
      </w:pPr>
      <w:r w:rsidRPr="00CE15F1">
        <w:rPr>
          <w:rFonts w:cs="Arial"/>
          <w:b/>
          <w:szCs w:val="22"/>
        </w:rPr>
        <w:t>RASHODI</w:t>
      </w:r>
    </w:p>
    <w:p w14:paraId="5A02A927" w14:textId="77777777" w:rsidR="00CE15F1" w:rsidRPr="00CE15F1" w:rsidRDefault="00CE15F1" w:rsidP="00CE15F1">
      <w:pPr>
        <w:overflowPunct/>
        <w:jc w:val="both"/>
        <w:textAlignment w:val="auto"/>
        <w:rPr>
          <w:rFonts w:cs="Arial"/>
          <w:b/>
          <w:szCs w:val="22"/>
        </w:rPr>
      </w:pPr>
    </w:p>
    <w:p w14:paraId="3320223F"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Rashodi Upravnog odjela za europske fondove i gospodarstvo Grada Dubrovnika za 2024. godinu planirani su u ukupnom iznosu od 1.176.612,00 €.</w:t>
      </w:r>
    </w:p>
    <w:p w14:paraId="72CEA5FF" w14:textId="77777777" w:rsidR="00CE15F1" w:rsidRPr="00CE15F1" w:rsidRDefault="00CE15F1" w:rsidP="00CE15F1">
      <w:pPr>
        <w:overflowPunct/>
        <w:jc w:val="both"/>
        <w:textAlignment w:val="auto"/>
        <w:rPr>
          <w:rFonts w:cs="Arial"/>
          <w:b/>
          <w:szCs w:val="22"/>
        </w:rPr>
      </w:pPr>
      <w:r w:rsidRPr="00CE15F1">
        <w:rPr>
          <w:rFonts w:cs="Arial"/>
          <w:color w:val="000000"/>
          <w:szCs w:val="22"/>
        </w:rPr>
        <w:t>U navedenom razdoblju sve aktivnosti i rashodi realizirani su u iznosu od 1.092.378,06 € što iznosi  92,84%, a razvrstane/i su po projektima u 2 glave.</w:t>
      </w:r>
    </w:p>
    <w:p w14:paraId="7CC3230A" w14:textId="77777777" w:rsidR="00CE15F1" w:rsidRPr="00CE15F1" w:rsidRDefault="00CE15F1" w:rsidP="00CE15F1">
      <w:pPr>
        <w:overflowPunct/>
        <w:autoSpaceDE/>
        <w:autoSpaceDN/>
        <w:adjustRightInd/>
        <w:jc w:val="both"/>
        <w:textAlignment w:val="auto"/>
        <w:rPr>
          <w:rFonts w:cs="Arial"/>
          <w:b/>
          <w:bCs/>
          <w:szCs w:val="22"/>
        </w:rPr>
      </w:pPr>
    </w:p>
    <w:p w14:paraId="65243D21" w14:textId="77777777" w:rsidR="00CE15F1" w:rsidRPr="00CE15F1" w:rsidRDefault="00CE15F1" w:rsidP="00CE15F1">
      <w:pPr>
        <w:overflowPunct/>
        <w:autoSpaceDE/>
        <w:autoSpaceDN/>
        <w:adjustRightInd/>
        <w:jc w:val="both"/>
        <w:textAlignment w:val="auto"/>
        <w:rPr>
          <w:rFonts w:cs="Arial"/>
          <w:b/>
          <w:bCs/>
          <w:szCs w:val="22"/>
        </w:rPr>
      </w:pPr>
    </w:p>
    <w:tbl>
      <w:tblPr>
        <w:tblW w:w="10113" w:type="dxa"/>
        <w:jc w:val="center"/>
        <w:tblLook w:val="04A0" w:firstRow="1" w:lastRow="0" w:firstColumn="1" w:lastColumn="0" w:noHBand="0" w:noVBand="1"/>
      </w:tblPr>
      <w:tblGrid>
        <w:gridCol w:w="995"/>
        <w:gridCol w:w="1991"/>
        <w:gridCol w:w="416"/>
        <w:gridCol w:w="1734"/>
        <w:gridCol w:w="1533"/>
        <w:gridCol w:w="1772"/>
        <w:gridCol w:w="1672"/>
      </w:tblGrid>
      <w:tr w:rsidR="00CE15F1" w:rsidRPr="00CE15F1" w14:paraId="5C0CA4B1" w14:textId="77777777" w:rsidTr="00CE15F1">
        <w:trPr>
          <w:trHeight w:val="262"/>
          <w:jc w:val="center"/>
        </w:trPr>
        <w:tc>
          <w:tcPr>
            <w:tcW w:w="995" w:type="dxa"/>
            <w:tcBorders>
              <w:top w:val="nil"/>
              <w:left w:val="nil"/>
              <w:bottom w:val="nil"/>
              <w:right w:val="nil"/>
            </w:tcBorders>
            <w:shd w:val="clear" w:color="auto" w:fill="auto"/>
            <w:noWrap/>
            <w:vAlign w:val="center"/>
            <w:hideMark/>
          </w:tcPr>
          <w:p w14:paraId="3A49F6A0" w14:textId="77777777" w:rsidR="00CE15F1" w:rsidRPr="00CE15F1" w:rsidRDefault="00CE15F1" w:rsidP="00CE15F1">
            <w:pPr>
              <w:overflowPunct/>
              <w:autoSpaceDE/>
              <w:autoSpaceDN/>
              <w:adjustRightInd/>
              <w:jc w:val="both"/>
              <w:textAlignment w:val="auto"/>
              <w:rPr>
                <w:rFonts w:ascii="Times New Roman" w:hAnsi="Times New Roman"/>
                <w:sz w:val="20"/>
                <w:szCs w:val="24"/>
                <w:lang w:val="en-US" w:eastAsia="en-US"/>
              </w:rPr>
            </w:pPr>
          </w:p>
        </w:tc>
        <w:tc>
          <w:tcPr>
            <w:tcW w:w="1991" w:type="dxa"/>
            <w:tcBorders>
              <w:top w:val="nil"/>
              <w:left w:val="nil"/>
              <w:bottom w:val="nil"/>
              <w:right w:val="nil"/>
            </w:tcBorders>
            <w:shd w:val="clear" w:color="auto" w:fill="auto"/>
            <w:noWrap/>
            <w:vAlign w:val="center"/>
            <w:hideMark/>
          </w:tcPr>
          <w:p w14:paraId="42873795"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416" w:type="dxa"/>
            <w:tcBorders>
              <w:top w:val="nil"/>
              <w:left w:val="nil"/>
              <w:bottom w:val="nil"/>
              <w:right w:val="nil"/>
            </w:tcBorders>
            <w:shd w:val="clear" w:color="auto" w:fill="auto"/>
            <w:noWrap/>
            <w:vAlign w:val="center"/>
            <w:hideMark/>
          </w:tcPr>
          <w:p w14:paraId="586C38B4"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1734" w:type="dxa"/>
            <w:tcBorders>
              <w:top w:val="nil"/>
              <w:left w:val="nil"/>
              <w:bottom w:val="nil"/>
              <w:right w:val="nil"/>
            </w:tcBorders>
            <w:shd w:val="clear" w:color="auto" w:fill="auto"/>
            <w:noWrap/>
            <w:vAlign w:val="center"/>
            <w:hideMark/>
          </w:tcPr>
          <w:p w14:paraId="4AC8289B"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izvorni</w:t>
            </w:r>
            <w:proofErr w:type="spellEnd"/>
            <w:r w:rsidRPr="00CE15F1">
              <w:rPr>
                <w:rFonts w:cs="Arial"/>
                <w:color w:val="000000"/>
                <w:sz w:val="20"/>
                <w:lang w:val="en-US" w:eastAsia="en-US"/>
              </w:rPr>
              <w:t xml:space="preserve"> plan (1.)</w:t>
            </w:r>
          </w:p>
        </w:tc>
        <w:tc>
          <w:tcPr>
            <w:tcW w:w="1533" w:type="dxa"/>
            <w:tcBorders>
              <w:top w:val="nil"/>
              <w:left w:val="nil"/>
              <w:bottom w:val="nil"/>
              <w:right w:val="nil"/>
            </w:tcBorders>
            <w:shd w:val="clear" w:color="auto" w:fill="auto"/>
            <w:noWrap/>
            <w:vAlign w:val="center"/>
            <w:hideMark/>
          </w:tcPr>
          <w:p w14:paraId="7BCAACA1"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tekući</w:t>
            </w:r>
            <w:proofErr w:type="spellEnd"/>
            <w:r w:rsidRPr="00CE15F1">
              <w:rPr>
                <w:rFonts w:cs="Arial"/>
                <w:color w:val="000000"/>
                <w:sz w:val="20"/>
                <w:lang w:val="en-US" w:eastAsia="en-US"/>
              </w:rPr>
              <w:t xml:space="preserve"> plan (2.)</w:t>
            </w:r>
          </w:p>
        </w:tc>
        <w:tc>
          <w:tcPr>
            <w:tcW w:w="1772" w:type="dxa"/>
            <w:tcBorders>
              <w:top w:val="nil"/>
              <w:left w:val="nil"/>
              <w:bottom w:val="nil"/>
              <w:right w:val="nil"/>
            </w:tcBorders>
            <w:shd w:val="clear" w:color="auto" w:fill="auto"/>
            <w:noWrap/>
            <w:vAlign w:val="center"/>
            <w:hideMark/>
          </w:tcPr>
          <w:p w14:paraId="294D9307"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ostvarenje</w:t>
            </w:r>
            <w:proofErr w:type="spellEnd"/>
            <w:r w:rsidRPr="00CE15F1">
              <w:rPr>
                <w:rFonts w:cs="Arial"/>
                <w:color w:val="000000"/>
                <w:sz w:val="20"/>
                <w:lang w:val="en-US" w:eastAsia="en-US"/>
              </w:rPr>
              <w:t xml:space="preserve"> (3.)</w:t>
            </w:r>
          </w:p>
        </w:tc>
        <w:tc>
          <w:tcPr>
            <w:tcW w:w="1672" w:type="dxa"/>
            <w:tcBorders>
              <w:top w:val="nil"/>
              <w:left w:val="nil"/>
              <w:bottom w:val="nil"/>
              <w:right w:val="nil"/>
            </w:tcBorders>
            <w:shd w:val="clear" w:color="auto" w:fill="auto"/>
            <w:noWrap/>
            <w:vAlign w:val="center"/>
            <w:hideMark/>
          </w:tcPr>
          <w:p w14:paraId="200E34CF"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indeks</w:t>
            </w:r>
            <w:proofErr w:type="spellEnd"/>
            <w:r w:rsidRPr="00CE15F1">
              <w:rPr>
                <w:rFonts w:cs="Arial"/>
                <w:color w:val="000000"/>
                <w:sz w:val="20"/>
                <w:lang w:val="en-US" w:eastAsia="en-US"/>
              </w:rPr>
              <w:t xml:space="preserve"> (</w:t>
            </w:r>
            <w:proofErr w:type="gramStart"/>
            <w:r w:rsidRPr="00CE15F1">
              <w:rPr>
                <w:rFonts w:cs="Arial"/>
                <w:color w:val="000000"/>
                <w:sz w:val="20"/>
                <w:lang w:val="en-US" w:eastAsia="en-US"/>
              </w:rPr>
              <w:t>3./</w:t>
            </w:r>
            <w:proofErr w:type="gramEnd"/>
            <w:r w:rsidRPr="00CE15F1">
              <w:rPr>
                <w:rFonts w:cs="Arial"/>
                <w:color w:val="000000"/>
                <w:sz w:val="20"/>
                <w:lang w:val="en-US" w:eastAsia="en-US"/>
              </w:rPr>
              <w:t>2.)</w:t>
            </w:r>
          </w:p>
        </w:tc>
      </w:tr>
      <w:tr w:rsidR="00CE15F1" w:rsidRPr="00CE15F1" w14:paraId="1BE835AB" w14:textId="77777777" w:rsidTr="00CE15F1">
        <w:trPr>
          <w:trHeight w:val="925"/>
          <w:jc w:val="center"/>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16FCAE"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proofErr w:type="spellStart"/>
            <w:r w:rsidRPr="00CE15F1">
              <w:rPr>
                <w:rFonts w:cs="Arial"/>
                <w:color w:val="000000"/>
                <w:szCs w:val="22"/>
                <w:lang w:val="en-US" w:eastAsia="en-US"/>
              </w:rPr>
              <w:t>Razdjel</w:t>
            </w:r>
            <w:proofErr w:type="spellEnd"/>
            <w:r w:rsidRPr="00CE15F1">
              <w:rPr>
                <w:rFonts w:cs="Arial"/>
                <w:color w:val="000000"/>
                <w:szCs w:val="22"/>
                <w:lang w:val="en-US" w:eastAsia="en-US"/>
              </w:rPr>
              <w:t xml:space="preserve">: 11 </w:t>
            </w:r>
            <w:proofErr w:type="spellStart"/>
            <w:r w:rsidRPr="00CE15F1">
              <w:rPr>
                <w:rFonts w:cs="Arial"/>
                <w:color w:val="000000"/>
                <w:szCs w:val="22"/>
                <w:lang w:val="en-US" w:eastAsia="en-US"/>
              </w:rPr>
              <w:t>UPRAVNI</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ODJEL</w:t>
            </w:r>
            <w:proofErr w:type="spellEnd"/>
            <w:r w:rsidRPr="00CE15F1">
              <w:rPr>
                <w:rFonts w:cs="Arial"/>
                <w:color w:val="000000"/>
                <w:szCs w:val="22"/>
                <w:lang w:val="en-US" w:eastAsia="en-US"/>
              </w:rPr>
              <w:t xml:space="preserve"> ZA </w:t>
            </w:r>
            <w:proofErr w:type="spellStart"/>
            <w:r w:rsidRPr="00CE15F1">
              <w:rPr>
                <w:rFonts w:cs="Arial"/>
                <w:color w:val="000000"/>
                <w:szCs w:val="22"/>
                <w:lang w:val="en-US" w:eastAsia="en-US"/>
              </w:rPr>
              <w:t>EUROPSKE</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FONDOVE</w:t>
            </w:r>
            <w:proofErr w:type="spellEnd"/>
            <w:r w:rsidRPr="00CE15F1">
              <w:rPr>
                <w:rFonts w:cs="Arial"/>
                <w:color w:val="000000"/>
                <w:szCs w:val="22"/>
                <w:lang w:val="en-US" w:eastAsia="en-US"/>
              </w:rPr>
              <w:t xml:space="preserve"> I </w:t>
            </w:r>
            <w:proofErr w:type="spellStart"/>
            <w:r w:rsidRPr="00CE15F1">
              <w:rPr>
                <w:rFonts w:cs="Arial"/>
                <w:color w:val="000000"/>
                <w:szCs w:val="22"/>
                <w:lang w:val="en-US" w:eastAsia="en-US"/>
              </w:rPr>
              <w:t>GOSPODARSTVO</w:t>
            </w:r>
            <w:proofErr w:type="spellEnd"/>
          </w:p>
        </w:tc>
        <w:tc>
          <w:tcPr>
            <w:tcW w:w="1734" w:type="dxa"/>
            <w:tcBorders>
              <w:top w:val="single" w:sz="4" w:space="0" w:color="auto"/>
              <w:left w:val="nil"/>
              <w:bottom w:val="single" w:sz="4" w:space="0" w:color="auto"/>
              <w:right w:val="single" w:sz="4" w:space="0" w:color="auto"/>
            </w:tcBorders>
            <w:shd w:val="clear" w:color="auto" w:fill="auto"/>
            <w:noWrap/>
            <w:vAlign w:val="center"/>
            <w:hideMark/>
          </w:tcPr>
          <w:p w14:paraId="48E88C02"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1.176.612,00</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1C4FF8AD"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1.176.612,00</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4303D76B"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1.092.378,06</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14:paraId="056C0428"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92,84</w:t>
            </w:r>
          </w:p>
        </w:tc>
      </w:tr>
      <w:tr w:rsidR="00CE15F1" w:rsidRPr="00CE15F1" w14:paraId="575B3EB9" w14:textId="77777777" w:rsidTr="00CE15F1">
        <w:trPr>
          <w:trHeight w:val="894"/>
          <w:jc w:val="center"/>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5FB15F"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proofErr w:type="spellStart"/>
            <w:r w:rsidRPr="00CE15F1">
              <w:rPr>
                <w:rFonts w:cs="Arial"/>
                <w:color w:val="000000"/>
                <w:szCs w:val="22"/>
                <w:lang w:val="en-US" w:eastAsia="en-US"/>
              </w:rPr>
              <w:t>Glava</w:t>
            </w:r>
            <w:proofErr w:type="spellEnd"/>
            <w:r w:rsidRPr="00CE15F1">
              <w:rPr>
                <w:rFonts w:cs="Arial"/>
                <w:color w:val="000000"/>
                <w:szCs w:val="22"/>
                <w:lang w:val="en-US" w:eastAsia="en-US"/>
              </w:rPr>
              <w:t xml:space="preserve">; 11-1 </w:t>
            </w:r>
            <w:proofErr w:type="spellStart"/>
            <w:r w:rsidRPr="00CE15F1">
              <w:rPr>
                <w:rFonts w:cs="Arial"/>
                <w:color w:val="000000"/>
                <w:szCs w:val="22"/>
                <w:lang w:val="en-US" w:eastAsia="en-US"/>
              </w:rPr>
              <w:t>EUROPSKI</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FONDOVI</w:t>
            </w:r>
            <w:proofErr w:type="spellEnd"/>
          </w:p>
        </w:tc>
        <w:tc>
          <w:tcPr>
            <w:tcW w:w="1734" w:type="dxa"/>
            <w:tcBorders>
              <w:top w:val="nil"/>
              <w:left w:val="nil"/>
              <w:bottom w:val="single" w:sz="4" w:space="0" w:color="auto"/>
              <w:right w:val="single" w:sz="4" w:space="0" w:color="auto"/>
            </w:tcBorders>
            <w:shd w:val="clear" w:color="auto" w:fill="auto"/>
            <w:noWrap/>
            <w:vAlign w:val="center"/>
            <w:hideMark/>
          </w:tcPr>
          <w:p w14:paraId="10245199"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933.782,00</w:t>
            </w:r>
          </w:p>
        </w:tc>
        <w:tc>
          <w:tcPr>
            <w:tcW w:w="1533" w:type="dxa"/>
            <w:tcBorders>
              <w:top w:val="nil"/>
              <w:left w:val="nil"/>
              <w:bottom w:val="single" w:sz="4" w:space="0" w:color="auto"/>
              <w:right w:val="single" w:sz="4" w:space="0" w:color="auto"/>
            </w:tcBorders>
            <w:shd w:val="clear" w:color="auto" w:fill="auto"/>
            <w:noWrap/>
            <w:vAlign w:val="center"/>
            <w:hideMark/>
          </w:tcPr>
          <w:p w14:paraId="5C5B0404"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933.782,00</w:t>
            </w:r>
          </w:p>
        </w:tc>
        <w:tc>
          <w:tcPr>
            <w:tcW w:w="1772" w:type="dxa"/>
            <w:tcBorders>
              <w:top w:val="nil"/>
              <w:left w:val="nil"/>
              <w:bottom w:val="single" w:sz="4" w:space="0" w:color="auto"/>
              <w:right w:val="single" w:sz="4" w:space="0" w:color="auto"/>
            </w:tcBorders>
            <w:shd w:val="clear" w:color="auto" w:fill="auto"/>
            <w:noWrap/>
            <w:vAlign w:val="center"/>
            <w:hideMark/>
          </w:tcPr>
          <w:p w14:paraId="2AB5F874"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851.591,37</w:t>
            </w:r>
          </w:p>
        </w:tc>
        <w:tc>
          <w:tcPr>
            <w:tcW w:w="1672" w:type="dxa"/>
            <w:tcBorders>
              <w:top w:val="nil"/>
              <w:left w:val="nil"/>
              <w:bottom w:val="single" w:sz="4" w:space="0" w:color="auto"/>
              <w:right w:val="single" w:sz="4" w:space="0" w:color="auto"/>
            </w:tcBorders>
            <w:shd w:val="clear" w:color="auto" w:fill="auto"/>
            <w:noWrap/>
            <w:vAlign w:val="center"/>
            <w:hideMark/>
          </w:tcPr>
          <w:p w14:paraId="22093C4E"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91,20</w:t>
            </w:r>
          </w:p>
        </w:tc>
      </w:tr>
      <w:tr w:rsidR="00CE15F1" w:rsidRPr="00CE15F1" w14:paraId="0EC51DCD" w14:textId="77777777" w:rsidTr="00CE15F1">
        <w:trPr>
          <w:trHeight w:val="740"/>
          <w:jc w:val="center"/>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82167F"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 xml:space="preserve">18170 </w:t>
            </w:r>
            <w:proofErr w:type="spellStart"/>
            <w:r w:rsidRPr="00CE15F1">
              <w:rPr>
                <w:rFonts w:cs="Arial"/>
                <w:color w:val="000000"/>
                <w:szCs w:val="22"/>
                <w:lang w:val="en-US" w:eastAsia="en-US"/>
              </w:rPr>
              <w:t>RAZVOJNI</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NACIONALNI</w:t>
            </w:r>
            <w:proofErr w:type="spellEnd"/>
            <w:r w:rsidRPr="00CE15F1">
              <w:rPr>
                <w:rFonts w:cs="Arial"/>
                <w:color w:val="000000"/>
                <w:szCs w:val="22"/>
                <w:lang w:val="en-US" w:eastAsia="en-US"/>
              </w:rPr>
              <w:t xml:space="preserve"> I </w:t>
            </w:r>
            <w:proofErr w:type="spellStart"/>
            <w:r w:rsidRPr="00CE15F1">
              <w:rPr>
                <w:rFonts w:cs="Arial"/>
                <w:color w:val="000000"/>
                <w:szCs w:val="22"/>
                <w:lang w:val="en-US" w:eastAsia="en-US"/>
              </w:rPr>
              <w:t>GRADSKI</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PROJEKTI</w:t>
            </w:r>
            <w:proofErr w:type="spellEnd"/>
            <w:r w:rsidRPr="00CE15F1">
              <w:rPr>
                <w:rFonts w:cs="Arial"/>
                <w:color w:val="000000"/>
                <w:szCs w:val="22"/>
                <w:lang w:val="en-US" w:eastAsia="en-US"/>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33A5F76E"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520.200,00</w:t>
            </w:r>
          </w:p>
        </w:tc>
        <w:tc>
          <w:tcPr>
            <w:tcW w:w="1533" w:type="dxa"/>
            <w:tcBorders>
              <w:top w:val="nil"/>
              <w:left w:val="nil"/>
              <w:bottom w:val="single" w:sz="4" w:space="0" w:color="auto"/>
              <w:right w:val="single" w:sz="4" w:space="0" w:color="auto"/>
            </w:tcBorders>
            <w:shd w:val="clear" w:color="auto" w:fill="auto"/>
            <w:noWrap/>
            <w:vAlign w:val="center"/>
            <w:hideMark/>
          </w:tcPr>
          <w:p w14:paraId="01120304"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520.200,00</w:t>
            </w:r>
          </w:p>
        </w:tc>
        <w:tc>
          <w:tcPr>
            <w:tcW w:w="1772" w:type="dxa"/>
            <w:tcBorders>
              <w:top w:val="nil"/>
              <w:left w:val="nil"/>
              <w:bottom w:val="single" w:sz="4" w:space="0" w:color="auto"/>
              <w:right w:val="single" w:sz="4" w:space="0" w:color="auto"/>
            </w:tcBorders>
            <w:shd w:val="clear" w:color="auto" w:fill="auto"/>
            <w:noWrap/>
            <w:vAlign w:val="center"/>
            <w:hideMark/>
          </w:tcPr>
          <w:p w14:paraId="2B0A71F1"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510.528,73</w:t>
            </w:r>
          </w:p>
        </w:tc>
        <w:tc>
          <w:tcPr>
            <w:tcW w:w="1672" w:type="dxa"/>
            <w:tcBorders>
              <w:top w:val="nil"/>
              <w:left w:val="nil"/>
              <w:bottom w:val="single" w:sz="4" w:space="0" w:color="auto"/>
              <w:right w:val="single" w:sz="4" w:space="0" w:color="auto"/>
            </w:tcBorders>
            <w:shd w:val="clear" w:color="auto" w:fill="auto"/>
            <w:noWrap/>
            <w:vAlign w:val="center"/>
            <w:hideMark/>
          </w:tcPr>
          <w:p w14:paraId="4AC1FAF3"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98,14</w:t>
            </w:r>
          </w:p>
        </w:tc>
      </w:tr>
      <w:tr w:rsidR="00CE15F1" w:rsidRPr="00CE15F1" w14:paraId="483C5F8E" w14:textId="77777777" w:rsidTr="00CE15F1">
        <w:trPr>
          <w:trHeight w:val="740"/>
          <w:jc w:val="center"/>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14F147"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 xml:space="preserve">18171 EU </w:t>
            </w:r>
            <w:proofErr w:type="spellStart"/>
            <w:r w:rsidRPr="00CE15F1">
              <w:rPr>
                <w:rFonts w:cs="Arial"/>
                <w:color w:val="000000"/>
                <w:szCs w:val="22"/>
                <w:lang w:val="en-US" w:eastAsia="en-US"/>
              </w:rPr>
              <w:t>PROJEKTI</w:t>
            </w:r>
            <w:proofErr w:type="spellEnd"/>
          </w:p>
        </w:tc>
        <w:tc>
          <w:tcPr>
            <w:tcW w:w="1734" w:type="dxa"/>
            <w:tcBorders>
              <w:top w:val="nil"/>
              <w:left w:val="nil"/>
              <w:bottom w:val="single" w:sz="4" w:space="0" w:color="auto"/>
              <w:right w:val="single" w:sz="4" w:space="0" w:color="auto"/>
            </w:tcBorders>
            <w:shd w:val="clear" w:color="auto" w:fill="auto"/>
            <w:noWrap/>
            <w:vAlign w:val="center"/>
            <w:hideMark/>
          </w:tcPr>
          <w:p w14:paraId="2D79064A"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333.082,00</w:t>
            </w:r>
          </w:p>
        </w:tc>
        <w:tc>
          <w:tcPr>
            <w:tcW w:w="1533" w:type="dxa"/>
            <w:tcBorders>
              <w:top w:val="nil"/>
              <w:left w:val="nil"/>
              <w:bottom w:val="single" w:sz="4" w:space="0" w:color="auto"/>
              <w:right w:val="single" w:sz="4" w:space="0" w:color="auto"/>
            </w:tcBorders>
            <w:shd w:val="clear" w:color="auto" w:fill="auto"/>
            <w:noWrap/>
            <w:vAlign w:val="center"/>
            <w:hideMark/>
          </w:tcPr>
          <w:p w14:paraId="16F30207"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333.082,00</w:t>
            </w:r>
          </w:p>
        </w:tc>
        <w:tc>
          <w:tcPr>
            <w:tcW w:w="1772" w:type="dxa"/>
            <w:tcBorders>
              <w:top w:val="nil"/>
              <w:left w:val="nil"/>
              <w:bottom w:val="single" w:sz="4" w:space="0" w:color="auto"/>
              <w:right w:val="single" w:sz="4" w:space="0" w:color="auto"/>
            </w:tcBorders>
            <w:shd w:val="clear" w:color="auto" w:fill="auto"/>
            <w:noWrap/>
            <w:vAlign w:val="center"/>
            <w:hideMark/>
          </w:tcPr>
          <w:p w14:paraId="03A1826A"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263.742,14</w:t>
            </w:r>
          </w:p>
        </w:tc>
        <w:tc>
          <w:tcPr>
            <w:tcW w:w="1672" w:type="dxa"/>
            <w:tcBorders>
              <w:top w:val="nil"/>
              <w:left w:val="nil"/>
              <w:bottom w:val="single" w:sz="4" w:space="0" w:color="auto"/>
              <w:right w:val="single" w:sz="4" w:space="0" w:color="auto"/>
            </w:tcBorders>
            <w:shd w:val="clear" w:color="auto" w:fill="auto"/>
            <w:noWrap/>
            <w:vAlign w:val="center"/>
            <w:hideMark/>
          </w:tcPr>
          <w:p w14:paraId="6614D500"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79,18</w:t>
            </w:r>
          </w:p>
        </w:tc>
      </w:tr>
      <w:tr w:rsidR="00CE15F1" w:rsidRPr="00CE15F1" w14:paraId="24EE42ED" w14:textId="77777777" w:rsidTr="00CE15F1">
        <w:trPr>
          <w:trHeight w:val="740"/>
          <w:jc w:val="center"/>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2A9C68"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 xml:space="preserve">18172 </w:t>
            </w:r>
            <w:proofErr w:type="spellStart"/>
            <w:r w:rsidRPr="00CE15F1">
              <w:rPr>
                <w:rFonts w:cs="Arial"/>
                <w:color w:val="000000"/>
                <w:szCs w:val="22"/>
                <w:lang w:val="en-US" w:eastAsia="en-US"/>
              </w:rPr>
              <w:t>INTEGRIRANI</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TERITORIJALNI</w:t>
            </w:r>
            <w:proofErr w:type="spellEnd"/>
            <w:r w:rsidRPr="00CE15F1">
              <w:rPr>
                <w:rFonts w:cs="Arial"/>
                <w:color w:val="000000"/>
                <w:szCs w:val="22"/>
                <w:lang w:val="en-US" w:eastAsia="en-US"/>
              </w:rPr>
              <w:t xml:space="preserve"> PROGRAM</w:t>
            </w:r>
          </w:p>
        </w:tc>
        <w:tc>
          <w:tcPr>
            <w:tcW w:w="1734" w:type="dxa"/>
            <w:tcBorders>
              <w:top w:val="nil"/>
              <w:left w:val="nil"/>
              <w:bottom w:val="single" w:sz="4" w:space="0" w:color="auto"/>
              <w:right w:val="single" w:sz="4" w:space="0" w:color="auto"/>
            </w:tcBorders>
            <w:shd w:val="clear" w:color="auto" w:fill="auto"/>
            <w:noWrap/>
            <w:vAlign w:val="center"/>
            <w:hideMark/>
          </w:tcPr>
          <w:p w14:paraId="30BF291C"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80.500,00</w:t>
            </w:r>
          </w:p>
        </w:tc>
        <w:tc>
          <w:tcPr>
            <w:tcW w:w="1533" w:type="dxa"/>
            <w:tcBorders>
              <w:top w:val="nil"/>
              <w:left w:val="nil"/>
              <w:bottom w:val="single" w:sz="4" w:space="0" w:color="auto"/>
              <w:right w:val="single" w:sz="4" w:space="0" w:color="auto"/>
            </w:tcBorders>
            <w:shd w:val="clear" w:color="auto" w:fill="auto"/>
            <w:noWrap/>
            <w:vAlign w:val="center"/>
            <w:hideMark/>
          </w:tcPr>
          <w:p w14:paraId="3098DD28"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80.500,00</w:t>
            </w:r>
          </w:p>
        </w:tc>
        <w:tc>
          <w:tcPr>
            <w:tcW w:w="1772" w:type="dxa"/>
            <w:tcBorders>
              <w:top w:val="nil"/>
              <w:left w:val="nil"/>
              <w:bottom w:val="single" w:sz="4" w:space="0" w:color="auto"/>
              <w:right w:val="single" w:sz="4" w:space="0" w:color="auto"/>
            </w:tcBorders>
            <w:shd w:val="clear" w:color="auto" w:fill="auto"/>
            <w:noWrap/>
            <w:vAlign w:val="center"/>
            <w:hideMark/>
          </w:tcPr>
          <w:p w14:paraId="73691408"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77.320,50</w:t>
            </w:r>
          </w:p>
        </w:tc>
        <w:tc>
          <w:tcPr>
            <w:tcW w:w="1672" w:type="dxa"/>
            <w:tcBorders>
              <w:top w:val="nil"/>
              <w:left w:val="nil"/>
              <w:bottom w:val="single" w:sz="4" w:space="0" w:color="auto"/>
              <w:right w:val="single" w:sz="4" w:space="0" w:color="auto"/>
            </w:tcBorders>
            <w:shd w:val="clear" w:color="auto" w:fill="auto"/>
            <w:noWrap/>
            <w:vAlign w:val="center"/>
            <w:hideMark/>
          </w:tcPr>
          <w:p w14:paraId="21326235"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96,05</w:t>
            </w:r>
          </w:p>
        </w:tc>
      </w:tr>
      <w:tr w:rsidR="00CE15F1" w:rsidRPr="00CE15F1" w14:paraId="61C02128" w14:textId="77777777" w:rsidTr="00CE15F1">
        <w:trPr>
          <w:trHeight w:val="894"/>
          <w:jc w:val="center"/>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8A565D"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proofErr w:type="spellStart"/>
            <w:r w:rsidRPr="00CE15F1">
              <w:rPr>
                <w:rFonts w:cs="Arial"/>
                <w:color w:val="000000"/>
                <w:szCs w:val="22"/>
                <w:lang w:val="en-US" w:eastAsia="en-US"/>
              </w:rPr>
              <w:t>Glava</w:t>
            </w:r>
            <w:proofErr w:type="spellEnd"/>
            <w:r w:rsidRPr="00CE15F1">
              <w:rPr>
                <w:rFonts w:cs="Arial"/>
                <w:color w:val="000000"/>
                <w:szCs w:val="22"/>
                <w:lang w:val="en-US" w:eastAsia="en-US"/>
              </w:rPr>
              <w:t xml:space="preserve">; 11-2 </w:t>
            </w:r>
            <w:proofErr w:type="spellStart"/>
            <w:r w:rsidRPr="00CE15F1">
              <w:rPr>
                <w:rFonts w:cs="Arial"/>
                <w:color w:val="000000"/>
                <w:szCs w:val="22"/>
                <w:lang w:val="en-US" w:eastAsia="en-US"/>
              </w:rPr>
              <w:t>GOSPODARSTVO</w:t>
            </w:r>
            <w:proofErr w:type="spellEnd"/>
          </w:p>
        </w:tc>
        <w:tc>
          <w:tcPr>
            <w:tcW w:w="1734" w:type="dxa"/>
            <w:tcBorders>
              <w:top w:val="nil"/>
              <w:left w:val="nil"/>
              <w:bottom w:val="single" w:sz="4" w:space="0" w:color="auto"/>
              <w:right w:val="single" w:sz="4" w:space="0" w:color="auto"/>
            </w:tcBorders>
            <w:shd w:val="clear" w:color="auto" w:fill="auto"/>
            <w:noWrap/>
            <w:vAlign w:val="center"/>
            <w:hideMark/>
          </w:tcPr>
          <w:p w14:paraId="4D200693"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242.830,00</w:t>
            </w:r>
          </w:p>
        </w:tc>
        <w:tc>
          <w:tcPr>
            <w:tcW w:w="1533" w:type="dxa"/>
            <w:tcBorders>
              <w:top w:val="nil"/>
              <w:left w:val="nil"/>
              <w:bottom w:val="single" w:sz="4" w:space="0" w:color="auto"/>
              <w:right w:val="single" w:sz="4" w:space="0" w:color="auto"/>
            </w:tcBorders>
            <w:shd w:val="clear" w:color="auto" w:fill="auto"/>
            <w:noWrap/>
            <w:vAlign w:val="center"/>
            <w:hideMark/>
          </w:tcPr>
          <w:p w14:paraId="60A9189B"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242.830,00</w:t>
            </w:r>
          </w:p>
        </w:tc>
        <w:tc>
          <w:tcPr>
            <w:tcW w:w="1772" w:type="dxa"/>
            <w:tcBorders>
              <w:top w:val="nil"/>
              <w:left w:val="nil"/>
              <w:bottom w:val="single" w:sz="4" w:space="0" w:color="auto"/>
              <w:right w:val="single" w:sz="4" w:space="0" w:color="auto"/>
            </w:tcBorders>
            <w:shd w:val="clear" w:color="auto" w:fill="auto"/>
            <w:noWrap/>
            <w:vAlign w:val="center"/>
            <w:hideMark/>
          </w:tcPr>
          <w:p w14:paraId="5221DF07"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240.786,69</w:t>
            </w:r>
          </w:p>
        </w:tc>
        <w:tc>
          <w:tcPr>
            <w:tcW w:w="1672" w:type="dxa"/>
            <w:tcBorders>
              <w:top w:val="nil"/>
              <w:left w:val="nil"/>
              <w:bottom w:val="single" w:sz="4" w:space="0" w:color="auto"/>
              <w:right w:val="single" w:sz="4" w:space="0" w:color="auto"/>
            </w:tcBorders>
            <w:shd w:val="clear" w:color="auto" w:fill="auto"/>
            <w:noWrap/>
            <w:vAlign w:val="center"/>
            <w:hideMark/>
          </w:tcPr>
          <w:p w14:paraId="7875FEE2"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99,16</w:t>
            </w:r>
          </w:p>
        </w:tc>
      </w:tr>
      <w:tr w:rsidR="00CE15F1" w:rsidRPr="00CE15F1" w14:paraId="5EE11A2C" w14:textId="77777777" w:rsidTr="00CE15F1">
        <w:trPr>
          <w:trHeight w:val="740"/>
          <w:jc w:val="center"/>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C4DB84"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 xml:space="preserve">18173 </w:t>
            </w:r>
            <w:proofErr w:type="spellStart"/>
            <w:r w:rsidRPr="00CE15F1">
              <w:rPr>
                <w:rFonts w:cs="Arial"/>
                <w:color w:val="000000"/>
                <w:szCs w:val="22"/>
                <w:lang w:val="en-US" w:eastAsia="en-US"/>
              </w:rPr>
              <w:t>GOSPODARSTVO</w:t>
            </w:r>
            <w:proofErr w:type="spellEnd"/>
            <w:r w:rsidRPr="00CE15F1">
              <w:rPr>
                <w:rFonts w:cs="Arial"/>
                <w:color w:val="000000"/>
                <w:szCs w:val="22"/>
                <w:lang w:val="en-US" w:eastAsia="en-US"/>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75262493"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242.830,00</w:t>
            </w:r>
          </w:p>
        </w:tc>
        <w:tc>
          <w:tcPr>
            <w:tcW w:w="1533" w:type="dxa"/>
            <w:tcBorders>
              <w:top w:val="nil"/>
              <w:left w:val="nil"/>
              <w:bottom w:val="single" w:sz="4" w:space="0" w:color="auto"/>
              <w:right w:val="single" w:sz="4" w:space="0" w:color="auto"/>
            </w:tcBorders>
            <w:shd w:val="clear" w:color="auto" w:fill="auto"/>
            <w:noWrap/>
            <w:vAlign w:val="center"/>
            <w:hideMark/>
          </w:tcPr>
          <w:p w14:paraId="5356227F"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242.830,00</w:t>
            </w:r>
          </w:p>
        </w:tc>
        <w:tc>
          <w:tcPr>
            <w:tcW w:w="1772" w:type="dxa"/>
            <w:tcBorders>
              <w:top w:val="nil"/>
              <w:left w:val="nil"/>
              <w:bottom w:val="single" w:sz="4" w:space="0" w:color="auto"/>
              <w:right w:val="single" w:sz="4" w:space="0" w:color="auto"/>
            </w:tcBorders>
            <w:shd w:val="clear" w:color="auto" w:fill="auto"/>
            <w:noWrap/>
            <w:vAlign w:val="center"/>
            <w:hideMark/>
          </w:tcPr>
          <w:p w14:paraId="2A764F29"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240.786,69</w:t>
            </w:r>
          </w:p>
        </w:tc>
        <w:tc>
          <w:tcPr>
            <w:tcW w:w="1672" w:type="dxa"/>
            <w:tcBorders>
              <w:top w:val="nil"/>
              <w:left w:val="nil"/>
              <w:bottom w:val="single" w:sz="4" w:space="0" w:color="auto"/>
              <w:right w:val="single" w:sz="4" w:space="0" w:color="auto"/>
            </w:tcBorders>
            <w:shd w:val="clear" w:color="auto" w:fill="auto"/>
            <w:noWrap/>
            <w:vAlign w:val="center"/>
            <w:hideMark/>
          </w:tcPr>
          <w:p w14:paraId="17C79663"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99,16</w:t>
            </w:r>
          </w:p>
        </w:tc>
      </w:tr>
    </w:tbl>
    <w:p w14:paraId="7CB5EB63" w14:textId="77777777" w:rsidR="00CE15F1" w:rsidRDefault="00CE15F1" w:rsidP="00CE15F1">
      <w:pPr>
        <w:overflowPunct/>
        <w:autoSpaceDE/>
        <w:autoSpaceDN/>
        <w:adjustRightInd/>
        <w:jc w:val="both"/>
        <w:textAlignment w:val="auto"/>
        <w:rPr>
          <w:rFonts w:cs="Arial"/>
          <w:b/>
          <w:bCs/>
          <w:szCs w:val="22"/>
        </w:rPr>
      </w:pPr>
    </w:p>
    <w:p w14:paraId="561E0626" w14:textId="77777777" w:rsidR="005E6D7D" w:rsidRDefault="005E6D7D" w:rsidP="00CE15F1">
      <w:pPr>
        <w:overflowPunct/>
        <w:autoSpaceDE/>
        <w:autoSpaceDN/>
        <w:adjustRightInd/>
        <w:jc w:val="both"/>
        <w:textAlignment w:val="auto"/>
        <w:rPr>
          <w:rFonts w:cs="Arial"/>
          <w:b/>
          <w:bCs/>
          <w:szCs w:val="22"/>
        </w:rPr>
      </w:pPr>
    </w:p>
    <w:p w14:paraId="7C3CC5C7" w14:textId="77777777" w:rsidR="005E6D7D" w:rsidRDefault="005E6D7D" w:rsidP="00CE15F1">
      <w:pPr>
        <w:overflowPunct/>
        <w:autoSpaceDE/>
        <w:autoSpaceDN/>
        <w:adjustRightInd/>
        <w:jc w:val="both"/>
        <w:textAlignment w:val="auto"/>
        <w:rPr>
          <w:rFonts w:cs="Arial"/>
          <w:b/>
          <w:bCs/>
          <w:szCs w:val="22"/>
        </w:rPr>
      </w:pPr>
    </w:p>
    <w:p w14:paraId="37D6DE56" w14:textId="77777777" w:rsidR="005E6D7D" w:rsidRDefault="005E6D7D" w:rsidP="00CE15F1">
      <w:pPr>
        <w:overflowPunct/>
        <w:autoSpaceDE/>
        <w:autoSpaceDN/>
        <w:adjustRightInd/>
        <w:jc w:val="both"/>
        <w:textAlignment w:val="auto"/>
        <w:rPr>
          <w:rFonts w:cs="Arial"/>
          <w:b/>
          <w:bCs/>
          <w:szCs w:val="22"/>
        </w:rPr>
      </w:pPr>
    </w:p>
    <w:p w14:paraId="5D4939E2" w14:textId="77777777" w:rsidR="005E6D7D" w:rsidRDefault="005E6D7D" w:rsidP="00CE15F1">
      <w:pPr>
        <w:overflowPunct/>
        <w:autoSpaceDE/>
        <w:autoSpaceDN/>
        <w:adjustRightInd/>
        <w:jc w:val="both"/>
        <w:textAlignment w:val="auto"/>
        <w:rPr>
          <w:rFonts w:cs="Arial"/>
          <w:b/>
          <w:bCs/>
          <w:szCs w:val="22"/>
        </w:rPr>
      </w:pPr>
    </w:p>
    <w:p w14:paraId="3FFCFEAE" w14:textId="77777777" w:rsidR="005E6D7D" w:rsidRDefault="005E6D7D" w:rsidP="00CE15F1">
      <w:pPr>
        <w:overflowPunct/>
        <w:autoSpaceDE/>
        <w:autoSpaceDN/>
        <w:adjustRightInd/>
        <w:jc w:val="both"/>
        <w:textAlignment w:val="auto"/>
        <w:rPr>
          <w:rFonts w:cs="Arial"/>
          <w:b/>
          <w:bCs/>
          <w:szCs w:val="22"/>
        </w:rPr>
      </w:pPr>
    </w:p>
    <w:p w14:paraId="440F07FA" w14:textId="77777777" w:rsidR="005E6D7D" w:rsidRDefault="005E6D7D" w:rsidP="00CE15F1">
      <w:pPr>
        <w:overflowPunct/>
        <w:autoSpaceDE/>
        <w:autoSpaceDN/>
        <w:adjustRightInd/>
        <w:jc w:val="both"/>
        <w:textAlignment w:val="auto"/>
        <w:rPr>
          <w:rFonts w:cs="Arial"/>
          <w:b/>
          <w:bCs/>
          <w:szCs w:val="22"/>
        </w:rPr>
      </w:pPr>
    </w:p>
    <w:p w14:paraId="33B5260B" w14:textId="77777777" w:rsidR="005E6D7D" w:rsidRPr="00CE15F1" w:rsidRDefault="005E6D7D" w:rsidP="00CE15F1">
      <w:pPr>
        <w:overflowPunct/>
        <w:autoSpaceDE/>
        <w:autoSpaceDN/>
        <w:adjustRightInd/>
        <w:jc w:val="both"/>
        <w:textAlignment w:val="auto"/>
        <w:rPr>
          <w:rFonts w:cs="Arial"/>
          <w:b/>
          <w:bCs/>
          <w:szCs w:val="22"/>
        </w:rPr>
      </w:pPr>
    </w:p>
    <w:p w14:paraId="6A143A43" w14:textId="77777777" w:rsidR="00CE15F1" w:rsidRPr="00CE15F1" w:rsidRDefault="00CE15F1" w:rsidP="00CE15F1">
      <w:pPr>
        <w:overflowPunct/>
        <w:autoSpaceDE/>
        <w:autoSpaceDN/>
        <w:adjustRightInd/>
        <w:jc w:val="both"/>
        <w:textAlignment w:val="auto"/>
        <w:rPr>
          <w:rFonts w:cs="Arial"/>
          <w:b/>
          <w:color w:val="000000"/>
          <w:szCs w:val="22"/>
        </w:rPr>
      </w:pPr>
      <w:r w:rsidRPr="00CE15F1">
        <w:rPr>
          <w:rFonts w:cs="Arial"/>
          <w:b/>
          <w:color w:val="000000"/>
          <w:szCs w:val="22"/>
        </w:rPr>
        <w:lastRenderedPageBreak/>
        <w:t>Program: RAZVOJNI NACIONALNI I GRADSKI PROJEKTI</w:t>
      </w:r>
    </w:p>
    <w:p w14:paraId="250BFB93" w14:textId="77777777" w:rsidR="00CE15F1" w:rsidRPr="00CE15F1" w:rsidRDefault="00CE15F1" w:rsidP="00CE15F1">
      <w:pPr>
        <w:overflowPunct/>
        <w:autoSpaceDE/>
        <w:autoSpaceDN/>
        <w:adjustRightInd/>
        <w:jc w:val="both"/>
        <w:textAlignment w:val="auto"/>
        <w:rPr>
          <w:rFonts w:cs="Arial"/>
          <w:color w:val="000000"/>
          <w:szCs w:val="22"/>
        </w:rPr>
      </w:pPr>
    </w:p>
    <w:tbl>
      <w:tblPr>
        <w:tblW w:w="10220" w:type="dxa"/>
        <w:jc w:val="center"/>
        <w:tblLook w:val="04A0" w:firstRow="1" w:lastRow="0" w:firstColumn="1" w:lastColumn="0" w:noHBand="0" w:noVBand="1"/>
      </w:tblPr>
      <w:tblGrid>
        <w:gridCol w:w="1006"/>
        <w:gridCol w:w="1852"/>
        <w:gridCol w:w="944"/>
        <w:gridCol w:w="1593"/>
        <w:gridCol w:w="1593"/>
        <w:gridCol w:w="1814"/>
        <w:gridCol w:w="1425"/>
      </w:tblGrid>
      <w:tr w:rsidR="00CE15F1" w:rsidRPr="00CE15F1" w14:paraId="546608CC" w14:textId="77777777" w:rsidTr="00CE15F1">
        <w:trPr>
          <w:trHeight w:val="316"/>
          <w:jc w:val="center"/>
        </w:trPr>
        <w:tc>
          <w:tcPr>
            <w:tcW w:w="998" w:type="dxa"/>
            <w:tcBorders>
              <w:top w:val="nil"/>
              <w:left w:val="nil"/>
              <w:bottom w:val="nil"/>
              <w:right w:val="nil"/>
            </w:tcBorders>
            <w:shd w:val="clear" w:color="auto" w:fill="auto"/>
            <w:noWrap/>
            <w:vAlign w:val="center"/>
            <w:hideMark/>
          </w:tcPr>
          <w:p w14:paraId="57BF0B12"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1852" w:type="dxa"/>
            <w:tcBorders>
              <w:top w:val="nil"/>
              <w:left w:val="nil"/>
              <w:bottom w:val="nil"/>
              <w:right w:val="nil"/>
            </w:tcBorders>
            <w:shd w:val="clear" w:color="auto" w:fill="auto"/>
            <w:noWrap/>
            <w:vAlign w:val="center"/>
            <w:hideMark/>
          </w:tcPr>
          <w:p w14:paraId="5718951E"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944" w:type="dxa"/>
            <w:tcBorders>
              <w:top w:val="nil"/>
              <w:left w:val="nil"/>
              <w:bottom w:val="nil"/>
              <w:right w:val="nil"/>
            </w:tcBorders>
            <w:shd w:val="clear" w:color="auto" w:fill="auto"/>
            <w:noWrap/>
            <w:vAlign w:val="center"/>
            <w:hideMark/>
          </w:tcPr>
          <w:p w14:paraId="651D8919"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1593" w:type="dxa"/>
            <w:tcBorders>
              <w:top w:val="nil"/>
              <w:left w:val="nil"/>
              <w:bottom w:val="nil"/>
              <w:right w:val="nil"/>
            </w:tcBorders>
            <w:shd w:val="clear" w:color="auto" w:fill="auto"/>
            <w:noWrap/>
            <w:vAlign w:val="center"/>
            <w:hideMark/>
          </w:tcPr>
          <w:p w14:paraId="39215ED2"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izvorni</w:t>
            </w:r>
            <w:proofErr w:type="spellEnd"/>
            <w:r w:rsidRPr="00CE15F1">
              <w:rPr>
                <w:rFonts w:cs="Arial"/>
                <w:color w:val="000000"/>
                <w:sz w:val="20"/>
                <w:lang w:val="en-US" w:eastAsia="en-US"/>
              </w:rPr>
              <w:t xml:space="preserve"> plan (1.)</w:t>
            </w:r>
          </w:p>
        </w:tc>
        <w:tc>
          <w:tcPr>
            <w:tcW w:w="1593" w:type="dxa"/>
            <w:tcBorders>
              <w:top w:val="nil"/>
              <w:left w:val="nil"/>
              <w:bottom w:val="nil"/>
              <w:right w:val="nil"/>
            </w:tcBorders>
            <w:shd w:val="clear" w:color="auto" w:fill="auto"/>
            <w:noWrap/>
            <w:vAlign w:val="center"/>
            <w:hideMark/>
          </w:tcPr>
          <w:p w14:paraId="503F76DB"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tekući</w:t>
            </w:r>
            <w:proofErr w:type="spellEnd"/>
            <w:r w:rsidRPr="00CE15F1">
              <w:rPr>
                <w:rFonts w:cs="Arial"/>
                <w:color w:val="000000"/>
                <w:sz w:val="20"/>
                <w:lang w:val="en-US" w:eastAsia="en-US"/>
              </w:rPr>
              <w:t xml:space="preserve"> plan (2.)</w:t>
            </w:r>
          </w:p>
        </w:tc>
        <w:tc>
          <w:tcPr>
            <w:tcW w:w="1814" w:type="dxa"/>
            <w:tcBorders>
              <w:top w:val="nil"/>
              <w:left w:val="nil"/>
              <w:bottom w:val="nil"/>
              <w:right w:val="nil"/>
            </w:tcBorders>
            <w:shd w:val="clear" w:color="auto" w:fill="auto"/>
            <w:noWrap/>
            <w:vAlign w:val="center"/>
            <w:hideMark/>
          </w:tcPr>
          <w:p w14:paraId="2DBF7DDC"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izvršenje</w:t>
            </w:r>
            <w:proofErr w:type="spellEnd"/>
            <w:r w:rsidRPr="00CE15F1">
              <w:rPr>
                <w:rFonts w:cs="Arial"/>
                <w:color w:val="000000"/>
                <w:sz w:val="20"/>
                <w:lang w:val="en-US" w:eastAsia="en-US"/>
              </w:rPr>
              <w:t xml:space="preserve"> (3.)</w:t>
            </w:r>
          </w:p>
        </w:tc>
        <w:tc>
          <w:tcPr>
            <w:tcW w:w="1425" w:type="dxa"/>
            <w:tcBorders>
              <w:top w:val="nil"/>
              <w:left w:val="nil"/>
              <w:bottom w:val="nil"/>
              <w:right w:val="nil"/>
            </w:tcBorders>
            <w:shd w:val="clear" w:color="auto" w:fill="auto"/>
            <w:noWrap/>
            <w:vAlign w:val="center"/>
            <w:hideMark/>
          </w:tcPr>
          <w:p w14:paraId="264C33A5"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indeks</w:t>
            </w:r>
            <w:proofErr w:type="spellEnd"/>
            <w:r w:rsidRPr="00CE15F1">
              <w:rPr>
                <w:rFonts w:cs="Arial"/>
                <w:color w:val="000000"/>
                <w:sz w:val="20"/>
                <w:lang w:val="en-US" w:eastAsia="en-US"/>
              </w:rPr>
              <w:t xml:space="preserve"> (</w:t>
            </w:r>
            <w:proofErr w:type="gramStart"/>
            <w:r w:rsidRPr="00CE15F1">
              <w:rPr>
                <w:rFonts w:cs="Arial"/>
                <w:color w:val="000000"/>
                <w:sz w:val="20"/>
                <w:lang w:val="en-US" w:eastAsia="en-US"/>
              </w:rPr>
              <w:t>3./</w:t>
            </w:r>
            <w:proofErr w:type="gramEnd"/>
            <w:r w:rsidRPr="00CE15F1">
              <w:rPr>
                <w:rFonts w:cs="Arial"/>
                <w:color w:val="000000"/>
                <w:sz w:val="20"/>
                <w:lang w:val="en-US" w:eastAsia="en-US"/>
              </w:rPr>
              <w:t>2.)</w:t>
            </w:r>
          </w:p>
        </w:tc>
      </w:tr>
      <w:tr w:rsidR="00CE15F1" w:rsidRPr="00CE15F1" w14:paraId="460200B5" w14:textId="77777777" w:rsidTr="00CE15F1">
        <w:trPr>
          <w:trHeight w:val="762"/>
          <w:jc w:val="center"/>
        </w:trPr>
        <w:tc>
          <w:tcPr>
            <w:tcW w:w="3795" w:type="dxa"/>
            <w:gridSpan w:val="3"/>
            <w:tcBorders>
              <w:top w:val="single" w:sz="4" w:space="0" w:color="auto"/>
              <w:left w:val="single" w:sz="4" w:space="0" w:color="auto"/>
              <w:bottom w:val="nil"/>
              <w:right w:val="single" w:sz="4" w:space="0" w:color="000000"/>
            </w:tcBorders>
            <w:shd w:val="clear" w:color="auto" w:fill="auto"/>
            <w:vAlign w:val="center"/>
            <w:hideMark/>
          </w:tcPr>
          <w:p w14:paraId="696C5B5D" w14:textId="77777777" w:rsidR="00CE15F1" w:rsidRPr="00CE15F1" w:rsidRDefault="00CE15F1" w:rsidP="00CE15F1">
            <w:pPr>
              <w:overflowPunct/>
              <w:autoSpaceDE/>
              <w:autoSpaceDN/>
              <w:adjustRightInd/>
              <w:jc w:val="both"/>
              <w:textAlignment w:val="auto"/>
              <w:rPr>
                <w:rFonts w:cs="Arial"/>
                <w:b/>
                <w:bCs/>
                <w:color w:val="000000"/>
                <w:szCs w:val="22"/>
                <w:lang w:eastAsia="en-US"/>
              </w:rPr>
            </w:pPr>
            <w:r w:rsidRPr="00CE15F1">
              <w:rPr>
                <w:rFonts w:cs="Arial"/>
                <w:b/>
                <w:bCs/>
                <w:color w:val="000000"/>
                <w:szCs w:val="22"/>
                <w:lang w:eastAsia="en-US"/>
              </w:rPr>
              <w:t xml:space="preserve">18170 RAZVOJNI NACIONALNI I GRADSKI PROJEKTI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14:paraId="7CF9F624" w14:textId="77777777" w:rsidR="00CE15F1" w:rsidRPr="00CE15F1" w:rsidRDefault="00CE15F1" w:rsidP="00CE15F1">
            <w:pPr>
              <w:overflowPunct/>
              <w:autoSpaceDE/>
              <w:autoSpaceDN/>
              <w:adjustRightInd/>
              <w:jc w:val="both"/>
              <w:textAlignment w:val="auto"/>
              <w:rPr>
                <w:rFonts w:cs="Arial"/>
                <w:b/>
                <w:bCs/>
                <w:color w:val="000000"/>
                <w:szCs w:val="22"/>
                <w:lang w:eastAsia="en-US"/>
              </w:rPr>
            </w:pPr>
            <w:r w:rsidRPr="00CE15F1">
              <w:rPr>
                <w:rFonts w:cs="Arial"/>
                <w:b/>
                <w:bCs/>
                <w:color w:val="000000"/>
                <w:szCs w:val="22"/>
                <w:lang w:eastAsia="en-US"/>
              </w:rPr>
              <w:t>520.200,00</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14:paraId="1C64D0D8" w14:textId="77777777" w:rsidR="00CE15F1" w:rsidRPr="00CE15F1" w:rsidRDefault="00CE15F1" w:rsidP="00CE15F1">
            <w:pPr>
              <w:overflowPunct/>
              <w:autoSpaceDE/>
              <w:autoSpaceDN/>
              <w:adjustRightInd/>
              <w:jc w:val="both"/>
              <w:textAlignment w:val="auto"/>
              <w:rPr>
                <w:rFonts w:cs="Arial"/>
                <w:b/>
                <w:bCs/>
                <w:color w:val="000000"/>
                <w:szCs w:val="22"/>
                <w:lang w:eastAsia="en-US"/>
              </w:rPr>
            </w:pPr>
            <w:r w:rsidRPr="00CE15F1">
              <w:rPr>
                <w:rFonts w:cs="Arial"/>
                <w:b/>
                <w:bCs/>
                <w:color w:val="000000"/>
                <w:szCs w:val="22"/>
                <w:lang w:eastAsia="en-US"/>
              </w:rPr>
              <w:t>520.200,00</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62ACBB6B" w14:textId="77777777" w:rsidR="00CE15F1" w:rsidRPr="00CE15F1" w:rsidRDefault="00CE15F1" w:rsidP="00CE15F1">
            <w:pPr>
              <w:overflowPunct/>
              <w:autoSpaceDE/>
              <w:autoSpaceDN/>
              <w:adjustRightInd/>
              <w:jc w:val="both"/>
              <w:textAlignment w:val="auto"/>
              <w:rPr>
                <w:rFonts w:cs="Arial"/>
                <w:b/>
                <w:bCs/>
                <w:color w:val="000000"/>
                <w:szCs w:val="22"/>
                <w:lang w:eastAsia="en-US"/>
              </w:rPr>
            </w:pPr>
            <w:r w:rsidRPr="00CE15F1">
              <w:rPr>
                <w:rFonts w:cs="Arial"/>
                <w:b/>
                <w:bCs/>
                <w:color w:val="000000"/>
                <w:szCs w:val="22"/>
                <w:lang w:eastAsia="en-US"/>
              </w:rPr>
              <w:t>510.528,73</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179EE69E" w14:textId="77777777" w:rsidR="00CE15F1" w:rsidRPr="00CE15F1" w:rsidRDefault="00CE15F1" w:rsidP="00CE15F1">
            <w:pPr>
              <w:overflowPunct/>
              <w:autoSpaceDE/>
              <w:autoSpaceDN/>
              <w:adjustRightInd/>
              <w:jc w:val="both"/>
              <w:textAlignment w:val="auto"/>
              <w:rPr>
                <w:rFonts w:cs="Arial"/>
                <w:b/>
                <w:bCs/>
                <w:color w:val="000000"/>
                <w:szCs w:val="22"/>
                <w:lang w:eastAsia="en-US"/>
              </w:rPr>
            </w:pPr>
            <w:r w:rsidRPr="00CE15F1">
              <w:rPr>
                <w:rFonts w:cs="Arial"/>
                <w:b/>
                <w:bCs/>
                <w:color w:val="000000"/>
                <w:szCs w:val="22"/>
                <w:lang w:eastAsia="en-US"/>
              </w:rPr>
              <w:t>98,14</w:t>
            </w:r>
          </w:p>
        </w:tc>
      </w:tr>
      <w:tr w:rsidR="00CE15F1" w:rsidRPr="00CE15F1" w14:paraId="4962A97B" w14:textId="77777777" w:rsidTr="00CE15F1">
        <w:trPr>
          <w:trHeight w:val="491"/>
          <w:jc w:val="center"/>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1FA44" w14:textId="77777777" w:rsidR="00CE15F1" w:rsidRPr="00CE15F1" w:rsidRDefault="00CE15F1" w:rsidP="00CE15F1">
            <w:pPr>
              <w:overflowPunct/>
              <w:autoSpaceDE/>
              <w:autoSpaceDN/>
              <w:adjustRightInd/>
              <w:jc w:val="both"/>
              <w:textAlignment w:val="auto"/>
              <w:rPr>
                <w:rFonts w:cs="Arial"/>
                <w:color w:val="000000"/>
                <w:sz w:val="20"/>
                <w:lang w:eastAsia="en-US"/>
              </w:rPr>
            </w:pPr>
            <w:proofErr w:type="spellStart"/>
            <w:r w:rsidRPr="00CE15F1">
              <w:rPr>
                <w:rFonts w:cs="Arial"/>
                <w:color w:val="000000"/>
                <w:sz w:val="20"/>
                <w:lang w:eastAsia="en-US"/>
              </w:rPr>
              <w:t>T817001</w:t>
            </w:r>
            <w:proofErr w:type="spellEnd"/>
          </w:p>
        </w:tc>
        <w:tc>
          <w:tcPr>
            <w:tcW w:w="2796" w:type="dxa"/>
            <w:gridSpan w:val="2"/>
            <w:tcBorders>
              <w:top w:val="single" w:sz="4" w:space="0" w:color="auto"/>
              <w:left w:val="nil"/>
              <w:bottom w:val="single" w:sz="4" w:space="0" w:color="auto"/>
              <w:right w:val="single" w:sz="4" w:space="0" w:color="000000"/>
            </w:tcBorders>
            <w:shd w:val="clear" w:color="auto" w:fill="auto"/>
            <w:vAlign w:val="center"/>
            <w:hideMark/>
          </w:tcPr>
          <w:p w14:paraId="594AECBA"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 xml:space="preserve">Opći rashodi odjela </w:t>
            </w:r>
          </w:p>
        </w:tc>
        <w:tc>
          <w:tcPr>
            <w:tcW w:w="1593" w:type="dxa"/>
            <w:tcBorders>
              <w:top w:val="nil"/>
              <w:left w:val="nil"/>
              <w:bottom w:val="single" w:sz="4" w:space="0" w:color="auto"/>
              <w:right w:val="single" w:sz="4" w:space="0" w:color="auto"/>
            </w:tcBorders>
            <w:shd w:val="clear" w:color="auto" w:fill="auto"/>
            <w:noWrap/>
            <w:vAlign w:val="center"/>
            <w:hideMark/>
          </w:tcPr>
          <w:p w14:paraId="2A68763C"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2.000,00</w:t>
            </w:r>
          </w:p>
        </w:tc>
        <w:tc>
          <w:tcPr>
            <w:tcW w:w="1593" w:type="dxa"/>
            <w:tcBorders>
              <w:top w:val="nil"/>
              <w:left w:val="nil"/>
              <w:bottom w:val="single" w:sz="4" w:space="0" w:color="auto"/>
              <w:right w:val="single" w:sz="4" w:space="0" w:color="auto"/>
            </w:tcBorders>
            <w:shd w:val="clear" w:color="auto" w:fill="auto"/>
            <w:noWrap/>
            <w:vAlign w:val="center"/>
            <w:hideMark/>
          </w:tcPr>
          <w:p w14:paraId="048CAD66"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2.000,00</w:t>
            </w:r>
          </w:p>
        </w:tc>
        <w:tc>
          <w:tcPr>
            <w:tcW w:w="1814" w:type="dxa"/>
            <w:tcBorders>
              <w:top w:val="nil"/>
              <w:left w:val="nil"/>
              <w:bottom w:val="single" w:sz="4" w:space="0" w:color="auto"/>
              <w:right w:val="single" w:sz="4" w:space="0" w:color="auto"/>
            </w:tcBorders>
            <w:shd w:val="clear" w:color="auto" w:fill="auto"/>
            <w:noWrap/>
            <w:vAlign w:val="center"/>
            <w:hideMark/>
          </w:tcPr>
          <w:p w14:paraId="23E4CE1D"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732,73</w:t>
            </w:r>
          </w:p>
        </w:tc>
        <w:tc>
          <w:tcPr>
            <w:tcW w:w="1425" w:type="dxa"/>
            <w:tcBorders>
              <w:top w:val="nil"/>
              <w:left w:val="nil"/>
              <w:bottom w:val="single" w:sz="4" w:space="0" w:color="auto"/>
              <w:right w:val="single" w:sz="4" w:space="0" w:color="auto"/>
            </w:tcBorders>
            <w:shd w:val="clear" w:color="auto" w:fill="auto"/>
            <w:noWrap/>
            <w:vAlign w:val="center"/>
            <w:hideMark/>
          </w:tcPr>
          <w:p w14:paraId="1BC400E2"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36,64</w:t>
            </w:r>
          </w:p>
        </w:tc>
      </w:tr>
      <w:tr w:rsidR="00CE15F1" w:rsidRPr="00CE15F1" w14:paraId="507B4504" w14:textId="77777777" w:rsidTr="00CE15F1">
        <w:trPr>
          <w:trHeight w:val="491"/>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690CA32E" w14:textId="77777777" w:rsidR="00CE15F1" w:rsidRPr="00CE15F1" w:rsidRDefault="00CE15F1" w:rsidP="00CE15F1">
            <w:pPr>
              <w:overflowPunct/>
              <w:autoSpaceDE/>
              <w:autoSpaceDN/>
              <w:adjustRightInd/>
              <w:jc w:val="both"/>
              <w:textAlignment w:val="auto"/>
              <w:rPr>
                <w:rFonts w:cs="Arial"/>
                <w:color w:val="000000"/>
                <w:sz w:val="20"/>
                <w:lang w:eastAsia="en-US"/>
              </w:rPr>
            </w:pPr>
            <w:proofErr w:type="spellStart"/>
            <w:r w:rsidRPr="00CE15F1">
              <w:rPr>
                <w:rFonts w:cs="Arial"/>
                <w:color w:val="000000"/>
                <w:sz w:val="20"/>
                <w:lang w:eastAsia="en-US"/>
              </w:rPr>
              <w:t>T817002</w:t>
            </w:r>
            <w:proofErr w:type="spellEnd"/>
          </w:p>
        </w:tc>
        <w:tc>
          <w:tcPr>
            <w:tcW w:w="2796" w:type="dxa"/>
            <w:gridSpan w:val="2"/>
            <w:tcBorders>
              <w:top w:val="single" w:sz="4" w:space="0" w:color="auto"/>
              <w:left w:val="nil"/>
              <w:bottom w:val="single" w:sz="4" w:space="0" w:color="auto"/>
              <w:right w:val="single" w:sz="4" w:space="0" w:color="000000"/>
            </w:tcBorders>
            <w:shd w:val="clear" w:color="auto" w:fill="auto"/>
            <w:vAlign w:val="center"/>
            <w:hideMark/>
          </w:tcPr>
          <w:p w14:paraId="24DD1133" w14:textId="77777777" w:rsidR="00CE15F1" w:rsidRPr="00CE15F1" w:rsidRDefault="00CE15F1" w:rsidP="00CE15F1">
            <w:pPr>
              <w:overflowPunct/>
              <w:autoSpaceDE/>
              <w:autoSpaceDN/>
              <w:adjustRightInd/>
              <w:jc w:val="both"/>
              <w:textAlignment w:val="auto"/>
              <w:rPr>
                <w:rFonts w:cs="Arial"/>
                <w:color w:val="000000"/>
                <w:szCs w:val="22"/>
                <w:lang w:eastAsia="en-US"/>
              </w:rPr>
            </w:pPr>
            <w:proofErr w:type="spellStart"/>
            <w:r w:rsidRPr="00CE15F1">
              <w:rPr>
                <w:rFonts w:cs="Arial"/>
                <w:color w:val="000000"/>
                <w:szCs w:val="22"/>
                <w:lang w:eastAsia="en-US"/>
              </w:rPr>
              <w:t>Smart</w:t>
            </w:r>
            <w:proofErr w:type="spellEnd"/>
            <w:r w:rsidRPr="00CE15F1">
              <w:rPr>
                <w:rFonts w:cs="Arial"/>
                <w:color w:val="000000"/>
                <w:szCs w:val="22"/>
                <w:lang w:eastAsia="en-US"/>
              </w:rPr>
              <w:t xml:space="preserve"> City </w:t>
            </w:r>
          </w:p>
        </w:tc>
        <w:tc>
          <w:tcPr>
            <w:tcW w:w="1593" w:type="dxa"/>
            <w:tcBorders>
              <w:top w:val="nil"/>
              <w:left w:val="nil"/>
              <w:bottom w:val="single" w:sz="4" w:space="0" w:color="auto"/>
              <w:right w:val="single" w:sz="4" w:space="0" w:color="auto"/>
            </w:tcBorders>
            <w:shd w:val="clear" w:color="auto" w:fill="auto"/>
            <w:noWrap/>
            <w:vAlign w:val="center"/>
            <w:hideMark/>
          </w:tcPr>
          <w:p w14:paraId="4FE9A42C"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30.000,00</w:t>
            </w:r>
          </w:p>
        </w:tc>
        <w:tc>
          <w:tcPr>
            <w:tcW w:w="1593" w:type="dxa"/>
            <w:tcBorders>
              <w:top w:val="nil"/>
              <w:left w:val="nil"/>
              <w:bottom w:val="single" w:sz="4" w:space="0" w:color="auto"/>
              <w:right w:val="single" w:sz="4" w:space="0" w:color="auto"/>
            </w:tcBorders>
            <w:shd w:val="clear" w:color="auto" w:fill="auto"/>
            <w:noWrap/>
            <w:vAlign w:val="center"/>
            <w:hideMark/>
          </w:tcPr>
          <w:p w14:paraId="514C133C"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30.000,00</w:t>
            </w:r>
          </w:p>
        </w:tc>
        <w:tc>
          <w:tcPr>
            <w:tcW w:w="1814" w:type="dxa"/>
            <w:tcBorders>
              <w:top w:val="nil"/>
              <w:left w:val="nil"/>
              <w:bottom w:val="single" w:sz="4" w:space="0" w:color="auto"/>
              <w:right w:val="single" w:sz="4" w:space="0" w:color="auto"/>
            </w:tcBorders>
            <w:shd w:val="clear" w:color="auto" w:fill="auto"/>
            <w:noWrap/>
            <w:vAlign w:val="center"/>
            <w:hideMark/>
          </w:tcPr>
          <w:p w14:paraId="6E8ACA2C"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30.000,00</w:t>
            </w:r>
          </w:p>
        </w:tc>
        <w:tc>
          <w:tcPr>
            <w:tcW w:w="1425" w:type="dxa"/>
            <w:tcBorders>
              <w:top w:val="nil"/>
              <w:left w:val="nil"/>
              <w:bottom w:val="single" w:sz="4" w:space="0" w:color="auto"/>
              <w:right w:val="single" w:sz="4" w:space="0" w:color="auto"/>
            </w:tcBorders>
            <w:shd w:val="clear" w:color="auto" w:fill="auto"/>
            <w:noWrap/>
            <w:vAlign w:val="center"/>
            <w:hideMark/>
          </w:tcPr>
          <w:p w14:paraId="5D7AF0F8"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100,00</w:t>
            </w:r>
          </w:p>
        </w:tc>
      </w:tr>
      <w:tr w:rsidR="00CE15F1" w:rsidRPr="00CE15F1" w14:paraId="1188337B" w14:textId="77777777" w:rsidTr="00CE15F1">
        <w:trPr>
          <w:trHeight w:val="571"/>
          <w:jc w:val="center"/>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38C03" w14:textId="77777777" w:rsidR="00CE15F1" w:rsidRPr="00CE15F1" w:rsidRDefault="00CE15F1" w:rsidP="00CE15F1">
            <w:pPr>
              <w:overflowPunct/>
              <w:autoSpaceDE/>
              <w:autoSpaceDN/>
              <w:adjustRightInd/>
              <w:jc w:val="both"/>
              <w:textAlignment w:val="auto"/>
              <w:rPr>
                <w:rFonts w:cs="Arial"/>
                <w:color w:val="000000"/>
                <w:sz w:val="20"/>
                <w:lang w:eastAsia="en-US"/>
              </w:rPr>
            </w:pPr>
            <w:proofErr w:type="spellStart"/>
            <w:r w:rsidRPr="00CE15F1">
              <w:rPr>
                <w:rFonts w:cs="Arial"/>
                <w:color w:val="000000"/>
                <w:sz w:val="20"/>
                <w:lang w:eastAsia="en-US"/>
              </w:rPr>
              <w:t>T817003</w:t>
            </w:r>
            <w:proofErr w:type="spellEnd"/>
          </w:p>
        </w:tc>
        <w:tc>
          <w:tcPr>
            <w:tcW w:w="2796" w:type="dxa"/>
            <w:gridSpan w:val="2"/>
            <w:tcBorders>
              <w:top w:val="single" w:sz="4" w:space="0" w:color="auto"/>
              <w:left w:val="nil"/>
              <w:bottom w:val="single" w:sz="4" w:space="0" w:color="auto"/>
              <w:right w:val="single" w:sz="4" w:space="0" w:color="000000"/>
            </w:tcBorders>
            <w:shd w:val="clear" w:color="auto" w:fill="auto"/>
            <w:vAlign w:val="center"/>
            <w:hideMark/>
          </w:tcPr>
          <w:p w14:paraId="1CEF159A"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 xml:space="preserve">Poduzetnički inkubator" Tvornica ideja "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14:paraId="1B1C6580"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13.000,00</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14:paraId="2B6EADF4"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13.000,00</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501423EF"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13.000,00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2FB36DCE"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100,00</w:t>
            </w:r>
          </w:p>
        </w:tc>
      </w:tr>
      <w:tr w:rsidR="00CE15F1" w:rsidRPr="00CE15F1" w14:paraId="40725BCA" w14:textId="77777777" w:rsidTr="00CE15F1">
        <w:trPr>
          <w:trHeight w:val="602"/>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312BBFA4" w14:textId="77777777" w:rsidR="00CE15F1" w:rsidRPr="00CE15F1" w:rsidRDefault="00CE15F1" w:rsidP="00CE15F1">
            <w:pPr>
              <w:overflowPunct/>
              <w:autoSpaceDE/>
              <w:autoSpaceDN/>
              <w:adjustRightInd/>
              <w:jc w:val="both"/>
              <w:textAlignment w:val="auto"/>
              <w:rPr>
                <w:rFonts w:cs="Arial"/>
                <w:color w:val="000000"/>
                <w:sz w:val="20"/>
                <w:lang w:eastAsia="en-US"/>
              </w:rPr>
            </w:pPr>
            <w:proofErr w:type="spellStart"/>
            <w:r w:rsidRPr="00CE15F1">
              <w:rPr>
                <w:rFonts w:cs="Arial"/>
                <w:color w:val="000000"/>
                <w:sz w:val="20"/>
                <w:lang w:eastAsia="en-US"/>
              </w:rPr>
              <w:t>T817004</w:t>
            </w:r>
            <w:proofErr w:type="spellEnd"/>
          </w:p>
        </w:tc>
        <w:tc>
          <w:tcPr>
            <w:tcW w:w="2796" w:type="dxa"/>
            <w:gridSpan w:val="2"/>
            <w:tcBorders>
              <w:top w:val="single" w:sz="4" w:space="0" w:color="auto"/>
              <w:left w:val="nil"/>
              <w:bottom w:val="single" w:sz="4" w:space="0" w:color="auto"/>
              <w:right w:val="single" w:sz="4" w:space="0" w:color="000000"/>
            </w:tcBorders>
            <w:shd w:val="clear" w:color="auto" w:fill="auto"/>
            <w:vAlign w:val="center"/>
            <w:hideMark/>
          </w:tcPr>
          <w:p w14:paraId="7663B4C4"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Dani kulturne i kreativne industrije</w:t>
            </w:r>
          </w:p>
        </w:tc>
        <w:tc>
          <w:tcPr>
            <w:tcW w:w="1593" w:type="dxa"/>
            <w:tcBorders>
              <w:top w:val="nil"/>
              <w:left w:val="nil"/>
              <w:bottom w:val="single" w:sz="4" w:space="0" w:color="auto"/>
              <w:right w:val="single" w:sz="4" w:space="0" w:color="auto"/>
            </w:tcBorders>
            <w:shd w:val="clear" w:color="auto" w:fill="auto"/>
            <w:noWrap/>
            <w:vAlign w:val="center"/>
            <w:hideMark/>
          </w:tcPr>
          <w:p w14:paraId="6A1ABA43"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16.000,00</w:t>
            </w:r>
          </w:p>
        </w:tc>
        <w:tc>
          <w:tcPr>
            <w:tcW w:w="1593" w:type="dxa"/>
            <w:tcBorders>
              <w:top w:val="nil"/>
              <w:left w:val="nil"/>
              <w:bottom w:val="single" w:sz="4" w:space="0" w:color="auto"/>
              <w:right w:val="single" w:sz="4" w:space="0" w:color="auto"/>
            </w:tcBorders>
            <w:shd w:val="clear" w:color="auto" w:fill="auto"/>
            <w:noWrap/>
            <w:vAlign w:val="center"/>
            <w:hideMark/>
          </w:tcPr>
          <w:p w14:paraId="1E688E4F"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16.000,00</w:t>
            </w:r>
          </w:p>
        </w:tc>
        <w:tc>
          <w:tcPr>
            <w:tcW w:w="1814" w:type="dxa"/>
            <w:tcBorders>
              <w:top w:val="nil"/>
              <w:left w:val="nil"/>
              <w:bottom w:val="single" w:sz="4" w:space="0" w:color="auto"/>
              <w:right w:val="single" w:sz="4" w:space="0" w:color="auto"/>
            </w:tcBorders>
            <w:shd w:val="clear" w:color="auto" w:fill="auto"/>
            <w:noWrap/>
            <w:vAlign w:val="center"/>
            <w:hideMark/>
          </w:tcPr>
          <w:p w14:paraId="2C282ABE"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16.000,00</w:t>
            </w:r>
          </w:p>
        </w:tc>
        <w:tc>
          <w:tcPr>
            <w:tcW w:w="1425" w:type="dxa"/>
            <w:tcBorders>
              <w:top w:val="nil"/>
              <w:left w:val="nil"/>
              <w:bottom w:val="single" w:sz="4" w:space="0" w:color="auto"/>
              <w:right w:val="single" w:sz="4" w:space="0" w:color="auto"/>
            </w:tcBorders>
            <w:shd w:val="clear" w:color="auto" w:fill="auto"/>
            <w:noWrap/>
            <w:vAlign w:val="center"/>
            <w:hideMark/>
          </w:tcPr>
          <w:p w14:paraId="1BFC7DC9"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100,00</w:t>
            </w:r>
          </w:p>
        </w:tc>
      </w:tr>
      <w:tr w:rsidR="00CE15F1" w:rsidRPr="00CE15F1" w14:paraId="599241A0" w14:textId="77777777" w:rsidTr="00CE15F1">
        <w:trPr>
          <w:trHeight w:val="491"/>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7E383111" w14:textId="77777777" w:rsidR="00CE15F1" w:rsidRPr="00CE15F1" w:rsidRDefault="00CE15F1" w:rsidP="00CE15F1">
            <w:pPr>
              <w:overflowPunct/>
              <w:autoSpaceDE/>
              <w:autoSpaceDN/>
              <w:adjustRightInd/>
              <w:jc w:val="both"/>
              <w:textAlignment w:val="auto"/>
              <w:rPr>
                <w:rFonts w:cs="Arial"/>
                <w:color w:val="000000"/>
                <w:sz w:val="20"/>
                <w:lang w:eastAsia="en-US"/>
              </w:rPr>
            </w:pPr>
            <w:proofErr w:type="spellStart"/>
            <w:r w:rsidRPr="00CE15F1">
              <w:rPr>
                <w:rFonts w:cs="Arial"/>
                <w:color w:val="000000"/>
                <w:sz w:val="20"/>
                <w:lang w:eastAsia="en-US"/>
              </w:rPr>
              <w:t>T817005</w:t>
            </w:r>
            <w:proofErr w:type="spellEnd"/>
          </w:p>
        </w:tc>
        <w:tc>
          <w:tcPr>
            <w:tcW w:w="2796" w:type="dxa"/>
            <w:gridSpan w:val="2"/>
            <w:tcBorders>
              <w:top w:val="single" w:sz="4" w:space="0" w:color="auto"/>
              <w:left w:val="nil"/>
              <w:bottom w:val="single" w:sz="4" w:space="0" w:color="auto"/>
              <w:right w:val="single" w:sz="4" w:space="0" w:color="000000"/>
            </w:tcBorders>
            <w:shd w:val="clear" w:color="auto" w:fill="auto"/>
            <w:vAlign w:val="center"/>
            <w:hideMark/>
          </w:tcPr>
          <w:p w14:paraId="4CBF4D77"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 xml:space="preserve">Start </w:t>
            </w:r>
            <w:proofErr w:type="spellStart"/>
            <w:r w:rsidRPr="00CE15F1">
              <w:rPr>
                <w:rFonts w:cs="Arial"/>
                <w:color w:val="000000"/>
                <w:szCs w:val="22"/>
                <w:lang w:eastAsia="en-US"/>
              </w:rPr>
              <w:t>up</w:t>
            </w:r>
            <w:proofErr w:type="spellEnd"/>
            <w:r w:rsidRPr="00CE15F1">
              <w:rPr>
                <w:rFonts w:cs="Arial"/>
                <w:color w:val="000000"/>
                <w:szCs w:val="22"/>
                <w:lang w:eastAsia="en-US"/>
              </w:rPr>
              <w:t xml:space="preserve"> akademija</w:t>
            </w:r>
          </w:p>
        </w:tc>
        <w:tc>
          <w:tcPr>
            <w:tcW w:w="1593" w:type="dxa"/>
            <w:tcBorders>
              <w:top w:val="nil"/>
              <w:left w:val="nil"/>
              <w:bottom w:val="single" w:sz="4" w:space="0" w:color="auto"/>
              <w:right w:val="single" w:sz="4" w:space="0" w:color="auto"/>
            </w:tcBorders>
            <w:shd w:val="clear" w:color="auto" w:fill="auto"/>
            <w:noWrap/>
            <w:vAlign w:val="center"/>
            <w:hideMark/>
          </w:tcPr>
          <w:p w14:paraId="620BA479"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30.000,00</w:t>
            </w:r>
          </w:p>
        </w:tc>
        <w:tc>
          <w:tcPr>
            <w:tcW w:w="1593" w:type="dxa"/>
            <w:tcBorders>
              <w:top w:val="nil"/>
              <w:left w:val="nil"/>
              <w:bottom w:val="single" w:sz="4" w:space="0" w:color="auto"/>
              <w:right w:val="single" w:sz="4" w:space="0" w:color="auto"/>
            </w:tcBorders>
            <w:shd w:val="clear" w:color="auto" w:fill="auto"/>
            <w:noWrap/>
            <w:vAlign w:val="center"/>
            <w:hideMark/>
          </w:tcPr>
          <w:p w14:paraId="73B1926A"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30.000,00</w:t>
            </w:r>
          </w:p>
        </w:tc>
        <w:tc>
          <w:tcPr>
            <w:tcW w:w="1814" w:type="dxa"/>
            <w:tcBorders>
              <w:top w:val="nil"/>
              <w:left w:val="nil"/>
              <w:bottom w:val="single" w:sz="4" w:space="0" w:color="auto"/>
              <w:right w:val="single" w:sz="4" w:space="0" w:color="auto"/>
            </w:tcBorders>
            <w:shd w:val="clear" w:color="auto" w:fill="auto"/>
            <w:noWrap/>
            <w:vAlign w:val="center"/>
            <w:hideMark/>
          </w:tcPr>
          <w:p w14:paraId="7E4AF240"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30.000,00</w:t>
            </w:r>
          </w:p>
        </w:tc>
        <w:tc>
          <w:tcPr>
            <w:tcW w:w="1425" w:type="dxa"/>
            <w:tcBorders>
              <w:top w:val="nil"/>
              <w:left w:val="nil"/>
              <w:bottom w:val="single" w:sz="4" w:space="0" w:color="auto"/>
              <w:right w:val="single" w:sz="4" w:space="0" w:color="auto"/>
            </w:tcBorders>
            <w:shd w:val="clear" w:color="auto" w:fill="auto"/>
            <w:noWrap/>
            <w:vAlign w:val="center"/>
            <w:hideMark/>
          </w:tcPr>
          <w:p w14:paraId="1C3C8A4C"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100,00</w:t>
            </w:r>
          </w:p>
        </w:tc>
      </w:tr>
      <w:tr w:rsidR="00CE15F1" w:rsidRPr="00CE15F1" w14:paraId="5087A772" w14:textId="77777777" w:rsidTr="00CE15F1">
        <w:trPr>
          <w:trHeight w:val="905"/>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5AEC83EB" w14:textId="77777777" w:rsidR="00CE15F1" w:rsidRPr="00CE15F1" w:rsidRDefault="00CE15F1" w:rsidP="00CE15F1">
            <w:pPr>
              <w:overflowPunct/>
              <w:autoSpaceDE/>
              <w:autoSpaceDN/>
              <w:adjustRightInd/>
              <w:jc w:val="both"/>
              <w:textAlignment w:val="auto"/>
              <w:rPr>
                <w:rFonts w:cs="Arial"/>
                <w:color w:val="000000"/>
                <w:sz w:val="20"/>
                <w:lang w:eastAsia="en-US"/>
              </w:rPr>
            </w:pPr>
            <w:proofErr w:type="spellStart"/>
            <w:r w:rsidRPr="00CE15F1">
              <w:rPr>
                <w:rFonts w:cs="Arial"/>
                <w:color w:val="000000"/>
                <w:sz w:val="20"/>
                <w:lang w:eastAsia="en-US"/>
              </w:rPr>
              <w:t>T817006</w:t>
            </w:r>
            <w:proofErr w:type="spellEnd"/>
          </w:p>
        </w:tc>
        <w:tc>
          <w:tcPr>
            <w:tcW w:w="2796" w:type="dxa"/>
            <w:gridSpan w:val="2"/>
            <w:tcBorders>
              <w:top w:val="single" w:sz="4" w:space="0" w:color="auto"/>
              <w:left w:val="nil"/>
              <w:bottom w:val="single" w:sz="4" w:space="0" w:color="auto"/>
              <w:right w:val="single" w:sz="4" w:space="0" w:color="000000"/>
            </w:tcBorders>
            <w:shd w:val="clear" w:color="auto" w:fill="auto"/>
            <w:vAlign w:val="center"/>
            <w:hideMark/>
          </w:tcPr>
          <w:p w14:paraId="3E8DC4AF"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 xml:space="preserve">Sufinanciranje mjera energetske učinkovitosti u </w:t>
            </w:r>
            <w:proofErr w:type="spellStart"/>
            <w:r w:rsidRPr="00CE15F1">
              <w:rPr>
                <w:rFonts w:cs="Arial"/>
                <w:color w:val="000000"/>
                <w:szCs w:val="22"/>
                <w:lang w:eastAsia="en-US"/>
              </w:rPr>
              <w:t>zgradarstvu</w:t>
            </w:r>
            <w:proofErr w:type="spellEnd"/>
          </w:p>
        </w:tc>
        <w:tc>
          <w:tcPr>
            <w:tcW w:w="1593" w:type="dxa"/>
            <w:tcBorders>
              <w:top w:val="nil"/>
              <w:left w:val="nil"/>
              <w:bottom w:val="single" w:sz="4" w:space="0" w:color="auto"/>
              <w:right w:val="single" w:sz="4" w:space="0" w:color="auto"/>
            </w:tcBorders>
            <w:shd w:val="clear" w:color="auto" w:fill="auto"/>
            <w:noWrap/>
            <w:vAlign w:val="center"/>
            <w:hideMark/>
          </w:tcPr>
          <w:p w14:paraId="5FBF4025"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66.000,00</w:t>
            </w:r>
          </w:p>
        </w:tc>
        <w:tc>
          <w:tcPr>
            <w:tcW w:w="1593" w:type="dxa"/>
            <w:tcBorders>
              <w:top w:val="nil"/>
              <w:left w:val="nil"/>
              <w:bottom w:val="single" w:sz="4" w:space="0" w:color="auto"/>
              <w:right w:val="single" w:sz="4" w:space="0" w:color="auto"/>
            </w:tcBorders>
            <w:shd w:val="clear" w:color="auto" w:fill="auto"/>
            <w:noWrap/>
            <w:vAlign w:val="center"/>
            <w:hideMark/>
          </w:tcPr>
          <w:p w14:paraId="470CABB9"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66.000,00</w:t>
            </w:r>
          </w:p>
        </w:tc>
        <w:tc>
          <w:tcPr>
            <w:tcW w:w="1814" w:type="dxa"/>
            <w:tcBorders>
              <w:top w:val="nil"/>
              <w:left w:val="nil"/>
              <w:bottom w:val="single" w:sz="4" w:space="0" w:color="auto"/>
              <w:right w:val="single" w:sz="4" w:space="0" w:color="auto"/>
            </w:tcBorders>
            <w:shd w:val="clear" w:color="auto" w:fill="auto"/>
            <w:noWrap/>
            <w:vAlign w:val="center"/>
            <w:hideMark/>
          </w:tcPr>
          <w:p w14:paraId="4C24C1B5"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57.800,00</w:t>
            </w:r>
          </w:p>
        </w:tc>
        <w:tc>
          <w:tcPr>
            <w:tcW w:w="1425" w:type="dxa"/>
            <w:tcBorders>
              <w:top w:val="nil"/>
              <w:left w:val="nil"/>
              <w:bottom w:val="single" w:sz="4" w:space="0" w:color="auto"/>
              <w:right w:val="single" w:sz="4" w:space="0" w:color="auto"/>
            </w:tcBorders>
            <w:shd w:val="clear" w:color="auto" w:fill="auto"/>
            <w:noWrap/>
            <w:vAlign w:val="center"/>
            <w:hideMark/>
          </w:tcPr>
          <w:p w14:paraId="39280D01"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87,58</w:t>
            </w:r>
          </w:p>
        </w:tc>
      </w:tr>
      <w:tr w:rsidR="00CE15F1" w:rsidRPr="00CE15F1" w14:paraId="2446078D" w14:textId="77777777" w:rsidTr="00CE15F1">
        <w:trPr>
          <w:trHeight w:val="777"/>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7F2F9036" w14:textId="77777777" w:rsidR="00CE15F1" w:rsidRPr="00CE15F1" w:rsidRDefault="00CE15F1" w:rsidP="00CE15F1">
            <w:pPr>
              <w:overflowPunct/>
              <w:autoSpaceDE/>
              <w:autoSpaceDN/>
              <w:adjustRightInd/>
              <w:jc w:val="both"/>
              <w:textAlignment w:val="auto"/>
              <w:rPr>
                <w:rFonts w:cs="Arial"/>
                <w:color w:val="000000"/>
                <w:sz w:val="20"/>
                <w:lang w:eastAsia="en-US"/>
              </w:rPr>
            </w:pPr>
            <w:proofErr w:type="spellStart"/>
            <w:r w:rsidRPr="00CE15F1">
              <w:rPr>
                <w:rFonts w:cs="Arial"/>
                <w:color w:val="000000"/>
                <w:sz w:val="20"/>
                <w:lang w:eastAsia="en-US"/>
              </w:rPr>
              <w:t>T817007</w:t>
            </w:r>
            <w:proofErr w:type="spellEnd"/>
          </w:p>
        </w:tc>
        <w:tc>
          <w:tcPr>
            <w:tcW w:w="2796" w:type="dxa"/>
            <w:gridSpan w:val="2"/>
            <w:tcBorders>
              <w:top w:val="single" w:sz="4" w:space="0" w:color="auto"/>
              <w:left w:val="nil"/>
              <w:bottom w:val="single" w:sz="4" w:space="0" w:color="auto"/>
              <w:right w:val="single" w:sz="4" w:space="0" w:color="000000"/>
            </w:tcBorders>
            <w:shd w:val="clear" w:color="auto" w:fill="auto"/>
            <w:vAlign w:val="center"/>
            <w:hideMark/>
          </w:tcPr>
          <w:p w14:paraId="5EBC529D"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Usluge Dubrovačko razvojne agencije</w:t>
            </w:r>
          </w:p>
        </w:tc>
        <w:tc>
          <w:tcPr>
            <w:tcW w:w="1593" w:type="dxa"/>
            <w:tcBorders>
              <w:top w:val="nil"/>
              <w:left w:val="nil"/>
              <w:bottom w:val="single" w:sz="4" w:space="0" w:color="auto"/>
              <w:right w:val="single" w:sz="4" w:space="0" w:color="auto"/>
            </w:tcBorders>
            <w:shd w:val="clear" w:color="auto" w:fill="auto"/>
            <w:noWrap/>
            <w:vAlign w:val="center"/>
            <w:hideMark/>
          </w:tcPr>
          <w:p w14:paraId="79BA398F"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310.000,00</w:t>
            </w:r>
          </w:p>
        </w:tc>
        <w:tc>
          <w:tcPr>
            <w:tcW w:w="1593" w:type="dxa"/>
            <w:tcBorders>
              <w:top w:val="nil"/>
              <w:left w:val="nil"/>
              <w:bottom w:val="single" w:sz="4" w:space="0" w:color="auto"/>
              <w:right w:val="single" w:sz="4" w:space="0" w:color="auto"/>
            </w:tcBorders>
            <w:shd w:val="clear" w:color="auto" w:fill="auto"/>
            <w:noWrap/>
            <w:vAlign w:val="center"/>
            <w:hideMark/>
          </w:tcPr>
          <w:p w14:paraId="783F0BB2"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310.000,00</w:t>
            </w:r>
          </w:p>
        </w:tc>
        <w:tc>
          <w:tcPr>
            <w:tcW w:w="1814" w:type="dxa"/>
            <w:tcBorders>
              <w:top w:val="nil"/>
              <w:left w:val="nil"/>
              <w:bottom w:val="single" w:sz="4" w:space="0" w:color="auto"/>
              <w:right w:val="single" w:sz="4" w:space="0" w:color="auto"/>
            </w:tcBorders>
            <w:shd w:val="clear" w:color="auto" w:fill="auto"/>
            <w:noWrap/>
            <w:vAlign w:val="center"/>
            <w:hideMark/>
          </w:tcPr>
          <w:p w14:paraId="25B0A978"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309.996,00</w:t>
            </w:r>
          </w:p>
        </w:tc>
        <w:tc>
          <w:tcPr>
            <w:tcW w:w="1425" w:type="dxa"/>
            <w:tcBorders>
              <w:top w:val="nil"/>
              <w:left w:val="nil"/>
              <w:bottom w:val="single" w:sz="4" w:space="0" w:color="auto"/>
              <w:right w:val="single" w:sz="4" w:space="0" w:color="auto"/>
            </w:tcBorders>
            <w:shd w:val="clear" w:color="auto" w:fill="auto"/>
            <w:noWrap/>
            <w:vAlign w:val="center"/>
            <w:hideMark/>
          </w:tcPr>
          <w:p w14:paraId="0562398A"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100,00</w:t>
            </w:r>
          </w:p>
        </w:tc>
      </w:tr>
      <w:tr w:rsidR="00CE15F1" w:rsidRPr="00CE15F1" w14:paraId="4F5E4687" w14:textId="77777777" w:rsidTr="00CE15F1">
        <w:trPr>
          <w:trHeight w:val="602"/>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2D9C6A57" w14:textId="77777777" w:rsidR="00CE15F1" w:rsidRPr="00CE15F1" w:rsidRDefault="00CE15F1" w:rsidP="00CE15F1">
            <w:pPr>
              <w:overflowPunct/>
              <w:autoSpaceDE/>
              <w:autoSpaceDN/>
              <w:adjustRightInd/>
              <w:jc w:val="both"/>
              <w:textAlignment w:val="auto"/>
              <w:rPr>
                <w:rFonts w:cs="Arial"/>
                <w:color w:val="000000"/>
                <w:sz w:val="20"/>
                <w:lang w:eastAsia="en-US"/>
              </w:rPr>
            </w:pPr>
            <w:proofErr w:type="spellStart"/>
            <w:r w:rsidRPr="00CE15F1">
              <w:rPr>
                <w:rFonts w:cs="Arial"/>
                <w:color w:val="000000"/>
                <w:sz w:val="20"/>
                <w:lang w:eastAsia="en-US"/>
              </w:rPr>
              <w:t>T817008</w:t>
            </w:r>
            <w:proofErr w:type="spellEnd"/>
          </w:p>
        </w:tc>
        <w:tc>
          <w:tcPr>
            <w:tcW w:w="2796" w:type="dxa"/>
            <w:gridSpan w:val="2"/>
            <w:tcBorders>
              <w:top w:val="single" w:sz="4" w:space="0" w:color="auto"/>
              <w:left w:val="nil"/>
              <w:bottom w:val="single" w:sz="4" w:space="0" w:color="auto"/>
              <w:right w:val="single" w:sz="4" w:space="0" w:color="000000"/>
            </w:tcBorders>
            <w:shd w:val="clear" w:color="auto" w:fill="auto"/>
            <w:vAlign w:val="center"/>
            <w:hideMark/>
          </w:tcPr>
          <w:p w14:paraId="64A85555" w14:textId="77777777" w:rsidR="00CE15F1" w:rsidRPr="00CE15F1" w:rsidRDefault="00CE15F1" w:rsidP="00CE15F1">
            <w:pPr>
              <w:overflowPunct/>
              <w:autoSpaceDE/>
              <w:autoSpaceDN/>
              <w:adjustRightInd/>
              <w:jc w:val="both"/>
              <w:textAlignment w:val="auto"/>
              <w:rPr>
                <w:rFonts w:cs="Arial"/>
                <w:color w:val="000000"/>
                <w:szCs w:val="22"/>
                <w:lang w:eastAsia="en-US"/>
              </w:rPr>
            </w:pPr>
            <w:proofErr w:type="spellStart"/>
            <w:r w:rsidRPr="00CE15F1">
              <w:rPr>
                <w:rFonts w:cs="Arial"/>
                <w:color w:val="000000"/>
                <w:szCs w:val="22"/>
                <w:lang w:eastAsia="en-US"/>
              </w:rPr>
              <w:t>HUPG</w:t>
            </w:r>
            <w:proofErr w:type="spellEnd"/>
            <w:r w:rsidRPr="00CE15F1">
              <w:rPr>
                <w:rFonts w:cs="Arial"/>
                <w:color w:val="000000"/>
                <w:szCs w:val="22"/>
                <w:lang w:eastAsia="en-US"/>
              </w:rPr>
              <w:t xml:space="preserve"> -Hrvatska udruga povijesnih gradova</w:t>
            </w:r>
          </w:p>
        </w:tc>
        <w:tc>
          <w:tcPr>
            <w:tcW w:w="1593" w:type="dxa"/>
            <w:tcBorders>
              <w:top w:val="nil"/>
              <w:left w:val="nil"/>
              <w:bottom w:val="single" w:sz="4" w:space="0" w:color="auto"/>
              <w:right w:val="single" w:sz="4" w:space="0" w:color="auto"/>
            </w:tcBorders>
            <w:shd w:val="clear" w:color="auto" w:fill="auto"/>
            <w:noWrap/>
            <w:vAlign w:val="center"/>
            <w:hideMark/>
          </w:tcPr>
          <w:p w14:paraId="28DE93E5"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200,00</w:t>
            </w:r>
          </w:p>
        </w:tc>
        <w:tc>
          <w:tcPr>
            <w:tcW w:w="1593" w:type="dxa"/>
            <w:tcBorders>
              <w:top w:val="nil"/>
              <w:left w:val="nil"/>
              <w:bottom w:val="single" w:sz="4" w:space="0" w:color="auto"/>
              <w:right w:val="single" w:sz="4" w:space="0" w:color="auto"/>
            </w:tcBorders>
            <w:shd w:val="clear" w:color="auto" w:fill="auto"/>
            <w:noWrap/>
            <w:vAlign w:val="center"/>
            <w:hideMark/>
          </w:tcPr>
          <w:p w14:paraId="7DDC6EE3"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200,00</w:t>
            </w:r>
          </w:p>
        </w:tc>
        <w:tc>
          <w:tcPr>
            <w:tcW w:w="1814" w:type="dxa"/>
            <w:tcBorders>
              <w:top w:val="nil"/>
              <w:left w:val="nil"/>
              <w:bottom w:val="single" w:sz="4" w:space="0" w:color="auto"/>
              <w:right w:val="single" w:sz="4" w:space="0" w:color="auto"/>
            </w:tcBorders>
            <w:shd w:val="clear" w:color="auto" w:fill="auto"/>
            <w:noWrap/>
            <w:vAlign w:val="center"/>
            <w:hideMark/>
          </w:tcPr>
          <w:p w14:paraId="0C96EB3C"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14CB1E83"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0,00</w:t>
            </w:r>
          </w:p>
        </w:tc>
      </w:tr>
      <w:tr w:rsidR="00CE15F1" w:rsidRPr="00CE15F1" w14:paraId="7892208D" w14:textId="77777777" w:rsidTr="00CE15F1">
        <w:trPr>
          <w:trHeight w:val="746"/>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6EC4990F" w14:textId="77777777" w:rsidR="00CE15F1" w:rsidRPr="00CE15F1" w:rsidRDefault="00CE15F1" w:rsidP="00CE15F1">
            <w:pPr>
              <w:overflowPunct/>
              <w:autoSpaceDE/>
              <w:autoSpaceDN/>
              <w:adjustRightInd/>
              <w:jc w:val="both"/>
              <w:textAlignment w:val="auto"/>
              <w:rPr>
                <w:rFonts w:cs="Arial"/>
                <w:color w:val="000000"/>
                <w:sz w:val="20"/>
                <w:lang w:eastAsia="en-US"/>
              </w:rPr>
            </w:pPr>
            <w:proofErr w:type="spellStart"/>
            <w:r w:rsidRPr="00CE15F1">
              <w:rPr>
                <w:rFonts w:cs="Arial"/>
                <w:color w:val="000000"/>
                <w:sz w:val="20"/>
                <w:lang w:eastAsia="en-US"/>
              </w:rPr>
              <w:t>T817009</w:t>
            </w:r>
            <w:proofErr w:type="spellEnd"/>
          </w:p>
        </w:tc>
        <w:tc>
          <w:tcPr>
            <w:tcW w:w="2796" w:type="dxa"/>
            <w:gridSpan w:val="2"/>
            <w:tcBorders>
              <w:top w:val="single" w:sz="4" w:space="0" w:color="auto"/>
              <w:left w:val="nil"/>
              <w:bottom w:val="single" w:sz="4" w:space="0" w:color="auto"/>
              <w:right w:val="single" w:sz="4" w:space="0" w:color="000000"/>
            </w:tcBorders>
            <w:shd w:val="clear" w:color="auto" w:fill="auto"/>
            <w:vAlign w:val="center"/>
            <w:hideMark/>
          </w:tcPr>
          <w:p w14:paraId="0730C37F"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Participativno budžetiranje</w:t>
            </w:r>
          </w:p>
        </w:tc>
        <w:tc>
          <w:tcPr>
            <w:tcW w:w="1593" w:type="dxa"/>
            <w:tcBorders>
              <w:top w:val="nil"/>
              <w:left w:val="nil"/>
              <w:bottom w:val="single" w:sz="4" w:space="0" w:color="auto"/>
              <w:right w:val="single" w:sz="4" w:space="0" w:color="auto"/>
            </w:tcBorders>
            <w:shd w:val="clear" w:color="auto" w:fill="auto"/>
            <w:noWrap/>
            <w:vAlign w:val="center"/>
            <w:hideMark/>
          </w:tcPr>
          <w:p w14:paraId="74C89A1A"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40.000,00</w:t>
            </w:r>
          </w:p>
        </w:tc>
        <w:tc>
          <w:tcPr>
            <w:tcW w:w="1593" w:type="dxa"/>
            <w:tcBorders>
              <w:top w:val="nil"/>
              <w:left w:val="nil"/>
              <w:bottom w:val="single" w:sz="4" w:space="0" w:color="auto"/>
              <w:right w:val="single" w:sz="4" w:space="0" w:color="auto"/>
            </w:tcBorders>
            <w:shd w:val="clear" w:color="auto" w:fill="auto"/>
            <w:noWrap/>
            <w:vAlign w:val="center"/>
            <w:hideMark/>
          </w:tcPr>
          <w:p w14:paraId="4ECCD5C6"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40.000,00</w:t>
            </w:r>
          </w:p>
        </w:tc>
        <w:tc>
          <w:tcPr>
            <w:tcW w:w="1814" w:type="dxa"/>
            <w:tcBorders>
              <w:top w:val="nil"/>
              <w:left w:val="nil"/>
              <w:bottom w:val="single" w:sz="4" w:space="0" w:color="auto"/>
              <w:right w:val="single" w:sz="4" w:space="0" w:color="auto"/>
            </w:tcBorders>
            <w:shd w:val="clear" w:color="auto" w:fill="auto"/>
            <w:noWrap/>
            <w:vAlign w:val="center"/>
            <w:hideMark/>
          </w:tcPr>
          <w:p w14:paraId="2331F05D"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40.000,00</w:t>
            </w:r>
          </w:p>
        </w:tc>
        <w:tc>
          <w:tcPr>
            <w:tcW w:w="1425" w:type="dxa"/>
            <w:tcBorders>
              <w:top w:val="nil"/>
              <w:left w:val="nil"/>
              <w:bottom w:val="single" w:sz="4" w:space="0" w:color="auto"/>
              <w:right w:val="single" w:sz="4" w:space="0" w:color="auto"/>
            </w:tcBorders>
            <w:shd w:val="clear" w:color="auto" w:fill="auto"/>
            <w:noWrap/>
            <w:vAlign w:val="center"/>
            <w:hideMark/>
          </w:tcPr>
          <w:p w14:paraId="4DDED4AF"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100,00</w:t>
            </w:r>
          </w:p>
        </w:tc>
      </w:tr>
      <w:tr w:rsidR="00CE15F1" w:rsidRPr="00CE15F1" w14:paraId="4E36D820" w14:textId="77777777" w:rsidTr="00CE15F1">
        <w:trPr>
          <w:trHeight w:val="746"/>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18F7BF68" w14:textId="77777777" w:rsidR="00CE15F1" w:rsidRPr="00CE15F1" w:rsidRDefault="00CE15F1" w:rsidP="00CE15F1">
            <w:pPr>
              <w:overflowPunct/>
              <w:autoSpaceDE/>
              <w:autoSpaceDN/>
              <w:adjustRightInd/>
              <w:jc w:val="both"/>
              <w:textAlignment w:val="auto"/>
              <w:rPr>
                <w:rFonts w:cs="Arial"/>
                <w:color w:val="000000"/>
                <w:sz w:val="20"/>
                <w:lang w:eastAsia="en-US"/>
              </w:rPr>
            </w:pPr>
            <w:proofErr w:type="spellStart"/>
            <w:r w:rsidRPr="00CE15F1">
              <w:rPr>
                <w:rFonts w:cs="Arial"/>
                <w:color w:val="000000"/>
                <w:sz w:val="20"/>
                <w:lang w:eastAsia="en-US"/>
              </w:rPr>
              <w:t>T817010</w:t>
            </w:r>
            <w:proofErr w:type="spellEnd"/>
          </w:p>
        </w:tc>
        <w:tc>
          <w:tcPr>
            <w:tcW w:w="2796" w:type="dxa"/>
            <w:gridSpan w:val="2"/>
            <w:tcBorders>
              <w:top w:val="single" w:sz="4" w:space="0" w:color="auto"/>
              <w:left w:val="nil"/>
              <w:bottom w:val="single" w:sz="4" w:space="0" w:color="auto"/>
              <w:right w:val="single" w:sz="4" w:space="0" w:color="000000"/>
            </w:tcBorders>
            <w:shd w:val="clear" w:color="auto" w:fill="auto"/>
            <w:vAlign w:val="center"/>
            <w:hideMark/>
          </w:tcPr>
          <w:p w14:paraId="7376A7C2"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Poduzetništvo u osnovnim školama</w:t>
            </w:r>
          </w:p>
        </w:tc>
        <w:tc>
          <w:tcPr>
            <w:tcW w:w="1593" w:type="dxa"/>
            <w:tcBorders>
              <w:top w:val="nil"/>
              <w:left w:val="nil"/>
              <w:bottom w:val="single" w:sz="4" w:space="0" w:color="auto"/>
              <w:right w:val="single" w:sz="4" w:space="0" w:color="auto"/>
            </w:tcBorders>
            <w:shd w:val="clear" w:color="auto" w:fill="auto"/>
            <w:noWrap/>
            <w:vAlign w:val="center"/>
            <w:hideMark/>
          </w:tcPr>
          <w:p w14:paraId="2A0EB969"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13.000,00</w:t>
            </w:r>
          </w:p>
        </w:tc>
        <w:tc>
          <w:tcPr>
            <w:tcW w:w="1593" w:type="dxa"/>
            <w:tcBorders>
              <w:top w:val="nil"/>
              <w:left w:val="nil"/>
              <w:bottom w:val="single" w:sz="4" w:space="0" w:color="auto"/>
              <w:right w:val="single" w:sz="4" w:space="0" w:color="auto"/>
            </w:tcBorders>
            <w:shd w:val="clear" w:color="auto" w:fill="auto"/>
            <w:noWrap/>
            <w:vAlign w:val="center"/>
            <w:hideMark/>
          </w:tcPr>
          <w:p w14:paraId="11EBB568"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13.000,00</w:t>
            </w:r>
          </w:p>
        </w:tc>
        <w:tc>
          <w:tcPr>
            <w:tcW w:w="1814" w:type="dxa"/>
            <w:tcBorders>
              <w:top w:val="nil"/>
              <w:left w:val="nil"/>
              <w:bottom w:val="single" w:sz="4" w:space="0" w:color="auto"/>
              <w:right w:val="single" w:sz="4" w:space="0" w:color="auto"/>
            </w:tcBorders>
            <w:shd w:val="clear" w:color="auto" w:fill="auto"/>
            <w:noWrap/>
            <w:vAlign w:val="center"/>
            <w:hideMark/>
          </w:tcPr>
          <w:p w14:paraId="1A9B1C78"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13.000,00</w:t>
            </w:r>
          </w:p>
        </w:tc>
        <w:tc>
          <w:tcPr>
            <w:tcW w:w="1425" w:type="dxa"/>
            <w:tcBorders>
              <w:top w:val="nil"/>
              <w:left w:val="nil"/>
              <w:bottom w:val="single" w:sz="4" w:space="0" w:color="auto"/>
              <w:right w:val="single" w:sz="4" w:space="0" w:color="auto"/>
            </w:tcBorders>
            <w:shd w:val="clear" w:color="auto" w:fill="auto"/>
            <w:noWrap/>
            <w:vAlign w:val="center"/>
            <w:hideMark/>
          </w:tcPr>
          <w:p w14:paraId="4B9FD839" w14:textId="77777777" w:rsidR="00CE15F1" w:rsidRPr="00CE15F1" w:rsidRDefault="00CE15F1" w:rsidP="00CE15F1">
            <w:pPr>
              <w:overflowPunct/>
              <w:autoSpaceDE/>
              <w:autoSpaceDN/>
              <w:adjustRightInd/>
              <w:jc w:val="both"/>
              <w:textAlignment w:val="auto"/>
              <w:rPr>
                <w:rFonts w:cs="Arial"/>
                <w:color w:val="000000"/>
                <w:szCs w:val="22"/>
                <w:lang w:eastAsia="en-US"/>
              </w:rPr>
            </w:pPr>
            <w:r w:rsidRPr="00CE15F1">
              <w:rPr>
                <w:rFonts w:cs="Arial"/>
                <w:color w:val="000000"/>
                <w:szCs w:val="22"/>
                <w:lang w:eastAsia="en-US"/>
              </w:rPr>
              <w:t>100,00</w:t>
            </w:r>
          </w:p>
        </w:tc>
      </w:tr>
    </w:tbl>
    <w:p w14:paraId="290E202A" w14:textId="77777777" w:rsidR="00CE15F1" w:rsidRPr="00CE15F1" w:rsidRDefault="00CE15F1" w:rsidP="00CE15F1">
      <w:pPr>
        <w:overflowPunct/>
        <w:jc w:val="both"/>
        <w:textAlignment w:val="auto"/>
        <w:rPr>
          <w:rFonts w:cs="Arial"/>
          <w:b/>
          <w:bCs/>
          <w:szCs w:val="22"/>
        </w:rPr>
      </w:pPr>
    </w:p>
    <w:p w14:paraId="1DF4AB40" w14:textId="77777777" w:rsidR="00CE15F1" w:rsidRPr="00CE15F1" w:rsidRDefault="00CE15F1" w:rsidP="00CE15F1">
      <w:pPr>
        <w:overflowPunct/>
        <w:jc w:val="both"/>
        <w:textAlignment w:val="auto"/>
        <w:rPr>
          <w:rFonts w:cs="Arial"/>
          <w:b/>
          <w:bCs/>
          <w:szCs w:val="22"/>
        </w:rPr>
      </w:pPr>
      <w:r w:rsidRPr="00CE15F1">
        <w:rPr>
          <w:rFonts w:cs="Arial"/>
          <w:b/>
          <w:bCs/>
          <w:szCs w:val="22"/>
        </w:rPr>
        <w:t>Opis i cilj programa:</w:t>
      </w:r>
    </w:p>
    <w:p w14:paraId="4E5A6E5F" w14:textId="77777777" w:rsidR="00CE15F1" w:rsidRPr="00CE15F1" w:rsidRDefault="00CE15F1" w:rsidP="00CE15F1">
      <w:pPr>
        <w:overflowPunct/>
        <w:jc w:val="both"/>
        <w:textAlignment w:val="auto"/>
        <w:rPr>
          <w:rFonts w:cs="Arial"/>
          <w:b/>
          <w:bCs/>
          <w:szCs w:val="22"/>
        </w:rPr>
      </w:pPr>
    </w:p>
    <w:p w14:paraId="7E490E38" w14:textId="77777777" w:rsidR="00CE15F1" w:rsidRPr="00CE15F1" w:rsidRDefault="00CE15F1" w:rsidP="00CE15F1">
      <w:pPr>
        <w:overflowPunct/>
        <w:jc w:val="both"/>
        <w:textAlignment w:val="auto"/>
        <w:rPr>
          <w:rFonts w:cs="Arial"/>
          <w:bCs/>
          <w:szCs w:val="22"/>
        </w:rPr>
      </w:pPr>
      <w:r w:rsidRPr="00CE15F1">
        <w:rPr>
          <w:rFonts w:cs="Arial"/>
          <w:bCs/>
          <w:szCs w:val="22"/>
        </w:rPr>
        <w:t>Program obuhvaća aktivnosti dodatnih istraživanja, izrada elaborata, strategija, studija i anketa koje će doprinijeti kvalitetnijim provedbama programa i projekata. Navedeno se provodi informiranjem i educiranjem udruga, mladih poduzetnika i civilnog sektora oko pripreme i provedbe projekata.</w:t>
      </w:r>
    </w:p>
    <w:p w14:paraId="53B38722" w14:textId="77777777" w:rsidR="00CE15F1" w:rsidRPr="00CE15F1" w:rsidRDefault="00CE15F1" w:rsidP="00CE15F1">
      <w:pPr>
        <w:overflowPunct/>
        <w:jc w:val="both"/>
        <w:textAlignment w:val="auto"/>
        <w:rPr>
          <w:rFonts w:cs="Arial"/>
          <w:bCs/>
          <w:szCs w:val="22"/>
        </w:rPr>
      </w:pPr>
      <w:r w:rsidRPr="00CE15F1">
        <w:rPr>
          <w:rFonts w:cs="Arial"/>
          <w:bCs/>
          <w:szCs w:val="22"/>
        </w:rPr>
        <w:t>Cilj programa je osiguranje održivog upravljanja i učinkovitog korištenja sredstava, stvaranja inovacija i uvođenje inovativnih promjena.</w:t>
      </w:r>
    </w:p>
    <w:p w14:paraId="295408E2" w14:textId="77777777" w:rsidR="00CE15F1" w:rsidRPr="00CE15F1" w:rsidRDefault="00CE15F1" w:rsidP="00CE15F1">
      <w:pPr>
        <w:overflowPunct/>
        <w:jc w:val="both"/>
        <w:textAlignment w:val="auto"/>
        <w:rPr>
          <w:rFonts w:cs="Arial"/>
          <w:b/>
          <w:bCs/>
          <w:szCs w:val="22"/>
        </w:rPr>
      </w:pPr>
    </w:p>
    <w:p w14:paraId="17E57E4D" w14:textId="77777777" w:rsidR="00CE15F1" w:rsidRPr="00CE15F1" w:rsidRDefault="00CE15F1" w:rsidP="00CE15F1">
      <w:pPr>
        <w:overflowPunct/>
        <w:jc w:val="both"/>
        <w:textAlignment w:val="auto"/>
        <w:rPr>
          <w:rFonts w:cs="Arial"/>
          <w:b/>
          <w:bCs/>
          <w:szCs w:val="22"/>
        </w:rPr>
      </w:pPr>
    </w:p>
    <w:p w14:paraId="5A2B0C4A" w14:textId="77777777" w:rsidR="00CE15F1" w:rsidRPr="00CE15F1" w:rsidRDefault="00CE15F1" w:rsidP="00CE15F1">
      <w:pPr>
        <w:overflowPunct/>
        <w:jc w:val="both"/>
        <w:textAlignment w:val="auto"/>
        <w:rPr>
          <w:rFonts w:cs="Arial"/>
          <w:b/>
          <w:bCs/>
          <w:szCs w:val="22"/>
        </w:rPr>
      </w:pPr>
      <w:r w:rsidRPr="00CE15F1">
        <w:rPr>
          <w:rFonts w:cs="Arial"/>
          <w:b/>
          <w:bCs/>
          <w:szCs w:val="22"/>
        </w:rPr>
        <w:t>Realizirana sredstva:</w:t>
      </w:r>
    </w:p>
    <w:p w14:paraId="40835530" w14:textId="77777777" w:rsidR="00CE15F1" w:rsidRPr="00CE15F1" w:rsidRDefault="00CE15F1" w:rsidP="00CE15F1">
      <w:pPr>
        <w:overflowPunct/>
        <w:jc w:val="both"/>
        <w:textAlignment w:val="auto"/>
        <w:rPr>
          <w:rFonts w:cs="Arial"/>
          <w:color w:val="000000"/>
          <w:szCs w:val="22"/>
        </w:rPr>
      </w:pPr>
      <w:r w:rsidRPr="00CE15F1">
        <w:rPr>
          <w:rFonts w:cs="Arial"/>
          <w:szCs w:val="22"/>
        </w:rPr>
        <w:t xml:space="preserve">Proračunom za 2024. godinu za potrebe izvršenje aktivnosti, tekućih i kapitalnih projekata sadržanih u ovom programu planirano je ukupno </w:t>
      </w:r>
      <w:r w:rsidRPr="00CE15F1">
        <w:rPr>
          <w:rFonts w:cs="Arial"/>
          <w:color w:val="000000"/>
          <w:szCs w:val="22"/>
        </w:rPr>
        <w:t>520.200,00 €</w:t>
      </w:r>
      <w:r w:rsidRPr="00CE15F1">
        <w:rPr>
          <w:rFonts w:cs="Arial"/>
          <w:szCs w:val="22"/>
        </w:rPr>
        <w:t xml:space="preserve"> od čega je realizirano </w:t>
      </w:r>
      <w:r w:rsidRPr="00CE15F1">
        <w:rPr>
          <w:rFonts w:cs="Arial"/>
          <w:color w:val="000000"/>
          <w:szCs w:val="22"/>
          <w:lang w:eastAsia="en-US"/>
        </w:rPr>
        <w:t xml:space="preserve">510.528,73 </w:t>
      </w:r>
      <w:r w:rsidRPr="00CE15F1">
        <w:rPr>
          <w:rFonts w:cs="Arial"/>
          <w:color w:val="000000"/>
          <w:szCs w:val="22"/>
        </w:rPr>
        <w:t>€</w:t>
      </w:r>
      <w:r w:rsidRPr="00CE15F1">
        <w:rPr>
          <w:rFonts w:cs="Arial"/>
          <w:szCs w:val="22"/>
        </w:rPr>
        <w:t xml:space="preserve"> ili </w:t>
      </w:r>
      <w:r w:rsidRPr="00CE15F1">
        <w:rPr>
          <w:rFonts w:cs="Arial"/>
          <w:color w:val="000000"/>
          <w:szCs w:val="22"/>
        </w:rPr>
        <w:t xml:space="preserve">98,14 </w:t>
      </w:r>
      <w:r w:rsidRPr="00CE15F1">
        <w:rPr>
          <w:rFonts w:cs="Arial"/>
          <w:szCs w:val="22"/>
        </w:rPr>
        <w:t>% plana i to za slijedeće aktivnosti i projekte:</w:t>
      </w:r>
    </w:p>
    <w:p w14:paraId="0967F845" w14:textId="77777777" w:rsidR="00CE15F1" w:rsidRPr="00CE15F1" w:rsidRDefault="00CE15F1" w:rsidP="00CE15F1">
      <w:pPr>
        <w:overflowPunct/>
        <w:autoSpaceDE/>
        <w:autoSpaceDN/>
        <w:adjustRightInd/>
        <w:jc w:val="both"/>
        <w:textAlignment w:val="auto"/>
        <w:rPr>
          <w:rFonts w:cs="Arial"/>
          <w:color w:val="000000"/>
          <w:szCs w:val="22"/>
        </w:rPr>
      </w:pPr>
    </w:p>
    <w:p w14:paraId="74AC1CC5" w14:textId="77777777" w:rsidR="00CE15F1" w:rsidRPr="00CE15F1" w:rsidRDefault="00CE15F1" w:rsidP="00CE15F1">
      <w:pPr>
        <w:overflowPunct/>
        <w:autoSpaceDE/>
        <w:autoSpaceDN/>
        <w:adjustRightInd/>
        <w:jc w:val="both"/>
        <w:textAlignment w:val="auto"/>
        <w:rPr>
          <w:rFonts w:cs="Arial"/>
          <w:b/>
          <w:szCs w:val="22"/>
        </w:rPr>
      </w:pPr>
    </w:p>
    <w:p w14:paraId="09D8AA21" w14:textId="77777777"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Aktivnost: OPĆI RASHODI ODJELA</w:t>
      </w:r>
    </w:p>
    <w:p w14:paraId="58037181" w14:textId="77777777" w:rsidR="00CE15F1" w:rsidRPr="00CE15F1" w:rsidRDefault="00CE15F1" w:rsidP="00CE15F1">
      <w:pPr>
        <w:overflowPunct/>
        <w:autoSpaceDE/>
        <w:autoSpaceDN/>
        <w:adjustRightInd/>
        <w:jc w:val="both"/>
        <w:textAlignment w:val="auto"/>
        <w:rPr>
          <w:rFonts w:cs="Arial"/>
          <w:color w:val="0000FF"/>
          <w:szCs w:val="22"/>
        </w:rPr>
      </w:pPr>
    </w:p>
    <w:p w14:paraId="0834B262" w14:textId="77777777" w:rsidR="005E6D7D"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Cilj projekta je osiguranje sredstava za rashode koji nastaju u okviru programa i projekata, a koji nisu izravno povezani ili se ne mogu izravno povezati s pojedinačnom aktivnošću projekta/programa. Ujedno, s ovom stavkom planirani su svi troškovi nastali za pružanje</w:t>
      </w:r>
    </w:p>
    <w:p w14:paraId="17264093" w14:textId="461E01B7" w:rsidR="00CE15F1" w:rsidRPr="00CE15F1" w:rsidRDefault="00CE15F1" w:rsidP="00CE15F1">
      <w:pPr>
        <w:overflowPunct/>
        <w:autoSpaceDE/>
        <w:autoSpaceDN/>
        <w:adjustRightInd/>
        <w:jc w:val="both"/>
        <w:textAlignment w:val="auto"/>
        <w:rPr>
          <w:rFonts w:cs="Arial"/>
          <w:color w:val="0000FF"/>
          <w:szCs w:val="22"/>
        </w:rPr>
      </w:pPr>
      <w:r w:rsidRPr="00CE15F1">
        <w:rPr>
          <w:rFonts w:cs="Arial"/>
          <w:color w:val="000000"/>
          <w:szCs w:val="22"/>
        </w:rPr>
        <w:lastRenderedPageBreak/>
        <w:t>usluga odjelu poput intelektualnih i savjetodavnih usluga za prijavu projekata, istraživanje tržišta i ostali troškovi.</w:t>
      </w:r>
    </w:p>
    <w:p w14:paraId="318811A8" w14:textId="77777777" w:rsidR="00CE15F1" w:rsidRPr="00CE15F1" w:rsidRDefault="00CE15F1" w:rsidP="00CE15F1">
      <w:pPr>
        <w:overflowPunct/>
        <w:autoSpaceDE/>
        <w:autoSpaceDN/>
        <w:adjustRightInd/>
        <w:jc w:val="both"/>
        <w:textAlignment w:val="auto"/>
        <w:rPr>
          <w:rFonts w:cs="Arial"/>
          <w:color w:val="000000"/>
          <w:szCs w:val="22"/>
        </w:rPr>
      </w:pPr>
    </w:p>
    <w:p w14:paraId="4C1A3418"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Plan za 2024. godinu iznosio je 2.000,00 €, a u razdoblju siječanj-prosinac 2024. godine realiziran je u iznosu od </w:t>
      </w:r>
      <w:r w:rsidRPr="00CE15F1">
        <w:rPr>
          <w:rFonts w:cs="Arial"/>
          <w:color w:val="000000"/>
          <w:szCs w:val="22"/>
          <w:lang w:eastAsia="en-US"/>
        </w:rPr>
        <w:t xml:space="preserve">732,73 </w:t>
      </w:r>
      <w:r w:rsidRPr="00CE15F1">
        <w:rPr>
          <w:rFonts w:cs="Arial"/>
          <w:color w:val="000000"/>
          <w:szCs w:val="22"/>
        </w:rPr>
        <w:t xml:space="preserve">€. </w:t>
      </w:r>
    </w:p>
    <w:p w14:paraId="244D634C" w14:textId="77777777" w:rsidR="00CE15F1" w:rsidRPr="00CE15F1" w:rsidRDefault="00CE15F1" w:rsidP="00CE15F1">
      <w:pPr>
        <w:overflowPunct/>
        <w:autoSpaceDE/>
        <w:autoSpaceDN/>
        <w:adjustRightInd/>
        <w:jc w:val="both"/>
        <w:textAlignment w:val="auto"/>
        <w:rPr>
          <w:rFonts w:cs="Arial"/>
          <w:color w:val="000000"/>
          <w:szCs w:val="22"/>
        </w:rPr>
      </w:pPr>
      <w:bookmarkStart w:id="46" w:name="_Hlk519756905"/>
    </w:p>
    <w:p w14:paraId="47E727A3"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Navedeni iznos se odnosio na troškove reprezentacije tijekom:</w:t>
      </w:r>
    </w:p>
    <w:p w14:paraId="33D9E6DD" w14:textId="528A7189" w:rsidR="00CE15F1" w:rsidRPr="00CE15F1" w:rsidRDefault="00CE15F1">
      <w:pPr>
        <w:numPr>
          <w:ilvl w:val="0"/>
          <w:numId w:val="39"/>
        </w:numPr>
        <w:overflowPunct/>
        <w:autoSpaceDE/>
        <w:autoSpaceDN/>
        <w:adjustRightInd/>
        <w:contextualSpacing/>
        <w:jc w:val="both"/>
        <w:textAlignment w:val="auto"/>
        <w:rPr>
          <w:rFonts w:eastAsiaTheme="minorHAnsi" w:cs="Arial"/>
          <w:szCs w:val="22"/>
          <w:lang w:eastAsia="en-US"/>
        </w:rPr>
      </w:pPr>
      <w:r w:rsidRPr="00CE15F1">
        <w:rPr>
          <w:rFonts w:cs="Arial"/>
          <w:color w:val="000000"/>
          <w:szCs w:val="22"/>
        </w:rPr>
        <w:t xml:space="preserve">kontrole za </w:t>
      </w:r>
      <w:r w:rsidRPr="00CE15F1">
        <w:rPr>
          <w:rFonts w:cs="Arial"/>
          <w:szCs w:val="22"/>
        </w:rPr>
        <w:t xml:space="preserve">predstavnike Ministarstva mora, prometa i infrastrukture RH prilikom </w:t>
      </w:r>
      <w:r>
        <w:rPr>
          <w:rFonts w:cs="Arial"/>
          <w:szCs w:val="22"/>
        </w:rPr>
        <w:t xml:space="preserve"> </w:t>
      </w:r>
      <w:r w:rsidRPr="00CE15F1">
        <w:rPr>
          <w:rFonts w:cs="Arial"/>
          <w:szCs w:val="22"/>
        </w:rPr>
        <w:t>obilaska</w:t>
      </w:r>
      <w:r>
        <w:rPr>
          <w:rFonts w:cs="Arial"/>
          <w:szCs w:val="22"/>
        </w:rPr>
        <w:t xml:space="preserve"> </w:t>
      </w:r>
      <w:r w:rsidRPr="00CE15F1">
        <w:rPr>
          <w:rFonts w:cs="Arial"/>
          <w:szCs w:val="22"/>
        </w:rPr>
        <w:t xml:space="preserve">projekta </w:t>
      </w:r>
      <w:r w:rsidRPr="00CE15F1">
        <w:rPr>
          <w:rFonts w:eastAsiaTheme="minorHAnsi" w:cs="Arial"/>
          <w:szCs w:val="22"/>
          <w:lang w:eastAsia="en-US"/>
        </w:rPr>
        <w:t xml:space="preserve">„Rekonstrukcija i proširenje </w:t>
      </w:r>
      <w:proofErr w:type="spellStart"/>
      <w:r w:rsidRPr="00CE15F1">
        <w:rPr>
          <w:rFonts w:eastAsiaTheme="minorHAnsi" w:cs="Arial"/>
          <w:szCs w:val="22"/>
          <w:lang w:eastAsia="en-US"/>
        </w:rPr>
        <w:t>Lapadske</w:t>
      </w:r>
      <w:proofErr w:type="spellEnd"/>
      <w:r w:rsidRPr="00CE15F1">
        <w:rPr>
          <w:rFonts w:eastAsiaTheme="minorHAnsi" w:cs="Arial"/>
          <w:szCs w:val="22"/>
          <w:lang w:eastAsia="en-US"/>
        </w:rPr>
        <w:t xml:space="preserve"> obale, II., III. i IV. faza izgradnje,</w:t>
      </w:r>
    </w:p>
    <w:p w14:paraId="35C74678" w14:textId="2467CAF8" w:rsidR="00CE15F1" w:rsidRPr="00CE15F1" w:rsidRDefault="00CE15F1">
      <w:pPr>
        <w:numPr>
          <w:ilvl w:val="0"/>
          <w:numId w:val="39"/>
        </w:numPr>
        <w:overflowPunct/>
        <w:autoSpaceDE/>
        <w:autoSpaceDN/>
        <w:adjustRightInd/>
        <w:contextualSpacing/>
        <w:jc w:val="both"/>
        <w:textAlignment w:val="auto"/>
        <w:rPr>
          <w:rFonts w:eastAsiaTheme="minorHAnsi" w:cs="Arial"/>
          <w:szCs w:val="22"/>
          <w:lang w:eastAsia="en-US"/>
        </w:rPr>
      </w:pPr>
      <w:r w:rsidRPr="00CE15F1">
        <w:rPr>
          <w:rFonts w:eastAsiaTheme="minorHAnsi" w:cs="Arial"/>
          <w:szCs w:val="22"/>
          <w:lang w:eastAsia="en-US"/>
        </w:rPr>
        <w:t>kontrole za predstavnika Ministarstva regionalnog razvoja i fondova Europske unije prilikom obilaska projekta „Ugradnja sustava dizalica topline s morskom vodom za potrebe Gradskog bazena u Dubrovniku“</w:t>
      </w:r>
    </w:p>
    <w:p w14:paraId="38E73D24" w14:textId="3CE247AA" w:rsidR="00CE15F1" w:rsidRPr="00CE15F1" w:rsidRDefault="00CE15F1">
      <w:pPr>
        <w:numPr>
          <w:ilvl w:val="0"/>
          <w:numId w:val="39"/>
        </w:numPr>
        <w:overflowPunct/>
        <w:autoSpaceDE/>
        <w:autoSpaceDN/>
        <w:adjustRightInd/>
        <w:contextualSpacing/>
        <w:jc w:val="both"/>
        <w:textAlignment w:val="auto"/>
        <w:rPr>
          <w:rFonts w:eastAsiaTheme="minorHAnsi" w:cs="Arial"/>
          <w:szCs w:val="22"/>
          <w:lang w:eastAsia="en-US"/>
        </w:rPr>
      </w:pPr>
      <w:r w:rsidRPr="00CE15F1">
        <w:rPr>
          <w:rFonts w:eastAsiaTheme="minorHAnsi" w:cs="Arial"/>
          <w:szCs w:val="22"/>
          <w:lang w:eastAsia="en-US"/>
        </w:rPr>
        <w:t xml:space="preserve">te za predstavnicu Grada Splita prilikom sastanka na temu ITU mehanizam. </w:t>
      </w:r>
    </w:p>
    <w:p w14:paraId="1A2155DD" w14:textId="77777777" w:rsidR="00CE15F1" w:rsidRPr="00CE15F1" w:rsidRDefault="00CE15F1" w:rsidP="00CE15F1">
      <w:pPr>
        <w:overflowPunct/>
        <w:autoSpaceDE/>
        <w:autoSpaceDN/>
        <w:adjustRightInd/>
        <w:jc w:val="both"/>
        <w:textAlignment w:val="auto"/>
        <w:rPr>
          <w:rFonts w:eastAsiaTheme="minorHAnsi" w:cs="Arial"/>
          <w:szCs w:val="22"/>
          <w:lang w:eastAsia="en-US"/>
        </w:rPr>
      </w:pPr>
    </w:p>
    <w:p w14:paraId="0BE7B337" w14:textId="77777777" w:rsidR="00CE15F1" w:rsidRPr="00CE15F1" w:rsidRDefault="00CE15F1" w:rsidP="00CE15F1">
      <w:pPr>
        <w:overflowPunct/>
        <w:autoSpaceDE/>
        <w:autoSpaceDN/>
        <w:adjustRightInd/>
        <w:jc w:val="both"/>
        <w:textAlignment w:val="auto"/>
        <w:rPr>
          <w:rFonts w:eastAsiaTheme="minorHAnsi" w:cs="Arial"/>
          <w:szCs w:val="22"/>
          <w:lang w:eastAsia="en-US"/>
        </w:rPr>
      </w:pPr>
      <w:r w:rsidRPr="00CE15F1">
        <w:rPr>
          <w:rFonts w:eastAsiaTheme="minorHAnsi" w:cs="Arial"/>
          <w:szCs w:val="22"/>
          <w:lang w:eastAsia="en-US"/>
        </w:rPr>
        <w:t xml:space="preserve">Također, dio sredstava je utrošen na izradu plakata povodom obilježavanja Dana otvorenih vrata </w:t>
      </w:r>
      <w:proofErr w:type="spellStart"/>
      <w:r w:rsidRPr="00CE15F1">
        <w:rPr>
          <w:rFonts w:eastAsiaTheme="minorHAnsi" w:cs="Arial"/>
          <w:szCs w:val="22"/>
          <w:lang w:eastAsia="en-US"/>
        </w:rPr>
        <w:t>eu</w:t>
      </w:r>
      <w:proofErr w:type="spellEnd"/>
      <w:r w:rsidRPr="00CE15F1">
        <w:rPr>
          <w:rFonts w:eastAsiaTheme="minorHAnsi" w:cs="Arial"/>
          <w:szCs w:val="22"/>
          <w:lang w:eastAsia="en-US"/>
        </w:rPr>
        <w:t xml:space="preserve"> projekata kao i na usluge javnog bilježnika za </w:t>
      </w:r>
      <w:proofErr w:type="spellStart"/>
      <w:r w:rsidRPr="00CE15F1">
        <w:rPr>
          <w:rFonts w:eastAsiaTheme="minorHAnsi" w:cs="Arial"/>
          <w:szCs w:val="22"/>
          <w:lang w:eastAsia="en-US"/>
        </w:rPr>
        <w:t>solemizaciju</w:t>
      </w:r>
      <w:proofErr w:type="spellEnd"/>
      <w:r w:rsidRPr="00CE15F1">
        <w:rPr>
          <w:rFonts w:eastAsiaTheme="minorHAnsi" w:cs="Arial"/>
          <w:szCs w:val="22"/>
          <w:lang w:eastAsia="en-US"/>
        </w:rPr>
        <w:t xml:space="preserve"> zadužnica vezano za ugovor o </w:t>
      </w:r>
      <w:r w:rsidRPr="00CE15F1">
        <w:rPr>
          <w:rFonts w:cs="Arial"/>
          <w:color w:val="000000"/>
          <w:szCs w:val="22"/>
        </w:rPr>
        <w:t>sufinanciranju izgradnje, postavljanja ili uređenja spomen - obilježja vezanim uz Domovinski rat u Republici Hrvatskoj i ugovor koji se odnosi na ''Uređenje i opremanje vanjskog sportskog igrališta u Gospinom Polju'</w:t>
      </w:r>
    </w:p>
    <w:p w14:paraId="52D2F3BC" w14:textId="77777777" w:rsidR="00CE15F1" w:rsidRDefault="00CE15F1" w:rsidP="00CE15F1">
      <w:pPr>
        <w:overflowPunct/>
        <w:autoSpaceDE/>
        <w:autoSpaceDN/>
        <w:adjustRightInd/>
        <w:jc w:val="both"/>
        <w:textAlignment w:val="auto"/>
        <w:rPr>
          <w:rFonts w:cs="Arial"/>
          <w:szCs w:val="22"/>
        </w:rPr>
      </w:pPr>
    </w:p>
    <w:p w14:paraId="2D337648" w14:textId="77777777" w:rsidR="005E6D7D" w:rsidRPr="00CE15F1" w:rsidRDefault="005E6D7D" w:rsidP="00CE15F1">
      <w:pPr>
        <w:overflowPunct/>
        <w:autoSpaceDE/>
        <w:autoSpaceDN/>
        <w:adjustRightInd/>
        <w:jc w:val="both"/>
        <w:textAlignment w:val="auto"/>
        <w:rPr>
          <w:rFonts w:cs="Arial"/>
          <w:szCs w:val="22"/>
        </w:rPr>
      </w:pPr>
    </w:p>
    <w:bookmarkEnd w:id="46"/>
    <w:p w14:paraId="01DD5A54" w14:textId="77777777"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 xml:space="preserve">Projekt: </w:t>
      </w:r>
      <w:proofErr w:type="spellStart"/>
      <w:r w:rsidRPr="00CE15F1">
        <w:rPr>
          <w:rFonts w:cs="Arial"/>
          <w:b/>
          <w:szCs w:val="22"/>
        </w:rPr>
        <w:t>SMART</w:t>
      </w:r>
      <w:proofErr w:type="spellEnd"/>
      <w:r w:rsidRPr="00CE15F1">
        <w:rPr>
          <w:rFonts w:cs="Arial"/>
          <w:b/>
          <w:szCs w:val="22"/>
        </w:rPr>
        <w:t xml:space="preserve"> CITY</w:t>
      </w:r>
    </w:p>
    <w:p w14:paraId="23DEF2A1" w14:textId="77777777" w:rsidR="00CE15F1" w:rsidRPr="00CE15F1" w:rsidRDefault="00CE15F1" w:rsidP="00CE15F1">
      <w:pPr>
        <w:overflowPunct/>
        <w:autoSpaceDE/>
        <w:autoSpaceDN/>
        <w:adjustRightInd/>
        <w:jc w:val="both"/>
        <w:textAlignment w:val="auto"/>
        <w:rPr>
          <w:rFonts w:cs="Arial"/>
          <w:color w:val="000000"/>
          <w:szCs w:val="22"/>
        </w:rPr>
      </w:pPr>
    </w:p>
    <w:p w14:paraId="3B0EC11D"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Projektom se želi postići realizacija većeg broja </w:t>
      </w:r>
      <w:proofErr w:type="spellStart"/>
      <w:r w:rsidRPr="00CE15F1">
        <w:rPr>
          <w:rFonts w:cs="Arial"/>
          <w:color w:val="000000"/>
          <w:szCs w:val="22"/>
        </w:rPr>
        <w:t>ICT</w:t>
      </w:r>
      <w:proofErr w:type="spellEnd"/>
      <w:r w:rsidRPr="00CE15F1">
        <w:rPr>
          <w:rFonts w:cs="Arial"/>
          <w:color w:val="000000"/>
          <w:szCs w:val="22"/>
        </w:rPr>
        <w:t xml:space="preserve"> projekata temeljenih na „Strategiji razvoja pametnog grada Dubrovnika“, a čija je svrha pozitivan utjecaj na standard života građana.</w:t>
      </w:r>
    </w:p>
    <w:p w14:paraId="40134FF9"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Primarni cilj projekta je digitalna transformacija grada koja uključuje veći broj manjih projekata od </w:t>
      </w:r>
      <w:proofErr w:type="spellStart"/>
      <w:r w:rsidRPr="00CE15F1">
        <w:rPr>
          <w:rFonts w:cs="Arial"/>
          <w:color w:val="000000"/>
          <w:szCs w:val="22"/>
        </w:rPr>
        <w:t>IoT</w:t>
      </w:r>
      <w:proofErr w:type="spellEnd"/>
      <w:r w:rsidRPr="00CE15F1">
        <w:rPr>
          <w:rFonts w:cs="Arial"/>
          <w:color w:val="000000"/>
          <w:szCs w:val="22"/>
        </w:rPr>
        <w:t xml:space="preserve"> senzora i pratećih aplikacija do rješenja koja koriste najnovije </w:t>
      </w:r>
      <w:proofErr w:type="spellStart"/>
      <w:r w:rsidRPr="00CE15F1">
        <w:rPr>
          <w:rFonts w:cs="Arial"/>
          <w:color w:val="000000"/>
          <w:szCs w:val="22"/>
        </w:rPr>
        <w:t>ICT</w:t>
      </w:r>
      <w:proofErr w:type="spellEnd"/>
      <w:r w:rsidRPr="00CE15F1">
        <w:rPr>
          <w:rFonts w:cs="Arial"/>
          <w:color w:val="000000"/>
          <w:szCs w:val="22"/>
        </w:rPr>
        <w:t xml:space="preserve"> tehnologije kako bi servisi građanima bili dostupni na korištenje. Sekundarni cilj projekta je edukacija i upoznavanje različitih skupina građana sa novim </w:t>
      </w:r>
      <w:proofErr w:type="spellStart"/>
      <w:r w:rsidRPr="00CE15F1">
        <w:rPr>
          <w:rFonts w:cs="Arial"/>
          <w:color w:val="000000"/>
          <w:szCs w:val="22"/>
        </w:rPr>
        <w:t>ICT</w:t>
      </w:r>
      <w:proofErr w:type="spellEnd"/>
      <w:r w:rsidRPr="00CE15F1">
        <w:rPr>
          <w:rFonts w:cs="Arial"/>
          <w:color w:val="000000"/>
          <w:szCs w:val="22"/>
        </w:rPr>
        <w:t xml:space="preserve"> tehnologijama i trendovima</w:t>
      </w:r>
    </w:p>
    <w:p w14:paraId="3FEFE683"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p>
    <w:p w14:paraId="716B0E5F"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Plan za 2024. godinu iznosio je 30.00,00 €, a u razdoblju siječanj-prosinac 2024. godine realiziran je u iznosu od 30.000,00 €.</w:t>
      </w:r>
    </w:p>
    <w:p w14:paraId="33134A19" w14:textId="77777777" w:rsidR="00CE15F1" w:rsidRPr="00CE15F1" w:rsidRDefault="00CE15F1" w:rsidP="00CE15F1">
      <w:pPr>
        <w:overflowPunct/>
        <w:autoSpaceDE/>
        <w:autoSpaceDN/>
        <w:adjustRightInd/>
        <w:jc w:val="both"/>
        <w:textAlignment w:val="auto"/>
        <w:rPr>
          <w:rFonts w:cs="Arial"/>
          <w:color w:val="000000"/>
          <w:szCs w:val="22"/>
        </w:rPr>
      </w:pPr>
    </w:p>
    <w:p w14:paraId="060E7707"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r w:rsidRPr="00CE15F1">
        <w:rPr>
          <w:rFonts w:eastAsia="Calibri" w:cs="Arial"/>
          <w:szCs w:val="22"/>
          <w:lang w:eastAsia="en-US"/>
        </w:rPr>
        <w:t>Grad Dubrovnik i DURA su 26. siječnja 2024. god. potpisali Ugovor o financiranju projekta „</w:t>
      </w:r>
      <w:proofErr w:type="spellStart"/>
      <w:r w:rsidRPr="00CE15F1">
        <w:rPr>
          <w:rFonts w:eastAsia="Calibri" w:cs="Arial"/>
          <w:szCs w:val="22"/>
          <w:lang w:eastAsia="en-US"/>
        </w:rPr>
        <w:t>Smart</w:t>
      </w:r>
      <w:proofErr w:type="spellEnd"/>
      <w:r w:rsidRPr="00CE15F1">
        <w:rPr>
          <w:rFonts w:eastAsia="Calibri" w:cs="Arial"/>
          <w:szCs w:val="22"/>
          <w:lang w:eastAsia="en-US"/>
        </w:rPr>
        <w:t xml:space="preserve"> </w:t>
      </w:r>
      <w:proofErr w:type="spellStart"/>
      <w:r w:rsidRPr="00CE15F1">
        <w:rPr>
          <w:rFonts w:eastAsia="Calibri" w:cs="Arial"/>
          <w:szCs w:val="22"/>
          <w:lang w:eastAsia="en-US"/>
        </w:rPr>
        <w:t>city</w:t>
      </w:r>
      <w:proofErr w:type="spellEnd"/>
      <w:r w:rsidRPr="00CE15F1">
        <w:rPr>
          <w:rFonts w:eastAsia="Calibri" w:cs="Arial"/>
          <w:szCs w:val="22"/>
          <w:lang w:eastAsia="en-US"/>
        </w:rPr>
        <w:t>“ (</w:t>
      </w:r>
      <w:proofErr w:type="spellStart"/>
      <w:r w:rsidRPr="00CE15F1">
        <w:rPr>
          <w:rFonts w:eastAsia="Calibri" w:cs="Arial"/>
          <w:szCs w:val="22"/>
          <w:lang w:eastAsia="en-US"/>
        </w:rPr>
        <w:t>KLASA:301-01</w:t>
      </w:r>
      <w:proofErr w:type="spellEnd"/>
      <w:r w:rsidRPr="00CE15F1">
        <w:rPr>
          <w:rFonts w:eastAsia="Calibri" w:cs="Arial"/>
          <w:szCs w:val="22"/>
          <w:lang w:eastAsia="en-US"/>
        </w:rPr>
        <w:t xml:space="preserve">/17-01/43, </w:t>
      </w:r>
      <w:proofErr w:type="spellStart"/>
      <w:r w:rsidRPr="00CE15F1">
        <w:rPr>
          <w:rFonts w:eastAsia="Calibri" w:cs="Arial"/>
          <w:szCs w:val="22"/>
          <w:lang w:eastAsia="en-US"/>
        </w:rPr>
        <w:t>URBROJ:2117-1-01-24-36</w:t>
      </w:r>
      <w:proofErr w:type="spellEnd"/>
      <w:r w:rsidRPr="00CE15F1">
        <w:rPr>
          <w:rFonts w:eastAsia="Calibri" w:cs="Arial"/>
          <w:szCs w:val="22"/>
          <w:lang w:eastAsia="en-US"/>
        </w:rPr>
        <w:t>).</w:t>
      </w:r>
    </w:p>
    <w:p w14:paraId="73F90821"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p>
    <w:p w14:paraId="33B9C9DB"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r w:rsidRPr="00CE15F1">
        <w:rPr>
          <w:rFonts w:eastAsia="Calibri" w:cs="Arial"/>
          <w:szCs w:val="22"/>
          <w:lang w:eastAsia="en-US"/>
        </w:rPr>
        <w:t xml:space="preserve">Sukladno čl. 3. i čl. 4. Ugovora, a na temelju Zahtjeva za uplatu sredstava isplaćen je ugovoreni iznos. </w:t>
      </w:r>
    </w:p>
    <w:p w14:paraId="7981B7BD"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p>
    <w:p w14:paraId="0072BE0F" w14:textId="77777777" w:rsidR="00CE15F1" w:rsidRPr="00CE15F1" w:rsidRDefault="00CE15F1" w:rsidP="00CE15F1">
      <w:pPr>
        <w:shd w:val="clear" w:color="auto" w:fill="FFFFFF"/>
        <w:overflowPunct/>
        <w:autoSpaceDE/>
        <w:autoSpaceDN/>
        <w:adjustRightInd/>
        <w:jc w:val="both"/>
        <w:textAlignment w:val="auto"/>
        <w:rPr>
          <w:rFonts w:eastAsiaTheme="minorHAnsi" w:cs="Arial"/>
          <w:color w:val="201F1E"/>
          <w:szCs w:val="22"/>
          <w:lang w:eastAsia="en-US"/>
        </w:rPr>
      </w:pPr>
      <w:bookmarkStart w:id="47" w:name="_Hlk95296500"/>
      <w:r w:rsidRPr="00CE15F1">
        <w:rPr>
          <w:rFonts w:eastAsiaTheme="minorHAnsi" w:cs="Arial"/>
          <w:color w:val="201F1E"/>
          <w:szCs w:val="22"/>
          <w:lang w:eastAsia="en-US"/>
        </w:rPr>
        <w:t>U sklopu projekta odrađene su sljedeće aktivnosti:</w:t>
      </w:r>
    </w:p>
    <w:p w14:paraId="4CF1E43F" w14:textId="77777777" w:rsidR="00CE15F1" w:rsidRPr="00CE15F1" w:rsidRDefault="00CE15F1" w:rsidP="00CE15F1">
      <w:pPr>
        <w:overflowPunct/>
        <w:autoSpaceDE/>
        <w:autoSpaceDN/>
        <w:adjustRightInd/>
        <w:jc w:val="both"/>
        <w:textAlignment w:val="auto"/>
        <w:rPr>
          <w:rFonts w:cs="Arial"/>
          <w:szCs w:val="22"/>
          <w:lang w:eastAsia="en-US"/>
        </w:rPr>
      </w:pPr>
    </w:p>
    <w:p w14:paraId="76CE1176" w14:textId="77777777" w:rsidR="00CE15F1" w:rsidRPr="00CE15F1" w:rsidRDefault="00CE15F1" w:rsidP="00CE15F1">
      <w:pPr>
        <w:overflowPunct/>
        <w:autoSpaceDE/>
        <w:autoSpaceDN/>
        <w:adjustRightInd/>
        <w:ind w:left="360"/>
        <w:jc w:val="both"/>
        <w:textAlignment w:val="auto"/>
        <w:rPr>
          <w:rFonts w:cs="Arial"/>
          <w:szCs w:val="22"/>
          <w:lang w:eastAsia="en-US"/>
        </w:rPr>
      </w:pPr>
    </w:p>
    <w:p w14:paraId="5A80D998" w14:textId="77777777" w:rsidR="00CE15F1" w:rsidRPr="00CE15F1" w:rsidRDefault="00CE15F1">
      <w:pPr>
        <w:numPr>
          <w:ilvl w:val="0"/>
          <w:numId w:val="42"/>
        </w:numPr>
        <w:overflowPunct/>
        <w:autoSpaceDE/>
        <w:autoSpaceDN/>
        <w:adjustRightInd/>
        <w:contextualSpacing/>
        <w:jc w:val="both"/>
        <w:textAlignment w:val="auto"/>
        <w:rPr>
          <w:rFonts w:cs="Arial"/>
          <w:color w:val="000000"/>
          <w:szCs w:val="22"/>
        </w:rPr>
      </w:pPr>
      <w:r w:rsidRPr="00CE15F1">
        <w:rPr>
          <w:rFonts w:cs="Arial"/>
          <w:color w:val="000000"/>
          <w:szCs w:val="22"/>
        </w:rPr>
        <w:t xml:space="preserve">održan ciklus </w:t>
      </w:r>
      <w:proofErr w:type="spellStart"/>
      <w:r w:rsidRPr="00CE15F1">
        <w:rPr>
          <w:rFonts w:cs="Arial"/>
          <w:color w:val="000000"/>
          <w:szCs w:val="22"/>
        </w:rPr>
        <w:t>Tech</w:t>
      </w:r>
      <w:proofErr w:type="spellEnd"/>
      <w:r w:rsidRPr="00CE15F1">
        <w:rPr>
          <w:rFonts w:cs="Arial"/>
          <w:color w:val="000000"/>
          <w:szCs w:val="22"/>
        </w:rPr>
        <w:t xml:space="preserve"> radionica koje koje kombiniraju učenje i istraživanje, a prilagođene su potrebama korisnika neovisno o razini predznanja. Predavači su polaznicima prenijeli najsuvremenija znanja i trendove iz raznih područja tehnologije.</w:t>
      </w:r>
    </w:p>
    <w:p w14:paraId="1C2894A2"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5BDABA5B" w14:textId="77777777" w:rsidR="00CE15F1" w:rsidRPr="00CE15F1" w:rsidRDefault="00CE15F1">
      <w:pPr>
        <w:numPr>
          <w:ilvl w:val="0"/>
          <w:numId w:val="42"/>
        </w:numPr>
        <w:overflowPunct/>
        <w:autoSpaceDE/>
        <w:autoSpaceDN/>
        <w:adjustRightInd/>
        <w:contextualSpacing/>
        <w:jc w:val="both"/>
        <w:textAlignment w:val="auto"/>
        <w:rPr>
          <w:rFonts w:cs="Arial"/>
          <w:color w:val="000000"/>
          <w:szCs w:val="22"/>
        </w:rPr>
      </w:pPr>
      <w:r w:rsidRPr="00CE15F1">
        <w:rPr>
          <w:rFonts w:cs="Arial"/>
          <w:color w:val="000000"/>
          <w:szCs w:val="22"/>
        </w:rPr>
        <w:t xml:space="preserve">u organizaciji Dubrovačke razvojne agencije DURA-e i Grada Dubrovnika te uz partnerstvo Zajednice tehničke kulture Dubrovnik, RIT Croatia i Sveučilišta u Dubrovniku 20. i 21. travnja 2024. godine održan je  „Dubrovnik </w:t>
      </w:r>
      <w:proofErr w:type="spellStart"/>
      <w:r w:rsidRPr="00CE15F1">
        <w:rPr>
          <w:rFonts w:cs="Arial"/>
          <w:color w:val="000000"/>
          <w:szCs w:val="22"/>
        </w:rPr>
        <w:t>Hackathon</w:t>
      </w:r>
      <w:proofErr w:type="spellEnd"/>
      <w:r w:rsidRPr="00CE15F1">
        <w:rPr>
          <w:rFonts w:cs="Arial"/>
          <w:color w:val="000000"/>
          <w:szCs w:val="22"/>
        </w:rPr>
        <w:t xml:space="preserve"> 2024“.</w:t>
      </w:r>
    </w:p>
    <w:p w14:paraId="712C150A" w14:textId="77777777" w:rsidR="00CE15F1" w:rsidRPr="00CE15F1" w:rsidRDefault="00CE15F1" w:rsidP="00CE15F1">
      <w:pPr>
        <w:overflowPunct/>
        <w:autoSpaceDE/>
        <w:autoSpaceDN/>
        <w:adjustRightInd/>
        <w:ind w:left="720"/>
        <w:contextualSpacing/>
        <w:jc w:val="both"/>
        <w:textAlignment w:val="auto"/>
        <w:rPr>
          <w:rFonts w:cs="Arial"/>
          <w:color w:val="000000"/>
          <w:szCs w:val="22"/>
        </w:rPr>
      </w:pPr>
    </w:p>
    <w:p w14:paraId="4330149F" w14:textId="77777777" w:rsidR="00CE15F1" w:rsidRPr="00CE15F1" w:rsidRDefault="00CE15F1">
      <w:pPr>
        <w:numPr>
          <w:ilvl w:val="0"/>
          <w:numId w:val="42"/>
        </w:numPr>
        <w:overflowPunct/>
        <w:autoSpaceDE/>
        <w:autoSpaceDN/>
        <w:adjustRightInd/>
        <w:contextualSpacing/>
        <w:jc w:val="both"/>
        <w:textAlignment w:val="auto"/>
        <w:rPr>
          <w:rFonts w:cs="Arial"/>
          <w:color w:val="000000"/>
          <w:szCs w:val="22"/>
        </w:rPr>
      </w:pPr>
      <w:r w:rsidRPr="00CE15F1">
        <w:rPr>
          <w:rFonts w:cs="Arial"/>
          <w:color w:val="000000"/>
          <w:szCs w:val="22"/>
        </w:rPr>
        <w:lastRenderedPageBreak/>
        <w:t xml:space="preserve">izrada elaborata za </w:t>
      </w:r>
      <w:proofErr w:type="spellStart"/>
      <w:r w:rsidRPr="00CE15F1">
        <w:rPr>
          <w:rFonts w:cs="Arial"/>
          <w:color w:val="000000"/>
          <w:szCs w:val="22"/>
        </w:rPr>
        <w:t>Camino</w:t>
      </w:r>
      <w:proofErr w:type="spellEnd"/>
      <w:r w:rsidRPr="00CE15F1">
        <w:rPr>
          <w:rFonts w:cs="Arial"/>
          <w:color w:val="000000"/>
          <w:szCs w:val="22"/>
        </w:rPr>
        <w:t xml:space="preserve"> Dubrovnik aplikaciju koji je obuhvatio: Organizaciju </w:t>
      </w:r>
      <w:proofErr w:type="spellStart"/>
      <w:r w:rsidRPr="00CE15F1">
        <w:rPr>
          <w:rFonts w:cs="Arial"/>
          <w:color w:val="000000"/>
          <w:szCs w:val="22"/>
        </w:rPr>
        <w:t>Discovery</w:t>
      </w:r>
      <w:proofErr w:type="spellEnd"/>
      <w:r w:rsidRPr="00CE15F1">
        <w:rPr>
          <w:rFonts w:cs="Arial"/>
          <w:color w:val="000000"/>
          <w:szCs w:val="22"/>
        </w:rPr>
        <w:t xml:space="preserve"> radionica  i </w:t>
      </w:r>
      <w:proofErr w:type="spellStart"/>
      <w:r w:rsidRPr="00CE15F1">
        <w:rPr>
          <w:rFonts w:cs="Arial"/>
          <w:color w:val="000000"/>
          <w:szCs w:val="22"/>
        </w:rPr>
        <w:t>Wireframe</w:t>
      </w:r>
      <w:proofErr w:type="spellEnd"/>
      <w:r w:rsidRPr="00CE15F1">
        <w:rPr>
          <w:rFonts w:cs="Arial"/>
          <w:color w:val="000000"/>
          <w:szCs w:val="22"/>
        </w:rPr>
        <w:t xml:space="preserve"> i prijedlog dizajna.</w:t>
      </w:r>
    </w:p>
    <w:p w14:paraId="2693F87F" w14:textId="77777777" w:rsidR="00CE15F1" w:rsidRPr="00CE15F1" w:rsidRDefault="00CE15F1" w:rsidP="00CE15F1">
      <w:pPr>
        <w:overflowPunct/>
        <w:autoSpaceDE/>
        <w:autoSpaceDN/>
        <w:adjustRightInd/>
        <w:jc w:val="both"/>
        <w:textAlignment w:val="auto"/>
        <w:rPr>
          <w:rFonts w:cs="Arial"/>
          <w:color w:val="000000"/>
          <w:szCs w:val="22"/>
        </w:rPr>
      </w:pPr>
    </w:p>
    <w:p w14:paraId="15B0E6B9" w14:textId="77777777" w:rsidR="00CE15F1" w:rsidRPr="00CE15F1" w:rsidRDefault="00CE15F1">
      <w:pPr>
        <w:numPr>
          <w:ilvl w:val="0"/>
          <w:numId w:val="42"/>
        </w:numPr>
        <w:overflowPunct/>
        <w:autoSpaceDE/>
        <w:autoSpaceDN/>
        <w:adjustRightInd/>
        <w:contextualSpacing/>
        <w:jc w:val="both"/>
        <w:textAlignment w:val="auto"/>
        <w:rPr>
          <w:rFonts w:cs="Arial"/>
          <w:b/>
          <w:bCs/>
          <w:color w:val="000000"/>
          <w:szCs w:val="22"/>
        </w:rPr>
      </w:pPr>
      <w:r w:rsidRPr="00CE15F1">
        <w:rPr>
          <w:rFonts w:cs="Arial"/>
          <w:color w:val="000000"/>
          <w:szCs w:val="22"/>
        </w:rPr>
        <w:t>brojač posjetitelja u dubrovačkim muzejima koji je zamišljen je kao alat koji će prikupljati podatke o stvarnom broju ljudi u muzejima, kao i o trendovima kretanja tog broja u različitim dijelovima dana. Sustav se sastoji od kamera za brojanje koje su postavljene na svim ulazima/izlazima iz muzeja. Podaci prikupljeni s kamera ažuriraju se u realnom vremenu.</w:t>
      </w:r>
    </w:p>
    <w:p w14:paraId="3E8FFEBB" w14:textId="77777777" w:rsidR="00CE15F1" w:rsidRPr="00CE15F1" w:rsidRDefault="00CE15F1" w:rsidP="00CE15F1">
      <w:pPr>
        <w:tabs>
          <w:tab w:val="left" w:pos="709"/>
        </w:tabs>
        <w:overflowPunct/>
        <w:autoSpaceDE/>
        <w:autoSpaceDN/>
        <w:adjustRightInd/>
        <w:jc w:val="both"/>
        <w:textAlignment w:val="auto"/>
        <w:rPr>
          <w:rFonts w:eastAsia="Calibri" w:cs="Arial"/>
          <w:szCs w:val="22"/>
        </w:rPr>
      </w:pPr>
    </w:p>
    <w:p w14:paraId="352C1643" w14:textId="77777777" w:rsidR="00CE15F1" w:rsidRPr="00CE15F1" w:rsidRDefault="00CE15F1">
      <w:pPr>
        <w:numPr>
          <w:ilvl w:val="0"/>
          <w:numId w:val="42"/>
        </w:numPr>
        <w:tabs>
          <w:tab w:val="left" w:pos="709"/>
        </w:tabs>
        <w:overflowPunct/>
        <w:autoSpaceDE/>
        <w:autoSpaceDN/>
        <w:adjustRightInd/>
        <w:contextualSpacing/>
        <w:jc w:val="both"/>
        <w:textAlignment w:val="auto"/>
        <w:rPr>
          <w:rFonts w:eastAsia="Calibri" w:cs="Arial"/>
          <w:szCs w:val="22"/>
        </w:rPr>
      </w:pPr>
      <w:r w:rsidRPr="00CE15F1">
        <w:rPr>
          <w:rFonts w:eastAsia="Calibri" w:cs="Arial"/>
          <w:szCs w:val="22"/>
        </w:rPr>
        <w:t xml:space="preserve">kroz projekt </w:t>
      </w:r>
      <w:proofErr w:type="spellStart"/>
      <w:r w:rsidRPr="00CE15F1">
        <w:rPr>
          <w:rFonts w:eastAsia="Calibri" w:cs="Arial"/>
          <w:szCs w:val="22"/>
        </w:rPr>
        <w:t>Smart</w:t>
      </w:r>
      <w:proofErr w:type="spellEnd"/>
      <w:r w:rsidRPr="00CE15F1">
        <w:rPr>
          <w:rFonts w:eastAsia="Calibri" w:cs="Arial"/>
          <w:szCs w:val="22"/>
        </w:rPr>
        <w:t xml:space="preserve"> City održavalo i upravljalo aplikacijama:</w:t>
      </w:r>
    </w:p>
    <w:bookmarkEnd w:id="47"/>
    <w:p w14:paraId="775EE95E" w14:textId="77777777" w:rsidR="00CE15F1" w:rsidRDefault="00CE15F1" w:rsidP="00CE15F1">
      <w:pPr>
        <w:tabs>
          <w:tab w:val="left" w:pos="709"/>
        </w:tabs>
        <w:overflowPunct/>
        <w:autoSpaceDE/>
        <w:autoSpaceDN/>
        <w:adjustRightInd/>
        <w:jc w:val="both"/>
        <w:textAlignment w:val="auto"/>
        <w:rPr>
          <w:rFonts w:eastAsia="Calibri" w:cs="Arial"/>
          <w:szCs w:val="22"/>
        </w:rPr>
      </w:pPr>
    </w:p>
    <w:p w14:paraId="3D9513A1" w14:textId="77777777" w:rsidR="005E6D7D" w:rsidRPr="00CE15F1" w:rsidRDefault="005E6D7D" w:rsidP="00CE15F1">
      <w:pPr>
        <w:tabs>
          <w:tab w:val="left" w:pos="709"/>
        </w:tabs>
        <w:overflowPunct/>
        <w:autoSpaceDE/>
        <w:autoSpaceDN/>
        <w:adjustRightInd/>
        <w:jc w:val="both"/>
        <w:textAlignment w:val="auto"/>
        <w:rPr>
          <w:rFonts w:eastAsia="Calibri" w:cs="Arial"/>
          <w:szCs w:val="22"/>
        </w:rPr>
      </w:pPr>
    </w:p>
    <w:p w14:paraId="0F2BC3F9" w14:textId="77777777" w:rsidR="00CE15F1" w:rsidRPr="00CE15F1" w:rsidRDefault="00CE15F1">
      <w:pPr>
        <w:numPr>
          <w:ilvl w:val="1"/>
          <w:numId w:val="43"/>
        </w:numPr>
        <w:overflowPunct/>
        <w:autoSpaceDE/>
        <w:autoSpaceDN/>
        <w:adjustRightInd/>
        <w:contextualSpacing/>
        <w:jc w:val="both"/>
        <w:textAlignment w:val="auto"/>
        <w:rPr>
          <w:rFonts w:cs="Arial"/>
          <w:szCs w:val="22"/>
        </w:rPr>
      </w:pPr>
      <w:r w:rsidRPr="00CE15F1">
        <w:rPr>
          <w:rFonts w:cs="Arial"/>
          <w:szCs w:val="22"/>
        </w:rPr>
        <w:t xml:space="preserve">Dubrovnik </w:t>
      </w:r>
      <w:proofErr w:type="spellStart"/>
      <w:r w:rsidRPr="00CE15F1">
        <w:rPr>
          <w:rFonts w:cs="Arial"/>
          <w:szCs w:val="22"/>
        </w:rPr>
        <w:t>Prediction</w:t>
      </w:r>
      <w:proofErr w:type="spellEnd"/>
    </w:p>
    <w:p w14:paraId="1D09CEA6" w14:textId="77777777" w:rsidR="00CE15F1" w:rsidRPr="00CE15F1" w:rsidRDefault="00CE15F1">
      <w:pPr>
        <w:numPr>
          <w:ilvl w:val="1"/>
          <w:numId w:val="43"/>
        </w:numPr>
        <w:overflowPunct/>
        <w:autoSpaceDE/>
        <w:autoSpaceDN/>
        <w:adjustRightInd/>
        <w:contextualSpacing/>
        <w:jc w:val="both"/>
        <w:textAlignment w:val="auto"/>
        <w:rPr>
          <w:rFonts w:cs="Arial"/>
          <w:szCs w:val="22"/>
        </w:rPr>
      </w:pPr>
      <w:r w:rsidRPr="00CE15F1">
        <w:rPr>
          <w:rFonts w:cs="Arial"/>
          <w:szCs w:val="22"/>
        </w:rPr>
        <w:t xml:space="preserve">Dubrovnik </w:t>
      </w:r>
      <w:proofErr w:type="spellStart"/>
      <w:r w:rsidRPr="00CE15F1">
        <w:rPr>
          <w:rFonts w:cs="Arial"/>
          <w:szCs w:val="22"/>
        </w:rPr>
        <w:t>Visitors</w:t>
      </w:r>
      <w:proofErr w:type="spellEnd"/>
    </w:p>
    <w:p w14:paraId="1C4969B5" w14:textId="77777777" w:rsidR="00CE15F1" w:rsidRPr="00CE15F1" w:rsidRDefault="00CE15F1">
      <w:pPr>
        <w:numPr>
          <w:ilvl w:val="1"/>
          <w:numId w:val="43"/>
        </w:numPr>
        <w:overflowPunct/>
        <w:autoSpaceDE/>
        <w:autoSpaceDN/>
        <w:adjustRightInd/>
        <w:contextualSpacing/>
        <w:jc w:val="both"/>
        <w:textAlignment w:val="auto"/>
        <w:rPr>
          <w:rFonts w:cs="Arial"/>
          <w:szCs w:val="22"/>
        </w:rPr>
      </w:pPr>
      <w:r w:rsidRPr="00CE15F1">
        <w:rPr>
          <w:rFonts w:cs="Arial"/>
          <w:szCs w:val="22"/>
        </w:rPr>
        <w:t>Centralni sustav za obavijesti</w:t>
      </w:r>
    </w:p>
    <w:p w14:paraId="47690F75" w14:textId="77777777" w:rsidR="00CE15F1" w:rsidRPr="00CE15F1" w:rsidRDefault="00CE15F1">
      <w:pPr>
        <w:numPr>
          <w:ilvl w:val="1"/>
          <w:numId w:val="43"/>
        </w:numPr>
        <w:overflowPunct/>
        <w:autoSpaceDE/>
        <w:autoSpaceDN/>
        <w:adjustRightInd/>
        <w:contextualSpacing/>
        <w:jc w:val="both"/>
        <w:textAlignment w:val="auto"/>
        <w:rPr>
          <w:rFonts w:cs="Arial"/>
          <w:szCs w:val="22"/>
        </w:rPr>
      </w:pPr>
      <w:proofErr w:type="spellStart"/>
      <w:r w:rsidRPr="00CE15F1">
        <w:rPr>
          <w:rFonts w:eastAsiaTheme="majorEastAsia" w:cs="Arial"/>
          <w:szCs w:val="22"/>
        </w:rPr>
        <w:t>Tech</w:t>
      </w:r>
      <w:proofErr w:type="spellEnd"/>
      <w:r w:rsidRPr="00CE15F1">
        <w:rPr>
          <w:rFonts w:eastAsiaTheme="majorEastAsia" w:cs="Arial"/>
          <w:szCs w:val="22"/>
        </w:rPr>
        <w:t xml:space="preserve"> radionice</w:t>
      </w:r>
    </w:p>
    <w:p w14:paraId="2482D904" w14:textId="77777777" w:rsidR="00CE15F1" w:rsidRPr="00CE15F1" w:rsidRDefault="00CE15F1">
      <w:pPr>
        <w:numPr>
          <w:ilvl w:val="1"/>
          <w:numId w:val="43"/>
        </w:numPr>
        <w:overflowPunct/>
        <w:autoSpaceDE/>
        <w:autoSpaceDN/>
        <w:adjustRightInd/>
        <w:contextualSpacing/>
        <w:jc w:val="both"/>
        <w:textAlignment w:val="auto"/>
        <w:rPr>
          <w:rFonts w:cs="Arial"/>
          <w:szCs w:val="22"/>
        </w:rPr>
      </w:pPr>
      <w:r w:rsidRPr="00CE15F1">
        <w:rPr>
          <w:rFonts w:cs="Arial"/>
          <w:szCs w:val="22"/>
        </w:rPr>
        <w:t>Zakup domena</w:t>
      </w:r>
    </w:p>
    <w:p w14:paraId="4ACC3C4E" w14:textId="77777777" w:rsidR="00CE15F1" w:rsidRPr="00CE15F1" w:rsidRDefault="00CE15F1">
      <w:pPr>
        <w:numPr>
          <w:ilvl w:val="1"/>
          <w:numId w:val="43"/>
        </w:numPr>
        <w:overflowPunct/>
        <w:autoSpaceDE/>
        <w:autoSpaceDN/>
        <w:adjustRightInd/>
        <w:contextualSpacing/>
        <w:jc w:val="both"/>
        <w:textAlignment w:val="auto"/>
        <w:rPr>
          <w:rFonts w:cs="Arial"/>
          <w:szCs w:val="22"/>
        </w:rPr>
      </w:pPr>
      <w:r w:rsidRPr="00CE15F1">
        <w:rPr>
          <w:rFonts w:cs="Arial"/>
          <w:szCs w:val="22"/>
        </w:rPr>
        <w:t>Pametne klupe</w:t>
      </w:r>
    </w:p>
    <w:p w14:paraId="18324B9D" w14:textId="77777777" w:rsidR="00CE15F1" w:rsidRPr="00CE15F1" w:rsidRDefault="00CE15F1" w:rsidP="00CE15F1">
      <w:pPr>
        <w:overflowPunct/>
        <w:autoSpaceDE/>
        <w:autoSpaceDN/>
        <w:adjustRightInd/>
        <w:jc w:val="both"/>
        <w:textAlignment w:val="auto"/>
        <w:rPr>
          <w:rFonts w:eastAsiaTheme="minorHAnsi" w:cs="Arial"/>
          <w:szCs w:val="22"/>
          <w:lang w:eastAsia="en-US"/>
        </w:rPr>
      </w:pPr>
    </w:p>
    <w:p w14:paraId="5C8B8041" w14:textId="77777777" w:rsidR="00CE15F1" w:rsidRPr="00CE15F1" w:rsidRDefault="00CE15F1" w:rsidP="00CE15F1">
      <w:pPr>
        <w:overflowPunct/>
        <w:autoSpaceDE/>
        <w:autoSpaceDN/>
        <w:adjustRightInd/>
        <w:jc w:val="both"/>
        <w:textAlignment w:val="auto"/>
        <w:rPr>
          <w:rFonts w:cs="Arial"/>
          <w:b/>
          <w:szCs w:val="22"/>
        </w:rPr>
      </w:pPr>
    </w:p>
    <w:p w14:paraId="6EC41C9F" w14:textId="77777777"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Projekt: PODUZETNIČKI INKUBATOR "TVORNICA IDEJA"</w:t>
      </w:r>
    </w:p>
    <w:p w14:paraId="748AE5E3" w14:textId="77777777" w:rsidR="00CE15F1" w:rsidRPr="00CE15F1" w:rsidRDefault="00CE15F1" w:rsidP="00CE15F1">
      <w:pPr>
        <w:overflowPunct/>
        <w:autoSpaceDE/>
        <w:autoSpaceDN/>
        <w:adjustRightInd/>
        <w:jc w:val="both"/>
        <w:textAlignment w:val="auto"/>
        <w:rPr>
          <w:rFonts w:cs="Arial"/>
          <w:color w:val="000000"/>
          <w:szCs w:val="22"/>
        </w:rPr>
      </w:pPr>
    </w:p>
    <w:p w14:paraId="0FA2257C"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Cilj projekta je okupiti mlada poduzeća na početku svog poslovanja te ih kroz tehničku i savjetodavnu podršku kao i omogućavanjem najma ureda po subvencioniranim cijenama kroz određeno vremensko razdoblje osposobiti za uspješno poslovanje.</w:t>
      </w:r>
    </w:p>
    <w:p w14:paraId="5A84CECD" w14:textId="77777777" w:rsidR="00CE15F1" w:rsidRPr="00CE15F1" w:rsidRDefault="00CE15F1" w:rsidP="00CE15F1">
      <w:pPr>
        <w:overflowPunct/>
        <w:autoSpaceDE/>
        <w:autoSpaceDN/>
        <w:adjustRightInd/>
        <w:jc w:val="both"/>
        <w:textAlignment w:val="auto"/>
        <w:rPr>
          <w:rFonts w:cs="Arial"/>
          <w:color w:val="000000"/>
          <w:szCs w:val="22"/>
        </w:rPr>
      </w:pPr>
    </w:p>
    <w:p w14:paraId="33FE76A0"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Plan za 2024. godinu iznosio je </w:t>
      </w:r>
      <w:bookmarkStart w:id="48" w:name="_Hlk164065886"/>
      <w:r w:rsidRPr="00CE15F1">
        <w:rPr>
          <w:rFonts w:cs="Arial"/>
          <w:color w:val="000000"/>
          <w:szCs w:val="22"/>
        </w:rPr>
        <w:t xml:space="preserve">13.000,00 €, </w:t>
      </w:r>
      <w:bookmarkEnd w:id="48"/>
      <w:r w:rsidRPr="00CE15F1">
        <w:rPr>
          <w:rFonts w:cs="Arial"/>
          <w:color w:val="000000"/>
          <w:szCs w:val="22"/>
        </w:rPr>
        <w:t xml:space="preserve">a u razdoblju siječanj-prosinac </w:t>
      </w:r>
      <w:proofErr w:type="spellStart"/>
      <w:r w:rsidRPr="00CE15F1">
        <w:rPr>
          <w:rFonts w:cs="Arial"/>
          <w:color w:val="000000"/>
          <w:szCs w:val="22"/>
        </w:rPr>
        <w:t>2024.godine</w:t>
      </w:r>
      <w:proofErr w:type="spellEnd"/>
      <w:r w:rsidRPr="00CE15F1">
        <w:rPr>
          <w:rFonts w:cs="Arial"/>
          <w:color w:val="000000"/>
          <w:szCs w:val="22"/>
        </w:rPr>
        <w:t xml:space="preserve">  realiziran je u iznosu od 13.000,00 €.</w:t>
      </w:r>
    </w:p>
    <w:p w14:paraId="44199E08" w14:textId="77777777" w:rsidR="00CE15F1" w:rsidRPr="00CE15F1" w:rsidRDefault="00CE15F1" w:rsidP="00CE15F1">
      <w:pPr>
        <w:overflowPunct/>
        <w:autoSpaceDE/>
        <w:autoSpaceDN/>
        <w:adjustRightInd/>
        <w:jc w:val="both"/>
        <w:textAlignment w:val="auto"/>
        <w:rPr>
          <w:rFonts w:eastAsia="Calibri" w:cs="Arial"/>
          <w:color w:val="000000"/>
          <w:szCs w:val="22"/>
        </w:rPr>
      </w:pPr>
    </w:p>
    <w:p w14:paraId="25D084CE"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bookmarkStart w:id="49" w:name="_Hlk95225503"/>
      <w:r w:rsidRPr="00CE15F1">
        <w:rPr>
          <w:rFonts w:eastAsia="Calibri" w:cs="Arial"/>
          <w:szCs w:val="22"/>
          <w:lang w:eastAsia="en-US"/>
        </w:rPr>
        <w:t xml:space="preserve">Grad Dubrovnik i DURA su 22. siječnja </w:t>
      </w:r>
      <w:proofErr w:type="spellStart"/>
      <w:r w:rsidRPr="00CE15F1">
        <w:rPr>
          <w:rFonts w:eastAsia="Calibri" w:cs="Arial"/>
          <w:szCs w:val="22"/>
          <w:lang w:eastAsia="en-US"/>
        </w:rPr>
        <w:t>2024.god</w:t>
      </w:r>
      <w:proofErr w:type="spellEnd"/>
      <w:r w:rsidRPr="00CE15F1">
        <w:rPr>
          <w:rFonts w:eastAsia="Calibri" w:cs="Arial"/>
          <w:szCs w:val="22"/>
          <w:lang w:eastAsia="en-US"/>
        </w:rPr>
        <w:t xml:space="preserve"> potpisali Ugovor o financiranju projekta „Poduzetnički inkubator tvornica ideja“ ( </w:t>
      </w:r>
      <w:proofErr w:type="spellStart"/>
      <w:r w:rsidRPr="00CE15F1">
        <w:rPr>
          <w:rFonts w:eastAsia="Calibri" w:cs="Arial"/>
          <w:szCs w:val="22"/>
          <w:lang w:eastAsia="en-US"/>
        </w:rPr>
        <w:t>KLASA:301-01</w:t>
      </w:r>
      <w:proofErr w:type="spellEnd"/>
      <w:r w:rsidRPr="00CE15F1">
        <w:rPr>
          <w:rFonts w:eastAsia="Calibri" w:cs="Arial"/>
          <w:szCs w:val="22"/>
          <w:lang w:eastAsia="en-US"/>
        </w:rPr>
        <w:t xml:space="preserve">/17-01/45, </w:t>
      </w:r>
      <w:proofErr w:type="spellStart"/>
      <w:r w:rsidRPr="00CE15F1">
        <w:rPr>
          <w:rFonts w:eastAsia="Calibri" w:cs="Arial"/>
          <w:szCs w:val="22"/>
          <w:lang w:eastAsia="en-US"/>
        </w:rPr>
        <w:t>URBROJ:2117-1-01-24-39</w:t>
      </w:r>
      <w:proofErr w:type="spellEnd"/>
      <w:r w:rsidRPr="00CE15F1">
        <w:rPr>
          <w:rFonts w:eastAsia="Calibri" w:cs="Arial"/>
          <w:szCs w:val="22"/>
          <w:lang w:eastAsia="en-US"/>
        </w:rPr>
        <w:t>).</w:t>
      </w:r>
    </w:p>
    <w:p w14:paraId="4B839BE4"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p>
    <w:p w14:paraId="1300577E"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r w:rsidRPr="00CE15F1">
        <w:rPr>
          <w:rFonts w:eastAsia="Calibri" w:cs="Arial"/>
          <w:szCs w:val="22"/>
          <w:lang w:eastAsia="en-US"/>
        </w:rPr>
        <w:t>Sukladno čl. 3. i čl. 4. Ugovora, a na temelju Zahtjeva za uplatu sredstava isplaćen je ugovoreni iznos.</w:t>
      </w:r>
    </w:p>
    <w:bookmarkEnd w:id="49"/>
    <w:p w14:paraId="0F293233"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p>
    <w:p w14:paraId="3A77958F" w14:textId="77777777" w:rsidR="00CE15F1" w:rsidRPr="00CE15F1" w:rsidRDefault="00CE15F1" w:rsidP="00CE15F1">
      <w:pPr>
        <w:overflowPunct/>
        <w:autoSpaceDE/>
        <w:autoSpaceDN/>
        <w:adjustRightInd/>
        <w:jc w:val="both"/>
        <w:textAlignment w:val="auto"/>
        <w:rPr>
          <w:rFonts w:eastAsia="Calibri" w:cs="Arial"/>
          <w:szCs w:val="22"/>
        </w:rPr>
      </w:pPr>
      <w:r w:rsidRPr="00CE15F1">
        <w:rPr>
          <w:rFonts w:eastAsia="Calibri" w:cs="Arial"/>
          <w:szCs w:val="22"/>
        </w:rPr>
        <w:t>Potrošnja se odnosi na davanje u najam uredskih prostora korisnicima inkubatora sukladno Pravilniku o korištenju usluga poduzetničkog inkubatora „Tvornica ideja“ koja su zbog knjiženja odvojena od redovnih sredstava DURA-e budući da predstavljaju potpore male vrijednosti trećim stranama.</w:t>
      </w:r>
    </w:p>
    <w:p w14:paraId="18B17049" w14:textId="77777777" w:rsidR="00CE15F1" w:rsidRPr="00CE15F1" w:rsidRDefault="00CE15F1" w:rsidP="00CE15F1">
      <w:pPr>
        <w:overflowPunct/>
        <w:autoSpaceDE/>
        <w:autoSpaceDN/>
        <w:adjustRightInd/>
        <w:jc w:val="both"/>
        <w:textAlignment w:val="auto"/>
        <w:rPr>
          <w:rFonts w:cs="Arial"/>
          <w:szCs w:val="22"/>
        </w:rPr>
      </w:pPr>
    </w:p>
    <w:p w14:paraId="6A2D521F" w14:textId="77777777" w:rsidR="00CE15F1" w:rsidRPr="00CE15F1" w:rsidRDefault="00CE15F1" w:rsidP="00CE15F1">
      <w:pPr>
        <w:overflowPunct/>
        <w:autoSpaceDE/>
        <w:autoSpaceDN/>
        <w:adjustRightInd/>
        <w:jc w:val="both"/>
        <w:textAlignment w:val="auto"/>
        <w:rPr>
          <w:rFonts w:eastAsia="Calibri" w:cs="Arial"/>
          <w:szCs w:val="22"/>
          <w:lang w:eastAsia="en-US"/>
        </w:rPr>
      </w:pPr>
      <w:r w:rsidRPr="00CE15F1">
        <w:rPr>
          <w:rFonts w:eastAsia="Calibri" w:cs="Arial"/>
          <w:szCs w:val="22"/>
          <w:lang w:eastAsia="en-US"/>
        </w:rPr>
        <w:t>Poduzetnički inkubator poduzetnicima početnicima omogućuje najam ureda po subvencioniranim cijenama. Osim poslovnog prostora, korisnicima su na raspolaganju poslovna infrastruktura, intelektualne i poslovne usluge u razdoblju inkubacije nakon čega bi trebali postati samostalni i prepustiti mjesto u inkubatoru drugom poduzeću. Zajedno s najmom, stanari inkubatora dobivaju tehničku i savjetodavnu podršku kako bi mogli uspješno razvijati svoje ideje i poslovanje.</w:t>
      </w:r>
    </w:p>
    <w:p w14:paraId="67B4528A" w14:textId="77777777" w:rsidR="00CE15F1" w:rsidRPr="00CE15F1" w:rsidRDefault="00CE15F1" w:rsidP="00CE15F1">
      <w:pPr>
        <w:overflowPunct/>
        <w:autoSpaceDE/>
        <w:autoSpaceDN/>
        <w:adjustRightInd/>
        <w:jc w:val="both"/>
        <w:textAlignment w:val="auto"/>
        <w:rPr>
          <w:rFonts w:eastAsia="Calibri" w:cs="Arial"/>
          <w:szCs w:val="22"/>
          <w:lang w:eastAsia="en-US"/>
        </w:rPr>
      </w:pPr>
    </w:p>
    <w:p w14:paraId="0BCF6BD3" w14:textId="77777777" w:rsidR="00CE15F1" w:rsidRPr="00CE15F1" w:rsidRDefault="00CE15F1" w:rsidP="00CE15F1">
      <w:pPr>
        <w:overflowPunct/>
        <w:autoSpaceDE/>
        <w:autoSpaceDN/>
        <w:adjustRightInd/>
        <w:jc w:val="both"/>
        <w:textAlignment w:val="auto"/>
        <w:rPr>
          <w:rFonts w:eastAsia="Calibri" w:cs="Arial"/>
          <w:szCs w:val="22"/>
          <w:lang w:eastAsia="en-US"/>
        </w:rPr>
      </w:pPr>
      <w:r w:rsidRPr="00CE15F1">
        <w:rPr>
          <w:rFonts w:eastAsia="Calibri" w:cs="Arial"/>
          <w:szCs w:val="22"/>
          <w:lang w:eastAsia="en-US"/>
        </w:rPr>
        <w:t>Na ovaj način inkubirana poduzeća dobivaju potrebnu podršku da pokrenu svoju djelatnost bez velikih tehničkih i administrativnih troškova, djeluju u poslovnoj atmosferi okruženi drugim poduzećima u nastanku i Agencijom kao savjetodavnim tijelom te na taj način sudjeluju u gospodarskom razvoju područja i smanjenju nezaposlenosti u regiji.</w:t>
      </w:r>
    </w:p>
    <w:p w14:paraId="2F684283" w14:textId="77777777" w:rsidR="00CE15F1" w:rsidRPr="00CE15F1" w:rsidRDefault="00CE15F1" w:rsidP="00CE15F1">
      <w:pPr>
        <w:overflowPunct/>
        <w:autoSpaceDE/>
        <w:autoSpaceDN/>
        <w:adjustRightInd/>
        <w:jc w:val="both"/>
        <w:textAlignment w:val="auto"/>
        <w:rPr>
          <w:rFonts w:cs="Arial"/>
          <w:color w:val="000000"/>
          <w:szCs w:val="22"/>
        </w:rPr>
      </w:pPr>
    </w:p>
    <w:p w14:paraId="45AB8240" w14:textId="77777777" w:rsidR="005E6D7D"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Tijekom 2024. godine 3 poduzetnika je bilo u procesu inkubacije, a 1 u procesu post inkubacije.</w:t>
      </w:r>
    </w:p>
    <w:p w14:paraId="27004EDA" w14:textId="7EF9868B" w:rsidR="00CE15F1" w:rsidRPr="005E6D7D" w:rsidRDefault="00CE15F1" w:rsidP="00CE15F1">
      <w:pPr>
        <w:overflowPunct/>
        <w:autoSpaceDE/>
        <w:autoSpaceDN/>
        <w:adjustRightInd/>
        <w:jc w:val="both"/>
        <w:textAlignment w:val="auto"/>
        <w:rPr>
          <w:rFonts w:cs="Arial"/>
          <w:color w:val="000000"/>
          <w:szCs w:val="22"/>
        </w:rPr>
      </w:pPr>
      <w:r w:rsidRPr="00CE15F1">
        <w:rPr>
          <w:rFonts w:cs="Arial"/>
          <w:b/>
          <w:szCs w:val="22"/>
        </w:rPr>
        <w:lastRenderedPageBreak/>
        <w:t>Projekt: DANI KULTURNE I KREATIVNE INDUSTRIJE (</w:t>
      </w:r>
      <w:proofErr w:type="spellStart"/>
      <w:r w:rsidRPr="00CE15F1">
        <w:rPr>
          <w:rFonts w:cs="Arial"/>
          <w:b/>
          <w:szCs w:val="22"/>
        </w:rPr>
        <w:t>DKKI</w:t>
      </w:r>
      <w:proofErr w:type="spellEnd"/>
      <w:r w:rsidRPr="00CE15F1">
        <w:rPr>
          <w:rFonts w:cs="Arial"/>
          <w:b/>
          <w:szCs w:val="22"/>
        </w:rPr>
        <w:t>)</w:t>
      </w:r>
    </w:p>
    <w:p w14:paraId="51DDC84D" w14:textId="77777777" w:rsidR="00CE15F1" w:rsidRPr="00CE15F1" w:rsidRDefault="00CE15F1" w:rsidP="00CE15F1">
      <w:pPr>
        <w:overflowPunct/>
        <w:autoSpaceDE/>
        <w:autoSpaceDN/>
        <w:adjustRightInd/>
        <w:jc w:val="both"/>
        <w:textAlignment w:val="auto"/>
        <w:rPr>
          <w:rFonts w:eastAsia="Calibri" w:cs="Arial"/>
          <w:color w:val="000000"/>
          <w:szCs w:val="22"/>
          <w:lang w:eastAsia="en-US"/>
        </w:rPr>
      </w:pPr>
    </w:p>
    <w:p w14:paraId="445A1A46" w14:textId="77777777" w:rsidR="00CE15F1" w:rsidRPr="00CE15F1" w:rsidRDefault="00CE15F1" w:rsidP="00CE15F1">
      <w:pPr>
        <w:overflowPunct/>
        <w:autoSpaceDE/>
        <w:autoSpaceDN/>
        <w:adjustRightInd/>
        <w:jc w:val="both"/>
        <w:textAlignment w:val="auto"/>
        <w:rPr>
          <w:rFonts w:eastAsia="Calibri" w:cs="Arial"/>
          <w:color w:val="000000"/>
          <w:szCs w:val="22"/>
          <w:lang w:eastAsia="en-US"/>
        </w:rPr>
      </w:pPr>
      <w:r w:rsidRPr="00CE15F1">
        <w:rPr>
          <w:rFonts w:eastAsia="Calibri" w:cs="Arial"/>
          <w:color w:val="000000"/>
          <w:szCs w:val="22"/>
          <w:lang w:eastAsia="en-US"/>
        </w:rPr>
        <w:t xml:space="preserve">Manifestacija ima za cilj objediniti potencijale umjetničkog, kulturnog i kreativno-poduzetničkog sektora te otvoriti prostor za povezivanje vještina i potražnje na tržištu rada. </w:t>
      </w:r>
    </w:p>
    <w:p w14:paraId="4FAEC346" w14:textId="77777777" w:rsidR="00CE15F1" w:rsidRPr="00CE15F1" w:rsidRDefault="00CE15F1" w:rsidP="00CE15F1">
      <w:pPr>
        <w:tabs>
          <w:tab w:val="left" w:pos="709"/>
        </w:tabs>
        <w:overflowPunct/>
        <w:autoSpaceDE/>
        <w:autoSpaceDN/>
        <w:adjustRightInd/>
        <w:jc w:val="both"/>
        <w:textAlignment w:val="auto"/>
        <w:rPr>
          <w:rFonts w:cs="Arial"/>
          <w:color w:val="000000"/>
          <w:szCs w:val="22"/>
        </w:rPr>
      </w:pPr>
    </w:p>
    <w:p w14:paraId="7E863815" w14:textId="77777777" w:rsidR="00CE15F1" w:rsidRPr="00CE15F1" w:rsidRDefault="00CE15F1" w:rsidP="00CE15F1">
      <w:pPr>
        <w:overflowPunct/>
        <w:autoSpaceDE/>
        <w:autoSpaceDN/>
        <w:adjustRightInd/>
        <w:jc w:val="both"/>
        <w:textAlignment w:val="auto"/>
        <w:rPr>
          <w:rFonts w:eastAsiaTheme="minorHAnsi" w:cs="Arial"/>
          <w:szCs w:val="22"/>
          <w:lang w:eastAsia="en-US"/>
        </w:rPr>
      </w:pPr>
      <w:r w:rsidRPr="00CE15F1">
        <w:rPr>
          <w:rFonts w:eastAsiaTheme="minorHAnsi" w:cs="Arial"/>
          <w:szCs w:val="22"/>
          <w:lang w:eastAsia="en-US"/>
        </w:rPr>
        <w:t xml:space="preserve">Plan za 2024. god. iznosio je </w:t>
      </w:r>
      <w:r w:rsidRPr="00CE15F1">
        <w:rPr>
          <w:rFonts w:cs="Arial"/>
          <w:color w:val="000000"/>
          <w:szCs w:val="22"/>
          <w:lang w:eastAsia="en-US"/>
        </w:rPr>
        <w:t>16.000 €</w:t>
      </w:r>
      <w:r w:rsidRPr="00CE15F1">
        <w:rPr>
          <w:rFonts w:eastAsiaTheme="minorHAnsi" w:cs="Arial"/>
          <w:szCs w:val="22"/>
          <w:lang w:eastAsia="en-US"/>
        </w:rPr>
        <w:t xml:space="preserve">, a u razdoblju </w:t>
      </w:r>
      <w:r w:rsidRPr="00CE15F1">
        <w:rPr>
          <w:rFonts w:cs="Arial"/>
          <w:szCs w:val="22"/>
          <w:lang w:eastAsia="en-US"/>
        </w:rPr>
        <w:t xml:space="preserve">siječanj-prosinac </w:t>
      </w:r>
      <w:r w:rsidRPr="00CE15F1">
        <w:rPr>
          <w:rFonts w:eastAsiaTheme="minorHAnsi" w:cs="Arial"/>
          <w:szCs w:val="22"/>
          <w:lang w:eastAsia="en-US"/>
        </w:rPr>
        <w:t xml:space="preserve">2024. god. je realiziran u iznosu od </w:t>
      </w:r>
      <w:r w:rsidRPr="00CE15F1">
        <w:rPr>
          <w:rFonts w:cs="Arial"/>
          <w:color w:val="000000"/>
          <w:szCs w:val="22"/>
        </w:rPr>
        <w:t>16.000,00</w:t>
      </w:r>
      <w:r w:rsidRPr="00CE15F1">
        <w:rPr>
          <w:rFonts w:cs="Arial"/>
          <w:color w:val="000000"/>
          <w:szCs w:val="22"/>
          <w:lang w:eastAsia="en-US"/>
        </w:rPr>
        <w:t xml:space="preserve"> €</w:t>
      </w:r>
      <w:r w:rsidRPr="00CE15F1">
        <w:rPr>
          <w:rFonts w:eastAsiaTheme="minorHAnsi" w:cs="Arial"/>
          <w:szCs w:val="22"/>
          <w:lang w:eastAsia="en-US"/>
        </w:rPr>
        <w:t xml:space="preserve">. </w:t>
      </w:r>
    </w:p>
    <w:p w14:paraId="7E226DCB" w14:textId="77777777" w:rsidR="00CE15F1" w:rsidRPr="00CE15F1" w:rsidRDefault="00CE15F1" w:rsidP="00CE15F1">
      <w:pPr>
        <w:overflowPunct/>
        <w:autoSpaceDE/>
        <w:autoSpaceDN/>
        <w:adjustRightInd/>
        <w:jc w:val="both"/>
        <w:textAlignment w:val="auto"/>
        <w:rPr>
          <w:rFonts w:cs="Arial"/>
          <w:color w:val="000000"/>
          <w:szCs w:val="22"/>
        </w:rPr>
      </w:pPr>
    </w:p>
    <w:p w14:paraId="34CF2805" w14:textId="77777777" w:rsidR="005E6D7D" w:rsidRDefault="00CE15F1" w:rsidP="00D17130">
      <w:pPr>
        <w:tabs>
          <w:tab w:val="left" w:pos="709"/>
        </w:tabs>
        <w:overflowPunct/>
        <w:autoSpaceDE/>
        <w:autoSpaceDN/>
        <w:adjustRightInd/>
        <w:jc w:val="both"/>
        <w:textAlignment w:val="auto"/>
        <w:rPr>
          <w:rFonts w:eastAsia="Calibri" w:cs="Arial"/>
          <w:color w:val="000000"/>
          <w:szCs w:val="22"/>
        </w:rPr>
      </w:pPr>
      <w:r w:rsidRPr="00CE15F1">
        <w:rPr>
          <w:rFonts w:eastAsia="Calibri" w:cs="Arial"/>
          <w:szCs w:val="22"/>
          <w:lang w:eastAsia="en-US"/>
        </w:rPr>
        <w:t xml:space="preserve">Grad Dubrovnik i DURA su </w:t>
      </w:r>
      <w:proofErr w:type="spellStart"/>
      <w:r w:rsidRPr="00CE15F1">
        <w:rPr>
          <w:rFonts w:eastAsia="Calibri" w:cs="Arial"/>
          <w:szCs w:val="22"/>
          <w:lang w:eastAsia="en-US"/>
        </w:rPr>
        <w:t>22.siječnja</w:t>
      </w:r>
      <w:proofErr w:type="spellEnd"/>
      <w:r w:rsidRPr="00CE15F1">
        <w:rPr>
          <w:rFonts w:eastAsia="Calibri" w:cs="Arial"/>
          <w:szCs w:val="22"/>
          <w:lang w:eastAsia="en-US"/>
        </w:rPr>
        <w:t xml:space="preserve"> 2024. god. potpisali Ugovor o financiranju projekta „Dani kulturnih i kreativnih industrija“ ( </w:t>
      </w:r>
      <w:proofErr w:type="spellStart"/>
      <w:r w:rsidRPr="00CE15F1">
        <w:rPr>
          <w:rFonts w:eastAsia="Calibri" w:cs="Arial"/>
          <w:szCs w:val="22"/>
          <w:lang w:eastAsia="en-US"/>
        </w:rPr>
        <w:t>KLASA:301-01</w:t>
      </w:r>
      <w:proofErr w:type="spellEnd"/>
      <w:r w:rsidRPr="00CE15F1">
        <w:rPr>
          <w:rFonts w:eastAsia="Calibri" w:cs="Arial"/>
          <w:szCs w:val="22"/>
          <w:lang w:eastAsia="en-US"/>
        </w:rPr>
        <w:t xml:space="preserve">/17-01/46, </w:t>
      </w:r>
      <w:proofErr w:type="spellStart"/>
      <w:r w:rsidRPr="00CE15F1">
        <w:rPr>
          <w:rFonts w:eastAsia="Calibri" w:cs="Arial"/>
          <w:szCs w:val="22"/>
          <w:lang w:eastAsia="en-US"/>
        </w:rPr>
        <w:t>URBROJ:2117-1-24-32</w:t>
      </w:r>
      <w:proofErr w:type="spellEnd"/>
      <w:r w:rsidRPr="00CE15F1">
        <w:rPr>
          <w:rFonts w:eastAsia="Calibri" w:cs="Arial"/>
          <w:szCs w:val="22"/>
          <w:lang w:eastAsia="en-US"/>
        </w:rPr>
        <w:t>)</w:t>
      </w:r>
      <w:r w:rsidRPr="00CE15F1">
        <w:rPr>
          <w:rFonts w:eastAsia="Calibri" w:cs="Arial"/>
          <w:color w:val="000000"/>
          <w:szCs w:val="22"/>
        </w:rPr>
        <w:t>.</w:t>
      </w:r>
    </w:p>
    <w:p w14:paraId="33E04111" w14:textId="0BED9739" w:rsidR="00D17130" w:rsidRPr="005E6D7D" w:rsidRDefault="00CE15F1" w:rsidP="00D17130">
      <w:pPr>
        <w:tabs>
          <w:tab w:val="left" w:pos="709"/>
        </w:tabs>
        <w:overflowPunct/>
        <w:autoSpaceDE/>
        <w:autoSpaceDN/>
        <w:adjustRightInd/>
        <w:jc w:val="both"/>
        <w:textAlignment w:val="auto"/>
        <w:rPr>
          <w:rFonts w:eastAsia="Calibri" w:cs="Arial"/>
          <w:color w:val="000000"/>
          <w:szCs w:val="22"/>
        </w:rPr>
      </w:pPr>
      <w:r w:rsidRPr="00CE15F1">
        <w:rPr>
          <w:rFonts w:eastAsia="Calibri" w:cs="Arial"/>
          <w:szCs w:val="22"/>
          <w:lang w:eastAsia="en-US"/>
        </w:rPr>
        <w:t>Sukladno čl. 3. i čl. 4. Ugovora, a na temelju Zahtjeva za uplatu sredstava isplaćen je ugovoreni iznos.</w:t>
      </w:r>
    </w:p>
    <w:p w14:paraId="17EA18CB" w14:textId="13B8CEBF" w:rsidR="00CE15F1" w:rsidRPr="00CE15F1" w:rsidRDefault="00CE15F1" w:rsidP="00D17130">
      <w:pPr>
        <w:tabs>
          <w:tab w:val="left" w:pos="709"/>
        </w:tabs>
        <w:overflowPunct/>
        <w:autoSpaceDE/>
        <w:autoSpaceDN/>
        <w:adjustRightInd/>
        <w:jc w:val="both"/>
        <w:textAlignment w:val="auto"/>
        <w:rPr>
          <w:rFonts w:eastAsia="Calibri" w:cs="Arial"/>
          <w:szCs w:val="22"/>
          <w:lang w:eastAsia="en-US"/>
        </w:rPr>
      </w:pPr>
      <w:proofErr w:type="spellStart"/>
      <w:r w:rsidRPr="00CE15F1">
        <w:rPr>
          <w:rFonts w:eastAsia="Calibri" w:cs="Arial"/>
          <w:szCs w:val="22"/>
        </w:rPr>
        <w:t>DKKI</w:t>
      </w:r>
      <w:proofErr w:type="spellEnd"/>
      <w:r w:rsidRPr="00CE15F1">
        <w:rPr>
          <w:rFonts w:eastAsia="Calibri" w:cs="Arial"/>
          <w:szCs w:val="22"/>
        </w:rPr>
        <w:t xml:space="preserve"> je višednevna manifestacija koja objedinjuje cjelokupnu dubrovačku kreativnu scenu (arhitekturu, dizajn, film, glazbu, informacijsko-komunikacijske tehnologije, kazalište i ples, likovnu umjetnost, fotografiju i izdavaštvo) s ciljem promocije i umrežavanja, ali i boljeg povezivanja ponude i potražnje u sektoru kreativnih industrija te ostvarivanja partnerstva između udruga, institucija i privatnih subjekata.</w:t>
      </w:r>
    </w:p>
    <w:p w14:paraId="0AC5DB6C"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p>
    <w:p w14:paraId="637F7023" w14:textId="77777777" w:rsidR="00CE15F1" w:rsidRPr="00CE15F1" w:rsidRDefault="00CE15F1" w:rsidP="00CE15F1">
      <w:pPr>
        <w:overflowPunct/>
        <w:autoSpaceDE/>
        <w:autoSpaceDN/>
        <w:adjustRightInd/>
        <w:jc w:val="both"/>
        <w:textAlignment w:val="auto"/>
        <w:rPr>
          <w:rFonts w:eastAsiaTheme="minorHAnsi" w:cs="Arial"/>
          <w:szCs w:val="22"/>
          <w:lang w:eastAsia="en-US"/>
        </w:rPr>
      </w:pPr>
      <w:r w:rsidRPr="00CE15F1">
        <w:rPr>
          <w:rFonts w:eastAsiaTheme="minorHAnsi" w:cs="Arial"/>
          <w:szCs w:val="22"/>
          <w:lang w:eastAsia="en-US"/>
        </w:rPr>
        <w:t>Potrebno je bilo zadovoljiti koncept manifestacije te uključiti programe i sudionike po različitim granama kreativne scene i kulturnih djelatnosti. Također, važno je bilo pokazati ono što je novo urađeno tijekom protekle godine, nova lica i kreativce koji su se pojavili u okruženju ali isto tako i raditi na umrežavanju postojećih aktera na dubrovačkoj kreativno-kulturnoj sceni.</w:t>
      </w:r>
    </w:p>
    <w:p w14:paraId="2AFDC782" w14:textId="77777777" w:rsidR="00CE15F1" w:rsidRPr="00CE15F1" w:rsidRDefault="00CE15F1" w:rsidP="00CE15F1">
      <w:pPr>
        <w:overflowPunct/>
        <w:autoSpaceDE/>
        <w:autoSpaceDN/>
        <w:adjustRightInd/>
        <w:jc w:val="both"/>
        <w:textAlignment w:val="auto"/>
        <w:rPr>
          <w:rFonts w:eastAsiaTheme="minorHAnsi" w:cs="Arial"/>
          <w:szCs w:val="22"/>
          <w:lang w:eastAsia="en-US"/>
        </w:rPr>
      </w:pPr>
      <w:r w:rsidRPr="00CE15F1">
        <w:rPr>
          <w:rFonts w:eastAsiaTheme="minorHAnsi" w:cs="Arial"/>
          <w:szCs w:val="22"/>
          <w:lang w:eastAsia="en-US"/>
        </w:rPr>
        <w:t>Kreativni tim je nastojao događanja postaviti na šire područje grada ali i približiti ih i prilagoditi različitim dobnim skupinama te svakako i različitim interesima građana.</w:t>
      </w:r>
    </w:p>
    <w:p w14:paraId="64DB8311"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r w:rsidRPr="00CE15F1">
        <w:rPr>
          <w:rFonts w:eastAsia="Calibri" w:cs="Arial"/>
          <w:color w:val="000000"/>
          <w:kern w:val="2"/>
          <w:szCs w:val="22"/>
          <w:lang w:eastAsia="en-US"/>
        </w:rPr>
        <w:t>11. Dani kreativnih i kulturnih industrija (</w:t>
      </w:r>
      <w:proofErr w:type="spellStart"/>
      <w:r w:rsidRPr="00CE15F1">
        <w:rPr>
          <w:rFonts w:eastAsia="Calibri" w:cs="Arial"/>
          <w:color w:val="000000"/>
          <w:kern w:val="2"/>
          <w:szCs w:val="22"/>
          <w:lang w:eastAsia="en-US"/>
        </w:rPr>
        <w:t>DKKI</w:t>
      </w:r>
      <w:proofErr w:type="spellEnd"/>
      <w:r w:rsidRPr="00CE15F1">
        <w:rPr>
          <w:rFonts w:eastAsia="Calibri" w:cs="Arial"/>
          <w:color w:val="000000"/>
          <w:kern w:val="2"/>
          <w:szCs w:val="22"/>
          <w:lang w:eastAsia="en-US"/>
        </w:rPr>
        <w:t>) održali su se u Dubrovniku od 25. do 29. studenog 2024. u organizaciji Dubrovačke razvojne agencije DURA-e te pod pokroviteljstvom Grada Dubrovnika i Ministarstva kulture i medija RH.</w:t>
      </w:r>
    </w:p>
    <w:p w14:paraId="54400FE5"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p>
    <w:p w14:paraId="38AEB389"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p>
    <w:p w14:paraId="212A6577" w14:textId="77777777"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 xml:space="preserve">Projekt: START </w:t>
      </w:r>
      <w:proofErr w:type="spellStart"/>
      <w:r w:rsidRPr="00CE15F1">
        <w:rPr>
          <w:rFonts w:cs="Arial"/>
          <w:b/>
          <w:szCs w:val="22"/>
        </w:rPr>
        <w:t>UP</w:t>
      </w:r>
      <w:proofErr w:type="spellEnd"/>
      <w:r w:rsidRPr="00CE15F1">
        <w:rPr>
          <w:rFonts w:cs="Arial"/>
          <w:b/>
          <w:szCs w:val="22"/>
        </w:rPr>
        <w:t>-AKADEMIJA</w:t>
      </w:r>
    </w:p>
    <w:p w14:paraId="72833FC6" w14:textId="77777777" w:rsidR="00CE15F1" w:rsidRPr="00CE15F1" w:rsidRDefault="00CE15F1" w:rsidP="00CE15F1">
      <w:pPr>
        <w:overflowPunct/>
        <w:autoSpaceDE/>
        <w:autoSpaceDN/>
        <w:adjustRightInd/>
        <w:jc w:val="both"/>
        <w:textAlignment w:val="auto"/>
        <w:rPr>
          <w:rFonts w:cs="Arial"/>
          <w:color w:val="000000"/>
          <w:szCs w:val="22"/>
        </w:rPr>
      </w:pPr>
    </w:p>
    <w:p w14:paraId="30327BF4"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Cilj projekta je pružiti osobama koje su na početcima svog poslovanja ili su tek zainteresirane za pokretanje vlastitog posla, osnovna znanja potrebna za uspješno vođenje tvrtke/obrta i opstanak na tržištu te na taj način povećati stopu „preživljavanja" poduzetnika početnika na području grada Dubrovnika i šire.</w:t>
      </w:r>
    </w:p>
    <w:p w14:paraId="1BC9FE35"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Projekt se provodi kroz organizaciju niza edukacija/seminara/radionica za poticanje poduzetništva koje su za krajnje korisnike besplatne i to u dva ciklusa godišnje, proljetni (veljača-svibanj) i jesenski (listopad-prosinac).</w:t>
      </w:r>
    </w:p>
    <w:p w14:paraId="2F2A046E" w14:textId="77777777" w:rsidR="00CE15F1" w:rsidRPr="00CE15F1" w:rsidRDefault="00CE15F1" w:rsidP="00CE15F1">
      <w:pPr>
        <w:tabs>
          <w:tab w:val="left" w:pos="709"/>
        </w:tabs>
        <w:overflowPunct/>
        <w:autoSpaceDE/>
        <w:autoSpaceDN/>
        <w:adjustRightInd/>
        <w:jc w:val="both"/>
        <w:textAlignment w:val="auto"/>
        <w:rPr>
          <w:rFonts w:cs="Arial"/>
          <w:color w:val="000000"/>
          <w:szCs w:val="22"/>
        </w:rPr>
      </w:pPr>
    </w:p>
    <w:p w14:paraId="79F8CD3E" w14:textId="77777777" w:rsidR="00CE15F1" w:rsidRPr="00CE15F1" w:rsidRDefault="00CE15F1" w:rsidP="00CE15F1">
      <w:pPr>
        <w:overflowPunct/>
        <w:autoSpaceDE/>
        <w:autoSpaceDN/>
        <w:adjustRightInd/>
        <w:jc w:val="both"/>
        <w:textAlignment w:val="auto"/>
        <w:rPr>
          <w:rFonts w:eastAsiaTheme="minorHAnsi" w:cs="Arial"/>
          <w:szCs w:val="22"/>
          <w:lang w:eastAsia="en-US"/>
        </w:rPr>
      </w:pPr>
      <w:r w:rsidRPr="00CE15F1">
        <w:rPr>
          <w:rFonts w:eastAsiaTheme="minorHAnsi" w:cs="Arial"/>
          <w:szCs w:val="22"/>
          <w:lang w:eastAsia="en-US"/>
        </w:rPr>
        <w:t xml:space="preserve">Plan za 2024. godinu  iznosio je 30.000,00 €, a u razdoblju siječanj - prosinac 2024. godine realiziran je u iznosu od 30.000,00 €. </w:t>
      </w:r>
    </w:p>
    <w:p w14:paraId="58E6C932" w14:textId="77777777" w:rsidR="00CE15F1" w:rsidRPr="00CE15F1" w:rsidRDefault="00CE15F1" w:rsidP="00CE15F1">
      <w:pPr>
        <w:overflowPunct/>
        <w:autoSpaceDE/>
        <w:autoSpaceDN/>
        <w:adjustRightInd/>
        <w:jc w:val="both"/>
        <w:textAlignment w:val="auto"/>
        <w:rPr>
          <w:rFonts w:eastAsia="Calibri" w:cs="Arial"/>
          <w:szCs w:val="22"/>
        </w:rPr>
      </w:pPr>
    </w:p>
    <w:p w14:paraId="28C15ECE"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r w:rsidRPr="00CE15F1">
        <w:rPr>
          <w:rFonts w:eastAsia="Calibri" w:cs="Arial"/>
          <w:szCs w:val="22"/>
          <w:lang w:eastAsia="en-US"/>
        </w:rPr>
        <w:t xml:space="preserve">Grad Dubrovnik i DURA su 22. siječnja 2024. god. potpisali Ugovor o financiranju projekta „Start </w:t>
      </w:r>
      <w:proofErr w:type="spellStart"/>
      <w:r w:rsidRPr="00CE15F1">
        <w:rPr>
          <w:rFonts w:eastAsia="Calibri" w:cs="Arial"/>
          <w:szCs w:val="22"/>
          <w:lang w:eastAsia="en-US"/>
        </w:rPr>
        <w:t>up</w:t>
      </w:r>
      <w:proofErr w:type="spellEnd"/>
      <w:r w:rsidRPr="00CE15F1">
        <w:rPr>
          <w:rFonts w:eastAsia="Calibri" w:cs="Arial"/>
          <w:szCs w:val="22"/>
          <w:lang w:eastAsia="en-US"/>
        </w:rPr>
        <w:t xml:space="preserve"> akademija“ ( </w:t>
      </w:r>
      <w:proofErr w:type="spellStart"/>
      <w:r w:rsidRPr="00CE15F1">
        <w:rPr>
          <w:rFonts w:eastAsia="Calibri" w:cs="Arial"/>
          <w:szCs w:val="22"/>
          <w:lang w:eastAsia="en-US"/>
        </w:rPr>
        <w:t>KLASA:301-01</w:t>
      </w:r>
      <w:proofErr w:type="spellEnd"/>
      <w:r w:rsidRPr="00CE15F1">
        <w:rPr>
          <w:rFonts w:eastAsia="Calibri" w:cs="Arial"/>
          <w:szCs w:val="22"/>
          <w:lang w:eastAsia="en-US"/>
        </w:rPr>
        <w:t xml:space="preserve">/17-01/47, </w:t>
      </w:r>
      <w:proofErr w:type="spellStart"/>
      <w:r w:rsidRPr="00CE15F1">
        <w:rPr>
          <w:rFonts w:eastAsia="Calibri" w:cs="Arial"/>
          <w:szCs w:val="22"/>
          <w:lang w:eastAsia="en-US"/>
        </w:rPr>
        <w:t>URBROJ:2117-1-01-24-37</w:t>
      </w:r>
      <w:proofErr w:type="spellEnd"/>
      <w:r w:rsidRPr="00CE15F1">
        <w:rPr>
          <w:rFonts w:eastAsia="Calibri" w:cs="Arial"/>
          <w:szCs w:val="22"/>
          <w:lang w:eastAsia="en-US"/>
        </w:rPr>
        <w:t xml:space="preserve">) i 13. studenog 2024. god. potpisali Dodatak </w:t>
      </w:r>
      <w:proofErr w:type="spellStart"/>
      <w:r w:rsidRPr="00CE15F1">
        <w:rPr>
          <w:rFonts w:eastAsia="Calibri" w:cs="Arial"/>
          <w:szCs w:val="22"/>
          <w:lang w:eastAsia="en-US"/>
        </w:rPr>
        <w:t>br.1</w:t>
      </w:r>
      <w:proofErr w:type="spellEnd"/>
      <w:r w:rsidRPr="00CE15F1">
        <w:rPr>
          <w:rFonts w:eastAsia="Calibri" w:cs="Arial"/>
          <w:szCs w:val="22"/>
          <w:lang w:eastAsia="en-US"/>
        </w:rPr>
        <w:t xml:space="preserve"> Ugovoru o financiranju projekta „Start </w:t>
      </w:r>
      <w:proofErr w:type="spellStart"/>
      <w:r w:rsidRPr="00CE15F1">
        <w:rPr>
          <w:rFonts w:eastAsia="Calibri" w:cs="Arial"/>
          <w:szCs w:val="22"/>
          <w:lang w:eastAsia="en-US"/>
        </w:rPr>
        <w:t>up</w:t>
      </w:r>
      <w:proofErr w:type="spellEnd"/>
      <w:r w:rsidRPr="00CE15F1">
        <w:rPr>
          <w:rFonts w:eastAsia="Calibri" w:cs="Arial"/>
          <w:szCs w:val="22"/>
          <w:lang w:eastAsia="en-US"/>
        </w:rPr>
        <w:t xml:space="preserve"> akademija“ ( </w:t>
      </w:r>
      <w:proofErr w:type="spellStart"/>
      <w:r w:rsidRPr="00CE15F1">
        <w:rPr>
          <w:rFonts w:eastAsia="Calibri" w:cs="Arial"/>
          <w:szCs w:val="22"/>
          <w:lang w:eastAsia="en-US"/>
        </w:rPr>
        <w:t>KLASA:301-01</w:t>
      </w:r>
      <w:proofErr w:type="spellEnd"/>
      <w:r w:rsidRPr="00CE15F1">
        <w:rPr>
          <w:rFonts w:eastAsia="Calibri" w:cs="Arial"/>
          <w:szCs w:val="22"/>
          <w:lang w:eastAsia="en-US"/>
        </w:rPr>
        <w:t xml:space="preserve">/17-01/47, </w:t>
      </w:r>
      <w:proofErr w:type="spellStart"/>
      <w:r w:rsidRPr="00CE15F1">
        <w:rPr>
          <w:rFonts w:eastAsia="Calibri" w:cs="Arial"/>
          <w:szCs w:val="22"/>
          <w:lang w:eastAsia="en-US"/>
        </w:rPr>
        <w:t>URBROJ:2117-1-01-24-45</w:t>
      </w:r>
      <w:proofErr w:type="spellEnd"/>
      <w:r w:rsidRPr="00CE15F1">
        <w:rPr>
          <w:rFonts w:eastAsia="Calibri" w:cs="Arial"/>
          <w:szCs w:val="22"/>
          <w:lang w:eastAsia="en-US"/>
        </w:rPr>
        <w:t>).</w:t>
      </w:r>
    </w:p>
    <w:p w14:paraId="1D5EBDEF" w14:textId="77777777" w:rsidR="00CE15F1" w:rsidRPr="00CE15F1" w:rsidRDefault="00CE15F1" w:rsidP="00CE15F1">
      <w:pPr>
        <w:tabs>
          <w:tab w:val="left" w:pos="709"/>
        </w:tabs>
        <w:overflowPunct/>
        <w:autoSpaceDE/>
        <w:autoSpaceDN/>
        <w:adjustRightInd/>
        <w:jc w:val="both"/>
        <w:textAlignment w:val="auto"/>
        <w:rPr>
          <w:rFonts w:eastAsia="Calibri" w:cs="Arial"/>
          <w:szCs w:val="22"/>
          <w:lang w:eastAsia="en-US"/>
        </w:rPr>
      </w:pPr>
    </w:p>
    <w:p w14:paraId="56A93D09" w14:textId="77777777" w:rsidR="00CE15F1" w:rsidRPr="00CE15F1" w:rsidRDefault="00CE15F1" w:rsidP="00CE15F1">
      <w:pPr>
        <w:overflowPunct/>
        <w:autoSpaceDE/>
        <w:autoSpaceDN/>
        <w:adjustRightInd/>
        <w:jc w:val="both"/>
        <w:textAlignment w:val="auto"/>
        <w:rPr>
          <w:rFonts w:eastAsia="Calibri" w:cs="Arial"/>
          <w:szCs w:val="22"/>
          <w:lang w:eastAsia="en-US"/>
        </w:rPr>
      </w:pPr>
      <w:r w:rsidRPr="00CE15F1">
        <w:rPr>
          <w:rFonts w:eastAsia="Calibri" w:cs="Arial"/>
          <w:szCs w:val="22"/>
          <w:lang w:eastAsia="en-US"/>
        </w:rPr>
        <w:t>Sukladno čl. 3. i čl. 4. Ugovora, a na temelju Zahtjeva za uplatu sredstava isplaćena su ugovorena sredstva.</w:t>
      </w:r>
    </w:p>
    <w:p w14:paraId="3597597D" w14:textId="77777777" w:rsidR="00CE15F1" w:rsidRPr="00CE15F1" w:rsidRDefault="00CE15F1" w:rsidP="00CE15F1">
      <w:pPr>
        <w:overflowPunct/>
        <w:autoSpaceDE/>
        <w:autoSpaceDN/>
        <w:adjustRightInd/>
        <w:jc w:val="both"/>
        <w:textAlignment w:val="auto"/>
        <w:rPr>
          <w:rFonts w:eastAsia="Calibri" w:cs="Arial"/>
          <w:color w:val="000000"/>
          <w:szCs w:val="22"/>
        </w:rPr>
      </w:pPr>
    </w:p>
    <w:p w14:paraId="0A50D460" w14:textId="77777777" w:rsidR="00CE15F1" w:rsidRPr="00CE15F1" w:rsidRDefault="00CE15F1" w:rsidP="00CE15F1">
      <w:pPr>
        <w:overflowPunct/>
        <w:autoSpaceDE/>
        <w:autoSpaceDN/>
        <w:adjustRightInd/>
        <w:jc w:val="both"/>
        <w:textAlignment w:val="auto"/>
        <w:rPr>
          <w:rFonts w:eastAsia="Calibri" w:cs="Arial"/>
          <w:color w:val="000000"/>
          <w:szCs w:val="22"/>
        </w:rPr>
      </w:pPr>
      <w:r w:rsidRPr="00CE15F1">
        <w:rPr>
          <w:rFonts w:eastAsia="Calibri" w:cs="Arial"/>
          <w:color w:val="000000"/>
          <w:szCs w:val="22"/>
        </w:rPr>
        <w:t>S navedenim sredstvima pokriveni su troškovi organizacije niza edukacija / seminara /  radionica za poticanje poduzetništva, posebno početnika.</w:t>
      </w:r>
    </w:p>
    <w:p w14:paraId="59F010AF" w14:textId="77777777" w:rsidR="00CE15F1" w:rsidRPr="00CE15F1" w:rsidRDefault="00CE15F1" w:rsidP="00CE15F1">
      <w:pPr>
        <w:overflowPunct/>
        <w:autoSpaceDE/>
        <w:autoSpaceDN/>
        <w:adjustRightInd/>
        <w:jc w:val="both"/>
        <w:textAlignment w:val="auto"/>
        <w:rPr>
          <w:rFonts w:cs="Arial"/>
          <w:bCs/>
          <w:color w:val="000000"/>
          <w:szCs w:val="22"/>
        </w:rPr>
      </w:pPr>
    </w:p>
    <w:p w14:paraId="28A829C6" w14:textId="77777777" w:rsidR="005E6D7D" w:rsidRDefault="00CE15F1" w:rsidP="00CE15F1">
      <w:pPr>
        <w:overflowPunct/>
        <w:autoSpaceDE/>
        <w:autoSpaceDN/>
        <w:adjustRightInd/>
        <w:jc w:val="both"/>
        <w:textAlignment w:val="auto"/>
        <w:rPr>
          <w:rFonts w:cs="Arial"/>
          <w:bCs/>
          <w:color w:val="000000"/>
          <w:szCs w:val="22"/>
        </w:rPr>
      </w:pPr>
      <w:r w:rsidRPr="00CE15F1">
        <w:rPr>
          <w:rFonts w:cs="Arial"/>
          <w:bCs/>
          <w:color w:val="000000"/>
          <w:szCs w:val="22"/>
        </w:rPr>
        <w:t>U sklopu ovog projekta do 31. prosinca 2024. godine održano je 38 radionica.</w:t>
      </w:r>
    </w:p>
    <w:p w14:paraId="732DA533" w14:textId="15E5B6F2" w:rsidR="00CE15F1" w:rsidRPr="005E6D7D" w:rsidRDefault="00CE15F1" w:rsidP="00CE15F1">
      <w:pPr>
        <w:overflowPunct/>
        <w:autoSpaceDE/>
        <w:autoSpaceDN/>
        <w:adjustRightInd/>
        <w:jc w:val="both"/>
        <w:textAlignment w:val="auto"/>
        <w:rPr>
          <w:rFonts w:cs="Arial"/>
          <w:bCs/>
          <w:color w:val="000000"/>
          <w:szCs w:val="22"/>
        </w:rPr>
      </w:pPr>
      <w:r w:rsidRPr="00CE15F1">
        <w:rPr>
          <w:rFonts w:cs="Arial"/>
          <w:b/>
          <w:szCs w:val="22"/>
        </w:rPr>
        <w:lastRenderedPageBreak/>
        <w:t>Projekt: USLUGE DUBROVAČKE RAZVOJNE AGENCIJE</w:t>
      </w:r>
    </w:p>
    <w:p w14:paraId="39278193" w14:textId="77777777" w:rsidR="00CE15F1" w:rsidRPr="00CE15F1" w:rsidRDefault="00CE15F1" w:rsidP="00CE15F1">
      <w:pPr>
        <w:overflowPunct/>
        <w:autoSpaceDE/>
        <w:autoSpaceDN/>
        <w:adjustRightInd/>
        <w:jc w:val="both"/>
        <w:textAlignment w:val="auto"/>
        <w:rPr>
          <w:rFonts w:cs="Arial"/>
          <w:color w:val="000000"/>
          <w:szCs w:val="22"/>
        </w:rPr>
      </w:pPr>
    </w:p>
    <w:p w14:paraId="2CA879AB" w14:textId="77777777" w:rsidR="005E6D7D"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Projekt se provodi kroz koordinaciju izrade strategija razvoja, akcijskih planova za provedbu strategije razvoja te praćenje provedbe strategija razvoja Grada Dubrovnika, poticanje pripreme razvojnih projekata na području Grada Dubrovnika, suradnja s drugim lokalnim razvojnim agencijama i regionalnim koordinatorima radi stvaranja i provedbe zajedničkih projekata, analiza projektnih ideja i utvrđivanje usklađenosti istih sa zahtjevima programa Europske unije, savjetovanje i priprema međunarodnih i prekograničnih</w:t>
      </w:r>
    </w:p>
    <w:p w14:paraId="3BA2BB8B" w14:textId="318DEC21"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projekata usklađenih sa zahtjevima fondova za potrebe Grada Dubrovnika te različitih civilnih udruga.</w:t>
      </w:r>
    </w:p>
    <w:p w14:paraId="7FBA6613" w14:textId="77777777" w:rsidR="00D17130" w:rsidRDefault="00D17130" w:rsidP="00CE15F1">
      <w:pPr>
        <w:overflowPunct/>
        <w:autoSpaceDE/>
        <w:autoSpaceDN/>
        <w:adjustRightInd/>
        <w:jc w:val="both"/>
        <w:textAlignment w:val="auto"/>
        <w:rPr>
          <w:rFonts w:cs="Arial"/>
          <w:color w:val="000000"/>
          <w:szCs w:val="22"/>
        </w:rPr>
      </w:pPr>
    </w:p>
    <w:p w14:paraId="736ACD7D" w14:textId="3D2CEE2F"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Plan u 2024. godini iznosio je 310.000,00 €, a u razdoblju siječanj-prosinac 2024. godine realiziran je u iznosu od </w:t>
      </w:r>
      <w:r w:rsidRPr="00CE15F1">
        <w:rPr>
          <w:rFonts w:cs="Arial"/>
          <w:szCs w:val="22"/>
        </w:rPr>
        <w:t xml:space="preserve">309.996,00 </w:t>
      </w:r>
      <w:r w:rsidRPr="00CE15F1">
        <w:rPr>
          <w:rFonts w:cs="Arial"/>
          <w:color w:val="000000"/>
          <w:szCs w:val="22"/>
        </w:rPr>
        <w:t xml:space="preserve">€. </w:t>
      </w:r>
    </w:p>
    <w:p w14:paraId="635A1B96" w14:textId="77777777" w:rsidR="00CE15F1" w:rsidRPr="00CE15F1" w:rsidRDefault="00CE15F1" w:rsidP="00CE15F1">
      <w:pPr>
        <w:overflowPunct/>
        <w:autoSpaceDE/>
        <w:autoSpaceDN/>
        <w:adjustRightInd/>
        <w:jc w:val="both"/>
        <w:textAlignment w:val="auto"/>
        <w:rPr>
          <w:rFonts w:cs="Arial"/>
          <w:color w:val="000000"/>
          <w:szCs w:val="22"/>
        </w:rPr>
      </w:pPr>
    </w:p>
    <w:p w14:paraId="12E127FB"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Grad Dubrovnik i DURA su 26. siječnja 2024. god. potpisali Ugovor o pružanju usluga savjetovanja, pripreme i provedbe projekata </w:t>
      </w:r>
      <w:bookmarkStart w:id="50" w:name="_Hlk77765190"/>
      <w:r w:rsidRPr="00CE15F1">
        <w:rPr>
          <w:rFonts w:cs="Arial"/>
          <w:color w:val="000000"/>
          <w:szCs w:val="22"/>
        </w:rPr>
        <w:t xml:space="preserve">( KLASA: 301-01/18-01/06, </w:t>
      </w:r>
      <w:proofErr w:type="spellStart"/>
      <w:r w:rsidRPr="00CE15F1">
        <w:rPr>
          <w:rFonts w:cs="Arial"/>
          <w:color w:val="000000"/>
          <w:szCs w:val="22"/>
        </w:rPr>
        <w:t>URBROJ:2117-1-01-24-66</w:t>
      </w:r>
      <w:proofErr w:type="spellEnd"/>
      <w:r w:rsidRPr="00CE15F1">
        <w:rPr>
          <w:rFonts w:cs="Arial"/>
          <w:color w:val="000000"/>
          <w:szCs w:val="22"/>
        </w:rPr>
        <w:t>)</w:t>
      </w:r>
      <w:bookmarkEnd w:id="50"/>
      <w:r w:rsidRPr="00CE15F1">
        <w:rPr>
          <w:rFonts w:cs="Arial"/>
          <w:color w:val="000000"/>
          <w:szCs w:val="22"/>
        </w:rPr>
        <w:t>.</w:t>
      </w:r>
    </w:p>
    <w:p w14:paraId="62C77D88" w14:textId="77777777" w:rsidR="00CE15F1" w:rsidRPr="00CE15F1" w:rsidRDefault="00CE15F1" w:rsidP="00CE15F1">
      <w:pPr>
        <w:overflowPunct/>
        <w:autoSpaceDE/>
        <w:autoSpaceDN/>
        <w:adjustRightInd/>
        <w:jc w:val="both"/>
        <w:textAlignment w:val="auto"/>
        <w:rPr>
          <w:rFonts w:cs="Arial"/>
          <w:color w:val="000000"/>
          <w:szCs w:val="22"/>
        </w:rPr>
      </w:pPr>
    </w:p>
    <w:p w14:paraId="1A27B0D6"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Temeljem navedenog Ugovora i ispostavljenih računa sa pripadajućim prilozima isplaćena su sredstva u iznosu od  </w:t>
      </w:r>
      <w:r w:rsidRPr="00CE15F1">
        <w:rPr>
          <w:rFonts w:cs="Arial"/>
          <w:szCs w:val="22"/>
        </w:rPr>
        <w:t xml:space="preserve">309.996,00 </w:t>
      </w:r>
      <w:r w:rsidRPr="00CE15F1">
        <w:rPr>
          <w:rFonts w:cs="Arial"/>
          <w:color w:val="000000"/>
          <w:szCs w:val="22"/>
        </w:rPr>
        <w:t>€.</w:t>
      </w:r>
    </w:p>
    <w:p w14:paraId="7FB7C0D4" w14:textId="77777777" w:rsidR="00CE15F1" w:rsidRPr="00CE15F1" w:rsidRDefault="00CE15F1" w:rsidP="00CE15F1">
      <w:pPr>
        <w:overflowPunct/>
        <w:autoSpaceDE/>
        <w:autoSpaceDN/>
        <w:adjustRightInd/>
        <w:jc w:val="both"/>
        <w:textAlignment w:val="auto"/>
        <w:rPr>
          <w:rFonts w:cs="Arial"/>
          <w:szCs w:val="22"/>
        </w:rPr>
      </w:pPr>
    </w:p>
    <w:p w14:paraId="476D82F8" w14:textId="77777777" w:rsidR="00CE15F1" w:rsidRPr="00CE15F1" w:rsidRDefault="00CE15F1" w:rsidP="00CE15F1">
      <w:pPr>
        <w:overflowPunct/>
        <w:autoSpaceDE/>
        <w:autoSpaceDN/>
        <w:adjustRightInd/>
        <w:jc w:val="both"/>
        <w:textAlignment w:val="auto"/>
        <w:rPr>
          <w:rFonts w:cs="Arial"/>
          <w:b/>
          <w:szCs w:val="22"/>
        </w:rPr>
      </w:pPr>
    </w:p>
    <w:p w14:paraId="4F464AF8" w14:textId="77777777"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 xml:space="preserve">Projekt: </w:t>
      </w:r>
      <w:proofErr w:type="spellStart"/>
      <w:r w:rsidRPr="00CE15F1">
        <w:rPr>
          <w:rFonts w:cs="Arial"/>
          <w:b/>
          <w:szCs w:val="22"/>
        </w:rPr>
        <w:t>HUPG</w:t>
      </w:r>
      <w:proofErr w:type="spellEnd"/>
      <w:r w:rsidRPr="00CE15F1">
        <w:rPr>
          <w:rFonts w:cs="Arial"/>
          <w:b/>
          <w:szCs w:val="22"/>
        </w:rPr>
        <w:t>-HRVATSKA UDRUGA POVIJESNIH GRADOVA</w:t>
      </w:r>
    </w:p>
    <w:p w14:paraId="56B6F4FE" w14:textId="77777777" w:rsidR="00CE15F1" w:rsidRPr="00CE15F1" w:rsidRDefault="00CE15F1" w:rsidP="00CE15F1">
      <w:pPr>
        <w:overflowPunct/>
        <w:autoSpaceDE/>
        <w:autoSpaceDN/>
        <w:adjustRightInd/>
        <w:jc w:val="both"/>
        <w:textAlignment w:val="auto"/>
        <w:rPr>
          <w:rFonts w:cs="Arial"/>
          <w:szCs w:val="22"/>
        </w:rPr>
      </w:pPr>
    </w:p>
    <w:p w14:paraId="43E19980" w14:textId="77777777" w:rsidR="00CE15F1" w:rsidRPr="00CE15F1" w:rsidRDefault="00CE15F1" w:rsidP="00CE15F1">
      <w:pPr>
        <w:overflowPunct/>
        <w:autoSpaceDE/>
        <w:autoSpaceDN/>
        <w:adjustRightInd/>
        <w:jc w:val="both"/>
        <w:textAlignment w:val="auto"/>
        <w:rPr>
          <w:rFonts w:cs="Arial"/>
          <w:szCs w:val="22"/>
        </w:rPr>
      </w:pPr>
      <w:r w:rsidRPr="00CE15F1">
        <w:rPr>
          <w:rFonts w:cs="Arial"/>
          <w:szCs w:val="22"/>
        </w:rPr>
        <w:t>Cilj projekta je zajedničko rješavanje problema na sustavni način, a kroz razmjenu gledišta i iskustava između stručnjaka koji se bave kulturnim nasljeđem, predstavnika jedinica lokalne samouprave, znanstvenika i turističkih djelatnika.</w:t>
      </w:r>
    </w:p>
    <w:p w14:paraId="40CAAC8D" w14:textId="77777777" w:rsidR="00CE15F1" w:rsidRPr="00CE15F1" w:rsidRDefault="00CE15F1" w:rsidP="00CE15F1">
      <w:pPr>
        <w:overflowPunct/>
        <w:autoSpaceDE/>
        <w:autoSpaceDN/>
        <w:adjustRightInd/>
        <w:jc w:val="both"/>
        <w:textAlignment w:val="auto"/>
        <w:rPr>
          <w:rFonts w:cs="Arial"/>
          <w:szCs w:val="22"/>
        </w:rPr>
      </w:pPr>
      <w:proofErr w:type="spellStart"/>
      <w:r w:rsidRPr="00CE15F1">
        <w:rPr>
          <w:rFonts w:cs="Arial"/>
          <w:szCs w:val="22"/>
        </w:rPr>
        <w:t>HUPG</w:t>
      </w:r>
      <w:proofErr w:type="spellEnd"/>
      <w:r w:rsidRPr="00CE15F1">
        <w:rPr>
          <w:rFonts w:cs="Arial"/>
          <w:szCs w:val="22"/>
        </w:rPr>
        <w:t xml:space="preserve"> organizira godišnje konferencije, radionice i kulturne manifestacije, sudjeluje na europskim projektima, surađuje sa sveučilištima, domaćim i stranim udrugama i institucijama, kao što su UNESCO, UNDP, </w:t>
      </w:r>
      <w:proofErr w:type="spellStart"/>
      <w:r w:rsidRPr="00CE15F1">
        <w:rPr>
          <w:rFonts w:cs="Arial"/>
          <w:szCs w:val="22"/>
        </w:rPr>
        <w:t>MedCities</w:t>
      </w:r>
      <w:proofErr w:type="spellEnd"/>
      <w:r w:rsidRPr="00CE15F1">
        <w:rPr>
          <w:rFonts w:cs="Arial"/>
          <w:szCs w:val="22"/>
        </w:rPr>
        <w:t xml:space="preserve">, </w:t>
      </w:r>
      <w:proofErr w:type="spellStart"/>
      <w:r w:rsidRPr="00CE15F1">
        <w:rPr>
          <w:rFonts w:cs="Arial"/>
          <w:szCs w:val="22"/>
        </w:rPr>
        <w:t>EWT</w:t>
      </w:r>
      <w:proofErr w:type="spellEnd"/>
      <w:r w:rsidRPr="00CE15F1">
        <w:rPr>
          <w:rFonts w:cs="Arial"/>
          <w:szCs w:val="22"/>
        </w:rPr>
        <w:t xml:space="preserve">, </w:t>
      </w:r>
      <w:proofErr w:type="spellStart"/>
      <w:r w:rsidRPr="00CE15F1">
        <w:rPr>
          <w:rFonts w:cs="Arial"/>
          <w:szCs w:val="22"/>
        </w:rPr>
        <w:t>OWHC</w:t>
      </w:r>
      <w:proofErr w:type="spellEnd"/>
      <w:r w:rsidRPr="00CE15F1">
        <w:rPr>
          <w:rFonts w:cs="Arial"/>
          <w:szCs w:val="22"/>
        </w:rPr>
        <w:t xml:space="preserve">, francuskom udrugom </w:t>
      </w:r>
      <w:proofErr w:type="spellStart"/>
      <w:r w:rsidRPr="00CE15F1">
        <w:rPr>
          <w:rFonts w:cs="Arial"/>
          <w:szCs w:val="22"/>
        </w:rPr>
        <w:t>Sites&amp;Cites</w:t>
      </w:r>
      <w:proofErr w:type="spellEnd"/>
      <w:r w:rsidRPr="00CE15F1">
        <w:rPr>
          <w:rFonts w:cs="Arial"/>
          <w:szCs w:val="22"/>
        </w:rPr>
        <w:t>, Veleposlanstvom Francuske u RH te s ministarstvima RH.</w:t>
      </w:r>
    </w:p>
    <w:p w14:paraId="3A4A6A06" w14:textId="77777777" w:rsidR="00CE15F1" w:rsidRPr="00CE15F1" w:rsidRDefault="00CE15F1" w:rsidP="00CE15F1">
      <w:pPr>
        <w:tabs>
          <w:tab w:val="left" w:pos="709"/>
        </w:tabs>
        <w:overflowPunct/>
        <w:autoSpaceDE/>
        <w:autoSpaceDN/>
        <w:adjustRightInd/>
        <w:jc w:val="both"/>
        <w:textAlignment w:val="auto"/>
        <w:rPr>
          <w:rFonts w:cs="Arial"/>
          <w:szCs w:val="22"/>
        </w:rPr>
      </w:pPr>
    </w:p>
    <w:p w14:paraId="53D248FC" w14:textId="77777777" w:rsidR="00CE15F1" w:rsidRPr="00CE15F1" w:rsidRDefault="00CE15F1" w:rsidP="00CE15F1">
      <w:pPr>
        <w:tabs>
          <w:tab w:val="left" w:pos="709"/>
        </w:tabs>
        <w:overflowPunct/>
        <w:autoSpaceDE/>
        <w:autoSpaceDN/>
        <w:adjustRightInd/>
        <w:jc w:val="both"/>
        <w:textAlignment w:val="auto"/>
        <w:rPr>
          <w:rFonts w:cs="Arial"/>
          <w:szCs w:val="22"/>
        </w:rPr>
      </w:pPr>
      <w:r w:rsidRPr="00CE15F1">
        <w:rPr>
          <w:rFonts w:cs="Arial"/>
          <w:szCs w:val="22"/>
        </w:rPr>
        <w:t xml:space="preserve">Plan u 2024. godini iznosio je 200,00 €, a u razdoblju siječanj-prosinac 2024. godine nije </w:t>
      </w:r>
      <w:r w:rsidRPr="00CE15F1">
        <w:rPr>
          <w:rFonts w:cs="Arial"/>
          <w:color w:val="000000"/>
          <w:szCs w:val="22"/>
        </w:rPr>
        <w:t>realiziran s obzirom kako se iznos odnosio na godišnju članarinu za koju nismo zaprimili zahtjev za uplatu.</w:t>
      </w:r>
    </w:p>
    <w:p w14:paraId="4546DF76" w14:textId="77777777" w:rsidR="00CE15F1" w:rsidRPr="00CE15F1" w:rsidRDefault="00CE15F1" w:rsidP="00CE15F1">
      <w:pPr>
        <w:tabs>
          <w:tab w:val="left" w:pos="709"/>
        </w:tabs>
        <w:overflowPunct/>
        <w:autoSpaceDE/>
        <w:autoSpaceDN/>
        <w:adjustRightInd/>
        <w:jc w:val="both"/>
        <w:textAlignment w:val="auto"/>
        <w:rPr>
          <w:rFonts w:cs="Arial"/>
          <w:szCs w:val="22"/>
        </w:rPr>
      </w:pPr>
    </w:p>
    <w:p w14:paraId="4AF78BA2" w14:textId="77777777" w:rsidR="00CE15F1" w:rsidRPr="00CE15F1" w:rsidRDefault="00CE15F1" w:rsidP="00CE15F1">
      <w:pPr>
        <w:tabs>
          <w:tab w:val="left" w:pos="709"/>
        </w:tabs>
        <w:overflowPunct/>
        <w:autoSpaceDE/>
        <w:autoSpaceDN/>
        <w:adjustRightInd/>
        <w:jc w:val="both"/>
        <w:textAlignment w:val="auto"/>
        <w:rPr>
          <w:rFonts w:cs="Arial"/>
          <w:szCs w:val="22"/>
        </w:rPr>
      </w:pPr>
    </w:p>
    <w:p w14:paraId="15B4908F" w14:textId="77777777" w:rsidR="00CE15F1" w:rsidRPr="00CE15F1" w:rsidRDefault="00CE15F1" w:rsidP="00CE15F1">
      <w:pPr>
        <w:tabs>
          <w:tab w:val="left" w:pos="709"/>
        </w:tabs>
        <w:overflowPunct/>
        <w:autoSpaceDE/>
        <w:autoSpaceDN/>
        <w:adjustRightInd/>
        <w:jc w:val="both"/>
        <w:textAlignment w:val="auto"/>
        <w:rPr>
          <w:rFonts w:cs="Arial"/>
          <w:szCs w:val="22"/>
        </w:rPr>
      </w:pPr>
      <w:r w:rsidRPr="00CE15F1">
        <w:rPr>
          <w:rFonts w:cs="Arial"/>
          <w:b/>
          <w:szCs w:val="22"/>
        </w:rPr>
        <w:t>Projekt: PARTICIPATIVNO BUDŽETIRANJE</w:t>
      </w:r>
    </w:p>
    <w:p w14:paraId="4B1A7519" w14:textId="77777777" w:rsidR="00CE15F1" w:rsidRPr="00CE15F1" w:rsidRDefault="00CE15F1" w:rsidP="00CE15F1">
      <w:pPr>
        <w:overflowPunct/>
        <w:autoSpaceDE/>
        <w:autoSpaceDN/>
        <w:adjustRightInd/>
        <w:jc w:val="both"/>
        <w:textAlignment w:val="auto"/>
        <w:rPr>
          <w:rFonts w:cs="Arial"/>
          <w:color w:val="0000FF"/>
          <w:szCs w:val="22"/>
        </w:rPr>
      </w:pPr>
    </w:p>
    <w:p w14:paraId="510B0DEF" w14:textId="77777777" w:rsidR="00CE15F1" w:rsidRPr="00CE15F1" w:rsidRDefault="00CE15F1" w:rsidP="00CE15F1">
      <w:pPr>
        <w:overflowPunct/>
        <w:autoSpaceDE/>
        <w:autoSpaceDN/>
        <w:adjustRightInd/>
        <w:jc w:val="both"/>
        <w:textAlignment w:val="auto"/>
        <w:rPr>
          <w:rFonts w:eastAsia="Calibri" w:cs="Arial"/>
          <w:color w:val="000000"/>
          <w:szCs w:val="22"/>
          <w:lang w:eastAsia="en-US"/>
        </w:rPr>
      </w:pPr>
      <w:r w:rsidRPr="00CE15F1">
        <w:rPr>
          <w:rFonts w:eastAsia="Calibri" w:cs="Arial"/>
          <w:color w:val="000000"/>
          <w:szCs w:val="22"/>
          <w:lang w:eastAsia="en-US"/>
        </w:rPr>
        <w:t>Participativno budžetiranje (PB) alat je izravne demokracije putem kojeg građani neposredno odlučuju o raspodjeli dijela javnih sredstava. Projekt participativnog budžetiranja omogućuje građanima grada Dubrovnika financiranje ideja, odnosno projektnih prijedloga koji doprinose razvoju zajednice na razini gradskih kotareva i mjesnih odbora.</w:t>
      </w:r>
    </w:p>
    <w:p w14:paraId="3022591A" w14:textId="77777777" w:rsidR="00CE15F1" w:rsidRPr="00CE15F1" w:rsidRDefault="00CE15F1" w:rsidP="00CE15F1">
      <w:pPr>
        <w:overflowPunct/>
        <w:autoSpaceDE/>
        <w:autoSpaceDN/>
        <w:adjustRightInd/>
        <w:jc w:val="both"/>
        <w:textAlignment w:val="auto"/>
        <w:rPr>
          <w:rFonts w:eastAsia="Calibri" w:cs="Arial"/>
          <w:color w:val="000000"/>
          <w:szCs w:val="22"/>
          <w:lang w:eastAsia="en-US"/>
        </w:rPr>
      </w:pPr>
    </w:p>
    <w:p w14:paraId="30C0F4AA" w14:textId="77777777" w:rsidR="00CE15F1" w:rsidRPr="00CE15F1" w:rsidRDefault="00CE15F1" w:rsidP="00CE15F1">
      <w:pPr>
        <w:overflowPunct/>
        <w:autoSpaceDE/>
        <w:autoSpaceDN/>
        <w:adjustRightInd/>
        <w:jc w:val="both"/>
        <w:textAlignment w:val="auto"/>
        <w:rPr>
          <w:rFonts w:cs="Arial"/>
          <w:color w:val="0000FF"/>
          <w:szCs w:val="22"/>
        </w:rPr>
      </w:pPr>
      <w:r w:rsidRPr="00CE15F1">
        <w:rPr>
          <w:rFonts w:eastAsia="Calibri" w:cs="Arial"/>
          <w:color w:val="000000"/>
          <w:szCs w:val="22"/>
          <w:lang w:eastAsia="en-US"/>
        </w:rPr>
        <w:t>SPECIFIČNI CILJEVI PROJEKTA:</w:t>
      </w:r>
    </w:p>
    <w:p w14:paraId="7576FCC4" w14:textId="77777777" w:rsidR="00CE15F1" w:rsidRPr="00CE15F1" w:rsidRDefault="00CE15F1">
      <w:pPr>
        <w:numPr>
          <w:ilvl w:val="0"/>
          <w:numId w:val="14"/>
        </w:numPr>
        <w:overflowPunct/>
        <w:autoSpaceDE/>
        <w:autoSpaceDN/>
        <w:adjustRightInd/>
        <w:jc w:val="both"/>
        <w:textAlignment w:val="auto"/>
        <w:rPr>
          <w:rFonts w:eastAsia="Calibri" w:cs="Arial"/>
          <w:color w:val="000000"/>
          <w:szCs w:val="22"/>
          <w:lang w:eastAsia="en-US"/>
        </w:rPr>
      </w:pPr>
      <w:r w:rsidRPr="00CE15F1">
        <w:rPr>
          <w:rFonts w:eastAsia="Calibri" w:cs="Arial"/>
          <w:color w:val="000000"/>
          <w:szCs w:val="22"/>
          <w:lang w:eastAsia="en-US"/>
        </w:rPr>
        <w:t>Razvoj suradnje između gradske administracije i jedinica mjesne samouprave</w:t>
      </w:r>
    </w:p>
    <w:p w14:paraId="70CBD154" w14:textId="77777777" w:rsidR="00CE15F1" w:rsidRPr="00CE15F1" w:rsidRDefault="00CE15F1">
      <w:pPr>
        <w:numPr>
          <w:ilvl w:val="0"/>
          <w:numId w:val="14"/>
        </w:numPr>
        <w:overflowPunct/>
        <w:autoSpaceDE/>
        <w:autoSpaceDN/>
        <w:adjustRightInd/>
        <w:jc w:val="both"/>
        <w:textAlignment w:val="auto"/>
        <w:rPr>
          <w:rFonts w:eastAsia="Calibri" w:cs="Arial"/>
          <w:color w:val="000000"/>
          <w:szCs w:val="22"/>
          <w:lang w:eastAsia="en-US"/>
        </w:rPr>
      </w:pPr>
      <w:r w:rsidRPr="00CE15F1">
        <w:rPr>
          <w:rFonts w:eastAsia="Calibri" w:cs="Arial"/>
          <w:color w:val="000000"/>
          <w:szCs w:val="22"/>
          <w:lang w:eastAsia="en-US"/>
        </w:rPr>
        <w:t>Razvoj modela participativnog budžetiranja za Grad Dubrovnik</w:t>
      </w:r>
    </w:p>
    <w:p w14:paraId="562A7388" w14:textId="77777777" w:rsidR="00CE15F1" w:rsidRPr="00CE15F1" w:rsidRDefault="00CE15F1">
      <w:pPr>
        <w:numPr>
          <w:ilvl w:val="0"/>
          <w:numId w:val="14"/>
        </w:numPr>
        <w:overflowPunct/>
        <w:autoSpaceDE/>
        <w:autoSpaceDN/>
        <w:adjustRightInd/>
        <w:jc w:val="both"/>
        <w:textAlignment w:val="auto"/>
        <w:rPr>
          <w:rFonts w:eastAsia="Calibri" w:cs="Arial"/>
          <w:color w:val="000000"/>
          <w:szCs w:val="22"/>
          <w:lang w:eastAsia="en-US"/>
        </w:rPr>
      </w:pPr>
      <w:r w:rsidRPr="00CE15F1">
        <w:rPr>
          <w:rFonts w:eastAsia="Calibri" w:cs="Arial"/>
          <w:color w:val="000000"/>
          <w:szCs w:val="22"/>
          <w:lang w:eastAsia="en-US"/>
        </w:rPr>
        <w:t>Edukacija o mogućnostima izravnog doprinosa razvoju lokalne zajednice</w:t>
      </w:r>
    </w:p>
    <w:p w14:paraId="359F1787" w14:textId="77777777" w:rsidR="00CE15F1" w:rsidRPr="00CE15F1" w:rsidRDefault="00CE15F1" w:rsidP="00CE15F1">
      <w:pPr>
        <w:tabs>
          <w:tab w:val="left" w:pos="709"/>
        </w:tabs>
        <w:overflowPunct/>
        <w:autoSpaceDE/>
        <w:autoSpaceDN/>
        <w:adjustRightInd/>
        <w:jc w:val="both"/>
        <w:textAlignment w:val="auto"/>
        <w:rPr>
          <w:rFonts w:cs="Arial"/>
          <w:color w:val="000000"/>
          <w:szCs w:val="22"/>
        </w:rPr>
      </w:pPr>
    </w:p>
    <w:p w14:paraId="335657D5" w14:textId="77777777" w:rsidR="00CE15F1" w:rsidRPr="00CE15F1" w:rsidRDefault="00CE15F1" w:rsidP="00CE15F1">
      <w:pPr>
        <w:overflowPunct/>
        <w:autoSpaceDE/>
        <w:autoSpaceDN/>
        <w:adjustRightInd/>
        <w:jc w:val="both"/>
        <w:textAlignment w:val="auto"/>
        <w:rPr>
          <w:rFonts w:ascii="Calibri" w:hAnsi="Calibri" w:cs="Calibri"/>
          <w:color w:val="000000"/>
          <w:szCs w:val="22"/>
        </w:rPr>
      </w:pPr>
      <w:r w:rsidRPr="00CE15F1">
        <w:rPr>
          <w:rFonts w:cs="Arial"/>
          <w:szCs w:val="22"/>
        </w:rPr>
        <w:t xml:space="preserve">Plan u </w:t>
      </w:r>
      <w:proofErr w:type="spellStart"/>
      <w:r w:rsidRPr="00CE15F1">
        <w:rPr>
          <w:rFonts w:cs="Arial"/>
          <w:szCs w:val="22"/>
        </w:rPr>
        <w:t>2024.god</w:t>
      </w:r>
      <w:proofErr w:type="spellEnd"/>
      <w:r w:rsidRPr="00CE15F1">
        <w:rPr>
          <w:rFonts w:cs="Arial"/>
          <w:szCs w:val="22"/>
        </w:rPr>
        <w:t xml:space="preserve">. iznosio je </w:t>
      </w:r>
      <w:r w:rsidRPr="00CE15F1">
        <w:rPr>
          <w:rFonts w:cs="Arial"/>
          <w:color w:val="000000"/>
          <w:szCs w:val="22"/>
          <w:lang w:eastAsia="en-US"/>
        </w:rPr>
        <w:t>40.00,00 €</w:t>
      </w:r>
      <w:r w:rsidRPr="00CE15F1">
        <w:rPr>
          <w:rFonts w:cs="Arial"/>
          <w:szCs w:val="22"/>
        </w:rPr>
        <w:t xml:space="preserve">, a u razdoblju </w:t>
      </w:r>
      <w:r w:rsidRPr="00CE15F1">
        <w:rPr>
          <w:rFonts w:cs="Arial"/>
          <w:szCs w:val="22"/>
          <w:lang w:eastAsia="en-US"/>
        </w:rPr>
        <w:t xml:space="preserve">siječanj-prosinac </w:t>
      </w:r>
      <w:r w:rsidRPr="00CE15F1">
        <w:rPr>
          <w:rFonts w:cs="Arial"/>
          <w:szCs w:val="22"/>
        </w:rPr>
        <w:t xml:space="preserve">2024. god. realiziran je u iznosu od </w:t>
      </w:r>
      <w:r w:rsidRPr="00CE15F1">
        <w:rPr>
          <w:rFonts w:cs="Arial"/>
          <w:color w:val="000000"/>
          <w:szCs w:val="22"/>
        </w:rPr>
        <w:t>40.000,00</w:t>
      </w:r>
      <w:r w:rsidRPr="00CE15F1">
        <w:rPr>
          <w:rFonts w:cs="Arial"/>
          <w:color w:val="000000"/>
          <w:szCs w:val="22"/>
          <w:lang w:eastAsia="en-US"/>
        </w:rPr>
        <w:t xml:space="preserve"> €</w:t>
      </w:r>
      <w:r w:rsidRPr="00CE15F1">
        <w:rPr>
          <w:rFonts w:cs="Arial"/>
          <w:szCs w:val="22"/>
        </w:rPr>
        <w:t xml:space="preserve">. </w:t>
      </w:r>
    </w:p>
    <w:p w14:paraId="12744C4A" w14:textId="77777777" w:rsidR="00CE15F1" w:rsidRPr="00CE15F1" w:rsidRDefault="00CE15F1" w:rsidP="00CE15F1">
      <w:pPr>
        <w:overflowPunct/>
        <w:autoSpaceDE/>
        <w:autoSpaceDN/>
        <w:adjustRightInd/>
        <w:jc w:val="both"/>
        <w:textAlignment w:val="auto"/>
        <w:rPr>
          <w:rFonts w:eastAsia="Calibri" w:cs="Arial"/>
          <w:color w:val="000000"/>
          <w:szCs w:val="22"/>
          <w:lang w:eastAsia="en-US"/>
        </w:rPr>
      </w:pPr>
    </w:p>
    <w:p w14:paraId="44ACFDB5" w14:textId="77777777" w:rsidR="005E6D7D"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Grad Dubrovnik i DURA su 22. siječnja 2024. god. potpisali Ugovor o financiranju projekta Participativno budžetiranje za Grad Dubrovnik u 2024. god. (KLASA: 301-01/19-01/03,</w:t>
      </w:r>
    </w:p>
    <w:p w14:paraId="129F786B" w14:textId="6E04AEA6" w:rsidR="00CE15F1" w:rsidRPr="00CE15F1" w:rsidRDefault="00CE15F1" w:rsidP="00CE15F1">
      <w:pPr>
        <w:overflowPunct/>
        <w:autoSpaceDE/>
        <w:autoSpaceDN/>
        <w:adjustRightInd/>
        <w:jc w:val="both"/>
        <w:textAlignment w:val="auto"/>
        <w:rPr>
          <w:rFonts w:cs="Arial"/>
          <w:color w:val="000000"/>
          <w:szCs w:val="22"/>
        </w:rPr>
      </w:pPr>
      <w:proofErr w:type="spellStart"/>
      <w:r w:rsidRPr="00CE15F1">
        <w:rPr>
          <w:rFonts w:cs="Arial"/>
          <w:color w:val="000000"/>
          <w:szCs w:val="22"/>
        </w:rPr>
        <w:lastRenderedPageBreak/>
        <w:t>URBROJ:2117-1-01-24-68</w:t>
      </w:r>
      <w:proofErr w:type="spellEnd"/>
      <w:r w:rsidRPr="00CE15F1">
        <w:rPr>
          <w:rFonts w:cs="Arial"/>
          <w:color w:val="000000"/>
          <w:szCs w:val="22"/>
        </w:rPr>
        <w:t xml:space="preserve">) i  </w:t>
      </w:r>
      <w:proofErr w:type="spellStart"/>
      <w:r w:rsidRPr="00CE15F1">
        <w:rPr>
          <w:rFonts w:cs="Arial"/>
          <w:color w:val="000000"/>
          <w:szCs w:val="22"/>
        </w:rPr>
        <w:t>13.studenog</w:t>
      </w:r>
      <w:proofErr w:type="spellEnd"/>
      <w:r w:rsidRPr="00CE15F1">
        <w:rPr>
          <w:rFonts w:cs="Arial"/>
          <w:color w:val="000000"/>
          <w:szCs w:val="22"/>
        </w:rPr>
        <w:t xml:space="preserve"> 2024. god. potpisali Dodatak </w:t>
      </w:r>
      <w:proofErr w:type="spellStart"/>
      <w:r w:rsidRPr="00CE15F1">
        <w:rPr>
          <w:rFonts w:cs="Arial"/>
          <w:color w:val="000000"/>
          <w:szCs w:val="22"/>
        </w:rPr>
        <w:t>br</w:t>
      </w:r>
      <w:proofErr w:type="spellEnd"/>
      <w:r w:rsidRPr="00CE15F1">
        <w:rPr>
          <w:rFonts w:cs="Arial"/>
          <w:color w:val="000000"/>
          <w:szCs w:val="22"/>
        </w:rPr>
        <w:t xml:space="preserve"> 1 Ugovoru o financiranju projekta Participativno budžetiranje za Grad Dubrovnik u 2024. god. (KLASA: 301-01/19-01/03, </w:t>
      </w:r>
      <w:proofErr w:type="spellStart"/>
      <w:r w:rsidRPr="00CE15F1">
        <w:rPr>
          <w:rFonts w:cs="Arial"/>
          <w:color w:val="000000"/>
          <w:szCs w:val="22"/>
        </w:rPr>
        <w:t>URBROJ:2117-1-01-24-113</w:t>
      </w:r>
      <w:proofErr w:type="spellEnd"/>
      <w:r w:rsidRPr="00CE15F1">
        <w:rPr>
          <w:rFonts w:cs="Arial"/>
          <w:color w:val="000000"/>
          <w:szCs w:val="22"/>
        </w:rPr>
        <w:t>).</w:t>
      </w:r>
    </w:p>
    <w:p w14:paraId="0ADB69EE" w14:textId="77777777" w:rsidR="00CE15F1" w:rsidRPr="00CE15F1" w:rsidRDefault="00CE15F1" w:rsidP="00CE15F1">
      <w:pPr>
        <w:overflowPunct/>
        <w:autoSpaceDE/>
        <w:autoSpaceDN/>
        <w:adjustRightInd/>
        <w:jc w:val="both"/>
        <w:textAlignment w:val="auto"/>
        <w:rPr>
          <w:rFonts w:cs="Arial"/>
          <w:color w:val="000000"/>
          <w:szCs w:val="22"/>
        </w:rPr>
      </w:pPr>
    </w:p>
    <w:p w14:paraId="1E7B86C3" w14:textId="77777777" w:rsidR="00CE15F1" w:rsidRPr="00CE15F1" w:rsidRDefault="00CE15F1" w:rsidP="00CE15F1">
      <w:pPr>
        <w:overflowPunct/>
        <w:autoSpaceDE/>
        <w:autoSpaceDN/>
        <w:adjustRightInd/>
        <w:jc w:val="both"/>
        <w:textAlignment w:val="auto"/>
        <w:rPr>
          <w:rFonts w:eastAsia="Calibri" w:cs="Arial"/>
          <w:szCs w:val="22"/>
          <w:lang w:eastAsia="en-US"/>
        </w:rPr>
      </w:pPr>
      <w:r w:rsidRPr="00CE15F1">
        <w:rPr>
          <w:rFonts w:eastAsia="Calibri" w:cs="Arial"/>
          <w:szCs w:val="22"/>
          <w:lang w:eastAsia="en-US"/>
        </w:rPr>
        <w:t>Sukladno čl. 3. i čl. 4. Ugovora, a na temelju Zahtjeva za uplatu sredstava isplaćena su ugovorena sredstva.</w:t>
      </w:r>
    </w:p>
    <w:p w14:paraId="4D90A3BC" w14:textId="77777777" w:rsidR="00CE15F1" w:rsidRPr="00CE15F1" w:rsidRDefault="00CE15F1" w:rsidP="00CE15F1">
      <w:pPr>
        <w:overflowPunct/>
        <w:autoSpaceDE/>
        <w:autoSpaceDN/>
        <w:adjustRightInd/>
        <w:jc w:val="both"/>
        <w:textAlignment w:val="auto"/>
        <w:rPr>
          <w:rFonts w:eastAsia="Calibri" w:cs="Arial"/>
          <w:szCs w:val="22"/>
          <w:lang w:eastAsia="en-US"/>
        </w:rPr>
      </w:pPr>
      <w:r w:rsidRPr="00CE15F1">
        <w:rPr>
          <w:rFonts w:eastAsia="Calibri" w:cs="Arial"/>
          <w:szCs w:val="22"/>
          <w:lang w:eastAsia="en-US"/>
        </w:rPr>
        <w:t>DURA je nastavila u svih 7 osnovnih škola provoditi projekt Participativno budžetiranje koje se odnosi na novu školsku godinu 2024/25. Po školi je dodijeljen budžet u iznosu od 4.000,00 eura (bez PDV-a), a provedene su sljedeće aktivnosti:</w:t>
      </w:r>
    </w:p>
    <w:p w14:paraId="40E644A1" w14:textId="77777777" w:rsidR="00CE15F1" w:rsidRPr="00CE15F1" w:rsidRDefault="00CE15F1">
      <w:pPr>
        <w:numPr>
          <w:ilvl w:val="0"/>
          <w:numId w:val="37"/>
        </w:numPr>
        <w:overflowPunct/>
        <w:autoSpaceDE/>
        <w:autoSpaceDN/>
        <w:adjustRightInd/>
        <w:contextualSpacing/>
        <w:jc w:val="both"/>
        <w:textAlignment w:val="auto"/>
        <w:rPr>
          <w:rFonts w:eastAsia="Calibri" w:cs="Arial"/>
          <w:szCs w:val="22"/>
          <w:lang w:eastAsia="en-US"/>
        </w:rPr>
      </w:pPr>
      <w:r w:rsidRPr="00CE15F1">
        <w:rPr>
          <w:rFonts w:eastAsia="Calibri" w:cs="Arial"/>
          <w:szCs w:val="22"/>
          <w:lang w:eastAsia="en-US"/>
        </w:rPr>
        <w:t>priprema i dizajn informativnog letka s domaćom zadaćom za učenike; tisak letka</w:t>
      </w:r>
    </w:p>
    <w:p w14:paraId="5CE3AC74" w14:textId="77777777" w:rsidR="00CE15F1" w:rsidRPr="00CE15F1" w:rsidRDefault="00CE15F1">
      <w:pPr>
        <w:numPr>
          <w:ilvl w:val="0"/>
          <w:numId w:val="37"/>
        </w:numPr>
        <w:overflowPunct/>
        <w:autoSpaceDE/>
        <w:autoSpaceDN/>
        <w:adjustRightInd/>
        <w:contextualSpacing/>
        <w:jc w:val="both"/>
        <w:textAlignment w:val="auto"/>
        <w:rPr>
          <w:rFonts w:eastAsia="Calibri" w:cs="Arial"/>
          <w:szCs w:val="22"/>
          <w:lang w:eastAsia="en-US"/>
        </w:rPr>
      </w:pPr>
      <w:r w:rsidRPr="00CE15F1">
        <w:rPr>
          <w:rFonts w:eastAsia="Calibri" w:cs="Arial"/>
          <w:szCs w:val="22"/>
          <w:lang w:eastAsia="en-US"/>
        </w:rPr>
        <w:t xml:space="preserve">informativne radionice o projektu za nastavnike/koordinatore (preko </w:t>
      </w:r>
      <w:proofErr w:type="spellStart"/>
      <w:r w:rsidRPr="00CE15F1">
        <w:rPr>
          <w:rFonts w:eastAsia="Calibri" w:cs="Arial"/>
          <w:szCs w:val="22"/>
          <w:lang w:eastAsia="en-US"/>
        </w:rPr>
        <w:t>Zoom</w:t>
      </w:r>
      <w:proofErr w:type="spellEnd"/>
      <w:r w:rsidRPr="00CE15F1">
        <w:rPr>
          <w:rFonts w:eastAsia="Calibri" w:cs="Arial"/>
          <w:szCs w:val="22"/>
          <w:lang w:eastAsia="en-US"/>
        </w:rPr>
        <w:t xml:space="preserve"> platforme) i za učenike u prostorima škola</w:t>
      </w:r>
    </w:p>
    <w:p w14:paraId="255BC16C" w14:textId="77777777" w:rsidR="00CE15F1" w:rsidRPr="00CE15F1" w:rsidRDefault="00CE15F1">
      <w:pPr>
        <w:numPr>
          <w:ilvl w:val="0"/>
          <w:numId w:val="37"/>
        </w:numPr>
        <w:overflowPunct/>
        <w:autoSpaceDE/>
        <w:autoSpaceDN/>
        <w:adjustRightInd/>
        <w:contextualSpacing/>
        <w:jc w:val="both"/>
        <w:textAlignment w:val="auto"/>
        <w:rPr>
          <w:rFonts w:eastAsia="Calibri" w:cs="Arial"/>
          <w:szCs w:val="22"/>
          <w:lang w:eastAsia="en-US"/>
        </w:rPr>
      </w:pPr>
      <w:r w:rsidRPr="00CE15F1">
        <w:rPr>
          <w:rFonts w:eastAsia="Calibri" w:cs="Arial"/>
          <w:szCs w:val="22"/>
          <w:lang w:eastAsia="en-US"/>
        </w:rPr>
        <w:t>provedba ciklusa projekta za školsku godinu 2023/24 u školama i pružanje podrške školama u svim segmentima provedbe</w:t>
      </w:r>
    </w:p>
    <w:p w14:paraId="4C18198F" w14:textId="77777777" w:rsidR="00CE15F1" w:rsidRPr="00CE15F1" w:rsidRDefault="00CE15F1">
      <w:pPr>
        <w:numPr>
          <w:ilvl w:val="0"/>
          <w:numId w:val="37"/>
        </w:numPr>
        <w:overflowPunct/>
        <w:autoSpaceDE/>
        <w:autoSpaceDN/>
        <w:adjustRightInd/>
        <w:contextualSpacing/>
        <w:jc w:val="both"/>
        <w:textAlignment w:val="auto"/>
        <w:rPr>
          <w:rFonts w:eastAsia="Calibri" w:cs="Arial"/>
          <w:szCs w:val="22"/>
          <w:lang w:eastAsia="en-US"/>
        </w:rPr>
      </w:pPr>
      <w:r w:rsidRPr="00CE15F1">
        <w:rPr>
          <w:rFonts w:eastAsia="Calibri" w:cs="Arial"/>
          <w:szCs w:val="22"/>
          <w:lang w:eastAsia="en-US"/>
        </w:rPr>
        <w:t>fotografiranje i snimanje svih segmenata provedbe projektnog ciklusa</w:t>
      </w:r>
    </w:p>
    <w:p w14:paraId="53996E2C" w14:textId="77777777" w:rsidR="00CE15F1" w:rsidRPr="00CE15F1" w:rsidRDefault="00CE15F1">
      <w:pPr>
        <w:numPr>
          <w:ilvl w:val="0"/>
          <w:numId w:val="37"/>
        </w:numPr>
        <w:overflowPunct/>
        <w:autoSpaceDE/>
        <w:autoSpaceDN/>
        <w:adjustRightInd/>
        <w:contextualSpacing/>
        <w:jc w:val="both"/>
        <w:textAlignment w:val="auto"/>
        <w:rPr>
          <w:rFonts w:eastAsia="Calibri" w:cs="Arial"/>
          <w:szCs w:val="22"/>
          <w:lang w:eastAsia="en-US"/>
        </w:rPr>
      </w:pPr>
      <w:r w:rsidRPr="00CE15F1">
        <w:rPr>
          <w:rFonts w:eastAsia="Calibri" w:cs="Arial"/>
          <w:szCs w:val="22"/>
          <w:lang w:eastAsia="en-US"/>
        </w:rPr>
        <w:t xml:space="preserve">evaluacija projekta u svim školama </w:t>
      </w:r>
    </w:p>
    <w:p w14:paraId="4024650D" w14:textId="77777777" w:rsidR="00CE15F1" w:rsidRPr="00CE15F1" w:rsidRDefault="00CE15F1">
      <w:pPr>
        <w:numPr>
          <w:ilvl w:val="0"/>
          <w:numId w:val="37"/>
        </w:numPr>
        <w:overflowPunct/>
        <w:autoSpaceDE/>
        <w:autoSpaceDN/>
        <w:adjustRightInd/>
        <w:contextualSpacing/>
        <w:jc w:val="both"/>
        <w:textAlignment w:val="auto"/>
        <w:rPr>
          <w:rFonts w:eastAsia="Calibri" w:cs="Arial"/>
          <w:szCs w:val="22"/>
          <w:lang w:eastAsia="en-US"/>
        </w:rPr>
      </w:pPr>
      <w:r w:rsidRPr="00CE15F1">
        <w:rPr>
          <w:rFonts w:eastAsia="Calibri" w:cs="Arial"/>
          <w:szCs w:val="22"/>
          <w:lang w:eastAsia="en-US"/>
        </w:rPr>
        <w:t xml:space="preserve">nabavka izglasanih projekata </w:t>
      </w:r>
    </w:p>
    <w:p w14:paraId="4F45801C" w14:textId="77777777" w:rsidR="00CE15F1" w:rsidRPr="00CE15F1" w:rsidRDefault="00CE15F1" w:rsidP="00CE15F1">
      <w:pPr>
        <w:overflowPunct/>
        <w:autoSpaceDE/>
        <w:autoSpaceDN/>
        <w:adjustRightInd/>
        <w:ind w:left="720"/>
        <w:jc w:val="both"/>
        <w:textAlignment w:val="auto"/>
        <w:rPr>
          <w:rFonts w:eastAsia="Calibri" w:cs="Arial"/>
          <w:szCs w:val="22"/>
          <w:lang w:eastAsia="en-US"/>
        </w:rPr>
      </w:pPr>
    </w:p>
    <w:p w14:paraId="38508A97" w14:textId="77777777" w:rsidR="00CE15F1" w:rsidRPr="00CE15F1" w:rsidRDefault="00CE15F1" w:rsidP="00CE15F1">
      <w:pPr>
        <w:overflowPunct/>
        <w:autoSpaceDE/>
        <w:autoSpaceDN/>
        <w:adjustRightInd/>
        <w:jc w:val="both"/>
        <w:textAlignment w:val="auto"/>
        <w:rPr>
          <w:rFonts w:eastAsia="Calibri" w:cs="Arial"/>
          <w:szCs w:val="22"/>
          <w:lang w:eastAsia="en-US"/>
        </w:rPr>
      </w:pPr>
      <w:r w:rsidRPr="00CE15F1">
        <w:rPr>
          <w:rFonts w:eastAsia="Calibri" w:cs="Arial"/>
          <w:szCs w:val="22"/>
          <w:lang w:eastAsia="en-US"/>
        </w:rPr>
        <w:t xml:space="preserve">Model projekta Participativno budžetiranje izglasan je na sjednici Gradskog vijeća Grada Dubrovnika održanoj </w:t>
      </w:r>
      <w:r w:rsidRPr="00CE15F1">
        <w:rPr>
          <w:rFonts w:cs="Arial"/>
          <w:color w:val="000000"/>
          <w:szCs w:val="22"/>
        </w:rPr>
        <w:t>19. ožujka 2024</w:t>
      </w:r>
      <w:r w:rsidRPr="00CE15F1">
        <w:rPr>
          <w:rFonts w:eastAsia="Calibri" w:cs="Arial"/>
          <w:szCs w:val="22"/>
          <w:lang w:eastAsia="en-US"/>
        </w:rPr>
        <w:t>. godine. Model je bio temelj za Pravilnik Participativnog budžetiranja donesen na navedenoj sjednici Gradskog vijeća, a koji je definirao način provedbe projekta u 8 gradskih kotara i 17 mjesnih odbora koji su mogli predložiti projektne ideje u vrijednostima do 120.000,00 € s uključenim PDV-om za svaki gradski kotar, odnosno 60.000,00 € s uključenim PDV-om za svaki mjesni odbor.</w:t>
      </w:r>
    </w:p>
    <w:p w14:paraId="04E18339" w14:textId="77777777" w:rsidR="00CE15F1" w:rsidRPr="00CE15F1" w:rsidRDefault="00CE15F1" w:rsidP="00CE15F1">
      <w:pPr>
        <w:overflowPunct/>
        <w:autoSpaceDE/>
        <w:autoSpaceDN/>
        <w:adjustRightInd/>
        <w:jc w:val="both"/>
        <w:textAlignment w:val="auto"/>
        <w:rPr>
          <w:rFonts w:eastAsia="Calibri" w:cs="Arial"/>
          <w:szCs w:val="22"/>
          <w:lang w:eastAsia="en-US"/>
        </w:rPr>
      </w:pPr>
      <w:r w:rsidRPr="00CE15F1">
        <w:rPr>
          <w:rFonts w:eastAsia="Calibri" w:cs="Arial"/>
          <w:szCs w:val="22"/>
          <w:lang w:eastAsia="en-US"/>
        </w:rPr>
        <w:t>Izglasani projekti u potpunosti se financiraju iz proračuna Grada Dubrovnika.</w:t>
      </w:r>
    </w:p>
    <w:p w14:paraId="5A73D64E" w14:textId="77777777" w:rsidR="00CE15F1" w:rsidRPr="00CE15F1" w:rsidRDefault="00CE15F1" w:rsidP="00CE15F1">
      <w:pPr>
        <w:shd w:val="clear" w:color="auto" w:fill="FFFFFF"/>
        <w:overflowPunct/>
        <w:autoSpaceDE/>
        <w:autoSpaceDN/>
        <w:adjustRightInd/>
        <w:spacing w:after="300"/>
        <w:jc w:val="both"/>
        <w:textAlignment w:val="auto"/>
        <w:rPr>
          <w:rFonts w:cs="Arial"/>
          <w:szCs w:val="22"/>
        </w:rPr>
      </w:pPr>
      <w:r w:rsidRPr="00CE15F1">
        <w:rPr>
          <w:rFonts w:cs="Arial"/>
          <w:szCs w:val="22"/>
        </w:rPr>
        <w:t xml:space="preserve">Tijekom travnja i svibnja </w:t>
      </w:r>
      <w:r w:rsidRPr="00CE15F1">
        <w:rPr>
          <w:rFonts w:cs="Arial"/>
          <w:color w:val="000000"/>
          <w:szCs w:val="22"/>
        </w:rPr>
        <w:t xml:space="preserve">građani su predali ukupno 133 projektna prijedloga u sklopu 25 radionica unutar 8 gradskih kotara i 17 mjesnih odbora od koji je 85 prihvatljivo. Glasovanje za odobrene projektne prijedloge </w:t>
      </w:r>
      <w:r w:rsidRPr="00CE15F1">
        <w:rPr>
          <w:rFonts w:cs="Arial"/>
          <w:szCs w:val="22"/>
        </w:rPr>
        <w:t xml:space="preserve">održalo se od 17. do 30. lipnja 2024. te ponovljeno glasovanje za MO Lopud od 1. do 14. srpnja 2024. Građani su glasovali putem on line platforme </w:t>
      </w:r>
      <w:proofErr w:type="spellStart"/>
      <w:r w:rsidRPr="00CE15F1">
        <w:rPr>
          <w:rFonts w:cs="Arial"/>
          <w:szCs w:val="22"/>
        </w:rPr>
        <w:t>Vox</w:t>
      </w:r>
      <w:proofErr w:type="spellEnd"/>
      <w:r w:rsidRPr="00CE15F1">
        <w:rPr>
          <w:rFonts w:cs="Arial"/>
          <w:szCs w:val="22"/>
        </w:rPr>
        <w:t xml:space="preserve"> </w:t>
      </w:r>
      <w:proofErr w:type="spellStart"/>
      <w:r w:rsidRPr="00CE15F1">
        <w:rPr>
          <w:rFonts w:cs="Arial"/>
          <w:szCs w:val="22"/>
        </w:rPr>
        <w:t>populi</w:t>
      </w:r>
      <w:proofErr w:type="spellEnd"/>
      <w:r w:rsidRPr="00CE15F1">
        <w:rPr>
          <w:rFonts w:cs="Arial"/>
          <w:szCs w:val="22"/>
        </w:rPr>
        <w:t xml:space="preserve"> koja se nalazi na stranicama Grada Dubrovnika. Za pristup stranici i glasovanje potreban je bio pristup platformi e-građani.</w:t>
      </w:r>
    </w:p>
    <w:p w14:paraId="28F15BCF" w14:textId="77777777" w:rsidR="00CE15F1" w:rsidRPr="00CE15F1" w:rsidRDefault="00CE15F1" w:rsidP="00CE15F1">
      <w:pPr>
        <w:shd w:val="clear" w:color="auto" w:fill="FFFFFF"/>
        <w:overflowPunct/>
        <w:autoSpaceDE/>
        <w:autoSpaceDN/>
        <w:adjustRightInd/>
        <w:spacing w:beforeAutospacing="1" w:after="300" w:afterAutospacing="1"/>
        <w:jc w:val="both"/>
        <w:textAlignment w:val="auto"/>
        <w:rPr>
          <w:rFonts w:cs="Arial"/>
          <w:color w:val="000000"/>
          <w:szCs w:val="22"/>
        </w:rPr>
      </w:pPr>
      <w:r w:rsidRPr="00CE15F1">
        <w:rPr>
          <w:rFonts w:cs="Arial"/>
          <w:color w:val="000000"/>
          <w:szCs w:val="22"/>
        </w:rPr>
        <w:t xml:space="preserve">Rezultati su predstavljeni građanima putem službenih kanala projekta. </w:t>
      </w:r>
    </w:p>
    <w:p w14:paraId="4E5BD623" w14:textId="77777777" w:rsidR="00CE15F1" w:rsidRPr="00CE15F1" w:rsidRDefault="00CE15F1" w:rsidP="00CE15F1">
      <w:pPr>
        <w:shd w:val="clear" w:color="auto" w:fill="FFFFFF"/>
        <w:overflowPunct/>
        <w:autoSpaceDE/>
        <w:autoSpaceDN/>
        <w:adjustRightInd/>
        <w:spacing w:beforeAutospacing="1" w:after="300" w:afterAutospacing="1"/>
        <w:jc w:val="both"/>
        <w:textAlignment w:val="auto"/>
        <w:rPr>
          <w:rFonts w:ascii="Calibri" w:hAnsi="Calibri" w:cs="Calibri"/>
          <w:color w:val="000000"/>
          <w:szCs w:val="22"/>
        </w:rPr>
      </w:pPr>
      <w:r w:rsidRPr="00CE15F1">
        <w:rPr>
          <w:rFonts w:cs="Arial"/>
          <w:color w:val="000000"/>
          <w:szCs w:val="22"/>
        </w:rPr>
        <w:t>U 2025. godini slijedi realizacija svih projektnih prijedloga koji se trenutno nalaze u nadležnim upravnim odjelima Grada Dubrovnika na detaljnoj razradi. O tijeku svakog projekta, Grad Dubrovnik redovito će izvještavati na svojim stranicama. Svi projektni prijedlozi bit će iskazani kao zasebne stavke proračuna Grada za iduću godinu</w:t>
      </w:r>
      <w:r w:rsidRPr="00CE15F1">
        <w:rPr>
          <w:rFonts w:ascii="Calibri" w:hAnsi="Calibri" w:cs="Calibri"/>
          <w:color w:val="000000"/>
          <w:szCs w:val="22"/>
        </w:rPr>
        <w:t>.</w:t>
      </w:r>
    </w:p>
    <w:p w14:paraId="3432D090" w14:textId="77777777" w:rsidR="00CE15F1" w:rsidRPr="00CE15F1" w:rsidRDefault="00CE15F1" w:rsidP="00CE15F1">
      <w:pPr>
        <w:overflowPunct/>
        <w:autoSpaceDE/>
        <w:autoSpaceDN/>
        <w:adjustRightInd/>
        <w:jc w:val="both"/>
        <w:textAlignment w:val="auto"/>
        <w:rPr>
          <w:rFonts w:eastAsia="Calibri" w:cs="Arial"/>
          <w:color w:val="000000"/>
          <w:szCs w:val="22"/>
          <w:lang w:eastAsia="en-US"/>
        </w:rPr>
      </w:pPr>
    </w:p>
    <w:p w14:paraId="1C77E19B" w14:textId="77777777" w:rsidR="00CE15F1" w:rsidRPr="00CE15F1" w:rsidRDefault="00CE15F1" w:rsidP="00CE15F1">
      <w:pPr>
        <w:tabs>
          <w:tab w:val="left" w:pos="709"/>
        </w:tabs>
        <w:overflowPunct/>
        <w:autoSpaceDE/>
        <w:autoSpaceDN/>
        <w:adjustRightInd/>
        <w:jc w:val="both"/>
        <w:textAlignment w:val="auto"/>
        <w:rPr>
          <w:rFonts w:cs="Arial"/>
          <w:b/>
          <w:szCs w:val="22"/>
        </w:rPr>
      </w:pPr>
      <w:r w:rsidRPr="00CE15F1">
        <w:rPr>
          <w:rFonts w:cs="Arial"/>
          <w:b/>
          <w:szCs w:val="22"/>
        </w:rPr>
        <w:t>Projekt: PODUZETNIŠTVO U OSNOVNIM ŠKOLAMA</w:t>
      </w:r>
    </w:p>
    <w:p w14:paraId="3E16C11D" w14:textId="77777777" w:rsidR="00CE15F1" w:rsidRPr="00CE15F1" w:rsidRDefault="00CE15F1" w:rsidP="00CE15F1">
      <w:pPr>
        <w:tabs>
          <w:tab w:val="left" w:pos="709"/>
        </w:tabs>
        <w:overflowPunct/>
        <w:autoSpaceDE/>
        <w:autoSpaceDN/>
        <w:adjustRightInd/>
        <w:jc w:val="both"/>
        <w:textAlignment w:val="auto"/>
        <w:rPr>
          <w:rFonts w:cs="Arial"/>
          <w:b/>
          <w:szCs w:val="22"/>
        </w:rPr>
      </w:pPr>
    </w:p>
    <w:p w14:paraId="09FB4C28" w14:textId="77777777" w:rsidR="00CE15F1" w:rsidRPr="00CE15F1" w:rsidRDefault="00CE15F1" w:rsidP="00CE15F1">
      <w:pPr>
        <w:tabs>
          <w:tab w:val="left" w:pos="709"/>
        </w:tabs>
        <w:overflowPunct/>
        <w:autoSpaceDE/>
        <w:autoSpaceDN/>
        <w:adjustRightInd/>
        <w:jc w:val="both"/>
        <w:textAlignment w:val="auto"/>
        <w:rPr>
          <w:rFonts w:cs="Arial"/>
          <w:szCs w:val="22"/>
        </w:rPr>
      </w:pPr>
      <w:r w:rsidRPr="00CE15F1">
        <w:rPr>
          <w:rFonts w:cs="Arial"/>
          <w:szCs w:val="22"/>
        </w:rPr>
        <w:t>Cilj projekta</w:t>
      </w:r>
      <w:r w:rsidRPr="00CE15F1">
        <w:rPr>
          <w:rFonts w:cs="Arial"/>
          <w:color w:val="000000"/>
          <w:szCs w:val="22"/>
        </w:rPr>
        <w:t xml:space="preserve"> je </w:t>
      </w:r>
      <w:r w:rsidRPr="00CE15F1">
        <w:rPr>
          <w:rFonts w:cs="Arial"/>
          <w:szCs w:val="22"/>
        </w:rPr>
        <w:t>uspostava zdravog poduzetničkog ekosustava kroz poticanje poduzetničkog razmišljanja kod osnovnoškolaca.</w:t>
      </w:r>
    </w:p>
    <w:p w14:paraId="08A54D1D" w14:textId="77777777" w:rsidR="00CE15F1" w:rsidRPr="00CE15F1" w:rsidRDefault="00CE15F1" w:rsidP="00CE15F1">
      <w:pPr>
        <w:tabs>
          <w:tab w:val="left" w:pos="709"/>
        </w:tabs>
        <w:overflowPunct/>
        <w:autoSpaceDE/>
        <w:autoSpaceDN/>
        <w:adjustRightInd/>
        <w:jc w:val="both"/>
        <w:textAlignment w:val="auto"/>
        <w:rPr>
          <w:rFonts w:cs="Arial"/>
          <w:szCs w:val="22"/>
        </w:rPr>
      </w:pPr>
      <w:r w:rsidRPr="00CE15F1">
        <w:rPr>
          <w:rFonts w:cs="Arial"/>
          <w:szCs w:val="22"/>
        </w:rPr>
        <w:t>Istraživanja pokazuju da su poduzetnici genetički slični drugim ljudima i da svatko ima potencijal postati poduzetnik. Osobine poput introvertnosti ili ekstrovertnosti već se uočavaju u djetinjstvu, no to nije presudno za uspjeh u poduzetništvu. Uz poticajnu okolinu i podršku, djeca mogu razviti poduzetničke vještine i postati uspješna. Projekt „Poduzetništvo u osnovnoj školi“ odražava tu ideju, potičući djecu na razmišljanje poduzetničkim putem.</w:t>
      </w:r>
    </w:p>
    <w:p w14:paraId="489E8906" w14:textId="77777777" w:rsidR="005E6D7D" w:rsidRDefault="00CE15F1" w:rsidP="005E6D7D">
      <w:pPr>
        <w:tabs>
          <w:tab w:val="left" w:pos="709"/>
        </w:tabs>
        <w:overflowPunct/>
        <w:autoSpaceDE/>
        <w:autoSpaceDN/>
        <w:adjustRightInd/>
        <w:jc w:val="both"/>
        <w:textAlignment w:val="auto"/>
        <w:rPr>
          <w:rFonts w:cs="Arial"/>
          <w:szCs w:val="22"/>
        </w:rPr>
      </w:pPr>
      <w:r w:rsidRPr="00CE15F1">
        <w:rPr>
          <w:rFonts w:cs="Arial"/>
          <w:szCs w:val="22"/>
        </w:rPr>
        <w:br/>
        <w:t xml:space="preserve">Plan u </w:t>
      </w:r>
      <w:proofErr w:type="spellStart"/>
      <w:r w:rsidRPr="00CE15F1">
        <w:rPr>
          <w:rFonts w:cs="Arial"/>
          <w:szCs w:val="22"/>
        </w:rPr>
        <w:t>2024.god</w:t>
      </w:r>
      <w:proofErr w:type="spellEnd"/>
      <w:r w:rsidRPr="00CE15F1">
        <w:rPr>
          <w:rFonts w:cs="Arial"/>
          <w:szCs w:val="22"/>
        </w:rPr>
        <w:t xml:space="preserve">. iznosio je </w:t>
      </w:r>
      <w:r w:rsidRPr="00CE15F1">
        <w:rPr>
          <w:rFonts w:cs="Arial"/>
          <w:color w:val="000000"/>
          <w:szCs w:val="22"/>
          <w:lang w:eastAsia="en-US"/>
        </w:rPr>
        <w:t>13.00,00 €</w:t>
      </w:r>
      <w:r w:rsidRPr="00CE15F1">
        <w:rPr>
          <w:rFonts w:cs="Arial"/>
          <w:szCs w:val="22"/>
        </w:rPr>
        <w:t xml:space="preserve">, a u razdoblju </w:t>
      </w:r>
      <w:r w:rsidRPr="00CE15F1">
        <w:rPr>
          <w:rFonts w:cs="Arial"/>
          <w:szCs w:val="22"/>
          <w:lang w:eastAsia="en-US"/>
        </w:rPr>
        <w:t xml:space="preserve">siječanj-prosinac </w:t>
      </w:r>
      <w:r w:rsidRPr="00CE15F1">
        <w:rPr>
          <w:rFonts w:cs="Arial"/>
          <w:szCs w:val="22"/>
        </w:rPr>
        <w:t xml:space="preserve">2024. god. realiziran je u iznosu od </w:t>
      </w:r>
      <w:r w:rsidRPr="00CE15F1">
        <w:rPr>
          <w:rFonts w:cs="Arial"/>
          <w:color w:val="000000"/>
          <w:sz w:val="24"/>
        </w:rPr>
        <w:t>13.000,00</w:t>
      </w:r>
      <w:r w:rsidRPr="00CE15F1">
        <w:rPr>
          <w:rFonts w:cs="Arial"/>
          <w:color w:val="000000"/>
          <w:szCs w:val="22"/>
          <w:lang w:eastAsia="en-US"/>
        </w:rPr>
        <w:t xml:space="preserve"> €</w:t>
      </w:r>
      <w:r w:rsidRPr="00CE15F1">
        <w:rPr>
          <w:rFonts w:cs="Arial"/>
          <w:szCs w:val="22"/>
        </w:rPr>
        <w:t xml:space="preserve">. </w:t>
      </w:r>
    </w:p>
    <w:p w14:paraId="626B8F34" w14:textId="4B4C4922" w:rsidR="00CE15F1" w:rsidRPr="005E6D7D" w:rsidRDefault="00CE15F1" w:rsidP="005E6D7D">
      <w:pPr>
        <w:tabs>
          <w:tab w:val="left" w:pos="709"/>
        </w:tabs>
        <w:overflowPunct/>
        <w:autoSpaceDE/>
        <w:autoSpaceDN/>
        <w:adjustRightInd/>
        <w:jc w:val="both"/>
        <w:textAlignment w:val="auto"/>
        <w:rPr>
          <w:rFonts w:cs="Arial"/>
          <w:szCs w:val="22"/>
        </w:rPr>
      </w:pPr>
      <w:r w:rsidRPr="00CE15F1">
        <w:rPr>
          <w:rFonts w:cs="Arial"/>
          <w:color w:val="000000"/>
          <w:szCs w:val="22"/>
        </w:rPr>
        <w:lastRenderedPageBreak/>
        <w:t xml:space="preserve">Grad Dubrovnik i DURA su 08. srpnja 2024. god. potpisali Ugovor o financiranju projekta Poduzetništvo u osnovnim školama za Grad Dubrovnik u 2024. god. (KLASA: 301-01/24-01/13, </w:t>
      </w:r>
      <w:proofErr w:type="spellStart"/>
      <w:r w:rsidRPr="00CE15F1">
        <w:rPr>
          <w:rFonts w:cs="Arial"/>
          <w:color w:val="000000"/>
          <w:szCs w:val="22"/>
        </w:rPr>
        <w:t>URBROJ:2117-1-01-24-2</w:t>
      </w:r>
      <w:proofErr w:type="spellEnd"/>
      <w:r w:rsidRPr="00CE15F1">
        <w:rPr>
          <w:rFonts w:cs="Arial"/>
          <w:color w:val="000000"/>
          <w:szCs w:val="22"/>
        </w:rPr>
        <w:t>).</w:t>
      </w:r>
    </w:p>
    <w:p w14:paraId="5361B3E7" w14:textId="77777777" w:rsidR="00CE15F1" w:rsidRPr="00CE15F1" w:rsidRDefault="00CE15F1" w:rsidP="00CE15F1">
      <w:pPr>
        <w:overflowPunct/>
        <w:autoSpaceDE/>
        <w:autoSpaceDN/>
        <w:adjustRightInd/>
        <w:jc w:val="both"/>
        <w:textAlignment w:val="auto"/>
        <w:rPr>
          <w:rFonts w:eastAsia="Calibri" w:cs="Arial"/>
          <w:color w:val="000000"/>
          <w:szCs w:val="22"/>
          <w:lang w:eastAsia="en-US"/>
        </w:rPr>
      </w:pPr>
    </w:p>
    <w:p w14:paraId="1976AEC2" w14:textId="77777777" w:rsidR="005E6D7D" w:rsidRDefault="00CE15F1" w:rsidP="005E6D7D">
      <w:pPr>
        <w:tabs>
          <w:tab w:val="left" w:pos="709"/>
        </w:tabs>
        <w:overflowPunct/>
        <w:autoSpaceDE/>
        <w:autoSpaceDN/>
        <w:adjustRightInd/>
        <w:jc w:val="both"/>
        <w:textAlignment w:val="auto"/>
        <w:rPr>
          <w:rFonts w:cs="Arial"/>
          <w:szCs w:val="22"/>
        </w:rPr>
      </w:pPr>
      <w:r w:rsidRPr="00CE15F1">
        <w:rPr>
          <w:rFonts w:cs="Arial"/>
          <w:szCs w:val="22"/>
        </w:rPr>
        <w:t>U 2024. godini sudjelovalo je šest osnovnih škola gdje se prijavilo 96 učenika i formiralo 27 timova</w:t>
      </w:r>
      <w:r w:rsidR="005E6D7D">
        <w:rPr>
          <w:rFonts w:cs="Arial"/>
          <w:szCs w:val="22"/>
        </w:rPr>
        <w:t>.</w:t>
      </w:r>
    </w:p>
    <w:p w14:paraId="56BF15B2" w14:textId="2BB9FEF4" w:rsidR="00CE15F1" w:rsidRPr="005E6D7D" w:rsidRDefault="00CE15F1" w:rsidP="005E6D7D">
      <w:pPr>
        <w:tabs>
          <w:tab w:val="left" w:pos="709"/>
        </w:tabs>
        <w:overflowPunct/>
        <w:autoSpaceDE/>
        <w:autoSpaceDN/>
        <w:adjustRightInd/>
        <w:jc w:val="both"/>
        <w:textAlignment w:val="auto"/>
        <w:rPr>
          <w:rFonts w:cs="Arial"/>
          <w:szCs w:val="22"/>
        </w:rPr>
      </w:pPr>
      <w:r w:rsidRPr="00CE15F1">
        <w:rPr>
          <w:rFonts w:cs="Arial"/>
          <w:b/>
          <w:color w:val="000000"/>
          <w:szCs w:val="22"/>
        </w:rPr>
        <w:t>Program: EU PROJEKTI</w:t>
      </w:r>
    </w:p>
    <w:p w14:paraId="7BB03AE8" w14:textId="77777777" w:rsidR="00CE15F1" w:rsidRPr="00CE15F1" w:rsidRDefault="00CE15F1" w:rsidP="00CE15F1">
      <w:pPr>
        <w:overflowPunct/>
        <w:autoSpaceDE/>
        <w:autoSpaceDN/>
        <w:adjustRightInd/>
        <w:jc w:val="both"/>
        <w:textAlignment w:val="auto"/>
        <w:rPr>
          <w:rFonts w:cs="Arial"/>
          <w:b/>
          <w:color w:val="000000"/>
          <w:szCs w:val="22"/>
        </w:rPr>
      </w:pPr>
    </w:p>
    <w:tbl>
      <w:tblPr>
        <w:tblW w:w="9896" w:type="dxa"/>
        <w:jc w:val="center"/>
        <w:tblLook w:val="04A0" w:firstRow="1" w:lastRow="0" w:firstColumn="1" w:lastColumn="0" w:noHBand="0" w:noVBand="1"/>
      </w:tblPr>
      <w:tblGrid>
        <w:gridCol w:w="1017"/>
        <w:gridCol w:w="1784"/>
        <w:gridCol w:w="601"/>
        <w:gridCol w:w="1546"/>
        <w:gridCol w:w="1642"/>
        <w:gridCol w:w="1642"/>
        <w:gridCol w:w="1664"/>
      </w:tblGrid>
      <w:tr w:rsidR="00CE15F1" w:rsidRPr="00CE15F1" w14:paraId="5512B258" w14:textId="77777777" w:rsidTr="005E6D7D">
        <w:trPr>
          <w:trHeight w:val="799"/>
          <w:jc w:val="center"/>
        </w:trPr>
        <w:tc>
          <w:tcPr>
            <w:tcW w:w="1017" w:type="dxa"/>
            <w:tcBorders>
              <w:top w:val="nil"/>
              <w:left w:val="nil"/>
              <w:bottom w:val="nil"/>
              <w:right w:val="nil"/>
            </w:tcBorders>
            <w:shd w:val="clear" w:color="auto" w:fill="auto"/>
            <w:noWrap/>
            <w:vAlign w:val="center"/>
            <w:hideMark/>
          </w:tcPr>
          <w:p w14:paraId="32D0D00A"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1784" w:type="dxa"/>
            <w:tcBorders>
              <w:top w:val="nil"/>
              <w:left w:val="nil"/>
              <w:bottom w:val="nil"/>
              <w:right w:val="nil"/>
            </w:tcBorders>
            <w:shd w:val="clear" w:color="auto" w:fill="auto"/>
            <w:noWrap/>
            <w:vAlign w:val="center"/>
            <w:hideMark/>
          </w:tcPr>
          <w:p w14:paraId="0FC9EFEB"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601" w:type="dxa"/>
            <w:tcBorders>
              <w:top w:val="nil"/>
              <w:left w:val="nil"/>
              <w:bottom w:val="nil"/>
              <w:right w:val="nil"/>
            </w:tcBorders>
            <w:shd w:val="clear" w:color="auto" w:fill="auto"/>
            <w:noWrap/>
            <w:vAlign w:val="center"/>
            <w:hideMark/>
          </w:tcPr>
          <w:p w14:paraId="5105CD82"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1546" w:type="dxa"/>
            <w:tcBorders>
              <w:top w:val="nil"/>
              <w:left w:val="nil"/>
              <w:bottom w:val="nil"/>
              <w:right w:val="nil"/>
            </w:tcBorders>
            <w:shd w:val="clear" w:color="auto" w:fill="auto"/>
            <w:noWrap/>
            <w:vAlign w:val="center"/>
            <w:hideMark/>
          </w:tcPr>
          <w:p w14:paraId="66A9C479"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izvorni</w:t>
            </w:r>
            <w:proofErr w:type="spellEnd"/>
            <w:r w:rsidRPr="00CE15F1">
              <w:rPr>
                <w:rFonts w:cs="Arial"/>
                <w:color w:val="000000"/>
                <w:sz w:val="20"/>
                <w:lang w:val="en-US" w:eastAsia="en-US"/>
              </w:rPr>
              <w:t xml:space="preserve"> plan (1.)</w:t>
            </w:r>
          </w:p>
        </w:tc>
        <w:tc>
          <w:tcPr>
            <w:tcW w:w="1642" w:type="dxa"/>
            <w:tcBorders>
              <w:top w:val="nil"/>
              <w:left w:val="nil"/>
              <w:bottom w:val="nil"/>
              <w:right w:val="nil"/>
            </w:tcBorders>
            <w:shd w:val="clear" w:color="auto" w:fill="auto"/>
            <w:noWrap/>
            <w:vAlign w:val="center"/>
            <w:hideMark/>
          </w:tcPr>
          <w:p w14:paraId="19E34467"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tekući</w:t>
            </w:r>
            <w:proofErr w:type="spellEnd"/>
            <w:r w:rsidRPr="00CE15F1">
              <w:rPr>
                <w:rFonts w:cs="Arial"/>
                <w:color w:val="000000"/>
                <w:sz w:val="20"/>
                <w:lang w:val="en-US" w:eastAsia="en-US"/>
              </w:rPr>
              <w:t xml:space="preserve"> plan (2.)</w:t>
            </w:r>
          </w:p>
        </w:tc>
        <w:tc>
          <w:tcPr>
            <w:tcW w:w="1642" w:type="dxa"/>
            <w:tcBorders>
              <w:top w:val="nil"/>
              <w:left w:val="nil"/>
              <w:bottom w:val="nil"/>
              <w:right w:val="nil"/>
            </w:tcBorders>
            <w:shd w:val="clear" w:color="auto" w:fill="auto"/>
            <w:noWrap/>
            <w:vAlign w:val="center"/>
            <w:hideMark/>
          </w:tcPr>
          <w:p w14:paraId="3EC3F338"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izvršenje</w:t>
            </w:r>
            <w:proofErr w:type="spellEnd"/>
            <w:r w:rsidRPr="00CE15F1">
              <w:rPr>
                <w:rFonts w:cs="Arial"/>
                <w:color w:val="000000"/>
                <w:sz w:val="20"/>
                <w:lang w:val="en-US" w:eastAsia="en-US"/>
              </w:rPr>
              <w:t xml:space="preserve"> (3.)</w:t>
            </w:r>
          </w:p>
        </w:tc>
        <w:tc>
          <w:tcPr>
            <w:tcW w:w="1664" w:type="dxa"/>
            <w:tcBorders>
              <w:top w:val="nil"/>
              <w:left w:val="nil"/>
              <w:bottom w:val="nil"/>
              <w:right w:val="nil"/>
            </w:tcBorders>
            <w:shd w:val="clear" w:color="auto" w:fill="auto"/>
            <w:noWrap/>
            <w:vAlign w:val="center"/>
            <w:hideMark/>
          </w:tcPr>
          <w:p w14:paraId="7E566FF9"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indeks</w:t>
            </w:r>
            <w:proofErr w:type="spellEnd"/>
            <w:r w:rsidRPr="00CE15F1">
              <w:rPr>
                <w:rFonts w:cs="Arial"/>
                <w:color w:val="000000"/>
                <w:sz w:val="20"/>
                <w:lang w:val="en-US" w:eastAsia="en-US"/>
              </w:rPr>
              <w:t xml:space="preserve"> (</w:t>
            </w:r>
            <w:proofErr w:type="gramStart"/>
            <w:r w:rsidRPr="00CE15F1">
              <w:rPr>
                <w:rFonts w:cs="Arial"/>
                <w:color w:val="000000"/>
                <w:sz w:val="20"/>
                <w:lang w:val="en-US" w:eastAsia="en-US"/>
              </w:rPr>
              <w:t>3./</w:t>
            </w:r>
            <w:proofErr w:type="gramEnd"/>
            <w:r w:rsidRPr="00CE15F1">
              <w:rPr>
                <w:rFonts w:cs="Arial"/>
                <w:color w:val="000000"/>
                <w:sz w:val="20"/>
                <w:lang w:val="en-US" w:eastAsia="en-US"/>
              </w:rPr>
              <w:t>2.)</w:t>
            </w:r>
          </w:p>
        </w:tc>
      </w:tr>
      <w:tr w:rsidR="00CE15F1" w:rsidRPr="00CE15F1" w14:paraId="56B4B4EE" w14:textId="77777777" w:rsidTr="005E6D7D">
        <w:trPr>
          <w:trHeight w:val="799"/>
          <w:jc w:val="center"/>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50C2CB"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 xml:space="preserve">18171 EU </w:t>
            </w:r>
            <w:proofErr w:type="spellStart"/>
            <w:r w:rsidRPr="00CE15F1">
              <w:rPr>
                <w:rFonts w:cs="Arial"/>
                <w:b/>
                <w:bCs/>
                <w:color w:val="000000"/>
                <w:szCs w:val="22"/>
                <w:lang w:val="en-US" w:eastAsia="en-US"/>
              </w:rPr>
              <w:t>PROJEKTI</w:t>
            </w:r>
            <w:proofErr w:type="spellEnd"/>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3A4DC402"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333.082,00</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14:paraId="54654788"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333.082,00</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14:paraId="4C761F32"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263.742,14</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6A97A57E"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79,18</w:t>
            </w:r>
          </w:p>
        </w:tc>
      </w:tr>
      <w:tr w:rsidR="00CE15F1" w:rsidRPr="00CE15F1" w14:paraId="3A9F13F4" w14:textId="77777777" w:rsidTr="005E6D7D">
        <w:trPr>
          <w:trHeight w:val="1102"/>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6D8DE659"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K817101</w:t>
            </w:r>
            <w:proofErr w:type="spellEnd"/>
          </w:p>
        </w:tc>
        <w:tc>
          <w:tcPr>
            <w:tcW w:w="2385" w:type="dxa"/>
            <w:gridSpan w:val="2"/>
            <w:tcBorders>
              <w:top w:val="single" w:sz="4" w:space="0" w:color="auto"/>
              <w:left w:val="nil"/>
              <w:bottom w:val="single" w:sz="4" w:space="0" w:color="auto"/>
              <w:right w:val="single" w:sz="4" w:space="0" w:color="000000"/>
            </w:tcBorders>
            <w:shd w:val="clear" w:color="auto" w:fill="auto"/>
            <w:vAlign w:val="center"/>
            <w:hideMark/>
          </w:tcPr>
          <w:p w14:paraId="77CAE701"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proofErr w:type="spellStart"/>
            <w:r w:rsidRPr="00CE15F1">
              <w:rPr>
                <w:rFonts w:cs="Arial"/>
                <w:color w:val="000000"/>
                <w:szCs w:val="22"/>
                <w:lang w:val="en-US" w:eastAsia="en-US"/>
              </w:rPr>
              <w:t>Potencijalni</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razvojni</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i</w:t>
            </w:r>
            <w:proofErr w:type="spellEnd"/>
            <w:r w:rsidRPr="00CE15F1">
              <w:rPr>
                <w:rFonts w:cs="Arial"/>
                <w:color w:val="000000"/>
                <w:szCs w:val="22"/>
                <w:lang w:val="en-US" w:eastAsia="en-US"/>
              </w:rPr>
              <w:t xml:space="preserve"> EU </w:t>
            </w:r>
            <w:proofErr w:type="spellStart"/>
            <w:r w:rsidRPr="00CE15F1">
              <w:rPr>
                <w:rFonts w:cs="Arial"/>
                <w:color w:val="000000"/>
                <w:szCs w:val="22"/>
                <w:lang w:val="en-US" w:eastAsia="en-US"/>
              </w:rPr>
              <w:t>projekti</w:t>
            </w:r>
            <w:proofErr w:type="spellEnd"/>
            <w:r w:rsidRPr="00CE15F1">
              <w:rPr>
                <w:rFonts w:cs="Arial"/>
                <w:color w:val="000000"/>
                <w:szCs w:val="22"/>
                <w:lang w:val="en-US" w:eastAsia="en-US"/>
              </w:rPr>
              <w:t xml:space="preserve"> </w:t>
            </w:r>
            <w:proofErr w:type="gramStart"/>
            <w:r w:rsidRPr="00CE15F1">
              <w:rPr>
                <w:rFonts w:cs="Arial"/>
                <w:color w:val="000000"/>
                <w:szCs w:val="22"/>
                <w:lang w:val="en-US" w:eastAsia="en-US"/>
              </w:rPr>
              <w:t xml:space="preserve">( </w:t>
            </w:r>
            <w:proofErr w:type="spellStart"/>
            <w:r w:rsidRPr="00CE15F1">
              <w:rPr>
                <w:rFonts w:cs="Arial"/>
                <w:color w:val="000000"/>
                <w:szCs w:val="22"/>
                <w:lang w:val="en-US" w:eastAsia="en-US"/>
              </w:rPr>
              <w:t>projektni</w:t>
            </w:r>
            <w:proofErr w:type="spellEnd"/>
            <w:proofErr w:type="gramEnd"/>
            <w:r w:rsidRPr="00CE15F1">
              <w:rPr>
                <w:rFonts w:cs="Arial"/>
                <w:color w:val="000000"/>
                <w:szCs w:val="22"/>
                <w:lang w:val="en-US" w:eastAsia="en-US"/>
              </w:rPr>
              <w:t xml:space="preserve"> </w:t>
            </w:r>
            <w:proofErr w:type="spellStart"/>
            <w:r w:rsidRPr="00CE15F1">
              <w:rPr>
                <w:rFonts w:cs="Arial"/>
                <w:color w:val="000000"/>
                <w:szCs w:val="22"/>
                <w:lang w:val="en-US" w:eastAsia="en-US"/>
              </w:rPr>
              <w:t>jamstveni</w:t>
            </w:r>
            <w:proofErr w:type="spellEnd"/>
            <w:r w:rsidRPr="00CE15F1">
              <w:rPr>
                <w:rFonts w:cs="Arial"/>
                <w:color w:val="000000"/>
                <w:szCs w:val="22"/>
                <w:lang w:val="en-US" w:eastAsia="en-US"/>
              </w:rPr>
              <w:t xml:space="preserve"> fond)</w:t>
            </w:r>
          </w:p>
        </w:tc>
        <w:tc>
          <w:tcPr>
            <w:tcW w:w="1546" w:type="dxa"/>
            <w:tcBorders>
              <w:top w:val="nil"/>
              <w:left w:val="nil"/>
              <w:bottom w:val="single" w:sz="4" w:space="0" w:color="auto"/>
              <w:right w:val="single" w:sz="4" w:space="0" w:color="auto"/>
            </w:tcBorders>
            <w:shd w:val="clear" w:color="auto" w:fill="auto"/>
            <w:noWrap/>
            <w:vAlign w:val="center"/>
            <w:hideMark/>
          </w:tcPr>
          <w:p w14:paraId="3E0D092D"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178.500,00</w:t>
            </w:r>
          </w:p>
        </w:tc>
        <w:tc>
          <w:tcPr>
            <w:tcW w:w="1642" w:type="dxa"/>
            <w:tcBorders>
              <w:top w:val="nil"/>
              <w:left w:val="nil"/>
              <w:bottom w:val="single" w:sz="4" w:space="0" w:color="auto"/>
              <w:right w:val="single" w:sz="4" w:space="0" w:color="auto"/>
            </w:tcBorders>
            <w:shd w:val="clear" w:color="auto" w:fill="auto"/>
            <w:noWrap/>
            <w:vAlign w:val="center"/>
            <w:hideMark/>
          </w:tcPr>
          <w:p w14:paraId="1525C7E9"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178.500,00</w:t>
            </w:r>
          </w:p>
        </w:tc>
        <w:tc>
          <w:tcPr>
            <w:tcW w:w="1642" w:type="dxa"/>
            <w:tcBorders>
              <w:top w:val="nil"/>
              <w:left w:val="nil"/>
              <w:bottom w:val="single" w:sz="4" w:space="0" w:color="auto"/>
              <w:right w:val="single" w:sz="4" w:space="0" w:color="auto"/>
            </w:tcBorders>
            <w:shd w:val="clear" w:color="auto" w:fill="auto"/>
            <w:noWrap/>
            <w:vAlign w:val="center"/>
            <w:hideMark/>
          </w:tcPr>
          <w:p w14:paraId="6572F0D6"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111.404,17</w:t>
            </w:r>
          </w:p>
        </w:tc>
        <w:tc>
          <w:tcPr>
            <w:tcW w:w="1664" w:type="dxa"/>
            <w:tcBorders>
              <w:top w:val="nil"/>
              <w:left w:val="nil"/>
              <w:bottom w:val="single" w:sz="4" w:space="0" w:color="auto"/>
              <w:right w:val="single" w:sz="4" w:space="0" w:color="auto"/>
            </w:tcBorders>
            <w:shd w:val="clear" w:color="auto" w:fill="auto"/>
            <w:noWrap/>
            <w:vAlign w:val="center"/>
            <w:hideMark/>
          </w:tcPr>
          <w:p w14:paraId="058E2E9E"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62,41</w:t>
            </w:r>
          </w:p>
        </w:tc>
      </w:tr>
      <w:tr w:rsidR="00CE15F1" w:rsidRPr="00CE15F1" w14:paraId="24F525FC" w14:textId="77777777" w:rsidTr="005E6D7D">
        <w:trPr>
          <w:trHeight w:val="730"/>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03CD4618"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A817102</w:t>
            </w:r>
            <w:proofErr w:type="spellEnd"/>
          </w:p>
        </w:tc>
        <w:tc>
          <w:tcPr>
            <w:tcW w:w="2385" w:type="dxa"/>
            <w:gridSpan w:val="2"/>
            <w:tcBorders>
              <w:top w:val="single" w:sz="4" w:space="0" w:color="auto"/>
              <w:left w:val="nil"/>
              <w:bottom w:val="single" w:sz="4" w:space="0" w:color="auto"/>
              <w:right w:val="single" w:sz="4" w:space="0" w:color="000000"/>
            </w:tcBorders>
            <w:shd w:val="clear" w:color="auto" w:fill="auto"/>
            <w:vAlign w:val="center"/>
            <w:hideMark/>
          </w:tcPr>
          <w:p w14:paraId="7506C103"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proofErr w:type="spellStart"/>
            <w:r w:rsidRPr="00CE15F1">
              <w:rPr>
                <w:rFonts w:cs="Arial"/>
                <w:color w:val="000000"/>
                <w:szCs w:val="22"/>
                <w:lang w:val="en-US" w:eastAsia="en-US"/>
              </w:rPr>
              <w:t>Lokalna</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akcijska</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grupa</w:t>
            </w:r>
            <w:proofErr w:type="spellEnd"/>
            <w:r w:rsidRPr="00CE15F1">
              <w:rPr>
                <w:rFonts w:cs="Arial"/>
                <w:color w:val="000000"/>
                <w:szCs w:val="22"/>
                <w:lang w:val="en-US" w:eastAsia="en-US"/>
              </w:rPr>
              <w:t xml:space="preserve"> (LAG)</w:t>
            </w:r>
          </w:p>
        </w:tc>
        <w:tc>
          <w:tcPr>
            <w:tcW w:w="1546" w:type="dxa"/>
            <w:tcBorders>
              <w:top w:val="nil"/>
              <w:left w:val="nil"/>
              <w:bottom w:val="single" w:sz="4" w:space="0" w:color="auto"/>
              <w:right w:val="single" w:sz="4" w:space="0" w:color="auto"/>
            </w:tcBorders>
            <w:shd w:val="clear" w:color="auto" w:fill="auto"/>
            <w:noWrap/>
            <w:vAlign w:val="center"/>
            <w:hideMark/>
          </w:tcPr>
          <w:p w14:paraId="1F277612"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13.250,00</w:t>
            </w:r>
          </w:p>
        </w:tc>
        <w:tc>
          <w:tcPr>
            <w:tcW w:w="1642" w:type="dxa"/>
            <w:tcBorders>
              <w:top w:val="nil"/>
              <w:left w:val="nil"/>
              <w:bottom w:val="single" w:sz="4" w:space="0" w:color="auto"/>
              <w:right w:val="single" w:sz="4" w:space="0" w:color="auto"/>
            </w:tcBorders>
            <w:shd w:val="clear" w:color="auto" w:fill="auto"/>
            <w:noWrap/>
            <w:vAlign w:val="center"/>
            <w:hideMark/>
          </w:tcPr>
          <w:p w14:paraId="47E94C42"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13.250,00</w:t>
            </w:r>
          </w:p>
        </w:tc>
        <w:tc>
          <w:tcPr>
            <w:tcW w:w="1642" w:type="dxa"/>
            <w:tcBorders>
              <w:top w:val="nil"/>
              <w:left w:val="nil"/>
              <w:bottom w:val="single" w:sz="4" w:space="0" w:color="auto"/>
              <w:right w:val="single" w:sz="4" w:space="0" w:color="auto"/>
            </w:tcBorders>
            <w:shd w:val="clear" w:color="auto" w:fill="auto"/>
            <w:noWrap/>
            <w:vAlign w:val="center"/>
            <w:hideMark/>
          </w:tcPr>
          <w:p w14:paraId="5C1F50E6"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13.238,95</w:t>
            </w:r>
          </w:p>
        </w:tc>
        <w:tc>
          <w:tcPr>
            <w:tcW w:w="1664" w:type="dxa"/>
            <w:tcBorders>
              <w:top w:val="nil"/>
              <w:left w:val="nil"/>
              <w:bottom w:val="single" w:sz="4" w:space="0" w:color="auto"/>
              <w:right w:val="single" w:sz="4" w:space="0" w:color="auto"/>
            </w:tcBorders>
            <w:shd w:val="clear" w:color="auto" w:fill="auto"/>
            <w:noWrap/>
            <w:vAlign w:val="center"/>
            <w:hideMark/>
          </w:tcPr>
          <w:p w14:paraId="386F67FD"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99,92</w:t>
            </w:r>
          </w:p>
        </w:tc>
      </w:tr>
      <w:tr w:rsidR="00CE15F1" w:rsidRPr="00CE15F1" w14:paraId="5D503B27" w14:textId="77777777" w:rsidTr="005E6D7D">
        <w:trPr>
          <w:trHeight w:val="1181"/>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6BBEFC8D"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A817103</w:t>
            </w:r>
            <w:proofErr w:type="spellEnd"/>
          </w:p>
        </w:tc>
        <w:tc>
          <w:tcPr>
            <w:tcW w:w="2385" w:type="dxa"/>
            <w:gridSpan w:val="2"/>
            <w:tcBorders>
              <w:top w:val="single" w:sz="4" w:space="0" w:color="auto"/>
              <w:left w:val="nil"/>
              <w:bottom w:val="single" w:sz="4" w:space="0" w:color="auto"/>
              <w:right w:val="single" w:sz="4" w:space="0" w:color="000000"/>
            </w:tcBorders>
            <w:shd w:val="clear" w:color="auto" w:fill="auto"/>
            <w:vAlign w:val="center"/>
            <w:hideMark/>
          </w:tcPr>
          <w:p w14:paraId="18EB9C6B"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proofErr w:type="spellStart"/>
            <w:r w:rsidRPr="00CE15F1">
              <w:rPr>
                <w:rFonts w:cs="Arial"/>
                <w:color w:val="000000"/>
                <w:szCs w:val="22"/>
                <w:lang w:val="en-US" w:eastAsia="en-US"/>
              </w:rPr>
              <w:t>Lokalna</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akcijska</w:t>
            </w:r>
            <w:proofErr w:type="spellEnd"/>
            <w:r w:rsidRPr="00CE15F1">
              <w:rPr>
                <w:rFonts w:cs="Arial"/>
                <w:color w:val="000000"/>
                <w:szCs w:val="22"/>
                <w:lang w:val="en-US" w:eastAsia="en-US"/>
              </w:rPr>
              <w:t xml:space="preserve"> </w:t>
            </w:r>
            <w:proofErr w:type="spellStart"/>
            <w:r w:rsidRPr="00CE15F1">
              <w:rPr>
                <w:rFonts w:cs="Arial"/>
                <w:color w:val="000000"/>
                <w:szCs w:val="22"/>
                <w:lang w:val="en-US" w:eastAsia="en-US"/>
              </w:rPr>
              <w:t>skupina</w:t>
            </w:r>
            <w:proofErr w:type="spellEnd"/>
            <w:r w:rsidRPr="00CE15F1">
              <w:rPr>
                <w:rFonts w:cs="Arial"/>
                <w:color w:val="000000"/>
                <w:szCs w:val="22"/>
                <w:lang w:val="en-US" w:eastAsia="en-US"/>
              </w:rPr>
              <w:t xml:space="preserve"> u </w:t>
            </w:r>
            <w:proofErr w:type="spellStart"/>
            <w:r w:rsidRPr="00CE15F1">
              <w:rPr>
                <w:rFonts w:cs="Arial"/>
                <w:color w:val="000000"/>
                <w:szCs w:val="22"/>
                <w:lang w:val="en-US" w:eastAsia="en-US"/>
              </w:rPr>
              <w:t>ribarstvu</w:t>
            </w:r>
            <w:proofErr w:type="spellEnd"/>
            <w:r w:rsidRPr="00CE15F1">
              <w:rPr>
                <w:rFonts w:cs="Arial"/>
                <w:color w:val="000000"/>
                <w:szCs w:val="22"/>
                <w:lang w:val="en-US" w:eastAsia="en-US"/>
              </w:rPr>
              <w:t xml:space="preserve"> (FLAG)</w:t>
            </w:r>
          </w:p>
        </w:tc>
        <w:tc>
          <w:tcPr>
            <w:tcW w:w="1546" w:type="dxa"/>
            <w:tcBorders>
              <w:top w:val="nil"/>
              <w:left w:val="nil"/>
              <w:bottom w:val="single" w:sz="4" w:space="0" w:color="auto"/>
              <w:right w:val="single" w:sz="4" w:space="0" w:color="auto"/>
            </w:tcBorders>
            <w:shd w:val="clear" w:color="auto" w:fill="auto"/>
            <w:noWrap/>
            <w:vAlign w:val="center"/>
            <w:hideMark/>
          </w:tcPr>
          <w:p w14:paraId="21DC7DA1"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4.250,00</w:t>
            </w:r>
          </w:p>
        </w:tc>
        <w:tc>
          <w:tcPr>
            <w:tcW w:w="1642" w:type="dxa"/>
            <w:tcBorders>
              <w:top w:val="nil"/>
              <w:left w:val="nil"/>
              <w:bottom w:val="single" w:sz="4" w:space="0" w:color="auto"/>
              <w:right w:val="single" w:sz="4" w:space="0" w:color="auto"/>
            </w:tcBorders>
            <w:shd w:val="clear" w:color="auto" w:fill="auto"/>
            <w:noWrap/>
            <w:vAlign w:val="center"/>
            <w:hideMark/>
          </w:tcPr>
          <w:p w14:paraId="22CC4B47"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4.250,00</w:t>
            </w:r>
          </w:p>
        </w:tc>
        <w:tc>
          <w:tcPr>
            <w:tcW w:w="1642" w:type="dxa"/>
            <w:tcBorders>
              <w:top w:val="nil"/>
              <w:left w:val="nil"/>
              <w:bottom w:val="single" w:sz="4" w:space="0" w:color="auto"/>
              <w:right w:val="single" w:sz="4" w:space="0" w:color="auto"/>
            </w:tcBorders>
            <w:shd w:val="clear" w:color="auto" w:fill="auto"/>
            <w:noWrap/>
            <w:vAlign w:val="center"/>
            <w:hideMark/>
          </w:tcPr>
          <w:p w14:paraId="1270A8B4"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4.250,00</w:t>
            </w:r>
          </w:p>
        </w:tc>
        <w:tc>
          <w:tcPr>
            <w:tcW w:w="1664" w:type="dxa"/>
            <w:tcBorders>
              <w:top w:val="nil"/>
              <w:left w:val="nil"/>
              <w:bottom w:val="single" w:sz="4" w:space="0" w:color="auto"/>
              <w:right w:val="single" w:sz="4" w:space="0" w:color="auto"/>
            </w:tcBorders>
            <w:shd w:val="clear" w:color="auto" w:fill="auto"/>
            <w:noWrap/>
            <w:vAlign w:val="center"/>
            <w:hideMark/>
          </w:tcPr>
          <w:p w14:paraId="0704C6EE"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100,00</w:t>
            </w:r>
          </w:p>
        </w:tc>
      </w:tr>
      <w:tr w:rsidR="00CE15F1" w:rsidRPr="00CE15F1" w14:paraId="033E2966" w14:textId="77777777" w:rsidTr="005E6D7D">
        <w:trPr>
          <w:trHeight w:val="747"/>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69FA24D3"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A817104</w:t>
            </w:r>
            <w:proofErr w:type="spellEnd"/>
          </w:p>
        </w:tc>
        <w:tc>
          <w:tcPr>
            <w:tcW w:w="2385" w:type="dxa"/>
            <w:gridSpan w:val="2"/>
            <w:tcBorders>
              <w:top w:val="single" w:sz="4" w:space="0" w:color="auto"/>
              <w:left w:val="nil"/>
              <w:bottom w:val="single" w:sz="4" w:space="0" w:color="auto"/>
              <w:right w:val="single" w:sz="4" w:space="0" w:color="000000"/>
            </w:tcBorders>
            <w:shd w:val="clear" w:color="auto" w:fill="auto"/>
            <w:vAlign w:val="center"/>
            <w:hideMark/>
          </w:tcPr>
          <w:p w14:paraId="3C63B4CE" w14:textId="77777777" w:rsidR="00CE15F1" w:rsidRPr="00CE15F1" w:rsidRDefault="00CE15F1" w:rsidP="00CE15F1">
            <w:pPr>
              <w:overflowPunct/>
              <w:autoSpaceDE/>
              <w:autoSpaceDN/>
              <w:adjustRightInd/>
              <w:jc w:val="both"/>
              <w:textAlignment w:val="auto"/>
              <w:rPr>
                <w:rFonts w:cs="Arial"/>
                <w:color w:val="000000"/>
                <w:sz w:val="20"/>
                <w:lang w:val="en-US" w:eastAsia="en-US"/>
              </w:rPr>
            </w:pPr>
            <w:r w:rsidRPr="00CE15F1">
              <w:rPr>
                <w:rFonts w:cs="Arial"/>
                <w:color w:val="000000"/>
                <w:sz w:val="20"/>
                <w:lang w:val="en-US" w:eastAsia="en-US"/>
              </w:rPr>
              <w:t>COSME FU TOURISM</w:t>
            </w:r>
          </w:p>
        </w:tc>
        <w:tc>
          <w:tcPr>
            <w:tcW w:w="1546" w:type="dxa"/>
            <w:tcBorders>
              <w:top w:val="nil"/>
              <w:left w:val="nil"/>
              <w:bottom w:val="single" w:sz="4" w:space="0" w:color="auto"/>
              <w:right w:val="single" w:sz="4" w:space="0" w:color="auto"/>
            </w:tcBorders>
            <w:shd w:val="clear" w:color="auto" w:fill="auto"/>
            <w:noWrap/>
            <w:vAlign w:val="center"/>
            <w:hideMark/>
          </w:tcPr>
          <w:p w14:paraId="581C09DE"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40.487,00</w:t>
            </w:r>
          </w:p>
        </w:tc>
        <w:tc>
          <w:tcPr>
            <w:tcW w:w="1642" w:type="dxa"/>
            <w:tcBorders>
              <w:top w:val="nil"/>
              <w:left w:val="nil"/>
              <w:bottom w:val="single" w:sz="4" w:space="0" w:color="auto"/>
              <w:right w:val="single" w:sz="4" w:space="0" w:color="auto"/>
            </w:tcBorders>
            <w:shd w:val="clear" w:color="auto" w:fill="auto"/>
            <w:noWrap/>
            <w:vAlign w:val="center"/>
            <w:hideMark/>
          </w:tcPr>
          <w:p w14:paraId="46B36AFB"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40.487,00</w:t>
            </w:r>
          </w:p>
        </w:tc>
        <w:tc>
          <w:tcPr>
            <w:tcW w:w="1642" w:type="dxa"/>
            <w:tcBorders>
              <w:top w:val="nil"/>
              <w:left w:val="nil"/>
              <w:bottom w:val="single" w:sz="4" w:space="0" w:color="auto"/>
              <w:right w:val="single" w:sz="4" w:space="0" w:color="auto"/>
            </w:tcBorders>
            <w:shd w:val="clear" w:color="auto" w:fill="auto"/>
            <w:noWrap/>
            <w:vAlign w:val="center"/>
            <w:hideMark/>
          </w:tcPr>
          <w:p w14:paraId="6C1BF726"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40.473,80</w:t>
            </w:r>
          </w:p>
        </w:tc>
        <w:tc>
          <w:tcPr>
            <w:tcW w:w="1664" w:type="dxa"/>
            <w:tcBorders>
              <w:top w:val="nil"/>
              <w:left w:val="nil"/>
              <w:bottom w:val="single" w:sz="4" w:space="0" w:color="auto"/>
              <w:right w:val="single" w:sz="4" w:space="0" w:color="auto"/>
            </w:tcBorders>
            <w:shd w:val="clear" w:color="auto" w:fill="auto"/>
            <w:noWrap/>
            <w:vAlign w:val="center"/>
            <w:hideMark/>
          </w:tcPr>
          <w:p w14:paraId="07E55017"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99,97</w:t>
            </w:r>
          </w:p>
        </w:tc>
      </w:tr>
      <w:tr w:rsidR="00CE15F1" w:rsidRPr="00CE15F1" w14:paraId="35D71B6D" w14:textId="77777777" w:rsidTr="005E6D7D">
        <w:trPr>
          <w:trHeight w:val="731"/>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02C6D386"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A817105</w:t>
            </w:r>
            <w:proofErr w:type="spellEnd"/>
          </w:p>
        </w:tc>
        <w:tc>
          <w:tcPr>
            <w:tcW w:w="2385" w:type="dxa"/>
            <w:gridSpan w:val="2"/>
            <w:tcBorders>
              <w:top w:val="single" w:sz="4" w:space="0" w:color="auto"/>
              <w:left w:val="nil"/>
              <w:bottom w:val="single" w:sz="4" w:space="0" w:color="auto"/>
              <w:right w:val="single" w:sz="4" w:space="0" w:color="000000"/>
            </w:tcBorders>
            <w:shd w:val="clear" w:color="auto" w:fill="auto"/>
            <w:vAlign w:val="center"/>
            <w:hideMark/>
          </w:tcPr>
          <w:p w14:paraId="20AD6844"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 xml:space="preserve">City Changer cargo bike </w:t>
            </w:r>
          </w:p>
        </w:tc>
        <w:tc>
          <w:tcPr>
            <w:tcW w:w="1546" w:type="dxa"/>
            <w:tcBorders>
              <w:top w:val="nil"/>
              <w:left w:val="nil"/>
              <w:bottom w:val="single" w:sz="4" w:space="0" w:color="auto"/>
              <w:right w:val="single" w:sz="4" w:space="0" w:color="auto"/>
            </w:tcBorders>
            <w:shd w:val="clear" w:color="auto" w:fill="auto"/>
            <w:noWrap/>
            <w:vAlign w:val="center"/>
            <w:hideMark/>
          </w:tcPr>
          <w:p w14:paraId="3785C61A"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21.215,00</w:t>
            </w:r>
          </w:p>
        </w:tc>
        <w:tc>
          <w:tcPr>
            <w:tcW w:w="1642" w:type="dxa"/>
            <w:tcBorders>
              <w:top w:val="nil"/>
              <w:left w:val="nil"/>
              <w:bottom w:val="single" w:sz="4" w:space="0" w:color="auto"/>
              <w:right w:val="single" w:sz="4" w:space="0" w:color="auto"/>
            </w:tcBorders>
            <w:shd w:val="clear" w:color="auto" w:fill="auto"/>
            <w:noWrap/>
            <w:vAlign w:val="center"/>
            <w:hideMark/>
          </w:tcPr>
          <w:p w14:paraId="220D97A2"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21.215,00</w:t>
            </w:r>
          </w:p>
        </w:tc>
        <w:tc>
          <w:tcPr>
            <w:tcW w:w="1642" w:type="dxa"/>
            <w:tcBorders>
              <w:top w:val="nil"/>
              <w:left w:val="nil"/>
              <w:bottom w:val="single" w:sz="4" w:space="0" w:color="auto"/>
              <w:right w:val="single" w:sz="4" w:space="0" w:color="auto"/>
            </w:tcBorders>
            <w:shd w:val="clear" w:color="auto" w:fill="auto"/>
            <w:noWrap/>
            <w:vAlign w:val="center"/>
            <w:hideMark/>
          </w:tcPr>
          <w:p w14:paraId="7E7EE090"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21.070,00</w:t>
            </w:r>
          </w:p>
        </w:tc>
        <w:tc>
          <w:tcPr>
            <w:tcW w:w="1664" w:type="dxa"/>
            <w:tcBorders>
              <w:top w:val="nil"/>
              <w:left w:val="nil"/>
              <w:bottom w:val="single" w:sz="4" w:space="0" w:color="auto"/>
              <w:right w:val="single" w:sz="4" w:space="0" w:color="auto"/>
            </w:tcBorders>
            <w:shd w:val="clear" w:color="auto" w:fill="auto"/>
            <w:noWrap/>
            <w:vAlign w:val="center"/>
            <w:hideMark/>
          </w:tcPr>
          <w:p w14:paraId="6479F5C9"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99,32</w:t>
            </w:r>
          </w:p>
        </w:tc>
      </w:tr>
      <w:tr w:rsidR="00CE15F1" w:rsidRPr="00CE15F1" w14:paraId="2121EDD2" w14:textId="77777777" w:rsidTr="005E6D7D">
        <w:trPr>
          <w:trHeight w:val="741"/>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184404A9"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A817106</w:t>
            </w:r>
            <w:proofErr w:type="spellEnd"/>
          </w:p>
        </w:tc>
        <w:tc>
          <w:tcPr>
            <w:tcW w:w="2385" w:type="dxa"/>
            <w:gridSpan w:val="2"/>
            <w:tcBorders>
              <w:top w:val="single" w:sz="4" w:space="0" w:color="auto"/>
              <w:left w:val="nil"/>
              <w:bottom w:val="single" w:sz="4" w:space="0" w:color="auto"/>
              <w:right w:val="single" w:sz="4" w:space="0" w:color="000000"/>
            </w:tcBorders>
            <w:shd w:val="clear" w:color="auto" w:fill="auto"/>
            <w:vAlign w:val="center"/>
            <w:hideMark/>
          </w:tcPr>
          <w:p w14:paraId="047375A1"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E-</w:t>
            </w:r>
            <w:proofErr w:type="spellStart"/>
            <w:r w:rsidRPr="00CE15F1">
              <w:rPr>
                <w:rFonts w:cs="Arial"/>
                <w:color w:val="000000"/>
                <w:szCs w:val="22"/>
                <w:lang w:val="en-US" w:eastAsia="en-US"/>
              </w:rPr>
              <w:t>CITIJENS</w:t>
            </w:r>
            <w:proofErr w:type="spellEnd"/>
          </w:p>
        </w:tc>
        <w:tc>
          <w:tcPr>
            <w:tcW w:w="1546" w:type="dxa"/>
            <w:tcBorders>
              <w:top w:val="nil"/>
              <w:left w:val="nil"/>
              <w:bottom w:val="single" w:sz="4" w:space="0" w:color="auto"/>
              <w:right w:val="single" w:sz="4" w:space="0" w:color="auto"/>
            </w:tcBorders>
            <w:shd w:val="clear" w:color="auto" w:fill="auto"/>
            <w:noWrap/>
            <w:vAlign w:val="center"/>
            <w:hideMark/>
          </w:tcPr>
          <w:p w14:paraId="5C7457BC"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4.920,00</w:t>
            </w:r>
          </w:p>
        </w:tc>
        <w:tc>
          <w:tcPr>
            <w:tcW w:w="1642" w:type="dxa"/>
            <w:tcBorders>
              <w:top w:val="nil"/>
              <w:left w:val="nil"/>
              <w:bottom w:val="single" w:sz="4" w:space="0" w:color="auto"/>
              <w:right w:val="single" w:sz="4" w:space="0" w:color="auto"/>
            </w:tcBorders>
            <w:shd w:val="clear" w:color="auto" w:fill="auto"/>
            <w:noWrap/>
            <w:vAlign w:val="center"/>
            <w:hideMark/>
          </w:tcPr>
          <w:p w14:paraId="7656B49D"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4.920,00</w:t>
            </w:r>
          </w:p>
        </w:tc>
        <w:tc>
          <w:tcPr>
            <w:tcW w:w="1642" w:type="dxa"/>
            <w:tcBorders>
              <w:top w:val="nil"/>
              <w:left w:val="nil"/>
              <w:bottom w:val="single" w:sz="4" w:space="0" w:color="auto"/>
              <w:right w:val="single" w:sz="4" w:space="0" w:color="auto"/>
            </w:tcBorders>
            <w:shd w:val="clear" w:color="auto" w:fill="auto"/>
            <w:noWrap/>
            <w:vAlign w:val="center"/>
            <w:hideMark/>
          </w:tcPr>
          <w:p w14:paraId="775BEBC2"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4.917,33</w:t>
            </w:r>
          </w:p>
        </w:tc>
        <w:tc>
          <w:tcPr>
            <w:tcW w:w="1664" w:type="dxa"/>
            <w:tcBorders>
              <w:top w:val="nil"/>
              <w:left w:val="nil"/>
              <w:bottom w:val="single" w:sz="4" w:space="0" w:color="auto"/>
              <w:right w:val="single" w:sz="4" w:space="0" w:color="auto"/>
            </w:tcBorders>
            <w:shd w:val="clear" w:color="auto" w:fill="auto"/>
            <w:noWrap/>
            <w:vAlign w:val="center"/>
            <w:hideMark/>
          </w:tcPr>
          <w:p w14:paraId="1C707414"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99,95</w:t>
            </w:r>
          </w:p>
        </w:tc>
      </w:tr>
      <w:tr w:rsidR="00CE15F1" w:rsidRPr="00CE15F1" w14:paraId="1ED7794F" w14:textId="77777777" w:rsidTr="005E6D7D">
        <w:trPr>
          <w:trHeight w:val="601"/>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2DAD60DD"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A817107</w:t>
            </w:r>
            <w:proofErr w:type="spellEnd"/>
          </w:p>
        </w:tc>
        <w:tc>
          <w:tcPr>
            <w:tcW w:w="2385" w:type="dxa"/>
            <w:gridSpan w:val="2"/>
            <w:tcBorders>
              <w:top w:val="single" w:sz="4" w:space="0" w:color="auto"/>
              <w:left w:val="nil"/>
              <w:bottom w:val="single" w:sz="4" w:space="0" w:color="auto"/>
              <w:right w:val="single" w:sz="4" w:space="0" w:color="000000"/>
            </w:tcBorders>
            <w:shd w:val="clear" w:color="auto" w:fill="auto"/>
            <w:vAlign w:val="center"/>
            <w:hideMark/>
          </w:tcPr>
          <w:p w14:paraId="6F69D460"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DIGITAL PLAN</w:t>
            </w:r>
          </w:p>
        </w:tc>
        <w:tc>
          <w:tcPr>
            <w:tcW w:w="1546" w:type="dxa"/>
            <w:tcBorders>
              <w:top w:val="nil"/>
              <w:left w:val="nil"/>
              <w:bottom w:val="single" w:sz="4" w:space="0" w:color="auto"/>
              <w:right w:val="single" w:sz="4" w:space="0" w:color="auto"/>
            </w:tcBorders>
            <w:shd w:val="clear" w:color="auto" w:fill="auto"/>
            <w:noWrap/>
            <w:vAlign w:val="center"/>
            <w:hideMark/>
          </w:tcPr>
          <w:p w14:paraId="4A055BC3"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70.460,00</w:t>
            </w:r>
          </w:p>
        </w:tc>
        <w:tc>
          <w:tcPr>
            <w:tcW w:w="1642" w:type="dxa"/>
            <w:tcBorders>
              <w:top w:val="nil"/>
              <w:left w:val="nil"/>
              <w:bottom w:val="single" w:sz="4" w:space="0" w:color="auto"/>
              <w:right w:val="single" w:sz="4" w:space="0" w:color="auto"/>
            </w:tcBorders>
            <w:shd w:val="clear" w:color="auto" w:fill="auto"/>
            <w:noWrap/>
            <w:vAlign w:val="center"/>
            <w:hideMark/>
          </w:tcPr>
          <w:p w14:paraId="4A9E2F77"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70.460,00</w:t>
            </w:r>
          </w:p>
        </w:tc>
        <w:tc>
          <w:tcPr>
            <w:tcW w:w="1642" w:type="dxa"/>
            <w:tcBorders>
              <w:top w:val="nil"/>
              <w:left w:val="nil"/>
              <w:bottom w:val="single" w:sz="4" w:space="0" w:color="auto"/>
              <w:right w:val="single" w:sz="4" w:space="0" w:color="auto"/>
            </w:tcBorders>
            <w:shd w:val="clear" w:color="auto" w:fill="auto"/>
            <w:noWrap/>
            <w:vAlign w:val="center"/>
            <w:hideMark/>
          </w:tcPr>
          <w:p w14:paraId="318FCA17"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68.387,89</w:t>
            </w:r>
          </w:p>
        </w:tc>
        <w:tc>
          <w:tcPr>
            <w:tcW w:w="1664" w:type="dxa"/>
            <w:tcBorders>
              <w:top w:val="nil"/>
              <w:left w:val="nil"/>
              <w:bottom w:val="single" w:sz="4" w:space="0" w:color="auto"/>
              <w:right w:val="single" w:sz="4" w:space="0" w:color="auto"/>
            </w:tcBorders>
            <w:shd w:val="clear" w:color="auto" w:fill="auto"/>
            <w:noWrap/>
            <w:vAlign w:val="center"/>
            <w:hideMark/>
          </w:tcPr>
          <w:p w14:paraId="7448905F"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97,06</w:t>
            </w:r>
          </w:p>
        </w:tc>
      </w:tr>
    </w:tbl>
    <w:p w14:paraId="4B559BA6" w14:textId="77777777" w:rsidR="00CE15F1" w:rsidRPr="00CE15F1" w:rsidRDefault="00CE15F1" w:rsidP="00CE15F1">
      <w:pPr>
        <w:overflowPunct/>
        <w:autoSpaceDE/>
        <w:autoSpaceDN/>
        <w:adjustRightInd/>
        <w:jc w:val="both"/>
        <w:textAlignment w:val="auto"/>
        <w:rPr>
          <w:rFonts w:cs="Arial"/>
          <w:color w:val="000000"/>
          <w:szCs w:val="22"/>
        </w:rPr>
      </w:pPr>
    </w:p>
    <w:p w14:paraId="2E4101E1" w14:textId="77777777" w:rsidR="00CE15F1" w:rsidRPr="00CE15F1" w:rsidRDefault="00CE15F1" w:rsidP="00CE15F1">
      <w:pPr>
        <w:overflowPunct/>
        <w:autoSpaceDE/>
        <w:autoSpaceDN/>
        <w:adjustRightInd/>
        <w:jc w:val="both"/>
        <w:textAlignment w:val="auto"/>
        <w:rPr>
          <w:rFonts w:cs="Arial"/>
          <w:color w:val="000000"/>
          <w:szCs w:val="22"/>
        </w:rPr>
      </w:pPr>
    </w:p>
    <w:p w14:paraId="0EF1CEA9" w14:textId="77777777" w:rsidR="00CE15F1" w:rsidRPr="00CE15F1" w:rsidRDefault="00CE15F1" w:rsidP="00CE15F1">
      <w:pPr>
        <w:overflowPunct/>
        <w:autoSpaceDE/>
        <w:autoSpaceDN/>
        <w:adjustRightInd/>
        <w:jc w:val="both"/>
        <w:textAlignment w:val="auto"/>
        <w:rPr>
          <w:rFonts w:cs="Arial"/>
          <w:color w:val="000000"/>
          <w:szCs w:val="22"/>
        </w:rPr>
      </w:pPr>
    </w:p>
    <w:p w14:paraId="6D91EC87" w14:textId="77777777" w:rsidR="00CE15F1" w:rsidRPr="00CE15F1" w:rsidRDefault="00CE15F1" w:rsidP="00CE15F1">
      <w:pPr>
        <w:overflowPunct/>
        <w:jc w:val="both"/>
        <w:textAlignment w:val="auto"/>
        <w:rPr>
          <w:rFonts w:cs="Arial"/>
          <w:b/>
          <w:bCs/>
          <w:szCs w:val="22"/>
        </w:rPr>
      </w:pPr>
      <w:r w:rsidRPr="00CE15F1">
        <w:rPr>
          <w:rFonts w:cs="Arial"/>
          <w:b/>
          <w:bCs/>
          <w:szCs w:val="22"/>
        </w:rPr>
        <w:t>Opis i cilj programa:</w:t>
      </w:r>
    </w:p>
    <w:p w14:paraId="122BEDA8" w14:textId="77777777" w:rsidR="00CE15F1" w:rsidRPr="00CE15F1" w:rsidRDefault="00CE15F1" w:rsidP="00CE15F1">
      <w:pPr>
        <w:overflowPunct/>
        <w:jc w:val="both"/>
        <w:textAlignment w:val="auto"/>
        <w:rPr>
          <w:rFonts w:cs="Arial"/>
          <w:b/>
          <w:bCs/>
          <w:szCs w:val="22"/>
        </w:rPr>
      </w:pPr>
    </w:p>
    <w:p w14:paraId="3A490E30" w14:textId="77777777" w:rsidR="00CE15F1" w:rsidRPr="00CE15F1" w:rsidRDefault="00CE15F1" w:rsidP="00CE15F1">
      <w:pPr>
        <w:overflowPunct/>
        <w:jc w:val="both"/>
        <w:textAlignment w:val="auto"/>
        <w:rPr>
          <w:rFonts w:cs="Arial"/>
          <w:bCs/>
          <w:szCs w:val="22"/>
        </w:rPr>
      </w:pPr>
      <w:r w:rsidRPr="00CE15F1">
        <w:rPr>
          <w:rFonts w:cs="Arial"/>
          <w:bCs/>
          <w:szCs w:val="22"/>
        </w:rPr>
        <w:t>Program obuhvaća aktivnosti usmjerene na stvaranje potrebnih preduvjeta koji će omogućiti realizaciju konkretnih razvojnih projekata Grada Dubrovnika.</w:t>
      </w:r>
    </w:p>
    <w:p w14:paraId="1FB21E35" w14:textId="77777777" w:rsidR="00CE15F1" w:rsidRPr="00CE15F1" w:rsidRDefault="00CE15F1" w:rsidP="00CE15F1">
      <w:pPr>
        <w:overflowPunct/>
        <w:jc w:val="both"/>
        <w:textAlignment w:val="auto"/>
        <w:rPr>
          <w:rFonts w:cs="Arial"/>
          <w:bCs/>
          <w:szCs w:val="22"/>
        </w:rPr>
      </w:pPr>
      <w:r w:rsidRPr="00CE15F1">
        <w:rPr>
          <w:rFonts w:cs="Arial"/>
          <w:bCs/>
          <w:szCs w:val="22"/>
        </w:rPr>
        <w:t>Također, program se odnosi i na provedbu tekućih i kapitalnih projekata financiranih europskim i nacionalnim sredstvima.</w:t>
      </w:r>
    </w:p>
    <w:p w14:paraId="0F3D97C5" w14:textId="77777777" w:rsidR="00CE15F1" w:rsidRPr="00CE15F1" w:rsidRDefault="00CE15F1" w:rsidP="00CE15F1">
      <w:pPr>
        <w:overflowPunct/>
        <w:jc w:val="both"/>
        <w:textAlignment w:val="auto"/>
        <w:rPr>
          <w:rFonts w:cs="Arial"/>
          <w:bCs/>
          <w:szCs w:val="22"/>
        </w:rPr>
      </w:pPr>
      <w:r w:rsidRPr="00CE15F1">
        <w:rPr>
          <w:rFonts w:cs="Arial"/>
          <w:bCs/>
          <w:szCs w:val="22"/>
        </w:rPr>
        <w:t xml:space="preserve">Cilj programa </w:t>
      </w:r>
      <w:r w:rsidRPr="00CE15F1">
        <w:rPr>
          <w:rFonts w:cs="Arial"/>
          <w:color w:val="000000"/>
          <w:szCs w:val="22"/>
        </w:rPr>
        <w:t>je internacionalizacije svojeg djelovanja i programa, poticanje razmjene znanja i razvoja, sudjelovanje na međunarodnim projektima, ostvarivanja zajedničkih interesa na području kulture i drugih područja, razmjena iskustava u vođenju poslova organizacije i upravljanja gradom.</w:t>
      </w:r>
    </w:p>
    <w:p w14:paraId="48F4231A" w14:textId="77777777" w:rsidR="00CE15F1" w:rsidRPr="00CE15F1" w:rsidRDefault="00CE15F1" w:rsidP="00CE15F1">
      <w:pPr>
        <w:overflowPunct/>
        <w:jc w:val="both"/>
        <w:textAlignment w:val="auto"/>
        <w:rPr>
          <w:rFonts w:cs="Arial"/>
          <w:b/>
          <w:bCs/>
          <w:szCs w:val="22"/>
        </w:rPr>
      </w:pPr>
    </w:p>
    <w:p w14:paraId="58F381AC" w14:textId="77777777" w:rsidR="00CE15F1" w:rsidRPr="00CE15F1" w:rsidRDefault="00CE15F1" w:rsidP="00CE15F1">
      <w:pPr>
        <w:overflowPunct/>
        <w:jc w:val="both"/>
        <w:textAlignment w:val="auto"/>
        <w:rPr>
          <w:rFonts w:cs="Arial"/>
          <w:b/>
          <w:bCs/>
          <w:szCs w:val="22"/>
        </w:rPr>
      </w:pPr>
    </w:p>
    <w:p w14:paraId="4044C153" w14:textId="77777777" w:rsidR="005E6D7D" w:rsidRDefault="005E6D7D" w:rsidP="00CE15F1">
      <w:pPr>
        <w:overflowPunct/>
        <w:jc w:val="both"/>
        <w:textAlignment w:val="auto"/>
        <w:rPr>
          <w:rFonts w:cs="Arial"/>
          <w:b/>
          <w:bCs/>
          <w:szCs w:val="22"/>
        </w:rPr>
      </w:pPr>
    </w:p>
    <w:p w14:paraId="6BD08E85" w14:textId="77777777" w:rsidR="005E6D7D" w:rsidRDefault="005E6D7D" w:rsidP="00CE15F1">
      <w:pPr>
        <w:overflowPunct/>
        <w:jc w:val="both"/>
        <w:textAlignment w:val="auto"/>
        <w:rPr>
          <w:rFonts w:cs="Arial"/>
          <w:b/>
          <w:bCs/>
          <w:szCs w:val="22"/>
        </w:rPr>
      </w:pPr>
    </w:p>
    <w:p w14:paraId="10C28C89" w14:textId="28B967D1" w:rsidR="00CE15F1" w:rsidRPr="00CE15F1" w:rsidRDefault="00CE15F1" w:rsidP="00CE15F1">
      <w:pPr>
        <w:overflowPunct/>
        <w:jc w:val="both"/>
        <w:textAlignment w:val="auto"/>
        <w:rPr>
          <w:rFonts w:cs="Arial"/>
          <w:b/>
          <w:bCs/>
          <w:szCs w:val="22"/>
        </w:rPr>
      </w:pPr>
      <w:r w:rsidRPr="00CE15F1">
        <w:rPr>
          <w:rFonts w:cs="Arial"/>
          <w:b/>
          <w:bCs/>
          <w:szCs w:val="22"/>
        </w:rPr>
        <w:lastRenderedPageBreak/>
        <w:t>Realizirana sredstva:</w:t>
      </w:r>
    </w:p>
    <w:p w14:paraId="12963093" w14:textId="77777777" w:rsidR="00CE15F1" w:rsidRPr="00CE15F1" w:rsidRDefault="00CE15F1" w:rsidP="00CE15F1">
      <w:pPr>
        <w:overflowPunct/>
        <w:jc w:val="both"/>
        <w:textAlignment w:val="auto"/>
        <w:rPr>
          <w:rFonts w:cs="Arial"/>
          <w:color w:val="000000"/>
          <w:szCs w:val="22"/>
        </w:rPr>
      </w:pPr>
      <w:r w:rsidRPr="00CE15F1">
        <w:rPr>
          <w:rFonts w:cs="Arial"/>
          <w:szCs w:val="22"/>
        </w:rPr>
        <w:t xml:space="preserve">Proračunom za 2024. godinu za potrebe izvršenja tekućih i kapitalnih projekata sadržanih u ovom programu planirano je ukupno </w:t>
      </w:r>
      <w:r w:rsidRPr="00CE15F1">
        <w:rPr>
          <w:rFonts w:cs="Arial"/>
          <w:color w:val="000000"/>
          <w:szCs w:val="22"/>
        </w:rPr>
        <w:t>333.082,00 €</w:t>
      </w:r>
      <w:r w:rsidRPr="00CE15F1">
        <w:rPr>
          <w:rFonts w:cs="Arial"/>
          <w:szCs w:val="22"/>
        </w:rPr>
        <w:t xml:space="preserve"> od čega je realizirano 263.742,14 € ili 79,18 % plana i to za slijedeće projekte:</w:t>
      </w:r>
    </w:p>
    <w:p w14:paraId="26D231D9" w14:textId="77777777" w:rsidR="00CE15F1" w:rsidRPr="00CE15F1" w:rsidRDefault="00CE15F1" w:rsidP="00CE15F1">
      <w:pPr>
        <w:overflowPunct/>
        <w:autoSpaceDE/>
        <w:autoSpaceDN/>
        <w:adjustRightInd/>
        <w:jc w:val="both"/>
        <w:textAlignment w:val="auto"/>
        <w:rPr>
          <w:rFonts w:cs="Arial"/>
          <w:color w:val="000000"/>
          <w:szCs w:val="22"/>
        </w:rPr>
      </w:pPr>
    </w:p>
    <w:p w14:paraId="68CF1F61" w14:textId="77777777" w:rsidR="00CE15F1" w:rsidRPr="00CE15F1" w:rsidRDefault="00CE15F1" w:rsidP="00CE15F1">
      <w:pPr>
        <w:overflowPunct/>
        <w:autoSpaceDE/>
        <w:autoSpaceDN/>
        <w:adjustRightInd/>
        <w:jc w:val="both"/>
        <w:textAlignment w:val="auto"/>
        <w:rPr>
          <w:rFonts w:cs="Arial"/>
          <w:color w:val="000000"/>
          <w:szCs w:val="22"/>
        </w:rPr>
      </w:pPr>
    </w:p>
    <w:p w14:paraId="70E54079" w14:textId="2D0895C9" w:rsidR="00CE15F1" w:rsidRPr="00CE15F1" w:rsidRDefault="00CE15F1" w:rsidP="00CE15F1">
      <w:pPr>
        <w:overflowPunct/>
        <w:autoSpaceDE/>
        <w:autoSpaceDN/>
        <w:adjustRightInd/>
        <w:jc w:val="both"/>
        <w:textAlignment w:val="auto"/>
        <w:rPr>
          <w:rFonts w:cs="Arial"/>
          <w:b/>
          <w:szCs w:val="22"/>
        </w:rPr>
      </w:pPr>
      <w:r w:rsidRPr="00CE15F1">
        <w:rPr>
          <w:rFonts w:cs="Arial"/>
          <w:b/>
          <w:color w:val="000000"/>
          <w:szCs w:val="22"/>
        </w:rPr>
        <w:t>P</w:t>
      </w:r>
      <w:r w:rsidRPr="00CE15F1">
        <w:rPr>
          <w:rFonts w:cs="Arial"/>
          <w:b/>
          <w:szCs w:val="22"/>
        </w:rPr>
        <w:t>rojekt: POTENCIJALNI RAZVOJNI I EU PROJEKTI(PROJEKTNI JAMSTVENI FOND)</w:t>
      </w:r>
    </w:p>
    <w:p w14:paraId="25E742EB" w14:textId="77777777" w:rsidR="00CE15F1" w:rsidRPr="00CE15F1" w:rsidRDefault="00CE15F1" w:rsidP="00CE15F1">
      <w:pPr>
        <w:overflowPunct/>
        <w:autoSpaceDE/>
        <w:autoSpaceDN/>
        <w:adjustRightInd/>
        <w:jc w:val="both"/>
        <w:textAlignment w:val="auto"/>
        <w:rPr>
          <w:rFonts w:cs="Arial"/>
          <w:color w:val="0000FF"/>
          <w:szCs w:val="22"/>
        </w:rPr>
      </w:pPr>
    </w:p>
    <w:p w14:paraId="33FEE6A5"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Cilj projekta je osiguravanje uvjeta za prijavu na europske kao i na razvojne, nacionalne natječaje, a sve za financiranje kapitalnih projekata Grada Dubrovnika kao i tekuće izdatke kroz projekte.</w:t>
      </w:r>
    </w:p>
    <w:p w14:paraId="54E32766"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Sredstva se koriste za pripremne radove kod prijave EU i nacionalnih projekata, a koja će se kasnije </w:t>
      </w:r>
      <w:proofErr w:type="spellStart"/>
      <w:r w:rsidRPr="00CE15F1">
        <w:rPr>
          <w:rFonts w:cs="Arial"/>
          <w:color w:val="000000"/>
          <w:szCs w:val="22"/>
        </w:rPr>
        <w:t>preknjižiti</w:t>
      </w:r>
      <w:proofErr w:type="spellEnd"/>
      <w:r w:rsidRPr="00CE15F1">
        <w:rPr>
          <w:rFonts w:cs="Arial"/>
          <w:color w:val="000000"/>
          <w:szCs w:val="22"/>
        </w:rPr>
        <w:t xml:space="preserve"> dobivenim sredstvima na odobrene projekte.</w:t>
      </w:r>
    </w:p>
    <w:p w14:paraId="296B5DA1" w14:textId="77777777" w:rsidR="00CE15F1" w:rsidRPr="00CE15F1" w:rsidRDefault="00CE15F1" w:rsidP="00CE15F1">
      <w:pPr>
        <w:overflowPunct/>
        <w:autoSpaceDE/>
        <w:autoSpaceDN/>
        <w:adjustRightInd/>
        <w:jc w:val="both"/>
        <w:textAlignment w:val="auto"/>
        <w:rPr>
          <w:rFonts w:cs="Arial"/>
          <w:color w:val="000000"/>
          <w:szCs w:val="22"/>
        </w:rPr>
      </w:pPr>
    </w:p>
    <w:p w14:paraId="16F3C0B5"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Plan za 2024. godinu iznosio je </w:t>
      </w:r>
      <w:r w:rsidRPr="00CE15F1">
        <w:rPr>
          <w:rFonts w:cs="Arial"/>
          <w:color w:val="000000"/>
          <w:szCs w:val="22"/>
          <w:lang w:eastAsia="en-US"/>
        </w:rPr>
        <w:t xml:space="preserve">178.500,00 €, </w:t>
      </w:r>
      <w:r w:rsidRPr="00CE15F1">
        <w:rPr>
          <w:rFonts w:cs="Arial"/>
          <w:color w:val="000000"/>
          <w:szCs w:val="22"/>
        </w:rPr>
        <w:t xml:space="preserve">a u razdoblju siječanj-prosinac 2024. godine realiziran je u iznosu od </w:t>
      </w:r>
      <w:r w:rsidRPr="00CE15F1">
        <w:rPr>
          <w:rFonts w:cs="Arial"/>
          <w:color w:val="000000"/>
          <w:szCs w:val="22"/>
          <w:lang w:eastAsia="en-US"/>
        </w:rPr>
        <w:t>111.404,17 €</w:t>
      </w:r>
      <w:r w:rsidRPr="00CE15F1">
        <w:rPr>
          <w:rFonts w:cs="Arial"/>
          <w:color w:val="000000"/>
          <w:szCs w:val="22"/>
        </w:rPr>
        <w:t>.</w:t>
      </w:r>
    </w:p>
    <w:p w14:paraId="2034A3B7" w14:textId="77777777" w:rsidR="00CE15F1" w:rsidRPr="00CE15F1" w:rsidRDefault="00CE15F1" w:rsidP="00CE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cs="Arial"/>
          <w:color w:val="000000"/>
          <w:szCs w:val="22"/>
        </w:rPr>
      </w:pPr>
    </w:p>
    <w:p w14:paraId="1E7973A8" w14:textId="77777777" w:rsidR="00CE15F1" w:rsidRPr="00CE15F1" w:rsidRDefault="00CE15F1" w:rsidP="00CE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cs="Arial"/>
          <w:color w:val="000000"/>
          <w:szCs w:val="22"/>
        </w:rPr>
      </w:pPr>
      <w:r w:rsidRPr="00CE15F1">
        <w:rPr>
          <w:rFonts w:cs="Arial"/>
          <w:color w:val="000000"/>
          <w:szCs w:val="22"/>
        </w:rPr>
        <w:t>Navedeni iznos se odnosio na uslugu izrade:</w:t>
      </w:r>
    </w:p>
    <w:p w14:paraId="3456B525" w14:textId="77777777" w:rsidR="00CE15F1" w:rsidRPr="00CE15F1" w:rsidRDefault="00CE15F1" w:rsidP="00CE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cs="Arial"/>
          <w:color w:val="000000"/>
          <w:szCs w:val="22"/>
        </w:rPr>
      </w:pPr>
    </w:p>
    <w:p w14:paraId="7D70205C"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eastAsiaTheme="minorHAnsi" w:cs="Arial"/>
          <w:szCs w:val="22"/>
          <w:lang w:eastAsia="en-US"/>
        </w:rPr>
        <w:t xml:space="preserve">dokumenta "Procjena otpornosti na klimatske promjene" za potrebe prijave projekta Revitalizacija Ljetnikovca Gučetić,  </w:t>
      </w:r>
    </w:p>
    <w:p w14:paraId="5196540B"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eastAsiaTheme="minorHAnsi" w:cs="Arial"/>
          <w:szCs w:val="22"/>
          <w:lang w:eastAsia="en-US"/>
        </w:rPr>
        <w:t>dokumenta "Procjena načela ravnopravnosti spolova i nediskriminacije“ za projekt Revitalizacija Ljetnikovca Gučetić,</w:t>
      </w:r>
    </w:p>
    <w:p w14:paraId="0F23161F"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cs="Arial"/>
          <w:color w:val="000000"/>
          <w:szCs w:val="22"/>
        </w:rPr>
        <w:t>Studije izvodljivosti za Projekt „Zelena infrastruktura parkovi Gradac, Pile i Platana“,</w:t>
      </w:r>
    </w:p>
    <w:p w14:paraId="50145ADC"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cs="Arial"/>
          <w:color w:val="000000"/>
          <w:szCs w:val="22"/>
        </w:rPr>
        <w:t xml:space="preserve">Studije na temu </w:t>
      </w:r>
      <w:proofErr w:type="spellStart"/>
      <w:r w:rsidRPr="00CE15F1">
        <w:rPr>
          <w:rFonts w:cs="Arial"/>
          <w:color w:val="000000"/>
          <w:szCs w:val="22"/>
        </w:rPr>
        <w:t>mapiranja</w:t>
      </w:r>
      <w:proofErr w:type="spellEnd"/>
      <w:r w:rsidRPr="00CE15F1">
        <w:rPr>
          <w:rFonts w:cs="Arial"/>
          <w:color w:val="000000"/>
          <w:szCs w:val="22"/>
        </w:rPr>
        <w:t xml:space="preserve"> potencijala u okviru </w:t>
      </w:r>
      <w:proofErr w:type="spellStart"/>
      <w:r w:rsidRPr="00CE15F1">
        <w:rPr>
          <w:rFonts w:cs="Arial"/>
          <w:color w:val="000000"/>
          <w:szCs w:val="22"/>
        </w:rPr>
        <w:t>vodikog</w:t>
      </w:r>
      <w:proofErr w:type="spellEnd"/>
      <w:r w:rsidRPr="00CE15F1">
        <w:rPr>
          <w:rFonts w:cs="Arial"/>
          <w:color w:val="000000"/>
          <w:szCs w:val="22"/>
        </w:rPr>
        <w:t xml:space="preserve"> lanca vrijednosti na lokaciji poduzeća TUP-a,</w:t>
      </w:r>
    </w:p>
    <w:p w14:paraId="37EE7B38"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cs="Arial"/>
          <w:color w:val="000000"/>
          <w:szCs w:val="22"/>
        </w:rPr>
        <w:t>„Akcijskog plana energetski održivog razvoja i prilagodbe klimatskim promjenama (</w:t>
      </w:r>
      <w:proofErr w:type="spellStart"/>
      <w:r w:rsidRPr="00CE15F1">
        <w:rPr>
          <w:rFonts w:cs="Arial"/>
          <w:color w:val="000000"/>
          <w:szCs w:val="22"/>
        </w:rPr>
        <w:t>SECAP</w:t>
      </w:r>
      <w:proofErr w:type="spellEnd"/>
      <w:r w:rsidRPr="00CE15F1">
        <w:rPr>
          <w:rFonts w:cs="Arial"/>
          <w:color w:val="000000"/>
          <w:szCs w:val="22"/>
        </w:rPr>
        <w:t>) kao i lektura istog,</w:t>
      </w:r>
    </w:p>
    <w:p w14:paraId="52F9F041"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cs="Arial"/>
          <w:color w:val="000000"/>
          <w:szCs w:val="22"/>
        </w:rPr>
        <w:t xml:space="preserve">Definiranje indeksa </w:t>
      </w:r>
      <w:proofErr w:type="spellStart"/>
      <w:r w:rsidRPr="00CE15F1">
        <w:rPr>
          <w:rFonts w:cs="Arial"/>
          <w:color w:val="000000"/>
          <w:szCs w:val="22"/>
        </w:rPr>
        <w:t>intermodalnosti</w:t>
      </w:r>
      <w:proofErr w:type="spellEnd"/>
      <w:r w:rsidRPr="00CE15F1">
        <w:rPr>
          <w:rFonts w:cs="Arial"/>
          <w:color w:val="000000"/>
          <w:szCs w:val="22"/>
        </w:rPr>
        <w:t xml:space="preserve"> prometnog sustava i program razvoja vezane infrastrukture i usluga mobilnosti,</w:t>
      </w:r>
    </w:p>
    <w:p w14:paraId="5982D071"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cs="Arial"/>
          <w:color w:val="000000"/>
          <w:szCs w:val="22"/>
        </w:rPr>
        <w:t xml:space="preserve">Studije izvodljivosti za projekt Revitalizacije Ljetnikovca Gučetić, </w:t>
      </w:r>
    </w:p>
    <w:p w14:paraId="0A836F4C"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cs="Arial"/>
          <w:color w:val="000000"/>
          <w:szCs w:val="22"/>
        </w:rPr>
        <w:t>Studija analize otpornosti na klimatske promjene za integrirani projekt Mreža zelene infrastrukture,</w:t>
      </w:r>
    </w:p>
    <w:p w14:paraId="6F516DD4"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cs="Arial"/>
          <w:color w:val="000000"/>
          <w:szCs w:val="22"/>
        </w:rPr>
        <w:t>dokumenta "Procjena načela ravnopravnosti spolova i nediskriminacije“ za projekt Mreža zelene infrastrukture: parkovi Gradac, Pile i Platana,</w:t>
      </w:r>
    </w:p>
    <w:p w14:paraId="21EF5933"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cs="Arial"/>
          <w:color w:val="000000"/>
          <w:szCs w:val="22"/>
        </w:rPr>
        <w:t>dokumenta „Procjena otpornosti na klimatske promjene i procjena učinka projekta na načelo ravnopravnosti spolova“ za projekt  Rekonstrukcija i opremanje postojeće građevine druge namjene Dječjeg vrtića Biskupski dvor,</w:t>
      </w:r>
    </w:p>
    <w:p w14:paraId="763DC4AD"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cs="Arial"/>
          <w:color w:val="000000"/>
          <w:szCs w:val="22"/>
        </w:rPr>
        <w:t xml:space="preserve">dokumenta „Procjena otpornosti na klimatske promjene“ za projekt Revitalizacija parka </w:t>
      </w:r>
      <w:proofErr w:type="spellStart"/>
      <w:r w:rsidRPr="00CE15F1">
        <w:rPr>
          <w:rFonts w:cs="Arial"/>
          <w:color w:val="000000"/>
          <w:szCs w:val="22"/>
        </w:rPr>
        <w:t>Mayeri</w:t>
      </w:r>
      <w:proofErr w:type="spellEnd"/>
      <w:r w:rsidRPr="00CE15F1">
        <w:rPr>
          <w:rFonts w:cs="Arial"/>
          <w:color w:val="000000"/>
          <w:szCs w:val="22"/>
        </w:rPr>
        <w:t xml:space="preserve"> i obnova i uređenje kulturno-društvenog centra na Lopudu i </w:t>
      </w:r>
    </w:p>
    <w:p w14:paraId="3AAF282B" w14:textId="77777777" w:rsidR="00CE15F1" w:rsidRPr="00CE15F1" w:rsidRDefault="00CE15F1">
      <w:pPr>
        <w:numPr>
          <w:ilvl w:val="0"/>
          <w:numId w:val="38"/>
        </w:numPr>
        <w:overflowPunct/>
        <w:autoSpaceDE/>
        <w:autoSpaceDN/>
        <w:adjustRightInd/>
        <w:spacing w:after="160" w:line="259" w:lineRule="auto"/>
        <w:contextualSpacing/>
        <w:jc w:val="both"/>
        <w:textAlignment w:val="auto"/>
        <w:rPr>
          <w:rFonts w:cs="Arial"/>
          <w:color w:val="000000"/>
          <w:szCs w:val="22"/>
        </w:rPr>
      </w:pPr>
      <w:r w:rsidRPr="00CE15F1">
        <w:rPr>
          <w:rFonts w:cs="Arial"/>
          <w:color w:val="000000"/>
          <w:szCs w:val="22"/>
        </w:rPr>
        <w:t>dokumenta „Financijske održivosti projekta  Rekonstrukcija i opremanje postojeće građevine druge namjene Dječjeg vrtića Biskupski dvor“.</w:t>
      </w:r>
    </w:p>
    <w:p w14:paraId="6CA4D542" w14:textId="77777777" w:rsidR="00CE15F1" w:rsidRPr="00CE15F1" w:rsidRDefault="00CE15F1" w:rsidP="00CE15F1">
      <w:pPr>
        <w:overflowPunct/>
        <w:autoSpaceDE/>
        <w:autoSpaceDN/>
        <w:adjustRightInd/>
        <w:spacing w:after="160" w:line="259" w:lineRule="auto"/>
        <w:contextualSpacing/>
        <w:jc w:val="both"/>
        <w:textAlignment w:val="auto"/>
        <w:rPr>
          <w:rFonts w:cs="Arial"/>
          <w:color w:val="000000"/>
          <w:szCs w:val="22"/>
        </w:rPr>
      </w:pPr>
    </w:p>
    <w:p w14:paraId="0A962470" w14:textId="77777777" w:rsidR="00CE15F1" w:rsidRPr="00CE15F1" w:rsidRDefault="00CE15F1" w:rsidP="00CE15F1">
      <w:pPr>
        <w:overflowPunct/>
        <w:autoSpaceDE/>
        <w:autoSpaceDN/>
        <w:adjustRightInd/>
        <w:spacing w:after="160" w:line="259" w:lineRule="auto"/>
        <w:contextualSpacing/>
        <w:jc w:val="both"/>
        <w:textAlignment w:val="auto"/>
        <w:rPr>
          <w:rFonts w:cs="Arial"/>
          <w:color w:val="000000"/>
          <w:szCs w:val="22"/>
        </w:rPr>
      </w:pPr>
    </w:p>
    <w:p w14:paraId="3D00A00C" w14:textId="77777777"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Projekt: LOKALNA AKCIJSKA GRUPA (</w:t>
      </w:r>
      <w:proofErr w:type="spellStart"/>
      <w:r w:rsidRPr="00CE15F1">
        <w:rPr>
          <w:rFonts w:cs="Arial"/>
          <w:b/>
          <w:szCs w:val="22"/>
        </w:rPr>
        <w:t>LAG</w:t>
      </w:r>
      <w:proofErr w:type="spellEnd"/>
      <w:r w:rsidRPr="00CE15F1">
        <w:rPr>
          <w:rFonts w:cs="Arial"/>
          <w:b/>
          <w:szCs w:val="22"/>
        </w:rPr>
        <w:t>)</w:t>
      </w:r>
    </w:p>
    <w:p w14:paraId="5C08D183" w14:textId="77777777" w:rsidR="00CE15F1" w:rsidRPr="00CE15F1" w:rsidRDefault="00CE15F1" w:rsidP="00CE15F1">
      <w:pPr>
        <w:overflowPunct/>
        <w:autoSpaceDE/>
        <w:autoSpaceDN/>
        <w:adjustRightInd/>
        <w:jc w:val="both"/>
        <w:textAlignment w:val="auto"/>
        <w:rPr>
          <w:rFonts w:cs="Arial"/>
          <w:color w:val="000000"/>
          <w:szCs w:val="22"/>
        </w:rPr>
      </w:pPr>
    </w:p>
    <w:p w14:paraId="595A70AB"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noProof/>
          <w:color w:val="000000"/>
          <w:szCs w:val="22"/>
        </w:rPr>
        <w:t xml:space="preserve">Lokalna akcijska grupa (LAG) partnerstvo je predstavnika gospodarskog sektora poljoprivrede, civilnog i javnog sektora osnovano s namjerom izrade i provedbe Lokalne razvojne strategije (LRS) svog područja i lakšeg povlačenja sredstava iz Europskog poljoprivrednog fonda za ruralni razvoj. Najvažnije aktivnosti LAG-a su izrada i provedba </w:t>
      </w:r>
      <w:r w:rsidRPr="00CE15F1">
        <w:rPr>
          <w:rFonts w:cs="Arial"/>
          <w:noProof/>
          <w:color w:val="000000"/>
          <w:szCs w:val="22"/>
        </w:rPr>
        <w:lastRenderedPageBreak/>
        <w:t>Lokalne razvojne strategije, a cilj pokretanja LAG-a je aktivno uključivanje ruralnog stanovništva i promicanje novih ideja i aktivnosti što potiče održivi ruralni razvoj i stvara nove izvore dohodaka u ruralnim područjima kroz predlaganje i provedbe projekata koji će se financirati iz Europskog poljoprivrednog fonda za ruralni razvoj.</w:t>
      </w:r>
    </w:p>
    <w:p w14:paraId="4F2D4ECE" w14:textId="77777777" w:rsidR="005E6D7D" w:rsidRDefault="005E6D7D" w:rsidP="00CE15F1">
      <w:pPr>
        <w:overflowPunct/>
        <w:autoSpaceDE/>
        <w:autoSpaceDN/>
        <w:adjustRightInd/>
        <w:jc w:val="both"/>
        <w:textAlignment w:val="auto"/>
        <w:rPr>
          <w:rFonts w:eastAsia="Calibri" w:cs="Arial"/>
          <w:szCs w:val="22"/>
          <w:lang w:eastAsia="en-US"/>
        </w:rPr>
      </w:pPr>
    </w:p>
    <w:p w14:paraId="3DCDC10D" w14:textId="351058D9" w:rsidR="00D17130" w:rsidRDefault="00CE15F1" w:rsidP="00CE15F1">
      <w:pPr>
        <w:overflowPunct/>
        <w:autoSpaceDE/>
        <w:autoSpaceDN/>
        <w:adjustRightInd/>
        <w:jc w:val="both"/>
        <w:textAlignment w:val="auto"/>
        <w:rPr>
          <w:rFonts w:cs="Arial"/>
          <w:bCs/>
          <w:szCs w:val="22"/>
        </w:rPr>
      </w:pPr>
      <w:r w:rsidRPr="00CE15F1">
        <w:rPr>
          <w:rFonts w:cs="Arial"/>
          <w:bCs/>
          <w:szCs w:val="22"/>
        </w:rPr>
        <w:t xml:space="preserve">Plan za 2024. godinu iznosio je </w:t>
      </w:r>
      <w:r w:rsidRPr="00CE15F1">
        <w:rPr>
          <w:rFonts w:cs="Arial"/>
          <w:color w:val="000000"/>
          <w:szCs w:val="22"/>
          <w:lang w:eastAsia="en-US"/>
        </w:rPr>
        <w:t>13.238,95 €</w:t>
      </w:r>
      <w:r w:rsidRPr="00CE15F1">
        <w:rPr>
          <w:rFonts w:cs="Arial"/>
          <w:bCs/>
          <w:szCs w:val="22"/>
        </w:rPr>
        <w:t xml:space="preserve">, a u razdoblju siječanj-prosinac 2024. godine realiziran je u iznosu od </w:t>
      </w:r>
      <w:r w:rsidRPr="00CE15F1">
        <w:rPr>
          <w:rFonts w:cs="Arial"/>
          <w:color w:val="000000"/>
          <w:szCs w:val="22"/>
          <w:lang w:eastAsia="en-US"/>
        </w:rPr>
        <w:t>13.238,95 €</w:t>
      </w:r>
      <w:r w:rsidRPr="00CE15F1">
        <w:rPr>
          <w:rFonts w:cs="Arial"/>
          <w:bCs/>
          <w:szCs w:val="22"/>
        </w:rPr>
        <w:t xml:space="preserve">. </w:t>
      </w:r>
    </w:p>
    <w:p w14:paraId="61073CF6" w14:textId="6C2AB77A" w:rsidR="00CE15F1" w:rsidRPr="00CE15F1" w:rsidRDefault="00CE15F1" w:rsidP="00CE15F1">
      <w:pPr>
        <w:overflowPunct/>
        <w:autoSpaceDE/>
        <w:autoSpaceDN/>
        <w:adjustRightInd/>
        <w:jc w:val="both"/>
        <w:textAlignment w:val="auto"/>
        <w:rPr>
          <w:rFonts w:cs="Arial"/>
          <w:bCs/>
          <w:szCs w:val="22"/>
        </w:rPr>
      </w:pPr>
      <w:r w:rsidRPr="00CE15F1">
        <w:rPr>
          <w:rFonts w:eastAsia="Calibri" w:cs="Arial"/>
          <w:szCs w:val="22"/>
          <w:lang w:eastAsia="en-US"/>
        </w:rPr>
        <w:t>Navedeni iznos se odnosio na plaćanje godišnje članarine za 2024. godinu</w:t>
      </w:r>
    </w:p>
    <w:p w14:paraId="6DBA9470" w14:textId="77777777" w:rsidR="00CE15F1" w:rsidRPr="00CE15F1" w:rsidRDefault="00CE15F1" w:rsidP="00CE15F1">
      <w:pPr>
        <w:overflowPunct/>
        <w:autoSpaceDE/>
        <w:autoSpaceDN/>
        <w:adjustRightInd/>
        <w:jc w:val="both"/>
        <w:textAlignment w:val="auto"/>
        <w:rPr>
          <w:rFonts w:eastAsia="Calibri" w:cs="Arial"/>
          <w:szCs w:val="22"/>
          <w:lang w:eastAsia="en-US"/>
        </w:rPr>
      </w:pPr>
    </w:p>
    <w:p w14:paraId="29DD7C2F" w14:textId="77777777" w:rsidR="00CE15F1" w:rsidRPr="00CE15F1" w:rsidRDefault="00CE15F1" w:rsidP="00CE15F1">
      <w:pPr>
        <w:overflowPunct/>
        <w:autoSpaceDE/>
        <w:autoSpaceDN/>
        <w:adjustRightInd/>
        <w:jc w:val="both"/>
        <w:textAlignment w:val="auto"/>
        <w:rPr>
          <w:rFonts w:eastAsia="Calibri" w:cs="Arial"/>
          <w:szCs w:val="22"/>
          <w:lang w:eastAsia="en-US"/>
        </w:rPr>
      </w:pPr>
    </w:p>
    <w:p w14:paraId="30F1D557" w14:textId="77777777"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Projekt: LOKALNA AKCIJSKA SKUPINA U RIBARSTVU (</w:t>
      </w:r>
      <w:proofErr w:type="spellStart"/>
      <w:r w:rsidRPr="00CE15F1">
        <w:rPr>
          <w:rFonts w:cs="Arial"/>
          <w:b/>
          <w:szCs w:val="22"/>
        </w:rPr>
        <w:t>FLAG</w:t>
      </w:r>
      <w:proofErr w:type="spellEnd"/>
      <w:r w:rsidRPr="00CE15F1">
        <w:rPr>
          <w:rFonts w:cs="Arial"/>
          <w:b/>
          <w:szCs w:val="22"/>
        </w:rPr>
        <w:t>)</w:t>
      </w:r>
    </w:p>
    <w:p w14:paraId="48924245" w14:textId="77777777" w:rsidR="00CE15F1" w:rsidRPr="00CE15F1" w:rsidRDefault="00CE15F1" w:rsidP="00CE15F1">
      <w:pPr>
        <w:overflowPunct/>
        <w:autoSpaceDE/>
        <w:autoSpaceDN/>
        <w:adjustRightInd/>
        <w:jc w:val="both"/>
        <w:textAlignment w:val="auto"/>
        <w:rPr>
          <w:rFonts w:cs="Arial"/>
          <w:color w:val="000000"/>
          <w:szCs w:val="22"/>
        </w:rPr>
      </w:pPr>
    </w:p>
    <w:p w14:paraId="2E053ED6" w14:textId="77777777" w:rsidR="00CE15F1" w:rsidRPr="00CE15F1" w:rsidRDefault="00CE15F1" w:rsidP="00CE15F1">
      <w:pPr>
        <w:overflowPunct/>
        <w:autoSpaceDE/>
        <w:autoSpaceDN/>
        <w:adjustRightInd/>
        <w:jc w:val="both"/>
        <w:textAlignment w:val="auto"/>
        <w:rPr>
          <w:rFonts w:cs="Arial"/>
          <w:noProof/>
          <w:color w:val="000000"/>
          <w:szCs w:val="22"/>
        </w:rPr>
      </w:pPr>
      <w:r w:rsidRPr="00CE15F1">
        <w:rPr>
          <w:rFonts w:cs="Arial"/>
          <w:noProof/>
          <w:color w:val="000000"/>
          <w:szCs w:val="22"/>
        </w:rPr>
        <w:t>Lokalna akcijska skupina u ribarstvu (engl. Fisheries Local Action Group – FLAG) partnerstvo je predstavnika gospodarskog sektora ribarstva, civilnog i javnog sektora osnovano s namjerom izrade i provedbe Lokalne razvojne strategije u ribarstvu (LRSR) svog područja i lakšeg povlačenja sredstava iz Europskog fonda za pomorstvo i ribarstvo. Najvažnije aktivnosti FLAG-a su izrada i provedba Lokalne razvojne strategije te poticanje lokalnog stanovništva na predlaganje, izradu i provedbu razvojnih projekata koji će se financirati iz Europskog fonda za pomorstvo i ribarstvo.</w:t>
      </w:r>
    </w:p>
    <w:p w14:paraId="1A48758E" w14:textId="77777777" w:rsidR="00CE15F1" w:rsidRPr="00CE15F1" w:rsidRDefault="00CE15F1" w:rsidP="00CE15F1">
      <w:pPr>
        <w:overflowPunct/>
        <w:autoSpaceDE/>
        <w:autoSpaceDN/>
        <w:adjustRightInd/>
        <w:jc w:val="both"/>
        <w:textAlignment w:val="auto"/>
        <w:rPr>
          <w:rFonts w:eastAsia="Calibri" w:cs="Arial"/>
          <w:szCs w:val="22"/>
          <w:lang w:eastAsia="en-US"/>
        </w:rPr>
      </w:pPr>
    </w:p>
    <w:p w14:paraId="68D28BF2" w14:textId="77777777" w:rsidR="00CE15F1" w:rsidRPr="00CE15F1" w:rsidRDefault="00CE15F1" w:rsidP="00CE15F1">
      <w:pPr>
        <w:overflowPunct/>
        <w:autoSpaceDE/>
        <w:autoSpaceDN/>
        <w:adjustRightInd/>
        <w:jc w:val="both"/>
        <w:textAlignment w:val="auto"/>
        <w:rPr>
          <w:rFonts w:cs="Arial"/>
          <w:bCs/>
          <w:szCs w:val="22"/>
        </w:rPr>
      </w:pPr>
      <w:r w:rsidRPr="00CE15F1">
        <w:rPr>
          <w:rFonts w:cs="Arial"/>
          <w:bCs/>
          <w:szCs w:val="22"/>
        </w:rPr>
        <w:t xml:space="preserve">Plan za 2024. godinu iznosio je </w:t>
      </w:r>
      <w:r w:rsidRPr="00CE15F1">
        <w:rPr>
          <w:rFonts w:cs="Arial"/>
          <w:color w:val="000000"/>
          <w:szCs w:val="22"/>
          <w:lang w:eastAsia="en-US"/>
        </w:rPr>
        <w:t>4.250,00 €</w:t>
      </w:r>
      <w:r w:rsidRPr="00CE15F1">
        <w:rPr>
          <w:rFonts w:cs="Arial"/>
          <w:bCs/>
          <w:szCs w:val="22"/>
        </w:rPr>
        <w:t xml:space="preserve">, a u razdoblju siječanj-prosinac 2024. godine realiziran je u iznosu od </w:t>
      </w:r>
      <w:r w:rsidRPr="00CE15F1">
        <w:rPr>
          <w:rFonts w:cs="Arial"/>
          <w:color w:val="000000"/>
          <w:szCs w:val="22"/>
          <w:lang w:eastAsia="en-US"/>
        </w:rPr>
        <w:t>4.250,00 €</w:t>
      </w:r>
      <w:r w:rsidRPr="00CE15F1">
        <w:rPr>
          <w:rFonts w:cs="Arial"/>
          <w:bCs/>
          <w:szCs w:val="22"/>
        </w:rPr>
        <w:t xml:space="preserve">. </w:t>
      </w:r>
    </w:p>
    <w:p w14:paraId="704FA811" w14:textId="77777777" w:rsidR="00CE15F1" w:rsidRPr="00CE15F1" w:rsidRDefault="00CE15F1" w:rsidP="00CE15F1">
      <w:pPr>
        <w:overflowPunct/>
        <w:autoSpaceDE/>
        <w:autoSpaceDN/>
        <w:adjustRightInd/>
        <w:jc w:val="both"/>
        <w:textAlignment w:val="auto"/>
        <w:rPr>
          <w:rFonts w:eastAsia="Calibri" w:cs="Arial"/>
          <w:szCs w:val="22"/>
          <w:lang w:eastAsia="en-US"/>
        </w:rPr>
      </w:pPr>
    </w:p>
    <w:p w14:paraId="3AEF7642" w14:textId="77777777" w:rsidR="00CE15F1" w:rsidRPr="00CE15F1" w:rsidRDefault="00CE15F1" w:rsidP="00CE15F1">
      <w:pPr>
        <w:overflowPunct/>
        <w:autoSpaceDE/>
        <w:autoSpaceDN/>
        <w:adjustRightInd/>
        <w:jc w:val="both"/>
        <w:textAlignment w:val="auto"/>
        <w:rPr>
          <w:rFonts w:eastAsia="Calibri" w:cs="Arial"/>
          <w:szCs w:val="22"/>
          <w:lang w:eastAsia="en-US"/>
        </w:rPr>
      </w:pPr>
      <w:r w:rsidRPr="00CE15F1">
        <w:rPr>
          <w:rFonts w:eastAsia="Calibri" w:cs="Arial"/>
          <w:szCs w:val="22"/>
          <w:lang w:eastAsia="en-US"/>
        </w:rPr>
        <w:t>Navedeni iznos se odnosio na plaćanje godišnje članarine za 2024. godinu</w:t>
      </w:r>
    </w:p>
    <w:p w14:paraId="0F9892FA" w14:textId="77777777" w:rsidR="00CE15F1" w:rsidRPr="00CE15F1" w:rsidRDefault="00CE15F1" w:rsidP="00CE15F1">
      <w:pPr>
        <w:overflowPunct/>
        <w:autoSpaceDE/>
        <w:autoSpaceDN/>
        <w:adjustRightInd/>
        <w:jc w:val="both"/>
        <w:textAlignment w:val="auto"/>
        <w:rPr>
          <w:rFonts w:eastAsia="Calibri" w:cs="Arial"/>
          <w:szCs w:val="22"/>
          <w:lang w:eastAsia="en-US"/>
        </w:rPr>
      </w:pPr>
    </w:p>
    <w:p w14:paraId="6B4B41DB" w14:textId="77777777" w:rsidR="00CE15F1" w:rsidRPr="00CE15F1" w:rsidRDefault="00CE15F1" w:rsidP="00CE15F1">
      <w:pPr>
        <w:overflowPunct/>
        <w:autoSpaceDE/>
        <w:autoSpaceDN/>
        <w:adjustRightInd/>
        <w:spacing w:after="160" w:line="259" w:lineRule="auto"/>
        <w:contextualSpacing/>
        <w:jc w:val="both"/>
        <w:textAlignment w:val="auto"/>
        <w:rPr>
          <w:rFonts w:cs="Arial"/>
          <w:color w:val="000000"/>
          <w:szCs w:val="22"/>
        </w:rPr>
      </w:pPr>
    </w:p>
    <w:p w14:paraId="412A61E0" w14:textId="77777777"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 xml:space="preserve">Projekt: </w:t>
      </w:r>
      <w:proofErr w:type="spellStart"/>
      <w:r w:rsidRPr="00CE15F1">
        <w:rPr>
          <w:rFonts w:cs="Arial"/>
          <w:b/>
          <w:szCs w:val="22"/>
        </w:rPr>
        <w:t>COSME</w:t>
      </w:r>
      <w:proofErr w:type="spellEnd"/>
      <w:r w:rsidRPr="00CE15F1">
        <w:rPr>
          <w:rFonts w:cs="Arial"/>
          <w:b/>
          <w:szCs w:val="22"/>
        </w:rPr>
        <w:t xml:space="preserve"> FU </w:t>
      </w:r>
      <w:proofErr w:type="spellStart"/>
      <w:r w:rsidRPr="00CE15F1">
        <w:rPr>
          <w:rFonts w:cs="Arial"/>
          <w:b/>
          <w:szCs w:val="22"/>
        </w:rPr>
        <w:t>TOURISM</w:t>
      </w:r>
      <w:proofErr w:type="spellEnd"/>
    </w:p>
    <w:p w14:paraId="11F996D5" w14:textId="77777777" w:rsidR="00CE15F1" w:rsidRPr="00CE15F1" w:rsidRDefault="00CE15F1" w:rsidP="00CE15F1">
      <w:pPr>
        <w:overflowPunct/>
        <w:autoSpaceDE/>
        <w:autoSpaceDN/>
        <w:adjustRightInd/>
        <w:jc w:val="both"/>
        <w:textAlignment w:val="auto"/>
        <w:rPr>
          <w:rFonts w:cs="Arial"/>
          <w:color w:val="000000"/>
          <w:szCs w:val="22"/>
        </w:rPr>
      </w:pPr>
    </w:p>
    <w:p w14:paraId="2F1C35A8"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FU </w:t>
      </w:r>
      <w:proofErr w:type="spellStart"/>
      <w:r w:rsidRPr="00CE15F1">
        <w:rPr>
          <w:rFonts w:cs="Arial"/>
          <w:color w:val="000000"/>
          <w:szCs w:val="22"/>
        </w:rPr>
        <w:t>TOURISM</w:t>
      </w:r>
      <w:proofErr w:type="spellEnd"/>
      <w:r w:rsidRPr="00CE15F1">
        <w:rPr>
          <w:rFonts w:cs="Arial"/>
          <w:color w:val="000000"/>
          <w:szCs w:val="22"/>
        </w:rPr>
        <w:t xml:space="preserve">  jedinstveni je program podrške malim i srednjim poduzetnicima (</w:t>
      </w:r>
      <w:proofErr w:type="spellStart"/>
      <w:r w:rsidRPr="00CE15F1">
        <w:rPr>
          <w:rFonts w:cs="Arial"/>
          <w:color w:val="000000"/>
          <w:szCs w:val="22"/>
        </w:rPr>
        <w:t>MSP</w:t>
      </w:r>
      <w:proofErr w:type="spellEnd"/>
      <w:r w:rsidRPr="00CE15F1">
        <w:rPr>
          <w:rFonts w:cs="Arial"/>
          <w:color w:val="000000"/>
          <w:szCs w:val="22"/>
        </w:rPr>
        <w:t xml:space="preserve">) koji će osigurati podršku u 6 EU zemalja za cca 100 </w:t>
      </w:r>
      <w:proofErr w:type="spellStart"/>
      <w:r w:rsidRPr="00CE15F1">
        <w:rPr>
          <w:rFonts w:cs="Arial"/>
          <w:color w:val="000000"/>
          <w:szCs w:val="22"/>
        </w:rPr>
        <w:t>MSP</w:t>
      </w:r>
      <w:proofErr w:type="spellEnd"/>
      <w:r w:rsidRPr="00CE15F1">
        <w:rPr>
          <w:rFonts w:cs="Arial"/>
          <w:color w:val="000000"/>
          <w:szCs w:val="22"/>
        </w:rPr>
        <w:t>-a kroz financiranje njihovih aktivnosti na polju digitalne i zelene tranzicije</w:t>
      </w:r>
    </w:p>
    <w:p w14:paraId="6843446C"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Cilj je stjecanje otpornosti na krize u poslovanju u dobu (post) </w:t>
      </w:r>
      <w:proofErr w:type="spellStart"/>
      <w:r w:rsidRPr="00CE15F1">
        <w:rPr>
          <w:rFonts w:cs="Arial"/>
          <w:color w:val="000000"/>
          <w:szCs w:val="22"/>
        </w:rPr>
        <w:t>pandemijskih</w:t>
      </w:r>
      <w:proofErr w:type="spellEnd"/>
      <w:r w:rsidRPr="00CE15F1">
        <w:rPr>
          <w:rFonts w:cs="Arial"/>
          <w:color w:val="000000"/>
          <w:szCs w:val="22"/>
        </w:rPr>
        <w:t xml:space="preserve"> događanja, a koje doprinosi održivosti destinacije i sinergiji posjetitelja i lokalnog stanovništva.</w:t>
      </w:r>
    </w:p>
    <w:p w14:paraId="77A4CDA1" w14:textId="77777777" w:rsidR="00CE15F1" w:rsidRPr="00CE15F1" w:rsidRDefault="00CE15F1" w:rsidP="00CE15F1">
      <w:pPr>
        <w:overflowPunct/>
        <w:autoSpaceDE/>
        <w:autoSpaceDN/>
        <w:adjustRightInd/>
        <w:jc w:val="both"/>
        <w:textAlignment w:val="auto"/>
        <w:rPr>
          <w:rFonts w:cs="Arial"/>
          <w:color w:val="000000"/>
          <w:szCs w:val="22"/>
        </w:rPr>
      </w:pPr>
    </w:p>
    <w:p w14:paraId="087196FF" w14:textId="77777777" w:rsidR="00CE15F1" w:rsidRPr="00CE15F1" w:rsidRDefault="00CE15F1" w:rsidP="00CE15F1">
      <w:pPr>
        <w:overflowPunct/>
        <w:autoSpaceDE/>
        <w:autoSpaceDN/>
        <w:adjustRightInd/>
        <w:jc w:val="both"/>
        <w:textAlignment w:val="auto"/>
        <w:rPr>
          <w:rFonts w:cs="Arial"/>
          <w:bCs/>
          <w:szCs w:val="22"/>
        </w:rPr>
      </w:pPr>
      <w:r w:rsidRPr="00CE15F1">
        <w:rPr>
          <w:rFonts w:cs="Arial"/>
          <w:bCs/>
          <w:szCs w:val="22"/>
        </w:rPr>
        <w:t>Plan za 2024. godinu iznosio je 40.487,00</w:t>
      </w:r>
      <w:r w:rsidRPr="00CE15F1">
        <w:rPr>
          <w:rFonts w:cs="Arial"/>
          <w:color w:val="000000"/>
          <w:szCs w:val="22"/>
          <w:lang w:eastAsia="en-US"/>
        </w:rPr>
        <w:t xml:space="preserve"> €</w:t>
      </w:r>
      <w:r w:rsidRPr="00CE15F1">
        <w:rPr>
          <w:rFonts w:cs="Arial"/>
          <w:bCs/>
          <w:szCs w:val="22"/>
        </w:rPr>
        <w:t xml:space="preserve">, a u razdoblju siječanj-prosinac 2024. godine realiziran je u iznosu od </w:t>
      </w:r>
      <w:r w:rsidRPr="00CE15F1">
        <w:rPr>
          <w:rFonts w:cs="Arial"/>
          <w:color w:val="000000"/>
          <w:szCs w:val="22"/>
          <w:lang w:eastAsia="en-US"/>
        </w:rPr>
        <w:t>40.473,80 €</w:t>
      </w:r>
      <w:r w:rsidRPr="00CE15F1">
        <w:rPr>
          <w:rFonts w:cs="Arial"/>
          <w:bCs/>
          <w:szCs w:val="22"/>
        </w:rPr>
        <w:t xml:space="preserve">. </w:t>
      </w:r>
    </w:p>
    <w:p w14:paraId="08BA71B5" w14:textId="77777777" w:rsidR="00CE15F1" w:rsidRPr="00CE15F1" w:rsidRDefault="00CE15F1" w:rsidP="00CE15F1">
      <w:pPr>
        <w:overflowPunct/>
        <w:autoSpaceDE/>
        <w:autoSpaceDN/>
        <w:adjustRightInd/>
        <w:jc w:val="both"/>
        <w:textAlignment w:val="auto"/>
        <w:rPr>
          <w:rFonts w:cs="Arial"/>
          <w:color w:val="000000"/>
          <w:szCs w:val="22"/>
        </w:rPr>
      </w:pPr>
    </w:p>
    <w:p w14:paraId="73A8E1A7"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Najveći dio iznosa odnosi se na povrat uplaćenih sredstava.</w:t>
      </w:r>
    </w:p>
    <w:p w14:paraId="30E5A6A6" w14:textId="77777777" w:rsidR="00CE15F1" w:rsidRPr="00CE15F1" w:rsidRDefault="00CE15F1" w:rsidP="00CE15F1">
      <w:pPr>
        <w:overflowPunct/>
        <w:autoSpaceDE/>
        <w:autoSpaceDN/>
        <w:adjustRightInd/>
        <w:jc w:val="both"/>
        <w:textAlignment w:val="auto"/>
        <w:rPr>
          <w:rFonts w:cs="Arial"/>
          <w:color w:val="000000"/>
          <w:szCs w:val="22"/>
        </w:rPr>
      </w:pPr>
    </w:p>
    <w:p w14:paraId="75370631"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Naime, zbog nemogućnosti da se potpore za male i srednje poduzetnike ograniče isključivo na administrativno područje Grada Dubrovnika nad kojim imamo nadležnost i odgovornosti, Grad Dubrovnik je izašao iz projekta.</w:t>
      </w:r>
    </w:p>
    <w:p w14:paraId="5AF58879" w14:textId="77777777" w:rsidR="00CE15F1" w:rsidRPr="00CE15F1" w:rsidRDefault="00CE15F1" w:rsidP="00CE15F1">
      <w:pPr>
        <w:overflowPunct/>
        <w:autoSpaceDE/>
        <w:autoSpaceDN/>
        <w:adjustRightInd/>
        <w:jc w:val="both"/>
        <w:textAlignment w:val="auto"/>
        <w:rPr>
          <w:rFonts w:cs="Arial"/>
          <w:color w:val="000000"/>
          <w:szCs w:val="22"/>
        </w:rPr>
      </w:pPr>
    </w:p>
    <w:p w14:paraId="188181C5" w14:textId="77777777" w:rsidR="00CE15F1" w:rsidRPr="00CE15F1" w:rsidRDefault="00CE15F1" w:rsidP="00CE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cs="Arial"/>
          <w:color w:val="000000"/>
          <w:szCs w:val="22"/>
          <w:lang w:val="en-US"/>
        </w:rPr>
      </w:pPr>
      <w:r w:rsidRPr="00CE15F1">
        <w:rPr>
          <w:rFonts w:cs="Arial"/>
          <w:color w:val="000000"/>
          <w:szCs w:val="22"/>
        </w:rPr>
        <w:t xml:space="preserve">Europsko vijeće za inovacije i </w:t>
      </w:r>
      <w:proofErr w:type="spellStart"/>
      <w:r w:rsidRPr="00CE15F1">
        <w:rPr>
          <w:rFonts w:cs="Arial"/>
          <w:color w:val="000000"/>
          <w:szCs w:val="22"/>
        </w:rPr>
        <w:t>MSP</w:t>
      </w:r>
      <w:proofErr w:type="spellEnd"/>
      <w:r w:rsidRPr="00CE15F1">
        <w:rPr>
          <w:rFonts w:cs="Arial"/>
          <w:color w:val="000000"/>
          <w:szCs w:val="22"/>
        </w:rPr>
        <w:t>, Izvršna agencija (</w:t>
      </w:r>
      <w:proofErr w:type="spellStart"/>
      <w:r w:rsidRPr="00CE15F1">
        <w:rPr>
          <w:rFonts w:cs="Arial"/>
          <w:color w:val="000000"/>
          <w:szCs w:val="22"/>
        </w:rPr>
        <w:t>EISMEA</w:t>
      </w:r>
      <w:proofErr w:type="spellEnd"/>
      <w:r w:rsidRPr="00CE15F1">
        <w:rPr>
          <w:rFonts w:cs="Arial"/>
          <w:color w:val="000000"/>
          <w:szCs w:val="22"/>
        </w:rPr>
        <w:t>) je 03. listopada 2024. godine mailom poslala završno pismo o izračunu raskida korisnika sa pripadajućim privitkom izračuna prestanka iz kojeg je bilo razvidno kako Grad Dubrovnik treba vratiti ukupno 39.980,80 €.</w:t>
      </w:r>
    </w:p>
    <w:p w14:paraId="3B5C270D" w14:textId="77777777" w:rsidR="00CE15F1" w:rsidRPr="00CE15F1" w:rsidRDefault="00CE15F1" w:rsidP="00CE15F1">
      <w:pPr>
        <w:overflowPunct/>
        <w:autoSpaceDE/>
        <w:autoSpaceDN/>
        <w:adjustRightInd/>
        <w:jc w:val="both"/>
        <w:textAlignment w:val="auto"/>
        <w:rPr>
          <w:rFonts w:cs="Arial"/>
          <w:color w:val="000000"/>
          <w:szCs w:val="22"/>
        </w:rPr>
      </w:pPr>
    </w:p>
    <w:p w14:paraId="5952F84F" w14:textId="77777777" w:rsidR="00CE15F1" w:rsidRPr="00CE15F1" w:rsidRDefault="00CE15F1" w:rsidP="00CE15F1">
      <w:pPr>
        <w:overflowPunct/>
        <w:autoSpaceDE/>
        <w:autoSpaceDN/>
        <w:adjustRightInd/>
        <w:jc w:val="both"/>
        <w:textAlignment w:val="auto"/>
        <w:rPr>
          <w:rFonts w:cs="Arial"/>
          <w:color w:val="000000"/>
        </w:rPr>
      </w:pPr>
    </w:p>
    <w:p w14:paraId="5F0CDFB1" w14:textId="77777777"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 xml:space="preserve">Projekt: CITY </w:t>
      </w:r>
      <w:proofErr w:type="spellStart"/>
      <w:r w:rsidRPr="00CE15F1">
        <w:rPr>
          <w:rFonts w:cs="Arial"/>
          <w:b/>
          <w:szCs w:val="22"/>
        </w:rPr>
        <w:t>CHANGER</w:t>
      </w:r>
      <w:proofErr w:type="spellEnd"/>
      <w:r w:rsidRPr="00CE15F1">
        <w:rPr>
          <w:rFonts w:cs="Arial"/>
          <w:b/>
          <w:szCs w:val="22"/>
        </w:rPr>
        <w:t xml:space="preserve"> </w:t>
      </w:r>
      <w:proofErr w:type="spellStart"/>
      <w:r w:rsidRPr="00CE15F1">
        <w:rPr>
          <w:rFonts w:cs="Arial"/>
          <w:b/>
          <w:szCs w:val="22"/>
        </w:rPr>
        <w:t>CARGO</w:t>
      </w:r>
      <w:proofErr w:type="spellEnd"/>
      <w:r w:rsidRPr="00CE15F1">
        <w:rPr>
          <w:rFonts w:cs="Arial"/>
          <w:b/>
          <w:szCs w:val="22"/>
        </w:rPr>
        <w:t xml:space="preserve"> BIKE</w:t>
      </w:r>
    </w:p>
    <w:p w14:paraId="0BEE5FD9" w14:textId="77777777" w:rsidR="00CE15F1" w:rsidRPr="00CE15F1" w:rsidRDefault="00CE15F1" w:rsidP="00CE15F1">
      <w:pPr>
        <w:overflowPunct/>
        <w:autoSpaceDE/>
        <w:autoSpaceDN/>
        <w:adjustRightInd/>
        <w:jc w:val="both"/>
        <w:textAlignment w:val="auto"/>
        <w:rPr>
          <w:rFonts w:cs="Arial"/>
          <w:color w:val="000000"/>
          <w:szCs w:val="22"/>
        </w:rPr>
      </w:pPr>
    </w:p>
    <w:p w14:paraId="6FCAD71F" w14:textId="77777777" w:rsidR="005E6D7D"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Cilj projekta je bio poticanje održive mobilnost kroz upotrebu inovativnih rješenja u tzv. </w:t>
      </w:r>
      <w:proofErr w:type="spellStart"/>
      <w:r w:rsidRPr="00CE15F1">
        <w:rPr>
          <w:rFonts w:cs="Arial"/>
          <w:color w:val="000000"/>
          <w:szCs w:val="22"/>
        </w:rPr>
        <w:t>cargo</w:t>
      </w:r>
      <w:proofErr w:type="spellEnd"/>
      <w:r w:rsidRPr="00CE15F1">
        <w:rPr>
          <w:rFonts w:cs="Arial"/>
          <w:color w:val="000000"/>
          <w:szCs w:val="22"/>
        </w:rPr>
        <w:t xml:space="preserve"> prometu.</w:t>
      </w:r>
    </w:p>
    <w:p w14:paraId="6AF3C4F3" w14:textId="69E420CA" w:rsidR="00CE15F1" w:rsidRPr="00CE15F1" w:rsidRDefault="00CE15F1" w:rsidP="00CE15F1">
      <w:pPr>
        <w:overflowPunct/>
        <w:autoSpaceDE/>
        <w:autoSpaceDN/>
        <w:adjustRightInd/>
        <w:jc w:val="both"/>
        <w:textAlignment w:val="auto"/>
        <w:rPr>
          <w:rFonts w:cs="Arial"/>
          <w:color w:val="000000"/>
          <w:szCs w:val="22"/>
        </w:rPr>
      </w:pPr>
      <w:proofErr w:type="spellStart"/>
      <w:r w:rsidRPr="00CE15F1">
        <w:rPr>
          <w:rFonts w:cs="Arial"/>
          <w:color w:val="000000"/>
          <w:szCs w:val="22"/>
        </w:rPr>
        <w:lastRenderedPageBreak/>
        <w:t>CCCB</w:t>
      </w:r>
      <w:proofErr w:type="spellEnd"/>
      <w:r w:rsidRPr="00CE15F1">
        <w:rPr>
          <w:rFonts w:cs="Arial"/>
          <w:color w:val="000000"/>
          <w:szCs w:val="22"/>
        </w:rPr>
        <w:t xml:space="preserve"> želi putem aktivnosti ovog projekta pokazati korist ovog rješenja, podići svijest u javnom i privatnom sektoru, reducirati zagađenost i zagušenost motoriziranim vozilima te poboljšati sigurnost i upotrebu javnih površina</w:t>
      </w:r>
    </w:p>
    <w:p w14:paraId="24D78262" w14:textId="77777777" w:rsidR="00CE15F1" w:rsidRPr="00CE15F1" w:rsidRDefault="00CE15F1" w:rsidP="00CE15F1">
      <w:pPr>
        <w:overflowPunct/>
        <w:autoSpaceDE/>
        <w:autoSpaceDN/>
        <w:adjustRightInd/>
        <w:jc w:val="both"/>
        <w:textAlignment w:val="auto"/>
        <w:rPr>
          <w:rFonts w:cs="Arial"/>
          <w:bCs/>
          <w:color w:val="000000"/>
          <w:szCs w:val="22"/>
        </w:rPr>
      </w:pPr>
      <w:bookmarkStart w:id="51" w:name="_Hlk34738677"/>
    </w:p>
    <w:p w14:paraId="7AB1B6D9" w14:textId="77777777" w:rsidR="00CE15F1" w:rsidRPr="00CE15F1" w:rsidRDefault="00CE15F1" w:rsidP="00CE15F1">
      <w:pPr>
        <w:overflowPunct/>
        <w:autoSpaceDE/>
        <w:autoSpaceDN/>
        <w:adjustRightInd/>
        <w:jc w:val="both"/>
        <w:textAlignment w:val="auto"/>
        <w:rPr>
          <w:rFonts w:cs="Arial"/>
          <w:bCs/>
          <w:color w:val="000000"/>
          <w:szCs w:val="22"/>
        </w:rPr>
      </w:pPr>
      <w:r w:rsidRPr="00CE15F1">
        <w:rPr>
          <w:rFonts w:cs="Arial"/>
          <w:bCs/>
          <w:color w:val="000000"/>
          <w:szCs w:val="22"/>
        </w:rPr>
        <w:t xml:space="preserve">Plan za 2024. godinu iznosio je </w:t>
      </w:r>
      <w:r w:rsidRPr="00CE15F1">
        <w:rPr>
          <w:rFonts w:cs="Arial"/>
          <w:color w:val="000000"/>
          <w:szCs w:val="22"/>
          <w:lang w:eastAsia="en-US"/>
        </w:rPr>
        <w:t>21.215,00 €</w:t>
      </w:r>
      <w:r w:rsidRPr="00CE15F1">
        <w:rPr>
          <w:rFonts w:cs="Arial"/>
          <w:bCs/>
          <w:color w:val="000000"/>
          <w:szCs w:val="22"/>
        </w:rPr>
        <w:t>, a u razdoblju siječanj – prosinac 2024. godine je realiziran u iznosu od 21.070,00 €.</w:t>
      </w:r>
    </w:p>
    <w:bookmarkEnd w:id="51"/>
    <w:p w14:paraId="44DD2767" w14:textId="77777777" w:rsidR="005E6D7D" w:rsidRDefault="005E6D7D" w:rsidP="00CE15F1">
      <w:pPr>
        <w:overflowPunct/>
        <w:autoSpaceDE/>
        <w:autoSpaceDN/>
        <w:adjustRightInd/>
        <w:jc w:val="both"/>
        <w:textAlignment w:val="auto"/>
        <w:rPr>
          <w:rFonts w:eastAsiaTheme="minorHAnsi" w:cs="Arial"/>
          <w:bCs/>
          <w:szCs w:val="22"/>
          <w:lang w:eastAsia="en-US"/>
        </w:rPr>
      </w:pPr>
    </w:p>
    <w:p w14:paraId="10CAF01E" w14:textId="183503BD" w:rsidR="00CE15F1" w:rsidRPr="00CE15F1" w:rsidRDefault="00CE15F1" w:rsidP="00CE15F1">
      <w:pPr>
        <w:overflowPunct/>
        <w:autoSpaceDE/>
        <w:autoSpaceDN/>
        <w:adjustRightInd/>
        <w:jc w:val="both"/>
        <w:textAlignment w:val="auto"/>
        <w:rPr>
          <w:rFonts w:cs="Arial"/>
          <w:szCs w:val="22"/>
        </w:rPr>
      </w:pPr>
      <w:r w:rsidRPr="00CE15F1">
        <w:rPr>
          <w:rFonts w:eastAsiaTheme="minorHAnsi" w:cs="Arial"/>
          <w:bCs/>
          <w:szCs w:val="22"/>
          <w:lang w:eastAsia="en-US"/>
        </w:rPr>
        <w:t>Navedeni iznos se odnosi na neizravne troškove.</w:t>
      </w:r>
    </w:p>
    <w:p w14:paraId="0DA91870" w14:textId="77777777" w:rsidR="00D17130" w:rsidRDefault="00D17130" w:rsidP="00CE15F1">
      <w:pPr>
        <w:overflowPunct/>
        <w:autoSpaceDE/>
        <w:autoSpaceDN/>
        <w:adjustRightInd/>
        <w:jc w:val="both"/>
        <w:textAlignment w:val="auto"/>
        <w:rPr>
          <w:rFonts w:eastAsia="Calibri" w:cs="Arial"/>
          <w:color w:val="000000"/>
          <w:szCs w:val="22"/>
        </w:rPr>
      </w:pPr>
    </w:p>
    <w:p w14:paraId="0ABF98BF" w14:textId="1973E1C6"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Projekt: E-</w:t>
      </w:r>
      <w:proofErr w:type="spellStart"/>
      <w:r w:rsidRPr="00CE15F1">
        <w:rPr>
          <w:rFonts w:cs="Arial"/>
          <w:b/>
          <w:szCs w:val="22"/>
        </w:rPr>
        <w:t>CITIJENS</w:t>
      </w:r>
      <w:proofErr w:type="spellEnd"/>
    </w:p>
    <w:p w14:paraId="73538311" w14:textId="77777777" w:rsidR="00CE15F1" w:rsidRPr="00CE15F1" w:rsidRDefault="00CE15F1" w:rsidP="00CE15F1">
      <w:pPr>
        <w:overflowPunct/>
        <w:autoSpaceDE/>
        <w:autoSpaceDN/>
        <w:adjustRightInd/>
        <w:jc w:val="both"/>
        <w:textAlignment w:val="auto"/>
        <w:rPr>
          <w:rFonts w:cs="Arial"/>
          <w:b/>
          <w:szCs w:val="22"/>
        </w:rPr>
      </w:pPr>
    </w:p>
    <w:p w14:paraId="65D81F68"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Projekt E-</w:t>
      </w:r>
      <w:proofErr w:type="spellStart"/>
      <w:r w:rsidRPr="00CE15F1">
        <w:rPr>
          <w:rFonts w:cs="Arial"/>
          <w:color w:val="000000"/>
          <w:szCs w:val="22"/>
        </w:rPr>
        <w:t>CITIJENS</w:t>
      </w:r>
      <w:proofErr w:type="spellEnd"/>
      <w:r w:rsidRPr="00CE15F1">
        <w:rPr>
          <w:rFonts w:cs="Arial"/>
          <w:color w:val="000000"/>
          <w:szCs w:val="22"/>
        </w:rPr>
        <w:t xml:space="preserve"> je osiguravao civilnoj zaštiti i obalnoj straži učinkovite alate za predviđanje geofizičkih čimbenika i njihovih svojstava koji utječu na ljude radi što bolje koordinacije hitnih intervencija i uspostavljanje što kvalitetnijih komunikacijskih kanala za pružanje komunikacije između institucija i građanstva uz korištenje informacija građana za integraciju podataka kod upravljanja u hitnim slučajevima.</w:t>
      </w:r>
    </w:p>
    <w:p w14:paraId="2F39B8EA"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 </w:t>
      </w:r>
    </w:p>
    <w:p w14:paraId="5477C492"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Glavni cilj projekta E-</w:t>
      </w:r>
      <w:proofErr w:type="spellStart"/>
      <w:r w:rsidRPr="00CE15F1">
        <w:rPr>
          <w:rFonts w:cs="Arial"/>
          <w:color w:val="000000"/>
          <w:szCs w:val="22"/>
        </w:rPr>
        <w:t>CITIJENS</w:t>
      </w:r>
      <w:proofErr w:type="spellEnd"/>
      <w:r w:rsidRPr="00CE15F1">
        <w:rPr>
          <w:rFonts w:cs="Arial"/>
          <w:color w:val="000000"/>
          <w:szCs w:val="22"/>
        </w:rPr>
        <w:t xml:space="preserve"> je bio povećati sigurnost hrvatskog i talijanskog jadranskog bazena od prirodnih i ljudskih uzrokovanih katastrofa kroz poboljšanje preventivnog praćenja te hitnih mjera upravljanja, iskorištavajući karakteristike društvenih mreža i medija u svrhu značajnog povećanja sposobnosti civilne zaštite u smanjenju rizika od katastrofa.</w:t>
      </w:r>
    </w:p>
    <w:p w14:paraId="11BCED88" w14:textId="77777777" w:rsidR="00CE15F1" w:rsidRPr="00CE15F1" w:rsidRDefault="00CE15F1" w:rsidP="00CE15F1">
      <w:pPr>
        <w:overflowPunct/>
        <w:autoSpaceDE/>
        <w:autoSpaceDN/>
        <w:adjustRightInd/>
        <w:jc w:val="both"/>
        <w:textAlignment w:val="auto"/>
        <w:rPr>
          <w:rFonts w:cs="Arial"/>
          <w:color w:val="000000"/>
          <w:szCs w:val="22"/>
        </w:rPr>
      </w:pPr>
    </w:p>
    <w:p w14:paraId="17F141BE" w14:textId="77777777" w:rsidR="00CE15F1" w:rsidRPr="00CE15F1" w:rsidRDefault="00CE15F1" w:rsidP="00CE15F1">
      <w:pPr>
        <w:overflowPunct/>
        <w:autoSpaceDE/>
        <w:autoSpaceDN/>
        <w:adjustRightInd/>
        <w:jc w:val="both"/>
        <w:textAlignment w:val="auto"/>
        <w:rPr>
          <w:rFonts w:cs="Arial"/>
          <w:bCs/>
          <w:szCs w:val="22"/>
        </w:rPr>
      </w:pPr>
      <w:r w:rsidRPr="00CE15F1">
        <w:rPr>
          <w:rFonts w:cs="Arial"/>
          <w:bCs/>
          <w:szCs w:val="22"/>
        </w:rPr>
        <w:t xml:space="preserve">Plan za 2024. godinu iznosio je </w:t>
      </w:r>
      <w:r w:rsidRPr="00CE15F1">
        <w:rPr>
          <w:rFonts w:cs="Arial"/>
          <w:color w:val="000000"/>
          <w:szCs w:val="22"/>
          <w:lang w:eastAsia="en-US"/>
        </w:rPr>
        <w:t>4.920,00 €</w:t>
      </w:r>
      <w:r w:rsidRPr="00CE15F1">
        <w:rPr>
          <w:rFonts w:cs="Arial"/>
          <w:bCs/>
          <w:szCs w:val="22"/>
        </w:rPr>
        <w:t>, a u razdoblju siječanj</w:t>
      </w:r>
      <w:r w:rsidRPr="00CE15F1">
        <w:rPr>
          <w:rFonts w:cs="Arial"/>
          <w:szCs w:val="22"/>
          <w:lang w:eastAsia="en-US"/>
        </w:rPr>
        <w:t xml:space="preserve">-prosinac </w:t>
      </w:r>
      <w:r w:rsidRPr="00CE15F1">
        <w:rPr>
          <w:rFonts w:cs="Arial"/>
          <w:bCs/>
          <w:szCs w:val="22"/>
        </w:rPr>
        <w:t>2024. godine je realiziran u iznosu od 4.917,33 €.</w:t>
      </w:r>
    </w:p>
    <w:p w14:paraId="1D73C681" w14:textId="77777777" w:rsidR="00CE15F1" w:rsidRPr="00CE15F1" w:rsidRDefault="00CE15F1" w:rsidP="00CE15F1">
      <w:pPr>
        <w:overflowPunct/>
        <w:autoSpaceDE/>
        <w:autoSpaceDN/>
        <w:adjustRightInd/>
        <w:jc w:val="both"/>
        <w:textAlignment w:val="auto"/>
        <w:rPr>
          <w:rFonts w:eastAsiaTheme="minorHAnsi" w:cs="Arial"/>
          <w:bCs/>
          <w:szCs w:val="22"/>
          <w:lang w:eastAsia="en-US"/>
        </w:rPr>
      </w:pPr>
    </w:p>
    <w:p w14:paraId="7D930A57" w14:textId="77777777" w:rsidR="00CE15F1" w:rsidRPr="00CE15F1" w:rsidRDefault="00CE15F1" w:rsidP="00CE15F1">
      <w:pPr>
        <w:overflowPunct/>
        <w:autoSpaceDE/>
        <w:autoSpaceDN/>
        <w:adjustRightInd/>
        <w:jc w:val="both"/>
        <w:textAlignment w:val="auto"/>
        <w:rPr>
          <w:rFonts w:cs="Arial"/>
          <w:szCs w:val="22"/>
        </w:rPr>
      </w:pPr>
      <w:r w:rsidRPr="00CE15F1">
        <w:rPr>
          <w:rFonts w:eastAsiaTheme="minorHAnsi" w:cs="Arial"/>
          <w:bCs/>
          <w:szCs w:val="22"/>
          <w:lang w:eastAsia="en-US"/>
        </w:rPr>
        <w:t>Navedeni iznos se odnosi na neizravne troškove.</w:t>
      </w:r>
    </w:p>
    <w:p w14:paraId="0D00B6C0" w14:textId="77777777" w:rsidR="00CE15F1" w:rsidRPr="00CE15F1" w:rsidRDefault="00CE15F1" w:rsidP="00CE15F1">
      <w:pPr>
        <w:overflowPunct/>
        <w:autoSpaceDE/>
        <w:autoSpaceDN/>
        <w:adjustRightInd/>
        <w:jc w:val="both"/>
        <w:textAlignment w:val="auto"/>
        <w:rPr>
          <w:rFonts w:cs="Arial"/>
          <w:b/>
          <w:szCs w:val="22"/>
        </w:rPr>
      </w:pPr>
    </w:p>
    <w:p w14:paraId="6F6FA310" w14:textId="77777777" w:rsidR="00CE15F1" w:rsidRPr="00CE15F1" w:rsidRDefault="00CE15F1" w:rsidP="00CE15F1">
      <w:pPr>
        <w:overflowPunct/>
        <w:autoSpaceDE/>
        <w:autoSpaceDN/>
        <w:adjustRightInd/>
        <w:jc w:val="both"/>
        <w:textAlignment w:val="auto"/>
        <w:rPr>
          <w:rFonts w:cs="Arial"/>
          <w:color w:val="000000"/>
          <w:szCs w:val="22"/>
        </w:rPr>
      </w:pPr>
    </w:p>
    <w:p w14:paraId="28CF894F" w14:textId="77777777"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 xml:space="preserve">Projekt: DIGITAL PLAN </w:t>
      </w:r>
    </w:p>
    <w:p w14:paraId="3CD37623" w14:textId="77777777" w:rsidR="00CE15F1" w:rsidRPr="00CE15F1" w:rsidRDefault="00CE15F1" w:rsidP="00CE15F1">
      <w:pPr>
        <w:overflowPunct/>
        <w:autoSpaceDE/>
        <w:autoSpaceDN/>
        <w:adjustRightInd/>
        <w:jc w:val="both"/>
        <w:textAlignment w:val="auto"/>
        <w:rPr>
          <w:rFonts w:cs="Arial"/>
          <w:b/>
          <w:szCs w:val="22"/>
        </w:rPr>
      </w:pPr>
    </w:p>
    <w:p w14:paraId="1767FFC6" w14:textId="77777777" w:rsidR="00CE15F1" w:rsidRPr="00CE15F1" w:rsidRDefault="00CE15F1" w:rsidP="00CE15F1">
      <w:pPr>
        <w:overflowPunct/>
        <w:autoSpaceDE/>
        <w:autoSpaceDN/>
        <w:adjustRightInd/>
        <w:spacing w:line="276" w:lineRule="auto"/>
        <w:jc w:val="both"/>
        <w:textAlignment w:val="auto"/>
        <w:rPr>
          <w:rFonts w:cs="Arial"/>
          <w:color w:val="000000"/>
          <w:szCs w:val="22"/>
        </w:rPr>
      </w:pPr>
      <w:r w:rsidRPr="00CE15F1">
        <w:rPr>
          <w:rFonts w:cs="Arial"/>
          <w:color w:val="000000"/>
          <w:szCs w:val="22"/>
        </w:rPr>
        <w:t>Projekt Digital Plan  je izgradnja zajedničke i replicirane strategije za digitalizaciju planova civilne zaštite na partnerskoj teritorijalnoj razini putem internetske platforme, temeljene na sustavu za podršku odlučivanju (</w:t>
      </w:r>
      <w:proofErr w:type="spellStart"/>
      <w:r w:rsidRPr="00CE15F1">
        <w:rPr>
          <w:rFonts w:cs="Arial"/>
          <w:color w:val="000000"/>
          <w:szCs w:val="22"/>
        </w:rPr>
        <w:t>DSS</w:t>
      </w:r>
      <w:proofErr w:type="spellEnd"/>
      <w:r w:rsidRPr="00CE15F1">
        <w:rPr>
          <w:rFonts w:cs="Arial"/>
          <w:color w:val="000000"/>
          <w:szCs w:val="22"/>
        </w:rPr>
        <w:t>) interneta stvari (</w:t>
      </w:r>
      <w:proofErr w:type="spellStart"/>
      <w:r w:rsidRPr="00CE15F1">
        <w:rPr>
          <w:rFonts w:cs="Arial"/>
          <w:color w:val="000000"/>
          <w:szCs w:val="22"/>
        </w:rPr>
        <w:t>IoT</w:t>
      </w:r>
      <w:proofErr w:type="spellEnd"/>
      <w:r w:rsidRPr="00CE15F1">
        <w:rPr>
          <w:rFonts w:cs="Arial"/>
          <w:color w:val="000000"/>
          <w:szCs w:val="22"/>
        </w:rPr>
        <w:t>) i podatkovnim konektorima iz različitih izvora, strukturiran s mikro uslugama i prilagođen potrebama teritorija partnera.</w:t>
      </w:r>
    </w:p>
    <w:p w14:paraId="0BCC075B" w14:textId="77777777" w:rsidR="00CE15F1" w:rsidRPr="00CE15F1" w:rsidRDefault="00CE15F1" w:rsidP="00CE15F1">
      <w:pPr>
        <w:overflowPunct/>
        <w:autoSpaceDE/>
        <w:autoSpaceDN/>
        <w:adjustRightInd/>
        <w:spacing w:line="276" w:lineRule="auto"/>
        <w:jc w:val="both"/>
        <w:textAlignment w:val="auto"/>
        <w:rPr>
          <w:rFonts w:cs="Arial"/>
          <w:color w:val="000000"/>
          <w:szCs w:val="22"/>
        </w:rPr>
      </w:pPr>
    </w:p>
    <w:p w14:paraId="2D42D8EB" w14:textId="77777777" w:rsidR="00CE15F1" w:rsidRPr="00CE15F1" w:rsidRDefault="00CE15F1" w:rsidP="00CE15F1">
      <w:pPr>
        <w:overflowPunct/>
        <w:autoSpaceDE/>
        <w:autoSpaceDN/>
        <w:adjustRightInd/>
        <w:spacing w:line="276" w:lineRule="auto"/>
        <w:jc w:val="both"/>
        <w:textAlignment w:val="auto"/>
        <w:rPr>
          <w:rFonts w:cs="Arial"/>
          <w:color w:val="000000"/>
          <w:szCs w:val="22"/>
        </w:rPr>
      </w:pPr>
      <w:r w:rsidRPr="00CE15F1">
        <w:rPr>
          <w:rFonts w:cs="Arial"/>
          <w:color w:val="000000"/>
          <w:szCs w:val="22"/>
        </w:rPr>
        <w:t>Glavni cilj projekta je digitalizacija planova civilne zaštite koji su već operativni u teritorijalnim područjima nadležnosti projektnih partnera, razvijanje zajedničke prekogranične metodologije koja će se primjenjivati ​​i replicirati u programskom području.</w:t>
      </w:r>
    </w:p>
    <w:p w14:paraId="78888550" w14:textId="77777777" w:rsidR="00CE15F1" w:rsidRPr="00CE15F1" w:rsidRDefault="00CE15F1" w:rsidP="00CE15F1">
      <w:pPr>
        <w:overflowPunct/>
        <w:autoSpaceDE/>
        <w:autoSpaceDN/>
        <w:adjustRightInd/>
        <w:spacing w:line="276" w:lineRule="auto"/>
        <w:jc w:val="both"/>
        <w:textAlignment w:val="auto"/>
        <w:rPr>
          <w:rFonts w:cs="Arial"/>
          <w:color w:val="000000"/>
          <w:szCs w:val="22"/>
        </w:rPr>
      </w:pPr>
    </w:p>
    <w:p w14:paraId="286F3504" w14:textId="77777777" w:rsidR="00CE15F1" w:rsidRPr="00CE15F1" w:rsidRDefault="00CE15F1" w:rsidP="00CE15F1">
      <w:pPr>
        <w:overflowPunct/>
        <w:autoSpaceDE/>
        <w:autoSpaceDN/>
        <w:adjustRightInd/>
        <w:spacing w:line="276" w:lineRule="auto"/>
        <w:jc w:val="both"/>
        <w:textAlignment w:val="auto"/>
        <w:rPr>
          <w:rFonts w:cs="Arial"/>
          <w:color w:val="000000"/>
          <w:szCs w:val="22"/>
        </w:rPr>
      </w:pPr>
      <w:r w:rsidRPr="00CE15F1">
        <w:rPr>
          <w:rFonts w:cs="Arial"/>
          <w:color w:val="000000"/>
          <w:szCs w:val="22"/>
        </w:rPr>
        <w:t>Proračun projekta za Grad Dubrovnik  je sufinanciran je u 80 -postotnom iznosu od strane EU-a u iznosu od 199.920 € te sa učešćem od 20 % vlastitih sredstava odnosno 49.980,00 € sudjeluje Grad Dubrovnik</w:t>
      </w:r>
    </w:p>
    <w:p w14:paraId="4D51A41B" w14:textId="77777777" w:rsidR="00CE15F1" w:rsidRPr="00CE15F1" w:rsidRDefault="00CE15F1" w:rsidP="00CE15F1">
      <w:pPr>
        <w:overflowPunct/>
        <w:autoSpaceDE/>
        <w:autoSpaceDN/>
        <w:adjustRightInd/>
        <w:jc w:val="both"/>
        <w:textAlignment w:val="auto"/>
        <w:rPr>
          <w:rFonts w:cs="Arial"/>
          <w:color w:val="000000"/>
          <w:szCs w:val="22"/>
        </w:rPr>
      </w:pPr>
    </w:p>
    <w:p w14:paraId="50118EDA" w14:textId="77777777" w:rsidR="00CE15F1" w:rsidRPr="00CE15F1" w:rsidRDefault="00CE15F1" w:rsidP="00CE15F1">
      <w:pPr>
        <w:overflowPunct/>
        <w:autoSpaceDE/>
        <w:autoSpaceDN/>
        <w:adjustRightInd/>
        <w:jc w:val="both"/>
        <w:textAlignment w:val="auto"/>
        <w:rPr>
          <w:rFonts w:cs="Arial"/>
          <w:bCs/>
          <w:szCs w:val="22"/>
        </w:rPr>
      </w:pPr>
      <w:r w:rsidRPr="00CE15F1">
        <w:rPr>
          <w:rFonts w:cs="Arial"/>
          <w:bCs/>
          <w:szCs w:val="22"/>
        </w:rPr>
        <w:t xml:space="preserve">Plan za 2024. godinu iznosio je </w:t>
      </w:r>
      <w:r w:rsidRPr="00CE15F1">
        <w:rPr>
          <w:rFonts w:cs="Arial"/>
          <w:color w:val="000000"/>
          <w:szCs w:val="22"/>
          <w:lang w:eastAsia="en-US"/>
        </w:rPr>
        <w:t>70.460,00 €</w:t>
      </w:r>
      <w:r w:rsidRPr="00CE15F1">
        <w:rPr>
          <w:rFonts w:cs="Arial"/>
          <w:bCs/>
          <w:szCs w:val="22"/>
        </w:rPr>
        <w:t>, a u razdoblju siječanj</w:t>
      </w:r>
      <w:r w:rsidRPr="00CE15F1">
        <w:rPr>
          <w:rFonts w:cs="Arial"/>
          <w:szCs w:val="22"/>
          <w:lang w:eastAsia="en-US"/>
        </w:rPr>
        <w:t xml:space="preserve">-prosinac </w:t>
      </w:r>
      <w:r w:rsidRPr="00CE15F1">
        <w:rPr>
          <w:rFonts w:cs="Arial"/>
          <w:bCs/>
          <w:szCs w:val="22"/>
        </w:rPr>
        <w:t>2024. godine je realiziran u iznosu od 68.387,89 €.</w:t>
      </w:r>
    </w:p>
    <w:p w14:paraId="4CA22260" w14:textId="77777777" w:rsidR="00CE15F1" w:rsidRPr="00CE15F1" w:rsidRDefault="00CE15F1" w:rsidP="00CE15F1">
      <w:pPr>
        <w:overflowPunct/>
        <w:autoSpaceDE/>
        <w:autoSpaceDN/>
        <w:adjustRightInd/>
        <w:jc w:val="both"/>
        <w:textAlignment w:val="auto"/>
        <w:rPr>
          <w:rFonts w:cs="Arial"/>
          <w:color w:val="000000"/>
          <w:szCs w:val="22"/>
        </w:rPr>
      </w:pPr>
    </w:p>
    <w:p w14:paraId="030DAD45"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Navedeni iznos se odnosi na sufinanciranje plaća projektnog tima kao i na odlazak na sastanak sa projektnim partnerima.</w:t>
      </w:r>
    </w:p>
    <w:p w14:paraId="3EBCF53A" w14:textId="77777777" w:rsidR="00CE15F1" w:rsidRPr="00CE15F1" w:rsidRDefault="00CE15F1" w:rsidP="00CE15F1">
      <w:pPr>
        <w:overflowPunct/>
        <w:autoSpaceDE/>
        <w:autoSpaceDN/>
        <w:adjustRightInd/>
        <w:jc w:val="both"/>
        <w:textAlignment w:val="auto"/>
        <w:rPr>
          <w:rFonts w:cs="Arial"/>
          <w:color w:val="000000"/>
        </w:rPr>
      </w:pPr>
    </w:p>
    <w:p w14:paraId="3DEF7E36" w14:textId="77777777" w:rsidR="005E6D7D" w:rsidRDefault="005E6D7D" w:rsidP="00CE15F1">
      <w:pPr>
        <w:overflowPunct/>
        <w:autoSpaceDE/>
        <w:autoSpaceDN/>
        <w:adjustRightInd/>
        <w:jc w:val="both"/>
        <w:textAlignment w:val="auto"/>
        <w:rPr>
          <w:rFonts w:cs="Arial"/>
          <w:b/>
          <w:color w:val="000000"/>
          <w:szCs w:val="22"/>
        </w:rPr>
      </w:pPr>
    </w:p>
    <w:p w14:paraId="0019FA7B" w14:textId="77777777" w:rsidR="005E6D7D" w:rsidRDefault="005E6D7D" w:rsidP="00CE15F1">
      <w:pPr>
        <w:overflowPunct/>
        <w:autoSpaceDE/>
        <w:autoSpaceDN/>
        <w:adjustRightInd/>
        <w:jc w:val="both"/>
        <w:textAlignment w:val="auto"/>
        <w:rPr>
          <w:rFonts w:cs="Arial"/>
          <w:b/>
          <w:color w:val="000000"/>
          <w:szCs w:val="22"/>
        </w:rPr>
      </w:pPr>
    </w:p>
    <w:p w14:paraId="5EA76092" w14:textId="77777777" w:rsidR="005E6D7D" w:rsidRDefault="005E6D7D" w:rsidP="00CE15F1">
      <w:pPr>
        <w:overflowPunct/>
        <w:autoSpaceDE/>
        <w:autoSpaceDN/>
        <w:adjustRightInd/>
        <w:jc w:val="both"/>
        <w:textAlignment w:val="auto"/>
        <w:rPr>
          <w:rFonts w:cs="Arial"/>
          <w:b/>
          <w:color w:val="000000"/>
          <w:szCs w:val="22"/>
        </w:rPr>
      </w:pPr>
    </w:p>
    <w:p w14:paraId="7D76B8D2" w14:textId="77777777" w:rsidR="005E6D7D" w:rsidRDefault="005E6D7D" w:rsidP="00CE15F1">
      <w:pPr>
        <w:overflowPunct/>
        <w:autoSpaceDE/>
        <w:autoSpaceDN/>
        <w:adjustRightInd/>
        <w:jc w:val="both"/>
        <w:textAlignment w:val="auto"/>
        <w:rPr>
          <w:rFonts w:cs="Arial"/>
          <w:b/>
          <w:color w:val="000000"/>
          <w:szCs w:val="22"/>
        </w:rPr>
      </w:pPr>
    </w:p>
    <w:p w14:paraId="30BF8936" w14:textId="53ABB620" w:rsidR="00CE15F1" w:rsidRPr="00CE15F1" w:rsidRDefault="00CE15F1" w:rsidP="00CE15F1">
      <w:pPr>
        <w:overflowPunct/>
        <w:autoSpaceDE/>
        <w:autoSpaceDN/>
        <w:adjustRightInd/>
        <w:jc w:val="both"/>
        <w:textAlignment w:val="auto"/>
        <w:rPr>
          <w:rFonts w:cs="Arial"/>
          <w:b/>
          <w:color w:val="000000"/>
          <w:szCs w:val="22"/>
        </w:rPr>
      </w:pPr>
      <w:r w:rsidRPr="00CE15F1">
        <w:rPr>
          <w:rFonts w:cs="Arial"/>
          <w:b/>
          <w:color w:val="000000"/>
          <w:szCs w:val="22"/>
        </w:rPr>
        <w:lastRenderedPageBreak/>
        <w:t>Program: INTEGRIRANI TERITORIJALNI PROGRAM</w:t>
      </w:r>
    </w:p>
    <w:p w14:paraId="3EFFAD77" w14:textId="77777777" w:rsidR="00CE15F1" w:rsidRPr="00CE15F1" w:rsidRDefault="00CE15F1" w:rsidP="00CE15F1">
      <w:pPr>
        <w:overflowPunct/>
        <w:autoSpaceDE/>
        <w:autoSpaceDN/>
        <w:adjustRightInd/>
        <w:jc w:val="both"/>
        <w:textAlignment w:val="auto"/>
        <w:rPr>
          <w:rFonts w:cs="Arial"/>
          <w:b/>
          <w:color w:val="000000"/>
          <w:szCs w:val="22"/>
        </w:rPr>
      </w:pPr>
    </w:p>
    <w:tbl>
      <w:tblPr>
        <w:tblW w:w="9928" w:type="dxa"/>
        <w:jc w:val="center"/>
        <w:tblLook w:val="04A0" w:firstRow="1" w:lastRow="0" w:firstColumn="1" w:lastColumn="0" w:noHBand="0" w:noVBand="1"/>
      </w:tblPr>
      <w:tblGrid>
        <w:gridCol w:w="1006"/>
        <w:gridCol w:w="1928"/>
        <w:gridCol w:w="269"/>
        <w:gridCol w:w="1717"/>
        <w:gridCol w:w="1658"/>
        <w:gridCol w:w="1890"/>
        <w:gridCol w:w="1485"/>
      </w:tblGrid>
      <w:tr w:rsidR="00CE15F1" w:rsidRPr="00CE15F1" w14:paraId="4556C740" w14:textId="77777777" w:rsidTr="00D17130">
        <w:trPr>
          <w:trHeight w:val="333"/>
          <w:jc w:val="center"/>
        </w:trPr>
        <w:tc>
          <w:tcPr>
            <w:tcW w:w="980" w:type="dxa"/>
            <w:tcBorders>
              <w:top w:val="nil"/>
              <w:left w:val="nil"/>
              <w:bottom w:val="nil"/>
              <w:right w:val="nil"/>
            </w:tcBorders>
            <w:shd w:val="clear" w:color="auto" w:fill="auto"/>
            <w:noWrap/>
            <w:vAlign w:val="center"/>
            <w:hideMark/>
          </w:tcPr>
          <w:p w14:paraId="71AE87B1"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1928" w:type="dxa"/>
            <w:tcBorders>
              <w:top w:val="nil"/>
              <w:left w:val="nil"/>
              <w:bottom w:val="nil"/>
              <w:right w:val="nil"/>
            </w:tcBorders>
            <w:shd w:val="clear" w:color="auto" w:fill="auto"/>
            <w:noWrap/>
            <w:vAlign w:val="center"/>
            <w:hideMark/>
          </w:tcPr>
          <w:p w14:paraId="4F988CDB"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269" w:type="dxa"/>
            <w:tcBorders>
              <w:top w:val="nil"/>
              <w:left w:val="nil"/>
              <w:bottom w:val="nil"/>
              <w:right w:val="nil"/>
            </w:tcBorders>
            <w:shd w:val="clear" w:color="auto" w:fill="auto"/>
            <w:noWrap/>
            <w:vAlign w:val="center"/>
            <w:hideMark/>
          </w:tcPr>
          <w:p w14:paraId="2A609BA1"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1717" w:type="dxa"/>
            <w:tcBorders>
              <w:top w:val="nil"/>
              <w:left w:val="nil"/>
              <w:bottom w:val="nil"/>
              <w:right w:val="nil"/>
            </w:tcBorders>
            <w:shd w:val="clear" w:color="auto" w:fill="auto"/>
            <w:noWrap/>
            <w:vAlign w:val="center"/>
            <w:hideMark/>
          </w:tcPr>
          <w:p w14:paraId="573F42CF"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izvorni</w:t>
            </w:r>
            <w:proofErr w:type="spellEnd"/>
            <w:r w:rsidRPr="00CE15F1">
              <w:rPr>
                <w:rFonts w:cs="Arial"/>
                <w:color w:val="000000"/>
                <w:sz w:val="20"/>
                <w:lang w:val="en-US" w:eastAsia="en-US"/>
              </w:rPr>
              <w:t xml:space="preserve"> plan (1.)</w:t>
            </w:r>
          </w:p>
        </w:tc>
        <w:tc>
          <w:tcPr>
            <w:tcW w:w="1658" w:type="dxa"/>
            <w:tcBorders>
              <w:top w:val="nil"/>
              <w:left w:val="nil"/>
              <w:bottom w:val="nil"/>
              <w:right w:val="nil"/>
            </w:tcBorders>
            <w:shd w:val="clear" w:color="auto" w:fill="auto"/>
            <w:noWrap/>
            <w:vAlign w:val="center"/>
            <w:hideMark/>
          </w:tcPr>
          <w:p w14:paraId="30F2D871"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tekući</w:t>
            </w:r>
            <w:proofErr w:type="spellEnd"/>
            <w:r w:rsidRPr="00CE15F1">
              <w:rPr>
                <w:rFonts w:cs="Arial"/>
                <w:color w:val="000000"/>
                <w:sz w:val="20"/>
                <w:lang w:val="en-US" w:eastAsia="en-US"/>
              </w:rPr>
              <w:t xml:space="preserve"> plan (2.)</w:t>
            </w:r>
          </w:p>
        </w:tc>
        <w:tc>
          <w:tcPr>
            <w:tcW w:w="1890" w:type="dxa"/>
            <w:tcBorders>
              <w:top w:val="nil"/>
              <w:left w:val="nil"/>
              <w:bottom w:val="nil"/>
              <w:right w:val="nil"/>
            </w:tcBorders>
            <w:shd w:val="clear" w:color="auto" w:fill="auto"/>
            <w:noWrap/>
            <w:vAlign w:val="center"/>
            <w:hideMark/>
          </w:tcPr>
          <w:p w14:paraId="6F662756"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izvršenje</w:t>
            </w:r>
            <w:proofErr w:type="spellEnd"/>
            <w:r w:rsidRPr="00CE15F1">
              <w:rPr>
                <w:rFonts w:cs="Arial"/>
                <w:color w:val="000000"/>
                <w:sz w:val="20"/>
                <w:lang w:val="en-US" w:eastAsia="en-US"/>
              </w:rPr>
              <w:t xml:space="preserve"> (3.)</w:t>
            </w:r>
          </w:p>
        </w:tc>
        <w:tc>
          <w:tcPr>
            <w:tcW w:w="1485" w:type="dxa"/>
            <w:tcBorders>
              <w:top w:val="nil"/>
              <w:left w:val="nil"/>
              <w:bottom w:val="nil"/>
              <w:right w:val="nil"/>
            </w:tcBorders>
            <w:shd w:val="clear" w:color="auto" w:fill="auto"/>
            <w:noWrap/>
            <w:vAlign w:val="center"/>
            <w:hideMark/>
          </w:tcPr>
          <w:p w14:paraId="3D00089A"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indeks</w:t>
            </w:r>
            <w:proofErr w:type="spellEnd"/>
            <w:r w:rsidRPr="00CE15F1">
              <w:rPr>
                <w:rFonts w:cs="Arial"/>
                <w:color w:val="000000"/>
                <w:sz w:val="20"/>
                <w:lang w:val="en-US" w:eastAsia="en-US"/>
              </w:rPr>
              <w:t xml:space="preserve"> (</w:t>
            </w:r>
            <w:proofErr w:type="gramStart"/>
            <w:r w:rsidRPr="00CE15F1">
              <w:rPr>
                <w:rFonts w:cs="Arial"/>
                <w:color w:val="000000"/>
                <w:sz w:val="20"/>
                <w:lang w:val="en-US" w:eastAsia="en-US"/>
              </w:rPr>
              <w:t>3./</w:t>
            </w:r>
            <w:proofErr w:type="gramEnd"/>
            <w:r w:rsidRPr="00CE15F1">
              <w:rPr>
                <w:rFonts w:cs="Arial"/>
                <w:color w:val="000000"/>
                <w:sz w:val="20"/>
                <w:lang w:val="en-US" w:eastAsia="en-US"/>
              </w:rPr>
              <w:t>2.)</w:t>
            </w:r>
          </w:p>
        </w:tc>
      </w:tr>
      <w:tr w:rsidR="00CE15F1" w:rsidRPr="00CE15F1" w14:paraId="76B49AE8" w14:textId="77777777" w:rsidTr="00D17130">
        <w:trPr>
          <w:trHeight w:val="617"/>
          <w:jc w:val="center"/>
        </w:trPr>
        <w:tc>
          <w:tcPr>
            <w:tcW w:w="31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26AAC8"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proofErr w:type="gramStart"/>
            <w:r w:rsidRPr="00CE15F1">
              <w:rPr>
                <w:rFonts w:cs="Arial"/>
                <w:b/>
                <w:bCs/>
                <w:color w:val="000000"/>
                <w:szCs w:val="22"/>
                <w:lang w:val="en-US" w:eastAsia="en-US"/>
              </w:rPr>
              <w:t xml:space="preserve">18172  </w:t>
            </w:r>
            <w:proofErr w:type="spellStart"/>
            <w:r w:rsidRPr="00CE15F1">
              <w:rPr>
                <w:rFonts w:cs="Arial"/>
                <w:b/>
                <w:bCs/>
                <w:color w:val="000000"/>
                <w:szCs w:val="22"/>
                <w:lang w:val="en-US" w:eastAsia="en-US"/>
              </w:rPr>
              <w:t>INTEGRIRANI</w:t>
            </w:r>
            <w:proofErr w:type="spellEnd"/>
            <w:proofErr w:type="gramEnd"/>
            <w:r w:rsidRPr="00CE15F1">
              <w:rPr>
                <w:rFonts w:cs="Arial"/>
                <w:b/>
                <w:bCs/>
                <w:color w:val="000000"/>
                <w:szCs w:val="22"/>
                <w:lang w:val="en-US" w:eastAsia="en-US"/>
              </w:rPr>
              <w:t xml:space="preserve"> </w:t>
            </w:r>
            <w:proofErr w:type="spellStart"/>
            <w:r w:rsidRPr="00CE15F1">
              <w:rPr>
                <w:rFonts w:cs="Arial"/>
                <w:b/>
                <w:bCs/>
                <w:color w:val="000000"/>
                <w:szCs w:val="22"/>
                <w:lang w:val="en-US" w:eastAsia="en-US"/>
              </w:rPr>
              <w:t>TERITORIJALNI</w:t>
            </w:r>
            <w:proofErr w:type="spellEnd"/>
            <w:r w:rsidRPr="00CE15F1">
              <w:rPr>
                <w:rFonts w:cs="Arial"/>
                <w:b/>
                <w:bCs/>
                <w:color w:val="000000"/>
                <w:szCs w:val="22"/>
                <w:lang w:val="en-US" w:eastAsia="en-US"/>
              </w:rPr>
              <w:t xml:space="preserve"> PROGRAM</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3F728DE7"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80.500,00</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28BAA931"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80.500,00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BF98136"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77.320,50</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4DDEC83D"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96,05</w:t>
            </w:r>
          </w:p>
        </w:tc>
      </w:tr>
      <w:tr w:rsidR="00CE15F1" w:rsidRPr="00CE15F1" w14:paraId="20F0E551" w14:textId="77777777" w:rsidTr="00D17130">
        <w:trPr>
          <w:trHeight w:val="517"/>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A7B2D1"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T817201</w:t>
            </w:r>
            <w:proofErr w:type="spellEnd"/>
          </w:p>
        </w:tc>
        <w:tc>
          <w:tcPr>
            <w:tcW w:w="2198" w:type="dxa"/>
            <w:gridSpan w:val="2"/>
            <w:tcBorders>
              <w:top w:val="single" w:sz="4" w:space="0" w:color="auto"/>
              <w:left w:val="nil"/>
              <w:bottom w:val="single" w:sz="4" w:space="0" w:color="auto"/>
              <w:right w:val="single" w:sz="4" w:space="0" w:color="000000"/>
            </w:tcBorders>
            <w:shd w:val="clear" w:color="auto" w:fill="auto"/>
            <w:vAlign w:val="center"/>
            <w:hideMark/>
          </w:tcPr>
          <w:p w14:paraId="0183AB36" w14:textId="77777777" w:rsidR="00CE15F1" w:rsidRPr="00CE15F1" w:rsidRDefault="00CE15F1" w:rsidP="00CE15F1">
            <w:pPr>
              <w:overflowPunct/>
              <w:autoSpaceDE/>
              <w:autoSpaceDN/>
              <w:adjustRightInd/>
              <w:jc w:val="both"/>
              <w:textAlignment w:val="auto"/>
              <w:rPr>
                <w:rFonts w:cs="Arial"/>
                <w:color w:val="000000"/>
                <w:sz w:val="20"/>
                <w:lang w:val="en-US" w:eastAsia="en-US"/>
              </w:rPr>
            </w:pPr>
            <w:r w:rsidRPr="00CE15F1">
              <w:rPr>
                <w:rFonts w:cs="Arial"/>
                <w:color w:val="000000"/>
                <w:sz w:val="20"/>
                <w:lang w:val="en-US" w:eastAsia="en-US"/>
              </w:rPr>
              <w:t xml:space="preserve">ITU </w:t>
            </w:r>
            <w:proofErr w:type="spellStart"/>
            <w:r w:rsidRPr="00CE15F1">
              <w:rPr>
                <w:rFonts w:cs="Arial"/>
                <w:color w:val="000000"/>
                <w:sz w:val="20"/>
                <w:lang w:val="en-US" w:eastAsia="en-US"/>
              </w:rPr>
              <w:t>TEHNIČKA</w:t>
            </w:r>
            <w:proofErr w:type="spellEnd"/>
            <w:r w:rsidRPr="00CE15F1">
              <w:rPr>
                <w:rFonts w:cs="Arial"/>
                <w:color w:val="000000"/>
                <w:sz w:val="20"/>
                <w:lang w:val="en-US" w:eastAsia="en-US"/>
              </w:rPr>
              <w:t xml:space="preserve"> </w:t>
            </w:r>
            <w:proofErr w:type="spellStart"/>
            <w:r w:rsidRPr="00CE15F1">
              <w:rPr>
                <w:rFonts w:cs="Arial"/>
                <w:color w:val="000000"/>
                <w:sz w:val="20"/>
                <w:lang w:val="en-US" w:eastAsia="en-US"/>
              </w:rPr>
              <w:t>POMOĆ</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14:paraId="334BDB55"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80.000,00</w:t>
            </w:r>
          </w:p>
        </w:tc>
        <w:tc>
          <w:tcPr>
            <w:tcW w:w="1658" w:type="dxa"/>
            <w:tcBorders>
              <w:top w:val="nil"/>
              <w:left w:val="nil"/>
              <w:bottom w:val="single" w:sz="4" w:space="0" w:color="auto"/>
              <w:right w:val="single" w:sz="4" w:space="0" w:color="auto"/>
            </w:tcBorders>
            <w:shd w:val="clear" w:color="auto" w:fill="auto"/>
            <w:noWrap/>
            <w:vAlign w:val="center"/>
            <w:hideMark/>
          </w:tcPr>
          <w:p w14:paraId="002A25E0"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80.000,00</w:t>
            </w:r>
          </w:p>
        </w:tc>
        <w:tc>
          <w:tcPr>
            <w:tcW w:w="1890" w:type="dxa"/>
            <w:tcBorders>
              <w:top w:val="nil"/>
              <w:left w:val="nil"/>
              <w:bottom w:val="single" w:sz="4" w:space="0" w:color="auto"/>
              <w:right w:val="single" w:sz="4" w:space="0" w:color="auto"/>
            </w:tcBorders>
            <w:shd w:val="clear" w:color="auto" w:fill="auto"/>
            <w:noWrap/>
            <w:vAlign w:val="center"/>
            <w:hideMark/>
          </w:tcPr>
          <w:p w14:paraId="6BFBA0C2"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77.320,50</w:t>
            </w:r>
          </w:p>
        </w:tc>
        <w:tc>
          <w:tcPr>
            <w:tcW w:w="1485" w:type="dxa"/>
            <w:tcBorders>
              <w:top w:val="nil"/>
              <w:left w:val="nil"/>
              <w:bottom w:val="single" w:sz="4" w:space="0" w:color="auto"/>
              <w:right w:val="single" w:sz="4" w:space="0" w:color="auto"/>
            </w:tcBorders>
            <w:shd w:val="clear" w:color="auto" w:fill="auto"/>
            <w:noWrap/>
            <w:vAlign w:val="center"/>
            <w:hideMark/>
          </w:tcPr>
          <w:p w14:paraId="2F531246"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78,90</w:t>
            </w:r>
          </w:p>
        </w:tc>
      </w:tr>
      <w:tr w:rsidR="00CE15F1" w:rsidRPr="00CE15F1" w14:paraId="68056CE9" w14:textId="77777777" w:rsidTr="00D17130">
        <w:trPr>
          <w:trHeight w:val="917"/>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49A1EC1"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T817202</w:t>
            </w:r>
            <w:proofErr w:type="spellEnd"/>
          </w:p>
        </w:tc>
        <w:tc>
          <w:tcPr>
            <w:tcW w:w="2198" w:type="dxa"/>
            <w:gridSpan w:val="2"/>
            <w:tcBorders>
              <w:top w:val="single" w:sz="4" w:space="0" w:color="auto"/>
              <w:left w:val="nil"/>
              <w:bottom w:val="single" w:sz="4" w:space="0" w:color="auto"/>
              <w:right w:val="single" w:sz="4" w:space="0" w:color="000000"/>
            </w:tcBorders>
            <w:shd w:val="clear" w:color="auto" w:fill="auto"/>
            <w:vAlign w:val="center"/>
            <w:hideMark/>
          </w:tcPr>
          <w:p w14:paraId="379AB325"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STRATEGIJA</w:t>
            </w:r>
            <w:proofErr w:type="spellEnd"/>
            <w:r w:rsidRPr="00CE15F1">
              <w:rPr>
                <w:rFonts w:cs="Arial"/>
                <w:color w:val="000000"/>
                <w:sz w:val="20"/>
                <w:lang w:val="en-US" w:eastAsia="en-US"/>
              </w:rPr>
              <w:t xml:space="preserve"> </w:t>
            </w:r>
            <w:proofErr w:type="spellStart"/>
            <w:r w:rsidRPr="00CE15F1">
              <w:rPr>
                <w:rFonts w:cs="Arial"/>
                <w:color w:val="000000"/>
                <w:sz w:val="20"/>
                <w:lang w:val="en-US" w:eastAsia="en-US"/>
              </w:rPr>
              <w:t>RAZVOJA</w:t>
            </w:r>
            <w:proofErr w:type="spellEnd"/>
            <w:r w:rsidRPr="00CE15F1">
              <w:rPr>
                <w:rFonts w:cs="Arial"/>
                <w:color w:val="000000"/>
                <w:sz w:val="20"/>
                <w:lang w:val="en-US" w:eastAsia="en-US"/>
              </w:rPr>
              <w:t xml:space="preserve"> </w:t>
            </w:r>
            <w:proofErr w:type="spellStart"/>
            <w:r w:rsidRPr="00CE15F1">
              <w:rPr>
                <w:rFonts w:cs="Arial"/>
                <w:color w:val="000000"/>
                <w:sz w:val="20"/>
                <w:lang w:val="en-US" w:eastAsia="en-US"/>
              </w:rPr>
              <w:t>URBANOG</w:t>
            </w:r>
            <w:proofErr w:type="spellEnd"/>
            <w:r w:rsidRPr="00CE15F1">
              <w:rPr>
                <w:rFonts w:cs="Arial"/>
                <w:color w:val="000000"/>
                <w:sz w:val="20"/>
                <w:lang w:val="en-US" w:eastAsia="en-US"/>
              </w:rPr>
              <w:t xml:space="preserve"> </w:t>
            </w:r>
            <w:proofErr w:type="spellStart"/>
            <w:r w:rsidRPr="00CE15F1">
              <w:rPr>
                <w:rFonts w:cs="Arial"/>
                <w:color w:val="000000"/>
                <w:sz w:val="20"/>
                <w:lang w:val="en-US" w:eastAsia="en-US"/>
              </w:rPr>
              <w:t>PODRUČJA</w:t>
            </w:r>
            <w:proofErr w:type="spellEnd"/>
            <w:r w:rsidRPr="00CE15F1">
              <w:rPr>
                <w:rFonts w:cs="Arial"/>
                <w:color w:val="000000"/>
                <w:sz w:val="20"/>
                <w:lang w:val="en-US" w:eastAsia="en-US"/>
              </w:rPr>
              <w:t xml:space="preserve"> DUBROVNIK</w:t>
            </w:r>
          </w:p>
        </w:tc>
        <w:tc>
          <w:tcPr>
            <w:tcW w:w="1717" w:type="dxa"/>
            <w:tcBorders>
              <w:top w:val="nil"/>
              <w:left w:val="nil"/>
              <w:bottom w:val="single" w:sz="4" w:space="0" w:color="auto"/>
              <w:right w:val="single" w:sz="4" w:space="0" w:color="auto"/>
            </w:tcBorders>
            <w:shd w:val="clear" w:color="auto" w:fill="auto"/>
            <w:noWrap/>
            <w:vAlign w:val="center"/>
            <w:hideMark/>
          </w:tcPr>
          <w:p w14:paraId="44D774E6"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500,00</w:t>
            </w:r>
          </w:p>
        </w:tc>
        <w:tc>
          <w:tcPr>
            <w:tcW w:w="1658" w:type="dxa"/>
            <w:tcBorders>
              <w:top w:val="nil"/>
              <w:left w:val="nil"/>
              <w:bottom w:val="single" w:sz="4" w:space="0" w:color="auto"/>
              <w:right w:val="single" w:sz="4" w:space="0" w:color="auto"/>
            </w:tcBorders>
            <w:shd w:val="clear" w:color="auto" w:fill="auto"/>
            <w:noWrap/>
            <w:vAlign w:val="center"/>
            <w:hideMark/>
          </w:tcPr>
          <w:p w14:paraId="18AC68F5"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500,00</w:t>
            </w:r>
          </w:p>
        </w:tc>
        <w:tc>
          <w:tcPr>
            <w:tcW w:w="1890" w:type="dxa"/>
            <w:tcBorders>
              <w:top w:val="nil"/>
              <w:left w:val="nil"/>
              <w:bottom w:val="single" w:sz="4" w:space="0" w:color="auto"/>
              <w:right w:val="single" w:sz="4" w:space="0" w:color="auto"/>
            </w:tcBorders>
            <w:shd w:val="clear" w:color="auto" w:fill="auto"/>
            <w:noWrap/>
            <w:vAlign w:val="center"/>
            <w:hideMark/>
          </w:tcPr>
          <w:p w14:paraId="29434AD5"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0,00</w:t>
            </w:r>
          </w:p>
        </w:tc>
        <w:tc>
          <w:tcPr>
            <w:tcW w:w="1485" w:type="dxa"/>
            <w:tcBorders>
              <w:top w:val="nil"/>
              <w:left w:val="nil"/>
              <w:bottom w:val="single" w:sz="4" w:space="0" w:color="auto"/>
              <w:right w:val="single" w:sz="4" w:space="0" w:color="auto"/>
            </w:tcBorders>
            <w:shd w:val="clear" w:color="auto" w:fill="auto"/>
            <w:noWrap/>
            <w:vAlign w:val="center"/>
            <w:hideMark/>
          </w:tcPr>
          <w:p w14:paraId="159AA054"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0,00</w:t>
            </w:r>
          </w:p>
        </w:tc>
      </w:tr>
    </w:tbl>
    <w:p w14:paraId="15BEEF61" w14:textId="77777777" w:rsidR="005E6D7D" w:rsidRDefault="005E6D7D" w:rsidP="00CE15F1">
      <w:pPr>
        <w:overflowPunct/>
        <w:jc w:val="both"/>
        <w:textAlignment w:val="auto"/>
        <w:rPr>
          <w:rFonts w:cs="Arial"/>
          <w:b/>
          <w:bCs/>
          <w:szCs w:val="22"/>
        </w:rPr>
      </w:pPr>
    </w:p>
    <w:p w14:paraId="58916D0A" w14:textId="733D67AB" w:rsidR="00CE15F1" w:rsidRPr="00CE15F1" w:rsidRDefault="00CE15F1" w:rsidP="00CE15F1">
      <w:pPr>
        <w:overflowPunct/>
        <w:jc w:val="both"/>
        <w:textAlignment w:val="auto"/>
        <w:rPr>
          <w:rFonts w:cs="Arial"/>
          <w:b/>
          <w:bCs/>
          <w:szCs w:val="22"/>
        </w:rPr>
      </w:pPr>
      <w:r w:rsidRPr="00CE15F1">
        <w:rPr>
          <w:rFonts w:cs="Arial"/>
          <w:b/>
          <w:bCs/>
          <w:szCs w:val="22"/>
        </w:rPr>
        <w:t>Opis i cilj programa:</w:t>
      </w:r>
    </w:p>
    <w:p w14:paraId="5E10F578" w14:textId="77777777" w:rsidR="00CE15F1" w:rsidRPr="00CE15F1" w:rsidRDefault="00CE15F1" w:rsidP="00CE15F1">
      <w:pPr>
        <w:overflowPunct/>
        <w:jc w:val="both"/>
        <w:textAlignment w:val="auto"/>
        <w:rPr>
          <w:rFonts w:cs="Arial"/>
          <w:b/>
          <w:bCs/>
          <w:szCs w:val="22"/>
        </w:rPr>
      </w:pPr>
    </w:p>
    <w:p w14:paraId="4BA5D875" w14:textId="77777777" w:rsidR="00CE15F1" w:rsidRPr="00CE15F1" w:rsidRDefault="00CE15F1" w:rsidP="00CE15F1">
      <w:pPr>
        <w:shd w:val="clear" w:color="auto" w:fill="FFFFFF"/>
        <w:overflowPunct/>
        <w:autoSpaceDE/>
        <w:autoSpaceDN/>
        <w:adjustRightInd/>
        <w:jc w:val="both"/>
        <w:textAlignment w:val="auto"/>
        <w:rPr>
          <w:rFonts w:cs="Arial"/>
          <w:noProof/>
          <w:szCs w:val="22"/>
        </w:rPr>
      </w:pPr>
      <w:r w:rsidRPr="00CE15F1">
        <w:rPr>
          <w:rFonts w:cs="Arial"/>
          <w:noProof/>
          <w:szCs w:val="22"/>
        </w:rPr>
        <w:t xml:space="preserve">Integrirani teritorijalni program (ITP) uključuje korištenje Europskog fonda za regionalni razvoj (EFRR) i Fonda za pravednu tranziciju (FPT) te je temelj za provedbu ulaganja koja su usmjerena na specifične potrebe određenih područja na lokalnoj i regionalnoj razini čime se ostvaruje ravnomjerni teritorijalni razvoj Republike Hrvatske. </w:t>
      </w:r>
    </w:p>
    <w:p w14:paraId="346DCE81" w14:textId="77777777" w:rsidR="00CE15F1" w:rsidRPr="00CE15F1" w:rsidRDefault="00CE15F1" w:rsidP="00CE15F1">
      <w:pPr>
        <w:shd w:val="clear" w:color="auto" w:fill="FFFFFF"/>
        <w:overflowPunct/>
        <w:autoSpaceDE/>
        <w:autoSpaceDN/>
        <w:adjustRightInd/>
        <w:jc w:val="both"/>
        <w:textAlignment w:val="auto"/>
        <w:rPr>
          <w:rFonts w:cs="Arial"/>
          <w:noProof/>
          <w:szCs w:val="22"/>
        </w:rPr>
      </w:pPr>
      <w:r w:rsidRPr="00CE15F1">
        <w:rPr>
          <w:rFonts w:cs="Arial"/>
          <w:noProof/>
          <w:szCs w:val="22"/>
        </w:rPr>
        <w:t>Prioriteti ITP-a: 1. Industrijska tranzicija hrvatskih regija; 2. Jačanje zelenog, čistog, pametnog i održivog gradskog prometa u okviru integriranog teritorijalnog ulaganja u gradovima; 3. Razvoj urbanih područja kao pokretača regionalnog rasta i razvoja njihovih funkcionalnih područja te razvoj održivih i zelenih otoka; 4. Pravedna tranzicija.</w:t>
      </w:r>
    </w:p>
    <w:p w14:paraId="73980812" w14:textId="77777777" w:rsidR="00CE15F1" w:rsidRPr="00CE15F1" w:rsidRDefault="00CE15F1" w:rsidP="00CE15F1">
      <w:pPr>
        <w:overflowPunct/>
        <w:jc w:val="both"/>
        <w:textAlignment w:val="auto"/>
        <w:rPr>
          <w:rFonts w:cs="Arial"/>
          <w:b/>
          <w:bCs/>
          <w:szCs w:val="22"/>
        </w:rPr>
      </w:pPr>
    </w:p>
    <w:p w14:paraId="2A7A993F" w14:textId="77777777" w:rsidR="00CE15F1" w:rsidRPr="00CE15F1" w:rsidRDefault="00CE15F1" w:rsidP="00CE15F1">
      <w:pPr>
        <w:overflowPunct/>
        <w:jc w:val="both"/>
        <w:textAlignment w:val="auto"/>
        <w:rPr>
          <w:rFonts w:cs="Arial"/>
          <w:b/>
          <w:bCs/>
          <w:szCs w:val="22"/>
        </w:rPr>
      </w:pPr>
      <w:r w:rsidRPr="00CE15F1">
        <w:rPr>
          <w:rFonts w:cs="Arial"/>
          <w:b/>
          <w:bCs/>
          <w:szCs w:val="22"/>
        </w:rPr>
        <w:t>Realizirana sredstva:</w:t>
      </w:r>
    </w:p>
    <w:p w14:paraId="3C55BF5B" w14:textId="77777777" w:rsidR="00CE15F1" w:rsidRPr="00CE15F1" w:rsidRDefault="00CE15F1" w:rsidP="00CE15F1">
      <w:pPr>
        <w:overflowPunct/>
        <w:jc w:val="both"/>
        <w:textAlignment w:val="auto"/>
        <w:rPr>
          <w:rFonts w:cs="Arial"/>
          <w:color w:val="000000"/>
          <w:szCs w:val="22"/>
        </w:rPr>
      </w:pPr>
      <w:r w:rsidRPr="00CE15F1">
        <w:rPr>
          <w:rFonts w:cs="Arial"/>
          <w:szCs w:val="22"/>
        </w:rPr>
        <w:t xml:space="preserve">Proračunom za 2024. godinu za potrebe izvršenja tekućih projekata sadržanih u ovom programu planirano je ukupno </w:t>
      </w:r>
      <w:r w:rsidRPr="00CE15F1">
        <w:rPr>
          <w:rFonts w:cs="Arial"/>
          <w:color w:val="000000"/>
          <w:szCs w:val="22"/>
        </w:rPr>
        <w:t>80.500,00 €</w:t>
      </w:r>
      <w:r w:rsidRPr="00CE15F1">
        <w:rPr>
          <w:rFonts w:cs="Arial"/>
          <w:szCs w:val="22"/>
        </w:rPr>
        <w:t xml:space="preserve"> od čega je realizirano 77.320,50 € ili 96,05 % plana i to za slijedeće projekte:</w:t>
      </w:r>
    </w:p>
    <w:p w14:paraId="409AEC1C" w14:textId="77777777" w:rsidR="00CE15F1" w:rsidRPr="00CE15F1" w:rsidRDefault="00CE15F1" w:rsidP="00CE15F1">
      <w:pPr>
        <w:overflowPunct/>
        <w:autoSpaceDE/>
        <w:autoSpaceDN/>
        <w:adjustRightInd/>
        <w:jc w:val="both"/>
        <w:textAlignment w:val="auto"/>
        <w:rPr>
          <w:rFonts w:eastAsia="Calibri" w:cs="Arial"/>
          <w:szCs w:val="22"/>
          <w:lang w:eastAsia="en-US"/>
        </w:rPr>
      </w:pPr>
    </w:p>
    <w:p w14:paraId="1260D726" w14:textId="77777777" w:rsidR="00CE15F1" w:rsidRPr="00CE15F1" w:rsidRDefault="00CE15F1" w:rsidP="00CE15F1">
      <w:pPr>
        <w:overflowPunct/>
        <w:autoSpaceDE/>
        <w:autoSpaceDN/>
        <w:adjustRightInd/>
        <w:jc w:val="both"/>
        <w:textAlignment w:val="auto"/>
        <w:rPr>
          <w:rFonts w:eastAsia="Calibri" w:cs="Arial"/>
          <w:szCs w:val="22"/>
          <w:lang w:eastAsia="en-US"/>
        </w:rPr>
      </w:pPr>
    </w:p>
    <w:p w14:paraId="282A92A4" w14:textId="77777777" w:rsidR="00CE15F1" w:rsidRPr="00CE15F1" w:rsidRDefault="00CE15F1" w:rsidP="00CE15F1">
      <w:pPr>
        <w:overflowPunct/>
        <w:autoSpaceDE/>
        <w:autoSpaceDN/>
        <w:adjustRightInd/>
        <w:jc w:val="both"/>
        <w:textAlignment w:val="auto"/>
        <w:rPr>
          <w:rFonts w:cs="Arial"/>
          <w:b/>
          <w:szCs w:val="22"/>
        </w:rPr>
      </w:pPr>
      <w:r w:rsidRPr="00CE15F1">
        <w:rPr>
          <w:rFonts w:cs="Arial"/>
          <w:b/>
          <w:szCs w:val="22"/>
        </w:rPr>
        <w:t>Projekt: ITU TEHNIČKA POMOĆ</w:t>
      </w:r>
    </w:p>
    <w:p w14:paraId="04485C26" w14:textId="77777777" w:rsidR="00CE15F1" w:rsidRPr="00CE15F1" w:rsidRDefault="00CE15F1" w:rsidP="00CE15F1">
      <w:pPr>
        <w:overflowPunct/>
        <w:autoSpaceDE/>
        <w:autoSpaceDN/>
        <w:adjustRightInd/>
        <w:jc w:val="both"/>
        <w:textAlignment w:val="auto"/>
        <w:rPr>
          <w:rFonts w:cs="Arial"/>
          <w:b/>
          <w:szCs w:val="22"/>
        </w:rPr>
      </w:pPr>
    </w:p>
    <w:p w14:paraId="6703C49E" w14:textId="77777777" w:rsidR="00CE15F1" w:rsidRPr="00CE15F1" w:rsidRDefault="00CE15F1" w:rsidP="00CE15F1">
      <w:pPr>
        <w:overflowPunct/>
        <w:autoSpaceDE/>
        <w:autoSpaceDN/>
        <w:adjustRightInd/>
        <w:jc w:val="both"/>
        <w:textAlignment w:val="auto"/>
        <w:rPr>
          <w:rFonts w:cs="Arial"/>
          <w:color w:val="000000"/>
          <w:szCs w:val="22"/>
        </w:rPr>
      </w:pPr>
      <w:bookmarkStart w:id="52" w:name="_Hlk148425607"/>
      <w:r w:rsidRPr="00CE15F1">
        <w:rPr>
          <w:rFonts w:cs="Arial"/>
          <w:color w:val="000000"/>
          <w:szCs w:val="22"/>
        </w:rPr>
        <w:t>Ministarstvo regionalnog razvoja i fondova Europske unije donijelo je Odluku kojom se Grad Dubrovnik s okolnim područjem utvrđuje područjem za proširenje provedbe mehanizma Integriranih teritorijalnih ulaganja te u sastav Urbanog područja Dubrovnik (</w:t>
      </w:r>
      <w:proofErr w:type="spellStart"/>
      <w:r w:rsidRPr="00CE15F1">
        <w:rPr>
          <w:rFonts w:cs="Arial"/>
          <w:color w:val="000000"/>
          <w:szCs w:val="22"/>
        </w:rPr>
        <w:t>UPD</w:t>
      </w:r>
      <w:proofErr w:type="spellEnd"/>
      <w:r w:rsidRPr="00CE15F1">
        <w:rPr>
          <w:rFonts w:cs="Arial"/>
          <w:color w:val="000000"/>
          <w:szCs w:val="22"/>
        </w:rPr>
        <w:t xml:space="preserve">) ulaze sljedeće jedinice lokalne samouprave: Grad Dubrovnik kao grad središte, Općina Župa dubrovačka, Općina Dubrovačko Primorje i Općina Konavle.        </w:t>
      </w:r>
    </w:p>
    <w:p w14:paraId="169ABEB0"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Sukladno navedenome, a kako bi se omogućila efikasna i učinkovita provedba ITU mehanizma na </w:t>
      </w:r>
      <w:proofErr w:type="spellStart"/>
      <w:r w:rsidRPr="00CE15F1">
        <w:rPr>
          <w:rFonts w:cs="Arial"/>
          <w:color w:val="000000"/>
          <w:szCs w:val="22"/>
        </w:rPr>
        <w:t>UPD</w:t>
      </w:r>
      <w:proofErr w:type="spellEnd"/>
      <w:r w:rsidRPr="00CE15F1">
        <w:rPr>
          <w:rFonts w:cs="Arial"/>
          <w:color w:val="000000"/>
          <w:szCs w:val="22"/>
        </w:rPr>
        <w:t xml:space="preserve">, oformljena je ustrojstvena jedinica koja obavlja funkciju Posredničkog tijela za odabir operacija integriranih teritorijalnih ulaganja (ITU </w:t>
      </w:r>
      <w:proofErr w:type="spellStart"/>
      <w:r w:rsidRPr="00CE15F1">
        <w:rPr>
          <w:rFonts w:cs="Arial"/>
          <w:color w:val="000000"/>
          <w:szCs w:val="22"/>
        </w:rPr>
        <w:t>PTOO</w:t>
      </w:r>
      <w:proofErr w:type="spellEnd"/>
      <w:r w:rsidRPr="00CE15F1">
        <w:rPr>
          <w:rFonts w:cs="Arial"/>
          <w:color w:val="000000"/>
          <w:szCs w:val="22"/>
        </w:rPr>
        <w:t xml:space="preserve">) čija je glavna uloga provedba delegiranih i s njima povezanih zadaća i aktivnosti u okviru </w:t>
      </w:r>
      <w:proofErr w:type="spellStart"/>
      <w:r w:rsidRPr="00CE15F1">
        <w:rPr>
          <w:rFonts w:cs="Arial"/>
          <w:color w:val="000000"/>
          <w:szCs w:val="22"/>
        </w:rPr>
        <w:t>ITP</w:t>
      </w:r>
      <w:proofErr w:type="spellEnd"/>
      <w:r w:rsidRPr="00CE15F1">
        <w:rPr>
          <w:rFonts w:cs="Arial"/>
          <w:color w:val="000000"/>
          <w:szCs w:val="22"/>
        </w:rPr>
        <w:t>-a</w:t>
      </w:r>
      <w:bookmarkEnd w:id="52"/>
      <w:r w:rsidRPr="00CE15F1">
        <w:rPr>
          <w:rFonts w:cs="Arial"/>
          <w:color w:val="000000"/>
          <w:szCs w:val="22"/>
        </w:rPr>
        <w:t>.</w:t>
      </w:r>
    </w:p>
    <w:p w14:paraId="49921EE2" w14:textId="77777777" w:rsidR="00CE15F1" w:rsidRPr="00CE15F1" w:rsidRDefault="00CE15F1" w:rsidP="00CE15F1">
      <w:pPr>
        <w:overflowPunct/>
        <w:autoSpaceDE/>
        <w:autoSpaceDN/>
        <w:adjustRightInd/>
        <w:jc w:val="both"/>
        <w:textAlignment w:val="auto"/>
        <w:rPr>
          <w:rFonts w:cs="Arial"/>
          <w:color w:val="000000"/>
          <w:szCs w:val="22"/>
        </w:rPr>
      </w:pPr>
    </w:p>
    <w:p w14:paraId="05B79FBE" w14:textId="77777777" w:rsidR="00CE15F1" w:rsidRPr="00CE15F1" w:rsidRDefault="00CE15F1" w:rsidP="00CE15F1">
      <w:pPr>
        <w:overflowPunct/>
        <w:autoSpaceDE/>
        <w:autoSpaceDN/>
        <w:adjustRightInd/>
        <w:jc w:val="both"/>
        <w:textAlignment w:val="auto"/>
        <w:rPr>
          <w:rFonts w:cs="Arial"/>
          <w:bCs/>
          <w:szCs w:val="22"/>
        </w:rPr>
      </w:pPr>
      <w:r w:rsidRPr="00CE15F1">
        <w:rPr>
          <w:rFonts w:cs="Arial"/>
          <w:bCs/>
          <w:szCs w:val="22"/>
        </w:rPr>
        <w:t>Plan za 2024. godinu iznosio je 8</w:t>
      </w:r>
      <w:r w:rsidRPr="00CE15F1">
        <w:rPr>
          <w:rFonts w:cs="Arial"/>
          <w:color w:val="000000"/>
          <w:szCs w:val="22"/>
          <w:lang w:eastAsia="en-US"/>
        </w:rPr>
        <w:t>0.000,00 €</w:t>
      </w:r>
      <w:r w:rsidRPr="00CE15F1">
        <w:rPr>
          <w:rFonts w:cs="Arial"/>
          <w:bCs/>
          <w:szCs w:val="22"/>
        </w:rPr>
        <w:t xml:space="preserve">, a u razdoblju siječanj-prosinac 2024. godine realiziran je u iznosu od </w:t>
      </w:r>
      <w:r w:rsidRPr="00CE15F1">
        <w:rPr>
          <w:rFonts w:cs="Arial"/>
          <w:color w:val="000000"/>
          <w:szCs w:val="22"/>
          <w:lang w:eastAsia="en-US"/>
        </w:rPr>
        <w:t>77.320,50 €</w:t>
      </w:r>
      <w:r w:rsidRPr="00CE15F1">
        <w:rPr>
          <w:rFonts w:cs="Arial"/>
          <w:bCs/>
          <w:szCs w:val="22"/>
        </w:rPr>
        <w:t xml:space="preserve">. </w:t>
      </w:r>
    </w:p>
    <w:p w14:paraId="7077F51E" w14:textId="77777777" w:rsidR="00CE15F1" w:rsidRPr="00CE15F1" w:rsidRDefault="00CE15F1" w:rsidP="00CE15F1">
      <w:pPr>
        <w:overflowPunct/>
        <w:autoSpaceDE/>
        <w:autoSpaceDN/>
        <w:adjustRightInd/>
        <w:jc w:val="both"/>
        <w:textAlignment w:val="auto"/>
        <w:rPr>
          <w:rFonts w:cs="Arial"/>
          <w:color w:val="000000"/>
          <w:szCs w:val="22"/>
        </w:rPr>
      </w:pPr>
    </w:p>
    <w:p w14:paraId="45036979"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Projektom se sufinanciraju rashodi za zaposlene, materijalni troškovi, troškovi edukacija i rashodi    </w:t>
      </w:r>
    </w:p>
    <w:p w14:paraId="2EF21E40"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potrebni za učinkovitu provedbu aktivnosti ITU </w:t>
      </w:r>
      <w:proofErr w:type="spellStart"/>
      <w:r w:rsidRPr="00CE15F1">
        <w:rPr>
          <w:rFonts w:cs="Arial"/>
          <w:color w:val="000000"/>
          <w:szCs w:val="22"/>
        </w:rPr>
        <w:t>PTOO</w:t>
      </w:r>
      <w:proofErr w:type="spellEnd"/>
      <w:r w:rsidRPr="00CE15F1">
        <w:rPr>
          <w:rFonts w:cs="Arial"/>
          <w:color w:val="000000"/>
          <w:szCs w:val="22"/>
        </w:rPr>
        <w:t>-a.</w:t>
      </w:r>
    </w:p>
    <w:p w14:paraId="197F482E"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 </w:t>
      </w:r>
    </w:p>
    <w:p w14:paraId="128898B2" w14:textId="77777777" w:rsidR="00CE15F1" w:rsidRPr="00CE15F1" w:rsidRDefault="00CE15F1" w:rsidP="00CE15F1">
      <w:pPr>
        <w:overflowPunct/>
        <w:autoSpaceDE/>
        <w:autoSpaceDN/>
        <w:adjustRightInd/>
        <w:jc w:val="both"/>
        <w:textAlignment w:val="auto"/>
        <w:rPr>
          <w:rFonts w:cs="Arial"/>
          <w:b/>
          <w:szCs w:val="22"/>
        </w:rPr>
      </w:pPr>
    </w:p>
    <w:p w14:paraId="1D568EB4" w14:textId="77777777" w:rsidR="00CE15F1" w:rsidRPr="00CE15F1" w:rsidRDefault="00CE15F1" w:rsidP="00CE15F1">
      <w:pPr>
        <w:overflowPunct/>
        <w:autoSpaceDE/>
        <w:autoSpaceDN/>
        <w:adjustRightInd/>
        <w:jc w:val="both"/>
        <w:textAlignment w:val="auto"/>
        <w:rPr>
          <w:rFonts w:cs="Arial"/>
          <w:b/>
          <w:color w:val="000000"/>
          <w:szCs w:val="22"/>
          <w:lang w:val="en-US" w:eastAsia="en-US"/>
        </w:rPr>
      </w:pPr>
      <w:r w:rsidRPr="00CE15F1">
        <w:rPr>
          <w:rFonts w:cs="Arial"/>
          <w:b/>
          <w:szCs w:val="22"/>
        </w:rPr>
        <w:t xml:space="preserve">Projekt: </w:t>
      </w:r>
      <w:proofErr w:type="spellStart"/>
      <w:r w:rsidRPr="00CE15F1">
        <w:rPr>
          <w:rFonts w:cs="Arial"/>
          <w:b/>
          <w:color w:val="000000"/>
          <w:szCs w:val="22"/>
          <w:lang w:val="en-US" w:eastAsia="en-US"/>
        </w:rPr>
        <w:t>STRATEGIJA</w:t>
      </w:r>
      <w:proofErr w:type="spellEnd"/>
      <w:r w:rsidRPr="00CE15F1">
        <w:rPr>
          <w:rFonts w:cs="Arial"/>
          <w:b/>
          <w:color w:val="000000"/>
          <w:szCs w:val="22"/>
          <w:lang w:val="en-US" w:eastAsia="en-US"/>
        </w:rPr>
        <w:t xml:space="preserve"> </w:t>
      </w:r>
      <w:proofErr w:type="spellStart"/>
      <w:r w:rsidRPr="00CE15F1">
        <w:rPr>
          <w:rFonts w:cs="Arial"/>
          <w:b/>
          <w:color w:val="000000"/>
          <w:szCs w:val="22"/>
          <w:lang w:val="en-US" w:eastAsia="en-US"/>
        </w:rPr>
        <w:t>RAZVOJA</w:t>
      </w:r>
      <w:proofErr w:type="spellEnd"/>
      <w:r w:rsidRPr="00CE15F1">
        <w:rPr>
          <w:rFonts w:cs="Arial"/>
          <w:b/>
          <w:color w:val="000000"/>
          <w:szCs w:val="22"/>
          <w:lang w:val="en-US" w:eastAsia="en-US"/>
        </w:rPr>
        <w:t xml:space="preserve"> </w:t>
      </w:r>
      <w:proofErr w:type="spellStart"/>
      <w:r w:rsidRPr="00CE15F1">
        <w:rPr>
          <w:rFonts w:cs="Arial"/>
          <w:b/>
          <w:color w:val="000000"/>
          <w:szCs w:val="22"/>
          <w:lang w:val="en-US" w:eastAsia="en-US"/>
        </w:rPr>
        <w:t>URBANOG</w:t>
      </w:r>
      <w:proofErr w:type="spellEnd"/>
      <w:r w:rsidRPr="00CE15F1">
        <w:rPr>
          <w:rFonts w:cs="Arial"/>
          <w:b/>
          <w:color w:val="000000"/>
          <w:szCs w:val="22"/>
          <w:lang w:val="en-US" w:eastAsia="en-US"/>
        </w:rPr>
        <w:t xml:space="preserve"> </w:t>
      </w:r>
      <w:proofErr w:type="spellStart"/>
      <w:r w:rsidRPr="00CE15F1">
        <w:rPr>
          <w:rFonts w:cs="Arial"/>
          <w:b/>
          <w:color w:val="000000"/>
          <w:szCs w:val="22"/>
          <w:lang w:val="en-US" w:eastAsia="en-US"/>
        </w:rPr>
        <w:t>PODRUČJA</w:t>
      </w:r>
      <w:proofErr w:type="spellEnd"/>
      <w:r w:rsidRPr="00CE15F1">
        <w:rPr>
          <w:rFonts w:cs="Arial"/>
          <w:b/>
          <w:color w:val="000000"/>
          <w:szCs w:val="22"/>
          <w:lang w:val="en-US" w:eastAsia="en-US"/>
        </w:rPr>
        <w:t xml:space="preserve"> DUBROVNIK</w:t>
      </w:r>
    </w:p>
    <w:p w14:paraId="1CAD3F0C" w14:textId="77777777" w:rsidR="00CE15F1" w:rsidRPr="00CE15F1" w:rsidRDefault="00CE15F1" w:rsidP="00CE15F1">
      <w:pPr>
        <w:overflowPunct/>
        <w:autoSpaceDE/>
        <w:autoSpaceDN/>
        <w:adjustRightInd/>
        <w:jc w:val="both"/>
        <w:textAlignment w:val="auto"/>
        <w:rPr>
          <w:rFonts w:cs="Arial"/>
          <w:b/>
          <w:color w:val="000000"/>
          <w:szCs w:val="22"/>
          <w:lang w:val="en-US" w:eastAsia="en-US"/>
        </w:rPr>
      </w:pPr>
    </w:p>
    <w:p w14:paraId="6F7803D2" w14:textId="77777777" w:rsidR="005E6D7D"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Strategija razvoja Urbanoga područja Dubrovnik predstavlja akt strateškog planiranja u okviru politike regionalnog razvoja koji služi kao </w:t>
      </w:r>
      <w:proofErr w:type="spellStart"/>
      <w:r w:rsidRPr="00CE15F1">
        <w:rPr>
          <w:rFonts w:cs="Arial"/>
          <w:color w:val="000000"/>
          <w:szCs w:val="22"/>
        </w:rPr>
        <w:t>multi</w:t>
      </w:r>
      <w:proofErr w:type="spellEnd"/>
      <w:r w:rsidRPr="00CE15F1">
        <w:rPr>
          <w:rFonts w:cs="Arial"/>
          <w:color w:val="000000"/>
          <w:szCs w:val="22"/>
        </w:rPr>
        <w:t>-sektorski strateški okvir kojim se</w:t>
      </w:r>
    </w:p>
    <w:p w14:paraId="3D5876EB" w14:textId="2AA3F844"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lastRenderedPageBreak/>
        <w:t>planira razvoj Urbanoga područja Dubrovnik (</w:t>
      </w:r>
      <w:proofErr w:type="spellStart"/>
      <w:r w:rsidRPr="00CE15F1">
        <w:rPr>
          <w:rFonts w:cs="Arial"/>
          <w:color w:val="000000"/>
          <w:szCs w:val="22"/>
        </w:rPr>
        <w:t>UPD</w:t>
      </w:r>
      <w:proofErr w:type="spellEnd"/>
      <w:r w:rsidRPr="00CE15F1">
        <w:rPr>
          <w:rFonts w:cs="Arial"/>
          <w:color w:val="000000"/>
          <w:szCs w:val="22"/>
        </w:rPr>
        <w:t>) kao urbane razvojne cjeline unutar novog financijskog razdoblja 2021.- 2027.</w:t>
      </w:r>
    </w:p>
    <w:p w14:paraId="05D6DAC2" w14:textId="77777777" w:rsidR="00CE15F1" w:rsidRPr="00CE15F1" w:rsidRDefault="00CE15F1" w:rsidP="00CE15F1">
      <w:pPr>
        <w:overflowPunct/>
        <w:autoSpaceDE/>
        <w:autoSpaceDN/>
        <w:adjustRightInd/>
        <w:jc w:val="both"/>
        <w:textAlignment w:val="auto"/>
        <w:rPr>
          <w:rFonts w:cs="Arial"/>
          <w:color w:val="000000"/>
          <w:szCs w:val="22"/>
        </w:rPr>
      </w:pPr>
      <w:proofErr w:type="spellStart"/>
      <w:r w:rsidRPr="00CE15F1">
        <w:rPr>
          <w:rFonts w:cs="Arial"/>
          <w:color w:val="000000"/>
          <w:szCs w:val="22"/>
        </w:rPr>
        <w:t>UPD</w:t>
      </w:r>
      <w:proofErr w:type="spellEnd"/>
      <w:r w:rsidRPr="00CE15F1">
        <w:rPr>
          <w:rFonts w:cs="Arial"/>
          <w:color w:val="000000"/>
          <w:szCs w:val="22"/>
        </w:rPr>
        <w:t xml:space="preserve"> čine Grad Dubrovnik, Općina Dubrovačko primorje, Općina Konavle i Općina Župa dubrovačka. Grad središte </w:t>
      </w:r>
      <w:proofErr w:type="spellStart"/>
      <w:r w:rsidRPr="00CE15F1">
        <w:rPr>
          <w:rFonts w:cs="Arial"/>
          <w:color w:val="000000"/>
          <w:szCs w:val="22"/>
        </w:rPr>
        <w:t>UPD</w:t>
      </w:r>
      <w:proofErr w:type="spellEnd"/>
      <w:r w:rsidRPr="00CE15F1">
        <w:rPr>
          <w:rFonts w:cs="Arial"/>
          <w:color w:val="000000"/>
          <w:szCs w:val="22"/>
        </w:rPr>
        <w:t xml:space="preserve"> je Grad Dubrovnik, ujedno i nositelj izrade Strategije.  </w:t>
      </w:r>
    </w:p>
    <w:p w14:paraId="1E92FF99" w14:textId="77777777" w:rsidR="00CE15F1" w:rsidRPr="00CE15F1" w:rsidRDefault="00CE15F1" w:rsidP="00CE15F1">
      <w:pPr>
        <w:overflowPunct/>
        <w:autoSpaceDE/>
        <w:autoSpaceDN/>
        <w:adjustRightInd/>
        <w:jc w:val="both"/>
        <w:textAlignment w:val="auto"/>
        <w:rPr>
          <w:rFonts w:cs="Arial"/>
          <w:color w:val="000000"/>
          <w:szCs w:val="22"/>
        </w:rPr>
      </w:pPr>
    </w:p>
    <w:p w14:paraId="08645020" w14:textId="77777777" w:rsidR="00CE15F1" w:rsidRPr="00CE15F1" w:rsidRDefault="00CE15F1" w:rsidP="00CE15F1">
      <w:pPr>
        <w:overflowPunct/>
        <w:autoSpaceDE/>
        <w:autoSpaceDN/>
        <w:adjustRightInd/>
        <w:jc w:val="both"/>
        <w:textAlignment w:val="auto"/>
        <w:rPr>
          <w:rFonts w:cs="Arial"/>
          <w:bCs/>
          <w:szCs w:val="22"/>
        </w:rPr>
      </w:pPr>
      <w:r w:rsidRPr="00CE15F1">
        <w:rPr>
          <w:rFonts w:cs="Arial"/>
          <w:bCs/>
          <w:szCs w:val="22"/>
        </w:rPr>
        <w:t>Plan za 2024. godinu iznosio je 500</w:t>
      </w:r>
      <w:r w:rsidRPr="00CE15F1">
        <w:rPr>
          <w:rFonts w:cs="Arial"/>
          <w:color w:val="000000"/>
          <w:szCs w:val="22"/>
          <w:lang w:eastAsia="en-US"/>
        </w:rPr>
        <w:t>,00 €</w:t>
      </w:r>
      <w:r w:rsidRPr="00CE15F1">
        <w:rPr>
          <w:rFonts w:cs="Arial"/>
          <w:bCs/>
          <w:szCs w:val="22"/>
        </w:rPr>
        <w:t xml:space="preserve">, a u razdoblju siječanj-prosinac 2024. godine nije realiziran s obzirom kako je vrednovanje tijekom provedbe Strategije planirano u 2025. godini. </w:t>
      </w:r>
    </w:p>
    <w:p w14:paraId="0B62904E" w14:textId="77777777" w:rsidR="00CE15F1" w:rsidRPr="00CE15F1" w:rsidRDefault="00CE15F1" w:rsidP="00CE15F1">
      <w:pPr>
        <w:overflowPunct/>
        <w:autoSpaceDE/>
        <w:autoSpaceDN/>
        <w:adjustRightInd/>
        <w:jc w:val="both"/>
        <w:textAlignment w:val="auto"/>
        <w:rPr>
          <w:rFonts w:cs="Arial"/>
          <w:bCs/>
          <w:szCs w:val="22"/>
        </w:rPr>
      </w:pPr>
    </w:p>
    <w:p w14:paraId="4E98B653" w14:textId="77777777" w:rsidR="00D17130" w:rsidRDefault="00D17130" w:rsidP="00CE15F1">
      <w:pPr>
        <w:overflowPunct/>
        <w:autoSpaceDE/>
        <w:autoSpaceDN/>
        <w:adjustRightInd/>
        <w:jc w:val="both"/>
        <w:textAlignment w:val="auto"/>
        <w:rPr>
          <w:rFonts w:cs="Arial"/>
          <w:b/>
          <w:szCs w:val="22"/>
        </w:rPr>
      </w:pPr>
    </w:p>
    <w:p w14:paraId="324ED54E" w14:textId="2B1B3A4F" w:rsidR="00CE15F1" w:rsidRPr="00CE15F1" w:rsidRDefault="00CE15F1" w:rsidP="00CE15F1">
      <w:pPr>
        <w:overflowPunct/>
        <w:autoSpaceDE/>
        <w:autoSpaceDN/>
        <w:adjustRightInd/>
        <w:jc w:val="both"/>
        <w:textAlignment w:val="auto"/>
        <w:rPr>
          <w:rFonts w:eastAsia="Calibri" w:cs="Arial"/>
          <w:szCs w:val="22"/>
          <w:lang w:eastAsia="en-US"/>
        </w:rPr>
      </w:pPr>
      <w:r w:rsidRPr="00CE15F1">
        <w:rPr>
          <w:rFonts w:cs="Arial"/>
          <w:b/>
          <w:szCs w:val="22"/>
        </w:rPr>
        <w:t>Program: GOSPODARSTVO</w:t>
      </w:r>
    </w:p>
    <w:p w14:paraId="1559D706" w14:textId="77777777" w:rsidR="00CE15F1" w:rsidRPr="00CE15F1" w:rsidRDefault="00CE15F1" w:rsidP="00CE15F1">
      <w:pPr>
        <w:overflowPunct/>
        <w:autoSpaceDE/>
        <w:autoSpaceDN/>
        <w:adjustRightInd/>
        <w:jc w:val="both"/>
        <w:textAlignment w:val="auto"/>
        <w:rPr>
          <w:rFonts w:eastAsia="Calibri" w:cs="Arial"/>
          <w:szCs w:val="22"/>
          <w:lang w:eastAsia="en-US"/>
        </w:rPr>
      </w:pPr>
    </w:p>
    <w:tbl>
      <w:tblPr>
        <w:tblW w:w="10179" w:type="dxa"/>
        <w:jc w:val="center"/>
        <w:tblLook w:val="04A0" w:firstRow="1" w:lastRow="0" w:firstColumn="1" w:lastColumn="0" w:noHBand="0" w:noVBand="1"/>
      </w:tblPr>
      <w:tblGrid>
        <w:gridCol w:w="1017"/>
        <w:gridCol w:w="1841"/>
        <w:gridCol w:w="709"/>
        <w:gridCol w:w="1810"/>
        <w:gridCol w:w="1711"/>
        <w:gridCol w:w="1490"/>
        <w:gridCol w:w="1601"/>
      </w:tblGrid>
      <w:tr w:rsidR="00CE15F1" w:rsidRPr="00CE15F1" w14:paraId="24BB2FFC" w14:textId="77777777" w:rsidTr="005E6D7D">
        <w:trPr>
          <w:trHeight w:val="330"/>
          <w:jc w:val="center"/>
        </w:trPr>
        <w:tc>
          <w:tcPr>
            <w:tcW w:w="1017" w:type="dxa"/>
            <w:tcBorders>
              <w:top w:val="nil"/>
              <w:left w:val="nil"/>
              <w:bottom w:val="nil"/>
              <w:right w:val="nil"/>
            </w:tcBorders>
            <w:shd w:val="clear" w:color="auto" w:fill="auto"/>
            <w:noWrap/>
            <w:vAlign w:val="center"/>
            <w:hideMark/>
          </w:tcPr>
          <w:p w14:paraId="73A4279D"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1841" w:type="dxa"/>
            <w:tcBorders>
              <w:top w:val="nil"/>
              <w:left w:val="nil"/>
              <w:bottom w:val="nil"/>
              <w:right w:val="nil"/>
            </w:tcBorders>
            <w:shd w:val="clear" w:color="auto" w:fill="auto"/>
            <w:noWrap/>
            <w:vAlign w:val="center"/>
            <w:hideMark/>
          </w:tcPr>
          <w:p w14:paraId="7B90B4EE"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709" w:type="dxa"/>
            <w:tcBorders>
              <w:top w:val="nil"/>
              <w:left w:val="nil"/>
              <w:bottom w:val="nil"/>
              <w:right w:val="nil"/>
            </w:tcBorders>
            <w:shd w:val="clear" w:color="auto" w:fill="auto"/>
            <w:noWrap/>
            <w:vAlign w:val="center"/>
            <w:hideMark/>
          </w:tcPr>
          <w:p w14:paraId="797A1B3F" w14:textId="77777777" w:rsidR="00CE15F1" w:rsidRPr="00CE15F1" w:rsidRDefault="00CE15F1" w:rsidP="00CE15F1">
            <w:pPr>
              <w:overflowPunct/>
              <w:autoSpaceDE/>
              <w:autoSpaceDN/>
              <w:adjustRightInd/>
              <w:jc w:val="both"/>
              <w:textAlignment w:val="auto"/>
              <w:rPr>
                <w:rFonts w:ascii="Times New Roman" w:hAnsi="Times New Roman"/>
                <w:sz w:val="20"/>
                <w:lang w:val="en-US" w:eastAsia="en-US"/>
              </w:rPr>
            </w:pPr>
          </w:p>
        </w:tc>
        <w:tc>
          <w:tcPr>
            <w:tcW w:w="1810" w:type="dxa"/>
            <w:tcBorders>
              <w:top w:val="nil"/>
              <w:left w:val="nil"/>
              <w:bottom w:val="nil"/>
              <w:right w:val="nil"/>
            </w:tcBorders>
            <w:shd w:val="clear" w:color="auto" w:fill="auto"/>
            <w:noWrap/>
            <w:vAlign w:val="center"/>
            <w:hideMark/>
          </w:tcPr>
          <w:p w14:paraId="5C744BC7"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izvorni</w:t>
            </w:r>
            <w:proofErr w:type="spellEnd"/>
            <w:r w:rsidRPr="00CE15F1">
              <w:rPr>
                <w:rFonts w:cs="Arial"/>
                <w:color w:val="000000"/>
                <w:sz w:val="20"/>
                <w:lang w:val="en-US" w:eastAsia="en-US"/>
              </w:rPr>
              <w:t xml:space="preserve"> plan (1.)</w:t>
            </w:r>
          </w:p>
        </w:tc>
        <w:tc>
          <w:tcPr>
            <w:tcW w:w="1711" w:type="dxa"/>
            <w:tcBorders>
              <w:top w:val="nil"/>
              <w:left w:val="nil"/>
              <w:bottom w:val="nil"/>
              <w:right w:val="nil"/>
            </w:tcBorders>
            <w:shd w:val="clear" w:color="auto" w:fill="auto"/>
            <w:noWrap/>
            <w:vAlign w:val="center"/>
            <w:hideMark/>
          </w:tcPr>
          <w:p w14:paraId="748BEFED"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tekući</w:t>
            </w:r>
            <w:proofErr w:type="spellEnd"/>
            <w:r w:rsidRPr="00CE15F1">
              <w:rPr>
                <w:rFonts w:cs="Arial"/>
                <w:color w:val="000000"/>
                <w:sz w:val="20"/>
                <w:lang w:val="en-US" w:eastAsia="en-US"/>
              </w:rPr>
              <w:t xml:space="preserve"> plan (2.)</w:t>
            </w:r>
          </w:p>
        </w:tc>
        <w:tc>
          <w:tcPr>
            <w:tcW w:w="1490" w:type="dxa"/>
            <w:tcBorders>
              <w:top w:val="nil"/>
              <w:left w:val="nil"/>
              <w:bottom w:val="nil"/>
              <w:right w:val="nil"/>
            </w:tcBorders>
            <w:shd w:val="clear" w:color="auto" w:fill="auto"/>
            <w:noWrap/>
            <w:vAlign w:val="center"/>
            <w:hideMark/>
          </w:tcPr>
          <w:p w14:paraId="378040BF"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izvršenje</w:t>
            </w:r>
            <w:proofErr w:type="spellEnd"/>
            <w:r w:rsidRPr="00CE15F1">
              <w:rPr>
                <w:rFonts w:cs="Arial"/>
                <w:color w:val="000000"/>
                <w:sz w:val="20"/>
                <w:lang w:val="en-US" w:eastAsia="en-US"/>
              </w:rPr>
              <w:t xml:space="preserve"> (3.)</w:t>
            </w:r>
          </w:p>
        </w:tc>
        <w:tc>
          <w:tcPr>
            <w:tcW w:w="1601" w:type="dxa"/>
            <w:tcBorders>
              <w:top w:val="nil"/>
              <w:left w:val="nil"/>
              <w:bottom w:val="nil"/>
              <w:right w:val="nil"/>
            </w:tcBorders>
            <w:shd w:val="clear" w:color="auto" w:fill="auto"/>
            <w:noWrap/>
            <w:vAlign w:val="center"/>
            <w:hideMark/>
          </w:tcPr>
          <w:p w14:paraId="4E40BDB9"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indeks</w:t>
            </w:r>
            <w:proofErr w:type="spellEnd"/>
            <w:r w:rsidRPr="00CE15F1">
              <w:rPr>
                <w:rFonts w:cs="Arial"/>
                <w:color w:val="000000"/>
                <w:sz w:val="20"/>
                <w:lang w:val="en-US" w:eastAsia="en-US"/>
              </w:rPr>
              <w:t xml:space="preserve"> (</w:t>
            </w:r>
            <w:proofErr w:type="gramStart"/>
            <w:r w:rsidRPr="00CE15F1">
              <w:rPr>
                <w:rFonts w:cs="Arial"/>
                <w:color w:val="000000"/>
                <w:sz w:val="20"/>
                <w:lang w:val="en-US" w:eastAsia="en-US"/>
              </w:rPr>
              <w:t>3./</w:t>
            </w:r>
            <w:proofErr w:type="gramEnd"/>
            <w:r w:rsidRPr="00CE15F1">
              <w:rPr>
                <w:rFonts w:cs="Arial"/>
                <w:color w:val="000000"/>
                <w:sz w:val="20"/>
                <w:lang w:val="en-US" w:eastAsia="en-US"/>
              </w:rPr>
              <w:t>2.)</w:t>
            </w:r>
          </w:p>
        </w:tc>
      </w:tr>
      <w:tr w:rsidR="00CE15F1" w:rsidRPr="00CE15F1" w14:paraId="3D14CCA0" w14:textId="77777777" w:rsidTr="005E6D7D">
        <w:trPr>
          <w:trHeight w:val="330"/>
          <w:jc w:val="center"/>
        </w:trPr>
        <w:tc>
          <w:tcPr>
            <w:tcW w:w="3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2C9EDA"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 xml:space="preserve">18173 </w:t>
            </w:r>
            <w:proofErr w:type="spellStart"/>
            <w:r w:rsidRPr="00CE15F1">
              <w:rPr>
                <w:rFonts w:cs="Arial"/>
                <w:b/>
                <w:bCs/>
                <w:color w:val="000000"/>
                <w:szCs w:val="22"/>
                <w:lang w:val="en-US" w:eastAsia="en-US"/>
              </w:rPr>
              <w:t>GOSPODARSTVO</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hideMark/>
          </w:tcPr>
          <w:p w14:paraId="16D6F5E7"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242.830,00</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FA45730"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242.830,00</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6EB1B615"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240.786,69</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14:paraId="32A3482E" w14:textId="77777777" w:rsidR="00CE15F1" w:rsidRPr="00CE15F1" w:rsidRDefault="00CE15F1" w:rsidP="00CE15F1">
            <w:pPr>
              <w:overflowPunct/>
              <w:autoSpaceDE/>
              <w:autoSpaceDN/>
              <w:adjustRightInd/>
              <w:jc w:val="both"/>
              <w:textAlignment w:val="auto"/>
              <w:rPr>
                <w:rFonts w:cs="Arial"/>
                <w:b/>
                <w:bCs/>
                <w:color w:val="000000"/>
                <w:szCs w:val="22"/>
                <w:lang w:val="en-US" w:eastAsia="en-US"/>
              </w:rPr>
            </w:pPr>
            <w:r w:rsidRPr="00CE15F1">
              <w:rPr>
                <w:rFonts w:cs="Arial"/>
                <w:b/>
                <w:bCs/>
                <w:color w:val="000000"/>
                <w:szCs w:val="22"/>
                <w:lang w:val="en-US" w:eastAsia="en-US"/>
              </w:rPr>
              <w:t>99,16</w:t>
            </w:r>
          </w:p>
        </w:tc>
      </w:tr>
      <w:tr w:rsidR="00CE15F1" w:rsidRPr="00CE15F1" w14:paraId="3EB582FC" w14:textId="77777777" w:rsidTr="005E6D7D">
        <w:trPr>
          <w:trHeight w:val="727"/>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61FAEDA4"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A817302</w:t>
            </w:r>
            <w:proofErr w:type="spellEnd"/>
          </w:p>
        </w:tc>
        <w:tc>
          <w:tcPr>
            <w:tcW w:w="2550" w:type="dxa"/>
            <w:gridSpan w:val="2"/>
            <w:tcBorders>
              <w:top w:val="single" w:sz="4" w:space="0" w:color="auto"/>
              <w:left w:val="nil"/>
              <w:bottom w:val="single" w:sz="4" w:space="0" w:color="auto"/>
              <w:right w:val="single" w:sz="4" w:space="0" w:color="000000"/>
            </w:tcBorders>
            <w:shd w:val="clear" w:color="auto" w:fill="auto"/>
            <w:vAlign w:val="center"/>
            <w:hideMark/>
          </w:tcPr>
          <w:p w14:paraId="727B8C69" w14:textId="77777777" w:rsidR="00CE15F1" w:rsidRPr="00CE15F1" w:rsidRDefault="00CE15F1" w:rsidP="00CE15F1">
            <w:pPr>
              <w:overflowPunct/>
              <w:autoSpaceDE/>
              <w:autoSpaceDN/>
              <w:adjustRightInd/>
              <w:jc w:val="both"/>
              <w:textAlignment w:val="auto"/>
              <w:rPr>
                <w:rFonts w:cs="Arial"/>
                <w:sz w:val="18"/>
                <w:szCs w:val="18"/>
                <w:lang w:val="en-US" w:eastAsia="en-US"/>
              </w:rPr>
            </w:pPr>
            <w:proofErr w:type="spellStart"/>
            <w:r w:rsidRPr="00CE15F1">
              <w:rPr>
                <w:rFonts w:cs="Arial"/>
                <w:sz w:val="18"/>
                <w:szCs w:val="18"/>
                <w:lang w:val="en-US" w:eastAsia="en-US"/>
              </w:rPr>
              <w:t>POTPORE</w:t>
            </w:r>
            <w:proofErr w:type="spellEnd"/>
            <w:r w:rsidRPr="00CE15F1">
              <w:rPr>
                <w:rFonts w:cs="Arial"/>
                <w:sz w:val="18"/>
                <w:szCs w:val="18"/>
                <w:lang w:val="en-US" w:eastAsia="en-US"/>
              </w:rPr>
              <w:t xml:space="preserve"> </w:t>
            </w:r>
            <w:proofErr w:type="spellStart"/>
            <w:r w:rsidRPr="00CE15F1">
              <w:rPr>
                <w:rFonts w:cs="Arial"/>
                <w:sz w:val="18"/>
                <w:szCs w:val="18"/>
                <w:lang w:val="en-US" w:eastAsia="en-US"/>
              </w:rPr>
              <w:t>RAZVOJU</w:t>
            </w:r>
            <w:proofErr w:type="spellEnd"/>
            <w:r w:rsidRPr="00CE15F1">
              <w:rPr>
                <w:rFonts w:cs="Arial"/>
                <w:sz w:val="18"/>
                <w:szCs w:val="18"/>
                <w:lang w:val="en-US" w:eastAsia="en-US"/>
              </w:rPr>
              <w:t xml:space="preserve"> </w:t>
            </w:r>
            <w:proofErr w:type="spellStart"/>
            <w:r w:rsidRPr="00CE15F1">
              <w:rPr>
                <w:rFonts w:cs="Arial"/>
                <w:sz w:val="18"/>
                <w:szCs w:val="18"/>
                <w:lang w:val="en-US" w:eastAsia="en-US"/>
              </w:rPr>
              <w:t>ŽENSKOG</w:t>
            </w:r>
            <w:proofErr w:type="spellEnd"/>
            <w:r w:rsidRPr="00CE15F1">
              <w:rPr>
                <w:rFonts w:cs="Arial"/>
                <w:sz w:val="18"/>
                <w:szCs w:val="18"/>
                <w:lang w:val="en-US" w:eastAsia="en-US"/>
              </w:rPr>
              <w:t xml:space="preserve"> </w:t>
            </w:r>
            <w:proofErr w:type="spellStart"/>
            <w:r w:rsidRPr="00CE15F1">
              <w:rPr>
                <w:rFonts w:cs="Arial"/>
                <w:sz w:val="18"/>
                <w:szCs w:val="18"/>
                <w:lang w:val="en-US" w:eastAsia="en-US"/>
              </w:rPr>
              <w:t>PODUZETNIŠTVA</w:t>
            </w:r>
            <w:proofErr w:type="spellEnd"/>
          </w:p>
        </w:tc>
        <w:tc>
          <w:tcPr>
            <w:tcW w:w="1810" w:type="dxa"/>
            <w:tcBorders>
              <w:top w:val="nil"/>
              <w:left w:val="nil"/>
              <w:bottom w:val="single" w:sz="4" w:space="0" w:color="auto"/>
              <w:right w:val="single" w:sz="4" w:space="0" w:color="auto"/>
            </w:tcBorders>
            <w:shd w:val="clear" w:color="auto" w:fill="auto"/>
            <w:noWrap/>
            <w:vAlign w:val="center"/>
            <w:hideMark/>
          </w:tcPr>
          <w:p w14:paraId="08C67E33"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38.316,00</w:t>
            </w:r>
          </w:p>
        </w:tc>
        <w:tc>
          <w:tcPr>
            <w:tcW w:w="1711" w:type="dxa"/>
            <w:tcBorders>
              <w:top w:val="nil"/>
              <w:left w:val="nil"/>
              <w:bottom w:val="single" w:sz="4" w:space="0" w:color="auto"/>
              <w:right w:val="single" w:sz="4" w:space="0" w:color="auto"/>
            </w:tcBorders>
            <w:shd w:val="clear" w:color="auto" w:fill="auto"/>
            <w:noWrap/>
            <w:vAlign w:val="center"/>
            <w:hideMark/>
          </w:tcPr>
          <w:p w14:paraId="41E42D4A"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38.316,00</w:t>
            </w:r>
          </w:p>
        </w:tc>
        <w:tc>
          <w:tcPr>
            <w:tcW w:w="1490" w:type="dxa"/>
            <w:tcBorders>
              <w:top w:val="nil"/>
              <w:left w:val="nil"/>
              <w:bottom w:val="single" w:sz="4" w:space="0" w:color="auto"/>
              <w:right w:val="single" w:sz="4" w:space="0" w:color="auto"/>
            </w:tcBorders>
            <w:shd w:val="clear" w:color="auto" w:fill="auto"/>
            <w:noWrap/>
            <w:vAlign w:val="center"/>
            <w:hideMark/>
          </w:tcPr>
          <w:p w14:paraId="69AA43A7"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38.314,76</w:t>
            </w:r>
          </w:p>
        </w:tc>
        <w:tc>
          <w:tcPr>
            <w:tcW w:w="1601" w:type="dxa"/>
            <w:tcBorders>
              <w:top w:val="nil"/>
              <w:left w:val="nil"/>
              <w:bottom w:val="single" w:sz="4" w:space="0" w:color="auto"/>
              <w:right w:val="single" w:sz="4" w:space="0" w:color="auto"/>
            </w:tcBorders>
            <w:shd w:val="clear" w:color="auto" w:fill="auto"/>
            <w:noWrap/>
            <w:vAlign w:val="center"/>
            <w:hideMark/>
          </w:tcPr>
          <w:p w14:paraId="43F23A5B"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100,00</w:t>
            </w:r>
          </w:p>
        </w:tc>
      </w:tr>
      <w:tr w:rsidR="00CE15F1" w:rsidRPr="00CE15F1" w14:paraId="30317980" w14:textId="77777777" w:rsidTr="005E6D7D">
        <w:trPr>
          <w:trHeight w:val="727"/>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546ED3CA"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A817303</w:t>
            </w:r>
            <w:proofErr w:type="spellEnd"/>
          </w:p>
        </w:tc>
        <w:tc>
          <w:tcPr>
            <w:tcW w:w="2550" w:type="dxa"/>
            <w:gridSpan w:val="2"/>
            <w:tcBorders>
              <w:top w:val="single" w:sz="4" w:space="0" w:color="auto"/>
              <w:left w:val="nil"/>
              <w:bottom w:val="single" w:sz="4" w:space="0" w:color="auto"/>
              <w:right w:val="single" w:sz="4" w:space="0" w:color="000000"/>
            </w:tcBorders>
            <w:shd w:val="clear" w:color="auto" w:fill="auto"/>
            <w:vAlign w:val="center"/>
            <w:hideMark/>
          </w:tcPr>
          <w:p w14:paraId="3ABFC8D8" w14:textId="77777777" w:rsidR="00CE15F1" w:rsidRPr="00CE15F1" w:rsidRDefault="00CE15F1" w:rsidP="00CE15F1">
            <w:pPr>
              <w:overflowPunct/>
              <w:autoSpaceDE/>
              <w:autoSpaceDN/>
              <w:adjustRightInd/>
              <w:jc w:val="both"/>
              <w:textAlignment w:val="auto"/>
              <w:rPr>
                <w:rFonts w:cs="Arial"/>
                <w:sz w:val="18"/>
                <w:szCs w:val="18"/>
                <w:lang w:val="en-US" w:eastAsia="en-US"/>
              </w:rPr>
            </w:pPr>
            <w:proofErr w:type="spellStart"/>
            <w:r w:rsidRPr="00CE15F1">
              <w:rPr>
                <w:rFonts w:cs="Arial"/>
                <w:sz w:val="18"/>
                <w:szCs w:val="18"/>
                <w:lang w:val="en-US" w:eastAsia="en-US"/>
              </w:rPr>
              <w:t>POTPORE</w:t>
            </w:r>
            <w:proofErr w:type="spellEnd"/>
            <w:r w:rsidRPr="00CE15F1">
              <w:rPr>
                <w:rFonts w:cs="Arial"/>
                <w:sz w:val="18"/>
                <w:szCs w:val="18"/>
                <w:lang w:val="en-US" w:eastAsia="en-US"/>
              </w:rPr>
              <w:t xml:space="preserve"> </w:t>
            </w:r>
            <w:proofErr w:type="spellStart"/>
            <w:r w:rsidRPr="00CE15F1">
              <w:rPr>
                <w:rFonts w:cs="Arial"/>
                <w:sz w:val="18"/>
                <w:szCs w:val="18"/>
                <w:lang w:val="en-US" w:eastAsia="en-US"/>
              </w:rPr>
              <w:t>TRADICIJSKIM</w:t>
            </w:r>
            <w:proofErr w:type="spellEnd"/>
            <w:r w:rsidRPr="00CE15F1">
              <w:rPr>
                <w:rFonts w:cs="Arial"/>
                <w:sz w:val="18"/>
                <w:szCs w:val="18"/>
                <w:lang w:val="en-US" w:eastAsia="en-US"/>
              </w:rPr>
              <w:t xml:space="preserve"> </w:t>
            </w:r>
            <w:proofErr w:type="spellStart"/>
            <w:r w:rsidRPr="00CE15F1">
              <w:rPr>
                <w:rFonts w:cs="Arial"/>
                <w:sz w:val="18"/>
                <w:szCs w:val="18"/>
                <w:lang w:val="en-US" w:eastAsia="en-US"/>
              </w:rPr>
              <w:t>OBRTIMA</w:t>
            </w:r>
            <w:proofErr w:type="spellEnd"/>
          </w:p>
        </w:tc>
        <w:tc>
          <w:tcPr>
            <w:tcW w:w="1810" w:type="dxa"/>
            <w:tcBorders>
              <w:top w:val="nil"/>
              <w:left w:val="nil"/>
              <w:bottom w:val="single" w:sz="4" w:space="0" w:color="auto"/>
              <w:right w:val="single" w:sz="4" w:space="0" w:color="auto"/>
            </w:tcBorders>
            <w:shd w:val="clear" w:color="auto" w:fill="auto"/>
            <w:noWrap/>
            <w:vAlign w:val="center"/>
            <w:hideMark/>
          </w:tcPr>
          <w:p w14:paraId="6A88E5DA"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67.192,00</w:t>
            </w:r>
          </w:p>
        </w:tc>
        <w:tc>
          <w:tcPr>
            <w:tcW w:w="1711" w:type="dxa"/>
            <w:tcBorders>
              <w:top w:val="nil"/>
              <w:left w:val="nil"/>
              <w:bottom w:val="single" w:sz="4" w:space="0" w:color="auto"/>
              <w:right w:val="single" w:sz="4" w:space="0" w:color="auto"/>
            </w:tcBorders>
            <w:shd w:val="clear" w:color="auto" w:fill="auto"/>
            <w:noWrap/>
            <w:vAlign w:val="center"/>
            <w:hideMark/>
          </w:tcPr>
          <w:p w14:paraId="20E6BECE"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67.192,00</w:t>
            </w:r>
          </w:p>
        </w:tc>
        <w:tc>
          <w:tcPr>
            <w:tcW w:w="1490" w:type="dxa"/>
            <w:tcBorders>
              <w:top w:val="nil"/>
              <w:left w:val="nil"/>
              <w:bottom w:val="single" w:sz="4" w:space="0" w:color="auto"/>
              <w:right w:val="single" w:sz="4" w:space="0" w:color="auto"/>
            </w:tcBorders>
            <w:shd w:val="clear" w:color="auto" w:fill="auto"/>
            <w:noWrap/>
            <w:vAlign w:val="center"/>
            <w:hideMark/>
          </w:tcPr>
          <w:p w14:paraId="4F3299CF"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67.181,04</w:t>
            </w:r>
          </w:p>
        </w:tc>
        <w:tc>
          <w:tcPr>
            <w:tcW w:w="1601" w:type="dxa"/>
            <w:tcBorders>
              <w:top w:val="nil"/>
              <w:left w:val="nil"/>
              <w:bottom w:val="single" w:sz="4" w:space="0" w:color="auto"/>
              <w:right w:val="single" w:sz="4" w:space="0" w:color="auto"/>
            </w:tcBorders>
            <w:shd w:val="clear" w:color="auto" w:fill="auto"/>
            <w:noWrap/>
            <w:vAlign w:val="center"/>
            <w:hideMark/>
          </w:tcPr>
          <w:p w14:paraId="63438425"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99,98</w:t>
            </w:r>
          </w:p>
        </w:tc>
      </w:tr>
      <w:tr w:rsidR="00CE15F1" w:rsidRPr="00CE15F1" w14:paraId="4F7F1B9E" w14:textId="77777777" w:rsidTr="005E6D7D">
        <w:trPr>
          <w:trHeight w:val="727"/>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750EF937"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A817305</w:t>
            </w:r>
            <w:proofErr w:type="spellEnd"/>
          </w:p>
        </w:tc>
        <w:tc>
          <w:tcPr>
            <w:tcW w:w="2550" w:type="dxa"/>
            <w:gridSpan w:val="2"/>
            <w:tcBorders>
              <w:top w:val="single" w:sz="4" w:space="0" w:color="auto"/>
              <w:left w:val="nil"/>
              <w:bottom w:val="single" w:sz="4" w:space="0" w:color="auto"/>
              <w:right w:val="single" w:sz="4" w:space="0" w:color="000000"/>
            </w:tcBorders>
            <w:shd w:val="clear" w:color="auto" w:fill="auto"/>
            <w:vAlign w:val="center"/>
            <w:hideMark/>
          </w:tcPr>
          <w:p w14:paraId="5A7BAB64" w14:textId="77777777" w:rsidR="00CE15F1" w:rsidRPr="00CE15F1" w:rsidRDefault="00CE15F1" w:rsidP="00CE15F1">
            <w:pPr>
              <w:overflowPunct/>
              <w:autoSpaceDE/>
              <w:autoSpaceDN/>
              <w:adjustRightInd/>
              <w:jc w:val="both"/>
              <w:textAlignment w:val="auto"/>
              <w:rPr>
                <w:rFonts w:cs="Arial"/>
                <w:sz w:val="18"/>
                <w:szCs w:val="18"/>
                <w:lang w:val="en-US" w:eastAsia="en-US"/>
              </w:rPr>
            </w:pPr>
            <w:proofErr w:type="spellStart"/>
            <w:r w:rsidRPr="00CE15F1">
              <w:rPr>
                <w:rFonts w:cs="Arial"/>
                <w:sz w:val="18"/>
                <w:szCs w:val="18"/>
                <w:lang w:val="en-US" w:eastAsia="en-US"/>
              </w:rPr>
              <w:t>SUFINANCIRANJE</w:t>
            </w:r>
            <w:proofErr w:type="spellEnd"/>
            <w:r w:rsidRPr="00CE15F1">
              <w:rPr>
                <w:rFonts w:cs="Arial"/>
                <w:sz w:val="18"/>
                <w:szCs w:val="18"/>
                <w:lang w:val="en-US" w:eastAsia="en-US"/>
              </w:rPr>
              <w:t xml:space="preserve"> </w:t>
            </w:r>
            <w:proofErr w:type="spellStart"/>
            <w:r w:rsidRPr="00CE15F1">
              <w:rPr>
                <w:rFonts w:cs="Arial"/>
                <w:sz w:val="18"/>
                <w:szCs w:val="18"/>
                <w:lang w:val="en-US" w:eastAsia="en-US"/>
              </w:rPr>
              <w:t>MJERE</w:t>
            </w:r>
            <w:proofErr w:type="spellEnd"/>
            <w:r w:rsidRPr="00CE15F1">
              <w:rPr>
                <w:rFonts w:cs="Arial"/>
                <w:sz w:val="18"/>
                <w:szCs w:val="18"/>
                <w:lang w:val="en-US" w:eastAsia="en-US"/>
              </w:rPr>
              <w:t xml:space="preserve"> </w:t>
            </w:r>
            <w:proofErr w:type="spellStart"/>
            <w:r w:rsidRPr="00CE15F1">
              <w:rPr>
                <w:rFonts w:cs="Arial"/>
                <w:sz w:val="18"/>
                <w:szCs w:val="18"/>
                <w:lang w:val="en-US" w:eastAsia="en-US"/>
              </w:rPr>
              <w:t>ENERGETSKE</w:t>
            </w:r>
            <w:proofErr w:type="spellEnd"/>
            <w:r w:rsidRPr="00CE15F1">
              <w:rPr>
                <w:rFonts w:cs="Arial"/>
                <w:sz w:val="18"/>
                <w:szCs w:val="18"/>
                <w:lang w:val="en-US" w:eastAsia="en-US"/>
              </w:rPr>
              <w:t xml:space="preserve"> </w:t>
            </w:r>
            <w:proofErr w:type="spellStart"/>
            <w:r w:rsidRPr="00CE15F1">
              <w:rPr>
                <w:rFonts w:cs="Arial"/>
                <w:sz w:val="18"/>
                <w:szCs w:val="18"/>
                <w:lang w:val="en-US" w:eastAsia="en-US"/>
              </w:rPr>
              <w:t>UČINKOVITOSTI</w:t>
            </w:r>
            <w:proofErr w:type="spellEnd"/>
            <w:r w:rsidRPr="00CE15F1">
              <w:rPr>
                <w:rFonts w:cs="Arial"/>
                <w:sz w:val="18"/>
                <w:szCs w:val="18"/>
                <w:lang w:val="en-US" w:eastAsia="en-US"/>
              </w:rPr>
              <w:t xml:space="preserve"> </w:t>
            </w:r>
            <w:proofErr w:type="spellStart"/>
            <w:r w:rsidRPr="00CE15F1">
              <w:rPr>
                <w:rFonts w:cs="Arial"/>
                <w:sz w:val="18"/>
                <w:szCs w:val="18"/>
                <w:lang w:val="en-US" w:eastAsia="en-US"/>
              </w:rPr>
              <w:t>KUĆANSTVA</w:t>
            </w:r>
            <w:proofErr w:type="spellEnd"/>
            <w:r w:rsidRPr="00CE15F1">
              <w:rPr>
                <w:rFonts w:cs="Arial"/>
                <w:sz w:val="18"/>
                <w:szCs w:val="18"/>
                <w:lang w:val="en-US" w:eastAsia="en-US"/>
              </w:rPr>
              <w:t xml:space="preserve"> -SOLARI</w:t>
            </w:r>
          </w:p>
        </w:tc>
        <w:tc>
          <w:tcPr>
            <w:tcW w:w="1810" w:type="dxa"/>
            <w:tcBorders>
              <w:top w:val="nil"/>
              <w:left w:val="nil"/>
              <w:bottom w:val="single" w:sz="4" w:space="0" w:color="auto"/>
              <w:right w:val="single" w:sz="4" w:space="0" w:color="auto"/>
            </w:tcBorders>
            <w:shd w:val="clear" w:color="auto" w:fill="auto"/>
            <w:noWrap/>
            <w:vAlign w:val="center"/>
            <w:hideMark/>
          </w:tcPr>
          <w:p w14:paraId="556AF145"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133.000,00</w:t>
            </w:r>
          </w:p>
        </w:tc>
        <w:tc>
          <w:tcPr>
            <w:tcW w:w="1711" w:type="dxa"/>
            <w:tcBorders>
              <w:top w:val="nil"/>
              <w:left w:val="nil"/>
              <w:bottom w:val="single" w:sz="4" w:space="0" w:color="auto"/>
              <w:right w:val="single" w:sz="4" w:space="0" w:color="auto"/>
            </w:tcBorders>
            <w:shd w:val="clear" w:color="auto" w:fill="auto"/>
            <w:noWrap/>
            <w:vAlign w:val="center"/>
            <w:hideMark/>
          </w:tcPr>
          <w:p w14:paraId="02B6CB06"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133.000,00</w:t>
            </w:r>
          </w:p>
        </w:tc>
        <w:tc>
          <w:tcPr>
            <w:tcW w:w="1490" w:type="dxa"/>
            <w:tcBorders>
              <w:top w:val="nil"/>
              <w:left w:val="nil"/>
              <w:bottom w:val="single" w:sz="4" w:space="0" w:color="auto"/>
              <w:right w:val="single" w:sz="4" w:space="0" w:color="auto"/>
            </w:tcBorders>
            <w:shd w:val="clear" w:color="auto" w:fill="auto"/>
            <w:noWrap/>
            <w:vAlign w:val="center"/>
            <w:hideMark/>
          </w:tcPr>
          <w:p w14:paraId="39974852"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132.545,39</w:t>
            </w:r>
          </w:p>
        </w:tc>
        <w:tc>
          <w:tcPr>
            <w:tcW w:w="1601" w:type="dxa"/>
            <w:tcBorders>
              <w:top w:val="nil"/>
              <w:left w:val="nil"/>
              <w:bottom w:val="single" w:sz="4" w:space="0" w:color="auto"/>
              <w:right w:val="single" w:sz="4" w:space="0" w:color="auto"/>
            </w:tcBorders>
            <w:shd w:val="clear" w:color="auto" w:fill="auto"/>
            <w:noWrap/>
            <w:vAlign w:val="center"/>
            <w:hideMark/>
          </w:tcPr>
          <w:p w14:paraId="7BBE52E5"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99,66</w:t>
            </w:r>
          </w:p>
        </w:tc>
      </w:tr>
      <w:tr w:rsidR="00CE15F1" w:rsidRPr="00CE15F1" w14:paraId="4FAA1EEB" w14:textId="77777777" w:rsidTr="005E6D7D">
        <w:trPr>
          <w:trHeight w:val="727"/>
          <w:jc w:val="center"/>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5A536320" w14:textId="77777777" w:rsidR="00CE15F1" w:rsidRPr="00CE15F1" w:rsidRDefault="00CE15F1" w:rsidP="00CE15F1">
            <w:pPr>
              <w:overflowPunct/>
              <w:autoSpaceDE/>
              <w:autoSpaceDN/>
              <w:adjustRightInd/>
              <w:jc w:val="both"/>
              <w:textAlignment w:val="auto"/>
              <w:rPr>
                <w:rFonts w:cs="Arial"/>
                <w:color w:val="000000"/>
                <w:sz w:val="20"/>
                <w:lang w:val="en-US" w:eastAsia="en-US"/>
              </w:rPr>
            </w:pPr>
            <w:proofErr w:type="spellStart"/>
            <w:r w:rsidRPr="00CE15F1">
              <w:rPr>
                <w:rFonts w:cs="Arial"/>
                <w:color w:val="000000"/>
                <w:sz w:val="20"/>
                <w:lang w:val="en-US" w:eastAsia="en-US"/>
              </w:rPr>
              <w:t>A817306</w:t>
            </w:r>
            <w:proofErr w:type="spellEnd"/>
          </w:p>
        </w:tc>
        <w:tc>
          <w:tcPr>
            <w:tcW w:w="2550" w:type="dxa"/>
            <w:gridSpan w:val="2"/>
            <w:tcBorders>
              <w:top w:val="single" w:sz="4" w:space="0" w:color="auto"/>
              <w:left w:val="nil"/>
              <w:bottom w:val="single" w:sz="4" w:space="0" w:color="auto"/>
              <w:right w:val="single" w:sz="4" w:space="0" w:color="000000"/>
            </w:tcBorders>
            <w:shd w:val="clear" w:color="auto" w:fill="auto"/>
            <w:vAlign w:val="center"/>
            <w:hideMark/>
          </w:tcPr>
          <w:p w14:paraId="4C0E9D96" w14:textId="77777777" w:rsidR="00CE15F1" w:rsidRPr="00CE15F1" w:rsidRDefault="00CE15F1" w:rsidP="00CE15F1">
            <w:pPr>
              <w:overflowPunct/>
              <w:autoSpaceDE/>
              <w:autoSpaceDN/>
              <w:adjustRightInd/>
              <w:jc w:val="both"/>
              <w:textAlignment w:val="auto"/>
              <w:rPr>
                <w:rFonts w:cs="Arial"/>
                <w:sz w:val="18"/>
                <w:szCs w:val="18"/>
                <w:lang w:val="en-US" w:eastAsia="en-US"/>
              </w:rPr>
            </w:pPr>
            <w:bookmarkStart w:id="53" w:name="_Hlk195173938"/>
            <w:proofErr w:type="spellStart"/>
            <w:r w:rsidRPr="00CE15F1">
              <w:rPr>
                <w:rFonts w:cs="Arial"/>
                <w:sz w:val="18"/>
                <w:szCs w:val="18"/>
                <w:lang w:val="en-US" w:eastAsia="en-US"/>
              </w:rPr>
              <w:t>SUBVENCIONIRANJE</w:t>
            </w:r>
            <w:proofErr w:type="spellEnd"/>
            <w:r w:rsidRPr="00CE15F1">
              <w:rPr>
                <w:rFonts w:cs="Arial"/>
                <w:sz w:val="18"/>
                <w:szCs w:val="18"/>
                <w:lang w:val="en-US" w:eastAsia="en-US"/>
              </w:rPr>
              <w:t xml:space="preserve"> </w:t>
            </w:r>
            <w:proofErr w:type="spellStart"/>
            <w:r w:rsidRPr="00CE15F1">
              <w:rPr>
                <w:rFonts w:cs="Arial"/>
                <w:sz w:val="18"/>
                <w:szCs w:val="18"/>
                <w:lang w:val="en-US" w:eastAsia="en-US"/>
              </w:rPr>
              <w:t>ZRAKOPLOVNIH</w:t>
            </w:r>
            <w:proofErr w:type="spellEnd"/>
            <w:r w:rsidRPr="00CE15F1">
              <w:rPr>
                <w:rFonts w:cs="Arial"/>
                <w:sz w:val="18"/>
                <w:szCs w:val="18"/>
                <w:lang w:val="en-US" w:eastAsia="en-US"/>
              </w:rPr>
              <w:t xml:space="preserve"> KARATA I </w:t>
            </w:r>
            <w:proofErr w:type="spellStart"/>
            <w:r w:rsidRPr="00CE15F1">
              <w:rPr>
                <w:rFonts w:cs="Arial"/>
                <w:sz w:val="18"/>
                <w:szCs w:val="18"/>
                <w:lang w:val="en-US" w:eastAsia="en-US"/>
              </w:rPr>
              <w:t>CESTARINE</w:t>
            </w:r>
            <w:bookmarkEnd w:id="53"/>
            <w:proofErr w:type="spellEnd"/>
          </w:p>
        </w:tc>
        <w:tc>
          <w:tcPr>
            <w:tcW w:w="1810" w:type="dxa"/>
            <w:tcBorders>
              <w:top w:val="nil"/>
              <w:left w:val="nil"/>
              <w:bottom w:val="single" w:sz="4" w:space="0" w:color="auto"/>
              <w:right w:val="single" w:sz="4" w:space="0" w:color="auto"/>
            </w:tcBorders>
            <w:shd w:val="clear" w:color="auto" w:fill="auto"/>
            <w:noWrap/>
            <w:vAlign w:val="center"/>
            <w:hideMark/>
          </w:tcPr>
          <w:p w14:paraId="67C070F6"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4.322,00</w:t>
            </w:r>
          </w:p>
        </w:tc>
        <w:tc>
          <w:tcPr>
            <w:tcW w:w="1711" w:type="dxa"/>
            <w:tcBorders>
              <w:top w:val="nil"/>
              <w:left w:val="nil"/>
              <w:bottom w:val="single" w:sz="4" w:space="0" w:color="auto"/>
              <w:right w:val="single" w:sz="4" w:space="0" w:color="auto"/>
            </w:tcBorders>
            <w:shd w:val="clear" w:color="auto" w:fill="auto"/>
            <w:noWrap/>
            <w:vAlign w:val="center"/>
            <w:hideMark/>
          </w:tcPr>
          <w:p w14:paraId="5CBA75AA"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4.322,00</w:t>
            </w:r>
          </w:p>
        </w:tc>
        <w:tc>
          <w:tcPr>
            <w:tcW w:w="1490" w:type="dxa"/>
            <w:tcBorders>
              <w:top w:val="nil"/>
              <w:left w:val="nil"/>
              <w:bottom w:val="single" w:sz="4" w:space="0" w:color="auto"/>
              <w:right w:val="single" w:sz="4" w:space="0" w:color="auto"/>
            </w:tcBorders>
            <w:shd w:val="clear" w:color="auto" w:fill="auto"/>
            <w:noWrap/>
            <w:vAlign w:val="center"/>
            <w:hideMark/>
          </w:tcPr>
          <w:p w14:paraId="7840F4F6"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2.745,50</w:t>
            </w:r>
          </w:p>
        </w:tc>
        <w:tc>
          <w:tcPr>
            <w:tcW w:w="1601" w:type="dxa"/>
            <w:tcBorders>
              <w:top w:val="nil"/>
              <w:left w:val="nil"/>
              <w:bottom w:val="single" w:sz="4" w:space="0" w:color="auto"/>
              <w:right w:val="single" w:sz="4" w:space="0" w:color="auto"/>
            </w:tcBorders>
            <w:shd w:val="clear" w:color="auto" w:fill="auto"/>
            <w:noWrap/>
            <w:vAlign w:val="center"/>
            <w:hideMark/>
          </w:tcPr>
          <w:p w14:paraId="6F028B62" w14:textId="77777777" w:rsidR="00CE15F1" w:rsidRPr="00CE15F1" w:rsidRDefault="00CE15F1" w:rsidP="00CE15F1">
            <w:pPr>
              <w:overflowPunct/>
              <w:autoSpaceDE/>
              <w:autoSpaceDN/>
              <w:adjustRightInd/>
              <w:jc w:val="both"/>
              <w:textAlignment w:val="auto"/>
              <w:rPr>
                <w:rFonts w:cs="Arial"/>
                <w:color w:val="000000"/>
                <w:szCs w:val="22"/>
                <w:lang w:val="en-US" w:eastAsia="en-US"/>
              </w:rPr>
            </w:pPr>
            <w:r w:rsidRPr="00CE15F1">
              <w:rPr>
                <w:rFonts w:cs="Arial"/>
                <w:color w:val="000000"/>
                <w:szCs w:val="22"/>
                <w:lang w:val="en-US" w:eastAsia="en-US"/>
              </w:rPr>
              <w:t>63,52</w:t>
            </w:r>
          </w:p>
        </w:tc>
      </w:tr>
    </w:tbl>
    <w:p w14:paraId="4C710200" w14:textId="77777777" w:rsidR="00CE15F1" w:rsidRPr="00CE15F1" w:rsidRDefault="00CE15F1" w:rsidP="00CE15F1">
      <w:pPr>
        <w:overflowPunct/>
        <w:autoSpaceDE/>
        <w:autoSpaceDN/>
        <w:adjustRightInd/>
        <w:jc w:val="both"/>
        <w:textAlignment w:val="auto"/>
        <w:rPr>
          <w:rFonts w:eastAsia="Calibri" w:cs="Arial"/>
          <w:szCs w:val="22"/>
          <w:lang w:eastAsia="en-US"/>
        </w:rPr>
      </w:pPr>
    </w:p>
    <w:p w14:paraId="266691AB" w14:textId="77777777" w:rsidR="00CE15F1" w:rsidRPr="00CE15F1" w:rsidRDefault="00CE15F1" w:rsidP="00CE15F1">
      <w:pPr>
        <w:overflowPunct/>
        <w:jc w:val="both"/>
        <w:textAlignment w:val="auto"/>
        <w:rPr>
          <w:rFonts w:cs="Arial"/>
          <w:b/>
          <w:bCs/>
          <w:szCs w:val="22"/>
        </w:rPr>
      </w:pPr>
      <w:r w:rsidRPr="00CE15F1">
        <w:rPr>
          <w:rFonts w:cs="Arial"/>
          <w:b/>
          <w:bCs/>
          <w:szCs w:val="22"/>
        </w:rPr>
        <w:t>Opis i cilj programa:</w:t>
      </w:r>
    </w:p>
    <w:p w14:paraId="47EF1487" w14:textId="77777777" w:rsidR="00CE15F1" w:rsidRPr="00CE15F1" w:rsidRDefault="00CE15F1" w:rsidP="00CE15F1">
      <w:pPr>
        <w:overflowPunct/>
        <w:jc w:val="both"/>
        <w:textAlignment w:val="auto"/>
        <w:rPr>
          <w:rFonts w:cs="Arial"/>
          <w:b/>
          <w:bCs/>
          <w:szCs w:val="22"/>
        </w:rPr>
      </w:pPr>
    </w:p>
    <w:p w14:paraId="39F35CDB" w14:textId="77777777" w:rsidR="00CE15F1" w:rsidRPr="00CE15F1" w:rsidRDefault="00CE15F1" w:rsidP="00CE15F1">
      <w:pPr>
        <w:overflowPunct/>
        <w:autoSpaceDE/>
        <w:autoSpaceDN/>
        <w:adjustRightInd/>
        <w:jc w:val="both"/>
        <w:textAlignment w:val="auto"/>
        <w:rPr>
          <w:rFonts w:cs="Arial"/>
          <w:b/>
          <w:color w:val="000000"/>
        </w:rPr>
      </w:pPr>
      <w:r w:rsidRPr="00CE15F1">
        <w:rPr>
          <w:rFonts w:cs="Arial"/>
          <w:bCs/>
          <w:color w:val="000000"/>
        </w:rPr>
        <w:t xml:space="preserve">Program obuhvaća aktivnosti kroz koje će se </w:t>
      </w:r>
      <w:r w:rsidRPr="00CE15F1">
        <w:rPr>
          <w:rFonts w:cs="Arial"/>
          <w:color w:val="000000"/>
        </w:rPr>
        <w:t>izravno realizirati razne mjere čiji je cilj utjecati na održivost, razvoj i unapređenje različitih vidova poslovanja unutar sektora gospodarstva i poduzetništva na području Grada Dubrovnika, a što bi u konačnici utjecalo i na poboljšanje uvjeta življenja, veću zaposlenost, bolju ponudu kako građanima tako i turistima,</w:t>
      </w:r>
      <w:r w:rsidRPr="00CE15F1">
        <w:rPr>
          <w:rFonts w:ascii="Times New Roman" w:hAnsi="Times New Roman"/>
          <w:color w:val="000000"/>
          <w:sz w:val="24"/>
        </w:rPr>
        <w:t xml:space="preserve"> </w:t>
      </w:r>
      <w:r w:rsidRPr="00CE15F1">
        <w:rPr>
          <w:rFonts w:cs="Arial"/>
          <w:color w:val="000000"/>
        </w:rPr>
        <w:t>stvarajući pozitivno okruženje za gospodarsku, odnosno poduzetničku inicijativu.</w:t>
      </w:r>
    </w:p>
    <w:p w14:paraId="483E00EB" w14:textId="77777777" w:rsidR="00CE15F1" w:rsidRPr="00CE15F1" w:rsidRDefault="00CE15F1" w:rsidP="00CE15F1">
      <w:pPr>
        <w:overflowPunct/>
        <w:jc w:val="both"/>
        <w:textAlignment w:val="auto"/>
        <w:rPr>
          <w:rFonts w:cs="Arial"/>
          <w:b/>
          <w:bCs/>
          <w:szCs w:val="22"/>
        </w:rPr>
      </w:pPr>
    </w:p>
    <w:p w14:paraId="0DB61C87" w14:textId="77777777" w:rsidR="00CE15F1" w:rsidRPr="00CE15F1" w:rsidRDefault="00CE15F1" w:rsidP="00CE15F1">
      <w:pPr>
        <w:overflowPunct/>
        <w:jc w:val="both"/>
        <w:textAlignment w:val="auto"/>
        <w:rPr>
          <w:rFonts w:cs="Arial"/>
          <w:b/>
          <w:bCs/>
          <w:szCs w:val="22"/>
        </w:rPr>
      </w:pPr>
      <w:r w:rsidRPr="00CE15F1">
        <w:rPr>
          <w:rFonts w:cs="Arial"/>
          <w:b/>
          <w:bCs/>
          <w:szCs w:val="22"/>
        </w:rPr>
        <w:t>Realizirana sredstva:</w:t>
      </w:r>
    </w:p>
    <w:p w14:paraId="1E7122C3" w14:textId="77777777" w:rsidR="00CE15F1" w:rsidRPr="00CE15F1" w:rsidRDefault="00CE15F1" w:rsidP="00CE15F1">
      <w:pPr>
        <w:overflowPunct/>
        <w:jc w:val="both"/>
        <w:textAlignment w:val="auto"/>
        <w:rPr>
          <w:rFonts w:cs="Arial"/>
          <w:color w:val="000000"/>
          <w:szCs w:val="22"/>
        </w:rPr>
      </w:pPr>
      <w:r w:rsidRPr="00CE15F1">
        <w:rPr>
          <w:rFonts w:cs="Arial"/>
          <w:szCs w:val="22"/>
        </w:rPr>
        <w:t xml:space="preserve">Proračunom za 2024. godinu, odnosno za </w:t>
      </w:r>
      <w:r w:rsidRPr="00CE15F1">
        <w:rPr>
          <w:rFonts w:cs="Arial"/>
          <w:bCs/>
          <w:szCs w:val="22"/>
        </w:rPr>
        <w:t xml:space="preserve">razdoblje od 31. srpnja 2024. do 31. prosinca 2024. godine, </w:t>
      </w:r>
      <w:r w:rsidRPr="00CE15F1">
        <w:rPr>
          <w:rFonts w:cs="Arial"/>
          <w:szCs w:val="22"/>
        </w:rPr>
        <w:t xml:space="preserve">za potrebe izvršenja tekućih projekata sadržanih u ovom programu planirano je ukupno </w:t>
      </w:r>
      <w:r w:rsidRPr="00CE15F1">
        <w:rPr>
          <w:rFonts w:cs="Arial"/>
          <w:color w:val="000000"/>
          <w:szCs w:val="22"/>
        </w:rPr>
        <w:t>242.830,00 €</w:t>
      </w:r>
      <w:r w:rsidRPr="00CE15F1">
        <w:rPr>
          <w:rFonts w:cs="Arial"/>
          <w:szCs w:val="22"/>
        </w:rPr>
        <w:t xml:space="preserve"> od čega je realizirano 240.786,69 ili 99,16 % plana i to za slijedeće projekte:</w:t>
      </w:r>
    </w:p>
    <w:p w14:paraId="754F63C2" w14:textId="77777777" w:rsidR="00CE15F1" w:rsidRPr="00CE15F1" w:rsidRDefault="00CE15F1" w:rsidP="00CE15F1">
      <w:pPr>
        <w:overflowPunct/>
        <w:autoSpaceDE/>
        <w:autoSpaceDN/>
        <w:adjustRightInd/>
        <w:jc w:val="both"/>
        <w:textAlignment w:val="auto"/>
        <w:rPr>
          <w:rFonts w:cs="Arial"/>
          <w:color w:val="000000"/>
          <w:szCs w:val="22"/>
        </w:rPr>
      </w:pPr>
    </w:p>
    <w:p w14:paraId="01B31047" w14:textId="77777777" w:rsidR="00CE15F1" w:rsidRPr="00CE15F1" w:rsidRDefault="00CE15F1" w:rsidP="00CE15F1">
      <w:pPr>
        <w:overflowPunct/>
        <w:autoSpaceDE/>
        <w:autoSpaceDN/>
        <w:adjustRightInd/>
        <w:jc w:val="both"/>
        <w:textAlignment w:val="auto"/>
        <w:rPr>
          <w:rFonts w:cs="Arial"/>
          <w:color w:val="000000"/>
          <w:szCs w:val="22"/>
        </w:rPr>
      </w:pPr>
    </w:p>
    <w:p w14:paraId="4D841E94" w14:textId="77777777" w:rsidR="00CE15F1" w:rsidRPr="00CE15F1" w:rsidRDefault="00CE15F1" w:rsidP="00CE15F1">
      <w:pPr>
        <w:overflowPunct/>
        <w:autoSpaceDE/>
        <w:autoSpaceDN/>
        <w:adjustRightInd/>
        <w:jc w:val="both"/>
        <w:textAlignment w:val="auto"/>
        <w:rPr>
          <w:rFonts w:cs="Arial"/>
          <w:b/>
          <w:szCs w:val="22"/>
          <w:lang w:val="en-US" w:eastAsia="en-US"/>
        </w:rPr>
      </w:pPr>
      <w:r w:rsidRPr="00CE15F1">
        <w:rPr>
          <w:rFonts w:cs="Arial"/>
          <w:b/>
          <w:szCs w:val="22"/>
        </w:rPr>
        <w:t xml:space="preserve">Projekt: </w:t>
      </w:r>
      <w:proofErr w:type="spellStart"/>
      <w:r w:rsidRPr="00CE15F1">
        <w:rPr>
          <w:rFonts w:cs="Arial"/>
          <w:b/>
          <w:szCs w:val="22"/>
          <w:lang w:val="en-US" w:eastAsia="en-US"/>
        </w:rPr>
        <w:t>POTPORE</w:t>
      </w:r>
      <w:proofErr w:type="spellEnd"/>
      <w:r w:rsidRPr="00CE15F1">
        <w:rPr>
          <w:rFonts w:cs="Arial"/>
          <w:b/>
          <w:szCs w:val="22"/>
          <w:lang w:val="en-US" w:eastAsia="en-US"/>
        </w:rPr>
        <w:t xml:space="preserve"> </w:t>
      </w:r>
      <w:proofErr w:type="spellStart"/>
      <w:r w:rsidRPr="00CE15F1">
        <w:rPr>
          <w:rFonts w:cs="Arial"/>
          <w:b/>
          <w:szCs w:val="22"/>
          <w:lang w:val="en-US" w:eastAsia="en-US"/>
        </w:rPr>
        <w:t>RAZVOJU</w:t>
      </w:r>
      <w:proofErr w:type="spellEnd"/>
      <w:r w:rsidRPr="00CE15F1">
        <w:rPr>
          <w:rFonts w:cs="Arial"/>
          <w:b/>
          <w:szCs w:val="22"/>
          <w:lang w:val="en-US" w:eastAsia="en-US"/>
        </w:rPr>
        <w:t xml:space="preserve"> </w:t>
      </w:r>
      <w:proofErr w:type="spellStart"/>
      <w:r w:rsidRPr="00CE15F1">
        <w:rPr>
          <w:rFonts w:cs="Arial"/>
          <w:b/>
          <w:szCs w:val="22"/>
          <w:lang w:val="en-US" w:eastAsia="en-US"/>
        </w:rPr>
        <w:t>ŽENSKOG</w:t>
      </w:r>
      <w:proofErr w:type="spellEnd"/>
      <w:r w:rsidRPr="00CE15F1">
        <w:rPr>
          <w:rFonts w:cs="Arial"/>
          <w:b/>
          <w:szCs w:val="22"/>
          <w:lang w:val="en-US" w:eastAsia="en-US"/>
        </w:rPr>
        <w:t xml:space="preserve"> </w:t>
      </w:r>
      <w:proofErr w:type="spellStart"/>
      <w:r w:rsidRPr="00CE15F1">
        <w:rPr>
          <w:rFonts w:cs="Arial"/>
          <w:b/>
          <w:szCs w:val="22"/>
          <w:lang w:val="en-US" w:eastAsia="en-US"/>
        </w:rPr>
        <w:t>PODUZETNIŠTVA</w:t>
      </w:r>
      <w:proofErr w:type="spellEnd"/>
    </w:p>
    <w:p w14:paraId="6095E2BE" w14:textId="77777777" w:rsidR="00CE15F1" w:rsidRPr="00CE15F1" w:rsidRDefault="00CE15F1" w:rsidP="00CE15F1">
      <w:pPr>
        <w:overflowPunct/>
        <w:autoSpaceDE/>
        <w:autoSpaceDN/>
        <w:adjustRightInd/>
        <w:jc w:val="both"/>
        <w:textAlignment w:val="auto"/>
        <w:rPr>
          <w:rFonts w:cs="Arial"/>
          <w:b/>
          <w:szCs w:val="22"/>
          <w:lang w:val="en-US" w:eastAsia="en-US"/>
        </w:rPr>
      </w:pPr>
    </w:p>
    <w:p w14:paraId="71286EBC"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Cilj projekta je jačanje poduzetničkog potencijala žena u poduzetništvu, poticanje samozapošljavanja žena u Gradu Dubrovniku, kao i ostvarivanje rodne ravnopravnosti kroz ekonomsko osnaživanje žena u poduzetništvu, a sve u skladu s Europskom poveljom o ravnopravnosti spolova na lokalnoj razini i Odlukom o pristupanju Grada Dubrovnika Europskoj povelji o ravnopravnosti spolova na lokalnoj razini, koju je Gradsko vijeće Grada Dubrovnika donijelo </w:t>
      </w:r>
      <w:proofErr w:type="spellStart"/>
      <w:r w:rsidRPr="00CE15F1">
        <w:rPr>
          <w:rFonts w:cs="Arial"/>
          <w:color w:val="000000"/>
          <w:szCs w:val="22"/>
        </w:rPr>
        <w:t>28.svibnja</w:t>
      </w:r>
      <w:proofErr w:type="spellEnd"/>
      <w:r w:rsidRPr="00CE15F1">
        <w:rPr>
          <w:rFonts w:cs="Arial"/>
          <w:color w:val="000000"/>
          <w:szCs w:val="22"/>
        </w:rPr>
        <w:t xml:space="preserve"> 2018. (Službeni glasnik grada Dubrovnika </w:t>
      </w:r>
      <w:proofErr w:type="spellStart"/>
      <w:r w:rsidRPr="00CE15F1">
        <w:rPr>
          <w:rFonts w:cs="Arial"/>
          <w:color w:val="000000"/>
          <w:szCs w:val="22"/>
        </w:rPr>
        <w:t>br:12</w:t>
      </w:r>
      <w:proofErr w:type="spellEnd"/>
      <w:r w:rsidRPr="00CE15F1">
        <w:rPr>
          <w:rFonts w:cs="Arial"/>
          <w:color w:val="000000"/>
          <w:szCs w:val="22"/>
        </w:rPr>
        <w:t>/18).</w:t>
      </w:r>
    </w:p>
    <w:p w14:paraId="372D08BA" w14:textId="77777777" w:rsidR="00CE15F1" w:rsidRPr="00CE15F1" w:rsidRDefault="00CE15F1" w:rsidP="00CE15F1">
      <w:pPr>
        <w:overflowPunct/>
        <w:autoSpaceDE/>
        <w:autoSpaceDN/>
        <w:adjustRightInd/>
        <w:jc w:val="both"/>
        <w:textAlignment w:val="auto"/>
        <w:rPr>
          <w:rFonts w:cs="Arial"/>
          <w:b/>
          <w:szCs w:val="22"/>
          <w:lang w:val="en-US" w:eastAsia="en-US"/>
        </w:rPr>
      </w:pPr>
    </w:p>
    <w:p w14:paraId="6CF48821" w14:textId="77777777" w:rsidR="005E6D7D" w:rsidRDefault="00CE15F1" w:rsidP="00CE15F1">
      <w:pPr>
        <w:overflowPunct/>
        <w:autoSpaceDE/>
        <w:autoSpaceDN/>
        <w:adjustRightInd/>
        <w:jc w:val="both"/>
        <w:textAlignment w:val="auto"/>
        <w:rPr>
          <w:rFonts w:cs="Arial"/>
          <w:bCs/>
          <w:szCs w:val="22"/>
        </w:rPr>
      </w:pPr>
      <w:r w:rsidRPr="00CE15F1">
        <w:rPr>
          <w:rFonts w:cs="Arial"/>
          <w:bCs/>
          <w:szCs w:val="22"/>
        </w:rPr>
        <w:t>Plan za razdoblje od 31. srpnja 2024. do 31. prosinca 2024. godine je iznosio 38.316,00</w:t>
      </w:r>
      <w:r w:rsidRPr="00CE15F1">
        <w:rPr>
          <w:rFonts w:cs="Arial"/>
          <w:color w:val="000000"/>
          <w:szCs w:val="22"/>
          <w:lang w:eastAsia="en-US"/>
        </w:rPr>
        <w:t xml:space="preserve"> €</w:t>
      </w:r>
      <w:r w:rsidRPr="00CE15F1">
        <w:rPr>
          <w:rFonts w:cs="Arial"/>
          <w:bCs/>
          <w:szCs w:val="22"/>
        </w:rPr>
        <w:t xml:space="preserve">, a realiziran je u iznosu od </w:t>
      </w:r>
      <w:r w:rsidRPr="00CE15F1">
        <w:rPr>
          <w:rFonts w:cs="Arial"/>
          <w:color w:val="000000"/>
          <w:szCs w:val="22"/>
          <w:lang w:eastAsia="en-US"/>
        </w:rPr>
        <w:t>38.314,76 €</w:t>
      </w:r>
      <w:r w:rsidRPr="00CE15F1">
        <w:rPr>
          <w:rFonts w:cs="Arial"/>
          <w:bCs/>
          <w:szCs w:val="22"/>
        </w:rPr>
        <w:t xml:space="preserve">. </w:t>
      </w:r>
    </w:p>
    <w:p w14:paraId="1C3D8C3E" w14:textId="041D23D6" w:rsidR="00CE15F1" w:rsidRPr="00CE15F1" w:rsidRDefault="00CE15F1" w:rsidP="00CE15F1">
      <w:pPr>
        <w:overflowPunct/>
        <w:autoSpaceDE/>
        <w:autoSpaceDN/>
        <w:adjustRightInd/>
        <w:jc w:val="both"/>
        <w:textAlignment w:val="auto"/>
        <w:rPr>
          <w:rFonts w:cs="Arial"/>
          <w:bCs/>
          <w:szCs w:val="22"/>
        </w:rPr>
      </w:pPr>
      <w:r w:rsidRPr="00CE15F1">
        <w:rPr>
          <w:rFonts w:cs="Arial"/>
          <w:bCs/>
          <w:szCs w:val="22"/>
        </w:rPr>
        <w:lastRenderedPageBreak/>
        <w:t xml:space="preserve">Na temelju Javnog poziva za </w:t>
      </w:r>
      <w:r w:rsidRPr="00CE15F1">
        <w:rPr>
          <w:rFonts w:cs="Arial"/>
          <w:szCs w:val="22"/>
          <w:lang w:eastAsia="en-US"/>
        </w:rPr>
        <w:t xml:space="preserve">dodjelu potpora male vrijednosti ženama poduzetnicama na području Grada Dubrovnika za 2024. godinu objavljenog 13. lipnja 2024. godine </w:t>
      </w:r>
      <w:r w:rsidRPr="00CE15F1">
        <w:rPr>
          <w:rFonts w:cs="Arial"/>
          <w:szCs w:val="22"/>
        </w:rPr>
        <w:t>potpisani su ugovori sa 32 žene poduzetnice.</w:t>
      </w:r>
    </w:p>
    <w:p w14:paraId="0039E278" w14:textId="77777777" w:rsidR="00CE15F1" w:rsidRPr="00CE15F1" w:rsidRDefault="00CE15F1" w:rsidP="00CE15F1">
      <w:pPr>
        <w:overflowPunct/>
        <w:autoSpaceDE/>
        <w:autoSpaceDN/>
        <w:adjustRightInd/>
        <w:jc w:val="both"/>
        <w:textAlignment w:val="auto"/>
        <w:rPr>
          <w:rFonts w:cs="Arial"/>
          <w:bCs/>
          <w:szCs w:val="22"/>
        </w:rPr>
      </w:pPr>
    </w:p>
    <w:p w14:paraId="47B1D50F" w14:textId="77777777" w:rsidR="00CE15F1" w:rsidRPr="00CE15F1" w:rsidRDefault="00CE15F1" w:rsidP="00CE15F1">
      <w:pPr>
        <w:overflowPunct/>
        <w:autoSpaceDE/>
        <w:autoSpaceDN/>
        <w:adjustRightInd/>
        <w:jc w:val="both"/>
        <w:textAlignment w:val="auto"/>
        <w:rPr>
          <w:rFonts w:cs="Arial"/>
          <w:b/>
          <w:szCs w:val="22"/>
          <w:lang w:val="en-US" w:eastAsia="en-US"/>
        </w:rPr>
      </w:pPr>
      <w:r w:rsidRPr="00CE15F1">
        <w:rPr>
          <w:rFonts w:cs="Arial"/>
          <w:b/>
          <w:szCs w:val="22"/>
        </w:rPr>
        <w:t xml:space="preserve">Projekt: </w:t>
      </w:r>
      <w:proofErr w:type="spellStart"/>
      <w:r w:rsidRPr="00CE15F1">
        <w:rPr>
          <w:rFonts w:cs="Arial"/>
          <w:b/>
          <w:szCs w:val="22"/>
          <w:lang w:val="en-US" w:eastAsia="en-US"/>
        </w:rPr>
        <w:t>POTPORE</w:t>
      </w:r>
      <w:proofErr w:type="spellEnd"/>
      <w:r w:rsidRPr="00CE15F1">
        <w:rPr>
          <w:rFonts w:cs="Arial"/>
          <w:b/>
          <w:szCs w:val="22"/>
          <w:lang w:val="en-US" w:eastAsia="en-US"/>
        </w:rPr>
        <w:t xml:space="preserve"> </w:t>
      </w:r>
      <w:proofErr w:type="spellStart"/>
      <w:r w:rsidRPr="00CE15F1">
        <w:rPr>
          <w:rFonts w:cs="Arial"/>
          <w:b/>
          <w:szCs w:val="22"/>
          <w:lang w:val="en-US" w:eastAsia="en-US"/>
        </w:rPr>
        <w:t>TRADICIJSKIM</w:t>
      </w:r>
      <w:proofErr w:type="spellEnd"/>
      <w:r w:rsidRPr="00CE15F1">
        <w:rPr>
          <w:rFonts w:cs="Arial"/>
          <w:b/>
          <w:szCs w:val="22"/>
          <w:lang w:val="en-US" w:eastAsia="en-US"/>
        </w:rPr>
        <w:t xml:space="preserve"> </w:t>
      </w:r>
      <w:proofErr w:type="spellStart"/>
      <w:r w:rsidRPr="00CE15F1">
        <w:rPr>
          <w:rFonts w:cs="Arial"/>
          <w:b/>
          <w:szCs w:val="22"/>
          <w:lang w:val="en-US" w:eastAsia="en-US"/>
        </w:rPr>
        <w:t>OBRTIMA</w:t>
      </w:r>
      <w:proofErr w:type="spellEnd"/>
    </w:p>
    <w:p w14:paraId="0C477486" w14:textId="77777777" w:rsidR="00CE15F1" w:rsidRPr="00CE15F1" w:rsidRDefault="00CE15F1" w:rsidP="00CE15F1">
      <w:pPr>
        <w:overflowPunct/>
        <w:autoSpaceDE/>
        <w:autoSpaceDN/>
        <w:adjustRightInd/>
        <w:jc w:val="both"/>
        <w:textAlignment w:val="auto"/>
        <w:rPr>
          <w:rFonts w:cs="Arial"/>
          <w:b/>
          <w:szCs w:val="22"/>
          <w:lang w:val="en-US" w:eastAsia="en-US"/>
        </w:rPr>
      </w:pPr>
    </w:p>
    <w:p w14:paraId="2C4DF2E7" w14:textId="7385C10B" w:rsidR="00CE15F1" w:rsidRPr="00CE15F1" w:rsidRDefault="00CE15F1" w:rsidP="00CE15F1">
      <w:pPr>
        <w:overflowPunct/>
        <w:autoSpaceDE/>
        <w:autoSpaceDN/>
        <w:adjustRightInd/>
        <w:jc w:val="both"/>
        <w:textAlignment w:val="auto"/>
        <w:rPr>
          <w:rFonts w:cs="Arial"/>
          <w:b/>
          <w:szCs w:val="22"/>
          <w:lang w:eastAsia="en-US"/>
        </w:rPr>
      </w:pPr>
      <w:r w:rsidRPr="00CE15F1">
        <w:rPr>
          <w:rFonts w:cs="Arial"/>
          <w:bCs/>
          <w:szCs w:val="22"/>
          <w:lang w:eastAsia="en-US"/>
        </w:rPr>
        <w:t>Cilj ovog projekta je da se putem poticajnih mjera šire i razvijaju stari dubrovački deficitarni zanati i obrti, koji postupno izumiru, i svakim danom ih je sve manje i manje uz nastojanje</w:t>
      </w:r>
      <w:r w:rsidR="00D17130">
        <w:rPr>
          <w:rFonts w:cs="Arial"/>
          <w:bCs/>
          <w:szCs w:val="22"/>
          <w:lang w:eastAsia="en-US"/>
        </w:rPr>
        <w:t xml:space="preserve"> </w:t>
      </w:r>
      <w:r w:rsidRPr="00CE15F1">
        <w:rPr>
          <w:rFonts w:cs="Arial"/>
          <w:bCs/>
          <w:szCs w:val="22"/>
          <w:lang w:eastAsia="en-US"/>
        </w:rPr>
        <w:t xml:space="preserve">da se obrtnicima pomogne u održanju, proizvodnji i daljnjem razvoju u prvom redu starih dubrovačkih deficitarnih zanimanja i proizvoda. </w:t>
      </w:r>
    </w:p>
    <w:p w14:paraId="456C4090" w14:textId="77777777" w:rsidR="00CE15F1" w:rsidRPr="00CE15F1" w:rsidRDefault="00CE15F1" w:rsidP="00CE15F1">
      <w:pPr>
        <w:overflowPunct/>
        <w:autoSpaceDE/>
        <w:autoSpaceDN/>
        <w:adjustRightInd/>
        <w:jc w:val="both"/>
        <w:textAlignment w:val="auto"/>
        <w:rPr>
          <w:rFonts w:cs="Arial"/>
          <w:b/>
          <w:szCs w:val="22"/>
          <w:lang w:eastAsia="en-US"/>
        </w:rPr>
      </w:pPr>
    </w:p>
    <w:p w14:paraId="64F5BA70" w14:textId="77777777" w:rsidR="00CE15F1" w:rsidRPr="00CE15F1" w:rsidRDefault="00CE15F1" w:rsidP="00CE15F1">
      <w:pPr>
        <w:overflowPunct/>
        <w:autoSpaceDE/>
        <w:autoSpaceDN/>
        <w:adjustRightInd/>
        <w:jc w:val="both"/>
        <w:textAlignment w:val="auto"/>
        <w:rPr>
          <w:rFonts w:cs="Arial"/>
          <w:bCs/>
          <w:szCs w:val="22"/>
        </w:rPr>
      </w:pPr>
      <w:r w:rsidRPr="00CE15F1">
        <w:rPr>
          <w:rFonts w:cs="Arial"/>
          <w:bCs/>
          <w:szCs w:val="22"/>
        </w:rPr>
        <w:t>Plan za razdoblje od 31. srpnja 2024. do 31. prosinca 2024. godine je iznosio 38.316,00</w:t>
      </w:r>
      <w:r w:rsidRPr="00CE15F1">
        <w:rPr>
          <w:rFonts w:cs="Arial"/>
          <w:color w:val="000000"/>
          <w:szCs w:val="22"/>
          <w:lang w:eastAsia="en-US"/>
        </w:rPr>
        <w:t xml:space="preserve"> €</w:t>
      </w:r>
      <w:r w:rsidRPr="00CE15F1">
        <w:rPr>
          <w:rFonts w:cs="Arial"/>
          <w:bCs/>
          <w:szCs w:val="22"/>
        </w:rPr>
        <w:t xml:space="preserve">, a realiziran je u iznosu od </w:t>
      </w:r>
      <w:r w:rsidRPr="00CE15F1">
        <w:rPr>
          <w:rFonts w:cs="Arial"/>
          <w:color w:val="000000"/>
          <w:szCs w:val="22"/>
          <w:lang w:eastAsia="en-US"/>
        </w:rPr>
        <w:t>38.314,76 €</w:t>
      </w:r>
      <w:r w:rsidRPr="00CE15F1">
        <w:rPr>
          <w:rFonts w:cs="Arial"/>
          <w:bCs/>
          <w:szCs w:val="22"/>
        </w:rPr>
        <w:t xml:space="preserve">. </w:t>
      </w:r>
    </w:p>
    <w:p w14:paraId="41FE4AA1" w14:textId="77777777" w:rsidR="00CE15F1" w:rsidRPr="00CE15F1" w:rsidRDefault="00CE15F1" w:rsidP="00CE15F1">
      <w:pPr>
        <w:overflowPunct/>
        <w:autoSpaceDE/>
        <w:autoSpaceDN/>
        <w:adjustRightInd/>
        <w:jc w:val="both"/>
        <w:textAlignment w:val="auto"/>
        <w:rPr>
          <w:rFonts w:cs="Arial"/>
          <w:bCs/>
          <w:szCs w:val="22"/>
        </w:rPr>
      </w:pPr>
    </w:p>
    <w:p w14:paraId="5381EA90" w14:textId="77777777" w:rsidR="00CE15F1" w:rsidRPr="00CE15F1" w:rsidRDefault="00CE15F1" w:rsidP="00CE15F1">
      <w:pPr>
        <w:overflowPunct/>
        <w:autoSpaceDE/>
        <w:autoSpaceDN/>
        <w:adjustRightInd/>
        <w:jc w:val="both"/>
        <w:textAlignment w:val="auto"/>
        <w:rPr>
          <w:rFonts w:cs="Arial"/>
          <w:bCs/>
          <w:szCs w:val="22"/>
          <w:lang w:eastAsia="en-US"/>
        </w:rPr>
      </w:pPr>
      <w:r w:rsidRPr="00CE15F1">
        <w:rPr>
          <w:rFonts w:cs="Arial"/>
          <w:bCs/>
          <w:szCs w:val="22"/>
        </w:rPr>
        <w:t>Dana  13. travnja  2024. raspisan je Natječaj za dodjelu potpora male vrijednosti obrtnicima koji obavljaju tradicijske obrtničke djelatnosti na području Grada Dubrovnika u  2024. Na isti se prijavilo  42 obrtnika te je uz prethodnu provjeru Zaključkom gradonačelnika svima odobrena potpora</w:t>
      </w:r>
      <w:r w:rsidRPr="00CE15F1">
        <w:rPr>
          <w:rFonts w:cs="Arial"/>
          <w:bCs/>
          <w:szCs w:val="22"/>
          <w:lang w:eastAsia="en-US"/>
        </w:rPr>
        <w:t xml:space="preserve"> u iznosu od 265,44 € mjesečno. </w:t>
      </w:r>
    </w:p>
    <w:p w14:paraId="3A107B9E" w14:textId="77777777" w:rsidR="00CE15F1" w:rsidRPr="00CE15F1" w:rsidRDefault="00CE15F1" w:rsidP="00CE15F1">
      <w:pPr>
        <w:overflowPunct/>
        <w:autoSpaceDE/>
        <w:autoSpaceDN/>
        <w:adjustRightInd/>
        <w:jc w:val="both"/>
        <w:textAlignment w:val="auto"/>
        <w:rPr>
          <w:rFonts w:cs="Arial"/>
          <w:bCs/>
          <w:szCs w:val="22"/>
          <w:lang w:eastAsia="en-US"/>
        </w:rPr>
      </w:pPr>
      <w:r w:rsidRPr="00CE15F1">
        <w:rPr>
          <w:rFonts w:cs="Arial"/>
          <w:bCs/>
          <w:szCs w:val="22"/>
          <w:lang w:eastAsia="en-US"/>
        </w:rPr>
        <w:t xml:space="preserve">Navedena potpora obrtnicima je služila za podmirenje troškova </w:t>
      </w:r>
      <w:r w:rsidRPr="00CE15F1">
        <w:rPr>
          <w:rFonts w:cs="Arial"/>
          <w:szCs w:val="22"/>
        </w:rPr>
        <w:t>subvencioniranja plaća zaposlenih u obrtu, nabavku repromaterijala za potrebe održavanja obrta, edukaciju vlasnika i zaposlenika, za zakupninu poslovnog prostora i za promotivne aktivnosti ( troškove izlaganja na sajmovima i troškove izrade promidžbenog materijala).</w:t>
      </w:r>
    </w:p>
    <w:p w14:paraId="2563260E" w14:textId="77777777" w:rsidR="00CE15F1" w:rsidRPr="00CE15F1" w:rsidRDefault="00CE15F1" w:rsidP="00CE15F1">
      <w:pPr>
        <w:overflowPunct/>
        <w:autoSpaceDE/>
        <w:autoSpaceDN/>
        <w:adjustRightInd/>
        <w:jc w:val="both"/>
        <w:textAlignment w:val="auto"/>
        <w:rPr>
          <w:rFonts w:cs="Arial"/>
          <w:b/>
          <w:szCs w:val="22"/>
          <w:lang w:val="en-US" w:eastAsia="en-US"/>
        </w:rPr>
      </w:pPr>
    </w:p>
    <w:p w14:paraId="67B7AFC4" w14:textId="77777777" w:rsidR="00CE15F1" w:rsidRPr="00CE15F1" w:rsidRDefault="00CE15F1" w:rsidP="00CE15F1">
      <w:pPr>
        <w:overflowPunct/>
        <w:autoSpaceDE/>
        <w:autoSpaceDN/>
        <w:adjustRightInd/>
        <w:jc w:val="both"/>
        <w:textAlignment w:val="auto"/>
        <w:rPr>
          <w:rFonts w:cs="Arial"/>
          <w:b/>
          <w:szCs w:val="22"/>
          <w:lang w:val="en-US" w:eastAsia="en-US"/>
        </w:rPr>
      </w:pPr>
    </w:p>
    <w:p w14:paraId="0CDED363" w14:textId="77777777" w:rsidR="00CE15F1" w:rsidRPr="00CE15F1" w:rsidRDefault="00CE15F1" w:rsidP="00CE15F1">
      <w:pPr>
        <w:overflowPunct/>
        <w:autoSpaceDE/>
        <w:autoSpaceDN/>
        <w:adjustRightInd/>
        <w:jc w:val="both"/>
        <w:textAlignment w:val="auto"/>
        <w:rPr>
          <w:rFonts w:cs="Arial"/>
          <w:b/>
          <w:szCs w:val="22"/>
          <w:lang w:val="en-US" w:eastAsia="en-US"/>
        </w:rPr>
      </w:pPr>
      <w:r w:rsidRPr="00CE15F1">
        <w:rPr>
          <w:rFonts w:cs="Arial"/>
          <w:b/>
          <w:szCs w:val="22"/>
        </w:rPr>
        <w:t xml:space="preserve">Projekt: </w:t>
      </w:r>
      <w:proofErr w:type="spellStart"/>
      <w:r w:rsidRPr="00CE15F1">
        <w:rPr>
          <w:rFonts w:cs="Arial"/>
          <w:b/>
          <w:szCs w:val="22"/>
          <w:lang w:val="en-US" w:eastAsia="en-US"/>
        </w:rPr>
        <w:t>SUFINANCIRANJE</w:t>
      </w:r>
      <w:proofErr w:type="spellEnd"/>
      <w:r w:rsidRPr="00CE15F1">
        <w:rPr>
          <w:rFonts w:cs="Arial"/>
          <w:b/>
          <w:szCs w:val="22"/>
          <w:lang w:val="en-US" w:eastAsia="en-US"/>
        </w:rPr>
        <w:t xml:space="preserve"> </w:t>
      </w:r>
      <w:proofErr w:type="spellStart"/>
      <w:r w:rsidRPr="00CE15F1">
        <w:rPr>
          <w:rFonts w:cs="Arial"/>
          <w:b/>
          <w:szCs w:val="22"/>
          <w:lang w:val="en-US" w:eastAsia="en-US"/>
        </w:rPr>
        <w:t>MJERE</w:t>
      </w:r>
      <w:proofErr w:type="spellEnd"/>
      <w:r w:rsidRPr="00CE15F1">
        <w:rPr>
          <w:rFonts w:cs="Arial"/>
          <w:b/>
          <w:szCs w:val="22"/>
          <w:lang w:val="en-US" w:eastAsia="en-US"/>
        </w:rPr>
        <w:t xml:space="preserve"> </w:t>
      </w:r>
      <w:proofErr w:type="spellStart"/>
      <w:r w:rsidRPr="00CE15F1">
        <w:rPr>
          <w:rFonts w:cs="Arial"/>
          <w:b/>
          <w:szCs w:val="22"/>
          <w:lang w:val="en-US" w:eastAsia="en-US"/>
        </w:rPr>
        <w:t>ENERGETSKE</w:t>
      </w:r>
      <w:proofErr w:type="spellEnd"/>
      <w:r w:rsidRPr="00CE15F1">
        <w:rPr>
          <w:rFonts w:cs="Arial"/>
          <w:b/>
          <w:szCs w:val="22"/>
          <w:lang w:val="en-US" w:eastAsia="en-US"/>
        </w:rPr>
        <w:t xml:space="preserve"> </w:t>
      </w:r>
      <w:proofErr w:type="spellStart"/>
      <w:r w:rsidRPr="00CE15F1">
        <w:rPr>
          <w:rFonts w:cs="Arial"/>
          <w:b/>
          <w:szCs w:val="22"/>
          <w:lang w:val="en-US" w:eastAsia="en-US"/>
        </w:rPr>
        <w:t>UČINKOVITOSTI</w:t>
      </w:r>
      <w:proofErr w:type="spellEnd"/>
      <w:r w:rsidRPr="00CE15F1">
        <w:rPr>
          <w:rFonts w:cs="Arial"/>
          <w:b/>
          <w:szCs w:val="22"/>
          <w:lang w:val="en-US" w:eastAsia="en-US"/>
        </w:rPr>
        <w:t xml:space="preserve"> </w:t>
      </w:r>
      <w:proofErr w:type="spellStart"/>
      <w:r w:rsidRPr="00CE15F1">
        <w:rPr>
          <w:rFonts w:cs="Arial"/>
          <w:b/>
          <w:szCs w:val="22"/>
          <w:lang w:val="en-US" w:eastAsia="en-US"/>
        </w:rPr>
        <w:t>KUĆANSTVA</w:t>
      </w:r>
      <w:proofErr w:type="spellEnd"/>
      <w:r w:rsidRPr="00CE15F1">
        <w:rPr>
          <w:rFonts w:cs="Arial"/>
          <w:b/>
          <w:szCs w:val="22"/>
          <w:lang w:val="en-US" w:eastAsia="en-US"/>
        </w:rPr>
        <w:t xml:space="preserve"> -SOLARI</w:t>
      </w:r>
    </w:p>
    <w:p w14:paraId="5B6046FE" w14:textId="77777777" w:rsidR="00CE15F1" w:rsidRPr="00CE15F1" w:rsidRDefault="00CE15F1" w:rsidP="00CE15F1">
      <w:pPr>
        <w:overflowPunct/>
        <w:autoSpaceDE/>
        <w:autoSpaceDN/>
        <w:adjustRightInd/>
        <w:jc w:val="both"/>
        <w:textAlignment w:val="auto"/>
        <w:rPr>
          <w:rFonts w:cs="Arial"/>
          <w:b/>
          <w:szCs w:val="22"/>
          <w:lang w:val="en-US" w:eastAsia="en-US"/>
        </w:rPr>
      </w:pPr>
    </w:p>
    <w:p w14:paraId="179069CC" w14:textId="77777777" w:rsidR="00CE15F1" w:rsidRPr="00CE15F1" w:rsidRDefault="00CE15F1" w:rsidP="00CE15F1">
      <w:pPr>
        <w:shd w:val="clear" w:color="auto" w:fill="FFFFFF"/>
        <w:overflowPunct/>
        <w:autoSpaceDE/>
        <w:autoSpaceDN/>
        <w:adjustRightInd/>
        <w:jc w:val="both"/>
        <w:textAlignment w:val="auto"/>
        <w:rPr>
          <w:rFonts w:eastAsiaTheme="minorHAnsi" w:cs="Arial"/>
          <w:bCs/>
          <w:color w:val="000000"/>
          <w:szCs w:val="22"/>
        </w:rPr>
      </w:pPr>
      <w:r w:rsidRPr="00CE15F1">
        <w:rPr>
          <w:rFonts w:cs="Arial"/>
          <w:bCs/>
          <w:szCs w:val="22"/>
          <w:lang w:eastAsia="en-US"/>
        </w:rPr>
        <w:t>Cilj projekta je</w:t>
      </w:r>
      <w:r w:rsidRPr="00CE15F1">
        <w:rPr>
          <w:rFonts w:eastAsiaTheme="minorHAnsi" w:cs="Arial"/>
          <w:bCs/>
          <w:color w:val="000000"/>
          <w:szCs w:val="22"/>
        </w:rPr>
        <w:t xml:space="preserve"> sufinanciranjem bespovratnim novčanim sredstvima potaknuti građane na ugradnju </w:t>
      </w:r>
      <w:proofErr w:type="spellStart"/>
      <w:r w:rsidRPr="00CE15F1">
        <w:rPr>
          <w:rFonts w:eastAsiaTheme="minorHAnsi" w:cs="Arial"/>
          <w:bCs/>
          <w:color w:val="000000"/>
          <w:szCs w:val="22"/>
        </w:rPr>
        <w:t>fotonaponskih</w:t>
      </w:r>
      <w:proofErr w:type="spellEnd"/>
      <w:r w:rsidRPr="00CE15F1">
        <w:rPr>
          <w:rFonts w:eastAsiaTheme="minorHAnsi" w:cs="Arial"/>
          <w:bCs/>
          <w:color w:val="000000"/>
          <w:szCs w:val="22"/>
        </w:rPr>
        <w:t xml:space="preserve"> sunčevih modula</w:t>
      </w:r>
      <w:r w:rsidRPr="00CE15F1">
        <w:rPr>
          <w:rFonts w:cs="Arial"/>
          <w:bCs/>
          <w:color w:val="000000"/>
          <w:szCs w:val="22"/>
        </w:rPr>
        <w:t xml:space="preserve"> za proizvodnju električne energije za potrebe kućanstva (za vlastitu potrošnju) instalirane snage do 10 kW, </w:t>
      </w:r>
      <w:r w:rsidRPr="00CE15F1">
        <w:rPr>
          <w:rFonts w:eastAsiaTheme="minorHAnsi" w:cs="Arial"/>
          <w:bCs/>
          <w:color w:val="000000"/>
          <w:szCs w:val="22"/>
        </w:rPr>
        <w:t xml:space="preserve"> a sve  u cilju povećanja obnovljivih izvora energije u postojećoj potrošnji električne energije u kućanstvima te smanjenja emisije stakleničkog plina </w:t>
      </w:r>
      <w:proofErr w:type="spellStart"/>
      <w:r w:rsidRPr="00CE15F1">
        <w:rPr>
          <w:rFonts w:eastAsiaTheme="minorHAnsi" w:cs="Arial"/>
          <w:bCs/>
          <w:color w:val="000000"/>
          <w:szCs w:val="22"/>
        </w:rPr>
        <w:t>CO2</w:t>
      </w:r>
      <w:proofErr w:type="spellEnd"/>
      <w:r w:rsidRPr="00CE15F1">
        <w:rPr>
          <w:rFonts w:eastAsiaTheme="minorHAnsi" w:cs="Arial"/>
          <w:bCs/>
          <w:color w:val="000000"/>
          <w:szCs w:val="22"/>
        </w:rPr>
        <w:t>, kao i poboljšanja energetske učinkovitosti na području Grada Dubrovnika.</w:t>
      </w:r>
    </w:p>
    <w:p w14:paraId="1A3783B0" w14:textId="77777777" w:rsidR="00CE15F1" w:rsidRPr="00CE15F1" w:rsidRDefault="00CE15F1" w:rsidP="00CE15F1">
      <w:pPr>
        <w:shd w:val="clear" w:color="auto" w:fill="FFFFFF"/>
        <w:overflowPunct/>
        <w:autoSpaceDE/>
        <w:autoSpaceDN/>
        <w:adjustRightInd/>
        <w:jc w:val="both"/>
        <w:textAlignment w:val="auto"/>
        <w:rPr>
          <w:rFonts w:eastAsiaTheme="minorHAnsi" w:cs="Arial"/>
          <w:bCs/>
          <w:color w:val="000000"/>
          <w:szCs w:val="22"/>
        </w:rPr>
      </w:pPr>
    </w:p>
    <w:p w14:paraId="5EC3C2D7" w14:textId="77777777" w:rsidR="00CE15F1" w:rsidRPr="00CE15F1" w:rsidRDefault="00CE15F1" w:rsidP="00CE15F1">
      <w:pPr>
        <w:overflowPunct/>
        <w:autoSpaceDE/>
        <w:autoSpaceDN/>
        <w:adjustRightInd/>
        <w:jc w:val="both"/>
        <w:textAlignment w:val="auto"/>
        <w:rPr>
          <w:rFonts w:cs="Arial"/>
          <w:bCs/>
          <w:szCs w:val="22"/>
        </w:rPr>
      </w:pPr>
      <w:r w:rsidRPr="00CE15F1">
        <w:rPr>
          <w:rFonts w:cs="Arial"/>
          <w:bCs/>
          <w:szCs w:val="22"/>
        </w:rPr>
        <w:t xml:space="preserve">Plan za razdoblje od 31. srpnja 2024. do 31. prosinca 2024. godine je iznosio </w:t>
      </w:r>
      <w:r w:rsidRPr="00CE15F1">
        <w:rPr>
          <w:rFonts w:cs="Arial"/>
          <w:color w:val="000000"/>
          <w:szCs w:val="22"/>
          <w:lang w:val="en-US" w:eastAsia="en-US"/>
        </w:rPr>
        <w:t xml:space="preserve">133.000,00 </w:t>
      </w:r>
      <w:r w:rsidRPr="00CE15F1">
        <w:rPr>
          <w:rFonts w:cs="Arial"/>
          <w:color w:val="000000"/>
          <w:szCs w:val="22"/>
          <w:lang w:eastAsia="en-US"/>
        </w:rPr>
        <w:t>€</w:t>
      </w:r>
      <w:r w:rsidRPr="00CE15F1">
        <w:rPr>
          <w:rFonts w:cs="Arial"/>
          <w:bCs/>
          <w:szCs w:val="22"/>
        </w:rPr>
        <w:t xml:space="preserve">, a realiziran je u iznosu od </w:t>
      </w:r>
      <w:r w:rsidRPr="00CE15F1">
        <w:rPr>
          <w:rFonts w:cs="Arial"/>
          <w:color w:val="000000"/>
          <w:szCs w:val="22"/>
          <w:lang w:val="en-US" w:eastAsia="en-US"/>
        </w:rPr>
        <w:t xml:space="preserve">132.545,39 </w:t>
      </w:r>
      <w:r w:rsidRPr="00CE15F1">
        <w:rPr>
          <w:rFonts w:cs="Arial"/>
          <w:color w:val="000000"/>
          <w:szCs w:val="22"/>
          <w:lang w:eastAsia="en-US"/>
        </w:rPr>
        <w:t>€</w:t>
      </w:r>
      <w:r w:rsidRPr="00CE15F1">
        <w:rPr>
          <w:rFonts w:cs="Arial"/>
          <w:bCs/>
          <w:szCs w:val="22"/>
        </w:rPr>
        <w:t xml:space="preserve">. </w:t>
      </w:r>
    </w:p>
    <w:p w14:paraId="17168C06" w14:textId="77777777" w:rsidR="00CE15F1" w:rsidRPr="00CE15F1" w:rsidRDefault="00CE15F1" w:rsidP="00CE15F1">
      <w:pPr>
        <w:shd w:val="clear" w:color="auto" w:fill="FFFFFF"/>
        <w:overflowPunct/>
        <w:autoSpaceDE/>
        <w:autoSpaceDN/>
        <w:adjustRightInd/>
        <w:jc w:val="both"/>
        <w:textAlignment w:val="auto"/>
        <w:rPr>
          <w:rFonts w:eastAsiaTheme="minorHAnsi" w:cs="Arial"/>
          <w:bCs/>
          <w:color w:val="000000"/>
          <w:szCs w:val="22"/>
        </w:rPr>
      </w:pPr>
    </w:p>
    <w:p w14:paraId="57067475" w14:textId="77777777" w:rsidR="00CE15F1" w:rsidRPr="00CE15F1" w:rsidRDefault="00CE15F1" w:rsidP="00CE15F1">
      <w:pPr>
        <w:overflowPunct/>
        <w:autoSpaceDE/>
        <w:autoSpaceDN/>
        <w:adjustRightInd/>
        <w:jc w:val="both"/>
        <w:textAlignment w:val="auto"/>
        <w:rPr>
          <w:rFonts w:cs="Arial"/>
          <w:szCs w:val="22"/>
        </w:rPr>
      </w:pPr>
      <w:r w:rsidRPr="00CE15F1">
        <w:rPr>
          <w:rFonts w:cs="Arial"/>
          <w:szCs w:val="22"/>
        </w:rPr>
        <w:t xml:space="preserve">Dana 19. travnja 2024. Grad Dubrovnik je objavio Javni poziv za sufinanciranje troškova nabave, instaliranja i ugradnje opreme </w:t>
      </w:r>
      <w:proofErr w:type="spellStart"/>
      <w:r w:rsidRPr="00CE15F1">
        <w:rPr>
          <w:rFonts w:cs="Arial"/>
          <w:szCs w:val="22"/>
        </w:rPr>
        <w:t>fotonaponskih</w:t>
      </w:r>
      <w:proofErr w:type="spellEnd"/>
      <w:r w:rsidRPr="00CE15F1">
        <w:rPr>
          <w:rFonts w:cs="Arial"/>
          <w:szCs w:val="22"/>
        </w:rPr>
        <w:t xml:space="preserve"> sunčevih (</w:t>
      </w:r>
      <w:proofErr w:type="spellStart"/>
      <w:r w:rsidRPr="00CE15F1">
        <w:rPr>
          <w:rFonts w:cs="Arial"/>
          <w:szCs w:val="22"/>
        </w:rPr>
        <w:t>FN</w:t>
      </w:r>
      <w:proofErr w:type="spellEnd"/>
      <w:r w:rsidRPr="00CE15F1">
        <w:rPr>
          <w:rFonts w:cs="Arial"/>
          <w:szCs w:val="22"/>
        </w:rPr>
        <w:t>) modula do 10 kW na obiteljskim kućama koji je trajao do 15. listopada 2024. godine.</w:t>
      </w:r>
    </w:p>
    <w:p w14:paraId="2DAE81C6" w14:textId="77777777" w:rsidR="00CE15F1" w:rsidRPr="00CE15F1" w:rsidRDefault="00CE15F1" w:rsidP="00CE15F1">
      <w:pPr>
        <w:overflowPunct/>
        <w:autoSpaceDE/>
        <w:autoSpaceDN/>
        <w:adjustRightInd/>
        <w:jc w:val="both"/>
        <w:textAlignment w:val="auto"/>
        <w:rPr>
          <w:rFonts w:cs="Arial"/>
          <w:szCs w:val="22"/>
        </w:rPr>
      </w:pPr>
    </w:p>
    <w:p w14:paraId="1AB55788" w14:textId="77777777" w:rsidR="00CE15F1" w:rsidRPr="00CE15F1" w:rsidRDefault="00CE15F1" w:rsidP="00CE15F1">
      <w:pPr>
        <w:overflowPunct/>
        <w:autoSpaceDE/>
        <w:autoSpaceDN/>
        <w:adjustRightInd/>
        <w:jc w:val="both"/>
        <w:textAlignment w:val="auto"/>
        <w:rPr>
          <w:rFonts w:cs="Arial"/>
          <w:szCs w:val="22"/>
          <w:lang w:val="en-US" w:eastAsia="en-US"/>
        </w:rPr>
      </w:pPr>
      <w:r w:rsidRPr="00CE15F1">
        <w:rPr>
          <w:rFonts w:cs="Arial"/>
          <w:szCs w:val="22"/>
        </w:rPr>
        <w:t xml:space="preserve">Sukladno Javnom pozivu, a nakon što je Povjerenstvo utvrdilo da 29 prijava zadovoljavaju propisane uvjete, isplaćen je iznos od 131.607,89 €, dok se </w:t>
      </w:r>
      <w:r w:rsidRPr="00CE15F1">
        <w:rPr>
          <w:rFonts w:cs="Arial"/>
          <w:color w:val="000000"/>
          <w:szCs w:val="22"/>
        </w:rPr>
        <w:t>iznos od 937,50 € odnosi na pokriće troškova rada člana Povjerenstva vanjskog suradnika koji nije zaposlenik Grada Dubrovnika.</w:t>
      </w:r>
    </w:p>
    <w:p w14:paraId="39EBC4A3" w14:textId="77777777" w:rsidR="00CE15F1" w:rsidRPr="00CE15F1" w:rsidRDefault="00CE15F1" w:rsidP="00CE15F1">
      <w:pPr>
        <w:overflowPunct/>
        <w:autoSpaceDE/>
        <w:autoSpaceDN/>
        <w:adjustRightInd/>
        <w:jc w:val="both"/>
        <w:textAlignment w:val="auto"/>
        <w:rPr>
          <w:rFonts w:cs="Arial"/>
          <w:b/>
          <w:szCs w:val="22"/>
          <w:lang w:val="en-US" w:eastAsia="en-US"/>
        </w:rPr>
      </w:pPr>
    </w:p>
    <w:p w14:paraId="24E37EF4" w14:textId="77777777" w:rsidR="00CE15F1" w:rsidRPr="00CE15F1" w:rsidRDefault="00CE15F1" w:rsidP="00CE15F1">
      <w:pPr>
        <w:overflowPunct/>
        <w:autoSpaceDE/>
        <w:autoSpaceDN/>
        <w:adjustRightInd/>
        <w:jc w:val="both"/>
        <w:textAlignment w:val="auto"/>
        <w:rPr>
          <w:rFonts w:cs="Arial"/>
          <w:b/>
          <w:szCs w:val="22"/>
          <w:lang w:val="en-US" w:eastAsia="en-US"/>
        </w:rPr>
      </w:pPr>
    </w:p>
    <w:p w14:paraId="468A1308" w14:textId="77777777" w:rsidR="00CE15F1" w:rsidRPr="00CE15F1" w:rsidRDefault="00CE15F1" w:rsidP="00CE15F1">
      <w:pPr>
        <w:overflowPunct/>
        <w:autoSpaceDE/>
        <w:autoSpaceDN/>
        <w:adjustRightInd/>
        <w:jc w:val="both"/>
        <w:textAlignment w:val="auto"/>
        <w:rPr>
          <w:rFonts w:cs="Arial"/>
          <w:b/>
          <w:szCs w:val="22"/>
          <w:lang w:val="en-US" w:eastAsia="en-US"/>
        </w:rPr>
      </w:pPr>
      <w:r w:rsidRPr="00CE15F1">
        <w:rPr>
          <w:rFonts w:cs="Arial"/>
          <w:b/>
          <w:szCs w:val="22"/>
        </w:rPr>
        <w:t xml:space="preserve">Projekt: </w:t>
      </w:r>
      <w:proofErr w:type="spellStart"/>
      <w:r w:rsidRPr="00CE15F1">
        <w:rPr>
          <w:rFonts w:cs="Arial"/>
          <w:b/>
          <w:szCs w:val="22"/>
          <w:lang w:val="en-US" w:eastAsia="en-US"/>
        </w:rPr>
        <w:t>SUBVENCIONIRANJE</w:t>
      </w:r>
      <w:proofErr w:type="spellEnd"/>
      <w:r w:rsidRPr="00CE15F1">
        <w:rPr>
          <w:rFonts w:cs="Arial"/>
          <w:b/>
          <w:szCs w:val="22"/>
          <w:lang w:val="en-US" w:eastAsia="en-US"/>
        </w:rPr>
        <w:t xml:space="preserve"> </w:t>
      </w:r>
      <w:proofErr w:type="spellStart"/>
      <w:r w:rsidRPr="00CE15F1">
        <w:rPr>
          <w:rFonts w:cs="Arial"/>
          <w:b/>
          <w:szCs w:val="22"/>
          <w:lang w:val="en-US" w:eastAsia="en-US"/>
        </w:rPr>
        <w:t>ZRAKOPLOVNIH</w:t>
      </w:r>
      <w:proofErr w:type="spellEnd"/>
      <w:r w:rsidRPr="00CE15F1">
        <w:rPr>
          <w:rFonts w:cs="Arial"/>
          <w:b/>
          <w:szCs w:val="22"/>
          <w:lang w:val="en-US" w:eastAsia="en-US"/>
        </w:rPr>
        <w:t xml:space="preserve"> KARATA I </w:t>
      </w:r>
      <w:proofErr w:type="spellStart"/>
      <w:r w:rsidRPr="00CE15F1">
        <w:rPr>
          <w:rFonts w:cs="Arial"/>
          <w:b/>
          <w:szCs w:val="22"/>
          <w:lang w:val="en-US" w:eastAsia="en-US"/>
        </w:rPr>
        <w:t>CESTARINE</w:t>
      </w:r>
      <w:proofErr w:type="spellEnd"/>
    </w:p>
    <w:p w14:paraId="3A09032E" w14:textId="77777777" w:rsidR="00CE15F1" w:rsidRPr="00CE15F1" w:rsidRDefault="00CE15F1" w:rsidP="00CE15F1">
      <w:pPr>
        <w:overflowPunct/>
        <w:autoSpaceDE/>
        <w:autoSpaceDN/>
        <w:adjustRightInd/>
        <w:jc w:val="both"/>
        <w:textAlignment w:val="auto"/>
        <w:rPr>
          <w:rFonts w:cs="Arial"/>
          <w:b/>
          <w:szCs w:val="22"/>
          <w:lang w:val="en-US" w:eastAsia="en-US"/>
        </w:rPr>
      </w:pPr>
    </w:p>
    <w:p w14:paraId="06CBDD6C" w14:textId="77777777" w:rsidR="00CE15F1" w:rsidRPr="00CE15F1" w:rsidRDefault="00CE15F1" w:rsidP="00CE15F1">
      <w:pPr>
        <w:overflowPunct/>
        <w:autoSpaceDE/>
        <w:autoSpaceDN/>
        <w:adjustRightInd/>
        <w:jc w:val="both"/>
        <w:textAlignment w:val="auto"/>
        <w:rPr>
          <w:rFonts w:cs="Arial"/>
          <w:color w:val="000000"/>
          <w:szCs w:val="22"/>
        </w:rPr>
      </w:pPr>
      <w:r w:rsidRPr="00CE15F1">
        <w:rPr>
          <w:rFonts w:cs="Arial"/>
          <w:color w:val="000000"/>
          <w:szCs w:val="22"/>
        </w:rPr>
        <w:t xml:space="preserve">Cilj projekta je pomoć obiteljima studenata subvencioniranjem cijene autobusne karte studentima koji studiraju izvan mjesta prebivališta i učenicima srednjih škola koji se ne mogu obrazovati za zanimanja jer ista nisu u programu srednjih škola na području Grada Dubrovnika, a koji imaju prebivalište na području Grada Dubrovnika. </w:t>
      </w:r>
    </w:p>
    <w:p w14:paraId="70E265D8" w14:textId="77777777" w:rsidR="005E6D7D" w:rsidRDefault="00CE15F1" w:rsidP="00CE15F1">
      <w:pPr>
        <w:overflowPunct/>
        <w:autoSpaceDE/>
        <w:autoSpaceDN/>
        <w:adjustRightInd/>
        <w:jc w:val="both"/>
        <w:textAlignment w:val="auto"/>
        <w:rPr>
          <w:rFonts w:cs="Arial"/>
          <w:b/>
          <w:szCs w:val="22"/>
          <w:lang w:val="en-US" w:eastAsia="en-US"/>
        </w:rPr>
      </w:pPr>
      <w:r w:rsidRPr="00CE15F1">
        <w:rPr>
          <w:rFonts w:cs="Arial"/>
          <w:b/>
          <w:szCs w:val="22"/>
          <w:lang w:val="en-US" w:eastAsia="en-US"/>
        </w:rPr>
        <w:t xml:space="preserve"> </w:t>
      </w:r>
    </w:p>
    <w:p w14:paraId="789CC019" w14:textId="22173F41" w:rsidR="00CE15F1" w:rsidRPr="005E6D7D" w:rsidRDefault="00CE15F1" w:rsidP="00CE15F1">
      <w:pPr>
        <w:overflowPunct/>
        <w:autoSpaceDE/>
        <w:autoSpaceDN/>
        <w:adjustRightInd/>
        <w:jc w:val="both"/>
        <w:textAlignment w:val="auto"/>
        <w:rPr>
          <w:rFonts w:cs="Arial"/>
          <w:b/>
          <w:szCs w:val="22"/>
          <w:lang w:val="en-US" w:eastAsia="en-US"/>
        </w:rPr>
      </w:pPr>
      <w:r w:rsidRPr="00CE15F1">
        <w:rPr>
          <w:rFonts w:cs="Arial"/>
          <w:bCs/>
          <w:szCs w:val="22"/>
        </w:rPr>
        <w:lastRenderedPageBreak/>
        <w:t xml:space="preserve">Plan za razdoblje od 31. srpnja 2024. do 31. prosinca 2024. godine je iznosio </w:t>
      </w:r>
      <w:r w:rsidRPr="00CE15F1">
        <w:rPr>
          <w:rFonts w:cs="Arial"/>
          <w:color w:val="000000"/>
          <w:szCs w:val="22"/>
          <w:lang w:val="en-US" w:eastAsia="en-US"/>
        </w:rPr>
        <w:t>4.322,00</w:t>
      </w:r>
      <w:r w:rsidRPr="00CE15F1">
        <w:rPr>
          <w:rFonts w:cs="Arial"/>
          <w:color w:val="000000"/>
          <w:szCs w:val="22"/>
          <w:lang w:eastAsia="en-US"/>
        </w:rPr>
        <w:t>€</w:t>
      </w:r>
      <w:r w:rsidRPr="00CE15F1">
        <w:rPr>
          <w:rFonts w:cs="Arial"/>
          <w:bCs/>
          <w:szCs w:val="22"/>
        </w:rPr>
        <w:t xml:space="preserve">, a realiziran je u iznosu od </w:t>
      </w:r>
      <w:r w:rsidRPr="00CE15F1">
        <w:rPr>
          <w:rFonts w:cs="Arial"/>
          <w:color w:val="000000"/>
          <w:szCs w:val="22"/>
          <w:lang w:val="en-US" w:eastAsia="en-US"/>
        </w:rPr>
        <w:t xml:space="preserve">2.745,50 </w:t>
      </w:r>
      <w:r w:rsidRPr="00CE15F1">
        <w:rPr>
          <w:rFonts w:cs="Arial"/>
          <w:color w:val="000000"/>
          <w:szCs w:val="22"/>
          <w:lang w:eastAsia="en-US"/>
        </w:rPr>
        <w:t>€</w:t>
      </w:r>
      <w:r w:rsidRPr="00CE15F1">
        <w:rPr>
          <w:rFonts w:cs="Arial"/>
          <w:bCs/>
          <w:szCs w:val="22"/>
        </w:rPr>
        <w:t xml:space="preserve">. </w:t>
      </w:r>
    </w:p>
    <w:p w14:paraId="308274A5" w14:textId="77777777" w:rsidR="00CE15F1" w:rsidRPr="00CE15F1" w:rsidRDefault="00CE15F1" w:rsidP="00CE15F1">
      <w:pPr>
        <w:overflowPunct/>
        <w:autoSpaceDE/>
        <w:autoSpaceDN/>
        <w:adjustRightInd/>
        <w:jc w:val="both"/>
        <w:textAlignment w:val="auto"/>
        <w:rPr>
          <w:rFonts w:cs="Arial"/>
          <w:bCs/>
          <w:szCs w:val="22"/>
        </w:rPr>
      </w:pPr>
    </w:p>
    <w:p w14:paraId="17C1B7A2" w14:textId="77777777" w:rsidR="00CE15F1" w:rsidRPr="00CE15F1" w:rsidRDefault="00CE15F1" w:rsidP="00CE15F1">
      <w:pPr>
        <w:overflowPunct/>
        <w:autoSpaceDE/>
        <w:autoSpaceDN/>
        <w:adjustRightInd/>
        <w:jc w:val="both"/>
        <w:textAlignment w:val="auto"/>
        <w:rPr>
          <w:rFonts w:cs="Arial"/>
          <w:bCs/>
          <w:szCs w:val="22"/>
        </w:rPr>
      </w:pPr>
      <w:r w:rsidRPr="00CE15F1">
        <w:rPr>
          <w:rFonts w:cs="Arial"/>
          <w:bCs/>
          <w:szCs w:val="22"/>
        </w:rPr>
        <w:t>S navedenih iznosom isplaćeno je ukupno 89 subvencija.</w:t>
      </w:r>
    </w:p>
    <w:p w14:paraId="69394A7D" w14:textId="77777777" w:rsidR="009C6C1E" w:rsidRDefault="009C6C1E" w:rsidP="00D17130">
      <w:pPr>
        <w:rPr>
          <w:b/>
          <w:bCs/>
          <w:sz w:val="24"/>
          <w:szCs w:val="24"/>
        </w:rPr>
      </w:pPr>
    </w:p>
    <w:p w14:paraId="25033189" w14:textId="77777777" w:rsidR="005E6D7D" w:rsidRDefault="005E6D7D" w:rsidP="00D17130">
      <w:pPr>
        <w:rPr>
          <w:b/>
          <w:bCs/>
          <w:sz w:val="24"/>
          <w:szCs w:val="24"/>
        </w:rPr>
      </w:pPr>
    </w:p>
    <w:p w14:paraId="61174DD9" w14:textId="77777777" w:rsidR="005E6D7D" w:rsidRDefault="005E6D7D" w:rsidP="00D17130">
      <w:pPr>
        <w:rPr>
          <w:b/>
          <w:bCs/>
          <w:sz w:val="24"/>
          <w:szCs w:val="24"/>
        </w:rPr>
      </w:pPr>
    </w:p>
    <w:p w14:paraId="198929D9" w14:textId="77777777" w:rsidR="005E6D7D" w:rsidRDefault="005E6D7D" w:rsidP="00D17130">
      <w:pPr>
        <w:rPr>
          <w:b/>
          <w:bCs/>
          <w:sz w:val="24"/>
          <w:szCs w:val="24"/>
        </w:rPr>
      </w:pPr>
    </w:p>
    <w:p w14:paraId="1941E090" w14:textId="77777777" w:rsidR="005E6D7D" w:rsidRDefault="005E6D7D" w:rsidP="00D17130">
      <w:pPr>
        <w:rPr>
          <w:b/>
          <w:bCs/>
          <w:sz w:val="24"/>
          <w:szCs w:val="24"/>
        </w:rPr>
      </w:pPr>
    </w:p>
    <w:p w14:paraId="24644081" w14:textId="77777777" w:rsidR="005E6D7D" w:rsidRDefault="005E6D7D" w:rsidP="00D17130">
      <w:pPr>
        <w:rPr>
          <w:b/>
          <w:bCs/>
          <w:sz w:val="24"/>
          <w:szCs w:val="24"/>
        </w:rPr>
      </w:pPr>
    </w:p>
    <w:p w14:paraId="10E814FB" w14:textId="77777777" w:rsidR="005E6D7D" w:rsidRDefault="005E6D7D" w:rsidP="00D17130">
      <w:pPr>
        <w:rPr>
          <w:b/>
          <w:bCs/>
          <w:sz w:val="24"/>
          <w:szCs w:val="24"/>
        </w:rPr>
      </w:pPr>
    </w:p>
    <w:p w14:paraId="0056C5E5" w14:textId="77777777" w:rsidR="005E6D7D" w:rsidRDefault="005E6D7D" w:rsidP="00D17130">
      <w:pPr>
        <w:rPr>
          <w:b/>
          <w:bCs/>
          <w:sz w:val="24"/>
          <w:szCs w:val="24"/>
        </w:rPr>
      </w:pPr>
    </w:p>
    <w:p w14:paraId="4311620E" w14:textId="77777777" w:rsidR="005E6D7D" w:rsidRDefault="005E6D7D" w:rsidP="00D17130">
      <w:pPr>
        <w:rPr>
          <w:b/>
          <w:bCs/>
          <w:sz w:val="24"/>
          <w:szCs w:val="24"/>
        </w:rPr>
      </w:pPr>
    </w:p>
    <w:p w14:paraId="43C3AF2F" w14:textId="77777777" w:rsidR="005E6D7D" w:rsidRDefault="005E6D7D" w:rsidP="00D17130">
      <w:pPr>
        <w:rPr>
          <w:b/>
          <w:bCs/>
          <w:sz w:val="24"/>
          <w:szCs w:val="24"/>
        </w:rPr>
      </w:pPr>
    </w:p>
    <w:p w14:paraId="222D6849" w14:textId="77777777" w:rsidR="005E6D7D" w:rsidRDefault="005E6D7D" w:rsidP="00D17130">
      <w:pPr>
        <w:rPr>
          <w:b/>
          <w:bCs/>
          <w:sz w:val="24"/>
          <w:szCs w:val="24"/>
        </w:rPr>
      </w:pPr>
    </w:p>
    <w:p w14:paraId="6CFEB28B" w14:textId="77777777" w:rsidR="005E6D7D" w:rsidRDefault="005E6D7D" w:rsidP="00D17130">
      <w:pPr>
        <w:rPr>
          <w:b/>
          <w:bCs/>
          <w:sz w:val="24"/>
          <w:szCs w:val="24"/>
        </w:rPr>
      </w:pPr>
    </w:p>
    <w:p w14:paraId="62796262" w14:textId="77777777" w:rsidR="005E6D7D" w:rsidRDefault="005E6D7D" w:rsidP="00D17130">
      <w:pPr>
        <w:rPr>
          <w:b/>
          <w:bCs/>
          <w:sz w:val="24"/>
          <w:szCs w:val="24"/>
        </w:rPr>
      </w:pPr>
    </w:p>
    <w:p w14:paraId="193056CE" w14:textId="77777777" w:rsidR="005E6D7D" w:rsidRDefault="005E6D7D" w:rsidP="00D17130">
      <w:pPr>
        <w:rPr>
          <w:b/>
          <w:bCs/>
          <w:sz w:val="24"/>
          <w:szCs w:val="24"/>
        </w:rPr>
      </w:pPr>
    </w:p>
    <w:p w14:paraId="115826C1" w14:textId="77777777" w:rsidR="005E6D7D" w:rsidRDefault="005E6D7D" w:rsidP="00D17130">
      <w:pPr>
        <w:rPr>
          <w:b/>
          <w:bCs/>
          <w:sz w:val="24"/>
          <w:szCs w:val="24"/>
        </w:rPr>
      </w:pPr>
    </w:p>
    <w:p w14:paraId="36DA6098" w14:textId="77777777" w:rsidR="005E6D7D" w:rsidRDefault="005E6D7D" w:rsidP="00D17130">
      <w:pPr>
        <w:rPr>
          <w:b/>
          <w:bCs/>
          <w:sz w:val="24"/>
          <w:szCs w:val="24"/>
        </w:rPr>
      </w:pPr>
    </w:p>
    <w:p w14:paraId="275F1A9C" w14:textId="77777777" w:rsidR="005E6D7D" w:rsidRDefault="005E6D7D" w:rsidP="00D17130">
      <w:pPr>
        <w:rPr>
          <w:b/>
          <w:bCs/>
          <w:sz w:val="24"/>
          <w:szCs w:val="24"/>
        </w:rPr>
      </w:pPr>
    </w:p>
    <w:p w14:paraId="5D7272E2" w14:textId="77777777" w:rsidR="005E6D7D" w:rsidRDefault="005E6D7D" w:rsidP="00D17130">
      <w:pPr>
        <w:rPr>
          <w:b/>
          <w:bCs/>
          <w:sz w:val="24"/>
          <w:szCs w:val="24"/>
        </w:rPr>
      </w:pPr>
    </w:p>
    <w:p w14:paraId="55532C7B" w14:textId="77777777" w:rsidR="005E6D7D" w:rsidRDefault="005E6D7D" w:rsidP="00D17130">
      <w:pPr>
        <w:rPr>
          <w:b/>
          <w:bCs/>
          <w:sz w:val="24"/>
          <w:szCs w:val="24"/>
        </w:rPr>
      </w:pPr>
    </w:p>
    <w:p w14:paraId="55228CE7" w14:textId="77777777" w:rsidR="005E6D7D" w:rsidRDefault="005E6D7D" w:rsidP="00D17130">
      <w:pPr>
        <w:rPr>
          <w:b/>
          <w:bCs/>
          <w:sz w:val="24"/>
          <w:szCs w:val="24"/>
        </w:rPr>
      </w:pPr>
    </w:p>
    <w:p w14:paraId="5385970C" w14:textId="77777777" w:rsidR="005E6D7D" w:rsidRDefault="005E6D7D" w:rsidP="00D17130">
      <w:pPr>
        <w:rPr>
          <w:b/>
          <w:bCs/>
          <w:sz w:val="24"/>
          <w:szCs w:val="24"/>
        </w:rPr>
      </w:pPr>
    </w:p>
    <w:p w14:paraId="78AB9BBB" w14:textId="77777777" w:rsidR="005E6D7D" w:rsidRDefault="005E6D7D" w:rsidP="00D17130">
      <w:pPr>
        <w:rPr>
          <w:b/>
          <w:bCs/>
          <w:sz w:val="24"/>
          <w:szCs w:val="24"/>
        </w:rPr>
      </w:pPr>
    </w:p>
    <w:p w14:paraId="257BEC4A" w14:textId="77777777" w:rsidR="005E6D7D" w:rsidRDefault="005E6D7D" w:rsidP="00D17130">
      <w:pPr>
        <w:rPr>
          <w:b/>
          <w:bCs/>
          <w:sz w:val="24"/>
          <w:szCs w:val="24"/>
        </w:rPr>
      </w:pPr>
    </w:p>
    <w:p w14:paraId="7F482F48" w14:textId="77777777" w:rsidR="005E6D7D" w:rsidRDefault="005E6D7D" w:rsidP="00D17130">
      <w:pPr>
        <w:rPr>
          <w:b/>
          <w:bCs/>
          <w:sz w:val="24"/>
          <w:szCs w:val="24"/>
        </w:rPr>
      </w:pPr>
    </w:p>
    <w:p w14:paraId="45EFC609" w14:textId="77777777" w:rsidR="005E6D7D" w:rsidRDefault="005E6D7D" w:rsidP="00D17130">
      <w:pPr>
        <w:rPr>
          <w:b/>
          <w:bCs/>
          <w:sz w:val="24"/>
          <w:szCs w:val="24"/>
        </w:rPr>
      </w:pPr>
    </w:p>
    <w:p w14:paraId="30EEBB5B" w14:textId="77777777" w:rsidR="005E6D7D" w:rsidRDefault="005E6D7D" w:rsidP="00D17130">
      <w:pPr>
        <w:rPr>
          <w:b/>
          <w:bCs/>
          <w:sz w:val="24"/>
          <w:szCs w:val="24"/>
        </w:rPr>
      </w:pPr>
    </w:p>
    <w:p w14:paraId="12C48795" w14:textId="77777777" w:rsidR="005E6D7D" w:rsidRDefault="005E6D7D" w:rsidP="00D17130">
      <w:pPr>
        <w:rPr>
          <w:b/>
          <w:bCs/>
          <w:sz w:val="24"/>
          <w:szCs w:val="24"/>
        </w:rPr>
      </w:pPr>
    </w:p>
    <w:p w14:paraId="3978981B" w14:textId="77777777" w:rsidR="005E6D7D" w:rsidRDefault="005E6D7D" w:rsidP="00D17130">
      <w:pPr>
        <w:rPr>
          <w:b/>
          <w:bCs/>
          <w:sz w:val="24"/>
          <w:szCs w:val="24"/>
        </w:rPr>
      </w:pPr>
    </w:p>
    <w:p w14:paraId="032E0F78" w14:textId="77777777" w:rsidR="005E6D7D" w:rsidRDefault="005E6D7D" w:rsidP="00D17130">
      <w:pPr>
        <w:rPr>
          <w:b/>
          <w:bCs/>
          <w:sz w:val="24"/>
          <w:szCs w:val="24"/>
        </w:rPr>
      </w:pPr>
    </w:p>
    <w:p w14:paraId="36E161E4" w14:textId="77777777" w:rsidR="005E6D7D" w:rsidRDefault="005E6D7D" w:rsidP="00D17130">
      <w:pPr>
        <w:rPr>
          <w:b/>
          <w:bCs/>
          <w:sz w:val="24"/>
          <w:szCs w:val="24"/>
        </w:rPr>
      </w:pPr>
    </w:p>
    <w:p w14:paraId="50C10AA7" w14:textId="77777777" w:rsidR="005E6D7D" w:rsidRDefault="005E6D7D" w:rsidP="00D17130">
      <w:pPr>
        <w:rPr>
          <w:b/>
          <w:bCs/>
          <w:sz w:val="24"/>
          <w:szCs w:val="24"/>
        </w:rPr>
      </w:pPr>
    </w:p>
    <w:p w14:paraId="7C45E22B" w14:textId="77777777" w:rsidR="005E6D7D" w:rsidRDefault="005E6D7D" w:rsidP="00D17130">
      <w:pPr>
        <w:rPr>
          <w:b/>
          <w:bCs/>
          <w:sz w:val="24"/>
          <w:szCs w:val="24"/>
        </w:rPr>
      </w:pPr>
    </w:p>
    <w:p w14:paraId="19BE51CD" w14:textId="77777777" w:rsidR="005E6D7D" w:rsidRDefault="005E6D7D" w:rsidP="00D17130">
      <w:pPr>
        <w:rPr>
          <w:b/>
          <w:bCs/>
          <w:sz w:val="24"/>
          <w:szCs w:val="24"/>
        </w:rPr>
      </w:pPr>
    </w:p>
    <w:p w14:paraId="175AE2AE" w14:textId="77777777" w:rsidR="005E6D7D" w:rsidRDefault="005E6D7D" w:rsidP="00D17130">
      <w:pPr>
        <w:rPr>
          <w:b/>
          <w:bCs/>
          <w:sz w:val="24"/>
          <w:szCs w:val="24"/>
        </w:rPr>
      </w:pPr>
    </w:p>
    <w:p w14:paraId="472FAD9A" w14:textId="77777777" w:rsidR="005E6D7D" w:rsidRDefault="005E6D7D" w:rsidP="00D17130">
      <w:pPr>
        <w:rPr>
          <w:b/>
          <w:bCs/>
          <w:sz w:val="24"/>
          <w:szCs w:val="24"/>
        </w:rPr>
      </w:pPr>
    </w:p>
    <w:p w14:paraId="7496D552" w14:textId="77777777" w:rsidR="005E6D7D" w:rsidRDefault="005E6D7D" w:rsidP="00D17130">
      <w:pPr>
        <w:rPr>
          <w:b/>
          <w:bCs/>
          <w:sz w:val="24"/>
          <w:szCs w:val="24"/>
        </w:rPr>
      </w:pPr>
    </w:p>
    <w:p w14:paraId="03AD5232" w14:textId="77777777" w:rsidR="005E6D7D" w:rsidRDefault="005E6D7D" w:rsidP="00D17130">
      <w:pPr>
        <w:rPr>
          <w:b/>
          <w:bCs/>
          <w:sz w:val="24"/>
          <w:szCs w:val="24"/>
        </w:rPr>
      </w:pPr>
    </w:p>
    <w:p w14:paraId="77B9B03D" w14:textId="77777777" w:rsidR="005E6D7D" w:rsidRDefault="005E6D7D" w:rsidP="00D17130">
      <w:pPr>
        <w:rPr>
          <w:b/>
          <w:bCs/>
          <w:sz w:val="24"/>
          <w:szCs w:val="24"/>
        </w:rPr>
      </w:pPr>
    </w:p>
    <w:p w14:paraId="2141FC17" w14:textId="77777777" w:rsidR="005E6D7D" w:rsidRDefault="005E6D7D" w:rsidP="00D17130">
      <w:pPr>
        <w:rPr>
          <w:b/>
          <w:bCs/>
          <w:sz w:val="24"/>
          <w:szCs w:val="24"/>
        </w:rPr>
      </w:pPr>
    </w:p>
    <w:p w14:paraId="31E975EF" w14:textId="77777777" w:rsidR="005E6D7D" w:rsidRDefault="005E6D7D" w:rsidP="00D17130">
      <w:pPr>
        <w:rPr>
          <w:b/>
          <w:bCs/>
          <w:sz w:val="24"/>
          <w:szCs w:val="24"/>
        </w:rPr>
      </w:pPr>
    </w:p>
    <w:p w14:paraId="0A033E59" w14:textId="77777777" w:rsidR="005E6D7D" w:rsidRDefault="005E6D7D" w:rsidP="00D17130">
      <w:pPr>
        <w:rPr>
          <w:b/>
          <w:bCs/>
          <w:sz w:val="24"/>
          <w:szCs w:val="24"/>
        </w:rPr>
      </w:pPr>
    </w:p>
    <w:p w14:paraId="5756A6B1" w14:textId="77777777" w:rsidR="005E6D7D" w:rsidRDefault="005E6D7D" w:rsidP="00D17130">
      <w:pPr>
        <w:rPr>
          <w:b/>
          <w:bCs/>
          <w:sz w:val="24"/>
          <w:szCs w:val="24"/>
        </w:rPr>
      </w:pPr>
    </w:p>
    <w:p w14:paraId="5684B610" w14:textId="77777777" w:rsidR="005E6D7D" w:rsidRDefault="005E6D7D" w:rsidP="00D17130">
      <w:pPr>
        <w:rPr>
          <w:b/>
          <w:bCs/>
          <w:sz w:val="24"/>
          <w:szCs w:val="24"/>
        </w:rPr>
      </w:pPr>
    </w:p>
    <w:p w14:paraId="66163BC7" w14:textId="77777777" w:rsidR="005E6D7D" w:rsidRPr="00D17130" w:rsidRDefault="005E6D7D" w:rsidP="00D17130">
      <w:pPr>
        <w:rPr>
          <w:b/>
          <w:bCs/>
          <w:sz w:val="24"/>
          <w:szCs w:val="24"/>
        </w:rPr>
      </w:pPr>
    </w:p>
    <w:p w14:paraId="03DAA9E3" w14:textId="77777777" w:rsidR="009C6C1E" w:rsidRDefault="009C6C1E" w:rsidP="00D17130">
      <w:pPr>
        <w:rPr>
          <w:b/>
          <w:bCs/>
          <w:sz w:val="24"/>
          <w:szCs w:val="24"/>
        </w:rPr>
      </w:pPr>
    </w:p>
    <w:p w14:paraId="4DA00337" w14:textId="77777777" w:rsidR="00D17130" w:rsidRPr="00D17130" w:rsidRDefault="00D17130" w:rsidP="00D17130">
      <w:pPr>
        <w:rPr>
          <w:b/>
          <w:bCs/>
          <w:sz w:val="24"/>
          <w:szCs w:val="24"/>
        </w:rPr>
      </w:pPr>
    </w:p>
    <w:p w14:paraId="7517EE9E" w14:textId="77777777" w:rsidR="009C6C1E" w:rsidRPr="009C6C1E" w:rsidRDefault="009C6C1E" w:rsidP="009C6C1E">
      <w:pPr>
        <w:pStyle w:val="ListParagraph"/>
        <w:rPr>
          <w:b/>
          <w:bCs/>
          <w:sz w:val="24"/>
          <w:szCs w:val="24"/>
        </w:rPr>
      </w:pPr>
    </w:p>
    <w:p w14:paraId="281F53E7" w14:textId="00D393D6" w:rsidR="009C6C1E" w:rsidRPr="009C6C1E" w:rsidRDefault="009C6C1E">
      <w:pPr>
        <w:pStyle w:val="ListParagraph"/>
        <w:numPr>
          <w:ilvl w:val="1"/>
          <w:numId w:val="19"/>
        </w:numPr>
        <w:rPr>
          <w:b/>
          <w:bCs/>
          <w:sz w:val="24"/>
          <w:szCs w:val="24"/>
        </w:rPr>
      </w:pPr>
      <w:r w:rsidRPr="009C6C1E">
        <w:rPr>
          <w:b/>
          <w:bCs/>
          <w:sz w:val="24"/>
          <w:szCs w:val="24"/>
        </w:rPr>
        <w:lastRenderedPageBreak/>
        <w:t>Upravni odjel za izgradnju i upravljanje projektima</w:t>
      </w:r>
    </w:p>
    <w:p w14:paraId="0CA664D9" w14:textId="79F2A8E5" w:rsidR="009C6C1E" w:rsidRDefault="009C6C1E" w:rsidP="009C6C1E">
      <w:pPr>
        <w:rPr>
          <w:lang w:val="en-AU"/>
        </w:rPr>
      </w:pPr>
    </w:p>
    <w:p w14:paraId="687FF8C6" w14:textId="77777777" w:rsidR="00D17130" w:rsidRDefault="00D17130" w:rsidP="009C6C1E">
      <w:pPr>
        <w:rPr>
          <w:lang w:val="en-AU"/>
        </w:rPr>
      </w:pPr>
    </w:p>
    <w:p w14:paraId="4D05975B" w14:textId="77777777" w:rsidR="00D17130" w:rsidRDefault="00D17130" w:rsidP="00D17130">
      <w:pPr>
        <w:jc w:val="both"/>
        <w:rPr>
          <w:rFonts w:cs="Arial"/>
          <w:b/>
          <w:szCs w:val="22"/>
        </w:rPr>
      </w:pPr>
      <w:r w:rsidRPr="00B13CF9">
        <w:rPr>
          <w:rFonts w:cs="Arial"/>
          <w:b/>
          <w:szCs w:val="22"/>
        </w:rPr>
        <w:t>1. UVOD</w:t>
      </w:r>
    </w:p>
    <w:p w14:paraId="6A8C6B9A" w14:textId="77777777" w:rsidR="00D17130" w:rsidRPr="004F4CB0" w:rsidRDefault="00D17130" w:rsidP="00D17130">
      <w:pPr>
        <w:jc w:val="both"/>
        <w:rPr>
          <w:rFonts w:cs="Arial"/>
          <w:b/>
          <w:szCs w:val="22"/>
        </w:rPr>
      </w:pPr>
    </w:p>
    <w:p w14:paraId="2808E237" w14:textId="77777777" w:rsidR="00D17130" w:rsidRPr="00B13CF9" w:rsidRDefault="00D17130" w:rsidP="00D17130">
      <w:pPr>
        <w:jc w:val="both"/>
        <w:rPr>
          <w:rFonts w:cs="Arial"/>
          <w:szCs w:val="22"/>
        </w:rPr>
      </w:pPr>
      <w:r w:rsidRPr="00B13CF9">
        <w:rPr>
          <w:rFonts w:cs="Arial"/>
          <w:szCs w:val="22"/>
        </w:rPr>
        <w:t>Upravni odjel za izgradnju i upravljanje projektima Pravilnikom o unutarnjem redu Gradske uprave ustrojen je kao unutarnja ustrojstvena jedinica.</w:t>
      </w:r>
    </w:p>
    <w:p w14:paraId="77DB27B3" w14:textId="77777777" w:rsidR="00D17130" w:rsidRPr="00B13CF9" w:rsidRDefault="00D17130" w:rsidP="00D17130">
      <w:pPr>
        <w:jc w:val="both"/>
        <w:rPr>
          <w:rFonts w:cs="Arial"/>
          <w:szCs w:val="22"/>
        </w:rPr>
      </w:pPr>
    </w:p>
    <w:p w14:paraId="2D8F086C" w14:textId="77777777" w:rsidR="00D17130" w:rsidRPr="001F32BC" w:rsidRDefault="00D17130" w:rsidP="00D17130">
      <w:pPr>
        <w:jc w:val="both"/>
        <w:rPr>
          <w:rFonts w:cs="Arial"/>
          <w:szCs w:val="22"/>
        </w:rPr>
      </w:pPr>
      <w:r w:rsidRPr="00B13CF9">
        <w:rPr>
          <w:rFonts w:cs="Arial"/>
          <w:szCs w:val="22"/>
        </w:rPr>
        <w:t xml:space="preserve">U nadležnosti ovog Odjela je i financiranje Agencije za društveno poticanu stanogradnju Grada Dubrovnika, te Zavoda za obnovu Dubrovnika. </w:t>
      </w:r>
    </w:p>
    <w:p w14:paraId="6342DD97" w14:textId="77777777" w:rsidR="00D17130" w:rsidRPr="00B13CF9" w:rsidRDefault="00D17130" w:rsidP="00D17130">
      <w:pPr>
        <w:jc w:val="both"/>
        <w:rPr>
          <w:rFonts w:cs="Arial"/>
          <w:szCs w:val="22"/>
        </w:rPr>
      </w:pPr>
    </w:p>
    <w:p w14:paraId="173BD934" w14:textId="77777777" w:rsidR="00D17130" w:rsidRPr="00B13CF9" w:rsidRDefault="00D17130" w:rsidP="00D17130">
      <w:pPr>
        <w:jc w:val="both"/>
        <w:rPr>
          <w:rFonts w:cs="Arial"/>
          <w:szCs w:val="22"/>
        </w:rPr>
      </w:pPr>
      <w:r w:rsidRPr="00B13CF9">
        <w:rPr>
          <w:rFonts w:cs="Arial"/>
          <w:szCs w:val="22"/>
        </w:rPr>
        <w:t xml:space="preserve">Poslovi koje obavlja ovaj Upravni odjel su propisani sljedećim zakonima: Zakon o komunalnom gospodarstvu, Zakon o Općem upravnom postupku, Zakon o javnoj nabavi, Zakon o proračunu , Zakon o prostornom uređenju, Zakon o gradnji, Zakon o sigurnosti prometa na cestama. </w:t>
      </w:r>
    </w:p>
    <w:p w14:paraId="6E085038" w14:textId="77777777" w:rsidR="00D17130" w:rsidRPr="00B13CF9" w:rsidRDefault="00D17130" w:rsidP="00D17130">
      <w:pPr>
        <w:jc w:val="both"/>
        <w:rPr>
          <w:rFonts w:cs="Arial"/>
          <w:szCs w:val="22"/>
        </w:rPr>
      </w:pPr>
      <w:r w:rsidRPr="00B13CF9">
        <w:rPr>
          <w:rFonts w:cs="Arial"/>
          <w:szCs w:val="22"/>
        </w:rPr>
        <w:t xml:space="preserve">Poslovi koji se obavljaju unutar Upravnog Odjela organizira i vodi  Pročelnik koji je i odgovoran za zakonitost rada i poslovanja. Pročelnik organizira i upravlja radom u Upravnom odjelu, odgovara za pravodobno, učinkovito i kvalitetno obavljanje svih poslova iz djelokruga Upravnog odjela, izrađuje program i plan rada Upravnog odjela i podnosi  pisana izvješća o radu Upravnog odjela, predlaže nacrt prijedloga Proračuna ovog Upravnog odjela i ostale </w:t>
      </w:r>
      <w:proofErr w:type="spellStart"/>
      <w:r w:rsidRPr="00B13CF9">
        <w:rPr>
          <w:rFonts w:cs="Arial"/>
          <w:szCs w:val="22"/>
        </w:rPr>
        <w:t>akate</w:t>
      </w:r>
      <w:proofErr w:type="spellEnd"/>
      <w:r w:rsidRPr="00B13CF9">
        <w:rPr>
          <w:rFonts w:cs="Arial"/>
          <w:szCs w:val="22"/>
        </w:rPr>
        <w:t xml:space="preserve"> iz ovlasti Odjela. </w:t>
      </w:r>
    </w:p>
    <w:p w14:paraId="4FFA5440" w14:textId="77777777" w:rsidR="00D17130" w:rsidRPr="00B13CF9" w:rsidRDefault="00D17130" w:rsidP="00D17130">
      <w:pPr>
        <w:jc w:val="both"/>
        <w:rPr>
          <w:rFonts w:cs="Arial"/>
          <w:szCs w:val="22"/>
        </w:rPr>
      </w:pPr>
      <w:r w:rsidRPr="00B13CF9">
        <w:rPr>
          <w:rFonts w:cs="Arial"/>
          <w:szCs w:val="22"/>
        </w:rPr>
        <w:t xml:space="preserve"> </w:t>
      </w:r>
    </w:p>
    <w:p w14:paraId="517F0845" w14:textId="77777777" w:rsidR="00D17130" w:rsidRDefault="00D17130">
      <w:pPr>
        <w:pStyle w:val="ListParagraph"/>
        <w:numPr>
          <w:ilvl w:val="1"/>
          <w:numId w:val="48"/>
        </w:numPr>
        <w:overflowPunct/>
        <w:autoSpaceDE/>
        <w:autoSpaceDN/>
        <w:adjustRightInd/>
        <w:jc w:val="both"/>
        <w:textAlignment w:val="auto"/>
        <w:rPr>
          <w:rFonts w:cs="Arial"/>
          <w:b/>
          <w:szCs w:val="22"/>
        </w:rPr>
      </w:pPr>
      <w:r w:rsidRPr="00B13CF9">
        <w:rPr>
          <w:rFonts w:cs="Arial"/>
          <w:b/>
          <w:szCs w:val="22"/>
        </w:rPr>
        <w:t>DJELOKRUG RADA UPRAVNOG ODJELA</w:t>
      </w:r>
    </w:p>
    <w:p w14:paraId="116D23EC" w14:textId="77777777" w:rsidR="00D17130" w:rsidRPr="00B13CF9" w:rsidRDefault="00D17130" w:rsidP="00D17130">
      <w:pPr>
        <w:pStyle w:val="ListParagraph"/>
        <w:jc w:val="both"/>
        <w:rPr>
          <w:rFonts w:cs="Arial"/>
          <w:b/>
          <w:szCs w:val="22"/>
        </w:rPr>
      </w:pPr>
    </w:p>
    <w:p w14:paraId="2307DAF2" w14:textId="77777777" w:rsidR="00D17130" w:rsidRPr="00B13CF9" w:rsidRDefault="00D17130" w:rsidP="00D17130">
      <w:pPr>
        <w:jc w:val="both"/>
        <w:rPr>
          <w:rFonts w:cs="Arial"/>
          <w:szCs w:val="22"/>
        </w:rPr>
      </w:pPr>
      <w:r w:rsidRPr="00B13CF9">
        <w:rPr>
          <w:rFonts w:cs="Arial"/>
          <w:szCs w:val="22"/>
        </w:rPr>
        <w:t xml:space="preserve">Upravni odjel za izgradnju i upravljanje projektima obavlja upravne, stručne i administrativne poslove iz oblasti prometa, gradnje prometnica, objekata prometa u mirovanju, autobusnih postaja, gradnje objekata infrastrukture, pripreme i provođenja projekata stanogradnje i provedbe drugih razvojnih projekata te na pripremu, izrade i provedbe prometnih rješenja gradnje, poslove praćenja i usklađivanja aktivnosti na očuvanju i obnovi spomeničke cjeline i sudjeluje u: </w:t>
      </w:r>
    </w:p>
    <w:p w14:paraId="7F6730F4" w14:textId="77777777" w:rsidR="00D17130" w:rsidRPr="00B13CF9" w:rsidRDefault="00D17130" w:rsidP="00D17130">
      <w:pPr>
        <w:jc w:val="both"/>
        <w:rPr>
          <w:rFonts w:cs="Arial"/>
          <w:szCs w:val="22"/>
        </w:rPr>
      </w:pPr>
    </w:p>
    <w:p w14:paraId="34CE05F0" w14:textId="77777777" w:rsidR="00D17130" w:rsidRPr="00B13CF9" w:rsidRDefault="00D17130">
      <w:pPr>
        <w:numPr>
          <w:ilvl w:val="0"/>
          <w:numId w:val="12"/>
        </w:numPr>
        <w:overflowPunct/>
        <w:autoSpaceDE/>
        <w:autoSpaceDN/>
        <w:adjustRightInd/>
        <w:spacing w:after="120"/>
        <w:contextualSpacing/>
        <w:jc w:val="both"/>
        <w:textAlignment w:val="auto"/>
        <w:rPr>
          <w:rFonts w:cs="Arial"/>
          <w:szCs w:val="22"/>
          <w:lang w:val="en-US"/>
        </w:rPr>
      </w:pPr>
      <w:proofErr w:type="spellStart"/>
      <w:r w:rsidRPr="00B13CF9">
        <w:rPr>
          <w:rFonts w:cs="Arial"/>
          <w:szCs w:val="22"/>
          <w:lang w:val="en-US"/>
        </w:rPr>
        <w:t>pripremi</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provedbi</w:t>
      </w:r>
      <w:proofErr w:type="spellEnd"/>
      <w:r w:rsidRPr="00B13CF9">
        <w:rPr>
          <w:rFonts w:cs="Arial"/>
          <w:szCs w:val="22"/>
          <w:lang w:val="en-US"/>
        </w:rPr>
        <w:t xml:space="preserve"> </w:t>
      </w:r>
      <w:proofErr w:type="spellStart"/>
      <w:r w:rsidRPr="00B13CF9">
        <w:rPr>
          <w:rFonts w:cs="Arial"/>
          <w:szCs w:val="22"/>
          <w:lang w:val="en-US"/>
        </w:rPr>
        <w:t>projekata</w:t>
      </w:r>
      <w:proofErr w:type="spellEnd"/>
      <w:r w:rsidRPr="00B13CF9">
        <w:rPr>
          <w:rFonts w:cs="Arial"/>
          <w:szCs w:val="22"/>
          <w:lang w:val="en-US"/>
        </w:rPr>
        <w:t xml:space="preserve"> </w:t>
      </w:r>
      <w:proofErr w:type="spellStart"/>
      <w:r w:rsidRPr="00B13CF9">
        <w:rPr>
          <w:rFonts w:cs="Arial"/>
          <w:szCs w:val="22"/>
          <w:lang w:val="en-US"/>
        </w:rPr>
        <w:t>gradnje</w:t>
      </w:r>
      <w:proofErr w:type="spellEnd"/>
      <w:r w:rsidRPr="00B13CF9">
        <w:rPr>
          <w:rFonts w:cs="Arial"/>
          <w:szCs w:val="22"/>
          <w:lang w:val="en-US"/>
        </w:rPr>
        <w:t xml:space="preserve"> </w:t>
      </w:r>
      <w:proofErr w:type="spellStart"/>
      <w:r w:rsidRPr="00B13CF9">
        <w:rPr>
          <w:rFonts w:cs="Arial"/>
          <w:szCs w:val="22"/>
          <w:lang w:val="en-US"/>
        </w:rPr>
        <w:t>prometnica</w:t>
      </w:r>
      <w:proofErr w:type="spellEnd"/>
      <w:r w:rsidRPr="00B13CF9">
        <w:rPr>
          <w:rFonts w:cs="Arial"/>
          <w:szCs w:val="22"/>
          <w:lang w:val="en-US"/>
        </w:rPr>
        <w:t xml:space="preserve">, </w:t>
      </w:r>
      <w:proofErr w:type="spellStart"/>
      <w:r w:rsidRPr="00B13CF9">
        <w:rPr>
          <w:rFonts w:cs="Arial"/>
          <w:szCs w:val="22"/>
          <w:lang w:val="en-US"/>
        </w:rPr>
        <w:t>objekata</w:t>
      </w:r>
      <w:proofErr w:type="spellEnd"/>
      <w:r w:rsidRPr="00B13CF9">
        <w:rPr>
          <w:rFonts w:cs="Arial"/>
          <w:szCs w:val="22"/>
          <w:lang w:val="en-US"/>
        </w:rPr>
        <w:t xml:space="preserve"> </w:t>
      </w:r>
      <w:proofErr w:type="spellStart"/>
      <w:r w:rsidRPr="00B13CF9">
        <w:rPr>
          <w:rFonts w:cs="Arial"/>
          <w:szCs w:val="22"/>
          <w:lang w:val="en-US"/>
        </w:rPr>
        <w:t>prometa</w:t>
      </w:r>
      <w:proofErr w:type="spellEnd"/>
      <w:r w:rsidRPr="00B13CF9">
        <w:rPr>
          <w:rFonts w:cs="Arial"/>
          <w:szCs w:val="22"/>
          <w:lang w:val="en-US"/>
        </w:rPr>
        <w:t xml:space="preserve"> u </w:t>
      </w:r>
      <w:proofErr w:type="spellStart"/>
      <w:r w:rsidRPr="00B13CF9">
        <w:rPr>
          <w:rFonts w:cs="Arial"/>
          <w:szCs w:val="22"/>
          <w:lang w:val="en-US"/>
        </w:rPr>
        <w:t>mirovanju</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druge</w:t>
      </w:r>
      <w:proofErr w:type="spellEnd"/>
      <w:r w:rsidRPr="00B13CF9">
        <w:rPr>
          <w:rFonts w:cs="Arial"/>
          <w:szCs w:val="22"/>
          <w:lang w:val="en-US"/>
        </w:rPr>
        <w:t xml:space="preserve"> </w:t>
      </w:r>
      <w:proofErr w:type="spellStart"/>
      <w:r w:rsidRPr="00B13CF9">
        <w:rPr>
          <w:rFonts w:cs="Arial"/>
          <w:szCs w:val="22"/>
          <w:lang w:val="en-US"/>
        </w:rPr>
        <w:t>prometne</w:t>
      </w:r>
      <w:proofErr w:type="spellEnd"/>
      <w:r w:rsidRPr="00B13CF9">
        <w:rPr>
          <w:rFonts w:cs="Arial"/>
          <w:szCs w:val="22"/>
          <w:lang w:val="en-US"/>
        </w:rPr>
        <w:t xml:space="preserve"> </w:t>
      </w:r>
      <w:proofErr w:type="spellStart"/>
      <w:r w:rsidRPr="00B13CF9">
        <w:rPr>
          <w:rFonts w:cs="Arial"/>
          <w:szCs w:val="22"/>
          <w:lang w:val="en-US"/>
        </w:rPr>
        <w:t>infrastrukture</w:t>
      </w:r>
      <w:proofErr w:type="spellEnd"/>
      <w:r w:rsidRPr="00B13CF9">
        <w:rPr>
          <w:rFonts w:cs="Arial"/>
          <w:szCs w:val="22"/>
          <w:lang w:val="en-US"/>
        </w:rPr>
        <w:t>;</w:t>
      </w:r>
    </w:p>
    <w:p w14:paraId="5EC6A76B" w14:textId="77777777" w:rsidR="00D17130" w:rsidRPr="00B13CF9" w:rsidRDefault="00D17130">
      <w:pPr>
        <w:numPr>
          <w:ilvl w:val="0"/>
          <w:numId w:val="12"/>
        </w:numPr>
        <w:overflowPunct/>
        <w:autoSpaceDE/>
        <w:autoSpaceDN/>
        <w:adjustRightInd/>
        <w:spacing w:after="120"/>
        <w:contextualSpacing/>
        <w:jc w:val="both"/>
        <w:textAlignment w:val="auto"/>
        <w:rPr>
          <w:rFonts w:cs="Arial"/>
          <w:szCs w:val="22"/>
          <w:lang w:val="en-US"/>
        </w:rPr>
      </w:pPr>
      <w:proofErr w:type="spellStart"/>
      <w:r w:rsidRPr="00B13CF9">
        <w:rPr>
          <w:rFonts w:cs="Arial"/>
          <w:szCs w:val="22"/>
          <w:lang w:val="en-US"/>
        </w:rPr>
        <w:t>pripremi</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provedbi</w:t>
      </w:r>
      <w:proofErr w:type="spellEnd"/>
      <w:r w:rsidRPr="00B13CF9">
        <w:rPr>
          <w:rFonts w:cs="Arial"/>
          <w:szCs w:val="22"/>
          <w:lang w:val="en-US"/>
        </w:rPr>
        <w:t xml:space="preserve"> </w:t>
      </w:r>
      <w:proofErr w:type="spellStart"/>
      <w:r w:rsidRPr="00B13CF9">
        <w:rPr>
          <w:rFonts w:cs="Arial"/>
          <w:szCs w:val="22"/>
          <w:lang w:val="en-US"/>
        </w:rPr>
        <w:t>projekata</w:t>
      </w:r>
      <w:proofErr w:type="spellEnd"/>
      <w:r w:rsidRPr="00B13CF9">
        <w:rPr>
          <w:rFonts w:cs="Arial"/>
          <w:szCs w:val="22"/>
          <w:lang w:val="en-US"/>
        </w:rPr>
        <w:t xml:space="preserve"> </w:t>
      </w:r>
      <w:proofErr w:type="spellStart"/>
      <w:r w:rsidRPr="00B13CF9">
        <w:rPr>
          <w:rFonts w:cs="Arial"/>
          <w:szCs w:val="22"/>
          <w:lang w:val="en-US"/>
        </w:rPr>
        <w:t>gradnje</w:t>
      </w:r>
      <w:proofErr w:type="spellEnd"/>
      <w:r w:rsidRPr="00B13CF9">
        <w:rPr>
          <w:rFonts w:cs="Arial"/>
          <w:szCs w:val="22"/>
          <w:lang w:val="en-US"/>
        </w:rPr>
        <w:t xml:space="preserve"> </w:t>
      </w:r>
      <w:proofErr w:type="spellStart"/>
      <w:r w:rsidRPr="00B13CF9">
        <w:rPr>
          <w:rFonts w:cs="Arial"/>
          <w:szCs w:val="22"/>
          <w:lang w:val="en-US"/>
        </w:rPr>
        <w:t>objekata</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uređaja</w:t>
      </w:r>
      <w:proofErr w:type="spellEnd"/>
      <w:r w:rsidRPr="00B13CF9">
        <w:rPr>
          <w:rFonts w:cs="Arial"/>
          <w:szCs w:val="22"/>
          <w:lang w:val="en-US"/>
        </w:rPr>
        <w:t xml:space="preserve"> </w:t>
      </w:r>
      <w:proofErr w:type="spellStart"/>
      <w:r w:rsidRPr="00B13CF9">
        <w:rPr>
          <w:rFonts w:cs="Arial"/>
          <w:szCs w:val="22"/>
          <w:lang w:val="en-US"/>
        </w:rPr>
        <w:t>komunalne</w:t>
      </w:r>
      <w:proofErr w:type="spellEnd"/>
      <w:r w:rsidRPr="00B13CF9">
        <w:rPr>
          <w:rFonts w:cs="Arial"/>
          <w:szCs w:val="22"/>
          <w:lang w:val="en-US"/>
        </w:rPr>
        <w:t xml:space="preserve"> </w:t>
      </w:r>
      <w:proofErr w:type="spellStart"/>
      <w:r w:rsidRPr="00B13CF9">
        <w:rPr>
          <w:rFonts w:cs="Arial"/>
          <w:szCs w:val="22"/>
          <w:lang w:val="en-US"/>
        </w:rPr>
        <w:t>infrastrukture</w:t>
      </w:r>
      <w:proofErr w:type="spellEnd"/>
      <w:r w:rsidRPr="00B13CF9">
        <w:rPr>
          <w:rFonts w:cs="Arial"/>
          <w:szCs w:val="22"/>
          <w:lang w:val="en-US"/>
        </w:rPr>
        <w:t>;</w:t>
      </w:r>
    </w:p>
    <w:p w14:paraId="0611AEE8" w14:textId="77777777" w:rsidR="00D17130" w:rsidRPr="00B13CF9" w:rsidRDefault="00D17130">
      <w:pPr>
        <w:numPr>
          <w:ilvl w:val="0"/>
          <w:numId w:val="12"/>
        </w:numPr>
        <w:overflowPunct/>
        <w:autoSpaceDE/>
        <w:autoSpaceDN/>
        <w:adjustRightInd/>
        <w:spacing w:after="120"/>
        <w:contextualSpacing/>
        <w:jc w:val="both"/>
        <w:textAlignment w:val="auto"/>
        <w:rPr>
          <w:rFonts w:cs="Arial"/>
          <w:szCs w:val="22"/>
          <w:lang w:val="en-US"/>
        </w:rPr>
      </w:pPr>
      <w:proofErr w:type="spellStart"/>
      <w:r w:rsidRPr="00B13CF9">
        <w:rPr>
          <w:rFonts w:cs="Arial"/>
          <w:szCs w:val="22"/>
          <w:lang w:val="en-US"/>
        </w:rPr>
        <w:t>pripremi</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provedbi</w:t>
      </w:r>
      <w:proofErr w:type="spellEnd"/>
      <w:r w:rsidRPr="00B13CF9">
        <w:rPr>
          <w:rFonts w:cs="Arial"/>
          <w:szCs w:val="22"/>
          <w:lang w:val="en-US"/>
        </w:rPr>
        <w:t xml:space="preserve"> </w:t>
      </w:r>
      <w:proofErr w:type="spellStart"/>
      <w:r w:rsidRPr="00B13CF9">
        <w:rPr>
          <w:rFonts w:cs="Arial"/>
          <w:szCs w:val="22"/>
          <w:lang w:val="en-US"/>
        </w:rPr>
        <w:t>projekata</w:t>
      </w:r>
      <w:proofErr w:type="spellEnd"/>
      <w:r w:rsidRPr="00B13CF9">
        <w:rPr>
          <w:rFonts w:cs="Arial"/>
          <w:szCs w:val="22"/>
          <w:lang w:val="en-US"/>
        </w:rPr>
        <w:t xml:space="preserve"> </w:t>
      </w:r>
      <w:proofErr w:type="spellStart"/>
      <w:r w:rsidRPr="00B13CF9">
        <w:rPr>
          <w:rFonts w:cs="Arial"/>
          <w:szCs w:val="22"/>
          <w:lang w:val="en-US"/>
        </w:rPr>
        <w:t>gradnje</w:t>
      </w:r>
      <w:proofErr w:type="spellEnd"/>
      <w:r w:rsidRPr="00B13CF9">
        <w:rPr>
          <w:rFonts w:cs="Arial"/>
          <w:szCs w:val="22"/>
          <w:lang w:val="en-US"/>
        </w:rPr>
        <w:t xml:space="preserve"> </w:t>
      </w:r>
      <w:proofErr w:type="spellStart"/>
      <w:r w:rsidRPr="00B13CF9">
        <w:rPr>
          <w:rFonts w:cs="Arial"/>
          <w:szCs w:val="22"/>
          <w:lang w:val="en-US"/>
        </w:rPr>
        <w:t>objekata</w:t>
      </w:r>
      <w:proofErr w:type="spellEnd"/>
      <w:r w:rsidRPr="00B13CF9">
        <w:rPr>
          <w:rFonts w:cs="Arial"/>
          <w:szCs w:val="22"/>
          <w:lang w:val="en-US"/>
        </w:rPr>
        <w:t xml:space="preserve"> </w:t>
      </w:r>
      <w:proofErr w:type="spellStart"/>
      <w:r w:rsidRPr="00B13CF9">
        <w:rPr>
          <w:rFonts w:cs="Arial"/>
          <w:szCs w:val="22"/>
          <w:lang w:val="en-US"/>
        </w:rPr>
        <w:t>društvene</w:t>
      </w:r>
      <w:proofErr w:type="spellEnd"/>
      <w:r w:rsidRPr="00B13CF9">
        <w:rPr>
          <w:rFonts w:cs="Arial"/>
          <w:szCs w:val="22"/>
          <w:lang w:val="en-US"/>
        </w:rPr>
        <w:t xml:space="preserve"> </w:t>
      </w:r>
      <w:proofErr w:type="spellStart"/>
      <w:r w:rsidRPr="00B13CF9">
        <w:rPr>
          <w:rFonts w:cs="Arial"/>
          <w:szCs w:val="22"/>
          <w:lang w:val="en-US"/>
        </w:rPr>
        <w:t>infrastrukture</w:t>
      </w:r>
      <w:proofErr w:type="spellEnd"/>
      <w:r w:rsidRPr="00B13CF9">
        <w:rPr>
          <w:rFonts w:cs="Arial"/>
          <w:szCs w:val="22"/>
          <w:lang w:val="en-US"/>
        </w:rPr>
        <w:t>;</w:t>
      </w:r>
    </w:p>
    <w:p w14:paraId="6F6FB77F" w14:textId="77777777" w:rsidR="00D17130" w:rsidRPr="00B13CF9" w:rsidRDefault="00D17130">
      <w:pPr>
        <w:numPr>
          <w:ilvl w:val="0"/>
          <w:numId w:val="12"/>
        </w:numPr>
        <w:overflowPunct/>
        <w:autoSpaceDE/>
        <w:autoSpaceDN/>
        <w:adjustRightInd/>
        <w:spacing w:after="120"/>
        <w:contextualSpacing/>
        <w:jc w:val="both"/>
        <w:textAlignment w:val="auto"/>
        <w:rPr>
          <w:rFonts w:cs="Arial"/>
          <w:szCs w:val="22"/>
          <w:lang w:val="en-US"/>
        </w:rPr>
      </w:pPr>
      <w:proofErr w:type="spellStart"/>
      <w:r w:rsidRPr="00B13CF9">
        <w:rPr>
          <w:rFonts w:cs="Arial"/>
          <w:szCs w:val="22"/>
          <w:lang w:val="en-US"/>
        </w:rPr>
        <w:t>pripremi</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provedbi</w:t>
      </w:r>
      <w:proofErr w:type="spellEnd"/>
      <w:r w:rsidRPr="00B13CF9">
        <w:rPr>
          <w:rFonts w:cs="Arial"/>
          <w:szCs w:val="22"/>
          <w:lang w:val="en-US"/>
        </w:rPr>
        <w:t xml:space="preserve"> </w:t>
      </w:r>
      <w:proofErr w:type="spellStart"/>
      <w:r w:rsidRPr="00B13CF9">
        <w:rPr>
          <w:rFonts w:cs="Arial"/>
          <w:szCs w:val="22"/>
          <w:lang w:val="en-US"/>
        </w:rPr>
        <w:t>projekata</w:t>
      </w:r>
      <w:proofErr w:type="spellEnd"/>
      <w:r w:rsidRPr="00B13CF9">
        <w:rPr>
          <w:rFonts w:cs="Arial"/>
          <w:szCs w:val="22"/>
          <w:lang w:val="en-US"/>
        </w:rPr>
        <w:t xml:space="preserve"> </w:t>
      </w:r>
      <w:proofErr w:type="spellStart"/>
      <w:r w:rsidRPr="00B13CF9">
        <w:rPr>
          <w:rFonts w:cs="Arial"/>
          <w:szCs w:val="22"/>
          <w:lang w:val="en-US"/>
        </w:rPr>
        <w:t>stanogradnje</w:t>
      </w:r>
      <w:proofErr w:type="spellEnd"/>
      <w:r w:rsidRPr="00B13CF9">
        <w:rPr>
          <w:rFonts w:cs="Arial"/>
          <w:szCs w:val="22"/>
          <w:lang w:val="en-US"/>
        </w:rPr>
        <w:t xml:space="preserve"> </w:t>
      </w:r>
      <w:proofErr w:type="spellStart"/>
      <w:r w:rsidRPr="00B13CF9">
        <w:rPr>
          <w:rFonts w:cs="Arial"/>
          <w:szCs w:val="22"/>
          <w:lang w:val="en-US"/>
        </w:rPr>
        <w:t>na</w:t>
      </w:r>
      <w:proofErr w:type="spellEnd"/>
      <w:r w:rsidRPr="00B13CF9">
        <w:rPr>
          <w:rFonts w:cs="Arial"/>
          <w:szCs w:val="22"/>
          <w:lang w:val="en-US"/>
        </w:rPr>
        <w:t xml:space="preserve"> </w:t>
      </w:r>
      <w:proofErr w:type="spellStart"/>
      <w:r w:rsidRPr="00B13CF9">
        <w:rPr>
          <w:rFonts w:cs="Arial"/>
          <w:szCs w:val="22"/>
          <w:lang w:val="en-US"/>
        </w:rPr>
        <w:t>području</w:t>
      </w:r>
      <w:proofErr w:type="spellEnd"/>
      <w:r w:rsidRPr="00B13CF9">
        <w:rPr>
          <w:rFonts w:cs="Arial"/>
          <w:szCs w:val="22"/>
          <w:lang w:val="en-US"/>
        </w:rPr>
        <w:t xml:space="preserve"> Grada;</w:t>
      </w:r>
    </w:p>
    <w:p w14:paraId="2BDF6C56" w14:textId="77777777" w:rsidR="00D17130" w:rsidRPr="00B13CF9" w:rsidRDefault="00D17130">
      <w:pPr>
        <w:numPr>
          <w:ilvl w:val="0"/>
          <w:numId w:val="12"/>
        </w:numPr>
        <w:overflowPunct/>
        <w:autoSpaceDE/>
        <w:autoSpaceDN/>
        <w:adjustRightInd/>
        <w:spacing w:after="120"/>
        <w:contextualSpacing/>
        <w:jc w:val="both"/>
        <w:textAlignment w:val="auto"/>
        <w:rPr>
          <w:rFonts w:cs="Arial"/>
          <w:szCs w:val="22"/>
          <w:lang w:val="en-US"/>
        </w:rPr>
      </w:pPr>
      <w:proofErr w:type="spellStart"/>
      <w:r w:rsidRPr="00B13CF9">
        <w:rPr>
          <w:rFonts w:cs="Arial"/>
          <w:szCs w:val="22"/>
          <w:lang w:val="en-US"/>
        </w:rPr>
        <w:t>pripremi</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provedbi</w:t>
      </w:r>
      <w:proofErr w:type="spellEnd"/>
      <w:r w:rsidRPr="00B13CF9">
        <w:rPr>
          <w:rFonts w:cs="Arial"/>
          <w:szCs w:val="22"/>
          <w:lang w:val="en-US"/>
        </w:rPr>
        <w:t xml:space="preserve"> </w:t>
      </w:r>
      <w:proofErr w:type="spellStart"/>
      <w:r w:rsidRPr="00B13CF9">
        <w:rPr>
          <w:rFonts w:cs="Arial"/>
          <w:szCs w:val="22"/>
          <w:lang w:val="en-US"/>
        </w:rPr>
        <w:t>svih</w:t>
      </w:r>
      <w:proofErr w:type="spellEnd"/>
      <w:r w:rsidRPr="00B13CF9">
        <w:rPr>
          <w:rFonts w:cs="Arial"/>
          <w:szCs w:val="22"/>
          <w:lang w:val="en-US"/>
        </w:rPr>
        <w:t xml:space="preserve"> </w:t>
      </w:r>
      <w:proofErr w:type="spellStart"/>
      <w:r w:rsidRPr="00B13CF9">
        <w:rPr>
          <w:rFonts w:cs="Arial"/>
          <w:szCs w:val="22"/>
          <w:lang w:val="en-US"/>
        </w:rPr>
        <w:t>razvojnih</w:t>
      </w:r>
      <w:proofErr w:type="spellEnd"/>
      <w:r w:rsidRPr="00B13CF9">
        <w:rPr>
          <w:rFonts w:cs="Arial"/>
          <w:szCs w:val="22"/>
          <w:lang w:val="en-US"/>
        </w:rPr>
        <w:t xml:space="preserve"> </w:t>
      </w:r>
      <w:proofErr w:type="spellStart"/>
      <w:r w:rsidRPr="00B13CF9">
        <w:rPr>
          <w:rFonts w:cs="Arial"/>
          <w:szCs w:val="22"/>
          <w:lang w:val="en-US"/>
        </w:rPr>
        <w:t>projekata</w:t>
      </w:r>
      <w:proofErr w:type="spellEnd"/>
      <w:r w:rsidRPr="00B13CF9">
        <w:rPr>
          <w:rFonts w:cs="Arial"/>
          <w:szCs w:val="22"/>
          <w:lang w:val="en-US"/>
        </w:rPr>
        <w:t xml:space="preserve">, </w:t>
      </w:r>
      <w:proofErr w:type="spellStart"/>
      <w:r w:rsidRPr="00B13CF9">
        <w:rPr>
          <w:rFonts w:cs="Arial"/>
          <w:szCs w:val="22"/>
          <w:lang w:val="en-US"/>
        </w:rPr>
        <w:t>na</w:t>
      </w:r>
      <w:proofErr w:type="spellEnd"/>
      <w:r w:rsidRPr="00B13CF9">
        <w:rPr>
          <w:rFonts w:cs="Arial"/>
          <w:szCs w:val="22"/>
          <w:lang w:val="en-US"/>
        </w:rPr>
        <w:t xml:space="preserve"> </w:t>
      </w:r>
      <w:proofErr w:type="spellStart"/>
      <w:r w:rsidRPr="00B13CF9">
        <w:rPr>
          <w:rFonts w:cs="Arial"/>
          <w:szCs w:val="22"/>
          <w:lang w:val="en-US"/>
        </w:rPr>
        <w:t>prijedlog</w:t>
      </w:r>
      <w:proofErr w:type="spellEnd"/>
      <w:r w:rsidRPr="00B13CF9">
        <w:rPr>
          <w:rFonts w:cs="Arial"/>
          <w:szCs w:val="22"/>
          <w:lang w:val="en-US"/>
        </w:rPr>
        <w:t xml:space="preserve"> </w:t>
      </w:r>
      <w:proofErr w:type="spellStart"/>
      <w:r w:rsidRPr="00B13CF9">
        <w:rPr>
          <w:rFonts w:cs="Arial"/>
          <w:szCs w:val="22"/>
          <w:lang w:val="en-US"/>
        </w:rPr>
        <w:t>upravnih</w:t>
      </w:r>
      <w:proofErr w:type="spellEnd"/>
      <w:r w:rsidRPr="00B13CF9">
        <w:rPr>
          <w:rFonts w:cs="Arial"/>
          <w:szCs w:val="22"/>
          <w:lang w:val="en-US"/>
        </w:rPr>
        <w:t xml:space="preserve"> </w:t>
      </w:r>
      <w:proofErr w:type="spellStart"/>
      <w:r w:rsidRPr="00B13CF9">
        <w:rPr>
          <w:rFonts w:cs="Arial"/>
          <w:szCs w:val="22"/>
          <w:lang w:val="en-US"/>
        </w:rPr>
        <w:t>tijela</w:t>
      </w:r>
      <w:proofErr w:type="spellEnd"/>
      <w:r w:rsidRPr="00B13CF9">
        <w:rPr>
          <w:rFonts w:cs="Arial"/>
          <w:szCs w:val="22"/>
          <w:lang w:val="en-US"/>
        </w:rPr>
        <w:t xml:space="preserve"> Grada, </w:t>
      </w:r>
      <w:proofErr w:type="spellStart"/>
      <w:r w:rsidRPr="00B13CF9">
        <w:rPr>
          <w:rFonts w:cs="Arial"/>
          <w:szCs w:val="22"/>
          <w:lang w:val="en-US"/>
        </w:rPr>
        <w:t>temeljenih</w:t>
      </w:r>
      <w:proofErr w:type="spellEnd"/>
      <w:r w:rsidRPr="00B13CF9">
        <w:rPr>
          <w:rFonts w:cs="Arial"/>
          <w:szCs w:val="22"/>
          <w:lang w:val="en-US"/>
        </w:rPr>
        <w:t xml:space="preserve"> </w:t>
      </w:r>
      <w:proofErr w:type="spellStart"/>
      <w:r w:rsidRPr="00B13CF9">
        <w:rPr>
          <w:rFonts w:cs="Arial"/>
          <w:szCs w:val="22"/>
          <w:lang w:val="en-US"/>
        </w:rPr>
        <w:t>na</w:t>
      </w:r>
      <w:proofErr w:type="spellEnd"/>
      <w:r w:rsidRPr="00B13CF9">
        <w:rPr>
          <w:rFonts w:cs="Arial"/>
          <w:szCs w:val="22"/>
          <w:lang w:val="en-US"/>
        </w:rPr>
        <w:t xml:space="preserve"> </w:t>
      </w:r>
      <w:proofErr w:type="spellStart"/>
      <w:r w:rsidRPr="00B13CF9">
        <w:rPr>
          <w:rFonts w:cs="Arial"/>
          <w:szCs w:val="22"/>
          <w:lang w:val="en-US"/>
        </w:rPr>
        <w:t>utvrđenom</w:t>
      </w:r>
      <w:proofErr w:type="spellEnd"/>
      <w:r w:rsidRPr="00B13CF9">
        <w:rPr>
          <w:rFonts w:cs="Arial"/>
          <w:szCs w:val="22"/>
          <w:lang w:val="en-US"/>
        </w:rPr>
        <w:t xml:space="preserve"> </w:t>
      </w:r>
      <w:proofErr w:type="spellStart"/>
      <w:r w:rsidRPr="00B13CF9">
        <w:rPr>
          <w:rFonts w:cs="Arial"/>
          <w:szCs w:val="22"/>
          <w:lang w:val="en-US"/>
        </w:rPr>
        <w:t>stanju</w:t>
      </w:r>
      <w:proofErr w:type="spellEnd"/>
      <w:r w:rsidRPr="00B13CF9">
        <w:rPr>
          <w:rFonts w:cs="Arial"/>
          <w:szCs w:val="22"/>
          <w:lang w:val="en-US"/>
        </w:rPr>
        <w:t xml:space="preserve"> </w:t>
      </w:r>
      <w:proofErr w:type="spellStart"/>
      <w:r w:rsidRPr="00B13CF9">
        <w:rPr>
          <w:rFonts w:cs="Arial"/>
          <w:szCs w:val="22"/>
          <w:lang w:val="en-US"/>
        </w:rPr>
        <w:t>iz</w:t>
      </w:r>
      <w:proofErr w:type="spellEnd"/>
      <w:r w:rsidRPr="00B13CF9">
        <w:rPr>
          <w:rFonts w:cs="Arial"/>
          <w:szCs w:val="22"/>
          <w:lang w:val="en-US"/>
        </w:rPr>
        <w:t xml:space="preserve"> </w:t>
      </w:r>
      <w:proofErr w:type="spellStart"/>
      <w:r w:rsidRPr="00B13CF9">
        <w:rPr>
          <w:rFonts w:cs="Arial"/>
          <w:szCs w:val="22"/>
          <w:lang w:val="en-US"/>
        </w:rPr>
        <w:t>područja</w:t>
      </w:r>
      <w:proofErr w:type="spellEnd"/>
      <w:r w:rsidRPr="00B13CF9">
        <w:rPr>
          <w:rFonts w:cs="Arial"/>
          <w:szCs w:val="22"/>
          <w:lang w:val="en-US"/>
        </w:rPr>
        <w:t xml:space="preserve"> </w:t>
      </w:r>
      <w:proofErr w:type="spellStart"/>
      <w:r w:rsidRPr="00B13CF9">
        <w:rPr>
          <w:rFonts w:cs="Arial"/>
          <w:szCs w:val="22"/>
          <w:lang w:val="en-US"/>
        </w:rPr>
        <w:t>njihove</w:t>
      </w:r>
      <w:proofErr w:type="spellEnd"/>
      <w:r w:rsidRPr="00B13CF9">
        <w:rPr>
          <w:rFonts w:cs="Arial"/>
          <w:szCs w:val="22"/>
          <w:lang w:val="en-US"/>
        </w:rPr>
        <w:t xml:space="preserve"> </w:t>
      </w:r>
      <w:proofErr w:type="spellStart"/>
      <w:r w:rsidRPr="00B13CF9">
        <w:rPr>
          <w:rFonts w:cs="Arial"/>
          <w:szCs w:val="22"/>
          <w:lang w:val="en-US"/>
        </w:rPr>
        <w:t>nadležnosti</w:t>
      </w:r>
      <w:proofErr w:type="spellEnd"/>
      <w:r w:rsidRPr="00B13CF9">
        <w:rPr>
          <w:rFonts w:cs="Arial"/>
          <w:szCs w:val="22"/>
          <w:lang w:val="en-US"/>
        </w:rPr>
        <w:t>;</w:t>
      </w:r>
    </w:p>
    <w:p w14:paraId="354BF9FB" w14:textId="77777777" w:rsidR="00D17130" w:rsidRPr="00B13CF9" w:rsidRDefault="00D17130">
      <w:pPr>
        <w:numPr>
          <w:ilvl w:val="0"/>
          <w:numId w:val="12"/>
        </w:numPr>
        <w:overflowPunct/>
        <w:autoSpaceDE/>
        <w:autoSpaceDN/>
        <w:adjustRightInd/>
        <w:spacing w:after="120"/>
        <w:contextualSpacing/>
        <w:jc w:val="both"/>
        <w:textAlignment w:val="auto"/>
        <w:rPr>
          <w:rFonts w:cs="Arial"/>
          <w:szCs w:val="22"/>
          <w:lang w:val="en-US"/>
        </w:rPr>
      </w:pPr>
      <w:proofErr w:type="spellStart"/>
      <w:r w:rsidRPr="00B13CF9">
        <w:rPr>
          <w:rFonts w:cs="Arial"/>
          <w:szCs w:val="22"/>
          <w:lang w:val="en-US"/>
        </w:rPr>
        <w:t>ugovaranju</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rješavanju</w:t>
      </w:r>
      <w:proofErr w:type="spellEnd"/>
      <w:r w:rsidRPr="00B13CF9">
        <w:rPr>
          <w:rFonts w:cs="Arial"/>
          <w:szCs w:val="22"/>
          <w:lang w:val="en-US"/>
        </w:rPr>
        <w:t xml:space="preserve"> </w:t>
      </w:r>
      <w:proofErr w:type="spellStart"/>
      <w:r w:rsidRPr="00B13CF9">
        <w:rPr>
          <w:rFonts w:cs="Arial"/>
          <w:szCs w:val="22"/>
          <w:lang w:val="en-US"/>
        </w:rPr>
        <w:t>odnosa</w:t>
      </w:r>
      <w:proofErr w:type="spellEnd"/>
      <w:r w:rsidRPr="00B13CF9">
        <w:rPr>
          <w:rFonts w:cs="Arial"/>
          <w:szCs w:val="22"/>
          <w:lang w:val="en-US"/>
        </w:rPr>
        <w:t xml:space="preserve"> s </w:t>
      </w:r>
      <w:proofErr w:type="spellStart"/>
      <w:r w:rsidRPr="00B13CF9">
        <w:rPr>
          <w:rFonts w:cs="Arial"/>
          <w:szCs w:val="22"/>
          <w:lang w:val="en-US"/>
        </w:rPr>
        <w:t>investitorima</w:t>
      </w:r>
      <w:proofErr w:type="spellEnd"/>
      <w:r w:rsidRPr="00B13CF9">
        <w:rPr>
          <w:rFonts w:cs="Arial"/>
          <w:szCs w:val="22"/>
          <w:lang w:val="en-US"/>
        </w:rPr>
        <w:t xml:space="preserve"> koji o </w:t>
      </w:r>
      <w:proofErr w:type="spellStart"/>
      <w:r w:rsidRPr="00B13CF9">
        <w:rPr>
          <w:rFonts w:cs="Arial"/>
          <w:szCs w:val="22"/>
          <w:lang w:val="en-US"/>
        </w:rPr>
        <w:t>svom</w:t>
      </w:r>
      <w:proofErr w:type="spellEnd"/>
      <w:r w:rsidRPr="00B13CF9">
        <w:rPr>
          <w:rFonts w:cs="Arial"/>
          <w:szCs w:val="22"/>
          <w:lang w:val="en-US"/>
        </w:rPr>
        <w:t xml:space="preserve"> </w:t>
      </w:r>
      <w:proofErr w:type="spellStart"/>
      <w:r w:rsidRPr="00B13CF9">
        <w:rPr>
          <w:rFonts w:cs="Arial"/>
          <w:szCs w:val="22"/>
          <w:lang w:val="en-US"/>
        </w:rPr>
        <w:t>trošku</w:t>
      </w:r>
      <w:proofErr w:type="spellEnd"/>
      <w:r w:rsidRPr="00B13CF9">
        <w:rPr>
          <w:rFonts w:cs="Arial"/>
          <w:szCs w:val="22"/>
          <w:lang w:val="en-US"/>
        </w:rPr>
        <w:t xml:space="preserve"> grade </w:t>
      </w:r>
      <w:proofErr w:type="spellStart"/>
      <w:r w:rsidRPr="00B13CF9">
        <w:rPr>
          <w:rFonts w:cs="Arial"/>
          <w:szCs w:val="22"/>
          <w:lang w:val="en-US"/>
        </w:rPr>
        <w:t>ceste</w:t>
      </w:r>
      <w:proofErr w:type="spellEnd"/>
      <w:r w:rsidRPr="00B13CF9">
        <w:rPr>
          <w:rFonts w:cs="Arial"/>
          <w:szCs w:val="22"/>
          <w:lang w:val="en-US"/>
        </w:rPr>
        <w:t xml:space="preserve"> </w:t>
      </w:r>
      <w:proofErr w:type="spellStart"/>
      <w:r w:rsidRPr="00B13CF9">
        <w:rPr>
          <w:rFonts w:cs="Arial"/>
          <w:szCs w:val="22"/>
          <w:lang w:val="en-US"/>
        </w:rPr>
        <w:t>ili</w:t>
      </w:r>
      <w:proofErr w:type="spellEnd"/>
      <w:r w:rsidRPr="00B13CF9">
        <w:rPr>
          <w:rFonts w:cs="Arial"/>
          <w:szCs w:val="22"/>
          <w:lang w:val="en-US"/>
        </w:rPr>
        <w:t xml:space="preserve"> </w:t>
      </w:r>
      <w:proofErr w:type="spellStart"/>
      <w:r w:rsidRPr="00B13CF9">
        <w:rPr>
          <w:rFonts w:cs="Arial"/>
          <w:szCs w:val="22"/>
          <w:lang w:val="en-US"/>
        </w:rPr>
        <w:t>neku</w:t>
      </w:r>
      <w:proofErr w:type="spellEnd"/>
      <w:r w:rsidRPr="00B13CF9">
        <w:rPr>
          <w:rFonts w:cs="Arial"/>
          <w:szCs w:val="22"/>
          <w:lang w:val="en-US"/>
        </w:rPr>
        <w:t xml:space="preserve"> </w:t>
      </w:r>
      <w:proofErr w:type="spellStart"/>
      <w:r w:rsidRPr="00B13CF9">
        <w:rPr>
          <w:rFonts w:cs="Arial"/>
          <w:szCs w:val="22"/>
          <w:lang w:val="en-US"/>
        </w:rPr>
        <w:t>drugu</w:t>
      </w:r>
      <w:proofErr w:type="spellEnd"/>
      <w:r w:rsidRPr="00B13CF9">
        <w:rPr>
          <w:rFonts w:cs="Arial"/>
          <w:szCs w:val="22"/>
          <w:lang w:val="en-US"/>
        </w:rPr>
        <w:t xml:space="preserve"> </w:t>
      </w:r>
      <w:proofErr w:type="spellStart"/>
      <w:r w:rsidRPr="00B13CF9">
        <w:rPr>
          <w:rFonts w:cs="Arial"/>
          <w:szCs w:val="22"/>
          <w:lang w:val="en-US"/>
        </w:rPr>
        <w:t>infrastrukturu</w:t>
      </w:r>
      <w:proofErr w:type="spellEnd"/>
      <w:r w:rsidRPr="00B13CF9">
        <w:rPr>
          <w:rFonts w:cs="Arial"/>
          <w:szCs w:val="22"/>
          <w:lang w:val="en-US"/>
        </w:rPr>
        <w:t xml:space="preserve"> </w:t>
      </w:r>
      <w:proofErr w:type="spellStart"/>
      <w:r w:rsidRPr="00B13CF9">
        <w:rPr>
          <w:rFonts w:cs="Arial"/>
          <w:szCs w:val="22"/>
          <w:lang w:val="en-US"/>
        </w:rPr>
        <w:t>koja</w:t>
      </w:r>
      <w:proofErr w:type="spellEnd"/>
      <w:r w:rsidRPr="00B13CF9">
        <w:rPr>
          <w:rFonts w:cs="Arial"/>
          <w:szCs w:val="22"/>
          <w:lang w:val="en-US"/>
        </w:rPr>
        <w:t xml:space="preserve"> je u </w:t>
      </w:r>
      <w:proofErr w:type="spellStart"/>
      <w:r w:rsidRPr="00B13CF9">
        <w:rPr>
          <w:rFonts w:cs="Arial"/>
          <w:szCs w:val="22"/>
          <w:lang w:val="en-US"/>
        </w:rPr>
        <w:t>vlasništvu</w:t>
      </w:r>
      <w:proofErr w:type="spellEnd"/>
      <w:r w:rsidRPr="00B13CF9">
        <w:rPr>
          <w:rFonts w:cs="Arial"/>
          <w:szCs w:val="22"/>
          <w:lang w:val="en-US"/>
        </w:rPr>
        <w:t xml:space="preserve"> Grada;</w:t>
      </w:r>
    </w:p>
    <w:p w14:paraId="3EC1EAC0" w14:textId="77777777" w:rsidR="00D17130" w:rsidRPr="00B13CF9" w:rsidRDefault="00D17130">
      <w:pPr>
        <w:numPr>
          <w:ilvl w:val="0"/>
          <w:numId w:val="12"/>
        </w:numPr>
        <w:overflowPunct/>
        <w:autoSpaceDE/>
        <w:autoSpaceDN/>
        <w:adjustRightInd/>
        <w:spacing w:after="120"/>
        <w:contextualSpacing/>
        <w:jc w:val="both"/>
        <w:textAlignment w:val="auto"/>
        <w:rPr>
          <w:rFonts w:cs="Arial"/>
          <w:szCs w:val="22"/>
          <w:lang w:val="en-US"/>
        </w:rPr>
      </w:pPr>
      <w:proofErr w:type="spellStart"/>
      <w:r w:rsidRPr="00B13CF9">
        <w:rPr>
          <w:rFonts w:cs="Arial"/>
          <w:szCs w:val="22"/>
          <w:lang w:val="en-US"/>
        </w:rPr>
        <w:t>razvojnim</w:t>
      </w:r>
      <w:proofErr w:type="spellEnd"/>
      <w:r w:rsidRPr="00B13CF9">
        <w:rPr>
          <w:rFonts w:cs="Arial"/>
          <w:szCs w:val="22"/>
          <w:lang w:val="en-US"/>
        </w:rPr>
        <w:t xml:space="preserve"> </w:t>
      </w:r>
      <w:proofErr w:type="spellStart"/>
      <w:r w:rsidRPr="00B13CF9">
        <w:rPr>
          <w:rFonts w:cs="Arial"/>
          <w:szCs w:val="22"/>
          <w:lang w:val="en-US"/>
        </w:rPr>
        <w:t>projektima</w:t>
      </w:r>
      <w:proofErr w:type="spellEnd"/>
      <w:r w:rsidRPr="00B13CF9">
        <w:rPr>
          <w:rFonts w:cs="Arial"/>
          <w:szCs w:val="22"/>
          <w:lang w:val="en-US"/>
        </w:rPr>
        <w:t xml:space="preserve"> </w:t>
      </w:r>
      <w:proofErr w:type="spellStart"/>
      <w:r w:rsidRPr="00B13CF9">
        <w:rPr>
          <w:rFonts w:cs="Arial"/>
          <w:szCs w:val="22"/>
          <w:lang w:val="en-US"/>
        </w:rPr>
        <w:t>komunalnih</w:t>
      </w:r>
      <w:proofErr w:type="spellEnd"/>
      <w:r w:rsidRPr="00B13CF9">
        <w:rPr>
          <w:rFonts w:cs="Arial"/>
          <w:szCs w:val="22"/>
          <w:lang w:val="en-US"/>
        </w:rPr>
        <w:t xml:space="preserve"> </w:t>
      </w:r>
      <w:proofErr w:type="spellStart"/>
      <w:r w:rsidRPr="00B13CF9">
        <w:rPr>
          <w:rFonts w:cs="Arial"/>
          <w:szCs w:val="22"/>
          <w:lang w:val="en-US"/>
        </w:rPr>
        <w:t>društava</w:t>
      </w:r>
      <w:proofErr w:type="spellEnd"/>
      <w:r w:rsidRPr="00B13CF9">
        <w:rPr>
          <w:rFonts w:cs="Arial"/>
          <w:szCs w:val="22"/>
          <w:lang w:val="en-US"/>
        </w:rPr>
        <w:t xml:space="preserve"> u </w:t>
      </w:r>
      <w:proofErr w:type="spellStart"/>
      <w:r w:rsidRPr="00B13CF9">
        <w:rPr>
          <w:rFonts w:cs="Arial"/>
          <w:szCs w:val="22"/>
          <w:lang w:val="en-US"/>
        </w:rPr>
        <w:t>vlasništvu</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većinskom</w:t>
      </w:r>
      <w:proofErr w:type="spellEnd"/>
      <w:r w:rsidRPr="00B13CF9">
        <w:rPr>
          <w:rFonts w:cs="Arial"/>
          <w:szCs w:val="22"/>
          <w:lang w:val="en-US"/>
        </w:rPr>
        <w:t xml:space="preserve"> </w:t>
      </w:r>
      <w:proofErr w:type="spellStart"/>
      <w:r w:rsidRPr="00B13CF9">
        <w:rPr>
          <w:rFonts w:cs="Arial"/>
          <w:szCs w:val="22"/>
          <w:lang w:val="en-US"/>
        </w:rPr>
        <w:t>vlasništvu</w:t>
      </w:r>
      <w:proofErr w:type="spellEnd"/>
      <w:r w:rsidRPr="00B13CF9">
        <w:rPr>
          <w:rFonts w:cs="Arial"/>
          <w:szCs w:val="22"/>
          <w:lang w:val="en-US"/>
        </w:rPr>
        <w:t xml:space="preserve"> Grada; </w:t>
      </w:r>
    </w:p>
    <w:p w14:paraId="3057960D" w14:textId="77777777" w:rsidR="00D17130" w:rsidRPr="00B13CF9" w:rsidRDefault="00D17130">
      <w:pPr>
        <w:numPr>
          <w:ilvl w:val="0"/>
          <w:numId w:val="12"/>
        </w:numPr>
        <w:overflowPunct/>
        <w:autoSpaceDE/>
        <w:autoSpaceDN/>
        <w:adjustRightInd/>
        <w:spacing w:after="120"/>
        <w:contextualSpacing/>
        <w:jc w:val="both"/>
        <w:textAlignment w:val="auto"/>
        <w:rPr>
          <w:rFonts w:cs="Arial"/>
          <w:szCs w:val="22"/>
          <w:lang w:val="en-US"/>
        </w:rPr>
      </w:pPr>
      <w:proofErr w:type="spellStart"/>
      <w:r w:rsidRPr="00B13CF9">
        <w:rPr>
          <w:rFonts w:cs="Arial"/>
          <w:szCs w:val="22"/>
          <w:lang w:val="en-US"/>
        </w:rPr>
        <w:t>suradnji</w:t>
      </w:r>
      <w:proofErr w:type="spellEnd"/>
      <w:r w:rsidRPr="00B13CF9">
        <w:rPr>
          <w:rFonts w:cs="Arial"/>
          <w:szCs w:val="22"/>
          <w:lang w:val="en-US"/>
        </w:rPr>
        <w:t xml:space="preserve"> s </w:t>
      </w:r>
      <w:proofErr w:type="spellStart"/>
      <w:r w:rsidRPr="00B13CF9">
        <w:rPr>
          <w:rFonts w:cs="Arial"/>
          <w:szCs w:val="22"/>
          <w:lang w:val="en-US"/>
        </w:rPr>
        <w:t>državnim</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drugim</w:t>
      </w:r>
      <w:proofErr w:type="spellEnd"/>
      <w:r w:rsidRPr="00B13CF9">
        <w:rPr>
          <w:rFonts w:cs="Arial"/>
          <w:szCs w:val="22"/>
          <w:lang w:val="en-US"/>
        </w:rPr>
        <w:t xml:space="preserve"> </w:t>
      </w:r>
      <w:proofErr w:type="spellStart"/>
      <w:r w:rsidRPr="00B13CF9">
        <w:rPr>
          <w:rFonts w:cs="Arial"/>
          <w:szCs w:val="22"/>
          <w:lang w:val="en-US"/>
        </w:rPr>
        <w:t>tijelima</w:t>
      </w:r>
      <w:proofErr w:type="spellEnd"/>
      <w:r w:rsidRPr="00B13CF9">
        <w:rPr>
          <w:rFonts w:cs="Arial"/>
          <w:szCs w:val="22"/>
          <w:lang w:val="en-US"/>
        </w:rPr>
        <w:t xml:space="preserve">, </w:t>
      </w:r>
      <w:proofErr w:type="spellStart"/>
      <w:r w:rsidRPr="00B13CF9">
        <w:rPr>
          <w:rFonts w:cs="Arial"/>
          <w:szCs w:val="22"/>
          <w:lang w:val="en-US"/>
        </w:rPr>
        <w:t>upravnim</w:t>
      </w:r>
      <w:proofErr w:type="spellEnd"/>
      <w:r w:rsidRPr="00B13CF9">
        <w:rPr>
          <w:rFonts w:cs="Arial"/>
          <w:szCs w:val="22"/>
          <w:lang w:val="en-US"/>
        </w:rPr>
        <w:t xml:space="preserve"> </w:t>
      </w:r>
      <w:proofErr w:type="spellStart"/>
      <w:r w:rsidRPr="00B13CF9">
        <w:rPr>
          <w:rFonts w:cs="Arial"/>
          <w:szCs w:val="22"/>
          <w:lang w:val="en-US"/>
        </w:rPr>
        <w:t>tijelima</w:t>
      </w:r>
      <w:proofErr w:type="spellEnd"/>
      <w:r w:rsidRPr="00B13CF9">
        <w:rPr>
          <w:rFonts w:cs="Arial"/>
          <w:szCs w:val="22"/>
          <w:lang w:val="en-US"/>
        </w:rPr>
        <w:t xml:space="preserve"> Grada </w:t>
      </w:r>
      <w:proofErr w:type="spellStart"/>
      <w:r w:rsidRPr="00B13CF9">
        <w:rPr>
          <w:rFonts w:cs="Arial"/>
          <w:szCs w:val="22"/>
          <w:lang w:val="en-US"/>
        </w:rPr>
        <w:t>te</w:t>
      </w:r>
      <w:proofErr w:type="spellEnd"/>
      <w:r w:rsidRPr="00B13CF9">
        <w:rPr>
          <w:rFonts w:cs="Arial"/>
          <w:szCs w:val="22"/>
          <w:lang w:val="en-US"/>
        </w:rPr>
        <w:t xml:space="preserve"> </w:t>
      </w:r>
      <w:proofErr w:type="spellStart"/>
      <w:r w:rsidRPr="00B13CF9">
        <w:rPr>
          <w:rFonts w:cs="Arial"/>
          <w:szCs w:val="22"/>
          <w:lang w:val="en-US"/>
        </w:rPr>
        <w:t>pravnim</w:t>
      </w:r>
      <w:proofErr w:type="spellEnd"/>
      <w:r w:rsidRPr="00B13CF9">
        <w:rPr>
          <w:rFonts w:cs="Arial"/>
          <w:szCs w:val="22"/>
          <w:lang w:val="en-US"/>
        </w:rPr>
        <w:t xml:space="preserve"> </w:t>
      </w:r>
      <w:proofErr w:type="spellStart"/>
      <w:r w:rsidRPr="00B13CF9">
        <w:rPr>
          <w:rFonts w:cs="Arial"/>
          <w:szCs w:val="22"/>
          <w:lang w:val="en-US"/>
        </w:rPr>
        <w:t>osobama</w:t>
      </w:r>
      <w:proofErr w:type="spellEnd"/>
      <w:r w:rsidRPr="00B13CF9">
        <w:rPr>
          <w:rFonts w:cs="Arial"/>
          <w:szCs w:val="22"/>
          <w:lang w:val="en-US"/>
        </w:rPr>
        <w:t xml:space="preserve"> u </w:t>
      </w:r>
      <w:proofErr w:type="spellStart"/>
      <w:r w:rsidRPr="00B13CF9">
        <w:rPr>
          <w:rFonts w:cs="Arial"/>
          <w:szCs w:val="22"/>
          <w:lang w:val="en-US"/>
        </w:rPr>
        <w:t>obavljanju</w:t>
      </w:r>
      <w:proofErr w:type="spellEnd"/>
      <w:r w:rsidRPr="00B13CF9">
        <w:rPr>
          <w:rFonts w:cs="Arial"/>
          <w:szCs w:val="22"/>
          <w:lang w:val="en-US"/>
        </w:rPr>
        <w:t xml:space="preserve"> </w:t>
      </w:r>
      <w:proofErr w:type="spellStart"/>
      <w:r w:rsidRPr="00B13CF9">
        <w:rPr>
          <w:rFonts w:cs="Arial"/>
          <w:szCs w:val="22"/>
          <w:lang w:val="en-US"/>
        </w:rPr>
        <w:t>poslova</w:t>
      </w:r>
      <w:proofErr w:type="spellEnd"/>
      <w:r w:rsidRPr="00B13CF9">
        <w:rPr>
          <w:rFonts w:cs="Arial"/>
          <w:szCs w:val="22"/>
          <w:lang w:val="en-US"/>
        </w:rPr>
        <w:t xml:space="preserve"> </w:t>
      </w:r>
      <w:proofErr w:type="spellStart"/>
      <w:r w:rsidRPr="00B13CF9">
        <w:rPr>
          <w:rFonts w:cs="Arial"/>
          <w:szCs w:val="22"/>
          <w:lang w:val="en-US"/>
        </w:rPr>
        <w:t>iz</w:t>
      </w:r>
      <w:proofErr w:type="spellEnd"/>
      <w:r w:rsidRPr="00B13CF9">
        <w:rPr>
          <w:rFonts w:cs="Arial"/>
          <w:szCs w:val="22"/>
          <w:lang w:val="en-US"/>
        </w:rPr>
        <w:t xml:space="preserve"> </w:t>
      </w:r>
      <w:proofErr w:type="spellStart"/>
      <w:r w:rsidRPr="00B13CF9">
        <w:rPr>
          <w:rFonts w:cs="Arial"/>
          <w:szCs w:val="22"/>
          <w:lang w:val="en-US"/>
        </w:rPr>
        <w:t>ovog</w:t>
      </w:r>
      <w:proofErr w:type="spellEnd"/>
      <w:r w:rsidRPr="00B13CF9">
        <w:rPr>
          <w:rFonts w:cs="Arial"/>
          <w:szCs w:val="22"/>
          <w:lang w:val="en-US"/>
        </w:rPr>
        <w:t xml:space="preserve"> </w:t>
      </w:r>
      <w:proofErr w:type="spellStart"/>
      <w:r w:rsidRPr="00B13CF9">
        <w:rPr>
          <w:rFonts w:cs="Arial"/>
          <w:szCs w:val="22"/>
          <w:lang w:val="en-US"/>
        </w:rPr>
        <w:t>članka</w:t>
      </w:r>
      <w:proofErr w:type="spellEnd"/>
      <w:r w:rsidRPr="00B13CF9">
        <w:rPr>
          <w:rFonts w:cs="Arial"/>
          <w:szCs w:val="22"/>
          <w:lang w:val="en-US"/>
        </w:rPr>
        <w:t>;</w:t>
      </w:r>
    </w:p>
    <w:p w14:paraId="2B244372" w14:textId="77777777" w:rsidR="00D17130" w:rsidRDefault="00D17130">
      <w:pPr>
        <w:numPr>
          <w:ilvl w:val="0"/>
          <w:numId w:val="12"/>
        </w:numPr>
        <w:overflowPunct/>
        <w:autoSpaceDE/>
        <w:autoSpaceDN/>
        <w:adjustRightInd/>
        <w:spacing w:after="120"/>
        <w:contextualSpacing/>
        <w:jc w:val="both"/>
        <w:textAlignment w:val="auto"/>
        <w:rPr>
          <w:rFonts w:cs="Arial"/>
          <w:szCs w:val="22"/>
          <w:lang w:val="en-US"/>
        </w:rPr>
      </w:pPr>
      <w:proofErr w:type="spellStart"/>
      <w:r w:rsidRPr="00B13CF9">
        <w:rPr>
          <w:rFonts w:cs="Arial"/>
          <w:szCs w:val="22"/>
          <w:lang w:val="en-US"/>
        </w:rPr>
        <w:t>drugim</w:t>
      </w:r>
      <w:proofErr w:type="spellEnd"/>
      <w:r w:rsidRPr="00B13CF9">
        <w:rPr>
          <w:rFonts w:cs="Arial"/>
          <w:szCs w:val="22"/>
          <w:lang w:val="en-US"/>
        </w:rPr>
        <w:t xml:space="preserve"> </w:t>
      </w:r>
      <w:proofErr w:type="spellStart"/>
      <w:r w:rsidRPr="00B13CF9">
        <w:rPr>
          <w:rFonts w:cs="Arial"/>
          <w:szCs w:val="22"/>
          <w:lang w:val="en-US"/>
        </w:rPr>
        <w:t>poslovima</w:t>
      </w:r>
      <w:proofErr w:type="spellEnd"/>
      <w:r w:rsidRPr="00B13CF9">
        <w:rPr>
          <w:rFonts w:cs="Arial"/>
          <w:szCs w:val="22"/>
          <w:lang w:val="en-US"/>
        </w:rPr>
        <w:t xml:space="preserve"> </w:t>
      </w:r>
      <w:proofErr w:type="spellStart"/>
      <w:r w:rsidRPr="00B13CF9">
        <w:rPr>
          <w:rFonts w:cs="Arial"/>
          <w:szCs w:val="22"/>
          <w:lang w:val="en-US"/>
        </w:rPr>
        <w:t>određenim</w:t>
      </w:r>
      <w:proofErr w:type="spellEnd"/>
      <w:r w:rsidRPr="00B13CF9">
        <w:rPr>
          <w:rFonts w:cs="Arial"/>
          <w:szCs w:val="22"/>
          <w:lang w:val="en-US"/>
        </w:rPr>
        <w:t xml:space="preserve"> </w:t>
      </w:r>
      <w:proofErr w:type="spellStart"/>
      <w:r w:rsidRPr="00B13CF9">
        <w:rPr>
          <w:rFonts w:cs="Arial"/>
          <w:szCs w:val="22"/>
          <w:lang w:val="en-US"/>
        </w:rPr>
        <w:t>posebnim</w:t>
      </w:r>
      <w:proofErr w:type="spellEnd"/>
      <w:r w:rsidRPr="00B13CF9">
        <w:rPr>
          <w:rFonts w:cs="Arial"/>
          <w:szCs w:val="22"/>
          <w:lang w:val="en-US"/>
        </w:rPr>
        <w:t xml:space="preserve"> </w:t>
      </w:r>
      <w:proofErr w:type="spellStart"/>
      <w:r w:rsidRPr="00B13CF9">
        <w:rPr>
          <w:rFonts w:cs="Arial"/>
          <w:szCs w:val="22"/>
          <w:lang w:val="en-US"/>
        </w:rPr>
        <w:t>zakonom</w:t>
      </w:r>
      <w:proofErr w:type="spellEnd"/>
      <w:r w:rsidRPr="00B13CF9">
        <w:rPr>
          <w:rFonts w:cs="Arial"/>
          <w:szCs w:val="22"/>
          <w:lang w:val="en-US"/>
        </w:rPr>
        <w:t xml:space="preserve">, </w:t>
      </w:r>
      <w:proofErr w:type="spellStart"/>
      <w:r w:rsidRPr="00B13CF9">
        <w:rPr>
          <w:rFonts w:cs="Arial"/>
          <w:szCs w:val="22"/>
          <w:lang w:val="en-US"/>
        </w:rPr>
        <w:t>drugim</w:t>
      </w:r>
      <w:proofErr w:type="spellEnd"/>
      <w:r w:rsidRPr="00B13CF9">
        <w:rPr>
          <w:rFonts w:cs="Arial"/>
          <w:szCs w:val="22"/>
          <w:lang w:val="en-US"/>
        </w:rPr>
        <w:t xml:space="preserve"> </w:t>
      </w:r>
      <w:proofErr w:type="spellStart"/>
      <w:r w:rsidRPr="00B13CF9">
        <w:rPr>
          <w:rFonts w:cs="Arial"/>
          <w:szCs w:val="22"/>
          <w:lang w:val="en-US"/>
        </w:rPr>
        <w:t>propisima</w:t>
      </w:r>
      <w:proofErr w:type="spellEnd"/>
      <w:r w:rsidRPr="00B13CF9">
        <w:rPr>
          <w:rFonts w:cs="Arial"/>
          <w:szCs w:val="22"/>
          <w:lang w:val="en-US"/>
        </w:rPr>
        <w:t xml:space="preserve"> </w:t>
      </w:r>
      <w:proofErr w:type="spellStart"/>
      <w:r w:rsidRPr="00B13CF9">
        <w:rPr>
          <w:rFonts w:cs="Arial"/>
          <w:szCs w:val="22"/>
          <w:lang w:val="en-US"/>
        </w:rPr>
        <w:t>te</w:t>
      </w:r>
      <w:proofErr w:type="spellEnd"/>
      <w:r w:rsidRPr="00B13CF9">
        <w:rPr>
          <w:rFonts w:cs="Arial"/>
          <w:szCs w:val="22"/>
          <w:lang w:val="en-US"/>
        </w:rPr>
        <w:t xml:space="preserve"> </w:t>
      </w:r>
      <w:proofErr w:type="spellStart"/>
      <w:r w:rsidRPr="00B13CF9">
        <w:rPr>
          <w:rFonts w:cs="Arial"/>
          <w:szCs w:val="22"/>
          <w:lang w:val="en-US"/>
        </w:rPr>
        <w:t>odlukama</w:t>
      </w:r>
      <w:proofErr w:type="spellEnd"/>
      <w:r w:rsidRPr="00B13CF9">
        <w:rPr>
          <w:rFonts w:cs="Arial"/>
          <w:szCs w:val="22"/>
          <w:lang w:val="en-US"/>
        </w:rPr>
        <w:t xml:space="preserve"> </w:t>
      </w:r>
      <w:proofErr w:type="spellStart"/>
      <w:r w:rsidRPr="00B13CF9">
        <w:rPr>
          <w:rFonts w:cs="Arial"/>
          <w:szCs w:val="22"/>
          <w:lang w:val="en-US"/>
        </w:rPr>
        <w:t>gradonačelnika</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Gradskog</w:t>
      </w:r>
      <w:proofErr w:type="spellEnd"/>
      <w:r w:rsidRPr="00B13CF9">
        <w:rPr>
          <w:rFonts w:cs="Arial"/>
          <w:szCs w:val="22"/>
          <w:lang w:val="en-US"/>
        </w:rPr>
        <w:t xml:space="preserve"> </w:t>
      </w:r>
      <w:proofErr w:type="spellStart"/>
      <w:r w:rsidRPr="00B13CF9">
        <w:rPr>
          <w:rFonts w:cs="Arial"/>
          <w:szCs w:val="22"/>
          <w:lang w:val="en-US"/>
        </w:rPr>
        <w:t>vijeća</w:t>
      </w:r>
      <w:proofErr w:type="spellEnd"/>
      <w:r w:rsidRPr="00B13CF9">
        <w:rPr>
          <w:rFonts w:cs="Arial"/>
          <w:szCs w:val="22"/>
          <w:lang w:val="en-US"/>
        </w:rPr>
        <w:t>.</w:t>
      </w:r>
    </w:p>
    <w:p w14:paraId="293C3446" w14:textId="77777777" w:rsidR="00D17130" w:rsidRDefault="00D17130" w:rsidP="00D17130">
      <w:pPr>
        <w:spacing w:after="120"/>
        <w:ind w:left="360"/>
        <w:contextualSpacing/>
        <w:jc w:val="both"/>
        <w:rPr>
          <w:rFonts w:cs="Arial"/>
          <w:szCs w:val="22"/>
          <w:lang w:val="en-US"/>
        </w:rPr>
      </w:pPr>
    </w:p>
    <w:p w14:paraId="17453235" w14:textId="77777777" w:rsidR="00D17130" w:rsidRDefault="00D17130" w:rsidP="00D17130">
      <w:pPr>
        <w:spacing w:after="120"/>
        <w:ind w:left="360"/>
        <w:contextualSpacing/>
        <w:jc w:val="both"/>
        <w:rPr>
          <w:rFonts w:cs="Arial"/>
          <w:szCs w:val="22"/>
          <w:lang w:val="en-US"/>
        </w:rPr>
      </w:pPr>
    </w:p>
    <w:p w14:paraId="73B12E4C" w14:textId="77777777" w:rsidR="00D17130" w:rsidRPr="00127A3E" w:rsidRDefault="00D17130">
      <w:pPr>
        <w:pStyle w:val="ListParagraph"/>
        <w:numPr>
          <w:ilvl w:val="0"/>
          <w:numId w:val="48"/>
        </w:numPr>
        <w:overflowPunct/>
        <w:autoSpaceDE/>
        <w:autoSpaceDN/>
        <w:adjustRightInd/>
        <w:jc w:val="both"/>
        <w:textAlignment w:val="auto"/>
        <w:rPr>
          <w:rFonts w:cs="Arial"/>
          <w:b/>
          <w:szCs w:val="22"/>
        </w:rPr>
      </w:pPr>
      <w:r w:rsidRPr="00127A3E">
        <w:rPr>
          <w:rFonts w:cs="Arial"/>
          <w:b/>
          <w:szCs w:val="22"/>
        </w:rPr>
        <w:t>IZVRŠENJE PLANA PRIHODA I RASHODA ZA 202</w:t>
      </w:r>
      <w:r>
        <w:rPr>
          <w:rFonts w:cs="Arial"/>
          <w:b/>
          <w:szCs w:val="22"/>
        </w:rPr>
        <w:t>4</w:t>
      </w:r>
      <w:r w:rsidRPr="00127A3E">
        <w:rPr>
          <w:rFonts w:cs="Arial"/>
          <w:b/>
          <w:szCs w:val="22"/>
        </w:rPr>
        <w:t>. GODINU UPRAVNOG ODJELA ZA IZGRADNJU I UPRAVLJANJE PROJEKTIMA</w:t>
      </w:r>
    </w:p>
    <w:p w14:paraId="6F4A068D" w14:textId="77777777" w:rsidR="00D17130" w:rsidRDefault="00D17130" w:rsidP="00D17130">
      <w:pPr>
        <w:pStyle w:val="ListParagraph"/>
        <w:ind w:left="435"/>
        <w:jc w:val="both"/>
        <w:rPr>
          <w:rFonts w:cs="Arial"/>
          <w:b/>
          <w:szCs w:val="22"/>
        </w:rPr>
      </w:pPr>
    </w:p>
    <w:p w14:paraId="05EA53A0" w14:textId="77777777" w:rsidR="00D17130" w:rsidRDefault="00D17130" w:rsidP="00D17130">
      <w:pPr>
        <w:pStyle w:val="ListParagraph"/>
        <w:ind w:left="0"/>
        <w:jc w:val="both"/>
        <w:rPr>
          <w:rFonts w:cs="Arial"/>
          <w:bCs/>
          <w:szCs w:val="22"/>
        </w:rPr>
      </w:pPr>
    </w:p>
    <w:p w14:paraId="5870FE4B" w14:textId="77777777" w:rsidR="00D17130" w:rsidRDefault="00D17130" w:rsidP="00D17130">
      <w:pPr>
        <w:pStyle w:val="ListParagraph"/>
        <w:ind w:left="0"/>
        <w:jc w:val="both"/>
        <w:rPr>
          <w:rFonts w:cs="Arial"/>
          <w:bCs/>
          <w:szCs w:val="22"/>
        </w:rPr>
      </w:pPr>
      <w:r w:rsidRPr="00127A3E">
        <w:rPr>
          <w:rFonts w:cs="Arial"/>
          <w:bCs/>
          <w:szCs w:val="22"/>
        </w:rPr>
        <w:t xml:space="preserve">Tijekom </w:t>
      </w:r>
      <w:proofErr w:type="spellStart"/>
      <w:r w:rsidRPr="00127A3E">
        <w:rPr>
          <w:rFonts w:cs="Arial"/>
          <w:bCs/>
          <w:szCs w:val="22"/>
        </w:rPr>
        <w:t>202</w:t>
      </w:r>
      <w:r>
        <w:rPr>
          <w:rFonts w:cs="Arial"/>
          <w:bCs/>
          <w:szCs w:val="22"/>
        </w:rPr>
        <w:t>4</w:t>
      </w:r>
      <w:r w:rsidRPr="00127A3E">
        <w:rPr>
          <w:rFonts w:cs="Arial"/>
          <w:bCs/>
          <w:szCs w:val="22"/>
        </w:rPr>
        <w:t>.godine</w:t>
      </w:r>
      <w:proofErr w:type="spellEnd"/>
      <w:r w:rsidRPr="00127A3E">
        <w:rPr>
          <w:rFonts w:cs="Arial"/>
          <w:bCs/>
          <w:szCs w:val="22"/>
        </w:rPr>
        <w:t xml:space="preserve"> planirane proračunske aktivnosti prilagođene su gospodarskim okolnostima na način da se na optimalan način  koriste  planirana sredstva svih izvora financiranja.</w:t>
      </w:r>
    </w:p>
    <w:p w14:paraId="0D2F6EA2" w14:textId="1391B8F3" w:rsidR="00D17130" w:rsidRPr="00127A3E" w:rsidRDefault="00D17130" w:rsidP="00D17130">
      <w:pPr>
        <w:pStyle w:val="ListParagraph"/>
        <w:ind w:left="0"/>
        <w:jc w:val="both"/>
        <w:rPr>
          <w:rFonts w:cs="Arial"/>
          <w:bCs/>
          <w:szCs w:val="22"/>
        </w:rPr>
      </w:pPr>
      <w:r w:rsidRPr="00127A3E">
        <w:rPr>
          <w:rFonts w:cs="Arial"/>
          <w:bCs/>
          <w:szCs w:val="22"/>
        </w:rPr>
        <w:lastRenderedPageBreak/>
        <w:t>Osnova za izradu Izvješća za razdoblje 01.01. – 31.12.202</w:t>
      </w:r>
      <w:r>
        <w:rPr>
          <w:rFonts w:cs="Arial"/>
          <w:bCs/>
          <w:szCs w:val="22"/>
        </w:rPr>
        <w:t>4</w:t>
      </w:r>
      <w:r w:rsidRPr="00127A3E">
        <w:rPr>
          <w:rFonts w:cs="Arial"/>
          <w:bCs/>
          <w:szCs w:val="22"/>
        </w:rPr>
        <w:t>. godine je Financijski plan Upravnog odjela</w:t>
      </w:r>
    </w:p>
    <w:p w14:paraId="6FB3E2EA" w14:textId="77777777" w:rsidR="00D17130" w:rsidRPr="00127A3E" w:rsidRDefault="00D17130" w:rsidP="00D17130">
      <w:pPr>
        <w:jc w:val="both"/>
        <w:rPr>
          <w:rFonts w:cs="Arial"/>
          <w:bCs/>
          <w:szCs w:val="22"/>
        </w:rPr>
      </w:pPr>
      <w:r w:rsidRPr="00127A3E">
        <w:rPr>
          <w:rFonts w:cs="Arial"/>
          <w:bCs/>
          <w:szCs w:val="22"/>
        </w:rPr>
        <w:t>za izgradnju i upravljanje projektima Grada Dubrovnika za 202</w:t>
      </w:r>
      <w:r>
        <w:rPr>
          <w:rFonts w:cs="Arial"/>
          <w:bCs/>
          <w:szCs w:val="22"/>
        </w:rPr>
        <w:t>4</w:t>
      </w:r>
      <w:r w:rsidRPr="00127A3E">
        <w:rPr>
          <w:rFonts w:cs="Arial"/>
          <w:bCs/>
          <w:szCs w:val="22"/>
        </w:rPr>
        <w:t>. godinu te knjigovodstveni podaci o izvršenju tijekom izvještajnog razdoblja.</w:t>
      </w:r>
    </w:p>
    <w:p w14:paraId="63150F56" w14:textId="77777777" w:rsidR="00D17130" w:rsidRDefault="00D17130" w:rsidP="00D17130">
      <w:pPr>
        <w:jc w:val="both"/>
        <w:rPr>
          <w:rFonts w:cs="Arial"/>
          <w:szCs w:val="22"/>
        </w:rPr>
      </w:pPr>
    </w:p>
    <w:p w14:paraId="4F5558D1" w14:textId="77777777" w:rsidR="00D17130" w:rsidRDefault="00D17130" w:rsidP="00D17130">
      <w:pPr>
        <w:jc w:val="both"/>
        <w:rPr>
          <w:rFonts w:cs="Arial"/>
          <w:szCs w:val="22"/>
        </w:rPr>
      </w:pPr>
    </w:p>
    <w:p w14:paraId="183D221E" w14:textId="77777777" w:rsidR="00D17130" w:rsidRDefault="00D17130">
      <w:pPr>
        <w:pStyle w:val="ListParagraph"/>
        <w:numPr>
          <w:ilvl w:val="1"/>
          <w:numId w:val="48"/>
        </w:numPr>
        <w:overflowPunct/>
        <w:autoSpaceDE/>
        <w:autoSpaceDN/>
        <w:adjustRightInd/>
        <w:jc w:val="both"/>
        <w:textAlignment w:val="auto"/>
        <w:rPr>
          <w:rFonts w:cs="Arial"/>
          <w:b/>
          <w:bCs/>
          <w:szCs w:val="22"/>
        </w:rPr>
      </w:pPr>
      <w:r w:rsidRPr="00EC741D">
        <w:rPr>
          <w:rFonts w:cs="Arial"/>
          <w:b/>
          <w:bCs/>
          <w:szCs w:val="22"/>
        </w:rPr>
        <w:t xml:space="preserve">PRIHODI </w:t>
      </w:r>
    </w:p>
    <w:p w14:paraId="7C52AAB7" w14:textId="77777777" w:rsidR="00D17130" w:rsidRDefault="00D17130" w:rsidP="00D17130">
      <w:pPr>
        <w:pStyle w:val="ListParagraph"/>
        <w:jc w:val="both"/>
        <w:rPr>
          <w:rFonts w:cs="Arial"/>
          <w:b/>
          <w:bCs/>
          <w:szCs w:val="22"/>
        </w:rPr>
      </w:pPr>
    </w:p>
    <w:p w14:paraId="0A6C3C2C" w14:textId="77777777" w:rsidR="00D17130" w:rsidRPr="000424A4" w:rsidRDefault="00D17130" w:rsidP="00D17130">
      <w:pPr>
        <w:jc w:val="both"/>
        <w:rPr>
          <w:rFonts w:cs="Arial"/>
          <w:szCs w:val="22"/>
        </w:rPr>
      </w:pPr>
      <w:r w:rsidRPr="00B80EBC">
        <w:rPr>
          <w:rFonts w:cs="Arial"/>
          <w:szCs w:val="22"/>
        </w:rPr>
        <w:t>Ostvareni prihodi (konsolidirani) Upravnog odjela za izgradnju i upravljanje projektima u 202</w:t>
      </w:r>
      <w:r>
        <w:rPr>
          <w:rFonts w:cs="Arial"/>
          <w:szCs w:val="22"/>
        </w:rPr>
        <w:t>4</w:t>
      </w:r>
      <w:r w:rsidRPr="00B80EBC">
        <w:rPr>
          <w:rFonts w:cs="Arial"/>
          <w:szCs w:val="22"/>
        </w:rPr>
        <w:t>.</w:t>
      </w:r>
      <w:r>
        <w:rPr>
          <w:rFonts w:cs="Arial"/>
          <w:szCs w:val="22"/>
        </w:rPr>
        <w:t xml:space="preserve"> </w:t>
      </w:r>
      <w:r w:rsidRPr="00B80EBC">
        <w:rPr>
          <w:rFonts w:cs="Arial"/>
          <w:szCs w:val="22"/>
        </w:rPr>
        <w:t xml:space="preserve">godini  iznose </w:t>
      </w:r>
      <w:r w:rsidRPr="000424A4">
        <w:rPr>
          <w:rFonts w:cs="Arial"/>
          <w:szCs w:val="22"/>
        </w:rPr>
        <w:t>2.672.380,13 € ili 78,66 % od ukupno planiranih  3.397.340,00 €.</w:t>
      </w:r>
    </w:p>
    <w:p w14:paraId="754D2A0A" w14:textId="77777777" w:rsidR="00D17130" w:rsidRPr="000424A4" w:rsidRDefault="00D17130" w:rsidP="00D17130">
      <w:pPr>
        <w:jc w:val="both"/>
        <w:rPr>
          <w:rFonts w:cs="Arial"/>
          <w:szCs w:val="22"/>
        </w:rPr>
      </w:pPr>
      <w:r w:rsidRPr="000424A4">
        <w:rPr>
          <w:rFonts w:cs="Arial"/>
          <w:szCs w:val="22"/>
        </w:rPr>
        <w:t>Ostvareni proračunski prihodi Upravnog odjela za izgradnju i upravljanje projektima u 2024.</w:t>
      </w:r>
      <w:r>
        <w:rPr>
          <w:rFonts w:cs="Arial"/>
          <w:szCs w:val="22"/>
        </w:rPr>
        <w:t xml:space="preserve"> </w:t>
      </w:r>
      <w:r w:rsidRPr="000424A4">
        <w:rPr>
          <w:rFonts w:cs="Arial"/>
          <w:szCs w:val="22"/>
        </w:rPr>
        <w:t>godini  iznose 1.648.168,15 € ili 68,26 % od ukupno planiranih  2.414.580,00 € kako slijedi;</w:t>
      </w:r>
    </w:p>
    <w:p w14:paraId="2C52BB78" w14:textId="77777777" w:rsidR="00D17130" w:rsidRPr="00A12260" w:rsidRDefault="00D17130" w:rsidP="00D17130">
      <w:pPr>
        <w:jc w:val="both"/>
        <w:rPr>
          <w:rFonts w:cs="Arial"/>
          <w:szCs w:val="22"/>
        </w:rPr>
      </w:pPr>
      <w:r w:rsidRPr="00A12260">
        <w:rPr>
          <w:rFonts w:cs="Arial"/>
          <w:szCs w:val="22"/>
        </w:rPr>
        <w:t xml:space="preserve">Prihod od namjenske naknade po gradskim odlukama za provedbu projekta uređenja odlagališta otpada </w:t>
      </w:r>
      <w:proofErr w:type="spellStart"/>
      <w:r w:rsidRPr="00A12260">
        <w:rPr>
          <w:rFonts w:cs="Arial"/>
          <w:szCs w:val="22"/>
        </w:rPr>
        <w:t>Grabovica</w:t>
      </w:r>
      <w:proofErr w:type="spellEnd"/>
      <w:r w:rsidRPr="00A12260">
        <w:rPr>
          <w:rFonts w:cs="Arial"/>
          <w:szCs w:val="22"/>
        </w:rPr>
        <w:t xml:space="preserve"> iznosi 110.010,36 € ili 100,00 % od ukupno planiranih  110.011,00 €, a</w:t>
      </w:r>
      <w:r w:rsidRPr="00A12260">
        <w:t xml:space="preserve"> </w:t>
      </w:r>
      <w:r w:rsidRPr="00A12260">
        <w:rPr>
          <w:rFonts w:cs="Arial"/>
          <w:szCs w:val="22"/>
        </w:rPr>
        <w:t>prihodovan je od strane Čistoće d.o.o., temeljem Sporazuma o međusobnoj suradnji Grada Dubrovnika, Općine Konavle, Općine Župa dubrovačka, Općine Dubrovačko primorje i Čistoće d.o.o., sukladno osnivačkim udjelima u poduzeću Čistoća d.o.o.</w:t>
      </w:r>
    </w:p>
    <w:p w14:paraId="7CEEAB8E" w14:textId="77777777" w:rsidR="00D17130" w:rsidRPr="00A12260" w:rsidRDefault="00D17130" w:rsidP="00D17130">
      <w:pPr>
        <w:jc w:val="both"/>
        <w:rPr>
          <w:rFonts w:cs="Arial"/>
          <w:szCs w:val="22"/>
        </w:rPr>
      </w:pPr>
      <w:r w:rsidRPr="00A12260">
        <w:rPr>
          <w:rFonts w:cs="Arial"/>
          <w:szCs w:val="22"/>
        </w:rPr>
        <w:t xml:space="preserve">Prihod od ostalih pomoći unutar općeg proračuna </w:t>
      </w:r>
      <w:bookmarkStart w:id="54" w:name="_Hlk164430022"/>
      <w:r w:rsidRPr="00A12260">
        <w:rPr>
          <w:rFonts w:cs="Arial"/>
          <w:szCs w:val="22"/>
        </w:rPr>
        <w:t xml:space="preserve">za provedbu projekta uređenja odlagališta otpada </w:t>
      </w:r>
      <w:proofErr w:type="spellStart"/>
      <w:r w:rsidRPr="00A12260">
        <w:rPr>
          <w:rFonts w:cs="Arial"/>
          <w:szCs w:val="22"/>
        </w:rPr>
        <w:t>Grabovica</w:t>
      </w:r>
      <w:bookmarkEnd w:id="54"/>
      <w:proofErr w:type="spellEnd"/>
      <w:r w:rsidRPr="00A12260">
        <w:rPr>
          <w:rFonts w:cs="Arial"/>
          <w:szCs w:val="22"/>
        </w:rPr>
        <w:t xml:space="preserve"> iznosi 22.468,39 € ili 100,00 % od ukupno planiranih  22.469,00 </w:t>
      </w:r>
      <w:r w:rsidRPr="00813E17">
        <w:rPr>
          <w:rFonts w:cs="Arial"/>
          <w:szCs w:val="22"/>
        </w:rPr>
        <w:t>€, a prihodovan je od strane Čistoće d.o.o.,</w:t>
      </w:r>
      <w:r w:rsidRPr="006B7D94">
        <w:rPr>
          <w:rFonts w:cs="Arial"/>
          <w:color w:val="FF0000"/>
          <w:szCs w:val="22"/>
        </w:rPr>
        <w:t xml:space="preserve"> </w:t>
      </w:r>
      <w:r w:rsidRPr="00A12260">
        <w:rPr>
          <w:rFonts w:cs="Arial"/>
          <w:szCs w:val="22"/>
        </w:rPr>
        <w:t>temeljem Sporazuma o međusobnoj suradnji Grada Dubrovnika, Općine Konavle, Općine Župa dubrovačka, Općine Dubrovačko primorje i Čistoće d.o.o.,  sukladno osnivačkim udjelima u poduzeću Čistoća d.o.o.</w:t>
      </w:r>
    </w:p>
    <w:p w14:paraId="6B3852EE" w14:textId="77777777" w:rsidR="00D17130" w:rsidRDefault="00D17130" w:rsidP="00D17130">
      <w:pPr>
        <w:jc w:val="both"/>
        <w:rPr>
          <w:rFonts w:cs="Arial"/>
          <w:szCs w:val="22"/>
        </w:rPr>
      </w:pPr>
      <w:r w:rsidRPr="00DE3409">
        <w:rPr>
          <w:rFonts w:cs="Arial"/>
          <w:szCs w:val="22"/>
        </w:rPr>
        <w:t>Prihod od prodaje građevinskih objekata iznosi 91.450,85€ ili 74,90% od ukupno planiranih 122.100,00€.</w:t>
      </w:r>
      <w:r>
        <w:rPr>
          <w:rFonts w:cs="Arial"/>
          <w:szCs w:val="22"/>
        </w:rPr>
        <w:t xml:space="preserve"> </w:t>
      </w:r>
    </w:p>
    <w:p w14:paraId="6AD26779" w14:textId="77777777" w:rsidR="00D17130" w:rsidRPr="000424A4" w:rsidRDefault="00D17130" w:rsidP="00D17130">
      <w:pPr>
        <w:jc w:val="both"/>
        <w:rPr>
          <w:rFonts w:cs="Arial"/>
          <w:szCs w:val="22"/>
        </w:rPr>
      </w:pPr>
      <w:r w:rsidRPr="00101FA3">
        <w:rPr>
          <w:rFonts w:cs="Arial"/>
          <w:szCs w:val="22"/>
        </w:rPr>
        <w:t xml:space="preserve">Primici od financijske imovine i zaduživanja </w:t>
      </w:r>
      <w:r>
        <w:rPr>
          <w:rFonts w:cs="Arial"/>
          <w:szCs w:val="22"/>
        </w:rPr>
        <w:t xml:space="preserve">planirani u iznosu od 2.160.000,00 € ostvareni su u iznosu od 1.424.238,55 € ili 65,94 % i odnose se na </w:t>
      </w:r>
      <w:r w:rsidRPr="00101FA3">
        <w:rPr>
          <w:rFonts w:cs="Arial"/>
          <w:szCs w:val="22"/>
        </w:rPr>
        <w:t xml:space="preserve">kreditno zaduženje kod </w:t>
      </w:r>
      <w:proofErr w:type="spellStart"/>
      <w:r w:rsidRPr="00101FA3">
        <w:rPr>
          <w:rFonts w:cs="Arial"/>
          <w:szCs w:val="22"/>
        </w:rPr>
        <w:t>OTP</w:t>
      </w:r>
      <w:proofErr w:type="spellEnd"/>
      <w:r w:rsidRPr="00101FA3">
        <w:rPr>
          <w:rFonts w:cs="Arial"/>
          <w:szCs w:val="22"/>
        </w:rPr>
        <w:t xml:space="preserve"> banke d.d. za  provedbu kapitalnog projekta “Centar za starije - Dom za starije i nemoćne osobe Dubrovnik</w:t>
      </w:r>
      <w:r>
        <w:rPr>
          <w:rFonts w:cs="Arial"/>
          <w:szCs w:val="22"/>
        </w:rPr>
        <w:t xml:space="preserve">“. </w:t>
      </w:r>
    </w:p>
    <w:p w14:paraId="24D88645" w14:textId="77777777" w:rsidR="00D17130" w:rsidRPr="000424A4" w:rsidRDefault="00D17130" w:rsidP="00D17130">
      <w:pPr>
        <w:pStyle w:val="ListParagraph"/>
        <w:jc w:val="both"/>
        <w:rPr>
          <w:rFonts w:cs="Arial"/>
          <w:b/>
          <w:bCs/>
          <w:szCs w:val="22"/>
        </w:rPr>
      </w:pPr>
    </w:p>
    <w:p w14:paraId="215E78FF" w14:textId="77777777" w:rsidR="00D17130" w:rsidRPr="00B13CF9" w:rsidRDefault="00D17130" w:rsidP="00D17130">
      <w:pPr>
        <w:jc w:val="both"/>
        <w:rPr>
          <w:rFonts w:cs="Arial"/>
          <w:szCs w:val="22"/>
        </w:rPr>
      </w:pPr>
    </w:p>
    <w:p w14:paraId="40549CA3" w14:textId="77777777" w:rsidR="00D17130" w:rsidRDefault="00D17130">
      <w:pPr>
        <w:pStyle w:val="ListParagraph"/>
        <w:numPr>
          <w:ilvl w:val="1"/>
          <w:numId w:val="48"/>
        </w:numPr>
        <w:overflowPunct/>
        <w:autoSpaceDE/>
        <w:autoSpaceDN/>
        <w:adjustRightInd/>
        <w:jc w:val="both"/>
        <w:textAlignment w:val="auto"/>
        <w:rPr>
          <w:rFonts w:cs="Arial"/>
          <w:b/>
          <w:szCs w:val="22"/>
        </w:rPr>
      </w:pPr>
      <w:r w:rsidRPr="00EC741D">
        <w:rPr>
          <w:rFonts w:cs="Arial"/>
          <w:b/>
          <w:szCs w:val="22"/>
        </w:rPr>
        <w:t>RASHODI</w:t>
      </w:r>
    </w:p>
    <w:p w14:paraId="0909F66E" w14:textId="77777777" w:rsidR="00D17130" w:rsidRPr="00EC741D" w:rsidRDefault="00D17130" w:rsidP="00D17130">
      <w:pPr>
        <w:pStyle w:val="ListParagraph"/>
        <w:jc w:val="both"/>
        <w:rPr>
          <w:rFonts w:cs="Arial"/>
          <w:b/>
          <w:szCs w:val="22"/>
        </w:rPr>
      </w:pPr>
    </w:p>
    <w:p w14:paraId="5E3F8BF0" w14:textId="77777777" w:rsidR="00D17130" w:rsidRDefault="00D17130" w:rsidP="00D17130">
      <w:pPr>
        <w:jc w:val="both"/>
        <w:rPr>
          <w:rFonts w:eastAsia="Calibri" w:cs="Arial"/>
          <w:szCs w:val="22"/>
          <w:lang w:eastAsia="en-US"/>
        </w:rPr>
      </w:pPr>
    </w:p>
    <w:p w14:paraId="46E855F2" w14:textId="77777777" w:rsidR="00D17130" w:rsidRPr="00B13CF9" w:rsidRDefault="00D17130" w:rsidP="00D17130">
      <w:pPr>
        <w:jc w:val="both"/>
        <w:rPr>
          <w:rFonts w:eastAsia="Calibri" w:cs="Arial"/>
          <w:szCs w:val="22"/>
          <w:lang w:eastAsia="en-US"/>
        </w:rPr>
      </w:pPr>
      <w:r w:rsidRPr="00B13CF9">
        <w:rPr>
          <w:rFonts w:eastAsia="Calibri" w:cs="Arial"/>
          <w:szCs w:val="22"/>
          <w:lang w:eastAsia="en-US"/>
        </w:rPr>
        <w:t xml:space="preserve">Ostvareni rashodi (konsolidirani) Upravnog odjela za izgradnju i upravljanje projektima u </w:t>
      </w:r>
      <w:proofErr w:type="spellStart"/>
      <w:r w:rsidRPr="00B13CF9">
        <w:rPr>
          <w:rFonts w:eastAsia="Calibri" w:cs="Arial"/>
          <w:szCs w:val="22"/>
          <w:lang w:eastAsia="en-US"/>
        </w:rPr>
        <w:t>202</w:t>
      </w:r>
      <w:r>
        <w:rPr>
          <w:rFonts w:eastAsia="Calibri" w:cs="Arial"/>
          <w:szCs w:val="22"/>
          <w:lang w:eastAsia="en-US"/>
        </w:rPr>
        <w:t>4</w:t>
      </w:r>
      <w:r w:rsidRPr="00B13CF9">
        <w:rPr>
          <w:rFonts w:eastAsia="Calibri" w:cs="Arial"/>
          <w:szCs w:val="22"/>
          <w:lang w:eastAsia="en-US"/>
        </w:rPr>
        <w:t>.godini</w:t>
      </w:r>
      <w:proofErr w:type="spellEnd"/>
      <w:r w:rsidRPr="00B13CF9">
        <w:rPr>
          <w:rFonts w:eastAsia="Calibri" w:cs="Arial"/>
          <w:szCs w:val="22"/>
          <w:lang w:eastAsia="en-US"/>
        </w:rPr>
        <w:t xml:space="preserve"> </w:t>
      </w:r>
      <w:bookmarkStart w:id="55" w:name="_Hlk164429076"/>
      <w:r w:rsidRPr="00B13CF9">
        <w:rPr>
          <w:rFonts w:eastAsia="Calibri" w:cs="Arial"/>
          <w:szCs w:val="22"/>
          <w:lang w:eastAsia="en-US"/>
        </w:rPr>
        <w:t xml:space="preserve">iznose </w:t>
      </w:r>
      <w:r>
        <w:rPr>
          <w:rFonts w:eastAsia="Calibri" w:cs="Arial"/>
          <w:szCs w:val="22"/>
          <w:lang w:eastAsia="en-US"/>
        </w:rPr>
        <w:t>17.850</w:t>
      </w:r>
      <w:r w:rsidRPr="00B13CF9">
        <w:rPr>
          <w:rFonts w:eastAsia="Calibri" w:cs="Arial"/>
          <w:szCs w:val="22"/>
          <w:lang w:eastAsia="en-US"/>
        </w:rPr>
        <w:t>.</w:t>
      </w:r>
      <w:r>
        <w:rPr>
          <w:rFonts w:eastAsia="Calibri" w:cs="Arial"/>
          <w:szCs w:val="22"/>
          <w:lang w:eastAsia="en-US"/>
        </w:rPr>
        <w:t>684</w:t>
      </w:r>
      <w:r w:rsidRPr="00B13CF9">
        <w:rPr>
          <w:rFonts w:eastAsia="Calibri" w:cs="Arial"/>
          <w:szCs w:val="22"/>
          <w:lang w:eastAsia="en-US"/>
        </w:rPr>
        <w:t>,</w:t>
      </w:r>
      <w:r>
        <w:rPr>
          <w:rFonts w:eastAsia="Calibri" w:cs="Arial"/>
          <w:szCs w:val="22"/>
          <w:lang w:eastAsia="en-US"/>
        </w:rPr>
        <w:t>67</w:t>
      </w:r>
      <w:r w:rsidRPr="00B13CF9">
        <w:rPr>
          <w:rFonts w:eastAsia="Calibri" w:cs="Arial"/>
          <w:szCs w:val="22"/>
          <w:lang w:eastAsia="en-US"/>
        </w:rPr>
        <w:t xml:space="preserve"> € ili </w:t>
      </w:r>
      <w:r>
        <w:rPr>
          <w:rFonts w:eastAsia="Calibri" w:cs="Arial"/>
          <w:szCs w:val="22"/>
          <w:lang w:eastAsia="en-US"/>
        </w:rPr>
        <w:t>87,96</w:t>
      </w:r>
      <w:r w:rsidRPr="00B13CF9">
        <w:rPr>
          <w:rFonts w:eastAsia="Calibri" w:cs="Arial"/>
          <w:szCs w:val="22"/>
          <w:lang w:eastAsia="en-US"/>
        </w:rPr>
        <w:t xml:space="preserve">% od ukupno planiranih  </w:t>
      </w:r>
      <w:r>
        <w:rPr>
          <w:rFonts w:eastAsia="Calibri" w:cs="Arial"/>
          <w:szCs w:val="22"/>
          <w:lang w:eastAsia="en-US"/>
        </w:rPr>
        <w:t>20.294.235,00</w:t>
      </w:r>
      <w:r w:rsidRPr="00B13CF9">
        <w:rPr>
          <w:rFonts w:eastAsia="Calibri" w:cs="Arial"/>
          <w:szCs w:val="22"/>
          <w:lang w:eastAsia="en-US"/>
        </w:rPr>
        <w:t xml:space="preserve"> €.</w:t>
      </w:r>
      <w:bookmarkEnd w:id="55"/>
    </w:p>
    <w:p w14:paraId="5A3603FF" w14:textId="77777777" w:rsidR="00D17130" w:rsidRPr="00B13CF9" w:rsidRDefault="00D17130" w:rsidP="00D17130">
      <w:pPr>
        <w:jc w:val="both"/>
        <w:rPr>
          <w:rFonts w:cs="Arial"/>
          <w:szCs w:val="22"/>
        </w:rPr>
      </w:pPr>
    </w:p>
    <w:p w14:paraId="058E03C2" w14:textId="77777777" w:rsidR="00D17130" w:rsidRPr="00B13CF9" w:rsidRDefault="00D17130" w:rsidP="00D17130">
      <w:pPr>
        <w:jc w:val="both"/>
        <w:rPr>
          <w:rFonts w:cs="Arial"/>
          <w:szCs w:val="22"/>
        </w:rPr>
      </w:pPr>
      <w:r w:rsidRPr="00B13CF9">
        <w:rPr>
          <w:rFonts w:cs="Arial"/>
          <w:szCs w:val="22"/>
        </w:rPr>
        <w:t>Ukupne rashode dijelimo na glave:</w:t>
      </w:r>
    </w:p>
    <w:p w14:paraId="3432EB90" w14:textId="77777777" w:rsidR="00D17130" w:rsidRPr="00B13CF9" w:rsidRDefault="00D17130" w:rsidP="00D17130">
      <w:pPr>
        <w:jc w:val="both"/>
        <w:rPr>
          <w:rFonts w:cs="Arial"/>
          <w:szCs w:val="22"/>
        </w:rPr>
      </w:pPr>
    </w:p>
    <w:p w14:paraId="2083D519" w14:textId="77777777" w:rsidR="00D17130" w:rsidRPr="00B13CF9" w:rsidRDefault="00D17130">
      <w:pPr>
        <w:numPr>
          <w:ilvl w:val="0"/>
          <w:numId w:val="54"/>
        </w:numPr>
        <w:suppressAutoHyphens/>
        <w:overflowPunct/>
        <w:autoSpaceDE/>
        <w:autoSpaceDN/>
        <w:adjustRightInd/>
        <w:jc w:val="both"/>
        <w:textAlignment w:val="auto"/>
        <w:rPr>
          <w:rFonts w:cs="Arial"/>
          <w:b/>
          <w:bCs/>
          <w:szCs w:val="22"/>
        </w:rPr>
      </w:pPr>
      <w:bookmarkStart w:id="56" w:name="_Hlk164082204"/>
      <w:r w:rsidRPr="00B13CF9">
        <w:rPr>
          <w:rFonts w:cs="Arial"/>
          <w:b/>
          <w:bCs/>
          <w:szCs w:val="22"/>
        </w:rPr>
        <w:t>GLAVA 14-1 OPĆI RASHODI ODJELA</w:t>
      </w:r>
    </w:p>
    <w:bookmarkEnd w:id="56"/>
    <w:p w14:paraId="7C92D521" w14:textId="77777777" w:rsidR="00D17130" w:rsidRPr="00B13CF9" w:rsidRDefault="00D17130">
      <w:pPr>
        <w:numPr>
          <w:ilvl w:val="0"/>
          <w:numId w:val="54"/>
        </w:numPr>
        <w:suppressAutoHyphens/>
        <w:overflowPunct/>
        <w:autoSpaceDE/>
        <w:autoSpaceDN/>
        <w:adjustRightInd/>
        <w:jc w:val="both"/>
        <w:textAlignment w:val="auto"/>
        <w:rPr>
          <w:rFonts w:cs="Arial"/>
          <w:b/>
          <w:bCs/>
          <w:szCs w:val="22"/>
        </w:rPr>
      </w:pPr>
      <w:r w:rsidRPr="00B13CF9">
        <w:rPr>
          <w:rFonts w:cs="Arial"/>
          <w:b/>
          <w:bCs/>
          <w:szCs w:val="22"/>
        </w:rPr>
        <w:t>GLAVA 14-2 RAZVOJNI PROJEKTI I STANOGRADNJA</w:t>
      </w:r>
    </w:p>
    <w:p w14:paraId="280743E8" w14:textId="77777777" w:rsidR="00D17130" w:rsidRPr="00B13CF9" w:rsidRDefault="00D17130">
      <w:pPr>
        <w:numPr>
          <w:ilvl w:val="0"/>
          <w:numId w:val="54"/>
        </w:numPr>
        <w:suppressAutoHyphens/>
        <w:overflowPunct/>
        <w:autoSpaceDE/>
        <w:autoSpaceDN/>
        <w:adjustRightInd/>
        <w:jc w:val="both"/>
        <w:textAlignment w:val="auto"/>
        <w:rPr>
          <w:rFonts w:cs="Arial"/>
          <w:b/>
          <w:bCs/>
          <w:szCs w:val="22"/>
        </w:rPr>
      </w:pPr>
      <w:r w:rsidRPr="00B13CF9">
        <w:rPr>
          <w:rFonts w:cs="Arial"/>
          <w:b/>
          <w:bCs/>
          <w:szCs w:val="22"/>
        </w:rPr>
        <w:t>GLAVA 14-3 OČUVANJE I OBNOVA SPOMENIČKE CJELINE DUBROVNIKA</w:t>
      </w:r>
    </w:p>
    <w:p w14:paraId="39C4EAEE" w14:textId="77777777" w:rsidR="00D17130" w:rsidRDefault="00D17130" w:rsidP="00D17130">
      <w:pPr>
        <w:suppressAutoHyphens/>
        <w:jc w:val="both"/>
        <w:rPr>
          <w:rFonts w:cs="Arial"/>
          <w:b/>
          <w:bCs/>
          <w:szCs w:val="22"/>
        </w:rPr>
      </w:pPr>
    </w:p>
    <w:p w14:paraId="0229A416" w14:textId="77777777" w:rsidR="00D17130" w:rsidRDefault="00D17130" w:rsidP="00D17130">
      <w:pPr>
        <w:suppressAutoHyphens/>
        <w:jc w:val="both"/>
        <w:rPr>
          <w:rFonts w:cs="Arial"/>
          <w:b/>
          <w:bCs/>
          <w:szCs w:val="22"/>
        </w:rPr>
      </w:pPr>
    </w:p>
    <w:tbl>
      <w:tblPr>
        <w:tblW w:w="5000" w:type="pct"/>
        <w:tblInd w:w="-20" w:type="dxa"/>
        <w:tblLook w:val="04A0" w:firstRow="1" w:lastRow="0" w:firstColumn="1" w:lastColumn="0" w:noHBand="0" w:noVBand="1"/>
      </w:tblPr>
      <w:tblGrid>
        <w:gridCol w:w="1694"/>
        <w:gridCol w:w="2263"/>
        <w:gridCol w:w="1908"/>
        <w:gridCol w:w="1649"/>
        <w:gridCol w:w="1200"/>
      </w:tblGrid>
      <w:tr w:rsidR="00D17130" w:rsidRPr="00B13CF9" w14:paraId="27CEBEE9" w14:textId="77777777" w:rsidTr="00D17130">
        <w:trPr>
          <w:trHeight w:val="412"/>
        </w:trPr>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0074326F" w14:textId="77777777" w:rsidR="00D17130" w:rsidRDefault="00D17130" w:rsidP="00B112B1">
            <w:pPr>
              <w:jc w:val="center"/>
              <w:rPr>
                <w:rFonts w:cs="Arial"/>
                <w:szCs w:val="22"/>
              </w:rPr>
            </w:pPr>
          </w:p>
          <w:p w14:paraId="04BF8B91" w14:textId="77777777" w:rsidR="00D17130" w:rsidRPr="00CA20D5" w:rsidRDefault="00D17130" w:rsidP="00B112B1">
            <w:pPr>
              <w:jc w:val="center"/>
              <w:rPr>
                <w:rFonts w:cs="Arial"/>
                <w:szCs w:val="22"/>
              </w:rPr>
            </w:pPr>
            <w:r w:rsidRPr="00CA20D5">
              <w:rPr>
                <w:rFonts w:cs="Arial"/>
                <w:szCs w:val="22"/>
              </w:rPr>
              <w:t>Oznaka</w:t>
            </w:r>
          </w:p>
        </w:tc>
        <w:tc>
          <w:tcPr>
            <w:tcW w:w="2299" w:type="dxa"/>
            <w:tcBorders>
              <w:top w:val="single" w:sz="4" w:space="0" w:color="auto"/>
              <w:left w:val="nil"/>
              <w:bottom w:val="single" w:sz="4" w:space="0" w:color="auto"/>
              <w:right w:val="single" w:sz="4" w:space="0" w:color="auto"/>
            </w:tcBorders>
            <w:shd w:val="clear" w:color="auto" w:fill="auto"/>
            <w:noWrap/>
            <w:hideMark/>
          </w:tcPr>
          <w:p w14:paraId="4359F8D7" w14:textId="77777777" w:rsidR="00D17130" w:rsidRDefault="00D17130" w:rsidP="00B112B1">
            <w:pPr>
              <w:jc w:val="center"/>
              <w:rPr>
                <w:rFonts w:cs="Arial"/>
                <w:szCs w:val="22"/>
              </w:rPr>
            </w:pPr>
          </w:p>
          <w:p w14:paraId="6DAC3A29" w14:textId="77777777" w:rsidR="00D17130" w:rsidRPr="00CA20D5" w:rsidRDefault="00D17130" w:rsidP="00B112B1">
            <w:pPr>
              <w:jc w:val="center"/>
              <w:rPr>
                <w:rFonts w:cs="Arial"/>
                <w:szCs w:val="22"/>
              </w:rPr>
            </w:pPr>
            <w:r w:rsidRPr="00CA20D5">
              <w:rPr>
                <w:rFonts w:cs="Arial"/>
                <w:szCs w:val="22"/>
              </w:rPr>
              <w:t>Naziv</w:t>
            </w:r>
          </w:p>
        </w:tc>
        <w:tc>
          <w:tcPr>
            <w:tcW w:w="1938" w:type="dxa"/>
            <w:tcBorders>
              <w:top w:val="single" w:sz="4" w:space="0" w:color="auto"/>
              <w:left w:val="single" w:sz="6" w:space="0" w:color="000000"/>
              <w:bottom w:val="single" w:sz="6" w:space="0" w:color="000000"/>
              <w:right w:val="single" w:sz="6" w:space="0" w:color="000000"/>
            </w:tcBorders>
            <w:shd w:val="clear" w:color="auto" w:fill="FFFFFF"/>
            <w:noWrap/>
            <w:vAlign w:val="center"/>
            <w:hideMark/>
          </w:tcPr>
          <w:p w14:paraId="0340209F" w14:textId="77777777" w:rsidR="00D17130" w:rsidRPr="007C56C5" w:rsidRDefault="00D17130" w:rsidP="00B112B1">
            <w:pPr>
              <w:jc w:val="center"/>
              <w:rPr>
                <w:rFonts w:cs="Arial"/>
                <w:szCs w:val="22"/>
              </w:rPr>
            </w:pPr>
            <w:r>
              <w:rPr>
                <w:rFonts w:cs="Arial"/>
                <w:szCs w:val="22"/>
              </w:rPr>
              <w:t xml:space="preserve">Rebalans </w:t>
            </w:r>
            <w:r w:rsidRPr="007C56C5">
              <w:rPr>
                <w:rFonts w:cs="Arial"/>
                <w:szCs w:val="22"/>
              </w:rPr>
              <w:t>proračuna</w:t>
            </w:r>
          </w:p>
          <w:p w14:paraId="4E3032A0" w14:textId="77777777" w:rsidR="00D17130" w:rsidRPr="00CA20D5" w:rsidRDefault="00D17130" w:rsidP="00B112B1">
            <w:pPr>
              <w:jc w:val="center"/>
              <w:rPr>
                <w:rFonts w:cs="Arial"/>
                <w:szCs w:val="22"/>
              </w:rPr>
            </w:pPr>
            <w:r>
              <w:rPr>
                <w:rFonts w:cs="Arial"/>
                <w:szCs w:val="22"/>
              </w:rPr>
              <w:t>2024. (1</w:t>
            </w:r>
            <w:r w:rsidRPr="007C56C5">
              <w:rPr>
                <w:rFonts w:cs="Arial"/>
                <w:szCs w:val="22"/>
              </w:rPr>
              <w:t>)</w:t>
            </w:r>
          </w:p>
        </w:tc>
        <w:tc>
          <w:tcPr>
            <w:tcW w:w="1675" w:type="dxa"/>
            <w:tcBorders>
              <w:top w:val="single" w:sz="4" w:space="0" w:color="auto"/>
              <w:left w:val="single" w:sz="6" w:space="0" w:color="000000"/>
              <w:bottom w:val="single" w:sz="6" w:space="0" w:color="000000"/>
              <w:right w:val="single" w:sz="6" w:space="0" w:color="000000"/>
            </w:tcBorders>
            <w:shd w:val="clear" w:color="auto" w:fill="FFFFFF"/>
            <w:noWrap/>
            <w:vAlign w:val="center"/>
            <w:hideMark/>
          </w:tcPr>
          <w:p w14:paraId="2A130D2E" w14:textId="77777777" w:rsidR="00D17130" w:rsidRPr="00CA20D5" w:rsidRDefault="00D17130" w:rsidP="00B112B1">
            <w:pPr>
              <w:jc w:val="center"/>
              <w:rPr>
                <w:rFonts w:cs="Arial"/>
                <w:szCs w:val="22"/>
              </w:rPr>
            </w:pPr>
            <w:r>
              <w:rPr>
                <w:rFonts w:cs="Arial"/>
                <w:szCs w:val="22"/>
              </w:rPr>
              <w:t>Ostvarenje (2</w:t>
            </w:r>
            <w:r w:rsidRPr="00CA20D5">
              <w:rPr>
                <w:rFonts w:cs="Arial"/>
                <w:szCs w:val="22"/>
              </w:rPr>
              <w:t>)</w:t>
            </w:r>
          </w:p>
        </w:tc>
        <w:tc>
          <w:tcPr>
            <w:tcW w:w="1218" w:type="dxa"/>
            <w:tcBorders>
              <w:top w:val="single" w:sz="4" w:space="0" w:color="auto"/>
              <w:left w:val="single" w:sz="6" w:space="0" w:color="000000"/>
              <w:bottom w:val="single" w:sz="6" w:space="0" w:color="000000"/>
              <w:right w:val="single" w:sz="4" w:space="0" w:color="auto"/>
            </w:tcBorders>
            <w:shd w:val="clear" w:color="auto" w:fill="FFFFFF"/>
            <w:noWrap/>
            <w:vAlign w:val="center"/>
            <w:hideMark/>
          </w:tcPr>
          <w:p w14:paraId="37ED5B27" w14:textId="77777777" w:rsidR="00D17130" w:rsidRPr="00CA20D5" w:rsidRDefault="00D17130" w:rsidP="00B112B1">
            <w:pPr>
              <w:jc w:val="center"/>
              <w:rPr>
                <w:rFonts w:cs="Arial"/>
                <w:szCs w:val="22"/>
              </w:rPr>
            </w:pPr>
            <w:r>
              <w:rPr>
                <w:rFonts w:cs="Arial"/>
                <w:szCs w:val="22"/>
              </w:rPr>
              <w:t>Indeks (2/1</w:t>
            </w:r>
            <w:r w:rsidRPr="00CA20D5">
              <w:rPr>
                <w:rFonts w:cs="Arial"/>
                <w:szCs w:val="22"/>
              </w:rPr>
              <w:t>)</w:t>
            </w:r>
          </w:p>
        </w:tc>
      </w:tr>
      <w:tr w:rsidR="00D17130" w:rsidRPr="00B13CF9" w14:paraId="65E72B27" w14:textId="77777777" w:rsidTr="00D17130">
        <w:trPr>
          <w:trHeight w:val="460"/>
        </w:trPr>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417EBF05" w14:textId="77777777" w:rsidR="00D17130" w:rsidRDefault="00D17130" w:rsidP="00B112B1">
            <w:pPr>
              <w:jc w:val="center"/>
              <w:rPr>
                <w:rFonts w:cs="Arial"/>
                <w:b/>
                <w:szCs w:val="22"/>
              </w:rPr>
            </w:pPr>
          </w:p>
          <w:p w14:paraId="3672FC82" w14:textId="77777777" w:rsidR="00D17130" w:rsidRPr="007C56C5" w:rsidRDefault="00D17130" w:rsidP="00B112B1">
            <w:pPr>
              <w:jc w:val="center"/>
              <w:rPr>
                <w:rFonts w:cs="Arial"/>
                <w:b/>
                <w:szCs w:val="22"/>
              </w:rPr>
            </w:pPr>
            <w:r w:rsidRPr="007C56C5">
              <w:rPr>
                <w:rFonts w:cs="Arial"/>
                <w:b/>
                <w:szCs w:val="22"/>
              </w:rPr>
              <w:t>SVEUKUPNO</w:t>
            </w:r>
          </w:p>
        </w:tc>
        <w:tc>
          <w:tcPr>
            <w:tcW w:w="2299" w:type="dxa"/>
            <w:tcBorders>
              <w:top w:val="single" w:sz="4" w:space="0" w:color="auto"/>
              <w:left w:val="nil"/>
              <w:bottom w:val="single" w:sz="4" w:space="0" w:color="auto"/>
              <w:right w:val="single" w:sz="4" w:space="0" w:color="auto"/>
            </w:tcBorders>
            <w:shd w:val="clear" w:color="auto" w:fill="auto"/>
            <w:noWrap/>
            <w:hideMark/>
          </w:tcPr>
          <w:p w14:paraId="744DCAF5" w14:textId="77777777" w:rsidR="00D17130" w:rsidRPr="007C56C5" w:rsidRDefault="00D17130" w:rsidP="00B112B1">
            <w:pPr>
              <w:jc w:val="center"/>
              <w:rPr>
                <w:rFonts w:cs="Arial"/>
                <w:b/>
                <w:szCs w:val="22"/>
              </w:rPr>
            </w:pPr>
          </w:p>
        </w:tc>
        <w:tc>
          <w:tcPr>
            <w:tcW w:w="1938" w:type="dxa"/>
            <w:tcBorders>
              <w:top w:val="single" w:sz="4" w:space="0" w:color="auto"/>
              <w:left w:val="nil"/>
              <w:bottom w:val="single" w:sz="4" w:space="0" w:color="auto"/>
              <w:right w:val="single" w:sz="4" w:space="0" w:color="auto"/>
            </w:tcBorders>
            <w:shd w:val="clear" w:color="auto" w:fill="auto"/>
            <w:noWrap/>
            <w:hideMark/>
          </w:tcPr>
          <w:p w14:paraId="677020FF" w14:textId="77777777" w:rsidR="00D17130" w:rsidRDefault="00D17130" w:rsidP="00B112B1">
            <w:pPr>
              <w:jc w:val="center"/>
              <w:rPr>
                <w:rFonts w:cs="Arial"/>
                <w:b/>
                <w:szCs w:val="22"/>
              </w:rPr>
            </w:pPr>
          </w:p>
          <w:p w14:paraId="53AECA8D" w14:textId="77777777" w:rsidR="00D17130" w:rsidRPr="007C56C5" w:rsidRDefault="00D17130" w:rsidP="00B112B1">
            <w:pPr>
              <w:jc w:val="center"/>
              <w:rPr>
                <w:rFonts w:cs="Arial"/>
                <w:b/>
                <w:szCs w:val="22"/>
              </w:rPr>
            </w:pPr>
            <w:r w:rsidRPr="007C56C5">
              <w:rPr>
                <w:rFonts w:cs="Arial"/>
                <w:b/>
                <w:szCs w:val="22"/>
              </w:rPr>
              <w:t>20.294.235,00</w:t>
            </w:r>
          </w:p>
        </w:tc>
        <w:tc>
          <w:tcPr>
            <w:tcW w:w="1675" w:type="dxa"/>
            <w:tcBorders>
              <w:top w:val="single" w:sz="4" w:space="0" w:color="auto"/>
              <w:left w:val="nil"/>
              <w:bottom w:val="single" w:sz="4" w:space="0" w:color="auto"/>
              <w:right w:val="single" w:sz="4" w:space="0" w:color="auto"/>
            </w:tcBorders>
            <w:shd w:val="clear" w:color="auto" w:fill="auto"/>
            <w:noWrap/>
            <w:hideMark/>
          </w:tcPr>
          <w:p w14:paraId="739D5CFC" w14:textId="77777777" w:rsidR="00D17130" w:rsidRDefault="00D17130" w:rsidP="00B112B1">
            <w:pPr>
              <w:jc w:val="center"/>
              <w:rPr>
                <w:rFonts w:cs="Arial"/>
                <w:b/>
                <w:szCs w:val="22"/>
              </w:rPr>
            </w:pPr>
          </w:p>
          <w:p w14:paraId="7705209C" w14:textId="77777777" w:rsidR="00D17130" w:rsidRPr="007C56C5" w:rsidRDefault="00D17130" w:rsidP="00B112B1">
            <w:pPr>
              <w:jc w:val="center"/>
              <w:rPr>
                <w:rFonts w:cs="Arial"/>
                <w:b/>
                <w:szCs w:val="22"/>
              </w:rPr>
            </w:pPr>
            <w:r w:rsidRPr="007C56C5">
              <w:rPr>
                <w:rFonts w:cs="Arial"/>
                <w:b/>
                <w:szCs w:val="22"/>
              </w:rPr>
              <w:t>17.850.684,67</w:t>
            </w:r>
          </w:p>
        </w:tc>
        <w:tc>
          <w:tcPr>
            <w:tcW w:w="1218" w:type="dxa"/>
            <w:tcBorders>
              <w:top w:val="single" w:sz="4" w:space="0" w:color="auto"/>
              <w:left w:val="nil"/>
              <w:bottom w:val="single" w:sz="4" w:space="0" w:color="auto"/>
              <w:right w:val="single" w:sz="4" w:space="0" w:color="auto"/>
            </w:tcBorders>
            <w:shd w:val="clear" w:color="auto" w:fill="auto"/>
            <w:noWrap/>
            <w:hideMark/>
          </w:tcPr>
          <w:p w14:paraId="1AC104A0" w14:textId="77777777" w:rsidR="00D17130" w:rsidRDefault="00D17130" w:rsidP="00B112B1">
            <w:pPr>
              <w:jc w:val="center"/>
              <w:rPr>
                <w:rFonts w:cs="Arial"/>
                <w:b/>
                <w:szCs w:val="22"/>
              </w:rPr>
            </w:pPr>
          </w:p>
          <w:p w14:paraId="79DB1CA7" w14:textId="77777777" w:rsidR="00D17130" w:rsidRPr="007C56C5" w:rsidRDefault="00D17130" w:rsidP="00B112B1">
            <w:pPr>
              <w:jc w:val="center"/>
              <w:rPr>
                <w:rFonts w:cs="Arial"/>
                <w:b/>
                <w:szCs w:val="22"/>
              </w:rPr>
            </w:pPr>
            <w:r w:rsidRPr="007C56C5">
              <w:rPr>
                <w:rFonts w:cs="Arial"/>
                <w:b/>
                <w:szCs w:val="22"/>
              </w:rPr>
              <w:t>87,96</w:t>
            </w:r>
          </w:p>
        </w:tc>
      </w:tr>
      <w:tr w:rsidR="00D17130" w:rsidRPr="00B13CF9" w14:paraId="5A54D49D" w14:textId="77777777" w:rsidTr="007F366E">
        <w:trPr>
          <w:trHeight w:val="304"/>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706F5400" w14:textId="77777777" w:rsidR="00D17130" w:rsidRPr="00CA20D5" w:rsidRDefault="00D17130" w:rsidP="00B112B1">
            <w:pPr>
              <w:rPr>
                <w:rFonts w:cs="Arial"/>
                <w:szCs w:val="22"/>
              </w:rPr>
            </w:pPr>
            <w:r w:rsidRPr="00CA20D5">
              <w:rPr>
                <w:rFonts w:cs="Arial"/>
                <w:szCs w:val="22"/>
              </w:rPr>
              <w:t>Razdjel: 14</w:t>
            </w:r>
          </w:p>
        </w:tc>
        <w:tc>
          <w:tcPr>
            <w:tcW w:w="2299" w:type="dxa"/>
            <w:tcBorders>
              <w:top w:val="nil"/>
              <w:left w:val="nil"/>
              <w:bottom w:val="single" w:sz="4" w:space="0" w:color="auto"/>
              <w:right w:val="single" w:sz="4" w:space="0" w:color="auto"/>
            </w:tcBorders>
            <w:shd w:val="clear" w:color="auto" w:fill="auto"/>
            <w:noWrap/>
            <w:vAlign w:val="bottom"/>
          </w:tcPr>
          <w:p w14:paraId="79F68639" w14:textId="77777777" w:rsidR="00D17130" w:rsidRPr="00CA20D5" w:rsidRDefault="00D17130" w:rsidP="00B112B1">
            <w:pPr>
              <w:rPr>
                <w:rFonts w:cs="Arial"/>
                <w:szCs w:val="22"/>
              </w:rPr>
            </w:pPr>
            <w:r w:rsidRPr="00CA20D5">
              <w:rPr>
                <w:rFonts w:cs="Arial"/>
                <w:szCs w:val="22"/>
              </w:rPr>
              <w:t>UPRAVNI ODJEL ZA IZGRADNJU I UPRAVLJANJE    PROJEKTIMA</w:t>
            </w:r>
          </w:p>
        </w:tc>
        <w:tc>
          <w:tcPr>
            <w:tcW w:w="1938" w:type="dxa"/>
            <w:tcBorders>
              <w:top w:val="nil"/>
              <w:left w:val="nil"/>
              <w:bottom w:val="single" w:sz="4" w:space="0" w:color="auto"/>
              <w:right w:val="single" w:sz="4" w:space="0" w:color="auto"/>
            </w:tcBorders>
            <w:shd w:val="clear" w:color="auto" w:fill="auto"/>
            <w:noWrap/>
          </w:tcPr>
          <w:p w14:paraId="01882D3A" w14:textId="77777777" w:rsidR="00D17130" w:rsidRPr="00CA20D5" w:rsidRDefault="00D17130" w:rsidP="00B112B1">
            <w:pPr>
              <w:jc w:val="center"/>
              <w:rPr>
                <w:rFonts w:cs="Arial"/>
                <w:szCs w:val="22"/>
              </w:rPr>
            </w:pPr>
          </w:p>
          <w:p w14:paraId="603BA891" w14:textId="77777777" w:rsidR="00D17130" w:rsidRPr="00CA20D5" w:rsidRDefault="00D17130" w:rsidP="00B112B1">
            <w:pPr>
              <w:jc w:val="center"/>
              <w:rPr>
                <w:rFonts w:cs="Arial"/>
                <w:szCs w:val="22"/>
              </w:rPr>
            </w:pPr>
            <w:r w:rsidRPr="00CA20D5">
              <w:rPr>
                <w:rFonts w:cs="Arial"/>
                <w:szCs w:val="22"/>
              </w:rPr>
              <w:t>20.294.235,00</w:t>
            </w:r>
          </w:p>
        </w:tc>
        <w:tc>
          <w:tcPr>
            <w:tcW w:w="1675" w:type="dxa"/>
            <w:tcBorders>
              <w:top w:val="nil"/>
              <w:left w:val="nil"/>
              <w:bottom w:val="single" w:sz="4" w:space="0" w:color="auto"/>
              <w:right w:val="single" w:sz="4" w:space="0" w:color="auto"/>
            </w:tcBorders>
            <w:shd w:val="clear" w:color="auto" w:fill="auto"/>
            <w:noWrap/>
          </w:tcPr>
          <w:p w14:paraId="6BBE99BE" w14:textId="77777777" w:rsidR="00D17130" w:rsidRPr="00CA20D5" w:rsidRDefault="00D17130" w:rsidP="00B112B1">
            <w:pPr>
              <w:jc w:val="center"/>
              <w:rPr>
                <w:rFonts w:cs="Arial"/>
                <w:szCs w:val="22"/>
              </w:rPr>
            </w:pPr>
          </w:p>
          <w:p w14:paraId="0A1CF5E1" w14:textId="77777777" w:rsidR="00D17130" w:rsidRPr="00CA20D5" w:rsidRDefault="00D17130" w:rsidP="00B112B1">
            <w:pPr>
              <w:jc w:val="center"/>
              <w:rPr>
                <w:rFonts w:cs="Arial"/>
                <w:szCs w:val="22"/>
              </w:rPr>
            </w:pPr>
            <w:r w:rsidRPr="00CA20D5">
              <w:rPr>
                <w:rFonts w:cs="Arial"/>
                <w:szCs w:val="22"/>
              </w:rPr>
              <w:t>17.850.684,67</w:t>
            </w:r>
          </w:p>
        </w:tc>
        <w:tc>
          <w:tcPr>
            <w:tcW w:w="1218" w:type="dxa"/>
            <w:tcBorders>
              <w:top w:val="nil"/>
              <w:left w:val="nil"/>
              <w:bottom w:val="single" w:sz="4" w:space="0" w:color="auto"/>
              <w:right w:val="single" w:sz="4" w:space="0" w:color="auto"/>
            </w:tcBorders>
            <w:shd w:val="clear" w:color="auto" w:fill="auto"/>
            <w:noWrap/>
          </w:tcPr>
          <w:p w14:paraId="141162ED" w14:textId="77777777" w:rsidR="00D17130" w:rsidRPr="00CA20D5" w:rsidRDefault="00D17130" w:rsidP="00B112B1">
            <w:pPr>
              <w:jc w:val="center"/>
              <w:rPr>
                <w:rFonts w:cs="Arial"/>
                <w:szCs w:val="22"/>
              </w:rPr>
            </w:pPr>
          </w:p>
          <w:p w14:paraId="7A0CDBAF" w14:textId="77777777" w:rsidR="00D17130" w:rsidRPr="00CA20D5" w:rsidRDefault="00D17130" w:rsidP="00B112B1">
            <w:pPr>
              <w:jc w:val="center"/>
              <w:rPr>
                <w:rFonts w:cs="Arial"/>
                <w:szCs w:val="22"/>
              </w:rPr>
            </w:pPr>
            <w:r w:rsidRPr="00CA20D5">
              <w:rPr>
                <w:rFonts w:cs="Arial"/>
                <w:szCs w:val="22"/>
              </w:rPr>
              <w:t>87,96</w:t>
            </w:r>
          </w:p>
        </w:tc>
      </w:tr>
      <w:tr w:rsidR="00D17130" w:rsidRPr="00B13CF9" w14:paraId="03D42EFE" w14:textId="77777777" w:rsidTr="007F366E">
        <w:trPr>
          <w:trHeight w:val="304"/>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779C" w14:textId="77777777" w:rsidR="00D17130" w:rsidRPr="00CA20D5" w:rsidRDefault="00D17130" w:rsidP="00B112B1">
            <w:pPr>
              <w:rPr>
                <w:rFonts w:cs="Arial"/>
                <w:szCs w:val="22"/>
              </w:rPr>
            </w:pPr>
            <w:r w:rsidRPr="00CA20D5">
              <w:rPr>
                <w:rFonts w:cs="Arial"/>
                <w:szCs w:val="22"/>
              </w:rPr>
              <w:lastRenderedPageBreak/>
              <w:t>Glava: 14-1</w:t>
            </w:r>
          </w:p>
        </w:tc>
        <w:tc>
          <w:tcPr>
            <w:tcW w:w="2299" w:type="dxa"/>
            <w:tcBorders>
              <w:top w:val="single" w:sz="4" w:space="0" w:color="auto"/>
              <w:left w:val="nil"/>
              <w:bottom w:val="single" w:sz="4" w:space="0" w:color="auto"/>
              <w:right w:val="single" w:sz="4" w:space="0" w:color="auto"/>
            </w:tcBorders>
            <w:shd w:val="clear" w:color="auto" w:fill="auto"/>
            <w:noWrap/>
            <w:vAlign w:val="bottom"/>
            <w:hideMark/>
          </w:tcPr>
          <w:p w14:paraId="199256B8" w14:textId="77777777" w:rsidR="00D17130" w:rsidRPr="00CA20D5" w:rsidRDefault="00D17130" w:rsidP="00B112B1">
            <w:pPr>
              <w:rPr>
                <w:rFonts w:cs="Arial"/>
                <w:szCs w:val="22"/>
              </w:rPr>
            </w:pPr>
            <w:r w:rsidRPr="00CA20D5">
              <w:rPr>
                <w:rFonts w:cs="Arial"/>
                <w:szCs w:val="22"/>
              </w:rPr>
              <w:t>OPĆI RASHODI ODJELA</w:t>
            </w:r>
          </w:p>
        </w:tc>
        <w:tc>
          <w:tcPr>
            <w:tcW w:w="1938" w:type="dxa"/>
            <w:tcBorders>
              <w:top w:val="single" w:sz="4" w:space="0" w:color="auto"/>
              <w:left w:val="nil"/>
              <w:bottom w:val="single" w:sz="4" w:space="0" w:color="auto"/>
              <w:right w:val="single" w:sz="4" w:space="0" w:color="auto"/>
            </w:tcBorders>
            <w:shd w:val="clear" w:color="auto" w:fill="auto"/>
            <w:noWrap/>
            <w:hideMark/>
          </w:tcPr>
          <w:p w14:paraId="1E15896B" w14:textId="77777777" w:rsidR="00D17130" w:rsidRPr="00CA20D5" w:rsidRDefault="00D17130" w:rsidP="00B112B1">
            <w:pPr>
              <w:jc w:val="center"/>
              <w:rPr>
                <w:rFonts w:cs="Arial"/>
                <w:szCs w:val="22"/>
              </w:rPr>
            </w:pPr>
            <w:r w:rsidRPr="00CA20D5">
              <w:rPr>
                <w:rFonts w:cs="Arial"/>
                <w:szCs w:val="22"/>
              </w:rPr>
              <w:t>3.894.245,00</w:t>
            </w:r>
          </w:p>
        </w:tc>
        <w:tc>
          <w:tcPr>
            <w:tcW w:w="1675" w:type="dxa"/>
            <w:tcBorders>
              <w:top w:val="single" w:sz="4" w:space="0" w:color="auto"/>
              <w:left w:val="nil"/>
              <w:bottom w:val="single" w:sz="4" w:space="0" w:color="auto"/>
              <w:right w:val="single" w:sz="4" w:space="0" w:color="auto"/>
            </w:tcBorders>
            <w:shd w:val="clear" w:color="auto" w:fill="auto"/>
            <w:noWrap/>
            <w:hideMark/>
          </w:tcPr>
          <w:p w14:paraId="3B4586AB" w14:textId="77777777" w:rsidR="00D17130" w:rsidRPr="00CA20D5" w:rsidRDefault="00D17130" w:rsidP="00B112B1">
            <w:pPr>
              <w:jc w:val="center"/>
              <w:rPr>
                <w:rFonts w:cs="Arial"/>
                <w:szCs w:val="22"/>
              </w:rPr>
            </w:pPr>
            <w:r w:rsidRPr="00CA20D5">
              <w:rPr>
                <w:rFonts w:cs="Arial"/>
                <w:szCs w:val="22"/>
              </w:rPr>
              <w:t>3.881.095,54</w:t>
            </w:r>
          </w:p>
        </w:tc>
        <w:tc>
          <w:tcPr>
            <w:tcW w:w="1218" w:type="dxa"/>
            <w:tcBorders>
              <w:top w:val="single" w:sz="4" w:space="0" w:color="auto"/>
              <w:left w:val="nil"/>
              <w:bottom w:val="single" w:sz="4" w:space="0" w:color="auto"/>
              <w:right w:val="single" w:sz="4" w:space="0" w:color="auto"/>
            </w:tcBorders>
            <w:shd w:val="clear" w:color="auto" w:fill="auto"/>
            <w:noWrap/>
            <w:hideMark/>
          </w:tcPr>
          <w:p w14:paraId="754C1BD2" w14:textId="77777777" w:rsidR="00D17130" w:rsidRPr="00CA20D5" w:rsidRDefault="00D17130" w:rsidP="00B112B1">
            <w:pPr>
              <w:jc w:val="center"/>
              <w:rPr>
                <w:rFonts w:cs="Arial"/>
                <w:szCs w:val="22"/>
              </w:rPr>
            </w:pPr>
            <w:r w:rsidRPr="00CA20D5">
              <w:rPr>
                <w:rFonts w:cs="Arial"/>
                <w:szCs w:val="22"/>
              </w:rPr>
              <w:t>99,66</w:t>
            </w:r>
          </w:p>
        </w:tc>
      </w:tr>
      <w:tr w:rsidR="00D17130" w:rsidRPr="00B13CF9" w14:paraId="74AA1581" w14:textId="77777777" w:rsidTr="00D17130">
        <w:trPr>
          <w:trHeight w:val="304"/>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B88BB" w14:textId="77777777" w:rsidR="00D17130" w:rsidRPr="00CA20D5" w:rsidRDefault="00D17130" w:rsidP="00B112B1">
            <w:pPr>
              <w:rPr>
                <w:rFonts w:cs="Arial"/>
                <w:szCs w:val="22"/>
              </w:rPr>
            </w:pPr>
            <w:r w:rsidRPr="00CA20D5">
              <w:rPr>
                <w:rFonts w:cs="Arial"/>
                <w:szCs w:val="22"/>
              </w:rPr>
              <w:t>Glava: 14-2</w:t>
            </w:r>
          </w:p>
        </w:tc>
        <w:tc>
          <w:tcPr>
            <w:tcW w:w="2299" w:type="dxa"/>
            <w:tcBorders>
              <w:top w:val="single" w:sz="4" w:space="0" w:color="auto"/>
              <w:left w:val="nil"/>
              <w:bottom w:val="single" w:sz="4" w:space="0" w:color="auto"/>
              <w:right w:val="single" w:sz="4" w:space="0" w:color="auto"/>
            </w:tcBorders>
            <w:shd w:val="clear" w:color="auto" w:fill="auto"/>
            <w:noWrap/>
            <w:vAlign w:val="bottom"/>
            <w:hideMark/>
          </w:tcPr>
          <w:p w14:paraId="01597290" w14:textId="77777777" w:rsidR="00D17130" w:rsidRPr="00CA20D5" w:rsidRDefault="00D17130" w:rsidP="00B112B1">
            <w:pPr>
              <w:rPr>
                <w:rFonts w:cs="Arial"/>
                <w:szCs w:val="22"/>
              </w:rPr>
            </w:pPr>
            <w:r w:rsidRPr="00CA20D5">
              <w:rPr>
                <w:rFonts w:cs="Arial"/>
                <w:szCs w:val="22"/>
              </w:rPr>
              <w:t>RAZVOJNI PROJEKTI I STANOGRADNJA</w:t>
            </w:r>
          </w:p>
        </w:tc>
        <w:tc>
          <w:tcPr>
            <w:tcW w:w="1938" w:type="dxa"/>
            <w:tcBorders>
              <w:top w:val="single" w:sz="4" w:space="0" w:color="auto"/>
              <w:left w:val="nil"/>
              <w:bottom w:val="single" w:sz="4" w:space="0" w:color="auto"/>
              <w:right w:val="single" w:sz="4" w:space="0" w:color="auto"/>
            </w:tcBorders>
            <w:shd w:val="clear" w:color="auto" w:fill="auto"/>
            <w:noWrap/>
            <w:hideMark/>
          </w:tcPr>
          <w:p w14:paraId="5F8C9EE8" w14:textId="77777777" w:rsidR="00D17130" w:rsidRPr="00CA20D5" w:rsidRDefault="00D17130" w:rsidP="00B112B1">
            <w:pPr>
              <w:jc w:val="center"/>
              <w:rPr>
                <w:rFonts w:cs="Arial"/>
                <w:szCs w:val="22"/>
              </w:rPr>
            </w:pPr>
          </w:p>
          <w:p w14:paraId="30B904A6" w14:textId="77777777" w:rsidR="00D17130" w:rsidRPr="00CA20D5" w:rsidRDefault="00D17130" w:rsidP="00B112B1">
            <w:pPr>
              <w:jc w:val="center"/>
              <w:rPr>
                <w:rFonts w:cs="Arial"/>
                <w:szCs w:val="22"/>
              </w:rPr>
            </w:pPr>
            <w:r w:rsidRPr="00CA20D5">
              <w:rPr>
                <w:rFonts w:cs="Arial"/>
                <w:szCs w:val="22"/>
              </w:rPr>
              <w:t>13.723.640,00</w:t>
            </w:r>
          </w:p>
        </w:tc>
        <w:tc>
          <w:tcPr>
            <w:tcW w:w="1675" w:type="dxa"/>
            <w:tcBorders>
              <w:top w:val="single" w:sz="4" w:space="0" w:color="auto"/>
              <w:left w:val="nil"/>
              <w:bottom w:val="single" w:sz="4" w:space="0" w:color="auto"/>
              <w:right w:val="single" w:sz="4" w:space="0" w:color="auto"/>
            </w:tcBorders>
            <w:shd w:val="clear" w:color="auto" w:fill="auto"/>
            <w:noWrap/>
            <w:hideMark/>
          </w:tcPr>
          <w:p w14:paraId="44F4157E" w14:textId="77777777" w:rsidR="00D17130" w:rsidRPr="00CA20D5" w:rsidRDefault="00D17130" w:rsidP="00B112B1">
            <w:pPr>
              <w:jc w:val="center"/>
              <w:rPr>
                <w:rFonts w:cs="Arial"/>
                <w:szCs w:val="22"/>
              </w:rPr>
            </w:pPr>
          </w:p>
          <w:p w14:paraId="62E95DA9" w14:textId="77777777" w:rsidR="00D17130" w:rsidRPr="00CA20D5" w:rsidRDefault="00D17130" w:rsidP="00B112B1">
            <w:pPr>
              <w:jc w:val="center"/>
              <w:rPr>
                <w:rFonts w:cs="Arial"/>
                <w:szCs w:val="22"/>
              </w:rPr>
            </w:pPr>
            <w:r w:rsidRPr="00CA20D5">
              <w:rPr>
                <w:rFonts w:cs="Arial"/>
                <w:szCs w:val="22"/>
              </w:rPr>
              <w:t>12.292.092,02</w:t>
            </w:r>
          </w:p>
        </w:tc>
        <w:tc>
          <w:tcPr>
            <w:tcW w:w="1218" w:type="dxa"/>
            <w:tcBorders>
              <w:top w:val="single" w:sz="4" w:space="0" w:color="auto"/>
              <w:left w:val="nil"/>
              <w:bottom w:val="single" w:sz="4" w:space="0" w:color="auto"/>
              <w:right w:val="single" w:sz="4" w:space="0" w:color="auto"/>
            </w:tcBorders>
            <w:shd w:val="clear" w:color="auto" w:fill="auto"/>
            <w:noWrap/>
            <w:hideMark/>
          </w:tcPr>
          <w:p w14:paraId="2DBB02E6" w14:textId="77777777" w:rsidR="00D17130" w:rsidRPr="00CA20D5" w:rsidRDefault="00D17130" w:rsidP="00B112B1">
            <w:pPr>
              <w:jc w:val="center"/>
              <w:rPr>
                <w:rFonts w:cs="Arial"/>
                <w:szCs w:val="22"/>
              </w:rPr>
            </w:pPr>
          </w:p>
          <w:p w14:paraId="7A6AF79C" w14:textId="77777777" w:rsidR="00D17130" w:rsidRPr="00CA20D5" w:rsidRDefault="00D17130" w:rsidP="00B112B1">
            <w:pPr>
              <w:jc w:val="center"/>
              <w:rPr>
                <w:rFonts w:cs="Arial"/>
                <w:szCs w:val="22"/>
              </w:rPr>
            </w:pPr>
            <w:r w:rsidRPr="00CA20D5">
              <w:rPr>
                <w:rFonts w:cs="Arial"/>
                <w:szCs w:val="22"/>
              </w:rPr>
              <w:t>89,57</w:t>
            </w:r>
          </w:p>
        </w:tc>
      </w:tr>
      <w:tr w:rsidR="00D17130" w:rsidRPr="00B13CF9" w14:paraId="67722937" w14:textId="77777777" w:rsidTr="00D17130">
        <w:trPr>
          <w:trHeight w:val="90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C07DD31" w14:textId="77777777" w:rsidR="00D17130" w:rsidRPr="00CA20D5" w:rsidRDefault="00D17130" w:rsidP="00B112B1">
            <w:pPr>
              <w:rPr>
                <w:rFonts w:cs="Arial"/>
                <w:szCs w:val="22"/>
              </w:rPr>
            </w:pPr>
            <w:r w:rsidRPr="00CA20D5">
              <w:rPr>
                <w:rFonts w:cs="Arial"/>
                <w:szCs w:val="22"/>
              </w:rPr>
              <w:t>Glava: 14-3</w:t>
            </w:r>
          </w:p>
        </w:tc>
        <w:tc>
          <w:tcPr>
            <w:tcW w:w="2299" w:type="dxa"/>
            <w:tcBorders>
              <w:top w:val="nil"/>
              <w:left w:val="nil"/>
              <w:bottom w:val="single" w:sz="4" w:space="0" w:color="auto"/>
              <w:right w:val="single" w:sz="4" w:space="0" w:color="auto"/>
            </w:tcBorders>
            <w:shd w:val="clear" w:color="auto" w:fill="auto"/>
            <w:noWrap/>
            <w:vAlign w:val="bottom"/>
            <w:hideMark/>
          </w:tcPr>
          <w:p w14:paraId="14BD66DD" w14:textId="77777777" w:rsidR="00D17130" w:rsidRPr="00CA20D5" w:rsidRDefault="00D17130" w:rsidP="00B112B1">
            <w:pPr>
              <w:rPr>
                <w:rFonts w:cs="Arial"/>
                <w:szCs w:val="22"/>
              </w:rPr>
            </w:pPr>
            <w:r w:rsidRPr="00CA20D5">
              <w:rPr>
                <w:rFonts w:cs="Arial"/>
                <w:szCs w:val="22"/>
              </w:rPr>
              <w:t>OČUVANJE I OBNOVA SPOMENIČKE CJELINE DUBROVNIKA</w:t>
            </w:r>
          </w:p>
        </w:tc>
        <w:tc>
          <w:tcPr>
            <w:tcW w:w="1938" w:type="dxa"/>
            <w:tcBorders>
              <w:top w:val="nil"/>
              <w:left w:val="nil"/>
              <w:bottom w:val="single" w:sz="4" w:space="0" w:color="auto"/>
              <w:right w:val="single" w:sz="4" w:space="0" w:color="auto"/>
            </w:tcBorders>
            <w:shd w:val="clear" w:color="auto" w:fill="auto"/>
            <w:noWrap/>
            <w:hideMark/>
          </w:tcPr>
          <w:p w14:paraId="411FD964" w14:textId="77777777" w:rsidR="00D17130" w:rsidRPr="00CA20D5" w:rsidRDefault="00D17130" w:rsidP="00B112B1">
            <w:pPr>
              <w:jc w:val="center"/>
              <w:rPr>
                <w:rFonts w:cs="Arial"/>
                <w:szCs w:val="22"/>
              </w:rPr>
            </w:pPr>
          </w:p>
          <w:p w14:paraId="7DE3B880" w14:textId="77777777" w:rsidR="00D17130" w:rsidRPr="00CA20D5" w:rsidRDefault="00D17130" w:rsidP="00B112B1">
            <w:pPr>
              <w:jc w:val="center"/>
              <w:rPr>
                <w:rFonts w:cs="Arial"/>
                <w:szCs w:val="22"/>
              </w:rPr>
            </w:pPr>
          </w:p>
          <w:p w14:paraId="242A0B46" w14:textId="77777777" w:rsidR="00D17130" w:rsidRPr="00CA20D5" w:rsidRDefault="00D17130" w:rsidP="00B112B1">
            <w:pPr>
              <w:jc w:val="center"/>
              <w:rPr>
                <w:rFonts w:cs="Arial"/>
                <w:szCs w:val="22"/>
              </w:rPr>
            </w:pPr>
            <w:r w:rsidRPr="00CA20D5">
              <w:rPr>
                <w:rFonts w:cs="Arial"/>
                <w:szCs w:val="22"/>
              </w:rPr>
              <w:t>2.676.350,00</w:t>
            </w:r>
          </w:p>
        </w:tc>
        <w:tc>
          <w:tcPr>
            <w:tcW w:w="1675" w:type="dxa"/>
            <w:tcBorders>
              <w:top w:val="nil"/>
              <w:left w:val="nil"/>
              <w:bottom w:val="single" w:sz="4" w:space="0" w:color="auto"/>
              <w:right w:val="single" w:sz="4" w:space="0" w:color="auto"/>
            </w:tcBorders>
            <w:shd w:val="clear" w:color="auto" w:fill="auto"/>
            <w:noWrap/>
            <w:hideMark/>
          </w:tcPr>
          <w:p w14:paraId="7BFF512C" w14:textId="77777777" w:rsidR="00D17130" w:rsidRPr="00CA20D5" w:rsidRDefault="00D17130" w:rsidP="00B112B1">
            <w:pPr>
              <w:jc w:val="center"/>
              <w:rPr>
                <w:rFonts w:cs="Arial"/>
                <w:szCs w:val="22"/>
              </w:rPr>
            </w:pPr>
          </w:p>
          <w:p w14:paraId="0CD9EF89" w14:textId="77777777" w:rsidR="00D17130" w:rsidRPr="00CA20D5" w:rsidRDefault="00D17130" w:rsidP="00B112B1">
            <w:pPr>
              <w:jc w:val="center"/>
              <w:rPr>
                <w:rFonts w:cs="Arial"/>
                <w:szCs w:val="22"/>
              </w:rPr>
            </w:pPr>
          </w:p>
          <w:p w14:paraId="1FC719A3" w14:textId="77777777" w:rsidR="00D17130" w:rsidRPr="00CA20D5" w:rsidRDefault="00D17130" w:rsidP="00B112B1">
            <w:pPr>
              <w:jc w:val="center"/>
              <w:rPr>
                <w:rFonts w:cs="Arial"/>
                <w:szCs w:val="22"/>
              </w:rPr>
            </w:pPr>
            <w:r w:rsidRPr="00CA20D5">
              <w:rPr>
                <w:rFonts w:cs="Arial"/>
                <w:szCs w:val="22"/>
              </w:rPr>
              <w:t>1.677.497,11</w:t>
            </w:r>
          </w:p>
        </w:tc>
        <w:tc>
          <w:tcPr>
            <w:tcW w:w="1218" w:type="dxa"/>
            <w:tcBorders>
              <w:top w:val="nil"/>
              <w:left w:val="nil"/>
              <w:bottom w:val="single" w:sz="4" w:space="0" w:color="auto"/>
              <w:right w:val="single" w:sz="4" w:space="0" w:color="auto"/>
            </w:tcBorders>
            <w:shd w:val="clear" w:color="auto" w:fill="auto"/>
            <w:noWrap/>
            <w:hideMark/>
          </w:tcPr>
          <w:p w14:paraId="342F44E7" w14:textId="77777777" w:rsidR="00D17130" w:rsidRPr="00CA20D5" w:rsidRDefault="00D17130" w:rsidP="00B112B1">
            <w:pPr>
              <w:jc w:val="center"/>
              <w:rPr>
                <w:rFonts w:cs="Arial"/>
                <w:szCs w:val="22"/>
              </w:rPr>
            </w:pPr>
          </w:p>
          <w:p w14:paraId="14731EB9" w14:textId="77777777" w:rsidR="00D17130" w:rsidRPr="00CA20D5" w:rsidRDefault="00D17130" w:rsidP="00B112B1">
            <w:pPr>
              <w:jc w:val="center"/>
              <w:rPr>
                <w:rFonts w:cs="Arial"/>
                <w:szCs w:val="22"/>
              </w:rPr>
            </w:pPr>
          </w:p>
          <w:p w14:paraId="1F6E59A7" w14:textId="77777777" w:rsidR="00D17130" w:rsidRPr="00CA20D5" w:rsidRDefault="00D17130" w:rsidP="00B112B1">
            <w:pPr>
              <w:jc w:val="center"/>
              <w:rPr>
                <w:rFonts w:cs="Arial"/>
                <w:szCs w:val="22"/>
              </w:rPr>
            </w:pPr>
            <w:r w:rsidRPr="00CA20D5">
              <w:rPr>
                <w:rFonts w:cs="Arial"/>
                <w:szCs w:val="22"/>
              </w:rPr>
              <w:t>62,68</w:t>
            </w:r>
          </w:p>
        </w:tc>
      </w:tr>
    </w:tbl>
    <w:p w14:paraId="21A4231C" w14:textId="77777777" w:rsidR="00D17130" w:rsidRPr="00B13CF9" w:rsidRDefault="00D17130" w:rsidP="00D17130">
      <w:pPr>
        <w:jc w:val="both"/>
        <w:rPr>
          <w:rFonts w:cs="Arial"/>
          <w:b/>
          <w:szCs w:val="22"/>
        </w:rPr>
      </w:pPr>
    </w:p>
    <w:p w14:paraId="30E3B3E0" w14:textId="77777777" w:rsidR="00D17130" w:rsidRPr="00B13CF9" w:rsidRDefault="00D17130" w:rsidP="00D17130">
      <w:pPr>
        <w:jc w:val="both"/>
        <w:rPr>
          <w:rFonts w:cs="Arial"/>
          <w:b/>
          <w:szCs w:val="22"/>
        </w:rPr>
      </w:pPr>
    </w:p>
    <w:p w14:paraId="2A7875E3" w14:textId="77777777" w:rsidR="00D17130" w:rsidRPr="00212251" w:rsidRDefault="00D17130">
      <w:pPr>
        <w:pStyle w:val="ListParagraph"/>
        <w:numPr>
          <w:ilvl w:val="0"/>
          <w:numId w:val="55"/>
        </w:numPr>
        <w:suppressAutoHyphens/>
        <w:overflowPunct/>
        <w:autoSpaceDE/>
        <w:autoSpaceDN/>
        <w:adjustRightInd/>
        <w:jc w:val="both"/>
        <w:textAlignment w:val="auto"/>
        <w:rPr>
          <w:rFonts w:cs="Arial"/>
          <w:b/>
          <w:bCs/>
          <w:szCs w:val="22"/>
          <w:u w:val="single"/>
        </w:rPr>
      </w:pPr>
      <w:r w:rsidRPr="00212251">
        <w:rPr>
          <w:rFonts w:cs="Arial"/>
          <w:b/>
          <w:bCs/>
          <w:szCs w:val="22"/>
          <w:u w:val="single"/>
        </w:rPr>
        <w:t>GLAVA 14-1 OPĆI RASHODI ODJELA</w:t>
      </w:r>
    </w:p>
    <w:p w14:paraId="6A4F5350" w14:textId="77777777" w:rsidR="00D17130" w:rsidRPr="00B13CF9" w:rsidRDefault="00D17130" w:rsidP="00D17130">
      <w:pPr>
        <w:jc w:val="both"/>
        <w:rPr>
          <w:rFonts w:cs="Arial"/>
          <w:b/>
          <w:szCs w:val="22"/>
        </w:rPr>
      </w:pPr>
    </w:p>
    <w:p w14:paraId="003C19B4" w14:textId="77777777" w:rsidR="00D17130" w:rsidRDefault="00D17130" w:rsidP="00D17130">
      <w:pPr>
        <w:jc w:val="both"/>
        <w:rPr>
          <w:rFonts w:cs="Arial"/>
          <w:szCs w:val="22"/>
        </w:rPr>
      </w:pPr>
      <w:r w:rsidRPr="00B13CF9">
        <w:rPr>
          <w:rFonts w:cs="Arial"/>
          <w:szCs w:val="22"/>
        </w:rPr>
        <w:t xml:space="preserve">Ostvarenje Općih rashoda odjela iznosi  </w:t>
      </w:r>
      <w:r w:rsidRPr="00B13CF9">
        <w:rPr>
          <w:rFonts w:cs="Arial"/>
          <w:bCs/>
          <w:szCs w:val="22"/>
        </w:rPr>
        <w:t>3.</w:t>
      </w:r>
      <w:r>
        <w:rPr>
          <w:rFonts w:cs="Arial"/>
          <w:bCs/>
          <w:szCs w:val="22"/>
        </w:rPr>
        <w:t>881.095,54</w:t>
      </w:r>
      <w:r w:rsidRPr="00B13CF9">
        <w:rPr>
          <w:rFonts w:cs="Arial"/>
          <w:bCs/>
          <w:szCs w:val="22"/>
        </w:rPr>
        <w:t xml:space="preserve"> € </w:t>
      </w:r>
      <w:r w:rsidRPr="00B13CF9">
        <w:rPr>
          <w:rFonts w:cs="Arial"/>
          <w:szCs w:val="22"/>
        </w:rPr>
        <w:t xml:space="preserve">ili </w:t>
      </w:r>
      <w:r>
        <w:rPr>
          <w:rFonts w:cs="Arial"/>
          <w:szCs w:val="22"/>
        </w:rPr>
        <w:t>99,66</w:t>
      </w:r>
      <w:r w:rsidRPr="00B13CF9">
        <w:rPr>
          <w:rFonts w:cs="Arial"/>
          <w:szCs w:val="22"/>
        </w:rPr>
        <w:t>% od planiranih 3.</w:t>
      </w:r>
      <w:r>
        <w:rPr>
          <w:rFonts w:cs="Arial"/>
          <w:szCs w:val="22"/>
        </w:rPr>
        <w:t>894.245</w:t>
      </w:r>
      <w:r w:rsidRPr="00B13CF9">
        <w:rPr>
          <w:rFonts w:cs="Arial"/>
          <w:szCs w:val="22"/>
        </w:rPr>
        <w:t xml:space="preserve">,00 €. </w:t>
      </w:r>
    </w:p>
    <w:p w14:paraId="1CB2C89D" w14:textId="77777777" w:rsidR="00D17130" w:rsidRPr="00B13CF9" w:rsidRDefault="00D17130" w:rsidP="00D17130">
      <w:pPr>
        <w:jc w:val="both"/>
        <w:rPr>
          <w:rFonts w:cs="Arial"/>
          <w:szCs w:val="22"/>
        </w:rPr>
      </w:pPr>
      <w:r w:rsidRPr="00B13CF9">
        <w:rPr>
          <w:rFonts w:cs="Arial"/>
          <w:szCs w:val="22"/>
        </w:rPr>
        <w:t xml:space="preserve">Ova glava sadrži program: </w:t>
      </w:r>
    </w:p>
    <w:p w14:paraId="11C6E7B0" w14:textId="77777777" w:rsidR="00D17130" w:rsidRPr="00B13CF9" w:rsidRDefault="00D17130" w:rsidP="00D17130">
      <w:pPr>
        <w:jc w:val="both"/>
        <w:rPr>
          <w:rFonts w:cs="Arial"/>
          <w:szCs w:val="22"/>
        </w:rPr>
      </w:pPr>
    </w:p>
    <w:p w14:paraId="16B2F2BA" w14:textId="77777777" w:rsidR="00D17130" w:rsidRPr="00B13CF9" w:rsidRDefault="00D17130">
      <w:pPr>
        <w:numPr>
          <w:ilvl w:val="0"/>
          <w:numId w:val="9"/>
        </w:numPr>
        <w:suppressAutoHyphens/>
        <w:overflowPunct/>
        <w:autoSpaceDE/>
        <w:autoSpaceDN/>
        <w:adjustRightInd/>
        <w:ind w:left="720" w:hanging="360"/>
        <w:jc w:val="both"/>
        <w:textAlignment w:val="auto"/>
        <w:rPr>
          <w:rFonts w:cs="Arial"/>
          <w:szCs w:val="22"/>
        </w:rPr>
      </w:pPr>
      <w:r w:rsidRPr="00B13CF9">
        <w:rPr>
          <w:rFonts w:cs="Arial"/>
          <w:szCs w:val="22"/>
        </w:rPr>
        <w:t>8130 Izrada akata i provedba mjera iz djelokruga odjela</w:t>
      </w:r>
    </w:p>
    <w:p w14:paraId="6A168E5A" w14:textId="77777777" w:rsidR="00D17130" w:rsidRPr="00B13CF9" w:rsidRDefault="00D17130" w:rsidP="00D17130">
      <w:pPr>
        <w:suppressAutoHyphens/>
        <w:jc w:val="both"/>
        <w:rPr>
          <w:rFonts w:cs="Arial"/>
          <w:szCs w:val="22"/>
        </w:rPr>
      </w:pPr>
    </w:p>
    <w:p w14:paraId="7E600927" w14:textId="77777777" w:rsidR="00D17130" w:rsidRPr="003B540C" w:rsidRDefault="00D17130" w:rsidP="00D17130">
      <w:pPr>
        <w:jc w:val="both"/>
        <w:rPr>
          <w:rFonts w:cs="Arial"/>
          <w:b/>
          <w:bCs/>
          <w:szCs w:val="22"/>
          <w:u w:val="single"/>
        </w:rPr>
      </w:pPr>
      <w:r w:rsidRPr="003B540C">
        <w:rPr>
          <w:rFonts w:cs="Arial"/>
          <w:b/>
          <w:bCs/>
          <w:szCs w:val="22"/>
          <w:u w:val="single"/>
        </w:rPr>
        <w:t>PROGRAM 8130: IZRADA AKATA I PROVEDBA MJERA IZ DJELOKRUGA ODJELA</w:t>
      </w:r>
    </w:p>
    <w:p w14:paraId="454C240A" w14:textId="77777777" w:rsidR="00D17130" w:rsidRPr="00B13CF9" w:rsidRDefault="00D17130" w:rsidP="00D17130">
      <w:pPr>
        <w:jc w:val="both"/>
        <w:rPr>
          <w:rFonts w:cs="Arial"/>
          <w:b/>
          <w:bCs/>
          <w:szCs w:val="22"/>
          <w:u w:val="single"/>
        </w:rPr>
      </w:pPr>
    </w:p>
    <w:tbl>
      <w:tblPr>
        <w:tblW w:w="492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68"/>
        <w:gridCol w:w="1910"/>
        <w:gridCol w:w="1346"/>
        <w:gridCol w:w="825"/>
      </w:tblGrid>
      <w:tr w:rsidR="00D17130" w:rsidRPr="00B13CF9" w14:paraId="08B0E446" w14:textId="77777777" w:rsidTr="00B112B1">
        <w:trPr>
          <w:trHeight w:val="536"/>
        </w:trPr>
        <w:tc>
          <w:tcPr>
            <w:tcW w:w="2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F6BAD" w14:textId="77777777" w:rsidR="00D17130" w:rsidRPr="00B13CF9" w:rsidRDefault="00D17130" w:rsidP="00B112B1">
            <w:pPr>
              <w:jc w:val="center"/>
              <w:rPr>
                <w:rFonts w:cs="Arial"/>
                <w:szCs w:val="22"/>
              </w:rPr>
            </w:pPr>
            <w:r w:rsidRPr="00B13CF9">
              <w:rPr>
                <w:rFonts w:cs="Arial"/>
                <w:szCs w:val="22"/>
              </w:rPr>
              <w:t>Oznaka</w:t>
            </w:r>
          </w:p>
        </w:tc>
        <w:tc>
          <w:tcPr>
            <w:tcW w:w="11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28FBC" w14:textId="77777777" w:rsidR="00D17130" w:rsidRPr="007C56C5" w:rsidRDefault="00D17130" w:rsidP="00B112B1">
            <w:pPr>
              <w:jc w:val="center"/>
              <w:rPr>
                <w:rFonts w:cs="Arial"/>
                <w:szCs w:val="22"/>
              </w:rPr>
            </w:pPr>
            <w:r>
              <w:rPr>
                <w:rFonts w:cs="Arial"/>
                <w:szCs w:val="22"/>
              </w:rPr>
              <w:t xml:space="preserve">Rebalans </w:t>
            </w:r>
            <w:r w:rsidRPr="007C56C5">
              <w:rPr>
                <w:rFonts w:cs="Arial"/>
                <w:szCs w:val="22"/>
              </w:rPr>
              <w:t>proračuna</w:t>
            </w:r>
          </w:p>
          <w:p w14:paraId="7670E880" w14:textId="77777777" w:rsidR="00D17130" w:rsidRPr="00B13CF9" w:rsidRDefault="00D17130" w:rsidP="00B112B1">
            <w:pPr>
              <w:jc w:val="center"/>
              <w:rPr>
                <w:rFonts w:cs="Arial"/>
                <w:szCs w:val="22"/>
              </w:rPr>
            </w:pPr>
            <w:r>
              <w:rPr>
                <w:rFonts w:cs="Arial"/>
                <w:szCs w:val="22"/>
              </w:rPr>
              <w:t>2024. (1</w:t>
            </w:r>
            <w:r w:rsidRPr="007C56C5">
              <w:rPr>
                <w:rFonts w:cs="Arial"/>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46218" w14:textId="77777777" w:rsidR="00D17130" w:rsidRPr="00B13CF9" w:rsidRDefault="00D17130" w:rsidP="00B112B1">
            <w:pPr>
              <w:jc w:val="center"/>
              <w:rPr>
                <w:rFonts w:cs="Arial"/>
                <w:szCs w:val="22"/>
              </w:rPr>
            </w:pPr>
            <w:r>
              <w:rPr>
                <w:rFonts w:cs="Arial"/>
                <w:szCs w:val="22"/>
              </w:rPr>
              <w:t>Ostvarenje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42CA1" w14:textId="77777777" w:rsidR="00D17130" w:rsidRPr="00B13CF9" w:rsidRDefault="00D17130" w:rsidP="00B112B1">
            <w:pPr>
              <w:jc w:val="center"/>
              <w:rPr>
                <w:rFonts w:cs="Arial"/>
                <w:szCs w:val="22"/>
              </w:rPr>
            </w:pPr>
            <w:r>
              <w:rPr>
                <w:rFonts w:cs="Arial"/>
                <w:szCs w:val="22"/>
              </w:rPr>
              <w:t>Indeks (2/1</w:t>
            </w:r>
            <w:r w:rsidRPr="00CA20D5">
              <w:rPr>
                <w:rFonts w:cs="Arial"/>
                <w:szCs w:val="22"/>
              </w:rPr>
              <w:t>)</w:t>
            </w:r>
          </w:p>
        </w:tc>
      </w:tr>
      <w:tr w:rsidR="00D17130" w:rsidRPr="00B13CF9" w14:paraId="76EB9430" w14:textId="77777777" w:rsidTr="00B112B1">
        <w:trPr>
          <w:trHeight w:val="26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2055C" w14:textId="77777777" w:rsidR="00D17130" w:rsidRPr="00B13CF9" w:rsidRDefault="00D17130" w:rsidP="00B112B1">
            <w:pPr>
              <w:rPr>
                <w:rFonts w:cs="Arial"/>
                <w:szCs w:val="22"/>
              </w:rPr>
            </w:pPr>
            <w:r w:rsidRPr="00B13CF9">
              <w:rPr>
                <w:rFonts w:cs="Arial"/>
                <w:szCs w:val="22"/>
              </w:rPr>
              <w:t>Glava: 14-1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04492D" w14:textId="77777777" w:rsidR="00D17130" w:rsidRPr="00CA20D5" w:rsidRDefault="00D17130" w:rsidP="00B112B1">
            <w:pPr>
              <w:jc w:val="center"/>
              <w:rPr>
                <w:rFonts w:cs="Arial"/>
                <w:szCs w:val="22"/>
              </w:rPr>
            </w:pPr>
            <w:r w:rsidRPr="00CA20D5">
              <w:rPr>
                <w:rFonts w:cs="Arial"/>
                <w:szCs w:val="22"/>
              </w:rPr>
              <w:t>3.894.245,00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782A60" w14:textId="77777777" w:rsidR="00D17130" w:rsidRPr="00CA20D5" w:rsidRDefault="00D17130" w:rsidP="00B112B1">
            <w:pPr>
              <w:jc w:val="center"/>
              <w:rPr>
                <w:rFonts w:cs="Arial"/>
                <w:szCs w:val="22"/>
              </w:rPr>
            </w:pPr>
            <w:r w:rsidRPr="00CA20D5">
              <w:rPr>
                <w:rFonts w:cs="Arial"/>
                <w:szCs w:val="22"/>
              </w:rPr>
              <w:t>3.881.095,54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FE756D" w14:textId="77777777" w:rsidR="00D17130" w:rsidRPr="00CA20D5" w:rsidRDefault="00D17130" w:rsidP="00B112B1">
            <w:pPr>
              <w:jc w:val="center"/>
              <w:rPr>
                <w:rFonts w:cs="Arial"/>
                <w:szCs w:val="22"/>
              </w:rPr>
            </w:pPr>
            <w:r w:rsidRPr="00CA20D5">
              <w:rPr>
                <w:rFonts w:cs="Arial"/>
                <w:szCs w:val="22"/>
              </w:rPr>
              <w:t>99,66</w:t>
            </w:r>
          </w:p>
        </w:tc>
      </w:tr>
      <w:tr w:rsidR="00D17130" w:rsidRPr="00B13CF9" w14:paraId="3D2C3337" w14:textId="77777777" w:rsidTr="00B112B1">
        <w:trPr>
          <w:trHeight w:val="25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0DB1E" w14:textId="77777777" w:rsidR="00D17130" w:rsidRPr="00B13CF9" w:rsidRDefault="00D17130" w:rsidP="00B112B1">
            <w:pPr>
              <w:rPr>
                <w:rFonts w:cs="Arial"/>
                <w:szCs w:val="22"/>
              </w:rPr>
            </w:pPr>
            <w:r w:rsidRPr="00B13CF9">
              <w:rPr>
                <w:rFonts w:cs="Arial"/>
                <w:szCs w:val="22"/>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02EB09" w14:textId="77777777" w:rsidR="00D17130" w:rsidRPr="00CA20D5" w:rsidRDefault="00D17130" w:rsidP="00B112B1">
            <w:pPr>
              <w:jc w:val="center"/>
              <w:rPr>
                <w:rFonts w:cs="Arial"/>
                <w:szCs w:val="22"/>
              </w:rPr>
            </w:pPr>
            <w:r w:rsidRPr="00CA20D5">
              <w:rPr>
                <w:rFonts w:cs="Arial"/>
                <w:szCs w:val="22"/>
              </w:rPr>
              <w:t>3.894.245,00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FF89A5" w14:textId="77777777" w:rsidR="00D17130" w:rsidRPr="00CA20D5" w:rsidRDefault="00D17130" w:rsidP="00B112B1">
            <w:pPr>
              <w:jc w:val="center"/>
              <w:rPr>
                <w:rFonts w:cs="Arial"/>
                <w:szCs w:val="22"/>
              </w:rPr>
            </w:pPr>
            <w:r w:rsidRPr="00CA20D5">
              <w:rPr>
                <w:rFonts w:cs="Arial"/>
                <w:szCs w:val="22"/>
              </w:rPr>
              <w:t>3.881.095,54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503C75" w14:textId="77777777" w:rsidR="00D17130" w:rsidRPr="00CA20D5" w:rsidRDefault="00D17130" w:rsidP="00B112B1">
            <w:pPr>
              <w:jc w:val="center"/>
              <w:rPr>
                <w:rFonts w:cs="Arial"/>
                <w:szCs w:val="22"/>
              </w:rPr>
            </w:pPr>
            <w:r w:rsidRPr="00CA20D5">
              <w:rPr>
                <w:rFonts w:cs="Arial"/>
                <w:szCs w:val="22"/>
              </w:rPr>
              <w:t>99,66</w:t>
            </w:r>
          </w:p>
        </w:tc>
      </w:tr>
      <w:tr w:rsidR="00D17130" w:rsidRPr="00B13CF9" w14:paraId="221C82B4" w14:textId="77777777" w:rsidTr="00B112B1">
        <w:trPr>
          <w:trHeight w:val="536"/>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58F3C" w14:textId="77777777" w:rsidR="00D17130" w:rsidRPr="00B13CF9" w:rsidRDefault="00D17130" w:rsidP="00B112B1">
            <w:pPr>
              <w:rPr>
                <w:rFonts w:cs="Arial"/>
                <w:szCs w:val="22"/>
              </w:rPr>
            </w:pPr>
            <w:r w:rsidRPr="00B13CF9">
              <w:rPr>
                <w:rFonts w:cs="Arial"/>
                <w:szCs w:val="22"/>
              </w:rPr>
              <w:t>8130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44CADC" w14:textId="77777777" w:rsidR="00D17130" w:rsidRDefault="00D17130" w:rsidP="00B112B1">
            <w:pPr>
              <w:jc w:val="center"/>
              <w:rPr>
                <w:rFonts w:cs="Arial"/>
                <w:szCs w:val="22"/>
              </w:rPr>
            </w:pPr>
          </w:p>
          <w:p w14:paraId="35274080" w14:textId="77777777" w:rsidR="00D17130" w:rsidRPr="00CA20D5" w:rsidRDefault="00D17130" w:rsidP="00B112B1">
            <w:pPr>
              <w:jc w:val="center"/>
              <w:rPr>
                <w:rFonts w:cs="Arial"/>
                <w:szCs w:val="22"/>
              </w:rPr>
            </w:pPr>
            <w:r w:rsidRPr="00CA20D5">
              <w:rPr>
                <w:rFonts w:cs="Arial"/>
                <w:szCs w:val="22"/>
              </w:rPr>
              <w:t>3.894.245,00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E23B87" w14:textId="77777777" w:rsidR="00D17130" w:rsidRDefault="00D17130" w:rsidP="00B112B1">
            <w:pPr>
              <w:jc w:val="center"/>
              <w:rPr>
                <w:rFonts w:cs="Arial"/>
                <w:szCs w:val="22"/>
              </w:rPr>
            </w:pPr>
          </w:p>
          <w:p w14:paraId="2B127965" w14:textId="77777777" w:rsidR="00D17130" w:rsidRPr="00CA20D5" w:rsidRDefault="00D17130" w:rsidP="00B112B1">
            <w:pPr>
              <w:jc w:val="center"/>
              <w:rPr>
                <w:rFonts w:cs="Arial"/>
                <w:szCs w:val="22"/>
              </w:rPr>
            </w:pPr>
            <w:r w:rsidRPr="00CA20D5">
              <w:rPr>
                <w:rFonts w:cs="Arial"/>
                <w:szCs w:val="22"/>
              </w:rPr>
              <w:t>3.881.095,54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C7D8E0" w14:textId="77777777" w:rsidR="00D17130" w:rsidRDefault="00D17130" w:rsidP="00B112B1">
            <w:pPr>
              <w:jc w:val="center"/>
              <w:rPr>
                <w:rFonts w:cs="Arial"/>
                <w:szCs w:val="22"/>
              </w:rPr>
            </w:pPr>
          </w:p>
          <w:p w14:paraId="53D80AA0" w14:textId="77777777" w:rsidR="00D17130" w:rsidRPr="00CA20D5" w:rsidRDefault="00D17130" w:rsidP="00B112B1">
            <w:pPr>
              <w:jc w:val="center"/>
              <w:rPr>
                <w:rFonts w:cs="Arial"/>
                <w:szCs w:val="22"/>
              </w:rPr>
            </w:pPr>
            <w:r w:rsidRPr="00CA20D5">
              <w:rPr>
                <w:rFonts w:cs="Arial"/>
                <w:szCs w:val="22"/>
              </w:rPr>
              <w:t>99,66</w:t>
            </w:r>
          </w:p>
        </w:tc>
      </w:tr>
      <w:tr w:rsidR="00D17130" w:rsidRPr="00B13CF9" w14:paraId="5120FCC4" w14:textId="77777777" w:rsidTr="00B112B1">
        <w:trPr>
          <w:trHeight w:val="26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F006B" w14:textId="77777777" w:rsidR="00D17130" w:rsidRPr="00B13CF9" w:rsidRDefault="00D17130" w:rsidP="00B112B1">
            <w:pPr>
              <w:rPr>
                <w:rFonts w:cs="Arial"/>
                <w:szCs w:val="22"/>
              </w:rPr>
            </w:pPr>
            <w:proofErr w:type="spellStart"/>
            <w:r w:rsidRPr="00B13CF9">
              <w:rPr>
                <w:rFonts w:cs="Arial"/>
                <w:szCs w:val="22"/>
              </w:rPr>
              <w:t>A813001</w:t>
            </w:r>
            <w:proofErr w:type="spellEnd"/>
            <w:r w:rsidRPr="00B13CF9">
              <w:rPr>
                <w:rFonts w:cs="Arial"/>
                <w:szCs w:val="22"/>
              </w:rPr>
              <w:t xml:space="preserve">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4FD839" w14:textId="77777777" w:rsidR="00D17130" w:rsidRPr="00CA20D5" w:rsidRDefault="00D17130" w:rsidP="00B112B1">
            <w:pPr>
              <w:jc w:val="center"/>
              <w:rPr>
                <w:rFonts w:cs="Arial"/>
                <w:szCs w:val="22"/>
              </w:rPr>
            </w:pPr>
            <w:r w:rsidRPr="00CA20D5">
              <w:rPr>
                <w:rFonts w:cs="Arial"/>
                <w:szCs w:val="22"/>
              </w:rPr>
              <w:t>3.894.245,00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26C3E5" w14:textId="77777777" w:rsidR="00D17130" w:rsidRPr="00CA20D5" w:rsidRDefault="00D17130" w:rsidP="00B112B1">
            <w:pPr>
              <w:jc w:val="center"/>
              <w:rPr>
                <w:rFonts w:cs="Arial"/>
                <w:szCs w:val="22"/>
              </w:rPr>
            </w:pPr>
            <w:r w:rsidRPr="00CA20D5">
              <w:rPr>
                <w:rFonts w:cs="Arial"/>
                <w:szCs w:val="22"/>
              </w:rPr>
              <w:t>3.881.095,54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360315" w14:textId="77777777" w:rsidR="00D17130" w:rsidRPr="00CA20D5" w:rsidRDefault="00D17130" w:rsidP="00B112B1">
            <w:pPr>
              <w:jc w:val="center"/>
              <w:rPr>
                <w:rFonts w:cs="Arial"/>
                <w:szCs w:val="22"/>
              </w:rPr>
            </w:pPr>
            <w:r w:rsidRPr="00CA20D5">
              <w:rPr>
                <w:rFonts w:cs="Arial"/>
                <w:szCs w:val="22"/>
              </w:rPr>
              <w:t>99,66</w:t>
            </w:r>
          </w:p>
        </w:tc>
      </w:tr>
    </w:tbl>
    <w:p w14:paraId="798DD79F" w14:textId="77777777" w:rsidR="00D17130" w:rsidRPr="00B13CF9" w:rsidRDefault="00D17130" w:rsidP="00D17130">
      <w:pPr>
        <w:jc w:val="both"/>
        <w:rPr>
          <w:rFonts w:cs="Arial"/>
          <w:szCs w:val="22"/>
        </w:rPr>
      </w:pPr>
    </w:p>
    <w:p w14:paraId="5195E898" w14:textId="77777777" w:rsidR="00D17130" w:rsidRPr="00B13CF9" w:rsidRDefault="00D17130" w:rsidP="00D17130">
      <w:pPr>
        <w:jc w:val="both"/>
        <w:rPr>
          <w:rFonts w:cs="Arial"/>
          <w:b/>
          <w:bCs/>
          <w:szCs w:val="22"/>
          <w:u w:val="single"/>
        </w:rPr>
      </w:pPr>
      <w:r w:rsidRPr="00B13CF9">
        <w:rPr>
          <w:rFonts w:cs="Arial"/>
          <w:b/>
          <w:bCs/>
          <w:szCs w:val="22"/>
          <w:u w:val="single"/>
        </w:rPr>
        <w:t>Opis i cilj programa</w:t>
      </w:r>
    </w:p>
    <w:p w14:paraId="7F08F68B" w14:textId="77777777" w:rsidR="00D17130" w:rsidRPr="00B13CF9" w:rsidRDefault="00D17130" w:rsidP="00D17130">
      <w:pPr>
        <w:jc w:val="both"/>
        <w:rPr>
          <w:rFonts w:cs="Arial"/>
          <w:szCs w:val="22"/>
        </w:rPr>
      </w:pPr>
      <w:r w:rsidRPr="00B13CF9">
        <w:rPr>
          <w:rFonts w:cs="Arial"/>
          <w:szCs w:val="22"/>
        </w:rPr>
        <w:t>Program Izrada akata i provedba mjera iz djelokruga odjela  podrazumijeva uredno izvršavanje zakonskih obaveza iz nadležnosti odjela koji se odnose na korištenje usluga i obavljanje potrebnih poslova za redovno funkcioniranje odjela.</w:t>
      </w:r>
    </w:p>
    <w:p w14:paraId="15E71ED8" w14:textId="77777777" w:rsidR="00D17130" w:rsidRPr="00B13CF9" w:rsidRDefault="00D17130" w:rsidP="00D17130">
      <w:pPr>
        <w:jc w:val="both"/>
        <w:rPr>
          <w:rFonts w:cs="Arial"/>
          <w:szCs w:val="22"/>
        </w:rPr>
      </w:pPr>
      <w:r w:rsidRPr="00B13CF9">
        <w:rPr>
          <w:rFonts w:cs="Arial"/>
          <w:szCs w:val="22"/>
        </w:rPr>
        <w:t>Cilj programa je uredno izvršavanje postavljenih zadataka i financijsko praćenje istih, a provedbom  ovog programa cilj je izvršen.</w:t>
      </w:r>
    </w:p>
    <w:p w14:paraId="5E97111E" w14:textId="77777777" w:rsidR="00D17130" w:rsidRPr="00B13CF9" w:rsidRDefault="00D17130" w:rsidP="00D17130">
      <w:pPr>
        <w:jc w:val="both"/>
        <w:rPr>
          <w:rFonts w:cs="Arial"/>
          <w:b/>
          <w:bCs/>
          <w:szCs w:val="22"/>
          <w:u w:val="single"/>
        </w:rPr>
      </w:pPr>
      <w:r w:rsidRPr="00B13CF9">
        <w:rPr>
          <w:rFonts w:cs="Arial"/>
          <w:b/>
          <w:bCs/>
          <w:szCs w:val="22"/>
          <w:u w:val="single"/>
        </w:rPr>
        <w:t>Realizirana sredstva</w:t>
      </w:r>
    </w:p>
    <w:p w14:paraId="6478A521" w14:textId="77777777" w:rsidR="00D17130" w:rsidRPr="00B13CF9" w:rsidRDefault="00D17130" w:rsidP="00D17130">
      <w:pPr>
        <w:jc w:val="both"/>
        <w:rPr>
          <w:rFonts w:cs="Arial"/>
          <w:szCs w:val="22"/>
        </w:rPr>
      </w:pPr>
      <w:r w:rsidRPr="00B13CF9">
        <w:rPr>
          <w:rFonts w:cs="Arial"/>
          <w:szCs w:val="22"/>
        </w:rPr>
        <w:t xml:space="preserve">Za izvršenje ovog programa u izvještajnom razdoblju ostvareni su rashodi u iznosu od </w:t>
      </w:r>
      <w:r w:rsidRPr="00B13CF9">
        <w:rPr>
          <w:rFonts w:cs="Arial"/>
          <w:bCs/>
          <w:szCs w:val="22"/>
        </w:rPr>
        <w:t>3.</w:t>
      </w:r>
      <w:r>
        <w:rPr>
          <w:rFonts w:cs="Arial"/>
          <w:bCs/>
          <w:szCs w:val="22"/>
        </w:rPr>
        <w:t>881.095,54 € ili 99,66</w:t>
      </w:r>
      <w:r w:rsidRPr="00B13CF9">
        <w:rPr>
          <w:rFonts w:cs="Arial"/>
          <w:bCs/>
          <w:szCs w:val="22"/>
        </w:rPr>
        <w:t>%  u odnosu na planiranih 3.</w:t>
      </w:r>
      <w:r>
        <w:rPr>
          <w:rFonts w:cs="Arial"/>
          <w:bCs/>
          <w:szCs w:val="22"/>
        </w:rPr>
        <w:t>894.245</w:t>
      </w:r>
      <w:r w:rsidRPr="00B13CF9">
        <w:rPr>
          <w:rFonts w:cs="Arial"/>
          <w:bCs/>
          <w:szCs w:val="22"/>
        </w:rPr>
        <w:t>,00 €.</w:t>
      </w:r>
    </w:p>
    <w:p w14:paraId="0363DF26" w14:textId="77777777" w:rsidR="00D17130" w:rsidRPr="00B13CF9" w:rsidRDefault="00D17130" w:rsidP="00D17130">
      <w:pPr>
        <w:jc w:val="both"/>
        <w:rPr>
          <w:rFonts w:cs="Arial"/>
          <w:szCs w:val="22"/>
        </w:rPr>
      </w:pPr>
    </w:p>
    <w:p w14:paraId="29746775" w14:textId="77777777" w:rsidR="00D17130" w:rsidRDefault="00D17130" w:rsidP="00D17130">
      <w:pPr>
        <w:jc w:val="both"/>
        <w:rPr>
          <w:rFonts w:cs="Arial"/>
          <w:szCs w:val="22"/>
        </w:rPr>
      </w:pPr>
      <w:r w:rsidRPr="00B13CF9">
        <w:rPr>
          <w:rFonts w:cs="Arial"/>
          <w:szCs w:val="22"/>
        </w:rPr>
        <w:t>Program sadrži jedan projekt:</w:t>
      </w:r>
    </w:p>
    <w:p w14:paraId="71B1C53F" w14:textId="77777777" w:rsidR="00D17130" w:rsidRPr="00651513" w:rsidRDefault="00D17130">
      <w:pPr>
        <w:pStyle w:val="ListParagraph"/>
        <w:numPr>
          <w:ilvl w:val="0"/>
          <w:numId w:val="23"/>
        </w:numPr>
        <w:overflowPunct/>
        <w:autoSpaceDE/>
        <w:autoSpaceDN/>
        <w:adjustRightInd/>
        <w:jc w:val="both"/>
        <w:textAlignment w:val="auto"/>
        <w:rPr>
          <w:rFonts w:cs="Arial"/>
          <w:b/>
          <w:bCs/>
          <w:szCs w:val="22"/>
        </w:rPr>
      </w:pPr>
      <w:r w:rsidRPr="00651513">
        <w:rPr>
          <w:rFonts w:cs="Arial"/>
          <w:b/>
          <w:bCs/>
          <w:szCs w:val="22"/>
        </w:rPr>
        <w:t xml:space="preserve">AKTIVNOST: OPĆI RASHODI ODJELA </w:t>
      </w:r>
    </w:p>
    <w:p w14:paraId="4BE9089B" w14:textId="77777777" w:rsidR="00D17130" w:rsidRPr="00B13CF9" w:rsidRDefault="00D17130" w:rsidP="00D17130">
      <w:pPr>
        <w:ind w:left="348"/>
        <w:jc w:val="both"/>
        <w:rPr>
          <w:rFonts w:cs="Arial"/>
          <w:szCs w:val="22"/>
        </w:rPr>
      </w:pPr>
      <w:r w:rsidRPr="00B13CF9">
        <w:rPr>
          <w:rFonts w:cs="Arial"/>
          <w:szCs w:val="22"/>
        </w:rPr>
        <w:t>Troškovi se ponavljaju kontinuirano u svakoj godini i završavaju istekom iste. Troškovi se odnose na dospjele obveze po preuzetim kreditima, odnosno otplatu glavnice i kamata primljenih kredita od tuzemnih kreditnih institucija u javnom sektoru (Hrvatska banka za obnovu i razvitak - HBOR)  i izvan javnog sektora (Zagrebačka banka d.d.</w:t>
      </w:r>
      <w:r>
        <w:rPr>
          <w:rFonts w:cs="Arial"/>
          <w:szCs w:val="22"/>
        </w:rPr>
        <w:t xml:space="preserve"> i </w:t>
      </w:r>
      <w:proofErr w:type="spellStart"/>
      <w:r>
        <w:rPr>
          <w:rFonts w:cs="Arial"/>
          <w:szCs w:val="22"/>
        </w:rPr>
        <w:t>OTP</w:t>
      </w:r>
      <w:proofErr w:type="spellEnd"/>
      <w:r>
        <w:rPr>
          <w:rFonts w:cs="Arial"/>
          <w:szCs w:val="22"/>
        </w:rPr>
        <w:t xml:space="preserve"> banka d.d.</w:t>
      </w:r>
      <w:r w:rsidRPr="00B13CF9">
        <w:rPr>
          <w:rFonts w:cs="Arial"/>
          <w:szCs w:val="22"/>
        </w:rPr>
        <w:t xml:space="preserve">). </w:t>
      </w:r>
    </w:p>
    <w:p w14:paraId="45FC12ED" w14:textId="77777777" w:rsidR="00D17130" w:rsidRPr="006B7D94" w:rsidRDefault="00D17130" w:rsidP="00D17130">
      <w:pPr>
        <w:ind w:left="348"/>
        <w:jc w:val="both"/>
        <w:rPr>
          <w:rFonts w:cs="Arial"/>
          <w:szCs w:val="22"/>
        </w:rPr>
      </w:pPr>
      <w:r w:rsidRPr="00B13CF9">
        <w:rPr>
          <w:rFonts w:cs="Arial"/>
          <w:szCs w:val="22"/>
        </w:rPr>
        <w:t>Ostali troškovi nužni za redovno funkcioniranje odjela kao što su bankarske usluge i usluge platnog prometa, javnobilježničk</w:t>
      </w:r>
      <w:r>
        <w:rPr>
          <w:rFonts w:cs="Arial"/>
          <w:szCs w:val="22"/>
        </w:rPr>
        <w:t>e usluge, rashodi za materijal,</w:t>
      </w:r>
      <w:r w:rsidRPr="00B13CF9">
        <w:rPr>
          <w:rFonts w:cs="Arial"/>
          <w:szCs w:val="22"/>
        </w:rPr>
        <w:t xml:space="preserve"> energiju</w:t>
      </w:r>
      <w:r>
        <w:rPr>
          <w:rFonts w:cs="Arial"/>
          <w:szCs w:val="22"/>
        </w:rPr>
        <w:t xml:space="preserve"> i vodu uredno se  podmiruju.</w:t>
      </w:r>
    </w:p>
    <w:p w14:paraId="726EE829" w14:textId="77777777" w:rsidR="00D17130" w:rsidRDefault="00D17130" w:rsidP="00D17130">
      <w:pPr>
        <w:jc w:val="both"/>
        <w:rPr>
          <w:rFonts w:cs="Arial"/>
          <w:szCs w:val="22"/>
        </w:rPr>
      </w:pPr>
    </w:p>
    <w:p w14:paraId="42381E85" w14:textId="77777777" w:rsidR="007F366E" w:rsidRDefault="007F366E" w:rsidP="00D17130">
      <w:pPr>
        <w:jc w:val="both"/>
        <w:rPr>
          <w:rFonts w:cs="Arial"/>
          <w:szCs w:val="22"/>
        </w:rPr>
      </w:pPr>
    </w:p>
    <w:p w14:paraId="5350EB99" w14:textId="77777777" w:rsidR="007F366E" w:rsidRPr="00B13CF9" w:rsidRDefault="007F366E" w:rsidP="00D17130">
      <w:pPr>
        <w:jc w:val="both"/>
        <w:rPr>
          <w:rFonts w:cs="Arial"/>
          <w:szCs w:val="22"/>
        </w:rPr>
      </w:pPr>
    </w:p>
    <w:p w14:paraId="23CD5379" w14:textId="77777777" w:rsidR="00D17130" w:rsidRPr="00212251" w:rsidRDefault="00D17130">
      <w:pPr>
        <w:pStyle w:val="ListParagraph"/>
        <w:numPr>
          <w:ilvl w:val="0"/>
          <w:numId w:val="55"/>
        </w:numPr>
        <w:suppressAutoHyphens/>
        <w:overflowPunct/>
        <w:autoSpaceDE/>
        <w:autoSpaceDN/>
        <w:adjustRightInd/>
        <w:jc w:val="both"/>
        <w:textAlignment w:val="auto"/>
        <w:rPr>
          <w:rFonts w:cs="Arial"/>
          <w:b/>
          <w:bCs/>
          <w:szCs w:val="22"/>
          <w:u w:val="single"/>
        </w:rPr>
      </w:pPr>
      <w:r w:rsidRPr="00212251">
        <w:rPr>
          <w:rFonts w:cs="Arial"/>
          <w:b/>
          <w:bCs/>
          <w:szCs w:val="22"/>
          <w:u w:val="single"/>
        </w:rPr>
        <w:lastRenderedPageBreak/>
        <w:t>GLAVA 14-2 RAZVOJNI PROJEKTI I STANOGRADNJA</w:t>
      </w:r>
    </w:p>
    <w:p w14:paraId="17081610" w14:textId="77777777" w:rsidR="00D17130" w:rsidRPr="00B13CF9" w:rsidRDefault="00D17130" w:rsidP="00D17130">
      <w:pPr>
        <w:jc w:val="both"/>
        <w:rPr>
          <w:rFonts w:cs="Arial"/>
          <w:b/>
          <w:szCs w:val="22"/>
        </w:rPr>
      </w:pPr>
    </w:p>
    <w:p w14:paraId="0E5FCB16" w14:textId="77777777" w:rsidR="007B220C" w:rsidRDefault="00D17130" w:rsidP="00D17130">
      <w:pPr>
        <w:jc w:val="both"/>
        <w:rPr>
          <w:rFonts w:cs="Arial"/>
          <w:szCs w:val="22"/>
        </w:rPr>
      </w:pPr>
      <w:r w:rsidRPr="00B13CF9">
        <w:rPr>
          <w:rFonts w:cs="Arial"/>
          <w:szCs w:val="22"/>
        </w:rPr>
        <w:t xml:space="preserve">Razvojni projekti i stanogradnja predstavljaju najveću rashodovnu stranu ovog Upravnog odjela. Ostvarenje iznosi  </w:t>
      </w:r>
      <w:r>
        <w:rPr>
          <w:rFonts w:cs="Arial"/>
          <w:bCs/>
          <w:szCs w:val="22"/>
        </w:rPr>
        <w:t>12.292.092,02</w:t>
      </w:r>
      <w:r w:rsidRPr="00B13CF9">
        <w:rPr>
          <w:rFonts w:cs="Arial"/>
          <w:bCs/>
          <w:szCs w:val="22"/>
        </w:rPr>
        <w:t xml:space="preserve"> €</w:t>
      </w:r>
      <w:r>
        <w:rPr>
          <w:rFonts w:cs="Arial"/>
          <w:szCs w:val="22"/>
        </w:rPr>
        <w:t xml:space="preserve"> ili 89,57</w:t>
      </w:r>
      <w:r w:rsidRPr="00B13CF9">
        <w:rPr>
          <w:rFonts w:cs="Arial"/>
          <w:szCs w:val="22"/>
        </w:rPr>
        <w:t xml:space="preserve">% od planiranih </w:t>
      </w:r>
      <w:r w:rsidRPr="00B13CF9">
        <w:rPr>
          <w:rFonts w:cs="Arial"/>
          <w:bCs/>
          <w:szCs w:val="22"/>
        </w:rPr>
        <w:t>13.</w:t>
      </w:r>
      <w:r>
        <w:rPr>
          <w:rFonts w:cs="Arial"/>
          <w:bCs/>
          <w:szCs w:val="22"/>
        </w:rPr>
        <w:t>723.640</w:t>
      </w:r>
      <w:r w:rsidRPr="00B13CF9">
        <w:rPr>
          <w:rFonts w:cs="Arial"/>
          <w:bCs/>
          <w:szCs w:val="22"/>
        </w:rPr>
        <w:t>,00 €.</w:t>
      </w:r>
    </w:p>
    <w:p w14:paraId="31FC071E" w14:textId="568383B0" w:rsidR="00D17130" w:rsidRPr="00B13CF9" w:rsidRDefault="00D17130" w:rsidP="00D17130">
      <w:pPr>
        <w:jc w:val="both"/>
        <w:rPr>
          <w:rFonts w:cs="Arial"/>
          <w:szCs w:val="22"/>
        </w:rPr>
      </w:pPr>
      <w:r w:rsidRPr="00B13CF9">
        <w:rPr>
          <w:rFonts w:cs="Arial"/>
          <w:szCs w:val="22"/>
        </w:rPr>
        <w:t>Ova glava sadrži sljedeće programe:</w:t>
      </w:r>
    </w:p>
    <w:p w14:paraId="2CA9C684" w14:textId="77777777" w:rsidR="00D17130" w:rsidRPr="00B13CF9" w:rsidRDefault="00D17130" w:rsidP="00D17130">
      <w:pPr>
        <w:jc w:val="both"/>
        <w:rPr>
          <w:rFonts w:cs="Arial"/>
          <w:szCs w:val="22"/>
        </w:rPr>
      </w:pPr>
    </w:p>
    <w:p w14:paraId="08318DC6" w14:textId="77777777" w:rsidR="00D17130" w:rsidRPr="00B13CF9" w:rsidRDefault="00D17130">
      <w:pPr>
        <w:numPr>
          <w:ilvl w:val="0"/>
          <w:numId w:val="11"/>
        </w:numPr>
        <w:suppressAutoHyphens/>
        <w:overflowPunct/>
        <w:autoSpaceDE/>
        <w:autoSpaceDN/>
        <w:adjustRightInd/>
        <w:jc w:val="both"/>
        <w:textAlignment w:val="auto"/>
        <w:rPr>
          <w:rFonts w:cs="Arial"/>
          <w:szCs w:val="22"/>
        </w:rPr>
      </w:pPr>
      <w:r w:rsidRPr="00B13CF9">
        <w:rPr>
          <w:rFonts w:cs="Arial"/>
          <w:szCs w:val="22"/>
        </w:rPr>
        <w:t>8131 Ulaganja u nerazvrstane ceste i javne površine</w:t>
      </w:r>
    </w:p>
    <w:p w14:paraId="701893E8" w14:textId="77777777" w:rsidR="00D17130" w:rsidRPr="00B13CF9" w:rsidRDefault="00D17130">
      <w:pPr>
        <w:numPr>
          <w:ilvl w:val="0"/>
          <w:numId w:val="11"/>
        </w:numPr>
        <w:suppressAutoHyphens/>
        <w:overflowPunct/>
        <w:autoSpaceDE/>
        <w:autoSpaceDN/>
        <w:adjustRightInd/>
        <w:jc w:val="both"/>
        <w:textAlignment w:val="auto"/>
        <w:rPr>
          <w:rFonts w:cs="Arial"/>
          <w:szCs w:val="22"/>
        </w:rPr>
      </w:pPr>
      <w:r w:rsidRPr="00B13CF9">
        <w:rPr>
          <w:rFonts w:cs="Arial"/>
          <w:szCs w:val="22"/>
        </w:rPr>
        <w:t>8132 Komunalna infrastrukturu za stanogradnju</w:t>
      </w:r>
    </w:p>
    <w:p w14:paraId="79EF2736" w14:textId="77777777" w:rsidR="00D17130" w:rsidRPr="00B13CF9" w:rsidRDefault="00D17130">
      <w:pPr>
        <w:numPr>
          <w:ilvl w:val="0"/>
          <w:numId w:val="11"/>
        </w:numPr>
        <w:suppressAutoHyphens/>
        <w:overflowPunct/>
        <w:autoSpaceDE/>
        <w:autoSpaceDN/>
        <w:adjustRightInd/>
        <w:jc w:val="both"/>
        <w:textAlignment w:val="auto"/>
        <w:rPr>
          <w:rFonts w:cs="Arial"/>
          <w:szCs w:val="22"/>
        </w:rPr>
      </w:pPr>
      <w:r w:rsidRPr="00B13CF9">
        <w:rPr>
          <w:rFonts w:cs="Arial"/>
          <w:szCs w:val="22"/>
        </w:rPr>
        <w:t>8133 Ulaganja u vodoopskrbu i odvodnju</w:t>
      </w:r>
    </w:p>
    <w:p w14:paraId="66C02D3D" w14:textId="77777777" w:rsidR="00D17130" w:rsidRPr="00B13CF9" w:rsidRDefault="00D17130">
      <w:pPr>
        <w:numPr>
          <w:ilvl w:val="0"/>
          <w:numId w:val="11"/>
        </w:numPr>
        <w:suppressAutoHyphens/>
        <w:overflowPunct/>
        <w:autoSpaceDE/>
        <w:autoSpaceDN/>
        <w:adjustRightInd/>
        <w:jc w:val="both"/>
        <w:textAlignment w:val="auto"/>
        <w:rPr>
          <w:rFonts w:cs="Arial"/>
          <w:szCs w:val="22"/>
        </w:rPr>
      </w:pPr>
      <w:r w:rsidRPr="00B13CF9">
        <w:rPr>
          <w:rFonts w:cs="Arial"/>
          <w:szCs w:val="22"/>
        </w:rPr>
        <w:t>8135 Ulaganja u ostale građevinske objekte</w:t>
      </w:r>
    </w:p>
    <w:p w14:paraId="75946947" w14:textId="77777777" w:rsidR="00D17130" w:rsidRPr="00B13CF9" w:rsidRDefault="00D17130">
      <w:pPr>
        <w:numPr>
          <w:ilvl w:val="0"/>
          <w:numId w:val="11"/>
        </w:numPr>
        <w:suppressAutoHyphens/>
        <w:overflowPunct/>
        <w:autoSpaceDE/>
        <w:autoSpaceDN/>
        <w:adjustRightInd/>
        <w:jc w:val="both"/>
        <w:textAlignment w:val="auto"/>
        <w:rPr>
          <w:rFonts w:cs="Arial"/>
          <w:szCs w:val="22"/>
        </w:rPr>
      </w:pPr>
      <w:r w:rsidRPr="00B13CF9">
        <w:rPr>
          <w:rFonts w:cs="Arial"/>
          <w:szCs w:val="22"/>
        </w:rPr>
        <w:t>8136 Cestogradnja-rekonstrukcija</w:t>
      </w:r>
    </w:p>
    <w:p w14:paraId="5997CD1D" w14:textId="77777777" w:rsidR="00D17130" w:rsidRPr="00B13CF9" w:rsidRDefault="00D17130">
      <w:pPr>
        <w:pStyle w:val="ListParagraph"/>
        <w:numPr>
          <w:ilvl w:val="0"/>
          <w:numId w:val="11"/>
        </w:numPr>
        <w:overflowPunct/>
        <w:autoSpaceDE/>
        <w:autoSpaceDN/>
        <w:adjustRightInd/>
        <w:textAlignment w:val="auto"/>
        <w:rPr>
          <w:rFonts w:cs="Arial"/>
          <w:szCs w:val="22"/>
        </w:rPr>
      </w:pPr>
      <w:r w:rsidRPr="00B13CF9">
        <w:rPr>
          <w:rFonts w:cs="Arial"/>
          <w:szCs w:val="22"/>
        </w:rPr>
        <w:t>8137 Stanogradnja</w:t>
      </w:r>
    </w:p>
    <w:p w14:paraId="2FA4C959" w14:textId="77777777" w:rsidR="00D17130" w:rsidRPr="00B13CF9" w:rsidRDefault="00D17130">
      <w:pPr>
        <w:numPr>
          <w:ilvl w:val="0"/>
          <w:numId w:val="11"/>
        </w:numPr>
        <w:suppressAutoHyphens/>
        <w:overflowPunct/>
        <w:autoSpaceDE/>
        <w:autoSpaceDN/>
        <w:adjustRightInd/>
        <w:jc w:val="both"/>
        <w:textAlignment w:val="auto"/>
        <w:rPr>
          <w:rFonts w:cs="Arial"/>
          <w:szCs w:val="22"/>
        </w:rPr>
      </w:pPr>
      <w:r w:rsidRPr="00B13CF9">
        <w:rPr>
          <w:rFonts w:cs="Arial"/>
          <w:szCs w:val="22"/>
        </w:rPr>
        <w:t>8138 Kapitalno ulaganje u javnu rasvjetu</w:t>
      </w:r>
    </w:p>
    <w:p w14:paraId="5FCD1FD1" w14:textId="77777777" w:rsidR="00D17130" w:rsidRPr="00B13CF9" w:rsidRDefault="00D17130">
      <w:pPr>
        <w:numPr>
          <w:ilvl w:val="0"/>
          <w:numId w:val="11"/>
        </w:numPr>
        <w:suppressAutoHyphens/>
        <w:overflowPunct/>
        <w:autoSpaceDE/>
        <w:autoSpaceDN/>
        <w:adjustRightInd/>
        <w:jc w:val="both"/>
        <w:textAlignment w:val="auto"/>
        <w:rPr>
          <w:rFonts w:cs="Arial"/>
          <w:szCs w:val="22"/>
        </w:rPr>
      </w:pPr>
      <w:r w:rsidRPr="00B13CF9">
        <w:rPr>
          <w:rFonts w:cs="Arial"/>
          <w:szCs w:val="22"/>
        </w:rPr>
        <w:t>8139 Društvena infrastruktura</w:t>
      </w:r>
    </w:p>
    <w:p w14:paraId="5B4A6F83" w14:textId="77777777" w:rsidR="00D17130" w:rsidRPr="00B13CF9" w:rsidRDefault="00D17130">
      <w:pPr>
        <w:numPr>
          <w:ilvl w:val="0"/>
          <w:numId w:val="11"/>
        </w:numPr>
        <w:suppressAutoHyphens/>
        <w:overflowPunct/>
        <w:autoSpaceDE/>
        <w:autoSpaceDN/>
        <w:adjustRightInd/>
        <w:jc w:val="both"/>
        <w:textAlignment w:val="auto"/>
        <w:rPr>
          <w:rFonts w:cs="Arial"/>
          <w:szCs w:val="22"/>
        </w:rPr>
      </w:pPr>
      <w:r w:rsidRPr="00B13CF9">
        <w:rPr>
          <w:rFonts w:cs="Arial"/>
          <w:szCs w:val="22"/>
        </w:rPr>
        <w:t>8140 Ulaganje u upravne zgrade Grada Dubrovnika</w:t>
      </w:r>
    </w:p>
    <w:p w14:paraId="51A4E595" w14:textId="77777777" w:rsidR="00D17130" w:rsidRDefault="00D17130" w:rsidP="00D17130">
      <w:pPr>
        <w:jc w:val="both"/>
        <w:rPr>
          <w:rFonts w:cs="Arial"/>
          <w:b/>
          <w:bCs/>
          <w:szCs w:val="22"/>
          <w:u w:val="single"/>
        </w:rPr>
      </w:pPr>
    </w:p>
    <w:p w14:paraId="3E085BAC" w14:textId="77777777" w:rsidR="00D17130" w:rsidRPr="00B13CF9" w:rsidRDefault="00D17130" w:rsidP="00D17130">
      <w:pPr>
        <w:jc w:val="both"/>
        <w:rPr>
          <w:rFonts w:cs="Arial"/>
          <w:b/>
          <w:bCs/>
          <w:szCs w:val="22"/>
          <w:u w:val="single"/>
        </w:rPr>
      </w:pPr>
    </w:p>
    <w:p w14:paraId="61B1A774" w14:textId="77777777" w:rsidR="00D17130" w:rsidRPr="00B13CF9" w:rsidRDefault="00D17130" w:rsidP="00D17130">
      <w:pPr>
        <w:jc w:val="both"/>
        <w:rPr>
          <w:rFonts w:cs="Arial"/>
          <w:b/>
          <w:bCs/>
          <w:szCs w:val="22"/>
          <w:u w:val="single"/>
        </w:rPr>
      </w:pPr>
    </w:p>
    <w:p w14:paraId="77720266" w14:textId="77777777" w:rsidR="00D17130" w:rsidRPr="003B540C" w:rsidRDefault="00D17130" w:rsidP="00D17130">
      <w:pPr>
        <w:jc w:val="both"/>
        <w:rPr>
          <w:rFonts w:cs="Arial"/>
          <w:b/>
          <w:bCs/>
          <w:szCs w:val="22"/>
          <w:u w:val="single"/>
        </w:rPr>
      </w:pPr>
      <w:r w:rsidRPr="003B540C">
        <w:rPr>
          <w:rFonts w:cs="Arial"/>
          <w:b/>
          <w:bCs/>
          <w:szCs w:val="22"/>
          <w:u w:val="single"/>
        </w:rPr>
        <w:t>PROGRAM 8131: ULAGANJE U NERAZVRSTANE CESTE I JAVNE POVRŠINE</w:t>
      </w:r>
    </w:p>
    <w:p w14:paraId="6BD30D85" w14:textId="77777777" w:rsidR="00D17130" w:rsidRPr="00B13CF9" w:rsidRDefault="00D17130" w:rsidP="00D17130">
      <w:pPr>
        <w:jc w:val="both"/>
        <w:rPr>
          <w:rFonts w:cs="Arial"/>
          <w:b/>
          <w:bCs/>
          <w:szCs w:val="22"/>
          <w:u w:val="single"/>
        </w:rPr>
      </w:pPr>
    </w:p>
    <w:p w14:paraId="1ABA9AEF" w14:textId="77777777" w:rsidR="00D17130" w:rsidRPr="00B13CF9" w:rsidRDefault="00D17130" w:rsidP="00D17130">
      <w:pPr>
        <w:jc w:val="both"/>
        <w:rPr>
          <w:rFonts w:cs="Arial"/>
          <w:b/>
          <w:bCs/>
          <w:szCs w:val="22"/>
          <w:u w:val="single"/>
        </w:rPr>
      </w:pPr>
    </w:p>
    <w:tbl>
      <w:tblPr>
        <w:tblW w:w="4874"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93"/>
        <w:gridCol w:w="1777"/>
        <w:gridCol w:w="1231"/>
        <w:gridCol w:w="868"/>
      </w:tblGrid>
      <w:tr w:rsidR="00D17130" w:rsidRPr="00B13CF9" w14:paraId="770A9D30" w14:textId="77777777" w:rsidTr="00B112B1">
        <w:trPr>
          <w:trHeight w:val="516"/>
        </w:trPr>
        <w:tc>
          <w:tcPr>
            <w:tcW w:w="27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80CB" w14:textId="77777777" w:rsidR="00D17130" w:rsidRPr="00B13CF9" w:rsidRDefault="00D17130" w:rsidP="00B112B1">
            <w:pPr>
              <w:jc w:val="center"/>
              <w:rPr>
                <w:rFonts w:cs="Arial"/>
                <w:szCs w:val="22"/>
              </w:rPr>
            </w:pPr>
            <w:r w:rsidRPr="00B13CF9">
              <w:rPr>
                <w:rFonts w:cs="Arial"/>
                <w:szCs w:val="22"/>
              </w:rPr>
              <w:t>Oznaka</w:t>
            </w:r>
          </w:p>
        </w:tc>
        <w:tc>
          <w:tcPr>
            <w:tcW w:w="10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7A78A" w14:textId="77777777" w:rsidR="00D17130" w:rsidRPr="007C56C5" w:rsidRDefault="00D17130" w:rsidP="00B112B1">
            <w:pPr>
              <w:jc w:val="center"/>
              <w:rPr>
                <w:rFonts w:cs="Arial"/>
                <w:szCs w:val="22"/>
              </w:rPr>
            </w:pPr>
            <w:r>
              <w:rPr>
                <w:rFonts w:cs="Arial"/>
                <w:szCs w:val="22"/>
              </w:rPr>
              <w:t xml:space="preserve">Rebalans </w:t>
            </w:r>
            <w:r w:rsidRPr="007C56C5">
              <w:rPr>
                <w:rFonts w:cs="Arial"/>
                <w:szCs w:val="22"/>
              </w:rPr>
              <w:t>proračuna</w:t>
            </w:r>
          </w:p>
          <w:p w14:paraId="41833106" w14:textId="77777777" w:rsidR="00D17130" w:rsidRPr="00B13CF9" w:rsidRDefault="00D17130" w:rsidP="00B112B1">
            <w:pPr>
              <w:jc w:val="center"/>
              <w:rPr>
                <w:rFonts w:cs="Arial"/>
                <w:szCs w:val="22"/>
              </w:rPr>
            </w:pPr>
            <w:r>
              <w:rPr>
                <w:rFonts w:cs="Arial"/>
                <w:szCs w:val="22"/>
              </w:rPr>
              <w:t>2024. (1</w:t>
            </w:r>
            <w:r w:rsidRPr="007C56C5">
              <w:rPr>
                <w:rFonts w:cs="Arial"/>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C8F7D" w14:textId="77777777" w:rsidR="00D17130" w:rsidRPr="00B13CF9" w:rsidRDefault="00D17130" w:rsidP="00B112B1">
            <w:pPr>
              <w:jc w:val="center"/>
              <w:rPr>
                <w:rFonts w:cs="Arial"/>
                <w:szCs w:val="22"/>
              </w:rPr>
            </w:pPr>
            <w:r>
              <w:rPr>
                <w:rFonts w:cs="Arial"/>
                <w:szCs w:val="22"/>
              </w:rPr>
              <w:t>Ostvarenje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9A638" w14:textId="77777777" w:rsidR="00D17130" w:rsidRPr="00B13CF9" w:rsidRDefault="00D17130" w:rsidP="00B112B1">
            <w:pPr>
              <w:jc w:val="center"/>
              <w:rPr>
                <w:rFonts w:cs="Arial"/>
                <w:szCs w:val="22"/>
              </w:rPr>
            </w:pPr>
            <w:r>
              <w:rPr>
                <w:rFonts w:cs="Arial"/>
                <w:szCs w:val="22"/>
              </w:rPr>
              <w:t>Indeks (2/1</w:t>
            </w:r>
            <w:r w:rsidRPr="00CA20D5">
              <w:rPr>
                <w:rFonts w:cs="Arial"/>
                <w:szCs w:val="22"/>
              </w:rPr>
              <w:t>)</w:t>
            </w:r>
          </w:p>
        </w:tc>
      </w:tr>
      <w:tr w:rsidR="00D17130" w:rsidRPr="00B13CF9" w14:paraId="2C444E60" w14:textId="77777777" w:rsidTr="00B112B1">
        <w:trPr>
          <w:trHeight w:val="501"/>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D3B63" w14:textId="77777777" w:rsidR="00D17130" w:rsidRPr="004634A3" w:rsidRDefault="00D17130" w:rsidP="00B112B1">
            <w:pPr>
              <w:rPr>
                <w:rFonts w:cs="Arial"/>
                <w:szCs w:val="22"/>
              </w:rPr>
            </w:pPr>
            <w:r w:rsidRPr="004634A3">
              <w:rPr>
                <w:rFonts w:cs="Arial"/>
                <w:szCs w:val="22"/>
              </w:rPr>
              <w:t>8131 ULAGANJE U NERAZVRSTANE CESTE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C3608" w14:textId="77777777" w:rsidR="00D17130" w:rsidRPr="004634A3" w:rsidRDefault="00D17130" w:rsidP="00B112B1">
            <w:pPr>
              <w:jc w:val="center"/>
              <w:rPr>
                <w:rFonts w:cs="Arial"/>
                <w:szCs w:val="22"/>
              </w:rPr>
            </w:pPr>
            <w:r w:rsidRPr="004634A3">
              <w:rPr>
                <w:rFonts w:cs="Arial"/>
                <w:szCs w:val="22"/>
              </w:rPr>
              <w:t>1.334.147,00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1AE7F" w14:textId="77777777" w:rsidR="00D17130" w:rsidRPr="004634A3" w:rsidRDefault="00D17130" w:rsidP="00B112B1">
            <w:pPr>
              <w:jc w:val="center"/>
              <w:rPr>
                <w:rFonts w:cs="Arial"/>
                <w:szCs w:val="22"/>
              </w:rPr>
            </w:pPr>
            <w:r w:rsidRPr="004634A3">
              <w:rPr>
                <w:rFonts w:cs="Arial"/>
                <w:szCs w:val="22"/>
              </w:rPr>
              <w:t>631.583,70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FEC97" w14:textId="77777777" w:rsidR="00D17130" w:rsidRPr="004634A3" w:rsidRDefault="00D17130" w:rsidP="00B112B1">
            <w:pPr>
              <w:jc w:val="center"/>
              <w:rPr>
                <w:rFonts w:cs="Arial"/>
                <w:szCs w:val="22"/>
              </w:rPr>
            </w:pPr>
            <w:r w:rsidRPr="004634A3">
              <w:rPr>
                <w:rFonts w:cs="Arial"/>
                <w:szCs w:val="22"/>
              </w:rPr>
              <w:t>47,34</w:t>
            </w:r>
          </w:p>
        </w:tc>
      </w:tr>
      <w:tr w:rsidR="00D17130" w:rsidRPr="00B13CF9" w14:paraId="2DE3E64E" w14:textId="77777777" w:rsidTr="00B112B1">
        <w:trPr>
          <w:trHeight w:val="25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F7378" w14:textId="77777777" w:rsidR="00D17130" w:rsidRPr="00AD3820" w:rsidRDefault="00D17130" w:rsidP="00B112B1">
            <w:pPr>
              <w:rPr>
                <w:rFonts w:cs="Arial"/>
                <w:szCs w:val="22"/>
              </w:rPr>
            </w:pPr>
            <w:proofErr w:type="spellStart"/>
            <w:r w:rsidRPr="00AD3820">
              <w:rPr>
                <w:rFonts w:cs="Arial"/>
                <w:szCs w:val="22"/>
              </w:rPr>
              <w:t>T813102</w:t>
            </w:r>
            <w:proofErr w:type="spellEnd"/>
            <w:r w:rsidRPr="00AD3820">
              <w:rPr>
                <w:rFonts w:cs="Arial"/>
                <w:szCs w:val="22"/>
              </w:rPr>
              <w:t xml:space="preserve">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D9E14" w14:textId="77777777" w:rsidR="00D17130" w:rsidRPr="004634A3" w:rsidRDefault="00D17130" w:rsidP="00B112B1">
            <w:pPr>
              <w:jc w:val="center"/>
              <w:rPr>
                <w:rFonts w:cs="Arial"/>
                <w:szCs w:val="22"/>
              </w:rPr>
            </w:pPr>
            <w:r w:rsidRPr="004634A3">
              <w:rPr>
                <w:rFonts w:cs="Arial"/>
                <w:szCs w:val="22"/>
              </w:rPr>
              <w:t>244.445,00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65D26" w14:textId="77777777" w:rsidR="00D17130" w:rsidRPr="004634A3" w:rsidRDefault="00D17130" w:rsidP="00B112B1">
            <w:pPr>
              <w:jc w:val="center"/>
              <w:rPr>
                <w:rFonts w:cs="Arial"/>
                <w:szCs w:val="22"/>
              </w:rPr>
            </w:pPr>
            <w:r w:rsidRPr="004634A3">
              <w:rPr>
                <w:rFonts w:cs="Arial"/>
                <w:szCs w:val="22"/>
              </w:rPr>
              <w:t>228.762,31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06C9F" w14:textId="77777777" w:rsidR="00D17130" w:rsidRPr="004634A3" w:rsidRDefault="00D17130" w:rsidP="00B112B1">
            <w:pPr>
              <w:jc w:val="center"/>
              <w:rPr>
                <w:rFonts w:cs="Arial"/>
                <w:szCs w:val="22"/>
              </w:rPr>
            </w:pPr>
            <w:r w:rsidRPr="004634A3">
              <w:rPr>
                <w:rFonts w:cs="Arial"/>
                <w:szCs w:val="22"/>
              </w:rPr>
              <w:t>93,58</w:t>
            </w:r>
          </w:p>
        </w:tc>
      </w:tr>
      <w:tr w:rsidR="00D17130" w:rsidRPr="00B13CF9" w14:paraId="2800D0C5" w14:textId="77777777" w:rsidTr="00B112B1">
        <w:trPr>
          <w:trHeight w:val="25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7104F" w14:textId="77777777" w:rsidR="00D17130" w:rsidRPr="00AD3820" w:rsidRDefault="00D17130" w:rsidP="00B112B1">
            <w:pPr>
              <w:rPr>
                <w:rFonts w:cs="Arial"/>
                <w:szCs w:val="22"/>
              </w:rPr>
            </w:pPr>
            <w:proofErr w:type="spellStart"/>
            <w:r w:rsidRPr="00AD3820">
              <w:rPr>
                <w:rFonts w:cs="Arial"/>
                <w:szCs w:val="22"/>
              </w:rPr>
              <w:t>K813115</w:t>
            </w:r>
            <w:proofErr w:type="spellEnd"/>
            <w:r w:rsidRPr="00AD3820">
              <w:rPr>
                <w:rFonts w:cs="Arial"/>
                <w:szCs w:val="22"/>
              </w:rPr>
              <w:t xml:space="preserve"> PARK 'N' </w:t>
            </w:r>
            <w:proofErr w:type="spellStart"/>
            <w:r w:rsidRPr="00AD3820">
              <w:rPr>
                <w:rFonts w:cs="Arial"/>
                <w:szCs w:val="22"/>
              </w:rPr>
              <w:t>RIDE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97598" w14:textId="77777777" w:rsidR="00D17130" w:rsidRPr="004634A3" w:rsidRDefault="00D17130" w:rsidP="00B112B1">
            <w:pPr>
              <w:jc w:val="center"/>
              <w:rPr>
                <w:rFonts w:cs="Arial"/>
                <w:szCs w:val="22"/>
              </w:rPr>
            </w:pPr>
            <w:r w:rsidRPr="004634A3">
              <w:rPr>
                <w:rFonts w:cs="Arial"/>
                <w:szCs w:val="22"/>
              </w:rPr>
              <w:t>46.875,00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152AF" w14:textId="77777777" w:rsidR="00D17130" w:rsidRPr="004634A3" w:rsidRDefault="00D17130" w:rsidP="00B112B1">
            <w:pPr>
              <w:jc w:val="center"/>
              <w:rPr>
                <w:rFonts w:cs="Arial"/>
                <w:szCs w:val="22"/>
              </w:rPr>
            </w:pPr>
            <w:r w:rsidRPr="004634A3">
              <w:rPr>
                <w:rFonts w:cs="Arial"/>
                <w:szCs w:val="22"/>
              </w:rPr>
              <w:t>46.875,00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DF731" w14:textId="77777777" w:rsidR="00D17130" w:rsidRPr="004634A3" w:rsidRDefault="00D17130" w:rsidP="00B112B1">
            <w:pPr>
              <w:jc w:val="center"/>
              <w:rPr>
                <w:rFonts w:cs="Arial"/>
                <w:szCs w:val="22"/>
              </w:rPr>
            </w:pPr>
            <w:r w:rsidRPr="004634A3">
              <w:rPr>
                <w:rFonts w:cs="Arial"/>
                <w:szCs w:val="22"/>
              </w:rPr>
              <w:t>100,00</w:t>
            </w:r>
          </w:p>
        </w:tc>
      </w:tr>
      <w:tr w:rsidR="00D17130" w:rsidRPr="00B13CF9" w14:paraId="5ADE3FA3" w14:textId="77777777" w:rsidTr="00B112B1">
        <w:trPr>
          <w:trHeight w:val="516"/>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5D15C" w14:textId="77777777" w:rsidR="00D17130" w:rsidRPr="00AD3820" w:rsidRDefault="00D17130" w:rsidP="00B112B1">
            <w:pPr>
              <w:rPr>
                <w:rFonts w:cs="Arial"/>
                <w:szCs w:val="22"/>
              </w:rPr>
            </w:pPr>
            <w:proofErr w:type="spellStart"/>
            <w:r w:rsidRPr="00AD3820">
              <w:rPr>
                <w:rFonts w:cs="Arial"/>
                <w:szCs w:val="22"/>
              </w:rPr>
              <w:t>K813118</w:t>
            </w:r>
            <w:proofErr w:type="spellEnd"/>
            <w:r w:rsidRPr="00AD3820">
              <w:rPr>
                <w:rFonts w:cs="Arial"/>
                <w:szCs w:val="22"/>
              </w:rPr>
              <w:t xml:space="preserve"> PLATO NA SPOJU ŠETNICA UVALE </w:t>
            </w:r>
            <w:proofErr w:type="spellStart"/>
            <w:r w:rsidRPr="00AD3820">
              <w:rPr>
                <w:rFonts w:cs="Arial"/>
                <w:szCs w:val="22"/>
              </w:rPr>
              <w:t>LAPAD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D8E4F" w14:textId="77777777" w:rsidR="00D17130" w:rsidRPr="004634A3" w:rsidRDefault="00D17130" w:rsidP="00B112B1">
            <w:pPr>
              <w:jc w:val="center"/>
              <w:rPr>
                <w:rFonts w:cs="Arial"/>
                <w:szCs w:val="22"/>
              </w:rPr>
            </w:pPr>
            <w:r w:rsidRPr="004634A3">
              <w:rPr>
                <w:rFonts w:cs="Arial"/>
                <w:szCs w:val="22"/>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96F60" w14:textId="77777777" w:rsidR="00D17130" w:rsidRPr="004634A3" w:rsidRDefault="00D17130" w:rsidP="00B112B1">
            <w:pPr>
              <w:jc w:val="center"/>
              <w:rPr>
                <w:rFonts w:cs="Arial"/>
                <w:szCs w:val="22"/>
              </w:rPr>
            </w:pPr>
            <w:r w:rsidRPr="004634A3">
              <w:rPr>
                <w:rFonts w:cs="Arial"/>
                <w:szCs w:val="22"/>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28752" w14:textId="77777777" w:rsidR="00D17130" w:rsidRPr="004634A3" w:rsidRDefault="00D17130" w:rsidP="00B112B1">
            <w:pPr>
              <w:jc w:val="center"/>
              <w:rPr>
                <w:rFonts w:cs="Arial"/>
                <w:szCs w:val="22"/>
              </w:rPr>
            </w:pPr>
            <w:r w:rsidRPr="004634A3">
              <w:rPr>
                <w:rFonts w:cs="Arial"/>
                <w:szCs w:val="22"/>
              </w:rPr>
              <w:t>100,00</w:t>
            </w:r>
          </w:p>
        </w:tc>
      </w:tr>
      <w:tr w:rsidR="00D17130" w:rsidRPr="00B13CF9" w14:paraId="6C698FB0" w14:textId="77777777" w:rsidTr="00B112B1">
        <w:trPr>
          <w:trHeight w:val="516"/>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C2ACE" w14:textId="77777777" w:rsidR="00D17130" w:rsidRPr="00AD3820" w:rsidRDefault="00D17130" w:rsidP="00B112B1">
            <w:pPr>
              <w:rPr>
                <w:rFonts w:cs="Arial"/>
                <w:szCs w:val="22"/>
              </w:rPr>
            </w:pPr>
            <w:proofErr w:type="spellStart"/>
            <w:r w:rsidRPr="00AD3820">
              <w:rPr>
                <w:rFonts w:cs="Arial"/>
                <w:szCs w:val="22"/>
              </w:rPr>
              <w:t>K813119</w:t>
            </w:r>
            <w:proofErr w:type="spellEnd"/>
            <w:r w:rsidRPr="00AD3820">
              <w:rPr>
                <w:rFonts w:cs="Arial"/>
                <w:szCs w:val="22"/>
              </w:rPr>
              <w:t xml:space="preserve"> SPOMENIK DJECI POGINULOJ U DOMOVINSKOM RATU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2EB76" w14:textId="77777777" w:rsidR="00D17130" w:rsidRPr="004634A3" w:rsidRDefault="00D17130" w:rsidP="00B112B1">
            <w:pPr>
              <w:jc w:val="center"/>
              <w:rPr>
                <w:rFonts w:cs="Arial"/>
                <w:szCs w:val="22"/>
              </w:rPr>
            </w:pPr>
            <w:r w:rsidRPr="004634A3">
              <w:rPr>
                <w:rFonts w:cs="Arial"/>
                <w:szCs w:val="22"/>
              </w:rPr>
              <w:t>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00AC7" w14:textId="77777777" w:rsidR="00D17130" w:rsidRPr="004634A3" w:rsidRDefault="00D17130" w:rsidP="00B112B1">
            <w:pPr>
              <w:jc w:val="center"/>
              <w:rPr>
                <w:rFonts w:cs="Arial"/>
                <w:szCs w:val="22"/>
              </w:rPr>
            </w:pPr>
            <w:r w:rsidRPr="004634A3">
              <w:rPr>
                <w:rFonts w:cs="Arial"/>
                <w:szCs w:val="22"/>
              </w:rPr>
              <w:t>115.250,44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A1FFA" w14:textId="77777777" w:rsidR="00D17130" w:rsidRPr="004634A3" w:rsidRDefault="00D17130" w:rsidP="00B112B1">
            <w:pPr>
              <w:jc w:val="center"/>
              <w:rPr>
                <w:rFonts w:cs="Arial"/>
                <w:szCs w:val="22"/>
              </w:rPr>
            </w:pPr>
            <w:r w:rsidRPr="004634A3">
              <w:rPr>
                <w:rFonts w:cs="Arial"/>
                <w:szCs w:val="22"/>
              </w:rPr>
              <w:t>99,35</w:t>
            </w:r>
          </w:p>
        </w:tc>
      </w:tr>
      <w:tr w:rsidR="00D17130" w:rsidRPr="00B13CF9" w14:paraId="0F883AA0" w14:textId="77777777" w:rsidTr="00B112B1">
        <w:trPr>
          <w:trHeight w:val="501"/>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A32EC" w14:textId="77777777" w:rsidR="00D17130" w:rsidRPr="00AD3820" w:rsidRDefault="00D17130" w:rsidP="00B112B1">
            <w:pPr>
              <w:rPr>
                <w:rFonts w:cs="Arial"/>
                <w:szCs w:val="22"/>
              </w:rPr>
            </w:pPr>
            <w:proofErr w:type="spellStart"/>
            <w:r w:rsidRPr="00AD3820">
              <w:rPr>
                <w:rFonts w:cs="Arial"/>
                <w:szCs w:val="22"/>
              </w:rPr>
              <w:t>K813121</w:t>
            </w:r>
            <w:proofErr w:type="spellEnd"/>
            <w:r w:rsidRPr="00AD3820">
              <w:rPr>
                <w:rFonts w:cs="Arial"/>
                <w:szCs w:val="22"/>
              </w:rPr>
              <w:t xml:space="preserve"> ZELENA INFRASTRUKTURA - DRVORED BULEVAR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05570" w14:textId="77777777" w:rsidR="00D17130" w:rsidRPr="004634A3" w:rsidRDefault="00D17130" w:rsidP="00B112B1">
            <w:pPr>
              <w:jc w:val="center"/>
              <w:rPr>
                <w:rFonts w:cs="Arial"/>
                <w:szCs w:val="22"/>
              </w:rPr>
            </w:pPr>
            <w:r w:rsidRPr="004634A3">
              <w:rPr>
                <w:rFonts w:cs="Arial"/>
                <w:szCs w:val="22"/>
              </w:rPr>
              <w:t>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A6B06" w14:textId="77777777" w:rsidR="00D17130" w:rsidRPr="004634A3" w:rsidRDefault="00D17130" w:rsidP="00B112B1">
            <w:pPr>
              <w:jc w:val="center"/>
              <w:rPr>
                <w:rFonts w:cs="Arial"/>
                <w:szCs w:val="22"/>
              </w:rPr>
            </w:pPr>
            <w:r w:rsidRPr="004634A3">
              <w:rPr>
                <w:rFonts w:cs="Arial"/>
                <w:szCs w:val="22"/>
              </w:rPr>
              <w:t>28.462,50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8AE01" w14:textId="77777777" w:rsidR="00D17130" w:rsidRPr="004634A3" w:rsidRDefault="00D17130" w:rsidP="00B112B1">
            <w:pPr>
              <w:jc w:val="center"/>
              <w:rPr>
                <w:rFonts w:cs="Arial"/>
                <w:szCs w:val="22"/>
              </w:rPr>
            </w:pPr>
            <w:r w:rsidRPr="004634A3">
              <w:rPr>
                <w:rFonts w:cs="Arial"/>
                <w:szCs w:val="22"/>
              </w:rPr>
              <w:t>97,14</w:t>
            </w:r>
          </w:p>
        </w:tc>
      </w:tr>
      <w:tr w:rsidR="00D17130" w:rsidRPr="00B13CF9" w14:paraId="01309E93" w14:textId="77777777" w:rsidTr="00B112B1">
        <w:trPr>
          <w:trHeight w:val="516"/>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DD2EE" w14:textId="77777777" w:rsidR="00D17130" w:rsidRPr="00AD3820" w:rsidRDefault="00D17130" w:rsidP="00B112B1">
            <w:pPr>
              <w:rPr>
                <w:rFonts w:cs="Arial"/>
                <w:szCs w:val="22"/>
              </w:rPr>
            </w:pPr>
            <w:proofErr w:type="spellStart"/>
            <w:r w:rsidRPr="00AD3820">
              <w:rPr>
                <w:rFonts w:cs="Arial"/>
                <w:szCs w:val="22"/>
              </w:rPr>
              <w:t>K813122</w:t>
            </w:r>
            <w:proofErr w:type="spellEnd"/>
            <w:r w:rsidRPr="00AD3820">
              <w:rPr>
                <w:rFonts w:cs="Arial"/>
                <w:szCs w:val="22"/>
              </w:rPr>
              <w:t xml:space="preserve"> ZELENA INFRASTRUKTURA - DRVORED GRUŽ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1E740" w14:textId="77777777" w:rsidR="00D17130" w:rsidRPr="004634A3" w:rsidRDefault="00D17130" w:rsidP="00B112B1">
            <w:pPr>
              <w:jc w:val="center"/>
              <w:rPr>
                <w:rFonts w:cs="Arial"/>
                <w:szCs w:val="22"/>
              </w:rPr>
            </w:pPr>
            <w:r w:rsidRPr="004634A3">
              <w:rPr>
                <w:rFonts w:cs="Arial"/>
                <w:szCs w:val="22"/>
              </w:rPr>
              <w:t>409.500,00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16694" w14:textId="77777777" w:rsidR="00D17130" w:rsidRPr="004634A3" w:rsidRDefault="00D17130" w:rsidP="00B112B1">
            <w:pPr>
              <w:jc w:val="center"/>
              <w:rPr>
                <w:rFonts w:cs="Arial"/>
                <w:szCs w:val="22"/>
              </w:rPr>
            </w:pPr>
            <w:r w:rsidRPr="004634A3">
              <w:rPr>
                <w:rFonts w:cs="Arial"/>
                <w:szCs w:val="22"/>
              </w:rPr>
              <w:t>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91DFF" w14:textId="77777777" w:rsidR="00D17130" w:rsidRPr="004634A3" w:rsidRDefault="00D17130" w:rsidP="00B112B1">
            <w:pPr>
              <w:jc w:val="center"/>
              <w:rPr>
                <w:rFonts w:cs="Arial"/>
                <w:szCs w:val="22"/>
              </w:rPr>
            </w:pPr>
            <w:r w:rsidRPr="004634A3">
              <w:rPr>
                <w:rFonts w:cs="Arial"/>
                <w:szCs w:val="22"/>
              </w:rPr>
              <w:t>0,15</w:t>
            </w:r>
          </w:p>
        </w:tc>
      </w:tr>
      <w:tr w:rsidR="00D17130" w:rsidRPr="00B13CF9" w14:paraId="163AB1DD" w14:textId="77777777" w:rsidTr="00B112B1">
        <w:trPr>
          <w:trHeight w:val="516"/>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02633" w14:textId="77777777" w:rsidR="00D17130" w:rsidRPr="00AD3820" w:rsidRDefault="00D17130" w:rsidP="00B112B1">
            <w:pPr>
              <w:rPr>
                <w:rFonts w:cs="Arial"/>
                <w:szCs w:val="22"/>
              </w:rPr>
            </w:pPr>
            <w:proofErr w:type="spellStart"/>
            <w:r w:rsidRPr="00AD3820">
              <w:rPr>
                <w:rFonts w:cs="Arial"/>
                <w:szCs w:val="22"/>
              </w:rPr>
              <w:t>K813123</w:t>
            </w:r>
            <w:proofErr w:type="spellEnd"/>
            <w:r w:rsidRPr="00AD3820">
              <w:rPr>
                <w:rFonts w:cs="Arial"/>
                <w:szCs w:val="22"/>
              </w:rPr>
              <w:t xml:space="preserve"> ZLATAN </w:t>
            </w:r>
            <w:proofErr w:type="spellStart"/>
            <w:r w:rsidRPr="00AD3820">
              <w:rPr>
                <w:rFonts w:cs="Arial"/>
                <w:szCs w:val="22"/>
              </w:rPr>
              <w:t>RAJČEVIĆ</w:t>
            </w:r>
            <w:proofErr w:type="spellEnd"/>
            <w:r w:rsidRPr="00AD3820">
              <w:rPr>
                <w:rFonts w:cs="Arial"/>
                <w:szCs w:val="22"/>
              </w:rPr>
              <w:t xml:space="preserve"> - KOMUNALNA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6403A" w14:textId="77777777" w:rsidR="00D17130" w:rsidRPr="004634A3" w:rsidRDefault="00D17130" w:rsidP="00B112B1">
            <w:pPr>
              <w:jc w:val="center"/>
              <w:rPr>
                <w:rFonts w:cs="Arial"/>
                <w:szCs w:val="22"/>
              </w:rPr>
            </w:pPr>
            <w:r w:rsidRPr="004634A3">
              <w:rPr>
                <w:rFonts w:cs="Arial"/>
                <w:szCs w:val="22"/>
              </w:rPr>
              <w:t>3.175,00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AE43C" w14:textId="77777777" w:rsidR="00D17130" w:rsidRPr="004634A3" w:rsidRDefault="00D17130" w:rsidP="00B112B1">
            <w:pPr>
              <w:jc w:val="center"/>
              <w:rPr>
                <w:rFonts w:cs="Arial"/>
                <w:szCs w:val="22"/>
              </w:rPr>
            </w:pPr>
            <w:r w:rsidRPr="004634A3">
              <w:rPr>
                <w:rFonts w:cs="Arial"/>
                <w:szCs w:val="22"/>
              </w:rPr>
              <w:t>3.175,00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2B29B" w14:textId="77777777" w:rsidR="00D17130" w:rsidRPr="004634A3" w:rsidRDefault="00D17130" w:rsidP="00B112B1">
            <w:pPr>
              <w:jc w:val="center"/>
              <w:rPr>
                <w:rFonts w:cs="Arial"/>
                <w:szCs w:val="22"/>
              </w:rPr>
            </w:pPr>
            <w:r w:rsidRPr="004634A3">
              <w:rPr>
                <w:rFonts w:cs="Arial"/>
                <w:szCs w:val="22"/>
              </w:rPr>
              <w:t>100,00</w:t>
            </w:r>
          </w:p>
        </w:tc>
      </w:tr>
      <w:tr w:rsidR="00D17130" w:rsidRPr="00B13CF9" w14:paraId="17B30988" w14:textId="77777777" w:rsidTr="00B112B1">
        <w:trPr>
          <w:trHeight w:val="516"/>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61EAF" w14:textId="77777777" w:rsidR="00D17130" w:rsidRPr="00AD3820" w:rsidRDefault="00D17130" w:rsidP="00B112B1">
            <w:pPr>
              <w:rPr>
                <w:rFonts w:cs="Arial"/>
                <w:szCs w:val="22"/>
              </w:rPr>
            </w:pPr>
            <w:proofErr w:type="spellStart"/>
            <w:r w:rsidRPr="00AD3820">
              <w:rPr>
                <w:rFonts w:cs="Arial"/>
                <w:szCs w:val="22"/>
              </w:rPr>
              <w:t>K813124</w:t>
            </w:r>
            <w:proofErr w:type="spellEnd"/>
            <w:r w:rsidRPr="00AD3820">
              <w:rPr>
                <w:rFonts w:cs="Arial"/>
                <w:szCs w:val="22"/>
              </w:rPr>
              <w:t xml:space="preserve"> PARKING MOKOŠICA - ULICA IZMEĐU DOLACA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410A5" w14:textId="77777777" w:rsidR="00D17130" w:rsidRPr="004634A3" w:rsidRDefault="00D17130" w:rsidP="00B112B1">
            <w:pPr>
              <w:jc w:val="center"/>
              <w:rPr>
                <w:rFonts w:cs="Arial"/>
                <w:szCs w:val="22"/>
              </w:rPr>
            </w:pPr>
            <w:r w:rsidRPr="004634A3">
              <w:rPr>
                <w:rFonts w:cs="Arial"/>
                <w:szCs w:val="22"/>
              </w:rPr>
              <w:t>462.102,00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F4118" w14:textId="77777777" w:rsidR="00D17130" w:rsidRPr="004634A3" w:rsidRDefault="00D17130" w:rsidP="00B112B1">
            <w:pPr>
              <w:jc w:val="center"/>
              <w:rPr>
                <w:rFonts w:cs="Arial"/>
                <w:szCs w:val="22"/>
              </w:rPr>
            </w:pPr>
            <w:r w:rsidRPr="004634A3">
              <w:rPr>
                <w:rFonts w:cs="Arial"/>
                <w:szCs w:val="22"/>
              </w:rPr>
              <w:t>185.683,45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0DD36" w14:textId="77777777" w:rsidR="00D17130" w:rsidRPr="004634A3" w:rsidRDefault="00D17130" w:rsidP="00B112B1">
            <w:pPr>
              <w:jc w:val="center"/>
              <w:rPr>
                <w:rFonts w:cs="Arial"/>
                <w:szCs w:val="22"/>
              </w:rPr>
            </w:pPr>
            <w:r w:rsidRPr="004634A3">
              <w:rPr>
                <w:rFonts w:cs="Arial"/>
                <w:szCs w:val="22"/>
              </w:rPr>
              <w:t>40,18</w:t>
            </w:r>
          </w:p>
        </w:tc>
      </w:tr>
      <w:tr w:rsidR="00D17130" w:rsidRPr="00B13CF9" w14:paraId="30E4556B" w14:textId="77777777" w:rsidTr="00B112B1">
        <w:trPr>
          <w:trHeight w:val="501"/>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160A0" w14:textId="77777777" w:rsidR="00D17130" w:rsidRPr="00AD3820" w:rsidRDefault="00D17130" w:rsidP="00B112B1">
            <w:pPr>
              <w:rPr>
                <w:rFonts w:cs="Arial"/>
                <w:szCs w:val="22"/>
              </w:rPr>
            </w:pPr>
            <w:proofErr w:type="spellStart"/>
            <w:r w:rsidRPr="00AD3820">
              <w:rPr>
                <w:rFonts w:cs="Arial"/>
                <w:szCs w:val="22"/>
              </w:rPr>
              <w:t>K813125</w:t>
            </w:r>
            <w:proofErr w:type="spellEnd"/>
            <w:r w:rsidRPr="00AD3820">
              <w:rPr>
                <w:rFonts w:cs="Arial"/>
                <w:szCs w:val="22"/>
              </w:rPr>
              <w:t xml:space="preserve"> AUTOBUSNA STANICA I PARKING </w:t>
            </w:r>
            <w:proofErr w:type="spellStart"/>
            <w:r w:rsidRPr="00AD3820">
              <w:rPr>
                <w:rFonts w:cs="Arial"/>
                <w:szCs w:val="22"/>
              </w:rPr>
              <w:t>TRSTENO</w:t>
            </w:r>
            <w:proofErr w:type="spellEnd"/>
            <w:r w:rsidRPr="00AD3820">
              <w:rPr>
                <w:rFonts w:cs="Arial"/>
                <w:szCs w:val="22"/>
              </w:rPr>
              <w:t xml:space="preserve"> - ISTOK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4B922" w14:textId="77777777" w:rsidR="00D17130" w:rsidRPr="004634A3" w:rsidRDefault="00D17130" w:rsidP="00B112B1">
            <w:pPr>
              <w:jc w:val="center"/>
              <w:rPr>
                <w:rFonts w:cs="Arial"/>
                <w:szCs w:val="22"/>
              </w:rPr>
            </w:pPr>
            <w:r w:rsidRPr="004634A3">
              <w:rPr>
                <w:rFonts w:cs="Arial"/>
                <w:szCs w:val="22"/>
              </w:rPr>
              <w:t>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F337B" w14:textId="77777777" w:rsidR="00D17130" w:rsidRPr="004634A3" w:rsidRDefault="00D17130" w:rsidP="00B112B1">
            <w:pPr>
              <w:jc w:val="center"/>
              <w:rPr>
                <w:rFonts w:cs="Arial"/>
                <w:szCs w:val="22"/>
              </w:rPr>
            </w:pPr>
            <w:r w:rsidRPr="004634A3">
              <w:rPr>
                <w:rFonts w:cs="Arial"/>
                <w:szCs w:val="22"/>
              </w:rPr>
              <w:t>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6BF44" w14:textId="77777777" w:rsidR="00D17130" w:rsidRPr="004634A3" w:rsidRDefault="00D17130" w:rsidP="00B112B1">
            <w:pPr>
              <w:jc w:val="center"/>
              <w:rPr>
                <w:rFonts w:cs="Arial"/>
                <w:szCs w:val="22"/>
              </w:rPr>
            </w:pPr>
            <w:r w:rsidRPr="004634A3">
              <w:rPr>
                <w:rFonts w:cs="Arial"/>
                <w:szCs w:val="22"/>
              </w:rPr>
              <w:t>100,00</w:t>
            </w:r>
          </w:p>
        </w:tc>
      </w:tr>
    </w:tbl>
    <w:p w14:paraId="42ADA8D0" w14:textId="77777777" w:rsidR="00D17130" w:rsidRDefault="00D17130" w:rsidP="00D17130">
      <w:pPr>
        <w:jc w:val="both"/>
        <w:rPr>
          <w:rFonts w:cs="Arial"/>
          <w:b/>
          <w:bCs/>
          <w:szCs w:val="22"/>
          <w:u w:val="single"/>
        </w:rPr>
      </w:pPr>
    </w:p>
    <w:p w14:paraId="1B31FD38" w14:textId="77777777" w:rsidR="00D17130" w:rsidRPr="00B13CF9" w:rsidRDefault="00D17130" w:rsidP="00D17130">
      <w:pPr>
        <w:jc w:val="both"/>
        <w:rPr>
          <w:rFonts w:cs="Arial"/>
          <w:b/>
          <w:bCs/>
          <w:szCs w:val="22"/>
          <w:u w:val="single"/>
        </w:rPr>
      </w:pPr>
    </w:p>
    <w:p w14:paraId="67CC1606" w14:textId="77777777" w:rsidR="00D17130" w:rsidRPr="00B13CF9" w:rsidRDefault="00D17130" w:rsidP="00D17130">
      <w:pPr>
        <w:jc w:val="both"/>
        <w:rPr>
          <w:rFonts w:cs="Arial"/>
          <w:b/>
          <w:bCs/>
          <w:szCs w:val="22"/>
          <w:u w:val="single"/>
        </w:rPr>
      </w:pPr>
      <w:r w:rsidRPr="00B13CF9">
        <w:rPr>
          <w:rFonts w:cs="Arial"/>
          <w:b/>
          <w:bCs/>
          <w:szCs w:val="22"/>
          <w:u w:val="single"/>
        </w:rPr>
        <w:t>Opis i cilj programa</w:t>
      </w:r>
    </w:p>
    <w:p w14:paraId="1B75C55D" w14:textId="77777777" w:rsidR="00D17130" w:rsidRPr="00B13CF9" w:rsidRDefault="00D17130" w:rsidP="00D17130">
      <w:pPr>
        <w:jc w:val="both"/>
        <w:rPr>
          <w:rFonts w:cs="Arial"/>
          <w:szCs w:val="22"/>
        </w:rPr>
      </w:pPr>
      <w:r w:rsidRPr="00B13CF9">
        <w:rPr>
          <w:rFonts w:cs="Arial"/>
          <w:szCs w:val="22"/>
        </w:rPr>
        <w:t xml:space="preserve">Program Ulaganje u nerazvrstane ceste i javne površine obuhvaća unapređenje kvalitete komunalnog uređenja kroz izgradnju nedostajuće i rekonstrukciju postojeće infrastrukture, čime se stvaraju preduvjeti za osiguranje kvalitetnog gospodarskog razvoja. </w:t>
      </w:r>
    </w:p>
    <w:p w14:paraId="10214AD1" w14:textId="77777777" w:rsidR="00D17130" w:rsidRPr="00B13CF9" w:rsidRDefault="00D17130" w:rsidP="00D17130">
      <w:pPr>
        <w:jc w:val="both"/>
        <w:rPr>
          <w:rFonts w:cs="Arial"/>
          <w:szCs w:val="22"/>
        </w:rPr>
      </w:pPr>
      <w:r w:rsidRPr="00B13CF9">
        <w:rPr>
          <w:rFonts w:cs="Arial"/>
          <w:szCs w:val="22"/>
        </w:rPr>
        <w:t>Isto tako izgradnjom se treba omogućiti ujednačavanje komunalnog standarda po pojedinim naseljima i dijelovima naselja.</w:t>
      </w:r>
    </w:p>
    <w:p w14:paraId="683FF915" w14:textId="77777777" w:rsidR="00D17130" w:rsidRPr="00B13CF9" w:rsidRDefault="00D17130" w:rsidP="00D17130">
      <w:pPr>
        <w:jc w:val="both"/>
        <w:rPr>
          <w:rFonts w:cs="Arial"/>
          <w:szCs w:val="22"/>
        </w:rPr>
      </w:pPr>
      <w:r w:rsidRPr="00B13CF9">
        <w:rPr>
          <w:rFonts w:cs="Arial"/>
          <w:szCs w:val="22"/>
        </w:rPr>
        <w:t xml:space="preserve">Cilj programa je planiranim sredstvima uz još bolju organizaciju i racionalizaciju poslovanja te učinkovitijim nadzorom obavljenog posla, povećati postojeće tehničke standarde </w:t>
      </w:r>
      <w:r w:rsidRPr="00B13CF9">
        <w:rPr>
          <w:rFonts w:cs="Arial"/>
          <w:szCs w:val="22"/>
        </w:rPr>
        <w:lastRenderedPageBreak/>
        <w:t xml:space="preserve">prometnica i pripadajuće im infrastrukture u narednom razdoblju, čime bi se omogućilo brže i sigurnije odvijanje prometa kako vozila tako i ostalih učesnika u prometu na području Grada. </w:t>
      </w:r>
    </w:p>
    <w:p w14:paraId="46C3F46E" w14:textId="77777777" w:rsidR="007B220C" w:rsidRDefault="007B220C" w:rsidP="00D17130">
      <w:pPr>
        <w:jc w:val="both"/>
        <w:rPr>
          <w:rFonts w:cs="Arial"/>
          <w:b/>
          <w:bCs/>
          <w:szCs w:val="22"/>
          <w:u w:val="single"/>
        </w:rPr>
      </w:pPr>
    </w:p>
    <w:p w14:paraId="2F9AE5F1" w14:textId="0BFEBDCC" w:rsidR="00D17130" w:rsidRPr="00B13CF9" w:rsidRDefault="00D17130" w:rsidP="00D17130">
      <w:pPr>
        <w:jc w:val="both"/>
        <w:rPr>
          <w:rFonts w:cs="Arial"/>
          <w:szCs w:val="22"/>
        </w:rPr>
      </w:pPr>
      <w:r w:rsidRPr="00B13CF9">
        <w:rPr>
          <w:rFonts w:cs="Arial"/>
          <w:b/>
          <w:bCs/>
          <w:szCs w:val="22"/>
          <w:u w:val="single"/>
        </w:rPr>
        <w:t>Realizirana sredstva</w:t>
      </w:r>
    </w:p>
    <w:p w14:paraId="6474288A" w14:textId="77777777" w:rsidR="00D17130" w:rsidRPr="00B13CF9" w:rsidRDefault="00D17130" w:rsidP="00D17130">
      <w:pPr>
        <w:jc w:val="both"/>
        <w:rPr>
          <w:rFonts w:cs="Arial"/>
          <w:szCs w:val="22"/>
        </w:rPr>
      </w:pPr>
      <w:r w:rsidRPr="00B13CF9">
        <w:rPr>
          <w:rFonts w:cs="Arial"/>
          <w:szCs w:val="22"/>
        </w:rPr>
        <w:t>Realizacijom projekta nastoji se poboljšati komunalni standard lokalnog stanovništva i potaknuti daljnja ulaganja uređenja javnih površina.</w:t>
      </w:r>
      <w:r>
        <w:rPr>
          <w:rFonts w:cs="Arial"/>
          <w:szCs w:val="22"/>
        </w:rPr>
        <w:t xml:space="preserve"> </w:t>
      </w:r>
    </w:p>
    <w:p w14:paraId="574415BD" w14:textId="77777777" w:rsidR="00D17130" w:rsidRPr="00B13CF9" w:rsidRDefault="00D17130" w:rsidP="00D17130">
      <w:pPr>
        <w:jc w:val="both"/>
        <w:rPr>
          <w:rFonts w:cs="Arial"/>
          <w:szCs w:val="22"/>
        </w:rPr>
      </w:pPr>
      <w:r w:rsidRPr="00B13CF9">
        <w:rPr>
          <w:rFonts w:cs="Arial"/>
          <w:szCs w:val="22"/>
        </w:rPr>
        <w:t xml:space="preserve">Za izvršenje ovog programa u izvještajnom razdoblju ostvareni su rashodi u iznosu od </w:t>
      </w:r>
      <w:r>
        <w:rPr>
          <w:rFonts w:cs="Arial"/>
          <w:szCs w:val="22"/>
        </w:rPr>
        <w:t>631.583,70</w:t>
      </w:r>
      <w:r w:rsidRPr="00B13CF9">
        <w:rPr>
          <w:rFonts w:cs="Arial"/>
          <w:szCs w:val="22"/>
        </w:rPr>
        <w:t xml:space="preserve"> € </w:t>
      </w:r>
      <w:bookmarkStart w:id="57" w:name="_Hlk164083404"/>
      <w:r w:rsidRPr="00B13CF9">
        <w:rPr>
          <w:rFonts w:cs="Arial"/>
          <w:szCs w:val="22"/>
        </w:rPr>
        <w:t xml:space="preserve">što u odnosu na </w:t>
      </w:r>
      <w:bookmarkEnd w:id="57"/>
      <w:r w:rsidRPr="00B13CF9">
        <w:rPr>
          <w:rFonts w:cs="Arial"/>
          <w:szCs w:val="22"/>
        </w:rPr>
        <w:t xml:space="preserve">planiranih </w:t>
      </w:r>
      <w:r>
        <w:rPr>
          <w:rFonts w:cs="Arial"/>
          <w:szCs w:val="22"/>
        </w:rPr>
        <w:t>1.334.147,00</w:t>
      </w:r>
      <w:r w:rsidRPr="00B13CF9">
        <w:rPr>
          <w:rFonts w:cs="Arial"/>
          <w:szCs w:val="22"/>
        </w:rPr>
        <w:t xml:space="preserve"> €  iznosi </w:t>
      </w:r>
      <w:r>
        <w:rPr>
          <w:rFonts w:cs="Arial"/>
          <w:szCs w:val="22"/>
        </w:rPr>
        <w:t>47,3</w:t>
      </w:r>
      <w:r w:rsidRPr="00B13CF9">
        <w:rPr>
          <w:rFonts w:cs="Arial"/>
          <w:szCs w:val="22"/>
        </w:rPr>
        <w:t xml:space="preserve">4%. </w:t>
      </w:r>
    </w:p>
    <w:p w14:paraId="6A02EB2B" w14:textId="77777777" w:rsidR="00D17130" w:rsidRPr="00B13CF9" w:rsidRDefault="00D17130" w:rsidP="00D17130">
      <w:pPr>
        <w:jc w:val="both"/>
        <w:rPr>
          <w:rFonts w:cs="Arial"/>
          <w:szCs w:val="22"/>
        </w:rPr>
      </w:pPr>
    </w:p>
    <w:p w14:paraId="0D04C5F6" w14:textId="77777777" w:rsidR="00D17130" w:rsidRPr="00B13CF9" w:rsidRDefault="00D17130" w:rsidP="00D17130">
      <w:pPr>
        <w:jc w:val="both"/>
        <w:rPr>
          <w:rFonts w:cs="Arial"/>
          <w:szCs w:val="22"/>
        </w:rPr>
      </w:pPr>
      <w:r w:rsidRPr="00B13CF9">
        <w:rPr>
          <w:rFonts w:cs="Arial"/>
          <w:szCs w:val="22"/>
        </w:rPr>
        <w:t>Program se sastoji od slijedećih projekata:</w:t>
      </w:r>
    </w:p>
    <w:p w14:paraId="0B2B3314" w14:textId="77777777" w:rsidR="00D17130" w:rsidRPr="00651513" w:rsidRDefault="00D17130">
      <w:pPr>
        <w:pStyle w:val="ListParagraph"/>
        <w:numPr>
          <w:ilvl w:val="0"/>
          <w:numId w:val="53"/>
        </w:numPr>
        <w:overflowPunct/>
        <w:autoSpaceDE/>
        <w:autoSpaceDN/>
        <w:adjustRightInd/>
        <w:jc w:val="both"/>
        <w:textAlignment w:val="auto"/>
        <w:rPr>
          <w:rFonts w:cs="Arial"/>
          <w:b/>
          <w:bCs/>
          <w:szCs w:val="22"/>
        </w:rPr>
      </w:pPr>
      <w:r w:rsidRPr="00651513">
        <w:rPr>
          <w:rFonts w:cs="Arial"/>
          <w:b/>
          <w:bCs/>
          <w:szCs w:val="22"/>
        </w:rPr>
        <w:t>PROJEKT: PROJEKTNA DOKUMENTACIJA</w:t>
      </w:r>
    </w:p>
    <w:p w14:paraId="13534F66" w14:textId="77777777" w:rsidR="00D17130" w:rsidRPr="00B13CF9" w:rsidRDefault="00D17130" w:rsidP="00D17130">
      <w:pPr>
        <w:pStyle w:val="ListParagraph"/>
        <w:jc w:val="both"/>
        <w:rPr>
          <w:rFonts w:cs="Arial"/>
          <w:b/>
          <w:bCs/>
          <w:szCs w:val="22"/>
        </w:rPr>
      </w:pPr>
      <w:r w:rsidRPr="00B13CF9">
        <w:rPr>
          <w:rFonts w:cs="Arial"/>
          <w:szCs w:val="22"/>
        </w:rPr>
        <w:t xml:space="preserve">Priprema i izrada projektne dokumentacije kao preduvjet za početak građevinskih radova na prometnicama, infrastrukturnim objektima, te ostalim javnim objektima Grada Dubrovnika. Od planiranih rashoda u iznosu od </w:t>
      </w:r>
      <w:r>
        <w:rPr>
          <w:rFonts w:cs="Arial"/>
          <w:szCs w:val="22"/>
        </w:rPr>
        <w:t>244.445,00</w:t>
      </w:r>
      <w:r w:rsidRPr="00B13CF9">
        <w:rPr>
          <w:rFonts w:cs="Arial"/>
          <w:szCs w:val="22"/>
        </w:rPr>
        <w:t xml:space="preserve"> € u ovom razdoblju su ostvareni rashodi u iznosu od </w:t>
      </w:r>
      <w:r w:rsidRPr="004634A3">
        <w:rPr>
          <w:rFonts w:cs="Arial"/>
          <w:szCs w:val="22"/>
        </w:rPr>
        <w:t>228.762,31</w:t>
      </w:r>
      <w:r>
        <w:rPr>
          <w:rFonts w:cs="Arial"/>
          <w:szCs w:val="22"/>
        </w:rPr>
        <w:t xml:space="preserve"> </w:t>
      </w:r>
      <w:r w:rsidRPr="00B13CF9">
        <w:rPr>
          <w:rFonts w:cs="Arial"/>
          <w:szCs w:val="22"/>
        </w:rPr>
        <w:t xml:space="preserve">€ ili </w:t>
      </w:r>
      <w:r>
        <w:rPr>
          <w:rFonts w:cs="Arial"/>
          <w:szCs w:val="22"/>
        </w:rPr>
        <w:t>93,58</w:t>
      </w:r>
      <w:r w:rsidRPr="00B13CF9">
        <w:rPr>
          <w:rFonts w:cs="Arial"/>
          <w:szCs w:val="22"/>
        </w:rPr>
        <w:t xml:space="preserve"> % na izradu projektne dokumentacije za pripremu budućih projekata.</w:t>
      </w:r>
    </w:p>
    <w:p w14:paraId="7E19BA51" w14:textId="77777777" w:rsidR="00D17130" w:rsidRPr="00651513" w:rsidRDefault="00D17130">
      <w:pPr>
        <w:pStyle w:val="ListParagraph"/>
        <w:numPr>
          <w:ilvl w:val="0"/>
          <w:numId w:val="53"/>
        </w:numPr>
        <w:overflowPunct/>
        <w:autoSpaceDE/>
        <w:autoSpaceDN/>
        <w:adjustRightInd/>
        <w:jc w:val="both"/>
        <w:textAlignment w:val="auto"/>
        <w:rPr>
          <w:rFonts w:cs="Arial"/>
          <w:b/>
          <w:bCs/>
          <w:szCs w:val="22"/>
        </w:rPr>
      </w:pPr>
      <w:r>
        <w:rPr>
          <w:rFonts w:cs="Arial"/>
          <w:b/>
          <w:bCs/>
          <w:szCs w:val="22"/>
        </w:rPr>
        <w:t xml:space="preserve">PROJEKT: </w:t>
      </w:r>
      <w:proofErr w:type="spellStart"/>
      <w:r>
        <w:rPr>
          <w:rFonts w:cs="Arial"/>
          <w:b/>
          <w:bCs/>
          <w:szCs w:val="22"/>
        </w:rPr>
        <w:t>PARK'N'RIDE</w:t>
      </w:r>
      <w:proofErr w:type="spellEnd"/>
    </w:p>
    <w:p w14:paraId="3C0DB375" w14:textId="77777777" w:rsidR="00D17130" w:rsidRPr="00AC082B" w:rsidRDefault="00D17130" w:rsidP="00D17130">
      <w:pPr>
        <w:pStyle w:val="ListParagraph"/>
        <w:jc w:val="both"/>
        <w:rPr>
          <w:rFonts w:cs="Arial"/>
          <w:szCs w:val="22"/>
        </w:rPr>
      </w:pPr>
      <w:r w:rsidRPr="007C56C5">
        <w:rPr>
          <w:rFonts w:cs="Arial"/>
          <w:szCs w:val="22"/>
        </w:rPr>
        <w:t xml:space="preserve">Predmet ovog projekta je uređenje parkirališnog platoa </w:t>
      </w:r>
      <w:proofErr w:type="spellStart"/>
      <w:r w:rsidRPr="007C56C5">
        <w:rPr>
          <w:rFonts w:cs="Arial"/>
          <w:szCs w:val="22"/>
        </w:rPr>
        <w:t>Park'n'Ride</w:t>
      </w:r>
      <w:proofErr w:type="spellEnd"/>
      <w:r w:rsidRPr="007C56C5">
        <w:rPr>
          <w:rFonts w:cs="Arial"/>
          <w:szCs w:val="22"/>
        </w:rPr>
        <w:t xml:space="preserve"> </w:t>
      </w:r>
      <w:proofErr w:type="spellStart"/>
      <w:r w:rsidRPr="007C56C5">
        <w:rPr>
          <w:rFonts w:cs="Arial"/>
          <w:szCs w:val="22"/>
        </w:rPr>
        <w:t>Osojnik</w:t>
      </w:r>
      <w:proofErr w:type="spellEnd"/>
      <w:r w:rsidRPr="007C56C5">
        <w:rPr>
          <w:rFonts w:cs="Arial"/>
          <w:szCs w:val="22"/>
        </w:rPr>
        <w:t xml:space="preserve"> na kat. čest. </w:t>
      </w:r>
      <w:proofErr w:type="spellStart"/>
      <w:r w:rsidRPr="007C56C5">
        <w:rPr>
          <w:rFonts w:cs="Arial"/>
          <w:szCs w:val="22"/>
        </w:rPr>
        <w:t>zem</w:t>
      </w:r>
      <w:proofErr w:type="spellEnd"/>
      <w:r w:rsidRPr="007C56C5">
        <w:rPr>
          <w:rFonts w:cs="Arial"/>
          <w:szCs w:val="22"/>
        </w:rPr>
        <w:t xml:space="preserve">. 23/1, k.o. Petrovo Selo s pripadajućim priključkom na lokalnu cestu, bivšu županijsku cestu </w:t>
      </w:r>
      <w:proofErr w:type="spellStart"/>
      <w:r w:rsidRPr="007C56C5">
        <w:rPr>
          <w:rFonts w:cs="Arial"/>
          <w:szCs w:val="22"/>
        </w:rPr>
        <w:t>Ž6235</w:t>
      </w:r>
      <w:proofErr w:type="spellEnd"/>
      <w:r w:rsidRPr="007C56C5">
        <w:rPr>
          <w:rFonts w:cs="Arial"/>
          <w:szCs w:val="22"/>
        </w:rPr>
        <w:t>. U sklopu tehničkog rješenja uređuju se vozne i parkirne kolne površine te platoi s pripadajućim peronima za prihvat osobnih i vozila taxi službe te autobusa</w:t>
      </w:r>
      <w:r w:rsidRPr="007C56C5">
        <w:rPr>
          <w:rFonts w:cs="Arial"/>
          <w:color w:val="FF0000"/>
          <w:szCs w:val="22"/>
        </w:rPr>
        <w:t>.</w:t>
      </w:r>
      <w:r>
        <w:rPr>
          <w:rFonts w:cs="Arial"/>
          <w:color w:val="FF0000"/>
          <w:szCs w:val="22"/>
        </w:rPr>
        <w:t xml:space="preserve"> </w:t>
      </w:r>
      <w:r w:rsidRPr="00AC082B">
        <w:rPr>
          <w:rFonts w:cs="Arial"/>
          <w:szCs w:val="22"/>
        </w:rPr>
        <w:t>Od planiranih rasho</w:t>
      </w:r>
      <w:r>
        <w:rPr>
          <w:rFonts w:cs="Arial"/>
          <w:szCs w:val="22"/>
        </w:rPr>
        <w:t>da u iznosu od 46.875,00</w:t>
      </w:r>
      <w:r w:rsidRPr="00AC082B">
        <w:rPr>
          <w:rFonts w:cs="Arial"/>
          <w:szCs w:val="22"/>
        </w:rPr>
        <w:t xml:space="preserve"> € u ovom su razdoblju ev</w:t>
      </w:r>
      <w:r>
        <w:rPr>
          <w:rFonts w:cs="Arial"/>
          <w:szCs w:val="22"/>
        </w:rPr>
        <w:t xml:space="preserve">identirani rashodi u iznosu od 46.875,00 € ili 100,00 % na izradu studije izvodljivosti, procjenu otpornosti na klimatske promjene te </w:t>
      </w:r>
      <w:proofErr w:type="spellStart"/>
      <w:r>
        <w:rPr>
          <w:rFonts w:cs="Arial"/>
          <w:szCs w:val="22"/>
        </w:rPr>
        <w:t>novelaciju</w:t>
      </w:r>
      <w:proofErr w:type="spellEnd"/>
      <w:r>
        <w:rPr>
          <w:rFonts w:cs="Arial"/>
          <w:szCs w:val="22"/>
        </w:rPr>
        <w:t xml:space="preserve"> glavnog projekta. Projekt se nastavlja u 2025. godini.</w:t>
      </w:r>
    </w:p>
    <w:p w14:paraId="74AA570F" w14:textId="77777777" w:rsidR="00D17130" w:rsidRPr="00B13CF9" w:rsidRDefault="00D17130">
      <w:pPr>
        <w:pStyle w:val="ListParagraph"/>
        <w:numPr>
          <w:ilvl w:val="0"/>
          <w:numId w:val="53"/>
        </w:numPr>
        <w:overflowPunct/>
        <w:autoSpaceDE/>
        <w:autoSpaceDN/>
        <w:adjustRightInd/>
        <w:jc w:val="both"/>
        <w:textAlignment w:val="auto"/>
        <w:rPr>
          <w:rFonts w:cs="Arial"/>
          <w:b/>
          <w:bCs/>
          <w:szCs w:val="22"/>
        </w:rPr>
      </w:pPr>
      <w:r w:rsidRPr="00B13CF9">
        <w:rPr>
          <w:rFonts w:cs="Arial"/>
          <w:b/>
          <w:bCs/>
          <w:szCs w:val="22"/>
        </w:rPr>
        <w:t xml:space="preserve">PROJEKT: PLATO NA SPOJU ŠETNICA UVALE </w:t>
      </w:r>
      <w:proofErr w:type="spellStart"/>
      <w:r w:rsidRPr="00B13CF9">
        <w:rPr>
          <w:rFonts w:cs="Arial"/>
          <w:b/>
          <w:bCs/>
          <w:szCs w:val="22"/>
        </w:rPr>
        <w:t>LAPAD</w:t>
      </w:r>
      <w:proofErr w:type="spellEnd"/>
    </w:p>
    <w:p w14:paraId="45DAC632" w14:textId="77777777" w:rsidR="00D17130" w:rsidRPr="00B13CF9" w:rsidRDefault="00D17130" w:rsidP="00D17130">
      <w:pPr>
        <w:pStyle w:val="ListParagraph"/>
        <w:rPr>
          <w:rFonts w:cs="Arial"/>
          <w:szCs w:val="22"/>
        </w:rPr>
      </w:pPr>
      <w:r w:rsidRPr="00B13CF9">
        <w:rPr>
          <w:rFonts w:cs="Arial"/>
          <w:szCs w:val="22"/>
        </w:rPr>
        <w:t>Projektom se planira revitalizacija obalnog pojasa, formiranjem novog javnog prostora na spoju šetnica Nika i Meda Pucića i Kralja Zvonimira, a ujedno i rješavanje "uskog grla" na počet</w:t>
      </w:r>
      <w:r>
        <w:rPr>
          <w:rFonts w:cs="Arial"/>
          <w:szCs w:val="22"/>
        </w:rPr>
        <w:t>ku Šetališta Nika i Meda Pucića.</w:t>
      </w:r>
      <w:r w:rsidRPr="00B13CF9">
        <w:rPr>
          <w:rFonts w:cs="Arial"/>
          <w:szCs w:val="22"/>
        </w:rPr>
        <w:t xml:space="preserve"> Od planiranih rashoda u iznosu od </w:t>
      </w:r>
      <w:r w:rsidRPr="004634A3">
        <w:rPr>
          <w:rFonts w:cs="Arial"/>
          <w:szCs w:val="22"/>
        </w:rPr>
        <w:t>15.500,00</w:t>
      </w:r>
      <w:r>
        <w:rPr>
          <w:rFonts w:cs="Arial"/>
          <w:szCs w:val="22"/>
        </w:rPr>
        <w:t xml:space="preserve"> </w:t>
      </w:r>
      <w:r w:rsidRPr="00B13CF9">
        <w:rPr>
          <w:rFonts w:cs="Arial"/>
          <w:szCs w:val="22"/>
        </w:rPr>
        <w:t xml:space="preserve">€ u ovom su razdoblju evidentirani rashodi u iznosu od </w:t>
      </w:r>
      <w:r w:rsidRPr="004634A3">
        <w:rPr>
          <w:rFonts w:cs="Arial"/>
          <w:szCs w:val="22"/>
        </w:rPr>
        <w:t>15.500,00</w:t>
      </w:r>
      <w:r>
        <w:rPr>
          <w:rFonts w:cs="Arial"/>
          <w:szCs w:val="22"/>
        </w:rPr>
        <w:t xml:space="preserve"> € ili 100,00 % na uslugu izrade revizije elaborata zaštite okoliša te izradu numeričkih analiza cirkulacije i izmjene mora te valnih deformacija.</w:t>
      </w:r>
      <w:r w:rsidRPr="00B13CF9">
        <w:rPr>
          <w:rFonts w:cs="Arial"/>
          <w:szCs w:val="22"/>
        </w:rPr>
        <w:t xml:space="preserve"> </w:t>
      </w:r>
      <w:r w:rsidRPr="003D0C11">
        <w:rPr>
          <w:rFonts w:cs="Arial"/>
          <w:szCs w:val="22"/>
        </w:rPr>
        <w:t>Projekt se nastavlja u 202</w:t>
      </w:r>
      <w:r>
        <w:rPr>
          <w:rFonts w:cs="Arial"/>
          <w:szCs w:val="22"/>
        </w:rPr>
        <w:t>5</w:t>
      </w:r>
      <w:r w:rsidRPr="003D0C11">
        <w:rPr>
          <w:rFonts w:cs="Arial"/>
          <w:szCs w:val="22"/>
        </w:rPr>
        <w:t>. godini.</w:t>
      </w:r>
    </w:p>
    <w:p w14:paraId="74F24DCB" w14:textId="77777777" w:rsidR="00D17130" w:rsidRPr="00B13CF9" w:rsidRDefault="00D17130">
      <w:pPr>
        <w:pStyle w:val="ListParagraph"/>
        <w:numPr>
          <w:ilvl w:val="0"/>
          <w:numId w:val="53"/>
        </w:numPr>
        <w:overflowPunct/>
        <w:autoSpaceDE/>
        <w:autoSpaceDN/>
        <w:adjustRightInd/>
        <w:jc w:val="both"/>
        <w:textAlignment w:val="auto"/>
        <w:rPr>
          <w:rFonts w:cs="Arial"/>
          <w:b/>
          <w:bCs/>
          <w:szCs w:val="22"/>
        </w:rPr>
      </w:pPr>
      <w:r w:rsidRPr="00B13CF9">
        <w:rPr>
          <w:rFonts w:cs="Arial"/>
          <w:b/>
          <w:bCs/>
          <w:szCs w:val="22"/>
        </w:rPr>
        <w:t xml:space="preserve">PROJEKT:  </w:t>
      </w:r>
      <w:r>
        <w:rPr>
          <w:rFonts w:cs="Arial"/>
          <w:b/>
          <w:bCs/>
          <w:szCs w:val="22"/>
        </w:rPr>
        <w:t>SPOMENIK DJECI POGINULOJ U DOMOVINSKOM RATU</w:t>
      </w:r>
    </w:p>
    <w:p w14:paraId="0E9F5897" w14:textId="77777777" w:rsidR="00D17130" w:rsidRPr="00D90D59" w:rsidRDefault="00D17130" w:rsidP="00D17130">
      <w:pPr>
        <w:suppressAutoHyphens/>
        <w:ind w:left="720"/>
        <w:contextualSpacing/>
        <w:jc w:val="both"/>
        <w:rPr>
          <w:rFonts w:cs="Arial"/>
          <w:color w:val="000000" w:themeColor="text1"/>
          <w:szCs w:val="22"/>
          <w:lang w:eastAsia="ar-SA"/>
        </w:rPr>
      </w:pPr>
      <w:r w:rsidRPr="00D90D59">
        <w:rPr>
          <w:rFonts w:cs="Arial"/>
          <w:color w:val="000000" w:themeColor="text1"/>
          <w:szCs w:val="22"/>
          <w:lang w:eastAsia="ar-SA"/>
        </w:rPr>
        <w:t>Idejno rješenje obrađuje javni prostor u luci Gruž sa spomen obilježjem poginuloj djeci. Smještajem spomen obilježja u zoni međunarodne luke Dubrovnik, dodatno se naglašava važnost isticanja pijeteta prema stradaloj djeci te se prema svim posjetiteljima i građanima Dubrovnika upućuje poruka zajedničkih međunarodnih vrijednosti zaštite građana, posebice djece.</w:t>
      </w:r>
      <w:r>
        <w:rPr>
          <w:rFonts w:cs="Arial"/>
          <w:color w:val="000000" w:themeColor="text1"/>
          <w:szCs w:val="22"/>
          <w:lang w:eastAsia="ar-SA"/>
        </w:rPr>
        <w:t xml:space="preserve"> Od planiranih rashoda u iznosu od 116.000,00 € u ovom razdoblju su evidentirani rashodi u iznosu od 115.250,44 € ili 99,35% za izradu projektno-tehničke dokumentacije .</w:t>
      </w:r>
    </w:p>
    <w:p w14:paraId="12164571" w14:textId="77777777" w:rsidR="00D17130" w:rsidRPr="00B13CF9" w:rsidRDefault="00D17130">
      <w:pPr>
        <w:pStyle w:val="ListParagraph"/>
        <w:numPr>
          <w:ilvl w:val="0"/>
          <w:numId w:val="53"/>
        </w:numPr>
        <w:overflowPunct/>
        <w:autoSpaceDE/>
        <w:autoSpaceDN/>
        <w:adjustRightInd/>
        <w:jc w:val="both"/>
        <w:textAlignment w:val="auto"/>
        <w:rPr>
          <w:rFonts w:cs="Arial"/>
          <w:b/>
          <w:bCs/>
          <w:szCs w:val="22"/>
        </w:rPr>
      </w:pPr>
      <w:r w:rsidRPr="00B13CF9">
        <w:rPr>
          <w:rFonts w:cs="Arial"/>
          <w:b/>
          <w:bCs/>
          <w:szCs w:val="22"/>
        </w:rPr>
        <w:t>PROJEKT: ZELENA INFRASTRUKTURA - DRVORED BULEVAR</w:t>
      </w:r>
    </w:p>
    <w:p w14:paraId="7B72B672" w14:textId="77777777" w:rsidR="00D17130" w:rsidRDefault="00D17130" w:rsidP="00D17130">
      <w:pPr>
        <w:pStyle w:val="ListParagraph"/>
        <w:jc w:val="both"/>
        <w:rPr>
          <w:rFonts w:cs="Arial"/>
          <w:szCs w:val="22"/>
        </w:rPr>
      </w:pPr>
      <w:r w:rsidRPr="00B13CF9">
        <w:rPr>
          <w:rFonts w:cs="Arial"/>
          <w:szCs w:val="22"/>
        </w:rPr>
        <w:t xml:space="preserve">Projekt je prijavljen </w:t>
      </w:r>
      <w:r w:rsidRPr="00B13CF9">
        <w:rPr>
          <w:rFonts w:cs="Arial"/>
          <w:szCs w:val="22"/>
          <w:lang w:val="en-US"/>
        </w:rPr>
        <w:t xml:space="preserve">za </w:t>
      </w:r>
      <w:proofErr w:type="spellStart"/>
      <w:r w:rsidRPr="00B13CF9">
        <w:rPr>
          <w:rFonts w:cs="Arial"/>
          <w:szCs w:val="22"/>
          <w:lang w:val="en-US"/>
        </w:rPr>
        <w:t>neposredno</w:t>
      </w:r>
      <w:proofErr w:type="spellEnd"/>
      <w:r w:rsidRPr="00B13CF9">
        <w:rPr>
          <w:rFonts w:cs="Arial"/>
          <w:szCs w:val="22"/>
          <w:lang w:val="en-US"/>
        </w:rPr>
        <w:t xml:space="preserve"> </w:t>
      </w:r>
      <w:proofErr w:type="spellStart"/>
      <w:r w:rsidRPr="00B13CF9">
        <w:rPr>
          <w:rFonts w:cs="Arial"/>
          <w:szCs w:val="22"/>
          <w:lang w:val="en-US"/>
        </w:rPr>
        <w:t>sufinanic</w:t>
      </w:r>
      <w:r>
        <w:rPr>
          <w:rFonts w:cs="Arial"/>
          <w:szCs w:val="22"/>
          <w:lang w:val="en-US"/>
        </w:rPr>
        <w:t>i</w:t>
      </w:r>
      <w:r w:rsidRPr="00B13CF9">
        <w:rPr>
          <w:rFonts w:cs="Arial"/>
          <w:szCs w:val="22"/>
          <w:lang w:val="en-US"/>
        </w:rPr>
        <w:t>ranje</w:t>
      </w:r>
      <w:proofErr w:type="spellEnd"/>
      <w:r w:rsidRPr="00B13CF9">
        <w:rPr>
          <w:rFonts w:cs="Arial"/>
          <w:szCs w:val="22"/>
          <w:lang w:val="en-US"/>
        </w:rPr>
        <w:t xml:space="preserve"> </w:t>
      </w:r>
      <w:proofErr w:type="spellStart"/>
      <w:r w:rsidRPr="00B13CF9">
        <w:rPr>
          <w:rFonts w:cs="Arial"/>
          <w:szCs w:val="22"/>
          <w:lang w:val="en-US"/>
        </w:rPr>
        <w:t>slijedom</w:t>
      </w:r>
      <w:proofErr w:type="spellEnd"/>
      <w:r w:rsidRPr="00B13CF9">
        <w:rPr>
          <w:rFonts w:cs="Arial"/>
          <w:szCs w:val="22"/>
          <w:lang w:val="en-US"/>
        </w:rPr>
        <w:t xml:space="preserve"> </w:t>
      </w:r>
      <w:proofErr w:type="spellStart"/>
      <w:r w:rsidRPr="00B13CF9">
        <w:rPr>
          <w:rFonts w:cs="Arial"/>
          <w:szCs w:val="22"/>
          <w:lang w:val="en-US"/>
        </w:rPr>
        <w:t>javnog</w:t>
      </w:r>
      <w:proofErr w:type="spellEnd"/>
      <w:r w:rsidRPr="00B13CF9">
        <w:rPr>
          <w:rFonts w:cs="Arial"/>
          <w:szCs w:val="22"/>
          <w:lang w:val="en-US"/>
        </w:rPr>
        <w:t xml:space="preserve"> </w:t>
      </w:r>
      <w:proofErr w:type="spellStart"/>
      <w:r w:rsidRPr="00B13CF9">
        <w:rPr>
          <w:rFonts w:cs="Arial"/>
          <w:szCs w:val="22"/>
          <w:lang w:val="en-US"/>
        </w:rPr>
        <w:t>poziva</w:t>
      </w:r>
      <w:proofErr w:type="spellEnd"/>
      <w:r w:rsidRPr="00B13CF9">
        <w:rPr>
          <w:rFonts w:cs="Arial"/>
          <w:szCs w:val="22"/>
          <w:lang w:val="en-US"/>
        </w:rPr>
        <w:t xml:space="preserve"> Fonda za </w:t>
      </w:r>
      <w:proofErr w:type="spellStart"/>
      <w:r w:rsidRPr="00B13CF9">
        <w:rPr>
          <w:rFonts w:cs="Arial"/>
          <w:szCs w:val="22"/>
          <w:lang w:val="en-US"/>
        </w:rPr>
        <w:t>zaštitu</w:t>
      </w:r>
      <w:proofErr w:type="spellEnd"/>
      <w:r w:rsidRPr="00B13CF9">
        <w:rPr>
          <w:rFonts w:cs="Arial"/>
          <w:szCs w:val="22"/>
          <w:lang w:val="en-US"/>
        </w:rPr>
        <w:t xml:space="preserve"> </w:t>
      </w:r>
      <w:proofErr w:type="spellStart"/>
      <w:r w:rsidRPr="00B13CF9">
        <w:rPr>
          <w:rFonts w:cs="Arial"/>
          <w:szCs w:val="22"/>
          <w:lang w:val="en-US"/>
        </w:rPr>
        <w:t>okoliša</w:t>
      </w:r>
      <w:proofErr w:type="spellEnd"/>
      <w:r w:rsidRPr="00B13CF9">
        <w:rPr>
          <w:rFonts w:cs="Arial"/>
          <w:szCs w:val="22"/>
          <w:lang w:val="en-US"/>
        </w:rPr>
        <w:t xml:space="preserve"> i </w:t>
      </w:r>
      <w:proofErr w:type="spellStart"/>
      <w:r w:rsidRPr="00B13CF9">
        <w:rPr>
          <w:rFonts w:cs="Arial"/>
          <w:szCs w:val="22"/>
          <w:lang w:val="en-US"/>
        </w:rPr>
        <w:t>energetsku</w:t>
      </w:r>
      <w:proofErr w:type="spellEnd"/>
      <w:r w:rsidRPr="00B13CF9">
        <w:rPr>
          <w:rFonts w:cs="Arial"/>
          <w:szCs w:val="22"/>
          <w:lang w:val="en-US"/>
        </w:rPr>
        <w:t xml:space="preserve"> </w:t>
      </w:r>
      <w:proofErr w:type="spellStart"/>
      <w:r w:rsidRPr="00B13CF9">
        <w:rPr>
          <w:rFonts w:cs="Arial"/>
          <w:szCs w:val="22"/>
          <w:lang w:val="en-US"/>
        </w:rPr>
        <w:t>učinkovitost</w:t>
      </w:r>
      <w:proofErr w:type="spellEnd"/>
      <w:r w:rsidRPr="00B13CF9">
        <w:rPr>
          <w:rFonts w:cs="Arial"/>
          <w:szCs w:val="22"/>
          <w:lang w:val="en-US"/>
        </w:rPr>
        <w:t xml:space="preserve"> za </w:t>
      </w:r>
      <w:proofErr w:type="spellStart"/>
      <w:r w:rsidRPr="00B13CF9">
        <w:rPr>
          <w:rFonts w:cs="Arial"/>
          <w:szCs w:val="22"/>
          <w:lang w:val="en-US"/>
        </w:rPr>
        <w:t>neposredno</w:t>
      </w:r>
      <w:proofErr w:type="spellEnd"/>
      <w:r w:rsidRPr="00B13CF9">
        <w:rPr>
          <w:rFonts w:cs="Arial"/>
          <w:szCs w:val="22"/>
          <w:lang w:val="en-US"/>
        </w:rPr>
        <w:t xml:space="preserve"> </w:t>
      </w:r>
      <w:proofErr w:type="spellStart"/>
      <w:r w:rsidRPr="00B13CF9">
        <w:rPr>
          <w:rFonts w:cs="Arial"/>
          <w:szCs w:val="22"/>
          <w:lang w:val="en-US"/>
        </w:rPr>
        <w:t>sufinanicranje</w:t>
      </w:r>
      <w:proofErr w:type="spellEnd"/>
      <w:r w:rsidRPr="00B13CF9">
        <w:rPr>
          <w:rFonts w:cs="Arial"/>
          <w:szCs w:val="22"/>
          <w:lang w:val="en-US"/>
        </w:rPr>
        <w:t xml:space="preserve"> </w:t>
      </w:r>
      <w:proofErr w:type="spellStart"/>
      <w:r w:rsidRPr="00B13CF9">
        <w:rPr>
          <w:rFonts w:cs="Arial"/>
          <w:szCs w:val="22"/>
          <w:lang w:val="en-US"/>
        </w:rPr>
        <w:t>provedbe</w:t>
      </w:r>
      <w:proofErr w:type="spellEnd"/>
      <w:r w:rsidRPr="00B13CF9">
        <w:rPr>
          <w:rFonts w:cs="Arial"/>
          <w:szCs w:val="22"/>
          <w:lang w:val="en-US"/>
        </w:rPr>
        <w:t xml:space="preserve"> </w:t>
      </w:r>
      <w:proofErr w:type="spellStart"/>
      <w:r w:rsidRPr="00B13CF9">
        <w:rPr>
          <w:rFonts w:cs="Arial"/>
          <w:szCs w:val="22"/>
          <w:lang w:val="en-US"/>
        </w:rPr>
        <w:t>mjera</w:t>
      </w:r>
      <w:proofErr w:type="spellEnd"/>
      <w:r w:rsidRPr="00B13CF9">
        <w:rPr>
          <w:rFonts w:cs="Arial"/>
          <w:szCs w:val="22"/>
          <w:lang w:val="en-US"/>
        </w:rPr>
        <w:t xml:space="preserve"> </w:t>
      </w:r>
      <w:proofErr w:type="spellStart"/>
      <w:r w:rsidRPr="00B13CF9">
        <w:rPr>
          <w:rFonts w:cs="Arial"/>
          <w:szCs w:val="22"/>
          <w:lang w:val="en-US"/>
        </w:rPr>
        <w:t>prilagodbe</w:t>
      </w:r>
      <w:proofErr w:type="spellEnd"/>
      <w:r w:rsidRPr="00B13CF9">
        <w:rPr>
          <w:rFonts w:cs="Arial"/>
          <w:szCs w:val="22"/>
          <w:lang w:val="en-US"/>
        </w:rPr>
        <w:t xml:space="preserve"> </w:t>
      </w:r>
      <w:proofErr w:type="spellStart"/>
      <w:r w:rsidRPr="00B13CF9">
        <w:rPr>
          <w:rFonts w:cs="Arial"/>
          <w:szCs w:val="22"/>
          <w:lang w:val="en-US"/>
        </w:rPr>
        <w:t>klimatskim</w:t>
      </w:r>
      <w:proofErr w:type="spellEnd"/>
      <w:r w:rsidRPr="00B13CF9">
        <w:rPr>
          <w:rFonts w:cs="Arial"/>
          <w:szCs w:val="22"/>
          <w:lang w:val="en-US"/>
        </w:rPr>
        <w:t xml:space="preserve"> </w:t>
      </w:r>
      <w:proofErr w:type="spellStart"/>
      <w:r w:rsidRPr="00B13CF9">
        <w:rPr>
          <w:rFonts w:cs="Arial"/>
          <w:szCs w:val="22"/>
          <w:lang w:val="en-US"/>
        </w:rPr>
        <w:t>promjenama</w:t>
      </w:r>
      <w:proofErr w:type="spellEnd"/>
      <w:r w:rsidRPr="00B13CF9">
        <w:rPr>
          <w:rFonts w:cs="Arial"/>
          <w:szCs w:val="22"/>
          <w:lang w:val="en-US"/>
        </w:rPr>
        <w:t xml:space="preserve"> u </w:t>
      </w:r>
      <w:proofErr w:type="spellStart"/>
      <w:r w:rsidRPr="00B13CF9">
        <w:rPr>
          <w:rFonts w:cs="Arial"/>
          <w:szCs w:val="22"/>
          <w:lang w:val="en-US"/>
        </w:rPr>
        <w:t>svrhu</w:t>
      </w:r>
      <w:proofErr w:type="spellEnd"/>
      <w:r w:rsidRPr="00B13CF9">
        <w:rPr>
          <w:rFonts w:cs="Arial"/>
          <w:szCs w:val="22"/>
          <w:lang w:val="en-US"/>
        </w:rPr>
        <w:t xml:space="preserve"> </w:t>
      </w:r>
      <w:proofErr w:type="spellStart"/>
      <w:r w:rsidRPr="00B13CF9">
        <w:rPr>
          <w:rFonts w:cs="Arial"/>
          <w:szCs w:val="22"/>
          <w:lang w:val="en-US"/>
        </w:rPr>
        <w:t>jačanja</w:t>
      </w:r>
      <w:proofErr w:type="spellEnd"/>
      <w:r w:rsidRPr="00B13CF9">
        <w:rPr>
          <w:rFonts w:cs="Arial"/>
          <w:szCs w:val="22"/>
          <w:lang w:val="en-US"/>
        </w:rPr>
        <w:t xml:space="preserve"> </w:t>
      </w:r>
      <w:proofErr w:type="spellStart"/>
      <w:r w:rsidRPr="00B13CF9">
        <w:rPr>
          <w:rFonts w:cs="Arial"/>
          <w:szCs w:val="22"/>
          <w:lang w:val="en-US"/>
        </w:rPr>
        <w:t>otpornosti</w:t>
      </w:r>
      <w:proofErr w:type="spellEnd"/>
      <w:r w:rsidRPr="00B13CF9">
        <w:rPr>
          <w:rFonts w:cs="Arial"/>
          <w:szCs w:val="22"/>
          <w:lang w:val="en-US"/>
        </w:rPr>
        <w:t xml:space="preserve"> </w:t>
      </w:r>
      <w:proofErr w:type="spellStart"/>
      <w:r w:rsidRPr="00B13CF9">
        <w:rPr>
          <w:rFonts w:cs="Arial"/>
          <w:szCs w:val="22"/>
          <w:lang w:val="en-US"/>
        </w:rPr>
        <w:t>urbanih</w:t>
      </w:r>
      <w:proofErr w:type="spellEnd"/>
      <w:r w:rsidRPr="00B13CF9">
        <w:rPr>
          <w:rFonts w:cs="Arial"/>
          <w:szCs w:val="22"/>
          <w:lang w:val="en-US"/>
        </w:rPr>
        <w:t xml:space="preserve"> </w:t>
      </w:r>
      <w:proofErr w:type="spellStart"/>
      <w:r w:rsidRPr="00B13CF9">
        <w:rPr>
          <w:rFonts w:cs="Arial"/>
          <w:szCs w:val="22"/>
          <w:lang w:val="en-US"/>
        </w:rPr>
        <w:t>sredina</w:t>
      </w:r>
      <w:proofErr w:type="spellEnd"/>
      <w:r w:rsidRPr="00B13CF9">
        <w:rPr>
          <w:rFonts w:cs="Arial"/>
          <w:szCs w:val="22"/>
          <w:lang w:val="en-US"/>
        </w:rPr>
        <w:t xml:space="preserve">. </w:t>
      </w:r>
      <w:r w:rsidRPr="00B13CF9">
        <w:rPr>
          <w:rFonts w:cs="Arial"/>
          <w:szCs w:val="22"/>
        </w:rPr>
        <w:t>P</w:t>
      </w:r>
      <w:proofErr w:type="spellStart"/>
      <w:r w:rsidRPr="00B13CF9">
        <w:rPr>
          <w:rFonts w:cs="Arial"/>
          <w:szCs w:val="22"/>
          <w:lang w:val="en-US"/>
        </w:rPr>
        <w:t>rojektom</w:t>
      </w:r>
      <w:proofErr w:type="spellEnd"/>
      <w:r w:rsidRPr="00B13CF9">
        <w:rPr>
          <w:rFonts w:cs="Arial"/>
          <w:szCs w:val="22"/>
          <w:lang w:val="en-US"/>
        </w:rPr>
        <w:t xml:space="preserve"> je </w:t>
      </w:r>
      <w:proofErr w:type="spellStart"/>
      <w:r w:rsidRPr="00B13CF9">
        <w:rPr>
          <w:rFonts w:cs="Arial"/>
          <w:szCs w:val="22"/>
          <w:lang w:val="en-US"/>
        </w:rPr>
        <w:t>predviđeno</w:t>
      </w:r>
      <w:proofErr w:type="spellEnd"/>
      <w:r w:rsidRPr="00B13CF9">
        <w:rPr>
          <w:rFonts w:cs="Arial"/>
          <w:szCs w:val="22"/>
          <w:lang w:val="en-US"/>
        </w:rPr>
        <w:t xml:space="preserve"> </w:t>
      </w:r>
      <w:proofErr w:type="spellStart"/>
      <w:r>
        <w:rPr>
          <w:rFonts w:cs="Arial"/>
          <w:szCs w:val="22"/>
          <w:lang w:val="en-US"/>
        </w:rPr>
        <w:t>podizanje</w:t>
      </w:r>
      <w:proofErr w:type="spellEnd"/>
      <w:r w:rsidRPr="00B13CF9">
        <w:rPr>
          <w:rFonts w:cs="Arial"/>
          <w:szCs w:val="22"/>
          <w:lang w:val="en-US"/>
        </w:rPr>
        <w:t xml:space="preserve"> </w:t>
      </w:r>
      <w:proofErr w:type="spellStart"/>
      <w:r w:rsidRPr="00B13CF9">
        <w:rPr>
          <w:rFonts w:cs="Arial"/>
          <w:szCs w:val="22"/>
          <w:lang w:val="en-US"/>
        </w:rPr>
        <w:t>novog</w:t>
      </w:r>
      <w:proofErr w:type="spellEnd"/>
      <w:r w:rsidRPr="00B13CF9">
        <w:rPr>
          <w:rFonts w:cs="Arial"/>
          <w:szCs w:val="22"/>
          <w:lang w:val="en-US"/>
        </w:rPr>
        <w:t xml:space="preserve"> </w:t>
      </w:r>
      <w:proofErr w:type="spellStart"/>
      <w:r w:rsidRPr="00B13CF9">
        <w:rPr>
          <w:rFonts w:cs="Arial"/>
          <w:szCs w:val="22"/>
          <w:lang w:val="en-US"/>
        </w:rPr>
        <w:t>drvoreda</w:t>
      </w:r>
      <w:proofErr w:type="spellEnd"/>
      <w:r w:rsidRPr="00B13CF9">
        <w:rPr>
          <w:rFonts w:cs="Arial"/>
          <w:szCs w:val="22"/>
          <w:lang w:val="en-US"/>
        </w:rPr>
        <w:t xml:space="preserve"> </w:t>
      </w:r>
      <w:proofErr w:type="spellStart"/>
      <w:r w:rsidRPr="00B13CF9">
        <w:rPr>
          <w:rFonts w:cs="Arial"/>
          <w:szCs w:val="22"/>
          <w:lang w:val="en-US"/>
        </w:rPr>
        <w:t>listopadnih</w:t>
      </w:r>
      <w:proofErr w:type="spellEnd"/>
      <w:r w:rsidRPr="00B13CF9">
        <w:rPr>
          <w:rFonts w:cs="Arial"/>
          <w:szCs w:val="22"/>
          <w:lang w:val="en-US"/>
        </w:rPr>
        <w:t xml:space="preserve"> </w:t>
      </w:r>
      <w:proofErr w:type="spellStart"/>
      <w:r w:rsidRPr="00B13CF9">
        <w:rPr>
          <w:rFonts w:cs="Arial"/>
          <w:szCs w:val="22"/>
          <w:lang w:val="en-US"/>
        </w:rPr>
        <w:t>stabala</w:t>
      </w:r>
      <w:proofErr w:type="spellEnd"/>
      <w:r w:rsidRPr="00B13CF9">
        <w:rPr>
          <w:rFonts w:cs="Arial"/>
          <w:szCs w:val="22"/>
          <w:lang w:val="en-US"/>
        </w:rPr>
        <w:t xml:space="preserve"> </w:t>
      </w:r>
      <w:proofErr w:type="spellStart"/>
      <w:r w:rsidRPr="00B13CF9">
        <w:rPr>
          <w:rFonts w:cs="Arial"/>
          <w:szCs w:val="22"/>
          <w:lang w:val="en-US"/>
        </w:rPr>
        <w:t>vrste</w:t>
      </w:r>
      <w:proofErr w:type="spellEnd"/>
      <w:r w:rsidRPr="00B13CF9">
        <w:rPr>
          <w:rFonts w:cs="Arial"/>
          <w:szCs w:val="22"/>
          <w:lang w:val="en-US"/>
        </w:rPr>
        <w:t xml:space="preserve"> </w:t>
      </w:r>
      <w:proofErr w:type="spellStart"/>
      <w:r w:rsidRPr="00B13CF9">
        <w:rPr>
          <w:rFonts w:cs="Arial"/>
          <w:szCs w:val="22"/>
          <w:lang w:val="en-US"/>
        </w:rPr>
        <w:t>prilagođene</w:t>
      </w:r>
      <w:proofErr w:type="spellEnd"/>
      <w:r w:rsidRPr="00B13CF9">
        <w:rPr>
          <w:rFonts w:cs="Arial"/>
          <w:szCs w:val="22"/>
          <w:lang w:val="en-US"/>
        </w:rPr>
        <w:t xml:space="preserve"> za </w:t>
      </w:r>
      <w:proofErr w:type="spellStart"/>
      <w:r w:rsidRPr="00B13CF9">
        <w:rPr>
          <w:rFonts w:cs="Arial"/>
          <w:szCs w:val="22"/>
          <w:lang w:val="en-US"/>
        </w:rPr>
        <w:t>mikroklimatske</w:t>
      </w:r>
      <w:proofErr w:type="spellEnd"/>
      <w:r w:rsidRPr="00B13CF9">
        <w:rPr>
          <w:rFonts w:cs="Arial"/>
          <w:szCs w:val="22"/>
          <w:lang w:val="en-US"/>
        </w:rPr>
        <w:t xml:space="preserve"> </w:t>
      </w:r>
      <w:proofErr w:type="spellStart"/>
      <w:r w:rsidRPr="00B13CF9">
        <w:rPr>
          <w:rFonts w:cs="Arial"/>
          <w:szCs w:val="22"/>
          <w:lang w:val="en-US"/>
        </w:rPr>
        <w:t>i</w:t>
      </w:r>
      <w:proofErr w:type="spellEnd"/>
      <w:r w:rsidRPr="00B13CF9">
        <w:rPr>
          <w:rFonts w:cs="Arial"/>
          <w:szCs w:val="22"/>
          <w:lang w:val="en-US"/>
        </w:rPr>
        <w:t xml:space="preserve"> </w:t>
      </w:r>
      <w:proofErr w:type="spellStart"/>
      <w:r w:rsidRPr="00B13CF9">
        <w:rPr>
          <w:rFonts w:cs="Arial"/>
          <w:szCs w:val="22"/>
          <w:lang w:val="en-US"/>
        </w:rPr>
        <w:t>zahtjevne</w:t>
      </w:r>
      <w:proofErr w:type="spellEnd"/>
      <w:r w:rsidRPr="00B13CF9">
        <w:rPr>
          <w:rFonts w:cs="Arial"/>
          <w:szCs w:val="22"/>
          <w:lang w:val="en-US"/>
        </w:rPr>
        <w:t xml:space="preserve"> urbane </w:t>
      </w:r>
      <w:proofErr w:type="spellStart"/>
      <w:r w:rsidRPr="00B13CF9">
        <w:rPr>
          <w:rFonts w:cs="Arial"/>
          <w:szCs w:val="22"/>
          <w:lang w:val="en-US"/>
        </w:rPr>
        <w:t>uvjete</w:t>
      </w:r>
      <w:proofErr w:type="spellEnd"/>
      <w:r w:rsidRPr="00B13CF9">
        <w:rPr>
          <w:rFonts w:cs="Arial"/>
          <w:szCs w:val="22"/>
          <w:lang w:val="en-US"/>
        </w:rPr>
        <w:t xml:space="preserve">. </w:t>
      </w:r>
      <w:proofErr w:type="spellStart"/>
      <w:r w:rsidRPr="00B13CF9">
        <w:rPr>
          <w:rFonts w:cs="Arial"/>
          <w:szCs w:val="22"/>
          <w:lang w:val="en-US"/>
        </w:rPr>
        <w:t>Zadržava</w:t>
      </w:r>
      <w:proofErr w:type="spellEnd"/>
      <w:r w:rsidRPr="00B13CF9">
        <w:rPr>
          <w:rFonts w:cs="Arial"/>
          <w:szCs w:val="22"/>
          <w:lang w:val="en-US"/>
        </w:rPr>
        <w:t xml:space="preserve"> se </w:t>
      </w:r>
      <w:proofErr w:type="spellStart"/>
      <w:r w:rsidRPr="00B13CF9">
        <w:rPr>
          <w:rFonts w:cs="Arial"/>
          <w:szCs w:val="22"/>
          <w:lang w:val="en-US"/>
        </w:rPr>
        <w:t>postojeći</w:t>
      </w:r>
      <w:proofErr w:type="spellEnd"/>
      <w:r w:rsidRPr="00B13CF9">
        <w:rPr>
          <w:rFonts w:cs="Arial"/>
          <w:szCs w:val="22"/>
          <w:lang w:val="en-US"/>
        </w:rPr>
        <w:t xml:space="preserve"> </w:t>
      </w:r>
      <w:proofErr w:type="spellStart"/>
      <w:r w:rsidRPr="00B13CF9">
        <w:rPr>
          <w:rFonts w:cs="Arial"/>
          <w:szCs w:val="22"/>
          <w:lang w:val="en-US"/>
        </w:rPr>
        <w:t>koridor</w:t>
      </w:r>
      <w:proofErr w:type="spellEnd"/>
      <w:r w:rsidRPr="00B13CF9">
        <w:rPr>
          <w:rFonts w:cs="Arial"/>
          <w:szCs w:val="22"/>
          <w:lang w:val="en-US"/>
        </w:rPr>
        <w:t xml:space="preserve"> </w:t>
      </w:r>
      <w:proofErr w:type="spellStart"/>
      <w:r w:rsidRPr="00B13CF9">
        <w:rPr>
          <w:rFonts w:cs="Arial"/>
          <w:szCs w:val="22"/>
          <w:lang w:val="en-US"/>
        </w:rPr>
        <w:t>sadnje</w:t>
      </w:r>
      <w:proofErr w:type="spellEnd"/>
      <w:r w:rsidRPr="00B13CF9">
        <w:rPr>
          <w:rFonts w:cs="Arial"/>
          <w:szCs w:val="22"/>
          <w:lang w:val="en-US"/>
        </w:rPr>
        <w:t xml:space="preserve"> </w:t>
      </w:r>
      <w:proofErr w:type="spellStart"/>
      <w:r w:rsidRPr="00B13CF9">
        <w:rPr>
          <w:rFonts w:cs="Arial"/>
          <w:szCs w:val="22"/>
          <w:lang w:val="en-US"/>
        </w:rPr>
        <w:t>stabal</w:t>
      </w:r>
      <w:r>
        <w:rPr>
          <w:rFonts w:cs="Arial"/>
          <w:szCs w:val="22"/>
          <w:lang w:val="en-US"/>
        </w:rPr>
        <w:t>a</w:t>
      </w:r>
      <w:proofErr w:type="spellEnd"/>
      <w:r w:rsidRPr="00B13CF9">
        <w:rPr>
          <w:rFonts w:cs="Arial"/>
          <w:szCs w:val="22"/>
          <w:lang w:val="en-US"/>
        </w:rPr>
        <w:t xml:space="preserve">, </w:t>
      </w:r>
      <w:proofErr w:type="spellStart"/>
      <w:r w:rsidRPr="00B13CF9">
        <w:rPr>
          <w:rFonts w:cs="Arial"/>
          <w:szCs w:val="22"/>
          <w:lang w:val="en-US"/>
        </w:rPr>
        <w:t>te</w:t>
      </w:r>
      <w:proofErr w:type="spellEnd"/>
      <w:r w:rsidRPr="00B13CF9">
        <w:rPr>
          <w:rFonts w:cs="Arial"/>
          <w:szCs w:val="22"/>
          <w:lang w:val="en-US"/>
        </w:rPr>
        <w:t xml:space="preserve"> se </w:t>
      </w:r>
      <w:proofErr w:type="spellStart"/>
      <w:r w:rsidRPr="00B13CF9">
        <w:rPr>
          <w:rFonts w:cs="Arial"/>
          <w:szCs w:val="22"/>
          <w:lang w:val="en-US"/>
        </w:rPr>
        <w:t>planira</w:t>
      </w:r>
      <w:proofErr w:type="spellEnd"/>
      <w:r w:rsidRPr="00B13CF9">
        <w:rPr>
          <w:rFonts w:cs="Arial"/>
          <w:szCs w:val="22"/>
          <w:lang w:val="en-US"/>
        </w:rPr>
        <w:t xml:space="preserve"> </w:t>
      </w:r>
      <w:proofErr w:type="spellStart"/>
      <w:r w:rsidRPr="00B13CF9">
        <w:rPr>
          <w:rFonts w:cs="Arial"/>
          <w:szCs w:val="22"/>
          <w:lang w:val="en-US"/>
        </w:rPr>
        <w:t>parterno</w:t>
      </w:r>
      <w:proofErr w:type="spellEnd"/>
      <w:r w:rsidRPr="00B13CF9">
        <w:rPr>
          <w:rFonts w:cs="Arial"/>
          <w:szCs w:val="22"/>
          <w:lang w:val="en-US"/>
        </w:rPr>
        <w:t xml:space="preserve"> </w:t>
      </w:r>
      <w:proofErr w:type="spellStart"/>
      <w:r w:rsidRPr="00B13CF9">
        <w:rPr>
          <w:rFonts w:cs="Arial"/>
          <w:szCs w:val="22"/>
          <w:lang w:val="en-US"/>
        </w:rPr>
        <w:t>zelenilo</w:t>
      </w:r>
      <w:proofErr w:type="spellEnd"/>
      <w:r w:rsidRPr="00B13CF9">
        <w:rPr>
          <w:rFonts w:cs="Arial"/>
          <w:szCs w:val="22"/>
          <w:lang w:val="en-US"/>
        </w:rPr>
        <w:t xml:space="preserve">. </w:t>
      </w:r>
      <w:r w:rsidRPr="00B13CF9">
        <w:rPr>
          <w:rFonts w:cs="Arial"/>
          <w:szCs w:val="22"/>
        </w:rPr>
        <w:t>Odobrena su bespovratna sredstva</w:t>
      </w:r>
      <w:r>
        <w:rPr>
          <w:rFonts w:cs="Arial"/>
          <w:szCs w:val="22"/>
        </w:rPr>
        <w:t xml:space="preserve"> od Fonda za zaštitu okoliša i energetsku učinkovitost</w:t>
      </w:r>
      <w:r w:rsidRPr="00B13CF9">
        <w:rPr>
          <w:rFonts w:cs="Arial"/>
          <w:szCs w:val="22"/>
        </w:rPr>
        <w:t xml:space="preserve"> u iznosu od 276.500,00 €. </w:t>
      </w:r>
      <w:bookmarkStart w:id="58" w:name="_Hlk164086424"/>
      <w:r w:rsidRPr="00B13CF9">
        <w:rPr>
          <w:rFonts w:cs="Arial"/>
          <w:szCs w:val="22"/>
        </w:rPr>
        <w:t xml:space="preserve">Od planiranih rashoda u iznosu od </w:t>
      </w:r>
      <w:r w:rsidRPr="004634A3">
        <w:rPr>
          <w:rFonts w:cs="Arial"/>
          <w:szCs w:val="22"/>
        </w:rPr>
        <w:t>29.300,00</w:t>
      </w:r>
      <w:r>
        <w:rPr>
          <w:rFonts w:cs="Arial"/>
          <w:szCs w:val="22"/>
        </w:rPr>
        <w:t xml:space="preserve"> </w:t>
      </w:r>
      <w:r w:rsidRPr="00B13CF9">
        <w:rPr>
          <w:rFonts w:cs="Arial"/>
          <w:szCs w:val="22"/>
        </w:rPr>
        <w:t xml:space="preserve">€ u ovom su razdoblju evidentirani rashodi u iznosu od </w:t>
      </w:r>
      <w:r w:rsidRPr="004634A3">
        <w:rPr>
          <w:rFonts w:cs="Arial"/>
          <w:szCs w:val="22"/>
        </w:rPr>
        <w:t>28.462,50</w:t>
      </w:r>
      <w:r>
        <w:rPr>
          <w:rFonts w:cs="Arial"/>
          <w:szCs w:val="22"/>
        </w:rPr>
        <w:t xml:space="preserve"> € ili 97</w:t>
      </w:r>
      <w:r w:rsidRPr="00B13CF9">
        <w:rPr>
          <w:rFonts w:cs="Arial"/>
          <w:szCs w:val="22"/>
        </w:rPr>
        <w:t>,</w:t>
      </w:r>
      <w:r>
        <w:rPr>
          <w:rFonts w:cs="Arial"/>
          <w:szCs w:val="22"/>
        </w:rPr>
        <w:t>14</w:t>
      </w:r>
      <w:r w:rsidRPr="00B13CF9">
        <w:rPr>
          <w:rFonts w:cs="Arial"/>
          <w:szCs w:val="22"/>
        </w:rPr>
        <w:t xml:space="preserve">%. </w:t>
      </w:r>
      <w:bookmarkEnd w:id="58"/>
      <w:r w:rsidRPr="00B13CF9">
        <w:rPr>
          <w:rFonts w:cs="Arial"/>
          <w:szCs w:val="22"/>
        </w:rPr>
        <w:t xml:space="preserve">Rashodi se odnose </w:t>
      </w:r>
      <w:r>
        <w:rPr>
          <w:rFonts w:cs="Arial"/>
          <w:szCs w:val="22"/>
        </w:rPr>
        <w:t xml:space="preserve">na početak izvođenja radova. </w:t>
      </w:r>
      <w:r w:rsidRPr="003D0C11">
        <w:rPr>
          <w:rFonts w:cs="Arial"/>
          <w:szCs w:val="22"/>
        </w:rPr>
        <w:t>P</w:t>
      </w:r>
      <w:r>
        <w:rPr>
          <w:rFonts w:cs="Arial"/>
          <w:szCs w:val="22"/>
        </w:rPr>
        <w:t>rojekt se nastavlja u 2025</w:t>
      </w:r>
      <w:r w:rsidRPr="003D0C11">
        <w:rPr>
          <w:rFonts w:cs="Arial"/>
          <w:szCs w:val="22"/>
        </w:rPr>
        <w:t>. godini.</w:t>
      </w:r>
    </w:p>
    <w:p w14:paraId="43F88B8B" w14:textId="77777777" w:rsidR="007F366E" w:rsidRDefault="007F366E" w:rsidP="00D17130">
      <w:pPr>
        <w:pStyle w:val="ListParagraph"/>
        <w:jc w:val="both"/>
        <w:rPr>
          <w:rFonts w:cs="Arial"/>
          <w:szCs w:val="22"/>
        </w:rPr>
      </w:pPr>
    </w:p>
    <w:p w14:paraId="090D80FC" w14:textId="77777777" w:rsidR="007F366E" w:rsidRPr="00B13CF9" w:rsidRDefault="007F366E" w:rsidP="00D17130">
      <w:pPr>
        <w:pStyle w:val="ListParagraph"/>
        <w:jc w:val="both"/>
        <w:rPr>
          <w:rFonts w:cs="Arial"/>
          <w:szCs w:val="22"/>
        </w:rPr>
      </w:pPr>
    </w:p>
    <w:p w14:paraId="7ACE2EAB" w14:textId="77777777" w:rsidR="00D17130" w:rsidRPr="00B13CF9" w:rsidRDefault="00D17130">
      <w:pPr>
        <w:pStyle w:val="ListParagraph"/>
        <w:numPr>
          <w:ilvl w:val="0"/>
          <w:numId w:val="53"/>
        </w:numPr>
        <w:overflowPunct/>
        <w:autoSpaceDE/>
        <w:autoSpaceDN/>
        <w:adjustRightInd/>
        <w:jc w:val="both"/>
        <w:textAlignment w:val="auto"/>
        <w:rPr>
          <w:rFonts w:cs="Arial"/>
          <w:b/>
          <w:bCs/>
          <w:szCs w:val="22"/>
        </w:rPr>
      </w:pPr>
      <w:r w:rsidRPr="00B13CF9">
        <w:rPr>
          <w:rFonts w:cs="Arial"/>
          <w:b/>
          <w:bCs/>
          <w:szCs w:val="22"/>
        </w:rPr>
        <w:lastRenderedPageBreak/>
        <w:t>PROJEKT: ZELENA INFRASTRUKTURA - DRVORED GRUŽ</w:t>
      </w:r>
    </w:p>
    <w:p w14:paraId="52E14EAE" w14:textId="77777777" w:rsidR="00D17130" w:rsidRDefault="00D17130" w:rsidP="00D17130">
      <w:pPr>
        <w:pStyle w:val="ListParagraph"/>
        <w:jc w:val="both"/>
        <w:rPr>
          <w:rFonts w:cs="Arial"/>
          <w:szCs w:val="22"/>
        </w:rPr>
      </w:pPr>
      <w:r w:rsidRPr="00B13CF9">
        <w:rPr>
          <w:rFonts w:cs="Arial"/>
          <w:szCs w:val="22"/>
        </w:rPr>
        <w:t xml:space="preserve">Projekt je prijavljen </w:t>
      </w:r>
      <w:r w:rsidRPr="00B13CF9">
        <w:rPr>
          <w:rFonts w:cs="Arial"/>
          <w:szCs w:val="22"/>
          <w:lang w:val="en-US"/>
        </w:rPr>
        <w:t xml:space="preserve">za </w:t>
      </w:r>
      <w:proofErr w:type="spellStart"/>
      <w:r w:rsidRPr="00B13CF9">
        <w:rPr>
          <w:rFonts w:cs="Arial"/>
          <w:szCs w:val="22"/>
          <w:lang w:val="en-US"/>
        </w:rPr>
        <w:t>neposredno</w:t>
      </w:r>
      <w:proofErr w:type="spellEnd"/>
      <w:r w:rsidRPr="00B13CF9">
        <w:rPr>
          <w:rFonts w:cs="Arial"/>
          <w:szCs w:val="22"/>
          <w:lang w:val="en-US"/>
        </w:rPr>
        <w:t xml:space="preserve"> </w:t>
      </w:r>
      <w:proofErr w:type="spellStart"/>
      <w:r w:rsidRPr="00B13CF9">
        <w:rPr>
          <w:rFonts w:cs="Arial"/>
          <w:szCs w:val="22"/>
          <w:lang w:val="en-US"/>
        </w:rPr>
        <w:t>sufinanicranje</w:t>
      </w:r>
      <w:proofErr w:type="spellEnd"/>
      <w:r w:rsidRPr="00B13CF9">
        <w:rPr>
          <w:rFonts w:cs="Arial"/>
          <w:szCs w:val="22"/>
          <w:lang w:val="en-US"/>
        </w:rPr>
        <w:t xml:space="preserve"> </w:t>
      </w:r>
      <w:proofErr w:type="spellStart"/>
      <w:r w:rsidRPr="00B13CF9">
        <w:rPr>
          <w:rFonts w:cs="Arial"/>
          <w:szCs w:val="22"/>
          <w:lang w:val="en-US"/>
        </w:rPr>
        <w:t>slijedom</w:t>
      </w:r>
      <w:proofErr w:type="spellEnd"/>
      <w:r w:rsidRPr="00B13CF9">
        <w:rPr>
          <w:rFonts w:cs="Arial"/>
          <w:szCs w:val="22"/>
          <w:lang w:val="en-US"/>
        </w:rPr>
        <w:t xml:space="preserve"> </w:t>
      </w:r>
      <w:proofErr w:type="spellStart"/>
      <w:r w:rsidRPr="00B13CF9">
        <w:rPr>
          <w:rFonts w:cs="Arial"/>
          <w:szCs w:val="22"/>
          <w:lang w:val="en-US"/>
        </w:rPr>
        <w:t>javnog</w:t>
      </w:r>
      <w:proofErr w:type="spellEnd"/>
      <w:r w:rsidRPr="00B13CF9">
        <w:rPr>
          <w:rFonts w:cs="Arial"/>
          <w:szCs w:val="22"/>
          <w:lang w:val="en-US"/>
        </w:rPr>
        <w:t xml:space="preserve"> </w:t>
      </w:r>
      <w:proofErr w:type="spellStart"/>
      <w:r w:rsidRPr="00B13CF9">
        <w:rPr>
          <w:rFonts w:cs="Arial"/>
          <w:szCs w:val="22"/>
          <w:lang w:val="en-US"/>
        </w:rPr>
        <w:t>poziva</w:t>
      </w:r>
      <w:proofErr w:type="spellEnd"/>
      <w:r w:rsidRPr="00B13CF9">
        <w:rPr>
          <w:rFonts w:cs="Arial"/>
          <w:szCs w:val="22"/>
          <w:lang w:val="en-US"/>
        </w:rPr>
        <w:t xml:space="preserve"> Fonda za </w:t>
      </w:r>
      <w:proofErr w:type="spellStart"/>
      <w:r w:rsidRPr="00B13CF9">
        <w:rPr>
          <w:rFonts w:cs="Arial"/>
          <w:szCs w:val="22"/>
          <w:lang w:val="en-US"/>
        </w:rPr>
        <w:t>zaštitu</w:t>
      </w:r>
      <w:proofErr w:type="spellEnd"/>
      <w:r w:rsidRPr="00B13CF9">
        <w:rPr>
          <w:rFonts w:cs="Arial"/>
          <w:szCs w:val="22"/>
          <w:lang w:val="en-US"/>
        </w:rPr>
        <w:t xml:space="preserve"> </w:t>
      </w:r>
      <w:proofErr w:type="spellStart"/>
      <w:r w:rsidRPr="00B13CF9">
        <w:rPr>
          <w:rFonts w:cs="Arial"/>
          <w:szCs w:val="22"/>
          <w:lang w:val="en-US"/>
        </w:rPr>
        <w:t>okoliša</w:t>
      </w:r>
      <w:proofErr w:type="spellEnd"/>
      <w:r w:rsidRPr="00B13CF9">
        <w:rPr>
          <w:rFonts w:cs="Arial"/>
          <w:szCs w:val="22"/>
          <w:lang w:val="en-US"/>
        </w:rPr>
        <w:t xml:space="preserve"> i </w:t>
      </w:r>
      <w:proofErr w:type="spellStart"/>
      <w:r w:rsidRPr="00B13CF9">
        <w:rPr>
          <w:rFonts w:cs="Arial"/>
          <w:szCs w:val="22"/>
          <w:lang w:val="en-US"/>
        </w:rPr>
        <w:t>energetsku</w:t>
      </w:r>
      <w:proofErr w:type="spellEnd"/>
      <w:r w:rsidRPr="00B13CF9">
        <w:rPr>
          <w:rFonts w:cs="Arial"/>
          <w:szCs w:val="22"/>
          <w:lang w:val="en-US"/>
        </w:rPr>
        <w:t xml:space="preserve"> </w:t>
      </w:r>
      <w:proofErr w:type="spellStart"/>
      <w:r w:rsidRPr="00B13CF9">
        <w:rPr>
          <w:rFonts w:cs="Arial"/>
          <w:szCs w:val="22"/>
          <w:lang w:val="en-US"/>
        </w:rPr>
        <w:t>učinkovitost</w:t>
      </w:r>
      <w:proofErr w:type="spellEnd"/>
      <w:r w:rsidRPr="00B13CF9">
        <w:rPr>
          <w:rFonts w:cs="Arial"/>
          <w:szCs w:val="22"/>
          <w:lang w:val="en-US"/>
        </w:rPr>
        <w:t xml:space="preserve"> za </w:t>
      </w:r>
      <w:proofErr w:type="spellStart"/>
      <w:r w:rsidRPr="00B13CF9">
        <w:rPr>
          <w:rFonts w:cs="Arial"/>
          <w:szCs w:val="22"/>
          <w:lang w:val="en-US"/>
        </w:rPr>
        <w:t>neposredno</w:t>
      </w:r>
      <w:proofErr w:type="spellEnd"/>
      <w:r w:rsidRPr="00B13CF9">
        <w:rPr>
          <w:rFonts w:cs="Arial"/>
          <w:szCs w:val="22"/>
          <w:lang w:val="en-US"/>
        </w:rPr>
        <w:t xml:space="preserve"> </w:t>
      </w:r>
      <w:proofErr w:type="spellStart"/>
      <w:r w:rsidRPr="00B13CF9">
        <w:rPr>
          <w:rFonts w:cs="Arial"/>
          <w:szCs w:val="22"/>
          <w:lang w:val="en-US"/>
        </w:rPr>
        <w:t>sufinanicranje</w:t>
      </w:r>
      <w:proofErr w:type="spellEnd"/>
      <w:r w:rsidRPr="00B13CF9">
        <w:rPr>
          <w:rFonts w:cs="Arial"/>
          <w:szCs w:val="22"/>
          <w:lang w:val="en-US"/>
        </w:rPr>
        <w:t xml:space="preserve"> </w:t>
      </w:r>
      <w:proofErr w:type="spellStart"/>
      <w:r w:rsidRPr="00B13CF9">
        <w:rPr>
          <w:rFonts w:cs="Arial"/>
          <w:szCs w:val="22"/>
          <w:lang w:val="en-US"/>
        </w:rPr>
        <w:t>provedbe</w:t>
      </w:r>
      <w:proofErr w:type="spellEnd"/>
      <w:r w:rsidRPr="00B13CF9">
        <w:rPr>
          <w:rFonts w:cs="Arial"/>
          <w:szCs w:val="22"/>
          <w:lang w:val="en-US"/>
        </w:rPr>
        <w:t xml:space="preserve"> </w:t>
      </w:r>
      <w:proofErr w:type="spellStart"/>
      <w:r w:rsidRPr="00B13CF9">
        <w:rPr>
          <w:rFonts w:cs="Arial"/>
          <w:szCs w:val="22"/>
          <w:lang w:val="en-US"/>
        </w:rPr>
        <w:t>mjera</w:t>
      </w:r>
      <w:proofErr w:type="spellEnd"/>
      <w:r w:rsidRPr="00B13CF9">
        <w:rPr>
          <w:rFonts w:cs="Arial"/>
          <w:szCs w:val="22"/>
          <w:lang w:val="en-US"/>
        </w:rPr>
        <w:t xml:space="preserve"> </w:t>
      </w:r>
      <w:proofErr w:type="spellStart"/>
      <w:r w:rsidRPr="00B13CF9">
        <w:rPr>
          <w:rFonts w:cs="Arial"/>
          <w:szCs w:val="22"/>
          <w:lang w:val="en-US"/>
        </w:rPr>
        <w:t>prilagodbe</w:t>
      </w:r>
      <w:proofErr w:type="spellEnd"/>
      <w:r w:rsidRPr="00B13CF9">
        <w:rPr>
          <w:rFonts w:cs="Arial"/>
          <w:szCs w:val="22"/>
          <w:lang w:val="en-US"/>
        </w:rPr>
        <w:t xml:space="preserve"> </w:t>
      </w:r>
      <w:proofErr w:type="spellStart"/>
      <w:r w:rsidRPr="00B13CF9">
        <w:rPr>
          <w:rFonts w:cs="Arial"/>
          <w:szCs w:val="22"/>
          <w:lang w:val="en-US"/>
        </w:rPr>
        <w:t>klimatskim</w:t>
      </w:r>
      <w:proofErr w:type="spellEnd"/>
      <w:r w:rsidRPr="00B13CF9">
        <w:rPr>
          <w:rFonts w:cs="Arial"/>
          <w:szCs w:val="22"/>
          <w:lang w:val="en-US"/>
        </w:rPr>
        <w:t xml:space="preserve"> </w:t>
      </w:r>
      <w:proofErr w:type="spellStart"/>
      <w:r w:rsidRPr="00B13CF9">
        <w:rPr>
          <w:rFonts w:cs="Arial"/>
          <w:szCs w:val="22"/>
          <w:lang w:val="en-US"/>
        </w:rPr>
        <w:t>promjenama</w:t>
      </w:r>
      <w:proofErr w:type="spellEnd"/>
      <w:r w:rsidRPr="00B13CF9">
        <w:rPr>
          <w:rFonts w:cs="Arial"/>
          <w:szCs w:val="22"/>
          <w:lang w:val="en-US"/>
        </w:rPr>
        <w:t xml:space="preserve"> u </w:t>
      </w:r>
      <w:proofErr w:type="spellStart"/>
      <w:r w:rsidRPr="00B13CF9">
        <w:rPr>
          <w:rFonts w:cs="Arial"/>
          <w:szCs w:val="22"/>
          <w:lang w:val="en-US"/>
        </w:rPr>
        <w:t>svrhu</w:t>
      </w:r>
      <w:proofErr w:type="spellEnd"/>
      <w:r w:rsidRPr="00B13CF9">
        <w:rPr>
          <w:rFonts w:cs="Arial"/>
          <w:szCs w:val="22"/>
          <w:lang w:val="en-US"/>
        </w:rPr>
        <w:t xml:space="preserve"> </w:t>
      </w:r>
      <w:proofErr w:type="spellStart"/>
      <w:r w:rsidRPr="00B13CF9">
        <w:rPr>
          <w:rFonts w:cs="Arial"/>
          <w:szCs w:val="22"/>
          <w:lang w:val="en-US"/>
        </w:rPr>
        <w:t>jačanja</w:t>
      </w:r>
      <w:proofErr w:type="spellEnd"/>
      <w:r w:rsidRPr="00B13CF9">
        <w:rPr>
          <w:rFonts w:cs="Arial"/>
          <w:szCs w:val="22"/>
          <w:lang w:val="en-US"/>
        </w:rPr>
        <w:t xml:space="preserve"> </w:t>
      </w:r>
      <w:proofErr w:type="spellStart"/>
      <w:r w:rsidRPr="00B13CF9">
        <w:rPr>
          <w:rFonts w:cs="Arial"/>
          <w:szCs w:val="22"/>
          <w:lang w:val="en-US"/>
        </w:rPr>
        <w:t>otpornosti</w:t>
      </w:r>
      <w:proofErr w:type="spellEnd"/>
      <w:r w:rsidRPr="00B13CF9">
        <w:rPr>
          <w:rFonts w:cs="Arial"/>
          <w:szCs w:val="22"/>
          <w:lang w:val="en-US"/>
        </w:rPr>
        <w:t xml:space="preserve"> </w:t>
      </w:r>
      <w:proofErr w:type="spellStart"/>
      <w:r w:rsidRPr="00B13CF9">
        <w:rPr>
          <w:rFonts w:cs="Arial"/>
          <w:szCs w:val="22"/>
          <w:lang w:val="en-US"/>
        </w:rPr>
        <w:t>urbanih</w:t>
      </w:r>
      <w:proofErr w:type="spellEnd"/>
      <w:r w:rsidRPr="00B13CF9">
        <w:rPr>
          <w:rFonts w:cs="Arial"/>
          <w:szCs w:val="22"/>
          <w:lang w:val="en-US"/>
        </w:rPr>
        <w:t xml:space="preserve"> </w:t>
      </w:r>
      <w:proofErr w:type="spellStart"/>
      <w:r w:rsidRPr="00B13CF9">
        <w:rPr>
          <w:rFonts w:cs="Arial"/>
          <w:szCs w:val="22"/>
          <w:lang w:val="en-US"/>
        </w:rPr>
        <w:t>sredina</w:t>
      </w:r>
      <w:proofErr w:type="spellEnd"/>
      <w:r w:rsidRPr="00B13CF9">
        <w:rPr>
          <w:rFonts w:cs="Arial"/>
          <w:szCs w:val="22"/>
          <w:lang w:val="en-US"/>
        </w:rPr>
        <w:t xml:space="preserve">. </w:t>
      </w:r>
      <w:r w:rsidRPr="00B13CF9">
        <w:rPr>
          <w:rFonts w:eastAsiaTheme="minorHAnsi" w:cs="Arial"/>
          <w:noProof/>
          <w:szCs w:val="22"/>
          <w:lang w:val="en-US" w:eastAsia="en-US"/>
        </w:rPr>
        <w:t xml:space="preserve">Ovim projektom vrši se </w:t>
      </w:r>
      <w:r w:rsidRPr="00811E3E">
        <w:rPr>
          <w:rFonts w:eastAsiaTheme="minorHAnsi" w:cs="Arial"/>
          <w:noProof/>
          <w:szCs w:val="22"/>
          <w:lang w:val="en-US" w:eastAsia="en-US"/>
        </w:rPr>
        <w:t>podizanje</w:t>
      </w:r>
      <w:r w:rsidRPr="006156CA">
        <w:rPr>
          <w:rFonts w:eastAsiaTheme="minorHAnsi" w:cs="Arial"/>
          <w:noProof/>
          <w:color w:val="FF0000"/>
          <w:szCs w:val="22"/>
          <w:lang w:val="en-US" w:eastAsia="en-US"/>
        </w:rPr>
        <w:t xml:space="preserve"> </w:t>
      </w:r>
      <w:r w:rsidRPr="00B13CF9">
        <w:rPr>
          <w:rFonts w:eastAsiaTheme="minorHAnsi" w:cs="Arial"/>
          <w:noProof/>
          <w:szCs w:val="22"/>
          <w:lang w:val="en-US" w:eastAsia="en-US"/>
        </w:rPr>
        <w:t>novog drvoreda listopadnih i zimzelenih stabala vrste prilagođene za mikroklimatske i zahtjevne urbane uvjete</w:t>
      </w:r>
      <w:r>
        <w:rPr>
          <w:rFonts w:eastAsiaTheme="minorHAnsi" w:cs="Arial"/>
          <w:noProof/>
          <w:szCs w:val="22"/>
          <w:lang w:val="en-US" w:eastAsia="en-US"/>
        </w:rPr>
        <w:t xml:space="preserve"> </w:t>
      </w:r>
      <w:r w:rsidRPr="00B13CF9">
        <w:rPr>
          <w:rFonts w:eastAsiaTheme="minorHAnsi" w:cs="Arial"/>
          <w:noProof/>
          <w:szCs w:val="22"/>
          <w:lang w:val="en-US" w:eastAsia="en-US"/>
        </w:rPr>
        <w:t>na trasi uz duž obale Ivana Pavla II i Obale Stjepana Radića</w:t>
      </w:r>
      <w:r>
        <w:rPr>
          <w:rFonts w:eastAsiaTheme="minorHAnsi" w:cs="Arial"/>
          <w:noProof/>
          <w:szCs w:val="22"/>
          <w:lang w:val="en-US" w:eastAsia="en-US"/>
        </w:rPr>
        <w:t>.</w:t>
      </w:r>
      <w:r w:rsidRPr="00B13CF9">
        <w:rPr>
          <w:rFonts w:eastAsiaTheme="minorHAnsi" w:cs="Arial"/>
          <w:noProof/>
          <w:szCs w:val="22"/>
          <w:lang w:val="en-US" w:eastAsia="en-US"/>
        </w:rPr>
        <w:t xml:space="preserve"> </w:t>
      </w:r>
      <w:r>
        <w:rPr>
          <w:rFonts w:eastAsiaTheme="minorHAnsi" w:cs="Arial"/>
          <w:noProof/>
          <w:szCs w:val="22"/>
          <w:lang w:val="en-US" w:eastAsia="en-US"/>
        </w:rPr>
        <w:t>U</w:t>
      </w:r>
      <w:r w:rsidRPr="00B13CF9">
        <w:rPr>
          <w:rFonts w:eastAsiaTheme="minorHAnsi" w:cs="Arial"/>
          <w:noProof/>
          <w:szCs w:val="22"/>
          <w:lang w:val="en-US" w:eastAsia="en-US"/>
        </w:rPr>
        <w:t xml:space="preserve"> zimskim mjesecima listopadna stabla osigurat će propuštanje sunčevih zraka</w:t>
      </w:r>
      <w:r>
        <w:rPr>
          <w:rFonts w:eastAsiaTheme="minorHAnsi" w:cs="Arial"/>
          <w:noProof/>
          <w:szCs w:val="22"/>
          <w:lang w:val="en-US" w:eastAsia="en-US"/>
        </w:rPr>
        <w:t>, a u ljetnim zaštitu od sunca.</w:t>
      </w:r>
      <w:r w:rsidRPr="00B13CF9">
        <w:rPr>
          <w:rFonts w:eastAsiaTheme="minorHAnsi" w:cs="Arial"/>
          <w:noProof/>
          <w:szCs w:val="22"/>
          <w:lang w:val="en-US" w:eastAsia="en-US"/>
        </w:rPr>
        <w:t xml:space="preserve"> Odobrena su bespovratna sredstva</w:t>
      </w:r>
      <w:r>
        <w:rPr>
          <w:rFonts w:eastAsiaTheme="minorHAnsi" w:cs="Arial"/>
          <w:noProof/>
          <w:szCs w:val="22"/>
          <w:lang w:val="en-US" w:eastAsia="en-US"/>
        </w:rPr>
        <w:t xml:space="preserve"> o</w:t>
      </w:r>
      <w:r w:rsidRPr="00811E3E">
        <w:rPr>
          <w:rFonts w:eastAsiaTheme="minorHAnsi" w:cs="Arial"/>
          <w:noProof/>
          <w:szCs w:val="22"/>
          <w:lang w:val="en-US" w:eastAsia="en-US"/>
        </w:rPr>
        <w:t>d Fonda za zaštitu okoliša i energetsku učinkovitost u iznosu</w:t>
      </w:r>
      <w:r w:rsidRPr="00B13CF9">
        <w:rPr>
          <w:rFonts w:eastAsiaTheme="minorHAnsi" w:cs="Arial"/>
          <w:noProof/>
          <w:szCs w:val="22"/>
          <w:lang w:val="en-US" w:eastAsia="en-US"/>
        </w:rPr>
        <w:t xml:space="preserve"> od 275.500,00 </w:t>
      </w:r>
      <w:r w:rsidRPr="0084733E">
        <w:rPr>
          <w:rFonts w:eastAsiaTheme="minorHAnsi" w:cs="Arial"/>
          <w:noProof/>
          <w:szCs w:val="22"/>
          <w:lang w:val="en-US" w:eastAsia="en-US"/>
        </w:rPr>
        <w:t>€. Potpisan je sporazum o reguliranju međusobnih odnosa i sufinanciranja radova sa Županijskom Lučkom upravom i Lučkom upravom Dubrovnik.</w:t>
      </w:r>
      <w:r>
        <w:rPr>
          <w:rFonts w:eastAsiaTheme="minorHAnsi" w:cs="Arial"/>
          <w:noProof/>
          <w:szCs w:val="22"/>
          <w:lang w:val="en-US" w:eastAsia="en-US"/>
        </w:rPr>
        <w:t xml:space="preserve"> </w:t>
      </w:r>
      <w:r w:rsidRPr="00B13CF9">
        <w:rPr>
          <w:rFonts w:cs="Arial"/>
          <w:szCs w:val="22"/>
        </w:rPr>
        <w:t xml:space="preserve">Od planiranih rashoda u iznosu od </w:t>
      </w:r>
      <w:r w:rsidRPr="006156CA">
        <w:rPr>
          <w:rFonts w:cs="Arial"/>
          <w:szCs w:val="22"/>
        </w:rPr>
        <w:t>409.500,00</w:t>
      </w:r>
      <w:r>
        <w:rPr>
          <w:rFonts w:cs="Arial"/>
          <w:szCs w:val="22"/>
        </w:rPr>
        <w:t xml:space="preserve"> </w:t>
      </w:r>
      <w:r w:rsidRPr="00B13CF9">
        <w:rPr>
          <w:rFonts w:cs="Arial"/>
          <w:szCs w:val="22"/>
        </w:rPr>
        <w:t>€ u ovom su razdoblju evident</w:t>
      </w:r>
      <w:r>
        <w:rPr>
          <w:rFonts w:cs="Arial"/>
          <w:szCs w:val="22"/>
        </w:rPr>
        <w:t>irani rashodi u iznosu od 625,00 € ili 0,15</w:t>
      </w:r>
      <w:r w:rsidRPr="00B13CF9">
        <w:rPr>
          <w:rFonts w:cs="Arial"/>
          <w:szCs w:val="22"/>
        </w:rPr>
        <w:t xml:space="preserve">%. Rashodi se odnose na </w:t>
      </w:r>
      <w:r>
        <w:rPr>
          <w:rFonts w:cs="Arial"/>
          <w:szCs w:val="22"/>
        </w:rPr>
        <w:t>izradu plana izvođenja radova. Projekt se nastavlja u 2025</w:t>
      </w:r>
      <w:r w:rsidRPr="003D0C11">
        <w:rPr>
          <w:rFonts w:cs="Arial"/>
          <w:szCs w:val="22"/>
        </w:rPr>
        <w:t>. godini.</w:t>
      </w:r>
    </w:p>
    <w:p w14:paraId="28944D18" w14:textId="77777777" w:rsidR="00D17130" w:rsidRPr="00106D5F" w:rsidRDefault="00D17130">
      <w:pPr>
        <w:pStyle w:val="ListParagraph"/>
        <w:numPr>
          <w:ilvl w:val="0"/>
          <w:numId w:val="53"/>
        </w:numPr>
        <w:overflowPunct/>
        <w:autoSpaceDE/>
        <w:autoSpaceDN/>
        <w:adjustRightInd/>
        <w:jc w:val="both"/>
        <w:textAlignment w:val="auto"/>
        <w:rPr>
          <w:rFonts w:cs="Arial"/>
          <w:b/>
          <w:szCs w:val="22"/>
        </w:rPr>
      </w:pPr>
      <w:r w:rsidRPr="00106D5F">
        <w:rPr>
          <w:rFonts w:cs="Arial"/>
          <w:b/>
          <w:szCs w:val="22"/>
        </w:rPr>
        <w:t>PROJEKT</w:t>
      </w:r>
      <w:r>
        <w:rPr>
          <w:rFonts w:cs="Arial"/>
          <w:b/>
          <w:szCs w:val="22"/>
        </w:rPr>
        <w:t xml:space="preserve">: ZLATAN </w:t>
      </w:r>
      <w:proofErr w:type="spellStart"/>
      <w:r>
        <w:rPr>
          <w:rFonts w:cs="Arial"/>
          <w:b/>
          <w:szCs w:val="22"/>
        </w:rPr>
        <w:t>RAJČEVIĆ</w:t>
      </w:r>
      <w:proofErr w:type="spellEnd"/>
      <w:r>
        <w:rPr>
          <w:rFonts w:cs="Arial"/>
          <w:b/>
          <w:szCs w:val="22"/>
        </w:rPr>
        <w:t xml:space="preserve"> – KOMUNALNA INFRASTRUKTURA</w:t>
      </w:r>
    </w:p>
    <w:p w14:paraId="5C5E4A10" w14:textId="77777777" w:rsidR="00D17130" w:rsidRPr="00D75911" w:rsidRDefault="00D17130" w:rsidP="00D17130">
      <w:pPr>
        <w:pStyle w:val="ListParagraph"/>
        <w:jc w:val="both"/>
        <w:rPr>
          <w:rFonts w:cs="Arial"/>
          <w:szCs w:val="22"/>
        </w:rPr>
      </w:pPr>
      <w:r w:rsidRPr="00D75911">
        <w:rPr>
          <w:rFonts w:cs="Arial"/>
          <w:szCs w:val="22"/>
        </w:rPr>
        <w:t xml:space="preserve">Projekt predstavlja komunalno opremanje nekretnine oznaka čest </w:t>
      </w:r>
      <w:proofErr w:type="spellStart"/>
      <w:r w:rsidRPr="00D75911">
        <w:rPr>
          <w:rFonts w:cs="Arial"/>
          <w:szCs w:val="22"/>
        </w:rPr>
        <w:t>zem</w:t>
      </w:r>
      <w:proofErr w:type="spellEnd"/>
      <w:r w:rsidRPr="00D75911">
        <w:rPr>
          <w:rFonts w:cs="Arial"/>
          <w:szCs w:val="22"/>
        </w:rPr>
        <w:t xml:space="preserve"> 1179, 1177/2 i 1177/3 preko dijela čest </w:t>
      </w:r>
      <w:proofErr w:type="spellStart"/>
      <w:r w:rsidRPr="00D75911">
        <w:rPr>
          <w:rFonts w:cs="Arial"/>
          <w:szCs w:val="22"/>
        </w:rPr>
        <w:t>zem</w:t>
      </w:r>
      <w:proofErr w:type="spellEnd"/>
      <w:r w:rsidRPr="00D75911">
        <w:rPr>
          <w:rFonts w:cs="Arial"/>
          <w:szCs w:val="22"/>
        </w:rPr>
        <w:t xml:space="preserve"> 2806/1 </w:t>
      </w:r>
      <w:proofErr w:type="spellStart"/>
      <w:r w:rsidRPr="00D75911">
        <w:rPr>
          <w:rFonts w:cs="Arial"/>
          <w:szCs w:val="22"/>
        </w:rPr>
        <w:t>k.o</w:t>
      </w:r>
      <w:proofErr w:type="spellEnd"/>
      <w:r w:rsidRPr="00D75911">
        <w:rPr>
          <w:rFonts w:cs="Arial"/>
          <w:szCs w:val="22"/>
        </w:rPr>
        <w:t xml:space="preserve"> Dubrovnik</w:t>
      </w:r>
      <w:r>
        <w:rPr>
          <w:rFonts w:cs="Arial"/>
          <w:szCs w:val="22"/>
        </w:rPr>
        <w:t>.</w:t>
      </w:r>
      <w:r w:rsidRPr="00D75911">
        <w:rPr>
          <w:rFonts w:cs="Arial"/>
          <w:szCs w:val="22"/>
        </w:rPr>
        <w:t xml:space="preserve"> </w:t>
      </w:r>
      <w:r>
        <w:rPr>
          <w:rFonts w:cs="Arial"/>
          <w:szCs w:val="22"/>
        </w:rPr>
        <w:t>S</w:t>
      </w:r>
      <w:r w:rsidRPr="00D75911">
        <w:rPr>
          <w:rFonts w:cs="Arial"/>
          <w:szCs w:val="22"/>
        </w:rPr>
        <w:t xml:space="preserve">ukladno Zaključku koji je donio Gradonačelnik KLASA: 940-01/22-01/117, </w:t>
      </w:r>
      <w:proofErr w:type="spellStart"/>
      <w:r w:rsidRPr="00D75911">
        <w:rPr>
          <w:rFonts w:cs="Arial"/>
          <w:szCs w:val="22"/>
        </w:rPr>
        <w:t>URBROJ</w:t>
      </w:r>
      <w:proofErr w:type="spellEnd"/>
      <w:r w:rsidRPr="00D75911">
        <w:rPr>
          <w:rFonts w:cs="Arial"/>
          <w:szCs w:val="22"/>
        </w:rPr>
        <w:t xml:space="preserve">: 2117-1-01-22-05, od 12. rujna 2022. Zlatanu </w:t>
      </w:r>
      <w:proofErr w:type="spellStart"/>
      <w:r w:rsidRPr="00D75911">
        <w:rPr>
          <w:rFonts w:cs="Arial"/>
          <w:szCs w:val="22"/>
        </w:rPr>
        <w:t>Rajčeviću</w:t>
      </w:r>
      <w:proofErr w:type="spellEnd"/>
      <w:r w:rsidRPr="00D75911">
        <w:rPr>
          <w:rFonts w:cs="Arial"/>
          <w:szCs w:val="22"/>
        </w:rPr>
        <w:t xml:space="preserve"> pripada pravo na komunalno opremanje  nekretnina oznaka </w:t>
      </w:r>
      <w:proofErr w:type="spellStart"/>
      <w:r w:rsidRPr="00D75911">
        <w:rPr>
          <w:rFonts w:cs="Arial"/>
          <w:szCs w:val="22"/>
        </w:rPr>
        <w:t>čest.zem.1179</w:t>
      </w:r>
      <w:proofErr w:type="spellEnd"/>
      <w:r w:rsidRPr="00D75911">
        <w:rPr>
          <w:rFonts w:cs="Arial"/>
          <w:szCs w:val="22"/>
        </w:rPr>
        <w:t xml:space="preserve">, 1177/2 i 1177/3 preko dijela </w:t>
      </w:r>
      <w:proofErr w:type="spellStart"/>
      <w:r w:rsidRPr="00D75911">
        <w:rPr>
          <w:rFonts w:cs="Arial"/>
          <w:szCs w:val="22"/>
        </w:rPr>
        <w:t>čest.zem</w:t>
      </w:r>
      <w:proofErr w:type="spellEnd"/>
      <w:r w:rsidRPr="00D75911">
        <w:rPr>
          <w:rFonts w:cs="Arial"/>
          <w:szCs w:val="22"/>
        </w:rPr>
        <w:t xml:space="preserve">. 2806/1 k.o. Dubrovnik, a sve u smislu članka </w:t>
      </w:r>
      <w:proofErr w:type="spellStart"/>
      <w:r w:rsidRPr="00D75911">
        <w:rPr>
          <w:rFonts w:cs="Arial"/>
          <w:szCs w:val="22"/>
        </w:rPr>
        <w:t>87.st.4</w:t>
      </w:r>
      <w:proofErr w:type="spellEnd"/>
      <w:r w:rsidRPr="00D75911">
        <w:rPr>
          <w:rFonts w:cs="Arial"/>
          <w:szCs w:val="22"/>
        </w:rPr>
        <w:t xml:space="preserve"> Zakona o hrvatskim braniteljima iz Domovinskog rata (NN 121/17, 98/19, 84/21). Od planiranih rashoda u iznosu od 3.175,00 € u ovom su razdoblju evidentirani rashodi u iznosu od 3.175,00 € ili 100,00%. Rashodi se odnose na izradu projektne dokumentacije za gradnju prometnice. Projekt se nastavlja u 2025. godini.</w:t>
      </w:r>
    </w:p>
    <w:p w14:paraId="284C386E" w14:textId="77777777" w:rsidR="00D17130" w:rsidRDefault="00D17130">
      <w:pPr>
        <w:pStyle w:val="ListParagraph"/>
        <w:numPr>
          <w:ilvl w:val="0"/>
          <w:numId w:val="57"/>
        </w:numPr>
        <w:overflowPunct/>
        <w:autoSpaceDE/>
        <w:autoSpaceDN/>
        <w:adjustRightInd/>
        <w:jc w:val="both"/>
        <w:textAlignment w:val="auto"/>
        <w:rPr>
          <w:rFonts w:cs="Arial"/>
          <w:b/>
          <w:szCs w:val="22"/>
        </w:rPr>
      </w:pPr>
      <w:r w:rsidRPr="00106D5F">
        <w:rPr>
          <w:rFonts w:cs="Arial"/>
          <w:b/>
          <w:szCs w:val="22"/>
        </w:rPr>
        <w:t>PARKING MOKOŠICA- ULICA IZMEĐU DOLACA</w:t>
      </w:r>
    </w:p>
    <w:p w14:paraId="0F1DAE07" w14:textId="50518365" w:rsidR="00D17130" w:rsidRPr="005604A9" w:rsidRDefault="00D17130" w:rsidP="007F366E">
      <w:pPr>
        <w:ind w:left="720"/>
        <w:jc w:val="both"/>
        <w:rPr>
          <w:rFonts w:cs="Arial"/>
          <w:szCs w:val="22"/>
        </w:rPr>
      </w:pPr>
      <w:r w:rsidRPr="005604A9">
        <w:rPr>
          <w:rFonts w:cs="Arial"/>
          <w:szCs w:val="22"/>
        </w:rPr>
        <w:t xml:space="preserve">Parkiralište će se formirati na površini od oko 2300 </w:t>
      </w:r>
      <w:proofErr w:type="spellStart"/>
      <w:r w:rsidRPr="005604A9">
        <w:rPr>
          <w:rFonts w:cs="Arial"/>
          <w:szCs w:val="22"/>
        </w:rPr>
        <w:t>m²</w:t>
      </w:r>
      <w:proofErr w:type="spellEnd"/>
      <w:r w:rsidRPr="005604A9">
        <w:rPr>
          <w:rFonts w:cs="Arial"/>
          <w:szCs w:val="22"/>
        </w:rPr>
        <w:t>. Planirana je izvedba oko 80   parkirnih mjesta, pristupne prometnice širine 5,40 m, nogostupa širine 1,5 m te potpornih</w:t>
      </w:r>
      <w:r w:rsidR="007F366E">
        <w:rPr>
          <w:rFonts w:cs="Arial"/>
          <w:szCs w:val="22"/>
        </w:rPr>
        <w:t xml:space="preserve"> </w:t>
      </w:r>
      <w:r w:rsidRPr="005604A9">
        <w:rPr>
          <w:rFonts w:cs="Arial"/>
          <w:szCs w:val="22"/>
        </w:rPr>
        <w:t>zidova u ukupnoj duljini oko 70 m</w:t>
      </w:r>
      <w:r>
        <w:rPr>
          <w:rFonts w:cs="Arial"/>
          <w:szCs w:val="22"/>
        </w:rPr>
        <w:t xml:space="preserve">. </w:t>
      </w:r>
      <w:r w:rsidRPr="005604A9">
        <w:rPr>
          <w:rFonts w:cs="Arial"/>
          <w:szCs w:val="22"/>
        </w:rPr>
        <w:t xml:space="preserve">Od planiranih rashoda u iznosu od </w:t>
      </w:r>
      <w:r>
        <w:rPr>
          <w:rFonts w:cs="Arial"/>
          <w:szCs w:val="22"/>
        </w:rPr>
        <w:t>462.102,00</w:t>
      </w:r>
      <w:r w:rsidRPr="005604A9">
        <w:rPr>
          <w:rFonts w:cs="Arial"/>
          <w:szCs w:val="22"/>
        </w:rPr>
        <w:t xml:space="preserve"> € u ovom su razdoblju evidentirani rashodi u iznosu od </w:t>
      </w:r>
      <w:r>
        <w:rPr>
          <w:rFonts w:cs="Arial"/>
          <w:szCs w:val="22"/>
        </w:rPr>
        <w:t>185.683,45 € ili 40,18</w:t>
      </w:r>
      <w:r w:rsidRPr="005604A9">
        <w:rPr>
          <w:rFonts w:cs="Arial"/>
          <w:szCs w:val="22"/>
        </w:rPr>
        <w:t>%</w:t>
      </w:r>
      <w:r>
        <w:rPr>
          <w:rFonts w:cs="Arial"/>
          <w:szCs w:val="22"/>
        </w:rPr>
        <w:t xml:space="preserve">. Rashodi se odnose na izvođenje radova, uslugu stručnog nadzora te koordinatora II zaštite na radu. Projekt se nastavlja u </w:t>
      </w:r>
      <w:proofErr w:type="spellStart"/>
      <w:r>
        <w:rPr>
          <w:rFonts w:cs="Arial"/>
          <w:szCs w:val="22"/>
        </w:rPr>
        <w:t>2025.godini</w:t>
      </w:r>
      <w:proofErr w:type="spellEnd"/>
    </w:p>
    <w:p w14:paraId="00AA02C3" w14:textId="77777777" w:rsidR="00D17130" w:rsidRDefault="00D17130">
      <w:pPr>
        <w:pStyle w:val="ListParagraph"/>
        <w:numPr>
          <w:ilvl w:val="0"/>
          <w:numId w:val="57"/>
        </w:numPr>
        <w:overflowPunct/>
        <w:autoSpaceDE/>
        <w:autoSpaceDN/>
        <w:adjustRightInd/>
        <w:jc w:val="both"/>
        <w:textAlignment w:val="auto"/>
        <w:rPr>
          <w:rFonts w:cs="Arial"/>
          <w:b/>
          <w:szCs w:val="22"/>
        </w:rPr>
      </w:pPr>
      <w:r w:rsidRPr="00106D5F">
        <w:rPr>
          <w:rFonts w:cs="Arial"/>
          <w:b/>
          <w:szCs w:val="22"/>
        </w:rPr>
        <w:t xml:space="preserve">AUTOBUSNA STANICA I PARKING </w:t>
      </w:r>
      <w:proofErr w:type="spellStart"/>
      <w:r w:rsidRPr="00106D5F">
        <w:rPr>
          <w:rFonts w:cs="Arial"/>
          <w:b/>
          <w:szCs w:val="22"/>
        </w:rPr>
        <w:t>TRSTENO</w:t>
      </w:r>
      <w:proofErr w:type="spellEnd"/>
      <w:r w:rsidRPr="00106D5F">
        <w:rPr>
          <w:rFonts w:cs="Arial"/>
          <w:b/>
          <w:szCs w:val="22"/>
        </w:rPr>
        <w:t>- ISTOK</w:t>
      </w:r>
    </w:p>
    <w:p w14:paraId="15389981" w14:textId="47734561" w:rsidR="00D17130" w:rsidRPr="00811E3E" w:rsidRDefault="00D17130" w:rsidP="007F366E">
      <w:pPr>
        <w:ind w:left="720"/>
        <w:jc w:val="both"/>
        <w:rPr>
          <w:rFonts w:cs="Arial"/>
          <w:szCs w:val="22"/>
        </w:rPr>
      </w:pPr>
      <w:r w:rsidRPr="005604A9">
        <w:rPr>
          <w:rFonts w:cs="Arial"/>
          <w:szCs w:val="22"/>
        </w:rPr>
        <w:t xml:space="preserve">Projekt predstavlja </w:t>
      </w:r>
      <w:r w:rsidRPr="005604A9">
        <w:rPr>
          <w:rFonts w:cs="Arial"/>
          <w:bCs/>
          <w:szCs w:val="22"/>
        </w:rPr>
        <w:t>nasipavanje platoa s izgradnjom potpornih zidova u svrhu izgradnje parkinga za autobuse, automobile te autobusne stanice prema istoku odnosno Gradu Dubrovniku.</w:t>
      </w:r>
      <w:r>
        <w:rPr>
          <w:rFonts w:cs="Arial"/>
          <w:bCs/>
          <w:szCs w:val="22"/>
        </w:rPr>
        <w:t xml:space="preserve"> Od planiranih rashoda u iznosu od 7.250,00 € u ovom razdoblju evidentirani su  rashodi u iznosu od 7.125,00 </w:t>
      </w:r>
      <w:r w:rsidRPr="005604A9">
        <w:rPr>
          <w:rFonts w:cs="Arial"/>
          <w:szCs w:val="22"/>
        </w:rPr>
        <w:t>€ koji se odnose na</w:t>
      </w:r>
      <w:r>
        <w:t xml:space="preserve"> </w:t>
      </w:r>
      <w:r>
        <w:rPr>
          <w:rFonts w:cs="Arial"/>
          <w:szCs w:val="22"/>
        </w:rPr>
        <w:t>izradu projektne dokumentacije. Projekt se</w:t>
      </w:r>
      <w:r w:rsidR="007F366E">
        <w:rPr>
          <w:rFonts w:cs="Arial"/>
          <w:szCs w:val="22"/>
        </w:rPr>
        <w:t xml:space="preserve"> </w:t>
      </w:r>
      <w:r>
        <w:rPr>
          <w:rFonts w:cs="Arial"/>
          <w:szCs w:val="22"/>
        </w:rPr>
        <w:t xml:space="preserve">nastavlja u 2025. godini. </w:t>
      </w:r>
    </w:p>
    <w:p w14:paraId="3765B937" w14:textId="77777777" w:rsidR="00D17130" w:rsidRPr="00B13CF9" w:rsidRDefault="00D17130" w:rsidP="00D17130">
      <w:pPr>
        <w:jc w:val="both"/>
        <w:rPr>
          <w:rFonts w:cs="Arial"/>
          <w:szCs w:val="22"/>
        </w:rPr>
      </w:pPr>
    </w:p>
    <w:p w14:paraId="547F3FAB" w14:textId="77777777" w:rsidR="00D17130" w:rsidRPr="00B13CF9" w:rsidRDefault="00D17130" w:rsidP="00D17130">
      <w:pPr>
        <w:jc w:val="both"/>
        <w:rPr>
          <w:rFonts w:cs="Arial"/>
          <w:b/>
          <w:bCs/>
          <w:szCs w:val="22"/>
          <w:u w:val="single"/>
        </w:rPr>
      </w:pPr>
      <w:r w:rsidRPr="00B13CF9">
        <w:rPr>
          <w:rFonts w:cs="Arial"/>
          <w:b/>
          <w:bCs/>
          <w:szCs w:val="22"/>
          <w:u w:val="single"/>
        </w:rPr>
        <w:t>PROGRAM 8132: KOMUNALNA INFRASTRUKTURA ZA STANOGRADNJU</w:t>
      </w:r>
    </w:p>
    <w:p w14:paraId="30BA6C9F" w14:textId="77777777" w:rsidR="00D17130" w:rsidRPr="00B13CF9" w:rsidRDefault="00D17130" w:rsidP="00D17130">
      <w:pPr>
        <w:jc w:val="both"/>
        <w:rPr>
          <w:rFonts w:cs="Arial"/>
          <w:b/>
          <w:bCs/>
          <w:szCs w:val="22"/>
          <w:u w:val="single"/>
        </w:rPr>
      </w:pPr>
    </w:p>
    <w:p w14:paraId="7AE5E002" w14:textId="77777777" w:rsidR="00D17130" w:rsidRPr="00B13CF9" w:rsidRDefault="00D17130" w:rsidP="00D17130">
      <w:pPr>
        <w:jc w:val="both"/>
        <w:rPr>
          <w:rFonts w:cs="Arial"/>
          <w:b/>
          <w:bCs/>
          <w:szCs w:val="22"/>
          <w:u w:val="single"/>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18"/>
        <w:gridCol w:w="1795"/>
        <w:gridCol w:w="1246"/>
        <w:gridCol w:w="929"/>
      </w:tblGrid>
      <w:tr w:rsidR="00D17130" w:rsidRPr="00B13CF9" w14:paraId="11FA7333" w14:textId="77777777" w:rsidTr="00B112B1">
        <w:trPr>
          <w:trHeight w:val="537"/>
        </w:trPr>
        <w:tc>
          <w:tcPr>
            <w:tcW w:w="2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F9B2B" w14:textId="77777777" w:rsidR="00D17130" w:rsidRPr="00B13CF9" w:rsidRDefault="00D17130" w:rsidP="00B112B1">
            <w:pPr>
              <w:jc w:val="center"/>
              <w:rPr>
                <w:rFonts w:cs="Arial"/>
                <w:szCs w:val="22"/>
              </w:rPr>
            </w:pPr>
            <w:r w:rsidRPr="00B13CF9">
              <w:rPr>
                <w:rFonts w:cs="Arial"/>
                <w:szCs w:val="22"/>
              </w:rPr>
              <w:t>Oznaka</w:t>
            </w:r>
          </w:p>
        </w:tc>
        <w:tc>
          <w:tcPr>
            <w:tcW w:w="10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0B6EF" w14:textId="77777777" w:rsidR="00D17130" w:rsidRPr="007C56C5" w:rsidRDefault="00D17130" w:rsidP="00B112B1">
            <w:pPr>
              <w:jc w:val="center"/>
              <w:rPr>
                <w:rFonts w:cs="Arial"/>
                <w:szCs w:val="22"/>
              </w:rPr>
            </w:pPr>
            <w:r>
              <w:rPr>
                <w:rFonts w:cs="Arial"/>
                <w:szCs w:val="22"/>
              </w:rPr>
              <w:t xml:space="preserve">Rebalans </w:t>
            </w:r>
            <w:r w:rsidRPr="007C56C5">
              <w:rPr>
                <w:rFonts w:cs="Arial"/>
                <w:szCs w:val="22"/>
              </w:rPr>
              <w:t>proračuna</w:t>
            </w:r>
          </w:p>
          <w:p w14:paraId="76F6C164" w14:textId="77777777" w:rsidR="00D17130" w:rsidRPr="00B13CF9" w:rsidRDefault="00D17130" w:rsidP="00B112B1">
            <w:pPr>
              <w:jc w:val="center"/>
              <w:rPr>
                <w:rFonts w:cs="Arial"/>
                <w:szCs w:val="22"/>
              </w:rPr>
            </w:pPr>
            <w:r>
              <w:rPr>
                <w:rFonts w:cs="Arial"/>
                <w:szCs w:val="22"/>
              </w:rPr>
              <w:t>2024. (1</w:t>
            </w:r>
            <w:r w:rsidRPr="007C56C5">
              <w:rPr>
                <w:rFonts w:cs="Arial"/>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61FF9" w14:textId="77777777" w:rsidR="00D17130" w:rsidRPr="00B13CF9" w:rsidRDefault="00D17130" w:rsidP="00B112B1">
            <w:pPr>
              <w:jc w:val="center"/>
              <w:rPr>
                <w:rFonts w:cs="Arial"/>
                <w:szCs w:val="22"/>
              </w:rPr>
            </w:pPr>
            <w:r>
              <w:rPr>
                <w:rFonts w:cs="Arial"/>
                <w:szCs w:val="22"/>
              </w:rPr>
              <w:t>Ostvarenje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57D08" w14:textId="77777777" w:rsidR="00D17130" w:rsidRPr="00B13CF9" w:rsidRDefault="00D17130" w:rsidP="00B112B1">
            <w:pPr>
              <w:jc w:val="center"/>
              <w:rPr>
                <w:rFonts w:cs="Arial"/>
                <w:szCs w:val="22"/>
              </w:rPr>
            </w:pPr>
            <w:r>
              <w:rPr>
                <w:rFonts w:cs="Arial"/>
                <w:szCs w:val="22"/>
              </w:rPr>
              <w:t>Indeks (2/1</w:t>
            </w:r>
            <w:r w:rsidRPr="00CA20D5">
              <w:rPr>
                <w:rFonts w:cs="Arial"/>
                <w:szCs w:val="22"/>
              </w:rPr>
              <w:t>)</w:t>
            </w:r>
          </w:p>
        </w:tc>
      </w:tr>
      <w:tr w:rsidR="00D17130" w:rsidRPr="00B13CF9" w14:paraId="59F05815" w14:textId="77777777" w:rsidTr="00B112B1">
        <w:trPr>
          <w:trHeight w:val="521"/>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23674" w14:textId="77777777" w:rsidR="00D17130" w:rsidRPr="00B13CF9" w:rsidRDefault="00D17130" w:rsidP="00B112B1">
            <w:pPr>
              <w:jc w:val="center"/>
              <w:rPr>
                <w:rFonts w:cs="Arial"/>
                <w:szCs w:val="22"/>
              </w:rPr>
            </w:pPr>
            <w:r w:rsidRPr="00B13CF9">
              <w:rPr>
                <w:rFonts w:cs="Arial"/>
                <w:szCs w:val="22"/>
              </w:rPr>
              <w:t>8132 KOMUNALNA INFRASTRUKTURA ZA STANOGRADNJU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FF28E" w14:textId="77777777" w:rsidR="00D17130" w:rsidRPr="00106D5F" w:rsidRDefault="00D17130" w:rsidP="00B112B1">
            <w:pPr>
              <w:jc w:val="center"/>
              <w:rPr>
                <w:rFonts w:cs="Arial"/>
                <w:szCs w:val="22"/>
              </w:rPr>
            </w:pPr>
            <w:r w:rsidRPr="00106D5F">
              <w:rPr>
                <w:rFonts w:cs="Arial"/>
                <w:szCs w:val="22"/>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9196F" w14:textId="77777777" w:rsidR="00D17130" w:rsidRPr="00106D5F" w:rsidRDefault="00D17130" w:rsidP="00B112B1">
            <w:pPr>
              <w:jc w:val="center"/>
              <w:rPr>
                <w:rFonts w:cs="Arial"/>
                <w:szCs w:val="22"/>
              </w:rPr>
            </w:pPr>
            <w:r w:rsidRPr="00106D5F">
              <w:rPr>
                <w:rFonts w:cs="Arial"/>
                <w:szCs w:val="22"/>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1AE16" w14:textId="77777777" w:rsidR="00D17130" w:rsidRPr="00106D5F" w:rsidRDefault="00D17130" w:rsidP="00B112B1">
            <w:pPr>
              <w:jc w:val="center"/>
              <w:rPr>
                <w:rFonts w:cs="Arial"/>
                <w:szCs w:val="22"/>
              </w:rPr>
            </w:pPr>
            <w:r w:rsidRPr="00106D5F">
              <w:rPr>
                <w:rFonts w:cs="Arial"/>
                <w:szCs w:val="22"/>
              </w:rPr>
              <w:t>100,00</w:t>
            </w:r>
          </w:p>
        </w:tc>
      </w:tr>
      <w:tr w:rsidR="00D17130" w:rsidRPr="00B13CF9" w14:paraId="6E64BDC3" w14:textId="77777777" w:rsidTr="00B112B1">
        <w:trPr>
          <w:trHeight w:val="26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01284" w14:textId="77777777" w:rsidR="00D17130" w:rsidRPr="00B13CF9" w:rsidRDefault="00D17130" w:rsidP="00B112B1">
            <w:pPr>
              <w:jc w:val="center"/>
              <w:rPr>
                <w:rFonts w:cs="Arial"/>
                <w:szCs w:val="22"/>
              </w:rPr>
            </w:pPr>
            <w:proofErr w:type="spellStart"/>
            <w:r w:rsidRPr="00B13CF9">
              <w:rPr>
                <w:rFonts w:cs="Arial"/>
                <w:szCs w:val="22"/>
              </w:rPr>
              <w:t>K813203</w:t>
            </w:r>
            <w:proofErr w:type="spellEnd"/>
            <w:r w:rsidRPr="00B13CF9">
              <w:rPr>
                <w:rFonts w:cs="Arial"/>
                <w:szCs w:val="22"/>
              </w:rPr>
              <w:t xml:space="preserve"> INFRASTRUKTURA </w:t>
            </w:r>
            <w:proofErr w:type="spellStart"/>
            <w:r w:rsidRPr="00B13CF9">
              <w:rPr>
                <w:rFonts w:cs="Arial"/>
                <w:szCs w:val="22"/>
              </w:rPr>
              <w:t>SOLITUDO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33995" w14:textId="77777777" w:rsidR="00D17130" w:rsidRPr="00106D5F" w:rsidRDefault="00D17130" w:rsidP="00B112B1">
            <w:pPr>
              <w:jc w:val="center"/>
              <w:rPr>
                <w:rFonts w:cs="Arial"/>
                <w:szCs w:val="22"/>
              </w:rPr>
            </w:pPr>
            <w:r w:rsidRPr="00106D5F">
              <w:rPr>
                <w:rFonts w:cs="Arial"/>
                <w:szCs w:val="22"/>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4C4B2" w14:textId="77777777" w:rsidR="00D17130" w:rsidRPr="00106D5F" w:rsidRDefault="00D17130" w:rsidP="00B112B1">
            <w:pPr>
              <w:jc w:val="center"/>
              <w:rPr>
                <w:rFonts w:cs="Arial"/>
                <w:szCs w:val="22"/>
              </w:rPr>
            </w:pPr>
            <w:r w:rsidRPr="00106D5F">
              <w:rPr>
                <w:rFonts w:cs="Arial"/>
                <w:szCs w:val="22"/>
              </w:rPr>
              <w:t>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ACA03" w14:textId="77777777" w:rsidR="00D17130" w:rsidRPr="00106D5F" w:rsidRDefault="00D17130" w:rsidP="00B112B1">
            <w:pPr>
              <w:jc w:val="center"/>
              <w:rPr>
                <w:rFonts w:cs="Arial"/>
                <w:szCs w:val="22"/>
              </w:rPr>
            </w:pPr>
            <w:r w:rsidRPr="00106D5F">
              <w:rPr>
                <w:rFonts w:cs="Arial"/>
                <w:szCs w:val="22"/>
              </w:rPr>
              <w:t>100,00</w:t>
            </w:r>
          </w:p>
        </w:tc>
      </w:tr>
    </w:tbl>
    <w:p w14:paraId="29D0D887" w14:textId="77777777" w:rsidR="00D17130" w:rsidRPr="00B13CF9" w:rsidRDefault="00D17130" w:rsidP="00D17130">
      <w:pPr>
        <w:jc w:val="both"/>
        <w:rPr>
          <w:rFonts w:cs="Arial"/>
          <w:szCs w:val="22"/>
        </w:rPr>
      </w:pPr>
    </w:p>
    <w:p w14:paraId="4C0F8218" w14:textId="77777777" w:rsidR="00D17130" w:rsidRPr="00B13CF9" w:rsidRDefault="00D17130" w:rsidP="00D17130">
      <w:pPr>
        <w:jc w:val="both"/>
        <w:rPr>
          <w:rFonts w:cs="Arial"/>
          <w:b/>
          <w:bCs/>
          <w:szCs w:val="22"/>
          <w:u w:val="single"/>
        </w:rPr>
      </w:pPr>
      <w:r w:rsidRPr="00B13CF9">
        <w:rPr>
          <w:rFonts w:cs="Arial"/>
          <w:b/>
          <w:bCs/>
          <w:szCs w:val="22"/>
          <w:u w:val="single"/>
        </w:rPr>
        <w:t>Opis i cilj programa</w:t>
      </w:r>
    </w:p>
    <w:p w14:paraId="4F8A4420" w14:textId="77777777" w:rsidR="00222EA4" w:rsidRDefault="00D17130" w:rsidP="00D17130">
      <w:pPr>
        <w:jc w:val="both"/>
        <w:rPr>
          <w:rFonts w:cs="Arial"/>
          <w:szCs w:val="22"/>
        </w:rPr>
      </w:pPr>
      <w:r w:rsidRPr="00B13CF9">
        <w:rPr>
          <w:rFonts w:cs="Arial"/>
          <w:szCs w:val="22"/>
        </w:rPr>
        <w:t>Program Komunalna infrastruktura za stanogradnju podrazumijeva obnovu stare i izgradnju nove infrastrukture, u svrhu omogućavanja daljnjeg razvoja naselja na području Grada Dubrovnika.</w:t>
      </w:r>
    </w:p>
    <w:p w14:paraId="080F7411" w14:textId="1B74165A" w:rsidR="00D17130" w:rsidRPr="00B13CF9" w:rsidRDefault="00D17130" w:rsidP="00D17130">
      <w:pPr>
        <w:jc w:val="both"/>
        <w:rPr>
          <w:rFonts w:cs="Arial"/>
          <w:szCs w:val="22"/>
        </w:rPr>
      </w:pPr>
      <w:r>
        <w:rPr>
          <w:rFonts w:cs="Arial"/>
          <w:szCs w:val="22"/>
        </w:rPr>
        <w:lastRenderedPageBreak/>
        <w:t>Cilj programa je i</w:t>
      </w:r>
      <w:r w:rsidRPr="00B13CF9">
        <w:rPr>
          <w:rFonts w:cs="Arial"/>
          <w:szCs w:val="22"/>
        </w:rPr>
        <w:t>zgradnja kompletne infrastrukture na lokacijama gdje je planom predviđena izgradnja većih stambenih objekata kako bi se stvorili preduvjeti za početak njihove realizacije.</w:t>
      </w:r>
    </w:p>
    <w:p w14:paraId="53E46ED1" w14:textId="77777777" w:rsidR="00D17130" w:rsidRPr="00B13CF9" w:rsidRDefault="00D17130" w:rsidP="00D17130">
      <w:pPr>
        <w:jc w:val="both"/>
        <w:rPr>
          <w:rFonts w:cs="Arial"/>
          <w:b/>
          <w:bCs/>
          <w:szCs w:val="22"/>
          <w:u w:val="single"/>
        </w:rPr>
      </w:pPr>
    </w:p>
    <w:p w14:paraId="7D7C1C11" w14:textId="77777777" w:rsidR="00D17130" w:rsidRPr="00B13CF9" w:rsidRDefault="00D17130" w:rsidP="00D17130">
      <w:pPr>
        <w:jc w:val="both"/>
        <w:rPr>
          <w:rFonts w:cs="Arial"/>
          <w:b/>
          <w:bCs/>
          <w:szCs w:val="22"/>
          <w:u w:val="single"/>
        </w:rPr>
      </w:pPr>
      <w:bookmarkStart w:id="59" w:name="_Hlk36648741"/>
      <w:r w:rsidRPr="00B13CF9">
        <w:rPr>
          <w:rFonts w:cs="Arial"/>
          <w:b/>
          <w:bCs/>
          <w:szCs w:val="22"/>
          <w:u w:val="single"/>
        </w:rPr>
        <w:t>Realizirana sredstva</w:t>
      </w:r>
    </w:p>
    <w:bookmarkEnd w:id="59"/>
    <w:p w14:paraId="6E0A0FF0" w14:textId="77777777" w:rsidR="007B220C" w:rsidRDefault="00D17130" w:rsidP="00D17130">
      <w:pPr>
        <w:jc w:val="both"/>
        <w:rPr>
          <w:rFonts w:cs="Arial"/>
          <w:szCs w:val="22"/>
        </w:rPr>
      </w:pPr>
      <w:r w:rsidRPr="00B13CF9">
        <w:rPr>
          <w:rFonts w:cs="Arial"/>
          <w:szCs w:val="22"/>
        </w:rPr>
        <w:t xml:space="preserve">Za izvršenje ovog programa u ovom izvještajnom razdoblju ostvareni su rashodi u iznosu od </w:t>
      </w:r>
      <w:r>
        <w:rPr>
          <w:rFonts w:cs="Arial"/>
          <w:szCs w:val="22"/>
        </w:rPr>
        <w:t>9.150,00 €</w:t>
      </w:r>
      <w:r w:rsidRPr="00B13CF9">
        <w:rPr>
          <w:rFonts w:cs="Arial"/>
          <w:szCs w:val="22"/>
        </w:rPr>
        <w:t xml:space="preserve"> što u odnosu na planiranih </w:t>
      </w:r>
      <w:r>
        <w:rPr>
          <w:rFonts w:cs="Arial"/>
          <w:szCs w:val="22"/>
        </w:rPr>
        <w:t xml:space="preserve">9.150,00 </w:t>
      </w:r>
      <w:r w:rsidRPr="00B13CF9">
        <w:rPr>
          <w:rFonts w:cs="Arial"/>
          <w:szCs w:val="22"/>
        </w:rPr>
        <w:t xml:space="preserve">€  </w:t>
      </w:r>
      <w:bookmarkStart w:id="60" w:name="_Hlk164159263"/>
      <w:r w:rsidRPr="00B13CF9">
        <w:rPr>
          <w:rFonts w:cs="Arial"/>
          <w:szCs w:val="22"/>
        </w:rPr>
        <w:t>iznosi</w:t>
      </w:r>
      <w:bookmarkEnd w:id="60"/>
      <w:r w:rsidRPr="00B13CF9">
        <w:rPr>
          <w:rFonts w:cs="Arial"/>
          <w:szCs w:val="22"/>
        </w:rPr>
        <w:t xml:space="preserve"> </w:t>
      </w:r>
      <w:r>
        <w:rPr>
          <w:rFonts w:cs="Arial"/>
          <w:szCs w:val="22"/>
        </w:rPr>
        <w:t>100,00</w:t>
      </w:r>
      <w:r w:rsidRPr="00B13CF9">
        <w:rPr>
          <w:rFonts w:cs="Arial"/>
          <w:szCs w:val="22"/>
        </w:rPr>
        <w:t xml:space="preserve">%. </w:t>
      </w:r>
    </w:p>
    <w:p w14:paraId="4DE4F4C2" w14:textId="79488458" w:rsidR="00D17130" w:rsidRPr="00B13CF9" w:rsidRDefault="00D17130" w:rsidP="00D17130">
      <w:pPr>
        <w:jc w:val="both"/>
        <w:rPr>
          <w:rFonts w:cs="Arial"/>
          <w:szCs w:val="22"/>
        </w:rPr>
      </w:pPr>
      <w:r w:rsidRPr="00B13CF9">
        <w:rPr>
          <w:rFonts w:cs="Arial"/>
          <w:szCs w:val="22"/>
        </w:rPr>
        <w:t>Program se sastoji od slijedeć</w:t>
      </w:r>
      <w:r>
        <w:rPr>
          <w:rFonts w:cs="Arial"/>
          <w:szCs w:val="22"/>
        </w:rPr>
        <w:t>eg projekt</w:t>
      </w:r>
      <w:r w:rsidRPr="00B13CF9">
        <w:rPr>
          <w:rFonts w:cs="Arial"/>
          <w:szCs w:val="22"/>
        </w:rPr>
        <w:t>a:</w:t>
      </w:r>
    </w:p>
    <w:p w14:paraId="638E9F73" w14:textId="77777777" w:rsidR="00D17130" w:rsidRPr="00B13CF9" w:rsidRDefault="00D17130">
      <w:pPr>
        <w:pStyle w:val="ListParagraph"/>
        <w:numPr>
          <w:ilvl w:val="0"/>
          <w:numId w:val="13"/>
        </w:numPr>
        <w:overflowPunct/>
        <w:autoSpaceDE/>
        <w:autoSpaceDN/>
        <w:adjustRightInd/>
        <w:jc w:val="both"/>
        <w:textAlignment w:val="auto"/>
        <w:rPr>
          <w:rFonts w:cs="Arial"/>
          <w:b/>
          <w:bCs/>
          <w:szCs w:val="22"/>
        </w:rPr>
      </w:pPr>
      <w:bookmarkStart w:id="61" w:name="_Hlk36632787"/>
      <w:r>
        <w:rPr>
          <w:rFonts w:cs="Arial"/>
          <w:b/>
          <w:bCs/>
          <w:szCs w:val="22"/>
        </w:rPr>
        <w:t xml:space="preserve">PROJEKT: INFRASTRUKTURA </w:t>
      </w:r>
      <w:proofErr w:type="spellStart"/>
      <w:r>
        <w:rPr>
          <w:rFonts w:cs="Arial"/>
          <w:b/>
          <w:bCs/>
          <w:szCs w:val="22"/>
        </w:rPr>
        <w:t>SOLITUDO</w:t>
      </w:r>
      <w:proofErr w:type="spellEnd"/>
    </w:p>
    <w:p w14:paraId="7187EAF9" w14:textId="77777777" w:rsidR="00D17130" w:rsidRPr="00811E3E" w:rsidRDefault="00D17130" w:rsidP="00D17130">
      <w:pPr>
        <w:pStyle w:val="ListParagraph"/>
        <w:ind w:left="360"/>
        <w:jc w:val="both"/>
        <w:rPr>
          <w:rFonts w:cs="Arial"/>
          <w:b/>
          <w:bCs/>
          <w:szCs w:val="22"/>
        </w:rPr>
      </w:pPr>
      <w:r w:rsidRPr="00B13CF9">
        <w:rPr>
          <w:rFonts w:cs="Arial"/>
          <w:bCs/>
          <w:szCs w:val="22"/>
          <w:lang w:eastAsia="ar-SA"/>
        </w:rPr>
        <w:t xml:space="preserve">Projekt Infrastruktura </w:t>
      </w:r>
      <w:proofErr w:type="spellStart"/>
      <w:r w:rsidRPr="00B13CF9">
        <w:rPr>
          <w:rFonts w:cs="Arial"/>
          <w:bCs/>
          <w:szCs w:val="22"/>
          <w:lang w:eastAsia="ar-SA"/>
        </w:rPr>
        <w:t>Solitudo</w:t>
      </w:r>
      <w:proofErr w:type="spellEnd"/>
      <w:r w:rsidRPr="00B13CF9">
        <w:rPr>
          <w:rFonts w:cs="Arial"/>
          <w:bCs/>
          <w:szCs w:val="22"/>
          <w:lang w:eastAsia="ar-SA"/>
        </w:rPr>
        <w:t xml:space="preserve"> podrazumijeva izgradnju prometnih površina (ceste, parkirališta pješačke staze), komunalne infrastrukture (vodovod, oborinska odvodnja, niskonaponska mreža, javna rasvjeta, </w:t>
      </w:r>
      <w:proofErr w:type="spellStart"/>
      <w:r w:rsidRPr="00B13CF9">
        <w:rPr>
          <w:rFonts w:cs="Arial"/>
          <w:bCs/>
          <w:szCs w:val="22"/>
          <w:lang w:eastAsia="ar-SA"/>
        </w:rPr>
        <w:t>dtk</w:t>
      </w:r>
      <w:proofErr w:type="spellEnd"/>
      <w:r w:rsidRPr="00B13CF9">
        <w:rPr>
          <w:rFonts w:cs="Arial"/>
          <w:bCs/>
          <w:szCs w:val="22"/>
          <w:lang w:eastAsia="ar-SA"/>
        </w:rPr>
        <w:t xml:space="preserve">) i javnih garaža u naselju </w:t>
      </w:r>
      <w:proofErr w:type="spellStart"/>
      <w:r w:rsidRPr="00B13CF9">
        <w:rPr>
          <w:rFonts w:cs="Arial"/>
          <w:bCs/>
          <w:szCs w:val="22"/>
          <w:lang w:eastAsia="ar-SA"/>
        </w:rPr>
        <w:t>Solitudo</w:t>
      </w:r>
      <w:proofErr w:type="spellEnd"/>
      <w:r w:rsidRPr="00B13CF9">
        <w:rPr>
          <w:rFonts w:cs="Arial"/>
          <w:bCs/>
          <w:szCs w:val="22"/>
          <w:lang w:eastAsia="ar-SA"/>
        </w:rPr>
        <w:t xml:space="preserve">. </w:t>
      </w:r>
      <w:bookmarkEnd w:id="61"/>
      <w:r>
        <w:rPr>
          <w:rFonts w:cs="Arial"/>
          <w:bCs/>
          <w:szCs w:val="22"/>
          <w:lang w:eastAsia="ar-SA"/>
        </w:rPr>
        <w:t>O</w:t>
      </w:r>
      <w:r w:rsidRPr="00B13CF9">
        <w:rPr>
          <w:rFonts w:cs="Arial"/>
          <w:szCs w:val="22"/>
        </w:rPr>
        <w:t>d plan</w:t>
      </w:r>
      <w:r>
        <w:rPr>
          <w:rFonts w:cs="Arial"/>
          <w:szCs w:val="22"/>
        </w:rPr>
        <w:t>iranih rashoda u iznosu od 9.150,0</w:t>
      </w:r>
      <w:r w:rsidRPr="00B13CF9">
        <w:rPr>
          <w:rFonts w:cs="Arial"/>
          <w:szCs w:val="22"/>
        </w:rPr>
        <w:t xml:space="preserve">0 € u ovom su razdoblju evidentirani rashodi u iznosu od </w:t>
      </w:r>
      <w:r>
        <w:rPr>
          <w:rFonts w:cs="Arial"/>
          <w:szCs w:val="22"/>
        </w:rPr>
        <w:t>9.150,00 € ili 100,00</w:t>
      </w:r>
      <w:r w:rsidRPr="00B13CF9">
        <w:rPr>
          <w:rFonts w:cs="Arial"/>
          <w:szCs w:val="22"/>
        </w:rPr>
        <w:t xml:space="preserve">%. Rashodi se odnose </w:t>
      </w:r>
      <w:r>
        <w:rPr>
          <w:rFonts w:cs="Arial"/>
          <w:szCs w:val="22"/>
        </w:rPr>
        <w:t xml:space="preserve">na izradu izvedbenog projekta. </w:t>
      </w:r>
    </w:p>
    <w:p w14:paraId="064E3764" w14:textId="77777777" w:rsidR="00D17130" w:rsidRPr="00B13CF9" w:rsidRDefault="00D17130" w:rsidP="00D17130">
      <w:pPr>
        <w:jc w:val="both"/>
        <w:rPr>
          <w:rFonts w:cs="Arial"/>
          <w:szCs w:val="22"/>
        </w:rPr>
      </w:pPr>
    </w:p>
    <w:p w14:paraId="01AF9E38" w14:textId="77777777" w:rsidR="00D17130" w:rsidRPr="00B13CF9" w:rsidRDefault="00D17130" w:rsidP="00D17130">
      <w:pPr>
        <w:jc w:val="both"/>
        <w:rPr>
          <w:rFonts w:cs="Arial"/>
          <w:b/>
          <w:bCs/>
          <w:szCs w:val="22"/>
          <w:u w:val="single"/>
        </w:rPr>
      </w:pPr>
      <w:r w:rsidRPr="00B13CF9">
        <w:rPr>
          <w:rFonts w:cs="Arial"/>
          <w:b/>
          <w:bCs/>
          <w:szCs w:val="22"/>
          <w:u w:val="single"/>
        </w:rPr>
        <w:t>PROGRAM 813</w:t>
      </w:r>
      <w:r>
        <w:rPr>
          <w:rFonts w:cs="Arial"/>
          <w:b/>
          <w:bCs/>
          <w:szCs w:val="22"/>
          <w:u w:val="single"/>
        </w:rPr>
        <w:t>3</w:t>
      </w:r>
      <w:r w:rsidRPr="00B13CF9">
        <w:rPr>
          <w:rFonts w:cs="Arial"/>
          <w:b/>
          <w:bCs/>
          <w:szCs w:val="22"/>
          <w:u w:val="single"/>
        </w:rPr>
        <w:t xml:space="preserve">: ULAGANJA U </w:t>
      </w:r>
      <w:r>
        <w:rPr>
          <w:rFonts w:cs="Arial"/>
          <w:b/>
          <w:bCs/>
          <w:szCs w:val="22"/>
          <w:u w:val="single"/>
        </w:rPr>
        <w:t>VODOOPSKRBU I ODVODNJU</w:t>
      </w:r>
    </w:p>
    <w:p w14:paraId="4955883C" w14:textId="77777777" w:rsidR="00D17130" w:rsidRDefault="00D17130" w:rsidP="00D17130">
      <w:pPr>
        <w:jc w:val="both"/>
        <w:rPr>
          <w:rFonts w:cs="Arial"/>
          <w:b/>
          <w:bCs/>
          <w:szCs w:val="22"/>
          <w:u w:val="single"/>
        </w:rPr>
      </w:pPr>
    </w:p>
    <w:tbl>
      <w:tblPr>
        <w:tblW w:w="4985"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93"/>
        <w:gridCol w:w="1890"/>
        <w:gridCol w:w="1253"/>
        <w:gridCol w:w="926"/>
      </w:tblGrid>
      <w:tr w:rsidR="00D17130" w:rsidRPr="00B13CF9" w14:paraId="4BF3DDB5" w14:textId="77777777" w:rsidTr="00B112B1">
        <w:trPr>
          <w:trHeight w:val="505"/>
        </w:trPr>
        <w:tc>
          <w:tcPr>
            <w:tcW w:w="2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840FC" w14:textId="77777777" w:rsidR="00D17130" w:rsidRPr="00B13CF9" w:rsidRDefault="00D17130" w:rsidP="00B112B1">
            <w:pPr>
              <w:jc w:val="center"/>
              <w:rPr>
                <w:rFonts w:cs="Arial"/>
                <w:szCs w:val="22"/>
              </w:rPr>
            </w:pPr>
            <w:r w:rsidRPr="00B13CF9">
              <w:rPr>
                <w:rFonts w:cs="Arial"/>
                <w:szCs w:val="22"/>
              </w:rPr>
              <w:t>Oznaka</w:t>
            </w:r>
          </w:p>
        </w:tc>
        <w:tc>
          <w:tcPr>
            <w:tcW w:w="10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1F68F" w14:textId="77777777" w:rsidR="00D17130" w:rsidRPr="007C56C5" w:rsidRDefault="00D17130" w:rsidP="00B112B1">
            <w:pPr>
              <w:jc w:val="center"/>
              <w:rPr>
                <w:rFonts w:cs="Arial"/>
                <w:szCs w:val="22"/>
              </w:rPr>
            </w:pPr>
            <w:r>
              <w:rPr>
                <w:rFonts w:cs="Arial"/>
                <w:szCs w:val="22"/>
              </w:rPr>
              <w:t xml:space="preserve">Rebalans </w:t>
            </w:r>
            <w:r w:rsidRPr="007C56C5">
              <w:rPr>
                <w:rFonts w:cs="Arial"/>
                <w:szCs w:val="22"/>
              </w:rPr>
              <w:t>proračuna</w:t>
            </w:r>
          </w:p>
          <w:p w14:paraId="691CC542" w14:textId="77777777" w:rsidR="00D17130" w:rsidRPr="00B13CF9" w:rsidRDefault="00D17130" w:rsidP="00B112B1">
            <w:pPr>
              <w:jc w:val="center"/>
              <w:rPr>
                <w:rFonts w:cs="Arial"/>
                <w:szCs w:val="22"/>
              </w:rPr>
            </w:pPr>
            <w:r>
              <w:rPr>
                <w:rFonts w:cs="Arial"/>
                <w:szCs w:val="22"/>
              </w:rPr>
              <w:t>2024. (1</w:t>
            </w:r>
            <w:r w:rsidRPr="007C56C5">
              <w:rPr>
                <w:rFonts w:cs="Arial"/>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851BE" w14:textId="77777777" w:rsidR="00D17130" w:rsidRPr="00B13CF9" w:rsidRDefault="00D17130" w:rsidP="00B112B1">
            <w:pPr>
              <w:jc w:val="center"/>
              <w:rPr>
                <w:rFonts w:cs="Arial"/>
                <w:szCs w:val="22"/>
              </w:rPr>
            </w:pPr>
            <w:r>
              <w:rPr>
                <w:rFonts w:cs="Arial"/>
                <w:szCs w:val="22"/>
              </w:rPr>
              <w:t>Ostvarenje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4948F" w14:textId="77777777" w:rsidR="00D17130" w:rsidRPr="00B13CF9" w:rsidRDefault="00D17130" w:rsidP="00B112B1">
            <w:pPr>
              <w:jc w:val="center"/>
              <w:rPr>
                <w:rFonts w:cs="Arial"/>
                <w:szCs w:val="22"/>
              </w:rPr>
            </w:pPr>
            <w:r>
              <w:rPr>
                <w:rFonts w:cs="Arial"/>
                <w:szCs w:val="22"/>
              </w:rPr>
              <w:t>Indeks (2/1</w:t>
            </w:r>
            <w:r w:rsidRPr="00CA20D5">
              <w:rPr>
                <w:rFonts w:cs="Arial"/>
                <w:szCs w:val="22"/>
              </w:rPr>
              <w:t>)</w:t>
            </w:r>
          </w:p>
        </w:tc>
      </w:tr>
      <w:tr w:rsidR="00D17130" w:rsidRPr="00B13CF9" w14:paraId="46975B6C" w14:textId="77777777" w:rsidTr="00B112B1">
        <w:trPr>
          <w:trHeight w:val="49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D4597" w14:textId="77777777" w:rsidR="00D17130" w:rsidRPr="007D4D7B" w:rsidRDefault="00D17130" w:rsidP="00B112B1">
            <w:pPr>
              <w:jc w:val="center"/>
              <w:rPr>
                <w:rFonts w:cs="Arial"/>
                <w:szCs w:val="22"/>
              </w:rPr>
            </w:pPr>
            <w:r w:rsidRPr="007D4D7B">
              <w:rPr>
                <w:rFonts w:cs="Arial"/>
                <w:szCs w:val="22"/>
              </w:rPr>
              <w:t>8133 ULAGANJA U VODOOPSKRBU I ODVODNJU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38DB7" w14:textId="77777777" w:rsidR="00D17130" w:rsidRPr="007D4D7B" w:rsidRDefault="00D17130" w:rsidP="00B112B1">
            <w:pPr>
              <w:jc w:val="center"/>
              <w:rPr>
                <w:rFonts w:cs="Arial"/>
                <w:szCs w:val="22"/>
              </w:rPr>
            </w:pPr>
            <w:r w:rsidRPr="007D4D7B">
              <w:rPr>
                <w:rFonts w:cs="Arial"/>
                <w:szCs w:val="22"/>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099D8" w14:textId="77777777" w:rsidR="00D17130" w:rsidRPr="007D4D7B" w:rsidRDefault="00D17130" w:rsidP="00B112B1">
            <w:pPr>
              <w:jc w:val="center"/>
              <w:rPr>
                <w:rFonts w:cs="Arial"/>
                <w:szCs w:val="22"/>
              </w:rPr>
            </w:pPr>
            <w:r w:rsidRPr="007D4D7B">
              <w:rPr>
                <w:rFonts w:cs="Arial"/>
                <w:szCs w:val="22"/>
              </w:rPr>
              <w:t>8.437,50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AD0C1" w14:textId="77777777" w:rsidR="00D17130" w:rsidRPr="007D4D7B" w:rsidRDefault="00D17130" w:rsidP="00B112B1">
            <w:pPr>
              <w:jc w:val="center"/>
              <w:rPr>
                <w:rFonts w:cs="Arial"/>
                <w:szCs w:val="22"/>
              </w:rPr>
            </w:pPr>
            <w:r w:rsidRPr="007D4D7B">
              <w:rPr>
                <w:rFonts w:cs="Arial"/>
                <w:szCs w:val="22"/>
              </w:rPr>
              <w:t>99,99</w:t>
            </w:r>
          </w:p>
        </w:tc>
      </w:tr>
      <w:tr w:rsidR="00D17130" w:rsidRPr="00B13CF9" w14:paraId="5F96CC10" w14:textId="77777777" w:rsidTr="00B112B1">
        <w:trPr>
          <w:trHeight w:val="50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B19DF" w14:textId="77777777" w:rsidR="00D17130" w:rsidRPr="007D4D7B" w:rsidRDefault="00D17130" w:rsidP="00B112B1">
            <w:pPr>
              <w:jc w:val="center"/>
              <w:rPr>
                <w:rFonts w:cs="Arial"/>
                <w:szCs w:val="22"/>
              </w:rPr>
            </w:pPr>
            <w:proofErr w:type="spellStart"/>
            <w:r w:rsidRPr="007D4D7B">
              <w:rPr>
                <w:rFonts w:cs="Arial"/>
                <w:szCs w:val="22"/>
              </w:rPr>
              <w:t>K813309</w:t>
            </w:r>
            <w:proofErr w:type="spellEnd"/>
            <w:r w:rsidRPr="007D4D7B">
              <w:rPr>
                <w:rFonts w:cs="Arial"/>
                <w:szCs w:val="22"/>
              </w:rPr>
              <w:t xml:space="preserve"> </w:t>
            </w:r>
            <w:proofErr w:type="spellStart"/>
            <w:r w:rsidRPr="007D4D7B">
              <w:rPr>
                <w:rFonts w:cs="Arial"/>
                <w:szCs w:val="22"/>
              </w:rPr>
              <w:t>MONTOVJERNA-BATALA</w:t>
            </w:r>
            <w:proofErr w:type="spellEnd"/>
            <w:r w:rsidRPr="007D4D7B">
              <w:rPr>
                <w:rFonts w:cs="Arial"/>
                <w:szCs w:val="22"/>
              </w:rPr>
              <w:t xml:space="preserve"> OBORINSKA ODVODNJA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C5F78" w14:textId="77777777" w:rsidR="00D17130" w:rsidRPr="007D4D7B" w:rsidRDefault="00D17130" w:rsidP="00B112B1">
            <w:pPr>
              <w:jc w:val="center"/>
              <w:rPr>
                <w:rFonts w:cs="Arial"/>
                <w:szCs w:val="22"/>
              </w:rPr>
            </w:pPr>
            <w:r w:rsidRPr="007D4D7B">
              <w:rPr>
                <w:rFonts w:cs="Arial"/>
                <w:szCs w:val="22"/>
              </w:rPr>
              <w:t>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7682B" w14:textId="77777777" w:rsidR="00D17130" w:rsidRPr="007D4D7B" w:rsidRDefault="00D17130" w:rsidP="00B112B1">
            <w:pPr>
              <w:jc w:val="center"/>
              <w:rPr>
                <w:rFonts w:cs="Arial"/>
                <w:szCs w:val="22"/>
              </w:rPr>
            </w:pPr>
            <w:r w:rsidRPr="007D4D7B">
              <w:rPr>
                <w:rFonts w:cs="Arial"/>
                <w:szCs w:val="22"/>
              </w:rPr>
              <w:t>8.437,50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410D7" w14:textId="77777777" w:rsidR="00D17130" w:rsidRPr="007D4D7B" w:rsidRDefault="00D17130" w:rsidP="00B112B1">
            <w:pPr>
              <w:jc w:val="center"/>
              <w:rPr>
                <w:rFonts w:cs="Arial"/>
                <w:szCs w:val="22"/>
              </w:rPr>
            </w:pPr>
            <w:r w:rsidRPr="007D4D7B">
              <w:rPr>
                <w:rFonts w:cs="Arial"/>
                <w:szCs w:val="22"/>
              </w:rPr>
              <w:t>99,99</w:t>
            </w:r>
          </w:p>
        </w:tc>
      </w:tr>
    </w:tbl>
    <w:p w14:paraId="371F785A" w14:textId="77777777" w:rsidR="00D17130" w:rsidRDefault="00D17130" w:rsidP="00D17130">
      <w:pPr>
        <w:jc w:val="both"/>
        <w:rPr>
          <w:rFonts w:cs="Arial"/>
          <w:b/>
          <w:bCs/>
          <w:szCs w:val="22"/>
          <w:u w:val="single"/>
        </w:rPr>
      </w:pPr>
    </w:p>
    <w:p w14:paraId="4D58D5CF" w14:textId="77777777" w:rsidR="00D17130" w:rsidRPr="00B13CF9" w:rsidRDefault="00D17130" w:rsidP="00D17130">
      <w:pPr>
        <w:jc w:val="both"/>
        <w:rPr>
          <w:rFonts w:cs="Arial"/>
          <w:b/>
          <w:bCs/>
          <w:szCs w:val="22"/>
          <w:u w:val="single"/>
        </w:rPr>
      </w:pPr>
      <w:r w:rsidRPr="00B13CF9">
        <w:rPr>
          <w:rFonts w:cs="Arial"/>
          <w:b/>
          <w:bCs/>
          <w:szCs w:val="22"/>
          <w:u w:val="single"/>
        </w:rPr>
        <w:t>Opis i cilj programa</w:t>
      </w:r>
    </w:p>
    <w:p w14:paraId="640F3A1E" w14:textId="77777777" w:rsidR="00D17130" w:rsidRPr="00C900C2" w:rsidRDefault="00D17130" w:rsidP="00D17130">
      <w:pPr>
        <w:rPr>
          <w:rFonts w:cs="Arial"/>
          <w:szCs w:val="22"/>
        </w:rPr>
      </w:pPr>
      <w:r w:rsidRPr="00B13CF9">
        <w:rPr>
          <w:rFonts w:cs="Arial"/>
          <w:szCs w:val="22"/>
        </w:rPr>
        <w:t xml:space="preserve">Program </w:t>
      </w:r>
      <w:r>
        <w:rPr>
          <w:rFonts w:cs="Arial"/>
          <w:szCs w:val="22"/>
        </w:rPr>
        <w:t>Ulaganja u vodoopskrbu i odvodnju podrazumijeva obnovu</w:t>
      </w:r>
      <w:r w:rsidRPr="00C900C2">
        <w:rPr>
          <w:rFonts w:cs="Arial"/>
          <w:szCs w:val="22"/>
        </w:rPr>
        <w:t xml:space="preserve"> starih i izgradnj</w:t>
      </w:r>
      <w:r>
        <w:rPr>
          <w:rFonts w:cs="Arial"/>
          <w:szCs w:val="22"/>
        </w:rPr>
        <w:t>u</w:t>
      </w:r>
      <w:r w:rsidRPr="00C900C2">
        <w:rPr>
          <w:rFonts w:cs="Arial"/>
          <w:szCs w:val="22"/>
        </w:rPr>
        <w:t xml:space="preserve"> novih cestovnih pravaca sa cijelom infrastrukturom u trupu ceste, kao i obnova postojećih i izgradnja novih parkirnih mjesta i pješačkih staza a u svrhu omogućavanja daljnjeg razvoja naselja na području Grada Dubrovnika.</w:t>
      </w:r>
    </w:p>
    <w:p w14:paraId="37357B86" w14:textId="77777777" w:rsidR="00D17130" w:rsidRDefault="00D17130" w:rsidP="00D17130">
      <w:pPr>
        <w:jc w:val="both"/>
        <w:rPr>
          <w:rFonts w:cs="Arial"/>
          <w:szCs w:val="22"/>
          <w:lang w:eastAsia="ar-SA"/>
        </w:rPr>
      </w:pPr>
      <w:r>
        <w:rPr>
          <w:rFonts w:cs="Arial"/>
          <w:szCs w:val="22"/>
        </w:rPr>
        <w:t>Cilj je i</w:t>
      </w:r>
      <w:r>
        <w:rPr>
          <w:rFonts w:cs="Arial"/>
          <w:szCs w:val="22"/>
          <w:lang w:eastAsia="ar-SA"/>
        </w:rPr>
        <w:t>zgradnja i rekonstrukcija sustava vodoopskrbe i odvodnje na područjima Grada gdje ne postoje ili nisu kvalitetno izvedeni te zajedno sa tom izgradnjom ujedno obnoviti i kolničke površine prometnice kao i nogostupe.</w:t>
      </w:r>
    </w:p>
    <w:p w14:paraId="19D0895E" w14:textId="77777777" w:rsidR="00D17130" w:rsidRPr="0059094D" w:rsidRDefault="00D17130" w:rsidP="00D17130">
      <w:pPr>
        <w:jc w:val="both"/>
        <w:rPr>
          <w:rFonts w:cs="Arial"/>
          <w:szCs w:val="22"/>
          <w:lang w:eastAsia="ar-SA"/>
        </w:rPr>
      </w:pPr>
    </w:p>
    <w:p w14:paraId="70328BC6" w14:textId="77777777" w:rsidR="00D17130" w:rsidRPr="00B13CF9" w:rsidRDefault="00D17130" w:rsidP="00D17130">
      <w:pPr>
        <w:jc w:val="both"/>
        <w:rPr>
          <w:rFonts w:cs="Arial"/>
          <w:b/>
          <w:bCs/>
          <w:szCs w:val="22"/>
          <w:u w:val="single"/>
        </w:rPr>
      </w:pPr>
    </w:p>
    <w:p w14:paraId="5E2926B6" w14:textId="77777777" w:rsidR="00D17130" w:rsidRPr="00B13CF9" w:rsidRDefault="00D17130" w:rsidP="00D17130">
      <w:pPr>
        <w:jc w:val="both"/>
        <w:rPr>
          <w:rFonts w:cs="Arial"/>
          <w:b/>
          <w:bCs/>
          <w:szCs w:val="22"/>
          <w:u w:val="single"/>
        </w:rPr>
      </w:pPr>
      <w:r w:rsidRPr="00B13CF9">
        <w:rPr>
          <w:rFonts w:cs="Arial"/>
          <w:b/>
          <w:bCs/>
          <w:szCs w:val="22"/>
          <w:u w:val="single"/>
        </w:rPr>
        <w:t>Realizirana sredstva</w:t>
      </w:r>
    </w:p>
    <w:p w14:paraId="6BBEF0A7" w14:textId="77777777" w:rsidR="00D17130" w:rsidRPr="00B13CF9" w:rsidRDefault="00D17130" w:rsidP="00D17130">
      <w:pPr>
        <w:jc w:val="both"/>
        <w:rPr>
          <w:rFonts w:cs="Arial"/>
          <w:szCs w:val="22"/>
        </w:rPr>
      </w:pPr>
      <w:r w:rsidRPr="00B13CF9">
        <w:rPr>
          <w:rFonts w:cs="Arial"/>
          <w:szCs w:val="22"/>
        </w:rPr>
        <w:t xml:space="preserve">Za izvršenje ovog programa u ovom izvještajnom razdoblju ostvareni su rashodi u iznosu od </w:t>
      </w:r>
      <w:r>
        <w:rPr>
          <w:rFonts w:cs="Arial"/>
          <w:szCs w:val="22"/>
        </w:rPr>
        <w:t>8.437,50 €</w:t>
      </w:r>
      <w:r w:rsidRPr="00B13CF9">
        <w:rPr>
          <w:rFonts w:cs="Arial"/>
          <w:szCs w:val="22"/>
        </w:rPr>
        <w:t xml:space="preserve"> što u odnosu na planiranih </w:t>
      </w:r>
      <w:r>
        <w:rPr>
          <w:rFonts w:cs="Arial"/>
          <w:szCs w:val="22"/>
        </w:rPr>
        <w:t xml:space="preserve">8.438,00 </w:t>
      </w:r>
      <w:r w:rsidRPr="00B13CF9">
        <w:rPr>
          <w:rFonts w:cs="Arial"/>
          <w:szCs w:val="22"/>
        </w:rPr>
        <w:t xml:space="preserve">€  iznosi </w:t>
      </w:r>
      <w:r>
        <w:rPr>
          <w:rFonts w:cs="Arial"/>
          <w:szCs w:val="22"/>
        </w:rPr>
        <w:t>99,99</w:t>
      </w:r>
      <w:r w:rsidRPr="00B13CF9">
        <w:rPr>
          <w:rFonts w:cs="Arial"/>
          <w:szCs w:val="22"/>
        </w:rPr>
        <w:t xml:space="preserve">%. </w:t>
      </w:r>
    </w:p>
    <w:p w14:paraId="17231D06" w14:textId="77777777" w:rsidR="00D17130" w:rsidRPr="00B13CF9" w:rsidRDefault="00D17130" w:rsidP="00D17130">
      <w:pPr>
        <w:jc w:val="both"/>
        <w:rPr>
          <w:rFonts w:cs="Arial"/>
          <w:szCs w:val="22"/>
        </w:rPr>
      </w:pPr>
    </w:p>
    <w:p w14:paraId="391D2774" w14:textId="77777777" w:rsidR="00D17130" w:rsidRPr="00B13CF9" w:rsidRDefault="00D17130" w:rsidP="00D17130">
      <w:pPr>
        <w:jc w:val="both"/>
        <w:rPr>
          <w:rFonts w:cs="Arial"/>
          <w:szCs w:val="22"/>
        </w:rPr>
      </w:pPr>
      <w:r w:rsidRPr="00B13CF9">
        <w:rPr>
          <w:rFonts w:cs="Arial"/>
          <w:szCs w:val="22"/>
        </w:rPr>
        <w:t>Program se sastoji od slijedećih projekata:</w:t>
      </w:r>
    </w:p>
    <w:p w14:paraId="2E7F506D" w14:textId="77777777" w:rsidR="00D17130" w:rsidRDefault="00D17130">
      <w:pPr>
        <w:pStyle w:val="ListParagraph"/>
        <w:numPr>
          <w:ilvl w:val="0"/>
          <w:numId w:val="58"/>
        </w:numPr>
        <w:overflowPunct/>
        <w:autoSpaceDE/>
        <w:autoSpaceDN/>
        <w:adjustRightInd/>
        <w:jc w:val="both"/>
        <w:textAlignment w:val="auto"/>
        <w:rPr>
          <w:rFonts w:cs="Arial"/>
          <w:b/>
          <w:bCs/>
          <w:szCs w:val="22"/>
        </w:rPr>
      </w:pPr>
      <w:r w:rsidRPr="007D4D7B">
        <w:rPr>
          <w:rFonts w:cs="Arial"/>
          <w:b/>
          <w:bCs/>
          <w:szCs w:val="22"/>
        </w:rPr>
        <w:t xml:space="preserve">PROJEKT: </w:t>
      </w:r>
      <w:proofErr w:type="spellStart"/>
      <w:r>
        <w:rPr>
          <w:rFonts w:cs="Arial"/>
          <w:b/>
          <w:bCs/>
          <w:szCs w:val="22"/>
        </w:rPr>
        <w:t>MONTOVJERNA</w:t>
      </w:r>
      <w:proofErr w:type="spellEnd"/>
      <w:r>
        <w:rPr>
          <w:rFonts w:cs="Arial"/>
          <w:b/>
          <w:bCs/>
          <w:szCs w:val="22"/>
        </w:rPr>
        <w:t xml:space="preserve">- </w:t>
      </w:r>
      <w:proofErr w:type="spellStart"/>
      <w:r>
        <w:rPr>
          <w:rFonts w:cs="Arial"/>
          <w:b/>
          <w:bCs/>
          <w:szCs w:val="22"/>
        </w:rPr>
        <w:t>BATALA</w:t>
      </w:r>
      <w:proofErr w:type="spellEnd"/>
      <w:r>
        <w:rPr>
          <w:rFonts w:cs="Arial"/>
          <w:b/>
          <w:bCs/>
          <w:szCs w:val="22"/>
        </w:rPr>
        <w:t xml:space="preserve"> OBORINSKA ODVODNJA</w:t>
      </w:r>
    </w:p>
    <w:p w14:paraId="653D43C8" w14:textId="77777777" w:rsidR="00D17130" w:rsidRPr="005604A9" w:rsidRDefault="00D17130" w:rsidP="00D17130">
      <w:pPr>
        <w:pStyle w:val="ListParagraph"/>
        <w:ind w:left="360"/>
        <w:jc w:val="both"/>
        <w:rPr>
          <w:rFonts w:cs="Arial"/>
          <w:bCs/>
          <w:szCs w:val="22"/>
        </w:rPr>
      </w:pPr>
      <w:r w:rsidRPr="009B56C5">
        <w:rPr>
          <w:rFonts w:cs="Arial"/>
          <w:bCs/>
          <w:szCs w:val="22"/>
        </w:rPr>
        <w:t xml:space="preserve">Projekt kolektora oborinske odvodnje sa ulice Iva Vojnovića, kroz ulicu Marka </w:t>
      </w:r>
      <w:proofErr w:type="spellStart"/>
      <w:r w:rsidRPr="009B56C5">
        <w:rPr>
          <w:rFonts w:cs="Arial"/>
          <w:bCs/>
          <w:szCs w:val="22"/>
        </w:rPr>
        <w:t>Marojice</w:t>
      </w:r>
      <w:proofErr w:type="spellEnd"/>
      <w:r w:rsidRPr="009B56C5">
        <w:rPr>
          <w:rFonts w:cs="Arial"/>
          <w:bCs/>
          <w:szCs w:val="22"/>
        </w:rPr>
        <w:t xml:space="preserve"> i ulicu Od Mihajla do ispusta </w:t>
      </w:r>
      <w:proofErr w:type="spellStart"/>
      <w:r w:rsidRPr="009B56C5">
        <w:rPr>
          <w:rFonts w:cs="Arial"/>
          <w:bCs/>
          <w:szCs w:val="22"/>
        </w:rPr>
        <w:t>Batala</w:t>
      </w:r>
      <w:proofErr w:type="spellEnd"/>
      <w:r w:rsidRPr="009B56C5">
        <w:rPr>
          <w:rFonts w:cs="Arial"/>
          <w:bCs/>
          <w:szCs w:val="22"/>
        </w:rPr>
        <w:t xml:space="preserve"> u moru.</w:t>
      </w:r>
      <w:r>
        <w:rPr>
          <w:rFonts w:cs="Arial"/>
          <w:bCs/>
          <w:szCs w:val="22"/>
        </w:rPr>
        <w:t xml:space="preserve"> </w:t>
      </w:r>
      <w:r w:rsidRPr="009B56C5">
        <w:rPr>
          <w:rFonts w:cs="Arial"/>
          <w:bCs/>
          <w:szCs w:val="22"/>
        </w:rPr>
        <w:t>Od plan</w:t>
      </w:r>
      <w:r>
        <w:rPr>
          <w:rFonts w:cs="Arial"/>
          <w:bCs/>
          <w:szCs w:val="22"/>
        </w:rPr>
        <w:t>iranih rashoda u iznosu od 8.438</w:t>
      </w:r>
      <w:r w:rsidRPr="009B56C5">
        <w:rPr>
          <w:rFonts w:cs="Arial"/>
          <w:bCs/>
          <w:szCs w:val="22"/>
        </w:rPr>
        <w:t>,00 € u ovom su razdoblju eviden</w:t>
      </w:r>
      <w:r>
        <w:rPr>
          <w:rFonts w:cs="Arial"/>
          <w:bCs/>
          <w:szCs w:val="22"/>
        </w:rPr>
        <w:t>tirani rashodi u iznosu od 8.437,5</w:t>
      </w:r>
      <w:r w:rsidRPr="009B56C5">
        <w:rPr>
          <w:rFonts w:cs="Arial"/>
          <w:bCs/>
          <w:szCs w:val="22"/>
        </w:rPr>
        <w:t>0 € ili</w:t>
      </w:r>
      <w:r>
        <w:rPr>
          <w:rFonts w:cs="Arial"/>
          <w:bCs/>
          <w:szCs w:val="22"/>
        </w:rPr>
        <w:t xml:space="preserve"> 99,99</w:t>
      </w:r>
      <w:r w:rsidRPr="009B56C5">
        <w:rPr>
          <w:rFonts w:cs="Arial"/>
          <w:bCs/>
          <w:szCs w:val="22"/>
        </w:rPr>
        <w:t>%.</w:t>
      </w:r>
      <w:r>
        <w:rPr>
          <w:rFonts w:cs="Arial"/>
          <w:bCs/>
          <w:szCs w:val="22"/>
        </w:rPr>
        <w:t xml:space="preserve"> Rashodi se odnose na izradu geodetske situacije stvarnog stanja i izradu izmjene i dopune projektne dokumentacije. Projekt se nastavlja u 2025. godini.</w:t>
      </w:r>
    </w:p>
    <w:p w14:paraId="7A5E35DB" w14:textId="77777777" w:rsidR="00D17130" w:rsidRDefault="00D17130" w:rsidP="00D17130">
      <w:pPr>
        <w:jc w:val="both"/>
        <w:rPr>
          <w:rFonts w:cs="Arial"/>
          <w:b/>
          <w:bCs/>
          <w:szCs w:val="22"/>
          <w:u w:val="single"/>
        </w:rPr>
      </w:pPr>
    </w:p>
    <w:p w14:paraId="0B450979" w14:textId="77777777" w:rsidR="00D17130" w:rsidRDefault="00D17130" w:rsidP="00D17130">
      <w:pPr>
        <w:jc w:val="both"/>
        <w:rPr>
          <w:rFonts w:cs="Arial"/>
          <w:b/>
          <w:bCs/>
          <w:szCs w:val="22"/>
          <w:u w:val="single"/>
        </w:rPr>
      </w:pPr>
    </w:p>
    <w:p w14:paraId="52D47B62" w14:textId="77777777" w:rsidR="00222EA4" w:rsidRDefault="00222EA4" w:rsidP="00D17130">
      <w:pPr>
        <w:jc w:val="both"/>
        <w:rPr>
          <w:rFonts w:cs="Arial"/>
          <w:b/>
          <w:bCs/>
          <w:szCs w:val="22"/>
          <w:u w:val="single"/>
        </w:rPr>
      </w:pPr>
    </w:p>
    <w:p w14:paraId="3A4E33BC" w14:textId="77777777" w:rsidR="00222EA4" w:rsidRDefault="00222EA4" w:rsidP="00D17130">
      <w:pPr>
        <w:jc w:val="both"/>
        <w:rPr>
          <w:rFonts w:cs="Arial"/>
          <w:b/>
          <w:bCs/>
          <w:szCs w:val="22"/>
          <w:u w:val="single"/>
        </w:rPr>
      </w:pPr>
    </w:p>
    <w:p w14:paraId="217137CD" w14:textId="77777777" w:rsidR="00222EA4" w:rsidRDefault="00222EA4" w:rsidP="00D17130">
      <w:pPr>
        <w:jc w:val="both"/>
        <w:rPr>
          <w:rFonts w:cs="Arial"/>
          <w:b/>
          <w:bCs/>
          <w:szCs w:val="22"/>
          <w:u w:val="single"/>
        </w:rPr>
      </w:pPr>
    </w:p>
    <w:p w14:paraId="4E85F0DC" w14:textId="77777777" w:rsidR="00222EA4" w:rsidRDefault="00222EA4" w:rsidP="00D17130">
      <w:pPr>
        <w:jc w:val="both"/>
        <w:rPr>
          <w:rFonts w:cs="Arial"/>
          <w:b/>
          <w:bCs/>
          <w:szCs w:val="22"/>
          <w:u w:val="single"/>
        </w:rPr>
      </w:pPr>
    </w:p>
    <w:p w14:paraId="6208DDAE" w14:textId="77777777" w:rsidR="00222EA4" w:rsidRDefault="00222EA4" w:rsidP="00D17130">
      <w:pPr>
        <w:jc w:val="both"/>
        <w:rPr>
          <w:rFonts w:cs="Arial"/>
          <w:b/>
          <w:bCs/>
          <w:szCs w:val="22"/>
          <w:u w:val="single"/>
        </w:rPr>
      </w:pPr>
    </w:p>
    <w:p w14:paraId="2B3C6BD2" w14:textId="77777777" w:rsidR="00222EA4" w:rsidRDefault="00222EA4" w:rsidP="00D17130">
      <w:pPr>
        <w:jc w:val="both"/>
        <w:rPr>
          <w:rFonts w:cs="Arial"/>
          <w:b/>
          <w:bCs/>
          <w:szCs w:val="22"/>
          <w:u w:val="single"/>
        </w:rPr>
      </w:pPr>
    </w:p>
    <w:p w14:paraId="7289249F" w14:textId="77777777" w:rsidR="00D17130" w:rsidRPr="00B13CF9" w:rsidRDefault="00D17130" w:rsidP="00D17130">
      <w:pPr>
        <w:jc w:val="both"/>
        <w:rPr>
          <w:rFonts w:cs="Arial"/>
          <w:b/>
          <w:bCs/>
          <w:szCs w:val="22"/>
          <w:u w:val="single"/>
        </w:rPr>
      </w:pPr>
      <w:r w:rsidRPr="00B13CF9">
        <w:rPr>
          <w:rFonts w:cs="Arial"/>
          <w:b/>
          <w:bCs/>
          <w:szCs w:val="22"/>
          <w:u w:val="single"/>
        </w:rPr>
        <w:lastRenderedPageBreak/>
        <w:t>PROGRAM 8135: ULAGANJA U OSTALE GRAĐEVINSKE OBJEKTE</w:t>
      </w:r>
    </w:p>
    <w:p w14:paraId="124ED469" w14:textId="77777777" w:rsidR="00D17130" w:rsidRPr="00B13CF9" w:rsidRDefault="00D17130" w:rsidP="00D17130">
      <w:pPr>
        <w:jc w:val="both"/>
        <w:rPr>
          <w:rFonts w:cs="Arial"/>
          <w:b/>
          <w:bCs/>
          <w:szCs w:val="22"/>
          <w:u w:val="single"/>
        </w:rPr>
      </w:pPr>
    </w:p>
    <w:tbl>
      <w:tblPr>
        <w:tblW w:w="4965"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52"/>
        <w:gridCol w:w="1749"/>
        <w:gridCol w:w="1315"/>
        <w:gridCol w:w="1011"/>
      </w:tblGrid>
      <w:tr w:rsidR="00D17130" w:rsidRPr="00B13CF9" w14:paraId="72D70729" w14:textId="77777777" w:rsidTr="00B112B1">
        <w:trPr>
          <w:trHeight w:val="501"/>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7824E" w14:textId="77777777" w:rsidR="00D17130" w:rsidRPr="00B13CF9" w:rsidRDefault="00D17130" w:rsidP="00B112B1">
            <w:pPr>
              <w:jc w:val="center"/>
              <w:rPr>
                <w:rFonts w:cs="Arial"/>
                <w:szCs w:val="22"/>
              </w:rPr>
            </w:pPr>
            <w:r w:rsidRPr="00B13CF9">
              <w:rPr>
                <w:rFonts w:cs="Arial"/>
                <w:szCs w:val="22"/>
              </w:rPr>
              <w:t>Oznaka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ED315" w14:textId="77777777" w:rsidR="00D17130" w:rsidRPr="007C56C5" w:rsidRDefault="00D17130" w:rsidP="00B112B1">
            <w:pPr>
              <w:jc w:val="center"/>
              <w:rPr>
                <w:rFonts w:cs="Arial"/>
                <w:szCs w:val="22"/>
              </w:rPr>
            </w:pPr>
            <w:r>
              <w:rPr>
                <w:rFonts w:cs="Arial"/>
                <w:szCs w:val="22"/>
              </w:rPr>
              <w:t xml:space="preserve">Rebalans </w:t>
            </w:r>
            <w:r w:rsidRPr="007C56C5">
              <w:rPr>
                <w:rFonts w:cs="Arial"/>
                <w:szCs w:val="22"/>
              </w:rPr>
              <w:t>proračuna</w:t>
            </w:r>
          </w:p>
          <w:p w14:paraId="1B44CA70" w14:textId="77777777" w:rsidR="00D17130" w:rsidRPr="00B13CF9" w:rsidRDefault="00D17130" w:rsidP="00B112B1">
            <w:pPr>
              <w:jc w:val="center"/>
              <w:rPr>
                <w:rFonts w:cs="Arial"/>
                <w:szCs w:val="22"/>
              </w:rPr>
            </w:pPr>
            <w:r>
              <w:rPr>
                <w:rFonts w:cs="Arial"/>
                <w:szCs w:val="22"/>
              </w:rPr>
              <w:t>2024. (1</w:t>
            </w:r>
            <w:r w:rsidRPr="007C56C5">
              <w:rPr>
                <w:rFonts w:cs="Arial"/>
                <w:szCs w:val="22"/>
              </w:rPr>
              <w:t>)</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6DD44" w14:textId="77777777" w:rsidR="00D17130" w:rsidRPr="00B13CF9" w:rsidRDefault="00D17130" w:rsidP="00B112B1">
            <w:pPr>
              <w:jc w:val="center"/>
              <w:rPr>
                <w:rFonts w:cs="Arial"/>
                <w:szCs w:val="22"/>
              </w:rPr>
            </w:pPr>
            <w:r>
              <w:rPr>
                <w:rFonts w:cs="Arial"/>
                <w:szCs w:val="22"/>
              </w:rPr>
              <w:t>Ostvarenje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3447B" w14:textId="77777777" w:rsidR="00D17130" w:rsidRPr="00B13CF9" w:rsidRDefault="00D17130" w:rsidP="00B112B1">
            <w:pPr>
              <w:jc w:val="center"/>
              <w:rPr>
                <w:rFonts w:cs="Arial"/>
                <w:szCs w:val="22"/>
              </w:rPr>
            </w:pPr>
            <w:r>
              <w:rPr>
                <w:rFonts w:cs="Arial"/>
                <w:szCs w:val="22"/>
              </w:rPr>
              <w:t>Indeks (2/1</w:t>
            </w:r>
            <w:r w:rsidRPr="00CA20D5">
              <w:rPr>
                <w:rFonts w:cs="Arial"/>
                <w:szCs w:val="22"/>
              </w:rPr>
              <w:t>)</w:t>
            </w:r>
          </w:p>
        </w:tc>
      </w:tr>
      <w:tr w:rsidR="00D17130" w:rsidRPr="00B13CF9" w14:paraId="61A341C6" w14:textId="77777777" w:rsidTr="00B112B1">
        <w:trPr>
          <w:trHeight w:val="44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A9FFD" w14:textId="77777777" w:rsidR="00D17130" w:rsidRPr="00DA1E40" w:rsidRDefault="00D17130" w:rsidP="00B112B1">
            <w:pPr>
              <w:jc w:val="center"/>
              <w:rPr>
                <w:rFonts w:cs="Arial"/>
                <w:szCs w:val="22"/>
              </w:rPr>
            </w:pPr>
            <w:r w:rsidRPr="00DA1E40">
              <w:rPr>
                <w:rFonts w:cs="Arial"/>
                <w:szCs w:val="22"/>
              </w:rPr>
              <w:t>8135 ULAGANJA U OSTALE GRAĐEVINSKE OBJEKTE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87C8F" w14:textId="77777777" w:rsidR="00D17130" w:rsidRPr="00DA1E40" w:rsidRDefault="00D17130" w:rsidP="00B112B1">
            <w:pPr>
              <w:jc w:val="center"/>
              <w:rPr>
                <w:rFonts w:cs="Arial"/>
                <w:szCs w:val="22"/>
              </w:rPr>
            </w:pPr>
            <w:r w:rsidRPr="00DA1E40">
              <w:rPr>
                <w:rFonts w:cs="Arial"/>
                <w:szCs w:val="22"/>
              </w:rPr>
              <w:t>1.193.195,00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F5703" w14:textId="77777777" w:rsidR="00D17130" w:rsidRPr="00DA1E40" w:rsidRDefault="00D17130" w:rsidP="00B112B1">
            <w:pPr>
              <w:jc w:val="center"/>
              <w:rPr>
                <w:rFonts w:cs="Arial"/>
                <w:szCs w:val="22"/>
              </w:rPr>
            </w:pPr>
            <w:r w:rsidRPr="00DA1E40">
              <w:rPr>
                <w:rFonts w:cs="Arial"/>
                <w:szCs w:val="22"/>
              </w:rPr>
              <w:t>1.036.018,52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9D87E" w14:textId="77777777" w:rsidR="00D17130" w:rsidRPr="00DA1E40" w:rsidRDefault="00D17130" w:rsidP="00B112B1">
            <w:pPr>
              <w:jc w:val="center"/>
              <w:rPr>
                <w:rFonts w:cs="Arial"/>
                <w:szCs w:val="22"/>
              </w:rPr>
            </w:pPr>
            <w:r w:rsidRPr="00DA1E40">
              <w:rPr>
                <w:rFonts w:cs="Arial"/>
                <w:szCs w:val="22"/>
              </w:rPr>
              <w:t>86,83</w:t>
            </w:r>
          </w:p>
        </w:tc>
      </w:tr>
      <w:tr w:rsidR="00D17130" w:rsidRPr="00B13CF9" w14:paraId="00924E8B" w14:textId="77777777" w:rsidTr="00B112B1">
        <w:trPr>
          <w:trHeight w:val="236"/>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F2744" w14:textId="77777777" w:rsidR="00D17130" w:rsidRPr="00DA1E40" w:rsidRDefault="00D17130" w:rsidP="00B112B1">
            <w:pPr>
              <w:jc w:val="center"/>
              <w:rPr>
                <w:rFonts w:cs="Arial"/>
                <w:szCs w:val="22"/>
              </w:rPr>
            </w:pPr>
            <w:proofErr w:type="spellStart"/>
            <w:r w:rsidRPr="00DA1E40">
              <w:rPr>
                <w:rFonts w:cs="Arial"/>
                <w:szCs w:val="22"/>
              </w:rPr>
              <w:t>K813501</w:t>
            </w:r>
            <w:proofErr w:type="spellEnd"/>
            <w:r w:rsidRPr="00DA1E40">
              <w:rPr>
                <w:rFonts w:cs="Arial"/>
                <w:szCs w:val="22"/>
              </w:rPr>
              <w:t xml:space="preserve"> IZGRADNJA GROBLJA NA </w:t>
            </w:r>
            <w:proofErr w:type="spellStart"/>
            <w:r w:rsidRPr="00DA1E40">
              <w:rPr>
                <w:rFonts w:cs="Arial"/>
                <w:szCs w:val="22"/>
              </w:rPr>
              <w:t>DUBCU</w:t>
            </w:r>
            <w:proofErr w:type="spellEnd"/>
          </w:p>
        </w:tc>
        <w:tc>
          <w:tcPr>
            <w:tcW w:w="10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2297A" w14:textId="77777777" w:rsidR="00D17130" w:rsidRPr="00DA1E40" w:rsidRDefault="00D17130" w:rsidP="00B112B1">
            <w:pPr>
              <w:jc w:val="center"/>
              <w:rPr>
                <w:rFonts w:cs="Arial"/>
                <w:szCs w:val="22"/>
              </w:rPr>
            </w:pPr>
            <w:r w:rsidRPr="00DA1E40">
              <w:rPr>
                <w:rFonts w:cs="Arial"/>
                <w:szCs w:val="22"/>
              </w:rPr>
              <w:t>1.035.000,00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E1BFE" w14:textId="77777777" w:rsidR="00D17130" w:rsidRPr="00DA1E40" w:rsidRDefault="00D17130" w:rsidP="00B112B1">
            <w:pPr>
              <w:jc w:val="center"/>
              <w:rPr>
                <w:rFonts w:cs="Arial"/>
                <w:szCs w:val="22"/>
              </w:rPr>
            </w:pPr>
            <w:r w:rsidRPr="00DA1E40">
              <w:rPr>
                <w:rFonts w:cs="Arial"/>
                <w:szCs w:val="22"/>
              </w:rPr>
              <w:t>1.028.668,52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49DB0" w14:textId="77777777" w:rsidR="00D17130" w:rsidRPr="00DA1E40" w:rsidRDefault="00D17130" w:rsidP="00B112B1">
            <w:pPr>
              <w:jc w:val="center"/>
              <w:rPr>
                <w:rFonts w:cs="Arial"/>
                <w:szCs w:val="22"/>
              </w:rPr>
            </w:pPr>
            <w:r w:rsidRPr="00DA1E40">
              <w:rPr>
                <w:rFonts w:cs="Arial"/>
                <w:szCs w:val="22"/>
              </w:rPr>
              <w:t>99,39</w:t>
            </w:r>
          </w:p>
        </w:tc>
      </w:tr>
      <w:tr w:rsidR="00D17130" w:rsidRPr="00B13CF9" w14:paraId="3DFF71C4" w14:textId="77777777" w:rsidTr="00B112B1">
        <w:trPr>
          <w:trHeight w:val="442"/>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BE9AA" w14:textId="77777777" w:rsidR="00D17130" w:rsidRPr="00DA1E40" w:rsidRDefault="00D17130" w:rsidP="00B112B1">
            <w:pPr>
              <w:jc w:val="center"/>
              <w:rPr>
                <w:rFonts w:cs="Arial"/>
                <w:szCs w:val="22"/>
              </w:rPr>
            </w:pPr>
            <w:proofErr w:type="spellStart"/>
            <w:r w:rsidRPr="00DA1E40">
              <w:rPr>
                <w:rFonts w:cs="Arial"/>
                <w:szCs w:val="22"/>
              </w:rPr>
              <w:t>K813502</w:t>
            </w:r>
            <w:proofErr w:type="spellEnd"/>
            <w:r w:rsidRPr="00DA1E40">
              <w:rPr>
                <w:rFonts w:cs="Arial"/>
                <w:szCs w:val="22"/>
              </w:rPr>
              <w:t xml:space="preserve"> SANACIJA ODLAGALIŠTA </w:t>
            </w:r>
            <w:proofErr w:type="spellStart"/>
            <w:r w:rsidRPr="00DA1E40">
              <w:rPr>
                <w:rFonts w:cs="Arial"/>
                <w:szCs w:val="22"/>
              </w:rPr>
              <w:t>GRABOVICA</w:t>
            </w:r>
            <w:proofErr w:type="spellEnd"/>
          </w:p>
        </w:tc>
        <w:tc>
          <w:tcPr>
            <w:tcW w:w="10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FD6F5" w14:textId="77777777" w:rsidR="00D17130" w:rsidRPr="00DA1E40" w:rsidRDefault="00D17130" w:rsidP="00B112B1">
            <w:pPr>
              <w:jc w:val="center"/>
              <w:rPr>
                <w:rFonts w:cs="Arial"/>
                <w:szCs w:val="22"/>
              </w:rPr>
            </w:pPr>
            <w:r w:rsidRPr="00DA1E40">
              <w:rPr>
                <w:rFonts w:cs="Arial"/>
                <w:szCs w:val="22"/>
              </w:rPr>
              <w:t>158.195,00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63CD4" w14:textId="77777777" w:rsidR="00D17130" w:rsidRPr="00DA1E40" w:rsidRDefault="00D17130" w:rsidP="00B112B1">
            <w:pPr>
              <w:jc w:val="center"/>
              <w:rPr>
                <w:rFonts w:cs="Arial"/>
                <w:szCs w:val="22"/>
              </w:rPr>
            </w:pPr>
            <w:r w:rsidRPr="00DA1E40">
              <w:rPr>
                <w:rFonts w:cs="Arial"/>
                <w:szCs w:val="22"/>
              </w:rPr>
              <w:t>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8353E" w14:textId="77777777" w:rsidR="00D17130" w:rsidRPr="00DA1E40" w:rsidRDefault="00D17130" w:rsidP="00B112B1">
            <w:pPr>
              <w:jc w:val="center"/>
              <w:rPr>
                <w:rFonts w:cs="Arial"/>
                <w:szCs w:val="22"/>
              </w:rPr>
            </w:pPr>
            <w:r w:rsidRPr="00DA1E40">
              <w:rPr>
                <w:rFonts w:cs="Arial"/>
                <w:szCs w:val="22"/>
              </w:rPr>
              <w:t>4,65</w:t>
            </w:r>
          </w:p>
        </w:tc>
      </w:tr>
    </w:tbl>
    <w:p w14:paraId="4312A0E3" w14:textId="77777777" w:rsidR="007B220C" w:rsidRDefault="007B220C" w:rsidP="00D17130">
      <w:pPr>
        <w:jc w:val="both"/>
        <w:rPr>
          <w:rFonts w:cs="Arial"/>
          <w:b/>
          <w:bCs/>
          <w:szCs w:val="22"/>
          <w:u w:val="single"/>
        </w:rPr>
      </w:pPr>
    </w:p>
    <w:p w14:paraId="3A991F16" w14:textId="77777777" w:rsidR="007B220C" w:rsidRDefault="007B220C" w:rsidP="00D17130">
      <w:pPr>
        <w:jc w:val="both"/>
        <w:rPr>
          <w:rFonts w:cs="Arial"/>
          <w:b/>
          <w:bCs/>
          <w:szCs w:val="22"/>
          <w:u w:val="single"/>
        </w:rPr>
      </w:pPr>
    </w:p>
    <w:p w14:paraId="7CABD607" w14:textId="3CB30379" w:rsidR="00D17130" w:rsidRPr="00B13CF9" w:rsidRDefault="00D17130" w:rsidP="00D17130">
      <w:pPr>
        <w:jc w:val="both"/>
        <w:rPr>
          <w:rFonts w:cs="Arial"/>
          <w:b/>
          <w:bCs/>
          <w:szCs w:val="22"/>
          <w:u w:val="single"/>
        </w:rPr>
      </w:pPr>
      <w:r w:rsidRPr="00B13CF9">
        <w:rPr>
          <w:rFonts w:cs="Arial"/>
          <w:b/>
          <w:bCs/>
          <w:szCs w:val="22"/>
          <w:u w:val="single"/>
        </w:rPr>
        <w:t>Opis i cilj programa</w:t>
      </w:r>
    </w:p>
    <w:p w14:paraId="673EB384" w14:textId="77777777" w:rsidR="00D17130" w:rsidRPr="00B13CF9" w:rsidRDefault="00D17130" w:rsidP="00D17130">
      <w:pPr>
        <w:jc w:val="both"/>
        <w:rPr>
          <w:rFonts w:cs="Arial"/>
          <w:b/>
          <w:bCs/>
          <w:szCs w:val="22"/>
          <w:u w:val="single"/>
        </w:rPr>
      </w:pPr>
      <w:r w:rsidRPr="00B13CF9">
        <w:rPr>
          <w:rFonts w:cs="Arial"/>
          <w:szCs w:val="22"/>
        </w:rPr>
        <w:t>Program Ulaganja u ostale građevinske objekte podrazumijeva osiguranje izgradnje ili sanacije objekata komunalne infrastrukture radi povećanja komunalnog standarda na području Grada Dubrovnika.</w:t>
      </w:r>
    </w:p>
    <w:p w14:paraId="6B79BB39" w14:textId="77777777" w:rsidR="00D17130" w:rsidRPr="00B13CF9" w:rsidRDefault="00D17130" w:rsidP="00D17130">
      <w:pPr>
        <w:jc w:val="both"/>
        <w:rPr>
          <w:rFonts w:cs="Arial"/>
          <w:szCs w:val="22"/>
        </w:rPr>
      </w:pPr>
      <w:r w:rsidRPr="00B13CF9">
        <w:rPr>
          <w:rFonts w:cs="Arial"/>
          <w:szCs w:val="22"/>
        </w:rPr>
        <w:t xml:space="preserve">Cilj programa je rješavanje dugogodišnjeg problema nedostatka ukopnih mjesta za umrle osobe na području Grada Dubrovnika, provođenje zakonskih odredbi u svezi obveza sanacije  i zatvaranja odlagališta otpada </w:t>
      </w:r>
      <w:proofErr w:type="spellStart"/>
      <w:r w:rsidRPr="00B13CF9">
        <w:rPr>
          <w:rFonts w:cs="Arial"/>
          <w:szCs w:val="22"/>
        </w:rPr>
        <w:t>Grabovica</w:t>
      </w:r>
      <w:proofErr w:type="spellEnd"/>
      <w:r>
        <w:rPr>
          <w:rFonts w:cs="Arial"/>
          <w:szCs w:val="22"/>
        </w:rPr>
        <w:t>.</w:t>
      </w:r>
    </w:p>
    <w:p w14:paraId="3810659B" w14:textId="77777777" w:rsidR="00D17130" w:rsidRPr="00B13CF9" w:rsidRDefault="00D17130" w:rsidP="00D17130">
      <w:pPr>
        <w:jc w:val="both"/>
        <w:rPr>
          <w:rFonts w:cs="Arial"/>
          <w:b/>
          <w:bCs/>
          <w:szCs w:val="22"/>
          <w:u w:val="single"/>
        </w:rPr>
      </w:pPr>
    </w:p>
    <w:p w14:paraId="6816B45D" w14:textId="77777777" w:rsidR="00D17130" w:rsidRPr="00B13CF9" w:rsidRDefault="00D17130" w:rsidP="00D17130">
      <w:pPr>
        <w:jc w:val="both"/>
        <w:rPr>
          <w:rFonts w:cs="Arial"/>
          <w:b/>
          <w:bCs/>
          <w:szCs w:val="22"/>
          <w:u w:val="single"/>
        </w:rPr>
      </w:pPr>
    </w:p>
    <w:p w14:paraId="4A123172" w14:textId="77777777" w:rsidR="00D17130" w:rsidRPr="00B13CF9" w:rsidRDefault="00D17130" w:rsidP="00D17130">
      <w:pPr>
        <w:jc w:val="both"/>
        <w:rPr>
          <w:rFonts w:cs="Arial"/>
          <w:b/>
          <w:bCs/>
          <w:szCs w:val="22"/>
          <w:u w:val="single"/>
        </w:rPr>
      </w:pPr>
      <w:r w:rsidRPr="00B13CF9">
        <w:rPr>
          <w:rFonts w:cs="Arial"/>
          <w:b/>
          <w:bCs/>
          <w:szCs w:val="22"/>
          <w:u w:val="single"/>
        </w:rPr>
        <w:t>Realizirana sredstva</w:t>
      </w:r>
    </w:p>
    <w:p w14:paraId="36FFBE34" w14:textId="77777777" w:rsidR="00D17130" w:rsidRPr="00B13CF9" w:rsidRDefault="00D17130" w:rsidP="00D17130">
      <w:pPr>
        <w:jc w:val="both"/>
        <w:rPr>
          <w:rFonts w:cs="Arial"/>
          <w:szCs w:val="22"/>
        </w:rPr>
      </w:pPr>
      <w:r w:rsidRPr="00B13CF9">
        <w:rPr>
          <w:rFonts w:cs="Arial"/>
          <w:szCs w:val="22"/>
        </w:rPr>
        <w:t xml:space="preserve">Za izvršenje ovog programa u ovom izvještajnom razdoblju ostvareni su rashodi u iznosu od </w:t>
      </w:r>
      <w:r>
        <w:rPr>
          <w:rFonts w:cs="Arial"/>
          <w:szCs w:val="22"/>
        </w:rPr>
        <w:t>1.036.018,52</w:t>
      </w:r>
      <w:r w:rsidRPr="00B13CF9">
        <w:rPr>
          <w:rFonts w:cs="Arial"/>
          <w:szCs w:val="22"/>
        </w:rPr>
        <w:t xml:space="preserve"> € što u odnosu na planiranih </w:t>
      </w:r>
      <w:r>
        <w:rPr>
          <w:rFonts w:cs="Arial"/>
          <w:szCs w:val="22"/>
        </w:rPr>
        <w:t>1.193.195,00</w:t>
      </w:r>
      <w:r w:rsidRPr="00B13CF9">
        <w:rPr>
          <w:rFonts w:cs="Arial"/>
          <w:szCs w:val="22"/>
        </w:rPr>
        <w:t xml:space="preserve"> € iznosi </w:t>
      </w:r>
      <w:r>
        <w:rPr>
          <w:rFonts w:cs="Arial"/>
          <w:szCs w:val="22"/>
        </w:rPr>
        <w:t>86,83</w:t>
      </w:r>
      <w:r w:rsidRPr="00B13CF9">
        <w:rPr>
          <w:rFonts w:cs="Arial"/>
          <w:szCs w:val="22"/>
        </w:rPr>
        <w:t xml:space="preserve"> %. </w:t>
      </w:r>
    </w:p>
    <w:p w14:paraId="0C3097ED" w14:textId="77777777" w:rsidR="00D17130" w:rsidRPr="00B13CF9" w:rsidRDefault="00D17130" w:rsidP="00D17130">
      <w:pPr>
        <w:jc w:val="both"/>
        <w:rPr>
          <w:rFonts w:cs="Arial"/>
          <w:szCs w:val="22"/>
        </w:rPr>
      </w:pPr>
    </w:p>
    <w:p w14:paraId="3F411A11" w14:textId="77777777" w:rsidR="00D17130" w:rsidRPr="00B13CF9" w:rsidRDefault="00D17130" w:rsidP="00D17130">
      <w:pPr>
        <w:jc w:val="both"/>
        <w:rPr>
          <w:rFonts w:cs="Arial"/>
          <w:szCs w:val="22"/>
        </w:rPr>
      </w:pPr>
    </w:p>
    <w:p w14:paraId="3F91D624" w14:textId="77777777" w:rsidR="00D17130" w:rsidRPr="00B13CF9" w:rsidRDefault="00D17130" w:rsidP="00D17130">
      <w:pPr>
        <w:jc w:val="both"/>
        <w:rPr>
          <w:rFonts w:cs="Arial"/>
          <w:szCs w:val="22"/>
        </w:rPr>
      </w:pPr>
      <w:r w:rsidRPr="00B13CF9">
        <w:rPr>
          <w:rFonts w:cs="Arial"/>
          <w:szCs w:val="22"/>
        </w:rPr>
        <w:t>Program se sastoji slijedećih projekata:</w:t>
      </w:r>
    </w:p>
    <w:p w14:paraId="58D1065B" w14:textId="77777777" w:rsidR="00D17130" w:rsidRPr="00B13CF9" w:rsidRDefault="00D17130">
      <w:pPr>
        <w:pStyle w:val="ListParagraph"/>
        <w:numPr>
          <w:ilvl w:val="0"/>
          <w:numId w:val="45"/>
        </w:numPr>
        <w:suppressAutoHyphens/>
        <w:overflowPunct/>
        <w:autoSpaceDE/>
        <w:autoSpaceDN/>
        <w:adjustRightInd/>
        <w:jc w:val="both"/>
        <w:textAlignment w:val="auto"/>
        <w:rPr>
          <w:rFonts w:cs="Arial"/>
          <w:b/>
          <w:bCs/>
          <w:szCs w:val="22"/>
        </w:rPr>
      </w:pPr>
      <w:r w:rsidRPr="00B13CF9">
        <w:rPr>
          <w:rFonts w:cs="Arial"/>
          <w:b/>
          <w:bCs/>
          <w:szCs w:val="22"/>
        </w:rPr>
        <w:t xml:space="preserve">PROJEKT: IZGRADNJA GROBLJA NA </w:t>
      </w:r>
      <w:proofErr w:type="spellStart"/>
      <w:r w:rsidRPr="00B13CF9">
        <w:rPr>
          <w:rFonts w:cs="Arial"/>
          <w:b/>
          <w:bCs/>
          <w:szCs w:val="22"/>
        </w:rPr>
        <w:t>DUBCU</w:t>
      </w:r>
      <w:proofErr w:type="spellEnd"/>
    </w:p>
    <w:p w14:paraId="65EDC4BF" w14:textId="77777777" w:rsidR="00D17130" w:rsidRPr="0059094D" w:rsidRDefault="00D17130" w:rsidP="00D17130">
      <w:pPr>
        <w:pStyle w:val="ListParagraph"/>
        <w:jc w:val="both"/>
        <w:rPr>
          <w:rFonts w:cs="Arial"/>
          <w:color w:val="FF0000"/>
          <w:szCs w:val="22"/>
        </w:rPr>
      </w:pPr>
      <w:r w:rsidRPr="00B13CF9">
        <w:rPr>
          <w:szCs w:val="22"/>
          <w:lang w:val="pl-PL"/>
        </w:rPr>
        <w:t>Zajedničko financiranje izgradnje groblja na Dubcu od strane Grada Dubrovnika i Općine Župe Dubrovačke</w:t>
      </w:r>
      <w:r w:rsidRPr="00B13CF9">
        <w:rPr>
          <w:rFonts w:cs="Arial"/>
          <w:szCs w:val="22"/>
        </w:rPr>
        <w:t xml:space="preserve"> (76% Grad Dubrovnik i 24% Općina Župa dubrovačka</w:t>
      </w:r>
      <w:r w:rsidRPr="00B13CF9">
        <w:rPr>
          <w:szCs w:val="22"/>
          <w:lang w:val="pl-PL"/>
        </w:rPr>
        <w:t xml:space="preserve">), a temeljem Sporazuma o izgradnji groblja na Dubcu, kojim je utvrđen zajednički interes za izgradnju groblja te Ugovora o međusobnim pravima i obvezama pri zajedničkom obavljanju komunalnih djelatnosti unutar Groblja Dubac, </w:t>
      </w:r>
      <w:r w:rsidRPr="00B13CF9">
        <w:rPr>
          <w:rFonts w:cs="Arial"/>
          <w:szCs w:val="22"/>
        </w:rPr>
        <w:t xml:space="preserve">sa svim pratećim objektima i infrastrukturom, od pristupne ceste, cesta unutar obuhvata groblja, parkirališta, kapelice, poslovnih objekata do dvorane za ispraćaj. </w:t>
      </w:r>
      <w:r w:rsidRPr="009B56C5">
        <w:rPr>
          <w:rFonts w:cs="Arial"/>
          <w:szCs w:val="22"/>
        </w:rPr>
        <w:t xml:space="preserve">Od planiranih </w:t>
      </w:r>
      <w:r>
        <w:rPr>
          <w:rFonts w:cs="Arial"/>
          <w:szCs w:val="22"/>
        </w:rPr>
        <w:t>1.035.000,00</w:t>
      </w:r>
      <w:r w:rsidRPr="009B56C5">
        <w:rPr>
          <w:rFonts w:cs="Arial"/>
          <w:szCs w:val="22"/>
        </w:rPr>
        <w:t xml:space="preserve"> € u ovom izvještajnom razdoblju evidentirani su rashodi u iznosu od </w:t>
      </w:r>
      <w:r>
        <w:rPr>
          <w:rFonts w:cs="Arial"/>
          <w:szCs w:val="22"/>
        </w:rPr>
        <w:t>1.028.668</w:t>
      </w:r>
      <w:r w:rsidRPr="009B56C5">
        <w:rPr>
          <w:rFonts w:cs="Arial"/>
          <w:szCs w:val="22"/>
        </w:rPr>
        <w:t>,</w:t>
      </w:r>
      <w:r>
        <w:rPr>
          <w:rFonts w:cs="Arial"/>
          <w:szCs w:val="22"/>
        </w:rPr>
        <w:t>52</w:t>
      </w:r>
      <w:r w:rsidRPr="009B56C5">
        <w:rPr>
          <w:rFonts w:cs="Arial"/>
          <w:szCs w:val="22"/>
        </w:rPr>
        <w:t xml:space="preserve"> € ili 99,</w:t>
      </w:r>
      <w:r>
        <w:rPr>
          <w:rFonts w:cs="Arial"/>
          <w:szCs w:val="22"/>
        </w:rPr>
        <w:t>39</w:t>
      </w:r>
      <w:r w:rsidRPr="009B56C5">
        <w:rPr>
          <w:rFonts w:cs="Arial"/>
          <w:szCs w:val="22"/>
        </w:rPr>
        <w:t xml:space="preserve">%, a isti se odnose na refundaciju troškova Općini Župa dubrovačka sukladno zaprimljenim Zahtjevima za refundaciju od Općine Župa dubrovačka,  te na  kapitalnu pomoć Groblju Dubac d.o.o. temeljem </w:t>
      </w:r>
      <w:r w:rsidRPr="009B56C5">
        <w:rPr>
          <w:szCs w:val="22"/>
          <w:lang w:val="pl-PL"/>
        </w:rPr>
        <w:t>Ugovora  o kapitalnoj pomoći za izgradnju komunalne infrastrukture unutar Groblja Dubac</w:t>
      </w:r>
      <w:r w:rsidRPr="009B56C5">
        <w:rPr>
          <w:rFonts w:cs="Arial"/>
          <w:szCs w:val="22"/>
        </w:rPr>
        <w:t>. Projekt se nastavlja u 202</w:t>
      </w:r>
      <w:r>
        <w:rPr>
          <w:rFonts w:cs="Arial"/>
          <w:szCs w:val="22"/>
        </w:rPr>
        <w:t>5</w:t>
      </w:r>
      <w:r w:rsidRPr="009B56C5">
        <w:rPr>
          <w:rFonts w:cs="Arial"/>
          <w:szCs w:val="22"/>
        </w:rPr>
        <w:t>. godini.</w:t>
      </w:r>
    </w:p>
    <w:p w14:paraId="6DA1BE9B" w14:textId="77777777" w:rsidR="00D17130" w:rsidRPr="00B13CF9" w:rsidRDefault="00D17130">
      <w:pPr>
        <w:pStyle w:val="ListParagraph"/>
        <w:numPr>
          <w:ilvl w:val="0"/>
          <w:numId w:val="45"/>
        </w:numPr>
        <w:overflowPunct/>
        <w:autoSpaceDE/>
        <w:autoSpaceDN/>
        <w:adjustRightInd/>
        <w:jc w:val="both"/>
        <w:textAlignment w:val="auto"/>
        <w:rPr>
          <w:rFonts w:cs="Arial"/>
          <w:b/>
          <w:bCs/>
          <w:szCs w:val="22"/>
        </w:rPr>
      </w:pPr>
      <w:r w:rsidRPr="00B13CF9">
        <w:rPr>
          <w:rFonts w:cs="Arial"/>
          <w:b/>
          <w:bCs/>
          <w:szCs w:val="22"/>
        </w:rPr>
        <w:t xml:space="preserve">PROJEKT: SANACIJA ODLAGALIŠTA </w:t>
      </w:r>
      <w:proofErr w:type="spellStart"/>
      <w:r w:rsidRPr="00B13CF9">
        <w:rPr>
          <w:rFonts w:cs="Arial"/>
          <w:b/>
          <w:bCs/>
          <w:szCs w:val="22"/>
        </w:rPr>
        <w:t>GRABOVICA</w:t>
      </w:r>
      <w:proofErr w:type="spellEnd"/>
    </w:p>
    <w:p w14:paraId="711A3DBC" w14:textId="77777777" w:rsidR="00D17130" w:rsidRPr="00C900C2" w:rsidRDefault="00D17130" w:rsidP="00D17130">
      <w:pPr>
        <w:pStyle w:val="ListParagraph"/>
        <w:jc w:val="both"/>
        <w:rPr>
          <w:rFonts w:cs="Arial"/>
          <w:szCs w:val="22"/>
        </w:rPr>
      </w:pPr>
      <w:r w:rsidRPr="00C900C2">
        <w:rPr>
          <w:rFonts w:cs="Arial"/>
          <w:szCs w:val="22"/>
        </w:rPr>
        <w:t xml:space="preserve">Dio sredstava za realizaciju projekta sanacije odlagališta prihodovan je od strane Čistoće d.o.o., temeljem Sporazuma o međusobnoj suradnji Grada Dubrovnika, Općine Konavle, Općine Župa dubrovačka, Općine Dubrovačko primorje i Čistoće d.o.o., a sukladno osnivačkim udjelima u poduzeću Čistoća d.o.o. Od planiranih 158.195,00 € u ovom izvještajnom razdoblju evidentirani rashodi iznose 7.350,00 € ili 4,65%, a odnose se na </w:t>
      </w:r>
      <w:bookmarkStart w:id="62" w:name="_Hlk164332023"/>
      <w:r w:rsidRPr="00C900C2">
        <w:rPr>
          <w:rFonts w:cs="Arial"/>
          <w:szCs w:val="22"/>
        </w:rPr>
        <w:t>izradu mišljenja raspoloživog kapaciteta, geodetske usluge i dopuna elaborata tehničko-tehnološkog rješenja uređenja odlagališta. Projekt se nastavlja u 2025. godini.</w:t>
      </w:r>
    </w:p>
    <w:bookmarkEnd w:id="62"/>
    <w:p w14:paraId="16BF5833" w14:textId="77777777" w:rsidR="00D17130" w:rsidRDefault="00D17130" w:rsidP="00D17130">
      <w:pPr>
        <w:jc w:val="both"/>
        <w:rPr>
          <w:rFonts w:cs="Arial"/>
          <w:color w:val="FF0000"/>
          <w:szCs w:val="22"/>
        </w:rPr>
      </w:pPr>
    </w:p>
    <w:p w14:paraId="6ECCA76B" w14:textId="77777777" w:rsidR="00222EA4" w:rsidRDefault="00222EA4" w:rsidP="00D17130">
      <w:pPr>
        <w:jc w:val="both"/>
        <w:rPr>
          <w:rFonts w:cs="Arial"/>
          <w:color w:val="FF0000"/>
          <w:szCs w:val="22"/>
        </w:rPr>
      </w:pPr>
    </w:p>
    <w:p w14:paraId="7250D5A1" w14:textId="77777777" w:rsidR="00222EA4" w:rsidRPr="00A7013A" w:rsidRDefault="00222EA4" w:rsidP="00D17130">
      <w:pPr>
        <w:jc w:val="both"/>
        <w:rPr>
          <w:rFonts w:cs="Arial"/>
          <w:color w:val="FF0000"/>
          <w:szCs w:val="22"/>
        </w:rPr>
      </w:pPr>
    </w:p>
    <w:p w14:paraId="45A75C97" w14:textId="77777777" w:rsidR="00D17130" w:rsidRPr="00B13CF9" w:rsidRDefault="00D17130" w:rsidP="00D17130">
      <w:pPr>
        <w:ind w:left="348"/>
        <w:jc w:val="both"/>
        <w:rPr>
          <w:rFonts w:cs="Arial"/>
          <w:szCs w:val="22"/>
        </w:rPr>
      </w:pPr>
    </w:p>
    <w:p w14:paraId="4097F24F" w14:textId="77777777" w:rsidR="00D17130" w:rsidRPr="00B13CF9" w:rsidRDefault="00D17130" w:rsidP="00D17130">
      <w:pPr>
        <w:jc w:val="both"/>
        <w:rPr>
          <w:rFonts w:cs="Arial"/>
          <w:b/>
          <w:bCs/>
          <w:szCs w:val="22"/>
          <w:u w:val="single"/>
        </w:rPr>
      </w:pPr>
      <w:r w:rsidRPr="00B13CF9">
        <w:rPr>
          <w:rFonts w:cs="Arial"/>
          <w:b/>
          <w:bCs/>
          <w:szCs w:val="22"/>
          <w:u w:val="single"/>
        </w:rPr>
        <w:lastRenderedPageBreak/>
        <w:t>PROGRAM 8136: CESTOGRADNJA-REKONSTRUKCIJA</w:t>
      </w:r>
    </w:p>
    <w:p w14:paraId="2037984B" w14:textId="77777777" w:rsidR="00D17130" w:rsidRPr="00B13CF9" w:rsidRDefault="00D17130" w:rsidP="00D17130">
      <w:pPr>
        <w:jc w:val="both"/>
        <w:rPr>
          <w:rFonts w:cs="Arial"/>
          <w:b/>
          <w:bCs/>
          <w:szCs w:val="22"/>
          <w:u w:val="single"/>
        </w:rPr>
      </w:pPr>
    </w:p>
    <w:p w14:paraId="0FDA35B0" w14:textId="77777777" w:rsidR="00D17130" w:rsidRPr="00B13CF9" w:rsidRDefault="00D17130" w:rsidP="00D17130">
      <w:pPr>
        <w:jc w:val="both"/>
        <w:rPr>
          <w:rFonts w:cs="Arial"/>
          <w:b/>
          <w:bCs/>
          <w:szCs w:val="22"/>
          <w:u w:val="single"/>
        </w:rPr>
      </w:pPr>
    </w:p>
    <w:tbl>
      <w:tblPr>
        <w:tblW w:w="4886"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14"/>
        <w:gridCol w:w="1790"/>
        <w:gridCol w:w="1450"/>
        <w:gridCol w:w="1036"/>
      </w:tblGrid>
      <w:tr w:rsidR="00D17130" w:rsidRPr="00B13CF9" w14:paraId="3A5A2D09"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A5C81" w14:textId="77777777" w:rsidR="00D17130" w:rsidRPr="00B13CF9" w:rsidRDefault="00D17130" w:rsidP="00B112B1">
            <w:pPr>
              <w:jc w:val="center"/>
              <w:rPr>
                <w:rFonts w:cs="Arial"/>
                <w:szCs w:val="22"/>
              </w:rPr>
            </w:pPr>
            <w:r w:rsidRPr="00B13CF9">
              <w:rPr>
                <w:rFonts w:cs="Arial"/>
                <w:szCs w:val="22"/>
              </w:rPr>
              <w:t>Oznaka</w:t>
            </w:r>
          </w:p>
        </w:tc>
        <w:tc>
          <w:tcPr>
            <w:tcW w:w="1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BAA36" w14:textId="77777777" w:rsidR="00D17130" w:rsidRPr="007C56C5" w:rsidRDefault="00D17130" w:rsidP="00B112B1">
            <w:pPr>
              <w:jc w:val="center"/>
              <w:rPr>
                <w:rFonts w:cs="Arial"/>
                <w:szCs w:val="22"/>
              </w:rPr>
            </w:pPr>
            <w:r>
              <w:rPr>
                <w:rFonts w:cs="Arial"/>
                <w:szCs w:val="22"/>
              </w:rPr>
              <w:t xml:space="preserve">Rebalans </w:t>
            </w:r>
            <w:r w:rsidRPr="007C56C5">
              <w:rPr>
                <w:rFonts w:cs="Arial"/>
                <w:szCs w:val="22"/>
              </w:rPr>
              <w:t>proračuna</w:t>
            </w:r>
          </w:p>
          <w:p w14:paraId="0C4DC24C" w14:textId="77777777" w:rsidR="00D17130" w:rsidRPr="00B13CF9" w:rsidRDefault="00D17130" w:rsidP="00B112B1">
            <w:pPr>
              <w:jc w:val="center"/>
              <w:rPr>
                <w:rFonts w:cs="Arial"/>
                <w:szCs w:val="22"/>
              </w:rPr>
            </w:pPr>
            <w:r>
              <w:rPr>
                <w:rFonts w:cs="Arial"/>
                <w:szCs w:val="22"/>
              </w:rPr>
              <w:t>2024. (1</w:t>
            </w:r>
            <w:r w:rsidRPr="007C56C5">
              <w:rPr>
                <w:rFonts w:cs="Arial"/>
                <w:szCs w:val="22"/>
              </w:rPr>
              <w:t>)</w:t>
            </w:r>
          </w:p>
        </w:tc>
        <w:tc>
          <w:tcPr>
            <w:tcW w:w="8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38792" w14:textId="77777777" w:rsidR="00D17130" w:rsidRPr="00B13CF9" w:rsidRDefault="00D17130" w:rsidP="00B112B1">
            <w:pPr>
              <w:jc w:val="center"/>
              <w:rPr>
                <w:rFonts w:cs="Arial"/>
                <w:szCs w:val="22"/>
              </w:rPr>
            </w:pPr>
            <w:r>
              <w:rPr>
                <w:rFonts w:cs="Arial"/>
                <w:szCs w:val="22"/>
              </w:rPr>
              <w:t>Ostvarenje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4BB16" w14:textId="77777777" w:rsidR="00D17130" w:rsidRPr="00B13CF9" w:rsidRDefault="00D17130" w:rsidP="00B112B1">
            <w:pPr>
              <w:jc w:val="center"/>
              <w:rPr>
                <w:rFonts w:cs="Arial"/>
                <w:szCs w:val="22"/>
              </w:rPr>
            </w:pPr>
            <w:r>
              <w:rPr>
                <w:rFonts w:cs="Arial"/>
                <w:szCs w:val="22"/>
              </w:rPr>
              <w:t>Indeks (2/1</w:t>
            </w:r>
            <w:r w:rsidRPr="00CA20D5">
              <w:rPr>
                <w:rFonts w:cs="Arial"/>
                <w:szCs w:val="22"/>
              </w:rPr>
              <w:t>)</w:t>
            </w:r>
          </w:p>
        </w:tc>
      </w:tr>
      <w:tr w:rsidR="00D17130" w:rsidRPr="00B13CF9" w14:paraId="20DCF4D9" w14:textId="77777777" w:rsidTr="00B112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E7748" w14:textId="77777777" w:rsidR="00D17130" w:rsidRPr="00A7013A" w:rsidRDefault="00D17130" w:rsidP="00B112B1">
            <w:pPr>
              <w:rPr>
                <w:rFonts w:cs="Arial"/>
                <w:szCs w:val="22"/>
              </w:rPr>
            </w:pPr>
            <w:r w:rsidRPr="00A7013A">
              <w:rPr>
                <w:rFonts w:cs="Arial"/>
                <w:szCs w:val="22"/>
              </w:rPr>
              <w:t>8136 CESTOGRADNJA-REKONSTRUKCIJA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2C3CB" w14:textId="77777777" w:rsidR="00D17130" w:rsidRPr="00A7013A" w:rsidRDefault="00D17130" w:rsidP="00B112B1">
            <w:pPr>
              <w:jc w:val="center"/>
              <w:rPr>
                <w:rFonts w:cs="Arial"/>
                <w:szCs w:val="22"/>
              </w:rPr>
            </w:pPr>
            <w:r w:rsidRPr="00A7013A">
              <w:rPr>
                <w:rFonts w:cs="Arial"/>
                <w:szCs w:val="22"/>
              </w:rPr>
              <w:t>4.224.713,00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E3D41" w14:textId="77777777" w:rsidR="00D17130" w:rsidRPr="00A7013A" w:rsidRDefault="00D17130" w:rsidP="00B112B1">
            <w:pPr>
              <w:jc w:val="center"/>
              <w:rPr>
                <w:rFonts w:cs="Arial"/>
                <w:szCs w:val="22"/>
              </w:rPr>
            </w:pPr>
            <w:r w:rsidRPr="00A7013A">
              <w:rPr>
                <w:rFonts w:cs="Arial"/>
                <w:szCs w:val="22"/>
              </w:rPr>
              <w:t>4.198.379,15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0BFDA" w14:textId="77777777" w:rsidR="00D17130" w:rsidRPr="00A7013A" w:rsidRDefault="00D17130" w:rsidP="00B112B1">
            <w:pPr>
              <w:jc w:val="center"/>
              <w:rPr>
                <w:rFonts w:cs="Arial"/>
                <w:szCs w:val="22"/>
              </w:rPr>
            </w:pPr>
            <w:r w:rsidRPr="00A7013A">
              <w:rPr>
                <w:rFonts w:cs="Arial"/>
                <w:szCs w:val="22"/>
              </w:rPr>
              <w:t>99,38</w:t>
            </w:r>
          </w:p>
        </w:tc>
      </w:tr>
      <w:tr w:rsidR="00D17130" w:rsidRPr="00B13CF9" w14:paraId="5FB2127C" w14:textId="77777777" w:rsidTr="00B112B1">
        <w:trPr>
          <w:trHeight w:val="2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9FCD3" w14:textId="77777777" w:rsidR="00D17130" w:rsidRPr="00A7013A" w:rsidRDefault="00D17130" w:rsidP="00B112B1">
            <w:pPr>
              <w:rPr>
                <w:rFonts w:cs="Arial"/>
                <w:szCs w:val="22"/>
              </w:rPr>
            </w:pPr>
            <w:proofErr w:type="spellStart"/>
            <w:r w:rsidRPr="00A7013A">
              <w:rPr>
                <w:rFonts w:cs="Arial"/>
                <w:szCs w:val="22"/>
              </w:rPr>
              <w:t>K813603</w:t>
            </w:r>
            <w:proofErr w:type="spellEnd"/>
            <w:r w:rsidRPr="00A7013A">
              <w:rPr>
                <w:rFonts w:cs="Arial"/>
                <w:szCs w:val="22"/>
              </w:rPr>
              <w:t xml:space="preserve"> CESTA </w:t>
            </w:r>
            <w:proofErr w:type="spellStart"/>
            <w:r w:rsidRPr="00A7013A">
              <w:rPr>
                <w:rFonts w:cs="Arial"/>
                <w:szCs w:val="22"/>
              </w:rPr>
              <w:t>TAMARIĆ</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51C3F" w14:textId="77777777" w:rsidR="00D17130" w:rsidRPr="00A7013A" w:rsidRDefault="00D17130" w:rsidP="00B112B1">
            <w:pPr>
              <w:jc w:val="center"/>
              <w:rPr>
                <w:rFonts w:cs="Arial"/>
                <w:szCs w:val="22"/>
              </w:rPr>
            </w:pPr>
            <w:r w:rsidRPr="00A7013A">
              <w:rPr>
                <w:rFonts w:cs="Arial"/>
                <w:szCs w:val="22"/>
              </w:rPr>
              <w:t>3.976.000,00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95E72" w14:textId="77777777" w:rsidR="00D17130" w:rsidRPr="00A7013A" w:rsidRDefault="00D17130" w:rsidP="00B112B1">
            <w:pPr>
              <w:jc w:val="center"/>
              <w:rPr>
                <w:rFonts w:cs="Arial"/>
                <w:szCs w:val="22"/>
              </w:rPr>
            </w:pPr>
            <w:r w:rsidRPr="00A7013A">
              <w:rPr>
                <w:rFonts w:cs="Arial"/>
                <w:szCs w:val="22"/>
              </w:rPr>
              <w:t>3.975.006,25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93925" w14:textId="77777777" w:rsidR="00D17130" w:rsidRPr="00A7013A" w:rsidRDefault="00D17130" w:rsidP="00B112B1">
            <w:pPr>
              <w:jc w:val="center"/>
              <w:rPr>
                <w:rFonts w:cs="Arial"/>
                <w:szCs w:val="22"/>
              </w:rPr>
            </w:pPr>
            <w:r w:rsidRPr="00A7013A">
              <w:rPr>
                <w:rFonts w:cs="Arial"/>
                <w:szCs w:val="22"/>
              </w:rPr>
              <w:t>99,98</w:t>
            </w:r>
          </w:p>
        </w:tc>
      </w:tr>
      <w:tr w:rsidR="00D17130" w:rsidRPr="00B13CF9" w14:paraId="7BEFFB63" w14:textId="77777777" w:rsidTr="00B112B1">
        <w:trPr>
          <w:trHeight w:val="31"/>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C1B47" w14:textId="77777777" w:rsidR="00D17130" w:rsidRPr="00A7013A" w:rsidRDefault="00D17130" w:rsidP="00B112B1">
            <w:pPr>
              <w:rPr>
                <w:rFonts w:cs="Arial"/>
                <w:szCs w:val="22"/>
              </w:rPr>
            </w:pPr>
            <w:proofErr w:type="spellStart"/>
            <w:r w:rsidRPr="00A7013A">
              <w:rPr>
                <w:rFonts w:cs="Arial"/>
                <w:szCs w:val="22"/>
              </w:rPr>
              <w:t>K813606</w:t>
            </w:r>
            <w:proofErr w:type="spellEnd"/>
            <w:r w:rsidRPr="00A7013A">
              <w:rPr>
                <w:rFonts w:cs="Arial"/>
                <w:szCs w:val="22"/>
              </w:rPr>
              <w:t xml:space="preserve"> </w:t>
            </w:r>
            <w:proofErr w:type="spellStart"/>
            <w:r w:rsidRPr="00A7013A">
              <w:rPr>
                <w:rFonts w:cs="Arial"/>
                <w:szCs w:val="22"/>
              </w:rPr>
              <w:t>LAPADSKA</w:t>
            </w:r>
            <w:proofErr w:type="spellEnd"/>
            <w:r w:rsidRPr="00A7013A">
              <w:rPr>
                <w:rFonts w:cs="Arial"/>
                <w:szCs w:val="22"/>
              </w:rPr>
              <w:t xml:space="preserve">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F52C7" w14:textId="77777777" w:rsidR="00D17130" w:rsidRPr="00A7013A" w:rsidRDefault="00D17130" w:rsidP="00B112B1">
            <w:pPr>
              <w:jc w:val="center"/>
              <w:rPr>
                <w:rFonts w:cs="Arial"/>
                <w:szCs w:val="22"/>
              </w:rPr>
            </w:pPr>
            <w:r w:rsidRPr="00A7013A">
              <w:rPr>
                <w:rFonts w:cs="Arial"/>
                <w:szCs w:val="22"/>
              </w:rPr>
              <w:t>212.123,00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769EC" w14:textId="77777777" w:rsidR="00D17130" w:rsidRPr="00A7013A" w:rsidRDefault="00D17130" w:rsidP="00B112B1">
            <w:pPr>
              <w:jc w:val="center"/>
              <w:rPr>
                <w:rFonts w:cs="Arial"/>
                <w:szCs w:val="22"/>
              </w:rPr>
            </w:pPr>
            <w:r w:rsidRPr="00A7013A">
              <w:rPr>
                <w:rFonts w:cs="Arial"/>
                <w:szCs w:val="22"/>
              </w:rPr>
              <w:t>190.908,70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73D1A" w14:textId="77777777" w:rsidR="00D17130" w:rsidRPr="00A7013A" w:rsidRDefault="00D17130" w:rsidP="00B112B1">
            <w:pPr>
              <w:jc w:val="center"/>
              <w:rPr>
                <w:rFonts w:cs="Arial"/>
                <w:szCs w:val="22"/>
              </w:rPr>
            </w:pPr>
            <w:r w:rsidRPr="00A7013A">
              <w:rPr>
                <w:rFonts w:cs="Arial"/>
                <w:szCs w:val="22"/>
              </w:rPr>
              <w:t>90,00</w:t>
            </w:r>
          </w:p>
        </w:tc>
      </w:tr>
      <w:tr w:rsidR="00D17130" w:rsidRPr="00B13CF9" w14:paraId="54D291EE" w14:textId="77777777" w:rsidTr="00B112B1">
        <w:trPr>
          <w:trHeight w:val="2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C0937" w14:textId="77777777" w:rsidR="00D17130" w:rsidRPr="00A7013A" w:rsidRDefault="00D17130" w:rsidP="00B112B1">
            <w:pPr>
              <w:rPr>
                <w:rFonts w:cs="Arial"/>
                <w:szCs w:val="22"/>
              </w:rPr>
            </w:pPr>
            <w:proofErr w:type="spellStart"/>
            <w:r w:rsidRPr="00A7013A">
              <w:rPr>
                <w:rFonts w:cs="Arial"/>
                <w:szCs w:val="22"/>
              </w:rPr>
              <w:t>K813608</w:t>
            </w:r>
            <w:proofErr w:type="spellEnd"/>
            <w:r w:rsidRPr="00A7013A">
              <w:rPr>
                <w:rFonts w:cs="Arial"/>
                <w:szCs w:val="22"/>
              </w:rPr>
              <w:t xml:space="preserve"> CESTA NA </w:t>
            </w:r>
            <w:proofErr w:type="spellStart"/>
            <w:r w:rsidRPr="00A7013A">
              <w:rPr>
                <w:rFonts w:cs="Arial"/>
                <w:szCs w:val="22"/>
              </w:rPr>
              <w:t>OSOJNIKU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A4D62" w14:textId="77777777" w:rsidR="00D17130" w:rsidRPr="00A7013A" w:rsidRDefault="00D17130" w:rsidP="00B112B1">
            <w:pPr>
              <w:jc w:val="center"/>
              <w:rPr>
                <w:rFonts w:cs="Arial"/>
                <w:szCs w:val="22"/>
              </w:rPr>
            </w:pPr>
            <w:r w:rsidRPr="00A7013A">
              <w:rPr>
                <w:rFonts w:cs="Arial"/>
                <w:szCs w:val="22"/>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7909A" w14:textId="77777777" w:rsidR="00D17130" w:rsidRPr="00A7013A" w:rsidRDefault="00D17130" w:rsidP="00B112B1">
            <w:pPr>
              <w:jc w:val="center"/>
              <w:rPr>
                <w:rFonts w:cs="Arial"/>
                <w:szCs w:val="22"/>
              </w:rPr>
            </w:pPr>
            <w:r w:rsidRPr="00A7013A">
              <w:rPr>
                <w:rFonts w:cs="Arial"/>
                <w:szCs w:val="22"/>
              </w:rPr>
              <w:t>15.625,00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34247" w14:textId="77777777" w:rsidR="00D17130" w:rsidRPr="00A7013A" w:rsidRDefault="00D17130" w:rsidP="00B112B1">
            <w:pPr>
              <w:jc w:val="center"/>
              <w:rPr>
                <w:rFonts w:cs="Arial"/>
                <w:szCs w:val="22"/>
              </w:rPr>
            </w:pPr>
            <w:r w:rsidRPr="00A7013A">
              <w:rPr>
                <w:rFonts w:cs="Arial"/>
                <w:szCs w:val="22"/>
              </w:rPr>
              <w:t>82,24</w:t>
            </w:r>
          </w:p>
        </w:tc>
      </w:tr>
      <w:tr w:rsidR="00D17130" w:rsidRPr="00B13CF9" w14:paraId="2A644A04" w14:textId="77777777" w:rsidTr="00B112B1">
        <w:trPr>
          <w:trHeight w:val="5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54622" w14:textId="77777777" w:rsidR="00D17130" w:rsidRPr="00A7013A" w:rsidRDefault="00D17130" w:rsidP="00B112B1">
            <w:pPr>
              <w:rPr>
                <w:rFonts w:cs="Arial"/>
                <w:szCs w:val="22"/>
              </w:rPr>
            </w:pPr>
            <w:proofErr w:type="spellStart"/>
            <w:r w:rsidRPr="00A7013A">
              <w:rPr>
                <w:rFonts w:cs="Arial"/>
                <w:szCs w:val="22"/>
              </w:rPr>
              <w:t>K813610</w:t>
            </w:r>
            <w:proofErr w:type="spellEnd"/>
            <w:r w:rsidRPr="00A7013A">
              <w:rPr>
                <w:rFonts w:cs="Arial"/>
                <w:szCs w:val="22"/>
              </w:rPr>
              <w:t xml:space="preserve"> PROMETNICA IZA ZGRADA KINESKI ZID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044B0" w14:textId="77777777" w:rsidR="00D17130" w:rsidRPr="00A7013A" w:rsidRDefault="00D17130" w:rsidP="00B112B1">
            <w:pPr>
              <w:jc w:val="center"/>
              <w:rPr>
                <w:rFonts w:cs="Arial"/>
                <w:szCs w:val="22"/>
              </w:rPr>
            </w:pPr>
            <w:r w:rsidRPr="00A7013A">
              <w:rPr>
                <w:rFonts w:cs="Arial"/>
                <w:szCs w:val="22"/>
              </w:rPr>
              <w:t>17.590,00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818F0" w14:textId="77777777" w:rsidR="00D17130" w:rsidRPr="00A7013A" w:rsidRDefault="00D17130" w:rsidP="00B112B1">
            <w:pPr>
              <w:jc w:val="center"/>
              <w:rPr>
                <w:rFonts w:cs="Arial"/>
                <w:szCs w:val="22"/>
              </w:rPr>
            </w:pPr>
            <w:r w:rsidRPr="00A7013A">
              <w:rPr>
                <w:rFonts w:cs="Arial"/>
                <w:szCs w:val="22"/>
              </w:rPr>
              <w:t>16.839,20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1728D" w14:textId="77777777" w:rsidR="00D17130" w:rsidRPr="00A7013A" w:rsidRDefault="00D17130" w:rsidP="00B112B1">
            <w:pPr>
              <w:jc w:val="center"/>
              <w:rPr>
                <w:rFonts w:cs="Arial"/>
                <w:szCs w:val="22"/>
              </w:rPr>
            </w:pPr>
            <w:r w:rsidRPr="00A7013A">
              <w:rPr>
                <w:rFonts w:cs="Arial"/>
                <w:szCs w:val="22"/>
              </w:rPr>
              <w:t>95,73</w:t>
            </w:r>
          </w:p>
        </w:tc>
      </w:tr>
    </w:tbl>
    <w:p w14:paraId="6478372B" w14:textId="77777777" w:rsidR="00D17130" w:rsidRPr="00B13CF9" w:rsidRDefault="00D17130" w:rsidP="00D17130">
      <w:pPr>
        <w:jc w:val="both"/>
        <w:rPr>
          <w:rFonts w:cs="Arial"/>
          <w:b/>
          <w:bCs/>
          <w:szCs w:val="22"/>
          <w:u w:val="single"/>
        </w:rPr>
      </w:pPr>
    </w:p>
    <w:p w14:paraId="0234C11E" w14:textId="77777777" w:rsidR="007B220C" w:rsidRDefault="007B220C" w:rsidP="00D17130">
      <w:pPr>
        <w:jc w:val="both"/>
        <w:rPr>
          <w:rFonts w:cs="Arial"/>
          <w:b/>
          <w:bCs/>
          <w:szCs w:val="22"/>
          <w:u w:val="single"/>
        </w:rPr>
      </w:pPr>
    </w:p>
    <w:p w14:paraId="72E963E7" w14:textId="1F4A5893" w:rsidR="00D17130" w:rsidRPr="00B13CF9" w:rsidRDefault="00D17130" w:rsidP="00D17130">
      <w:pPr>
        <w:jc w:val="both"/>
        <w:rPr>
          <w:rFonts w:cs="Arial"/>
          <w:b/>
          <w:bCs/>
          <w:szCs w:val="22"/>
          <w:u w:val="single"/>
        </w:rPr>
      </w:pPr>
      <w:r w:rsidRPr="00B13CF9">
        <w:rPr>
          <w:rFonts w:cs="Arial"/>
          <w:b/>
          <w:bCs/>
          <w:szCs w:val="22"/>
          <w:u w:val="single"/>
        </w:rPr>
        <w:t>Opis i cilj programa</w:t>
      </w:r>
    </w:p>
    <w:p w14:paraId="7EAA9BB6" w14:textId="77777777" w:rsidR="00D17130" w:rsidRPr="00B13CF9" w:rsidRDefault="00D17130" w:rsidP="00D17130">
      <w:pPr>
        <w:jc w:val="both"/>
        <w:rPr>
          <w:rFonts w:cs="Arial"/>
          <w:bCs/>
          <w:szCs w:val="22"/>
        </w:rPr>
      </w:pPr>
      <w:r w:rsidRPr="00B13CF9">
        <w:rPr>
          <w:rFonts w:cs="Arial"/>
          <w:bCs/>
          <w:szCs w:val="22"/>
        </w:rPr>
        <w:t xml:space="preserve">Program Cestogradnja-rekonstrukcija predstavlja unapređenje prometne infrastrukture izgradnjom novih cesta i rekonstrukcijom postojećih cesta na području Grada Dubrovnika. Svrha programa je osigurati razvoj i kvalitetnu povezanost svih dijelova  Grada Dubrovnika. </w:t>
      </w:r>
    </w:p>
    <w:p w14:paraId="72248CA0" w14:textId="77777777" w:rsidR="00D17130" w:rsidRPr="00B13CF9" w:rsidRDefault="00D17130" w:rsidP="00D17130">
      <w:pPr>
        <w:jc w:val="both"/>
        <w:rPr>
          <w:rFonts w:cs="Arial"/>
          <w:bCs/>
          <w:szCs w:val="22"/>
        </w:rPr>
      </w:pPr>
      <w:r w:rsidRPr="00B13CF9">
        <w:rPr>
          <w:rFonts w:cs="Arial"/>
          <w:bCs/>
          <w:szCs w:val="22"/>
        </w:rPr>
        <w:t>Cilj programa je</w:t>
      </w:r>
      <w:r w:rsidRPr="00B13CF9">
        <w:rPr>
          <w:rFonts w:cs="Arial"/>
          <w:szCs w:val="22"/>
        </w:rPr>
        <w:t xml:space="preserve"> </w:t>
      </w:r>
      <w:r w:rsidRPr="00B13CF9">
        <w:rPr>
          <w:rFonts w:cs="Arial"/>
          <w:bCs/>
          <w:szCs w:val="22"/>
        </w:rPr>
        <w:t>unapređenje kvalitete, sigurnosti i razine uslužnosti prometne infrastrukture te osiguranje cjelovitosti prometne mreže, izrada stručnih analiza postojećeg stanja, te projektnih prijedloga i rješenja čijom bi se realizacijom optimiziralo odvijanje prometa na cijelom području Grada.</w:t>
      </w:r>
    </w:p>
    <w:p w14:paraId="7F33CB89" w14:textId="77777777" w:rsidR="00D17130" w:rsidRPr="00B13CF9" w:rsidRDefault="00D17130" w:rsidP="00D17130">
      <w:pPr>
        <w:jc w:val="both"/>
        <w:rPr>
          <w:rFonts w:cs="Arial"/>
          <w:bCs/>
          <w:szCs w:val="22"/>
        </w:rPr>
      </w:pPr>
      <w:r w:rsidRPr="00B13CF9">
        <w:rPr>
          <w:rFonts w:cs="Arial"/>
          <w:bCs/>
          <w:szCs w:val="22"/>
        </w:rPr>
        <w:t>Nadalje, cilj je i unaprijediti kvalitetu kolničkih konstrukcija kao i nogostupa te unaprijediti sigurnost odvijanja prometa i kontinuiran i ravnomjeran razvoj svih dijelova Grada Dubrovnika.</w:t>
      </w:r>
    </w:p>
    <w:p w14:paraId="011438E4" w14:textId="77777777" w:rsidR="00D17130" w:rsidRPr="00B13CF9" w:rsidRDefault="00D17130" w:rsidP="00D17130">
      <w:pPr>
        <w:jc w:val="both"/>
        <w:rPr>
          <w:rFonts w:cs="Arial"/>
          <w:b/>
          <w:bCs/>
          <w:szCs w:val="22"/>
          <w:u w:val="single"/>
        </w:rPr>
      </w:pPr>
      <w:bookmarkStart w:id="63" w:name="_Hlk36649133"/>
    </w:p>
    <w:p w14:paraId="7C3A37CD" w14:textId="77777777" w:rsidR="00D17130" w:rsidRDefault="00D17130" w:rsidP="00D17130">
      <w:pPr>
        <w:jc w:val="both"/>
        <w:rPr>
          <w:rFonts w:cs="Arial"/>
          <w:b/>
          <w:bCs/>
          <w:szCs w:val="22"/>
          <w:u w:val="single"/>
        </w:rPr>
      </w:pPr>
    </w:p>
    <w:p w14:paraId="607BB5C5" w14:textId="77777777" w:rsidR="00D17130" w:rsidRPr="00B13CF9" w:rsidRDefault="00D17130" w:rsidP="00D17130">
      <w:pPr>
        <w:jc w:val="both"/>
        <w:rPr>
          <w:rFonts w:cs="Arial"/>
          <w:b/>
          <w:bCs/>
          <w:szCs w:val="22"/>
          <w:u w:val="single"/>
        </w:rPr>
      </w:pPr>
      <w:r w:rsidRPr="00B13CF9">
        <w:rPr>
          <w:rFonts w:cs="Arial"/>
          <w:b/>
          <w:bCs/>
          <w:szCs w:val="22"/>
          <w:u w:val="single"/>
        </w:rPr>
        <w:t>Realizirana sredstva</w:t>
      </w:r>
    </w:p>
    <w:bookmarkEnd w:id="63"/>
    <w:p w14:paraId="04F941FA" w14:textId="77777777" w:rsidR="00D17130" w:rsidRPr="00B13CF9" w:rsidRDefault="00D17130" w:rsidP="00D17130">
      <w:pPr>
        <w:jc w:val="both"/>
        <w:rPr>
          <w:rFonts w:cs="Arial"/>
          <w:bCs/>
          <w:szCs w:val="22"/>
        </w:rPr>
      </w:pPr>
      <w:r w:rsidRPr="00B13CF9">
        <w:rPr>
          <w:rFonts w:cs="Arial"/>
          <w:bCs/>
          <w:szCs w:val="22"/>
        </w:rPr>
        <w:t xml:space="preserve">Za izvršenje ovog programa u ovom izvještajnom razdoblju ostvareni su rashodi u iznosu od </w:t>
      </w:r>
      <w:r>
        <w:rPr>
          <w:rFonts w:cs="Arial"/>
          <w:szCs w:val="22"/>
        </w:rPr>
        <w:t>4.198.379,15</w:t>
      </w:r>
      <w:r w:rsidRPr="00B13CF9">
        <w:rPr>
          <w:rFonts w:cs="Arial"/>
          <w:szCs w:val="22"/>
        </w:rPr>
        <w:t xml:space="preserve"> €</w:t>
      </w:r>
      <w:r w:rsidRPr="00B13CF9">
        <w:rPr>
          <w:rFonts w:cs="Arial"/>
          <w:bCs/>
          <w:szCs w:val="22"/>
        </w:rPr>
        <w:t xml:space="preserve"> što u odnosu na planiranih </w:t>
      </w:r>
      <w:r>
        <w:rPr>
          <w:rFonts w:cs="Arial"/>
          <w:szCs w:val="22"/>
        </w:rPr>
        <w:t>4.224.713,00</w:t>
      </w:r>
      <w:r w:rsidRPr="00B13CF9">
        <w:rPr>
          <w:rFonts w:cs="Arial"/>
          <w:szCs w:val="22"/>
        </w:rPr>
        <w:t xml:space="preserve"> € </w:t>
      </w:r>
      <w:r>
        <w:rPr>
          <w:rFonts w:cs="Arial"/>
          <w:szCs w:val="22"/>
        </w:rPr>
        <w:t xml:space="preserve">što </w:t>
      </w:r>
      <w:r w:rsidRPr="00B13CF9">
        <w:rPr>
          <w:rFonts w:cs="Arial"/>
          <w:bCs/>
          <w:szCs w:val="22"/>
        </w:rPr>
        <w:t xml:space="preserve">iznosi </w:t>
      </w:r>
      <w:r>
        <w:rPr>
          <w:rFonts w:cs="Arial"/>
          <w:bCs/>
          <w:szCs w:val="22"/>
        </w:rPr>
        <w:t>99,38</w:t>
      </w:r>
      <w:r w:rsidRPr="00B13CF9">
        <w:rPr>
          <w:rFonts w:cs="Arial"/>
          <w:bCs/>
          <w:szCs w:val="22"/>
        </w:rPr>
        <w:t>%.</w:t>
      </w:r>
    </w:p>
    <w:p w14:paraId="6964CD83" w14:textId="77777777" w:rsidR="00D17130" w:rsidRPr="00B13CF9" w:rsidRDefault="00D17130" w:rsidP="00D17130">
      <w:pPr>
        <w:jc w:val="both"/>
        <w:rPr>
          <w:rFonts w:cs="Arial"/>
          <w:bCs/>
          <w:szCs w:val="22"/>
        </w:rPr>
      </w:pPr>
    </w:p>
    <w:p w14:paraId="5B2D158C" w14:textId="77777777" w:rsidR="00D17130" w:rsidRPr="00B13CF9" w:rsidRDefault="00D17130" w:rsidP="00D17130">
      <w:pPr>
        <w:jc w:val="both"/>
        <w:rPr>
          <w:rFonts w:cs="Arial"/>
          <w:bCs/>
          <w:szCs w:val="22"/>
        </w:rPr>
      </w:pPr>
      <w:r w:rsidRPr="00B13CF9">
        <w:rPr>
          <w:rFonts w:cs="Arial"/>
          <w:bCs/>
          <w:szCs w:val="22"/>
        </w:rPr>
        <w:t>Program se sastoji od slijedećih projekata:</w:t>
      </w:r>
    </w:p>
    <w:p w14:paraId="6BA07878" w14:textId="77777777" w:rsidR="00D17130" w:rsidRPr="00B13CF9" w:rsidRDefault="00D17130" w:rsidP="00D17130">
      <w:pPr>
        <w:jc w:val="both"/>
        <w:rPr>
          <w:rFonts w:cs="Arial"/>
          <w:bCs/>
          <w:szCs w:val="22"/>
        </w:rPr>
      </w:pPr>
    </w:p>
    <w:p w14:paraId="063A80EB" w14:textId="77777777" w:rsidR="00D17130" w:rsidRPr="00B13CF9" w:rsidRDefault="00D17130">
      <w:pPr>
        <w:pStyle w:val="ListParagraph"/>
        <w:numPr>
          <w:ilvl w:val="0"/>
          <w:numId w:val="46"/>
        </w:numPr>
        <w:overflowPunct/>
        <w:autoSpaceDE/>
        <w:autoSpaceDN/>
        <w:adjustRightInd/>
        <w:jc w:val="both"/>
        <w:textAlignment w:val="auto"/>
        <w:rPr>
          <w:rFonts w:cs="Arial"/>
          <w:b/>
          <w:szCs w:val="22"/>
        </w:rPr>
      </w:pPr>
      <w:r w:rsidRPr="00B13CF9">
        <w:rPr>
          <w:rFonts w:cs="Arial"/>
          <w:b/>
          <w:szCs w:val="22"/>
        </w:rPr>
        <w:t xml:space="preserve">PROJEKT: CESTA </w:t>
      </w:r>
      <w:proofErr w:type="spellStart"/>
      <w:r w:rsidRPr="00B13CF9">
        <w:rPr>
          <w:rFonts w:cs="Arial"/>
          <w:b/>
          <w:szCs w:val="22"/>
        </w:rPr>
        <w:t>TAMARIĆ</w:t>
      </w:r>
      <w:proofErr w:type="spellEnd"/>
    </w:p>
    <w:p w14:paraId="0D706B73" w14:textId="77777777" w:rsidR="00D17130" w:rsidRPr="00B13CF9" w:rsidRDefault="00D17130" w:rsidP="00D17130">
      <w:pPr>
        <w:pStyle w:val="ListParagraph"/>
        <w:ind w:left="1080"/>
        <w:jc w:val="both"/>
        <w:rPr>
          <w:rFonts w:cs="Arial"/>
          <w:bCs/>
          <w:szCs w:val="22"/>
        </w:rPr>
      </w:pPr>
      <w:r w:rsidRPr="00B13CF9">
        <w:rPr>
          <w:rFonts w:cs="Arial"/>
          <w:bCs/>
          <w:szCs w:val="22"/>
        </w:rPr>
        <w:t xml:space="preserve">Izgradnja gradske ceste profila </w:t>
      </w:r>
      <w:proofErr w:type="spellStart"/>
      <w:r w:rsidRPr="00B13CF9">
        <w:rPr>
          <w:rFonts w:cs="Arial"/>
          <w:bCs/>
          <w:szCs w:val="22"/>
        </w:rPr>
        <w:t>E1</w:t>
      </w:r>
      <w:proofErr w:type="spellEnd"/>
      <w:r w:rsidRPr="00B13CF9">
        <w:rPr>
          <w:rFonts w:cs="Arial"/>
          <w:bCs/>
          <w:szCs w:val="22"/>
        </w:rPr>
        <w:t xml:space="preserve">, na području </w:t>
      </w:r>
      <w:proofErr w:type="spellStart"/>
      <w:r w:rsidRPr="00B13CF9">
        <w:rPr>
          <w:rFonts w:cs="Arial"/>
          <w:bCs/>
          <w:szCs w:val="22"/>
        </w:rPr>
        <w:t>Tamarića</w:t>
      </w:r>
      <w:proofErr w:type="spellEnd"/>
      <w:r w:rsidRPr="00B13CF9">
        <w:rPr>
          <w:rFonts w:cs="Arial"/>
          <w:bCs/>
          <w:szCs w:val="22"/>
        </w:rPr>
        <w:t xml:space="preserve"> u Mokošici. Navedena prometnica spaja Osnovnu školu Mokošica sa nerazvrstanom cestom Lozica -Mokošica-</w:t>
      </w:r>
      <w:proofErr w:type="spellStart"/>
      <w:r w:rsidRPr="00B13CF9">
        <w:rPr>
          <w:rFonts w:cs="Arial"/>
          <w:bCs/>
          <w:szCs w:val="22"/>
        </w:rPr>
        <w:t>Komolac</w:t>
      </w:r>
      <w:proofErr w:type="spellEnd"/>
      <w:r w:rsidRPr="00B13CF9">
        <w:rPr>
          <w:rFonts w:cs="Arial"/>
          <w:bCs/>
          <w:szCs w:val="22"/>
        </w:rPr>
        <w:t xml:space="preserve"> </w:t>
      </w:r>
      <w:proofErr w:type="spellStart"/>
      <w:r w:rsidRPr="00B13CF9">
        <w:rPr>
          <w:rFonts w:cs="Arial"/>
          <w:bCs/>
          <w:szCs w:val="22"/>
        </w:rPr>
        <w:t>Sustjepan</w:t>
      </w:r>
      <w:proofErr w:type="spellEnd"/>
      <w:r w:rsidRPr="00B13CF9">
        <w:rPr>
          <w:rFonts w:cs="Arial"/>
          <w:bCs/>
          <w:szCs w:val="22"/>
        </w:rPr>
        <w:t>. Glavna cesta planira se kao dvosmjerna sa obostranim nogostupom i pripadajućom infrastrukturom unutar trupa prometnice. Ukupna duljina zahvata iznosi cca 895 m</w:t>
      </w:r>
      <w:r>
        <w:rPr>
          <w:rFonts w:cs="Arial"/>
          <w:bCs/>
          <w:szCs w:val="22"/>
        </w:rPr>
        <w:t xml:space="preserve">. </w:t>
      </w:r>
      <w:r w:rsidRPr="00B13CF9">
        <w:rPr>
          <w:rFonts w:cs="Arial"/>
          <w:bCs/>
          <w:szCs w:val="22"/>
        </w:rPr>
        <w:t xml:space="preserve">Početak obuhvata užeg zahvata spojne prometnice je na križanju s trasom nerazvrstane ceste Lozica – Mokošica – </w:t>
      </w:r>
      <w:proofErr w:type="spellStart"/>
      <w:r w:rsidRPr="00B13CF9">
        <w:rPr>
          <w:rFonts w:cs="Arial"/>
          <w:bCs/>
          <w:szCs w:val="22"/>
        </w:rPr>
        <w:t>Komolac</w:t>
      </w:r>
      <w:proofErr w:type="spellEnd"/>
      <w:r w:rsidRPr="00B13CF9">
        <w:rPr>
          <w:rFonts w:cs="Arial"/>
          <w:bCs/>
          <w:szCs w:val="22"/>
        </w:rPr>
        <w:t xml:space="preserve"> - </w:t>
      </w:r>
      <w:proofErr w:type="spellStart"/>
      <w:r w:rsidRPr="00B13CF9">
        <w:rPr>
          <w:rFonts w:cs="Arial"/>
          <w:bCs/>
          <w:szCs w:val="22"/>
        </w:rPr>
        <w:t>Sustjepan</w:t>
      </w:r>
      <w:proofErr w:type="spellEnd"/>
      <w:r w:rsidRPr="00B13CF9">
        <w:rPr>
          <w:rFonts w:cs="Arial"/>
          <w:bCs/>
          <w:szCs w:val="22"/>
        </w:rPr>
        <w:t>, a kraj zahvata u zoni uklapanja u postojeću ulicu s uličnim parkiranjem neposredno uz zapadni rub osnovne škole. Izgradnjom  ceste ostvarit će se potpunija funkcionalnost cestovne mreže Nove Mokošice. Planira se prijava na natječaj za sufinanciranje izgradnje od strane Ministarstva mora, prometa i infrastrukture.</w:t>
      </w:r>
      <w:r w:rsidRPr="00B13CF9">
        <w:t xml:space="preserve"> </w:t>
      </w:r>
      <w:r w:rsidRPr="00B13CF9">
        <w:rPr>
          <w:rFonts w:cs="Arial"/>
          <w:bCs/>
          <w:szCs w:val="22"/>
        </w:rPr>
        <w:t xml:space="preserve">Evidentirani rashodi odnose se na izvršene radove izgradnje prometnice,  usluge stručnog  i projektantskog nadzora, usluge koordinatora I i koordinatora II zaštite na radu, te voditelja projekta. Od planiranih </w:t>
      </w:r>
      <w:r>
        <w:rPr>
          <w:rFonts w:cs="Arial"/>
          <w:bCs/>
          <w:szCs w:val="22"/>
        </w:rPr>
        <w:t>3.976.000</w:t>
      </w:r>
      <w:r w:rsidRPr="00B13CF9">
        <w:rPr>
          <w:rFonts w:cs="Arial"/>
          <w:bCs/>
          <w:szCs w:val="22"/>
        </w:rPr>
        <w:t xml:space="preserve">,00 € u ovom izvještajnom razdoblju evidentirani rashodi iznose </w:t>
      </w:r>
      <w:r>
        <w:rPr>
          <w:rFonts w:cs="Arial"/>
          <w:bCs/>
          <w:szCs w:val="22"/>
        </w:rPr>
        <w:t>3.975.006,25 € ili 99,98</w:t>
      </w:r>
      <w:r w:rsidRPr="00B13CF9">
        <w:rPr>
          <w:rFonts w:cs="Arial"/>
          <w:bCs/>
          <w:szCs w:val="22"/>
        </w:rPr>
        <w:t>%, a odnose se na prethodno navedene rashode.</w:t>
      </w:r>
      <w:r>
        <w:rPr>
          <w:rFonts w:cs="Arial"/>
          <w:bCs/>
          <w:szCs w:val="22"/>
        </w:rPr>
        <w:t xml:space="preserve"> </w:t>
      </w:r>
      <w:r w:rsidRPr="003D0C11">
        <w:rPr>
          <w:rFonts w:cs="Arial"/>
          <w:bCs/>
          <w:szCs w:val="22"/>
        </w:rPr>
        <w:t>Projekt se nastavlja u 202</w:t>
      </w:r>
      <w:r>
        <w:rPr>
          <w:rFonts w:cs="Arial"/>
          <w:bCs/>
          <w:szCs w:val="22"/>
        </w:rPr>
        <w:t>5</w:t>
      </w:r>
      <w:r w:rsidRPr="003D0C11">
        <w:rPr>
          <w:rFonts w:cs="Arial"/>
          <w:bCs/>
          <w:szCs w:val="22"/>
        </w:rPr>
        <w:t>. godini.</w:t>
      </w:r>
    </w:p>
    <w:p w14:paraId="2CD6D779" w14:textId="77777777" w:rsidR="00D17130" w:rsidRPr="00B13CF9" w:rsidRDefault="00D17130">
      <w:pPr>
        <w:pStyle w:val="ListParagraph"/>
        <w:numPr>
          <w:ilvl w:val="0"/>
          <w:numId w:val="46"/>
        </w:numPr>
        <w:overflowPunct/>
        <w:autoSpaceDE/>
        <w:autoSpaceDN/>
        <w:adjustRightInd/>
        <w:jc w:val="both"/>
        <w:textAlignment w:val="auto"/>
        <w:rPr>
          <w:rFonts w:cs="Arial"/>
          <w:bCs/>
          <w:szCs w:val="22"/>
        </w:rPr>
      </w:pPr>
      <w:r w:rsidRPr="00B13CF9">
        <w:rPr>
          <w:rFonts w:cs="Arial"/>
          <w:b/>
          <w:bCs/>
          <w:szCs w:val="22"/>
        </w:rPr>
        <w:t xml:space="preserve">PROJEKT: </w:t>
      </w:r>
      <w:proofErr w:type="spellStart"/>
      <w:r w:rsidRPr="00B13CF9">
        <w:rPr>
          <w:rFonts w:cs="Arial"/>
          <w:b/>
          <w:szCs w:val="22"/>
        </w:rPr>
        <w:t>LAPADSKA</w:t>
      </w:r>
      <w:proofErr w:type="spellEnd"/>
      <w:r w:rsidRPr="00B13CF9">
        <w:rPr>
          <w:rFonts w:cs="Arial"/>
          <w:b/>
          <w:szCs w:val="22"/>
        </w:rPr>
        <w:t xml:space="preserve"> OBALA</w:t>
      </w:r>
    </w:p>
    <w:p w14:paraId="4914F561" w14:textId="77777777" w:rsidR="00D17130" w:rsidRDefault="00D17130" w:rsidP="00D17130">
      <w:pPr>
        <w:pStyle w:val="ListParagraph"/>
        <w:ind w:left="1080"/>
        <w:jc w:val="both"/>
        <w:rPr>
          <w:rFonts w:cs="Arial"/>
          <w:bCs/>
          <w:szCs w:val="22"/>
        </w:rPr>
      </w:pPr>
      <w:r>
        <w:rPr>
          <w:rFonts w:cs="Arial"/>
          <w:bCs/>
          <w:szCs w:val="22"/>
        </w:rPr>
        <w:t>Završen projekt rekonstrukcije</w:t>
      </w:r>
      <w:r w:rsidRPr="00B13CF9">
        <w:rPr>
          <w:rFonts w:cs="Arial"/>
          <w:bCs/>
          <w:szCs w:val="22"/>
        </w:rPr>
        <w:t xml:space="preserve"> i proširenje prometnice </w:t>
      </w:r>
      <w:proofErr w:type="spellStart"/>
      <w:r w:rsidRPr="00B13CF9">
        <w:rPr>
          <w:rFonts w:cs="Arial"/>
          <w:bCs/>
          <w:szCs w:val="22"/>
        </w:rPr>
        <w:t>Lapadske</w:t>
      </w:r>
      <w:proofErr w:type="spellEnd"/>
      <w:r w:rsidRPr="00B13CF9">
        <w:rPr>
          <w:rFonts w:cs="Arial"/>
          <w:bCs/>
          <w:szCs w:val="22"/>
        </w:rPr>
        <w:t xml:space="preserve"> obale sa infrastrukturom. Obuhvaća prometnicu od lučice </w:t>
      </w:r>
      <w:proofErr w:type="spellStart"/>
      <w:r w:rsidRPr="00B13CF9">
        <w:rPr>
          <w:rFonts w:cs="Arial"/>
          <w:bCs/>
          <w:szCs w:val="22"/>
        </w:rPr>
        <w:t>Batala</w:t>
      </w:r>
      <w:proofErr w:type="spellEnd"/>
      <w:r w:rsidRPr="00B13CF9">
        <w:rPr>
          <w:rFonts w:cs="Arial"/>
          <w:bCs/>
          <w:szCs w:val="22"/>
        </w:rPr>
        <w:t xml:space="preserve"> do benzinske postaje </w:t>
      </w:r>
      <w:r w:rsidRPr="00B13CF9">
        <w:rPr>
          <w:rFonts w:cs="Arial"/>
          <w:bCs/>
          <w:szCs w:val="22"/>
        </w:rPr>
        <w:lastRenderedPageBreak/>
        <w:t xml:space="preserve">„INA“, a uključuje rekonstrukciju i proširenje prometnice s nogostupom, šetnicom, parkingom i zelenilom. Ovim zahvatom </w:t>
      </w:r>
      <w:proofErr w:type="spellStart"/>
      <w:r w:rsidRPr="00B13CF9">
        <w:rPr>
          <w:rFonts w:cs="Arial"/>
          <w:bCs/>
          <w:szCs w:val="22"/>
        </w:rPr>
        <w:t>Lapadska</w:t>
      </w:r>
      <w:proofErr w:type="spellEnd"/>
      <w:r w:rsidRPr="00B13CF9">
        <w:rPr>
          <w:rFonts w:cs="Arial"/>
          <w:bCs/>
          <w:szCs w:val="22"/>
        </w:rPr>
        <w:t xml:space="preserve"> obala pretvara se u dvotračnu dvosmjernu prometnicu od raskrižja s ulicom Nikole Tesle do raskrižja kraj benzinske postaje s ukupnom dužinom od cca 840 m. Potpisan je Ugovor o dodjeli bespovratnih sredstava  s </w:t>
      </w:r>
      <w:proofErr w:type="spellStart"/>
      <w:r w:rsidRPr="00B13CF9">
        <w:rPr>
          <w:rFonts w:cs="Arial"/>
          <w:bCs/>
          <w:szCs w:val="22"/>
        </w:rPr>
        <w:t>Mnistarstvom</w:t>
      </w:r>
      <w:proofErr w:type="spellEnd"/>
      <w:r w:rsidRPr="00B13CF9">
        <w:rPr>
          <w:rFonts w:cs="Arial"/>
          <w:bCs/>
          <w:szCs w:val="22"/>
        </w:rPr>
        <w:t xml:space="preserve"> mora, prometa i </w:t>
      </w:r>
      <w:proofErr w:type="spellStart"/>
      <w:r w:rsidRPr="00B13CF9">
        <w:rPr>
          <w:rFonts w:cs="Arial"/>
          <w:bCs/>
          <w:szCs w:val="22"/>
        </w:rPr>
        <w:t>infastrukture</w:t>
      </w:r>
      <w:proofErr w:type="spellEnd"/>
      <w:r w:rsidRPr="00B13CF9">
        <w:rPr>
          <w:rFonts w:cs="Arial"/>
          <w:bCs/>
          <w:szCs w:val="22"/>
        </w:rPr>
        <w:t xml:space="preserve"> i Središnjom agencijom za financiranje i ugovaranje programa i proje</w:t>
      </w:r>
      <w:r>
        <w:rPr>
          <w:rFonts w:cs="Arial"/>
          <w:bCs/>
          <w:szCs w:val="22"/>
        </w:rPr>
        <w:t>kata Europske unije.  Projekt je</w:t>
      </w:r>
      <w:r w:rsidRPr="00B13CF9">
        <w:rPr>
          <w:rFonts w:cs="Arial"/>
          <w:bCs/>
          <w:szCs w:val="22"/>
        </w:rPr>
        <w:t xml:space="preserve"> financira</w:t>
      </w:r>
      <w:r>
        <w:rPr>
          <w:rFonts w:cs="Arial"/>
          <w:bCs/>
          <w:szCs w:val="22"/>
        </w:rPr>
        <w:t>n</w:t>
      </w:r>
      <w:r w:rsidRPr="00B13CF9">
        <w:rPr>
          <w:rFonts w:cs="Arial"/>
          <w:bCs/>
          <w:szCs w:val="22"/>
        </w:rPr>
        <w:t xml:space="preserve"> sredstvima EU fondova i to 85% iz Kohezijskog fonda, a 15% iz Državnog proračuna. Od planiranih </w:t>
      </w:r>
      <w:r>
        <w:rPr>
          <w:rFonts w:cs="Arial"/>
          <w:bCs/>
          <w:szCs w:val="22"/>
        </w:rPr>
        <w:t>212.123,00 €</w:t>
      </w:r>
      <w:r w:rsidRPr="00B13CF9">
        <w:rPr>
          <w:rFonts w:cs="Arial"/>
          <w:bCs/>
          <w:szCs w:val="22"/>
        </w:rPr>
        <w:t xml:space="preserve"> u ovom izvještajnom razdoblju evidentirani rashodi iznose </w:t>
      </w:r>
      <w:r>
        <w:rPr>
          <w:rFonts w:cs="Arial"/>
          <w:bCs/>
          <w:szCs w:val="22"/>
        </w:rPr>
        <w:t>190.908,70€ ili 90,00</w:t>
      </w:r>
      <w:r w:rsidRPr="00B13CF9">
        <w:rPr>
          <w:rFonts w:cs="Arial"/>
          <w:bCs/>
          <w:szCs w:val="22"/>
        </w:rPr>
        <w:t>%, a odnose se</w:t>
      </w:r>
      <w:r>
        <w:rPr>
          <w:rFonts w:cs="Arial"/>
          <w:bCs/>
          <w:szCs w:val="22"/>
        </w:rPr>
        <w:t xml:space="preserve"> na</w:t>
      </w:r>
      <w:r w:rsidRPr="00B13CF9">
        <w:rPr>
          <w:rFonts w:cs="Arial"/>
          <w:bCs/>
          <w:szCs w:val="22"/>
        </w:rPr>
        <w:t xml:space="preserve"> </w:t>
      </w:r>
      <w:r>
        <w:rPr>
          <w:rFonts w:cs="Arial"/>
          <w:bCs/>
          <w:szCs w:val="22"/>
        </w:rPr>
        <w:t>troškove okončane situacije, te ograđivanje Diesel agregata</w:t>
      </w:r>
      <w:r>
        <w:t xml:space="preserve">. </w:t>
      </w:r>
    </w:p>
    <w:p w14:paraId="44165B76" w14:textId="77777777" w:rsidR="00D17130" w:rsidRDefault="00D17130">
      <w:pPr>
        <w:pStyle w:val="ListParagraph"/>
        <w:numPr>
          <w:ilvl w:val="0"/>
          <w:numId w:val="46"/>
        </w:numPr>
        <w:overflowPunct/>
        <w:autoSpaceDE/>
        <w:autoSpaceDN/>
        <w:adjustRightInd/>
        <w:jc w:val="both"/>
        <w:textAlignment w:val="auto"/>
        <w:rPr>
          <w:rFonts w:cs="Arial"/>
          <w:b/>
          <w:bCs/>
          <w:szCs w:val="22"/>
        </w:rPr>
      </w:pPr>
      <w:r w:rsidRPr="00A7013A">
        <w:rPr>
          <w:rFonts w:cs="Arial"/>
          <w:b/>
          <w:bCs/>
          <w:szCs w:val="22"/>
        </w:rPr>
        <w:t xml:space="preserve">PROJEKT: CESTA NA </w:t>
      </w:r>
      <w:proofErr w:type="spellStart"/>
      <w:r w:rsidRPr="00A7013A">
        <w:rPr>
          <w:rFonts w:cs="Arial"/>
          <w:b/>
          <w:bCs/>
          <w:szCs w:val="22"/>
        </w:rPr>
        <w:t>OSOJNIKU</w:t>
      </w:r>
      <w:proofErr w:type="spellEnd"/>
    </w:p>
    <w:p w14:paraId="28BF93D0" w14:textId="77777777" w:rsidR="00D17130" w:rsidRPr="00E835A7" w:rsidRDefault="00D17130" w:rsidP="00D17130">
      <w:pPr>
        <w:pStyle w:val="ListParagraph"/>
        <w:ind w:left="1080"/>
        <w:jc w:val="both"/>
        <w:rPr>
          <w:rFonts w:cs="Arial"/>
          <w:bCs/>
          <w:szCs w:val="22"/>
        </w:rPr>
      </w:pPr>
      <w:r w:rsidRPr="00B109BF">
        <w:rPr>
          <w:rFonts w:cs="Arial"/>
          <w:bCs/>
          <w:szCs w:val="22"/>
        </w:rPr>
        <w:t xml:space="preserve">Planira se rekonstrukcija ceste kroz </w:t>
      </w:r>
      <w:proofErr w:type="spellStart"/>
      <w:r w:rsidRPr="00B109BF">
        <w:rPr>
          <w:rFonts w:cs="Arial"/>
          <w:bCs/>
          <w:szCs w:val="22"/>
        </w:rPr>
        <w:t>Osojnik</w:t>
      </w:r>
      <w:proofErr w:type="spellEnd"/>
      <w:r w:rsidRPr="00B109BF">
        <w:rPr>
          <w:rFonts w:cs="Arial"/>
          <w:bCs/>
          <w:szCs w:val="22"/>
        </w:rPr>
        <w:t xml:space="preserve"> na dionici od spomen obilježja braniteljima na čest.</w:t>
      </w:r>
      <w:r>
        <w:rPr>
          <w:rFonts w:cs="Arial"/>
          <w:bCs/>
          <w:szCs w:val="22"/>
        </w:rPr>
        <w:t xml:space="preserve"> </w:t>
      </w:r>
      <w:proofErr w:type="spellStart"/>
      <w:r w:rsidRPr="00B109BF">
        <w:rPr>
          <w:rFonts w:cs="Arial"/>
          <w:bCs/>
          <w:szCs w:val="22"/>
        </w:rPr>
        <w:t>zem</w:t>
      </w:r>
      <w:proofErr w:type="spellEnd"/>
      <w:r w:rsidRPr="00B109BF">
        <w:rPr>
          <w:rFonts w:cs="Arial"/>
          <w:bCs/>
          <w:szCs w:val="22"/>
        </w:rPr>
        <w:t>.</w:t>
      </w:r>
      <w:r>
        <w:rPr>
          <w:rFonts w:cs="Arial"/>
          <w:bCs/>
          <w:szCs w:val="22"/>
        </w:rPr>
        <w:t xml:space="preserve"> </w:t>
      </w:r>
      <w:r w:rsidRPr="00B109BF">
        <w:rPr>
          <w:rFonts w:cs="Arial"/>
          <w:bCs/>
          <w:szCs w:val="22"/>
        </w:rPr>
        <w:t xml:space="preserve">2240 </w:t>
      </w:r>
      <w:proofErr w:type="spellStart"/>
      <w:r w:rsidRPr="00B109BF">
        <w:rPr>
          <w:rFonts w:cs="Arial"/>
          <w:bCs/>
          <w:szCs w:val="22"/>
        </w:rPr>
        <w:t>k.o</w:t>
      </w:r>
      <w:proofErr w:type="spellEnd"/>
      <w:r w:rsidRPr="00B109BF">
        <w:rPr>
          <w:rFonts w:cs="Arial"/>
          <w:bCs/>
          <w:szCs w:val="22"/>
        </w:rPr>
        <w:t xml:space="preserve"> </w:t>
      </w:r>
      <w:proofErr w:type="spellStart"/>
      <w:r w:rsidRPr="00B109BF">
        <w:rPr>
          <w:rFonts w:cs="Arial"/>
          <w:bCs/>
          <w:szCs w:val="22"/>
        </w:rPr>
        <w:t>Osojnik</w:t>
      </w:r>
      <w:proofErr w:type="spellEnd"/>
      <w:r w:rsidRPr="00B109BF">
        <w:rPr>
          <w:rFonts w:cs="Arial"/>
          <w:bCs/>
          <w:szCs w:val="22"/>
        </w:rPr>
        <w:t xml:space="preserve"> do crkve </w:t>
      </w:r>
      <w:proofErr w:type="spellStart"/>
      <w:r w:rsidRPr="00B109BF">
        <w:rPr>
          <w:rFonts w:cs="Arial"/>
          <w:bCs/>
          <w:szCs w:val="22"/>
        </w:rPr>
        <w:t>Sv.Jurja</w:t>
      </w:r>
      <w:proofErr w:type="spellEnd"/>
      <w:r w:rsidRPr="00B109BF">
        <w:rPr>
          <w:rFonts w:cs="Arial"/>
          <w:bCs/>
          <w:szCs w:val="22"/>
        </w:rPr>
        <w:t xml:space="preserve"> u centru sela. Ukupna dužina dionice cca 950 </w:t>
      </w:r>
      <w:proofErr w:type="spellStart"/>
      <w:r w:rsidRPr="00B109BF">
        <w:rPr>
          <w:rFonts w:cs="Arial"/>
          <w:bCs/>
          <w:szCs w:val="22"/>
        </w:rPr>
        <w:t>m.Projektom</w:t>
      </w:r>
      <w:proofErr w:type="spellEnd"/>
      <w:r w:rsidRPr="00B109BF">
        <w:rPr>
          <w:rFonts w:cs="Arial"/>
          <w:bCs/>
          <w:szCs w:val="22"/>
        </w:rPr>
        <w:t xml:space="preserve"> je predviđeno proširenje postojeće trase na dvije kolničke trake min. širine </w:t>
      </w:r>
      <w:proofErr w:type="spellStart"/>
      <w:r w:rsidRPr="00B109BF">
        <w:rPr>
          <w:rFonts w:cs="Arial"/>
          <w:bCs/>
          <w:szCs w:val="22"/>
        </w:rPr>
        <w:t>2,75m</w:t>
      </w:r>
      <w:proofErr w:type="spellEnd"/>
      <w:r w:rsidRPr="00B109BF">
        <w:rPr>
          <w:rFonts w:cs="Arial"/>
          <w:bCs/>
          <w:szCs w:val="22"/>
        </w:rPr>
        <w:t xml:space="preserve"> i izgradnja jednostrukog pješačkog trotoara cijelom dužinom trase. </w:t>
      </w:r>
      <w:r>
        <w:rPr>
          <w:rFonts w:cs="Arial"/>
          <w:bCs/>
          <w:szCs w:val="22"/>
        </w:rPr>
        <w:t>Od planiranih 19.000,00</w:t>
      </w:r>
      <w:r w:rsidRPr="00B109BF">
        <w:rPr>
          <w:rFonts w:cs="Arial"/>
          <w:bCs/>
          <w:szCs w:val="22"/>
        </w:rPr>
        <w:t xml:space="preserve"> € u ovom izvještajnom razdoblju e</w:t>
      </w:r>
      <w:r>
        <w:rPr>
          <w:rFonts w:cs="Arial"/>
          <w:bCs/>
          <w:szCs w:val="22"/>
        </w:rPr>
        <w:t>videntirani rashodi iznose 15.625,00 € ili 82,24</w:t>
      </w:r>
      <w:r w:rsidRPr="00B109BF">
        <w:rPr>
          <w:rFonts w:cs="Arial"/>
          <w:bCs/>
          <w:szCs w:val="22"/>
        </w:rPr>
        <w:t>%, a odnose se na troškove</w:t>
      </w:r>
      <w:r>
        <w:rPr>
          <w:rFonts w:cs="Arial"/>
          <w:bCs/>
          <w:szCs w:val="22"/>
        </w:rPr>
        <w:t xml:space="preserve"> geodetskog situacijskog snimka i izradu idejnog projekta.</w:t>
      </w:r>
    </w:p>
    <w:p w14:paraId="58965326" w14:textId="77777777" w:rsidR="00D17130" w:rsidRPr="00B13CF9" w:rsidRDefault="00D17130">
      <w:pPr>
        <w:pStyle w:val="ListParagraph"/>
        <w:numPr>
          <w:ilvl w:val="0"/>
          <w:numId w:val="46"/>
        </w:numPr>
        <w:overflowPunct/>
        <w:autoSpaceDE/>
        <w:autoSpaceDN/>
        <w:adjustRightInd/>
        <w:jc w:val="both"/>
        <w:textAlignment w:val="auto"/>
        <w:rPr>
          <w:rFonts w:cs="Arial"/>
          <w:b/>
          <w:szCs w:val="22"/>
        </w:rPr>
      </w:pPr>
      <w:r w:rsidRPr="00A7013A">
        <w:rPr>
          <w:rFonts w:cs="Arial"/>
          <w:b/>
          <w:szCs w:val="22"/>
        </w:rPr>
        <w:t>PROJEKT: PROMETNICA IZA ZGRADA</w:t>
      </w:r>
      <w:r w:rsidRPr="00B13CF9">
        <w:rPr>
          <w:rFonts w:cs="Arial"/>
          <w:b/>
          <w:szCs w:val="22"/>
        </w:rPr>
        <w:t xml:space="preserve"> KINESKI ZID</w:t>
      </w:r>
    </w:p>
    <w:p w14:paraId="1A00C8AD" w14:textId="77777777" w:rsidR="00D17130" w:rsidRPr="00B13CF9" w:rsidRDefault="00D17130" w:rsidP="00D17130">
      <w:pPr>
        <w:pStyle w:val="ListParagraph"/>
        <w:ind w:left="1080"/>
        <w:jc w:val="both"/>
        <w:rPr>
          <w:rFonts w:cs="Arial"/>
          <w:bCs/>
          <w:szCs w:val="22"/>
        </w:rPr>
      </w:pPr>
      <w:r w:rsidRPr="00B13CF9">
        <w:rPr>
          <w:rFonts w:cs="Arial"/>
          <w:bCs/>
          <w:szCs w:val="22"/>
        </w:rPr>
        <w:t xml:space="preserve">Projekt predstavlja izgradnju javne prometnice s uzdužnim parkiralištem na predjelu gradskog naselja </w:t>
      </w:r>
      <w:proofErr w:type="spellStart"/>
      <w:r w:rsidRPr="00B13CF9">
        <w:rPr>
          <w:rFonts w:cs="Arial"/>
          <w:bCs/>
          <w:szCs w:val="22"/>
        </w:rPr>
        <w:t>Montovjerna</w:t>
      </w:r>
      <w:proofErr w:type="spellEnd"/>
      <w:r w:rsidRPr="00B13CF9">
        <w:rPr>
          <w:rFonts w:cs="Arial"/>
          <w:bCs/>
          <w:szCs w:val="22"/>
        </w:rPr>
        <w:t xml:space="preserve">, iza zgrada „Kineski zid“. Spojna jednosmjerna gradska prometnica povezat će Ulice Mihajla </w:t>
      </w:r>
      <w:proofErr w:type="spellStart"/>
      <w:r w:rsidRPr="00B13CF9">
        <w:rPr>
          <w:rFonts w:cs="Arial"/>
          <w:bCs/>
          <w:szCs w:val="22"/>
        </w:rPr>
        <w:t>Hamzića</w:t>
      </w:r>
      <w:proofErr w:type="spellEnd"/>
      <w:r w:rsidRPr="00B13CF9">
        <w:rPr>
          <w:rFonts w:cs="Arial"/>
          <w:bCs/>
          <w:szCs w:val="22"/>
        </w:rPr>
        <w:t xml:space="preserve"> i kneza Branimira, a ujedno i rasteretiti Ul. kneza Branimira, čiji se kolnik i nogostup koriste i za parkiranje i za dvosmjerno prometovanje vozila. </w:t>
      </w:r>
      <w:proofErr w:type="spellStart"/>
      <w:r w:rsidRPr="00B13CF9">
        <w:rPr>
          <w:rFonts w:cs="Arial"/>
          <w:bCs/>
          <w:szCs w:val="22"/>
        </w:rPr>
        <w:t>Novoplanirana</w:t>
      </w:r>
      <w:proofErr w:type="spellEnd"/>
      <w:r w:rsidRPr="00B13CF9">
        <w:rPr>
          <w:rFonts w:cs="Arial"/>
          <w:bCs/>
          <w:szCs w:val="22"/>
        </w:rPr>
        <w:t xml:space="preserve"> prometnica dužine je cca </w:t>
      </w:r>
      <w:proofErr w:type="spellStart"/>
      <w:r w:rsidRPr="00B13CF9">
        <w:rPr>
          <w:rFonts w:cs="Arial"/>
          <w:bCs/>
          <w:szCs w:val="22"/>
        </w:rPr>
        <w:t>626,53m</w:t>
      </w:r>
      <w:proofErr w:type="spellEnd"/>
      <w:r w:rsidRPr="00B13CF9">
        <w:rPr>
          <w:rFonts w:cs="Arial"/>
          <w:bCs/>
          <w:szCs w:val="22"/>
        </w:rPr>
        <w:t xml:space="preserve">, minimalne širine kolnika </w:t>
      </w:r>
      <w:proofErr w:type="spellStart"/>
      <w:r w:rsidRPr="00B13CF9">
        <w:rPr>
          <w:rFonts w:cs="Arial"/>
          <w:bCs/>
          <w:szCs w:val="22"/>
        </w:rPr>
        <w:t>3,50m</w:t>
      </w:r>
      <w:proofErr w:type="spellEnd"/>
      <w:r w:rsidRPr="00B13CF9">
        <w:rPr>
          <w:rFonts w:cs="Arial"/>
          <w:bCs/>
          <w:szCs w:val="22"/>
        </w:rPr>
        <w:t xml:space="preserve"> s jednostranim nogostupom širine </w:t>
      </w:r>
      <w:proofErr w:type="spellStart"/>
      <w:r w:rsidRPr="00B13CF9">
        <w:rPr>
          <w:rFonts w:cs="Arial"/>
          <w:bCs/>
          <w:szCs w:val="22"/>
        </w:rPr>
        <w:t>1,60m</w:t>
      </w:r>
      <w:proofErr w:type="spellEnd"/>
      <w:r w:rsidRPr="00B13CF9">
        <w:rPr>
          <w:rFonts w:cs="Arial"/>
          <w:bCs/>
          <w:szCs w:val="22"/>
        </w:rPr>
        <w:t xml:space="preserve"> i novih 30 parkirališnih mjesta</w:t>
      </w:r>
      <w:r>
        <w:rPr>
          <w:rFonts w:cs="Arial"/>
          <w:bCs/>
          <w:szCs w:val="22"/>
        </w:rPr>
        <w:t xml:space="preserve">. </w:t>
      </w:r>
      <w:r w:rsidRPr="00B13CF9">
        <w:rPr>
          <w:rFonts w:cs="Arial"/>
          <w:bCs/>
          <w:szCs w:val="22"/>
        </w:rPr>
        <w:t>Kroz trup prometnice će se položiti potrebna komunalna infrastruktura - kolektor oborinske odvodnje, vodoopskrbni cjevovod, nova instalacija javne rasvjete i distributivna telekomunikacijska kanalizacija (</w:t>
      </w:r>
      <w:proofErr w:type="spellStart"/>
      <w:r w:rsidRPr="00B13CF9">
        <w:rPr>
          <w:rFonts w:cs="Arial"/>
          <w:bCs/>
          <w:szCs w:val="22"/>
        </w:rPr>
        <w:t>DTK</w:t>
      </w:r>
      <w:proofErr w:type="spellEnd"/>
      <w:r w:rsidRPr="00B13CF9">
        <w:rPr>
          <w:rFonts w:cs="Arial"/>
          <w:bCs/>
          <w:szCs w:val="22"/>
        </w:rPr>
        <w:t xml:space="preserve">). Evidentirani rashodi odnose se na </w:t>
      </w:r>
      <w:r>
        <w:rPr>
          <w:rFonts w:cs="Arial"/>
          <w:bCs/>
          <w:szCs w:val="22"/>
        </w:rPr>
        <w:t xml:space="preserve">projektantske usluge. </w:t>
      </w:r>
      <w:r w:rsidRPr="00B13CF9">
        <w:rPr>
          <w:rFonts w:cs="Arial"/>
          <w:bCs/>
          <w:szCs w:val="22"/>
        </w:rPr>
        <w:t xml:space="preserve">Od planiranih rashoda u iznosu od  </w:t>
      </w:r>
      <w:r>
        <w:rPr>
          <w:rFonts w:cs="Arial"/>
          <w:bCs/>
          <w:szCs w:val="22"/>
        </w:rPr>
        <w:t>17.590</w:t>
      </w:r>
      <w:r w:rsidRPr="00B13CF9">
        <w:rPr>
          <w:rFonts w:cs="Arial"/>
          <w:bCs/>
          <w:szCs w:val="22"/>
        </w:rPr>
        <w:t xml:space="preserve">,00 € u ovom izvještajnom razdoblju evidentirani su rashodi u iznosu </w:t>
      </w:r>
      <w:r>
        <w:rPr>
          <w:rFonts w:cs="Arial"/>
          <w:bCs/>
          <w:szCs w:val="22"/>
        </w:rPr>
        <w:t>16.839,20</w:t>
      </w:r>
      <w:r w:rsidRPr="00B13CF9">
        <w:rPr>
          <w:rFonts w:cs="Arial"/>
          <w:bCs/>
          <w:szCs w:val="22"/>
        </w:rPr>
        <w:t xml:space="preserve"> € ili </w:t>
      </w:r>
      <w:r>
        <w:rPr>
          <w:rFonts w:cs="Arial"/>
          <w:bCs/>
          <w:szCs w:val="22"/>
        </w:rPr>
        <w:t>95,73</w:t>
      </w:r>
      <w:r w:rsidRPr="00B13CF9">
        <w:rPr>
          <w:rFonts w:cs="Arial"/>
          <w:bCs/>
          <w:szCs w:val="22"/>
        </w:rPr>
        <w:t>%. Projekt se nastavlja u 202</w:t>
      </w:r>
      <w:r>
        <w:rPr>
          <w:rFonts w:cs="Arial"/>
          <w:bCs/>
          <w:szCs w:val="22"/>
        </w:rPr>
        <w:t>5</w:t>
      </w:r>
      <w:r w:rsidRPr="00B13CF9">
        <w:rPr>
          <w:rFonts w:cs="Arial"/>
          <w:bCs/>
          <w:szCs w:val="22"/>
        </w:rPr>
        <w:t>. godini.</w:t>
      </w:r>
    </w:p>
    <w:p w14:paraId="2B1F4F98" w14:textId="77777777" w:rsidR="00D17130" w:rsidRPr="00B13CF9" w:rsidRDefault="00D17130" w:rsidP="00D17130">
      <w:pPr>
        <w:jc w:val="both"/>
        <w:rPr>
          <w:rFonts w:cs="Arial"/>
          <w:bCs/>
          <w:szCs w:val="22"/>
        </w:rPr>
      </w:pPr>
    </w:p>
    <w:p w14:paraId="6B3D3D47" w14:textId="77777777" w:rsidR="00D17130" w:rsidRDefault="00D17130" w:rsidP="00D17130">
      <w:pPr>
        <w:jc w:val="both"/>
        <w:rPr>
          <w:rFonts w:cs="Arial"/>
          <w:bCs/>
          <w:szCs w:val="22"/>
        </w:rPr>
      </w:pPr>
    </w:p>
    <w:p w14:paraId="2764BC70" w14:textId="77777777" w:rsidR="00D17130" w:rsidRPr="00B13CF9" w:rsidRDefault="00D17130" w:rsidP="00D17130">
      <w:pPr>
        <w:jc w:val="both"/>
        <w:rPr>
          <w:rFonts w:cs="Arial"/>
          <w:bCs/>
          <w:szCs w:val="22"/>
        </w:rPr>
      </w:pPr>
    </w:p>
    <w:p w14:paraId="5E9DE10A" w14:textId="77777777" w:rsidR="00D17130" w:rsidRPr="00B13CF9" w:rsidRDefault="00D17130" w:rsidP="00D17130">
      <w:pPr>
        <w:jc w:val="both"/>
        <w:rPr>
          <w:rFonts w:cs="Arial"/>
          <w:b/>
          <w:bCs/>
          <w:szCs w:val="22"/>
          <w:u w:val="single"/>
        </w:rPr>
      </w:pPr>
      <w:r w:rsidRPr="00B13CF9">
        <w:rPr>
          <w:rFonts w:cs="Arial"/>
          <w:b/>
          <w:bCs/>
          <w:szCs w:val="22"/>
          <w:u w:val="single"/>
        </w:rPr>
        <w:t>PROGRAM 8137: STANOGRADNJA</w:t>
      </w:r>
    </w:p>
    <w:p w14:paraId="69CF19FE" w14:textId="77777777" w:rsidR="00D17130" w:rsidRPr="00B13CF9" w:rsidRDefault="00D17130" w:rsidP="00D17130">
      <w:pPr>
        <w:jc w:val="both"/>
        <w:rPr>
          <w:rFonts w:cs="Arial"/>
          <w:b/>
          <w:bCs/>
          <w:szCs w:val="22"/>
          <w:u w:val="single"/>
        </w:rPr>
      </w:pPr>
    </w:p>
    <w:p w14:paraId="49250B8D" w14:textId="77777777" w:rsidR="00D17130" w:rsidRPr="00B13CF9" w:rsidRDefault="00D17130" w:rsidP="00D17130">
      <w:pPr>
        <w:jc w:val="both"/>
        <w:rPr>
          <w:rFonts w:cs="Arial"/>
          <w:b/>
          <w:bCs/>
          <w:szCs w:val="22"/>
          <w:u w:val="single"/>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17"/>
        <w:gridCol w:w="1837"/>
        <w:gridCol w:w="1270"/>
        <w:gridCol w:w="864"/>
      </w:tblGrid>
      <w:tr w:rsidR="00D17130" w:rsidRPr="00B13CF9" w14:paraId="31CCCF5F" w14:textId="77777777" w:rsidTr="00B112B1">
        <w:trPr>
          <w:trHeight w:val="553"/>
        </w:trPr>
        <w:tc>
          <w:tcPr>
            <w:tcW w:w="2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8F7BE" w14:textId="77777777" w:rsidR="00D17130" w:rsidRPr="00B13CF9" w:rsidRDefault="00D17130" w:rsidP="00B112B1">
            <w:pPr>
              <w:jc w:val="center"/>
              <w:rPr>
                <w:rFonts w:cs="Arial"/>
                <w:szCs w:val="22"/>
              </w:rPr>
            </w:pPr>
            <w:r w:rsidRPr="00B13CF9">
              <w:rPr>
                <w:rFonts w:cs="Arial"/>
                <w:szCs w:val="22"/>
              </w:rPr>
              <w:t>Oznaka</w:t>
            </w:r>
          </w:p>
        </w:tc>
        <w:tc>
          <w:tcPr>
            <w:tcW w:w="10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4ED7D" w14:textId="77777777" w:rsidR="00D17130" w:rsidRDefault="00D17130" w:rsidP="00B112B1">
            <w:pPr>
              <w:jc w:val="center"/>
              <w:rPr>
                <w:rFonts w:cs="Arial"/>
                <w:szCs w:val="22"/>
              </w:rPr>
            </w:pPr>
            <w:r>
              <w:rPr>
                <w:rFonts w:cs="Arial"/>
                <w:szCs w:val="22"/>
              </w:rPr>
              <w:t xml:space="preserve">Rebalans proračuna </w:t>
            </w:r>
          </w:p>
          <w:p w14:paraId="6F97E0D3" w14:textId="77777777" w:rsidR="00D17130" w:rsidRPr="00B13CF9" w:rsidRDefault="00D17130" w:rsidP="00B112B1">
            <w:pPr>
              <w:jc w:val="center"/>
              <w:rPr>
                <w:rFonts w:cs="Arial"/>
                <w:szCs w:val="22"/>
              </w:rPr>
            </w:pPr>
            <w:r>
              <w:rPr>
                <w:rFonts w:cs="Arial"/>
                <w:szCs w:val="22"/>
              </w:rPr>
              <w:t>2024</w:t>
            </w:r>
            <w:r w:rsidRPr="00B13CF9">
              <w:rPr>
                <w:rFonts w:cs="Arial"/>
                <w:szCs w:val="22"/>
              </w:rPr>
              <w:t>(1.)</w:t>
            </w:r>
          </w:p>
        </w:tc>
        <w:tc>
          <w:tcPr>
            <w:tcW w:w="7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8E7C7" w14:textId="77777777" w:rsidR="00D17130" w:rsidRPr="00B13CF9" w:rsidRDefault="00D17130" w:rsidP="00B112B1">
            <w:pPr>
              <w:jc w:val="center"/>
              <w:rPr>
                <w:rFonts w:cs="Arial"/>
                <w:szCs w:val="22"/>
              </w:rPr>
            </w:pPr>
            <w:r>
              <w:rPr>
                <w:rFonts w:cs="Arial"/>
                <w:szCs w:val="22"/>
              </w:rPr>
              <w:t>Ostvarenje (2</w:t>
            </w:r>
            <w:r w:rsidRPr="00B13CF9">
              <w:rPr>
                <w:rFonts w:cs="Arial"/>
                <w:szCs w:val="22"/>
              </w:rPr>
              <w:t>.)</w:t>
            </w:r>
          </w:p>
        </w:tc>
        <w:tc>
          <w:tcPr>
            <w:tcW w:w="4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09123" w14:textId="77777777" w:rsidR="00D17130" w:rsidRPr="00B13CF9" w:rsidRDefault="00D17130" w:rsidP="00B112B1">
            <w:pPr>
              <w:jc w:val="center"/>
              <w:rPr>
                <w:rFonts w:cs="Arial"/>
                <w:szCs w:val="22"/>
              </w:rPr>
            </w:pPr>
            <w:r w:rsidRPr="00B13CF9">
              <w:rPr>
                <w:rFonts w:cs="Arial"/>
                <w:szCs w:val="22"/>
              </w:rPr>
              <w:t>Indeks (</w:t>
            </w:r>
            <w:r>
              <w:rPr>
                <w:rFonts w:cs="Arial"/>
                <w:szCs w:val="22"/>
              </w:rPr>
              <w:t>2/1</w:t>
            </w:r>
            <w:r w:rsidRPr="00B13CF9">
              <w:rPr>
                <w:rFonts w:cs="Arial"/>
                <w:szCs w:val="22"/>
              </w:rPr>
              <w:t>)</w:t>
            </w:r>
          </w:p>
        </w:tc>
      </w:tr>
      <w:tr w:rsidR="00D17130" w:rsidRPr="00B13CF9" w14:paraId="471D0CF2" w14:textId="77777777" w:rsidTr="00B112B1">
        <w:trPr>
          <w:trHeight w:val="276"/>
        </w:trPr>
        <w:tc>
          <w:tcPr>
            <w:tcW w:w="2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C3978" w14:textId="77777777" w:rsidR="00D17130" w:rsidRPr="00BE2519" w:rsidRDefault="00D17130" w:rsidP="00B112B1">
            <w:pPr>
              <w:rPr>
                <w:rFonts w:cs="Arial"/>
                <w:szCs w:val="22"/>
              </w:rPr>
            </w:pPr>
            <w:r w:rsidRPr="00BE2519">
              <w:rPr>
                <w:rFonts w:cs="Arial"/>
                <w:szCs w:val="22"/>
              </w:rPr>
              <w:t>8137 STANOGRADNJA</w:t>
            </w:r>
          </w:p>
        </w:tc>
        <w:tc>
          <w:tcPr>
            <w:tcW w:w="10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56EC9" w14:textId="77777777" w:rsidR="00D17130" w:rsidRPr="00101FA3" w:rsidRDefault="00D17130" w:rsidP="00B112B1">
            <w:pPr>
              <w:jc w:val="center"/>
              <w:rPr>
                <w:rFonts w:cs="Arial"/>
                <w:szCs w:val="22"/>
              </w:rPr>
            </w:pPr>
            <w:r w:rsidRPr="00101FA3">
              <w:rPr>
                <w:rFonts w:cs="Arial"/>
                <w:szCs w:val="22"/>
              </w:rPr>
              <w:t>96.000,00</w:t>
            </w:r>
          </w:p>
        </w:tc>
        <w:tc>
          <w:tcPr>
            <w:tcW w:w="7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7E5B7" w14:textId="77777777" w:rsidR="00D17130" w:rsidRPr="00101FA3" w:rsidRDefault="00D17130" w:rsidP="00B112B1">
            <w:pPr>
              <w:jc w:val="center"/>
              <w:rPr>
                <w:rFonts w:cs="Arial"/>
                <w:szCs w:val="22"/>
              </w:rPr>
            </w:pPr>
            <w:r w:rsidRPr="00101FA3">
              <w:rPr>
                <w:rFonts w:cs="Arial"/>
                <w:szCs w:val="22"/>
              </w:rPr>
              <w:t>97.509,05</w:t>
            </w:r>
          </w:p>
        </w:tc>
        <w:tc>
          <w:tcPr>
            <w:tcW w:w="4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48F5F" w14:textId="77777777" w:rsidR="00D17130" w:rsidRPr="00101FA3" w:rsidRDefault="00D17130" w:rsidP="00B112B1">
            <w:pPr>
              <w:jc w:val="center"/>
              <w:rPr>
                <w:rFonts w:cs="Arial"/>
                <w:szCs w:val="22"/>
              </w:rPr>
            </w:pPr>
            <w:r w:rsidRPr="00101FA3">
              <w:rPr>
                <w:rFonts w:cs="Arial"/>
                <w:szCs w:val="22"/>
              </w:rPr>
              <w:t>101,57</w:t>
            </w:r>
          </w:p>
        </w:tc>
      </w:tr>
      <w:tr w:rsidR="00D17130" w:rsidRPr="00B13CF9" w14:paraId="4E7440E9" w14:textId="77777777" w:rsidTr="00B112B1">
        <w:trPr>
          <w:trHeight w:val="537"/>
        </w:trPr>
        <w:tc>
          <w:tcPr>
            <w:tcW w:w="2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68D29" w14:textId="77777777" w:rsidR="00D17130" w:rsidRPr="00BE2519" w:rsidRDefault="00D17130" w:rsidP="00B112B1">
            <w:pPr>
              <w:rPr>
                <w:rFonts w:cs="Arial"/>
                <w:szCs w:val="22"/>
              </w:rPr>
            </w:pPr>
            <w:proofErr w:type="spellStart"/>
            <w:r w:rsidRPr="00BE2519">
              <w:rPr>
                <w:rFonts w:cs="Arial"/>
                <w:szCs w:val="22"/>
              </w:rPr>
              <w:t>K813701</w:t>
            </w:r>
            <w:proofErr w:type="spellEnd"/>
            <w:r w:rsidRPr="00BE2519">
              <w:rPr>
                <w:rFonts w:cs="Arial"/>
                <w:szCs w:val="22"/>
              </w:rPr>
              <w:t xml:space="preserve"> POTICANA STANOGRADNJA</w:t>
            </w:r>
          </w:p>
        </w:tc>
        <w:tc>
          <w:tcPr>
            <w:tcW w:w="10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2314B" w14:textId="77777777" w:rsidR="00D17130" w:rsidRPr="00101FA3" w:rsidRDefault="00D17130" w:rsidP="00B112B1">
            <w:pPr>
              <w:jc w:val="center"/>
              <w:rPr>
                <w:rFonts w:cs="Arial"/>
                <w:szCs w:val="22"/>
              </w:rPr>
            </w:pPr>
            <w:r w:rsidRPr="00101FA3">
              <w:rPr>
                <w:rFonts w:cs="Arial"/>
                <w:szCs w:val="22"/>
              </w:rPr>
              <w:t>96.000,00</w:t>
            </w:r>
          </w:p>
        </w:tc>
        <w:tc>
          <w:tcPr>
            <w:tcW w:w="7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9C416" w14:textId="77777777" w:rsidR="00D17130" w:rsidRPr="00101FA3" w:rsidRDefault="00D17130" w:rsidP="00B112B1">
            <w:pPr>
              <w:jc w:val="center"/>
              <w:rPr>
                <w:rFonts w:cs="Arial"/>
                <w:szCs w:val="22"/>
              </w:rPr>
            </w:pPr>
            <w:r w:rsidRPr="00101FA3">
              <w:rPr>
                <w:rFonts w:cs="Arial"/>
                <w:szCs w:val="22"/>
              </w:rPr>
              <w:t>97.509,05</w:t>
            </w:r>
          </w:p>
        </w:tc>
        <w:tc>
          <w:tcPr>
            <w:tcW w:w="4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488E2" w14:textId="77777777" w:rsidR="00D17130" w:rsidRPr="00101FA3" w:rsidRDefault="00D17130" w:rsidP="00B112B1">
            <w:pPr>
              <w:jc w:val="center"/>
              <w:rPr>
                <w:rFonts w:cs="Arial"/>
                <w:szCs w:val="22"/>
              </w:rPr>
            </w:pPr>
            <w:r w:rsidRPr="00101FA3">
              <w:rPr>
                <w:rFonts w:cs="Arial"/>
                <w:szCs w:val="22"/>
              </w:rPr>
              <w:t>101,57</w:t>
            </w:r>
          </w:p>
        </w:tc>
      </w:tr>
    </w:tbl>
    <w:p w14:paraId="5CEAF951" w14:textId="77777777" w:rsidR="00D17130" w:rsidRPr="00B13CF9" w:rsidRDefault="00D17130" w:rsidP="00D17130">
      <w:pPr>
        <w:jc w:val="both"/>
        <w:rPr>
          <w:rFonts w:cs="Arial"/>
          <w:b/>
          <w:bCs/>
          <w:szCs w:val="22"/>
          <w:u w:val="single"/>
        </w:rPr>
      </w:pPr>
    </w:p>
    <w:p w14:paraId="3D6B8DFD" w14:textId="77777777" w:rsidR="00D17130" w:rsidRPr="00B13CF9" w:rsidRDefault="00D17130" w:rsidP="00D17130">
      <w:pPr>
        <w:jc w:val="both"/>
        <w:rPr>
          <w:rFonts w:cs="Arial"/>
          <w:b/>
          <w:bCs/>
          <w:szCs w:val="22"/>
          <w:u w:val="single"/>
        </w:rPr>
      </w:pPr>
      <w:r w:rsidRPr="00B13CF9">
        <w:rPr>
          <w:rFonts w:cs="Arial"/>
          <w:b/>
          <w:bCs/>
          <w:szCs w:val="22"/>
          <w:u w:val="single"/>
        </w:rPr>
        <w:t>Opis i cilj programa</w:t>
      </w:r>
    </w:p>
    <w:p w14:paraId="6308D97C" w14:textId="77777777" w:rsidR="00222EA4" w:rsidRDefault="00D17130" w:rsidP="00D17130">
      <w:pPr>
        <w:jc w:val="both"/>
        <w:rPr>
          <w:rFonts w:cs="Arial"/>
          <w:bCs/>
          <w:szCs w:val="22"/>
        </w:rPr>
      </w:pPr>
      <w:r w:rsidRPr="00B13CF9">
        <w:rPr>
          <w:rFonts w:cs="Arial"/>
          <w:bCs/>
          <w:szCs w:val="22"/>
        </w:rPr>
        <w:t>Program Stanogradnja obuhvaća projekte kojima se omogućava kupnja stana pod povoljnim uvjetima svim mladim ljudima koji ispune kriterije sukladno Zakonu o društveno poticanoj stambenoj izgradnji,</w:t>
      </w:r>
      <w:r>
        <w:rPr>
          <w:rFonts w:cs="Arial"/>
          <w:bCs/>
          <w:szCs w:val="22"/>
        </w:rPr>
        <w:t xml:space="preserve"> </w:t>
      </w:r>
      <w:r w:rsidRPr="00B13CF9">
        <w:rPr>
          <w:rFonts w:cs="Arial"/>
          <w:bCs/>
          <w:szCs w:val="22"/>
        </w:rPr>
        <w:t>a koji nisu u stanju riješiti svoje stambeno pitanje kupnjom stana na tržištu nekretnina.</w:t>
      </w:r>
    </w:p>
    <w:p w14:paraId="590E83CF" w14:textId="53F116E9" w:rsidR="00D17130" w:rsidRPr="00B13CF9" w:rsidRDefault="00D17130" w:rsidP="00D17130">
      <w:pPr>
        <w:jc w:val="both"/>
        <w:rPr>
          <w:rFonts w:cs="Arial"/>
          <w:bCs/>
          <w:szCs w:val="22"/>
        </w:rPr>
      </w:pPr>
      <w:r w:rsidRPr="00B13CF9">
        <w:rPr>
          <w:rFonts w:cs="Arial"/>
          <w:bCs/>
          <w:szCs w:val="22"/>
        </w:rPr>
        <w:lastRenderedPageBreak/>
        <w:t xml:space="preserve">Cilj programa je financiranjem uređenja građevinskog zemljišta, izgradnjom infrastrukturnih objekata osigurati da ukupna cijena četvornog metra stana ne iznosi više od zakonom utvrđene maksimalne cijene. </w:t>
      </w:r>
    </w:p>
    <w:p w14:paraId="1CE381F4" w14:textId="77777777" w:rsidR="00D17130" w:rsidRPr="00B13CF9" w:rsidRDefault="00D17130" w:rsidP="00D17130">
      <w:pPr>
        <w:jc w:val="both"/>
        <w:rPr>
          <w:rFonts w:cs="Arial"/>
          <w:bCs/>
          <w:szCs w:val="22"/>
        </w:rPr>
      </w:pPr>
      <w:r w:rsidRPr="00B13CF9">
        <w:rPr>
          <w:rFonts w:cs="Arial"/>
          <w:bCs/>
          <w:szCs w:val="22"/>
        </w:rPr>
        <w:t xml:space="preserve">Zakonska je obaveza financiranja Agencije za društveno poticanu stanogradnju. </w:t>
      </w:r>
    </w:p>
    <w:p w14:paraId="5EFD3ABE" w14:textId="77777777" w:rsidR="00D17130" w:rsidRPr="00B13CF9" w:rsidRDefault="00D17130" w:rsidP="00D17130">
      <w:pPr>
        <w:jc w:val="both"/>
        <w:rPr>
          <w:rFonts w:cs="Arial"/>
          <w:b/>
          <w:bCs/>
          <w:szCs w:val="22"/>
          <w:u w:val="single"/>
        </w:rPr>
      </w:pPr>
    </w:p>
    <w:p w14:paraId="33C36158" w14:textId="77777777" w:rsidR="00D17130" w:rsidRPr="002F1A34" w:rsidRDefault="00D17130" w:rsidP="00D17130">
      <w:pPr>
        <w:jc w:val="both"/>
        <w:rPr>
          <w:rFonts w:cs="Arial"/>
          <w:b/>
          <w:bCs/>
          <w:szCs w:val="22"/>
          <w:u w:val="single"/>
        </w:rPr>
      </w:pPr>
      <w:r w:rsidRPr="002F1A34">
        <w:rPr>
          <w:rFonts w:cs="Arial"/>
          <w:b/>
          <w:bCs/>
          <w:szCs w:val="22"/>
          <w:u w:val="single"/>
        </w:rPr>
        <w:t>Realizirana sredstva</w:t>
      </w:r>
    </w:p>
    <w:p w14:paraId="697A2A08" w14:textId="77777777" w:rsidR="00D17130" w:rsidRPr="002F1A34" w:rsidRDefault="00D17130" w:rsidP="00D17130">
      <w:pPr>
        <w:jc w:val="both"/>
        <w:rPr>
          <w:rFonts w:cs="Arial"/>
          <w:bCs/>
          <w:szCs w:val="22"/>
        </w:rPr>
      </w:pPr>
      <w:r w:rsidRPr="002F1A34">
        <w:rPr>
          <w:rFonts w:cs="Arial"/>
          <w:bCs/>
          <w:szCs w:val="22"/>
        </w:rPr>
        <w:t>Za izvršenje ovog programa u ovom izvještajnom razdoblju ostvareni su rashodi u iznosu od 97.509,05 € što u odnosu na planiranih 96.000,00 € iznosi 101,57 %.</w:t>
      </w:r>
    </w:p>
    <w:p w14:paraId="0EAB7689" w14:textId="77777777" w:rsidR="00D17130" w:rsidRPr="00B14ED7" w:rsidRDefault="00D17130" w:rsidP="00D17130">
      <w:pPr>
        <w:jc w:val="both"/>
        <w:rPr>
          <w:rFonts w:cs="Arial"/>
          <w:bCs/>
          <w:color w:val="FF0000"/>
          <w:szCs w:val="22"/>
        </w:rPr>
      </w:pPr>
    </w:p>
    <w:p w14:paraId="62EF2262" w14:textId="77777777" w:rsidR="00D17130" w:rsidRPr="003034FE" w:rsidRDefault="00D17130" w:rsidP="00D17130">
      <w:pPr>
        <w:jc w:val="both"/>
        <w:rPr>
          <w:rFonts w:cs="Arial"/>
          <w:bCs/>
          <w:szCs w:val="22"/>
        </w:rPr>
      </w:pPr>
      <w:r w:rsidRPr="003034FE">
        <w:rPr>
          <w:rFonts w:cs="Arial"/>
          <w:bCs/>
          <w:szCs w:val="22"/>
        </w:rPr>
        <w:t>Program se sastoji od projekta :</w:t>
      </w:r>
    </w:p>
    <w:p w14:paraId="0B0707C9" w14:textId="77777777" w:rsidR="00D17130" w:rsidRPr="003034FE" w:rsidRDefault="00D17130">
      <w:pPr>
        <w:pStyle w:val="ListParagraph"/>
        <w:numPr>
          <w:ilvl w:val="0"/>
          <w:numId w:val="50"/>
        </w:numPr>
        <w:overflowPunct/>
        <w:autoSpaceDE/>
        <w:autoSpaceDN/>
        <w:adjustRightInd/>
        <w:jc w:val="both"/>
        <w:textAlignment w:val="auto"/>
        <w:rPr>
          <w:rFonts w:cs="Arial"/>
          <w:b/>
          <w:szCs w:val="22"/>
        </w:rPr>
      </w:pPr>
      <w:r w:rsidRPr="003034FE">
        <w:rPr>
          <w:rFonts w:cs="Arial"/>
          <w:b/>
          <w:szCs w:val="22"/>
        </w:rPr>
        <w:t>PROJEKT: POTICANA STANOGRADNJA</w:t>
      </w:r>
    </w:p>
    <w:p w14:paraId="27C25900" w14:textId="77777777" w:rsidR="00D17130" w:rsidRPr="003034FE" w:rsidRDefault="00D17130" w:rsidP="00D17130">
      <w:pPr>
        <w:pStyle w:val="ListParagraph"/>
        <w:jc w:val="both"/>
        <w:rPr>
          <w:rFonts w:cs="Arial"/>
          <w:b/>
          <w:szCs w:val="22"/>
        </w:rPr>
      </w:pPr>
      <w:r w:rsidRPr="003034FE">
        <w:rPr>
          <w:rFonts w:cs="Arial"/>
          <w:bCs/>
          <w:szCs w:val="22"/>
        </w:rPr>
        <w:t xml:space="preserve">Sadrži troškove poslovanja Agencije za društveno poticanu stanogradnju. Od planiranih (konsolidiranih) 96.000,00 € evidentirani su  rashodi u iznosu od 97.509,05 € ili 101,57 %. U 2024. godini vanproračunski rashodi su bili veći od planiranih zbog neplaniranih knjigovodstvenih rashoda od tečajnih razlika konverzije kn u </w:t>
      </w:r>
      <w:proofErr w:type="spellStart"/>
      <w:r w:rsidRPr="003034FE">
        <w:rPr>
          <w:rFonts w:cs="Arial"/>
          <w:bCs/>
          <w:szCs w:val="22"/>
        </w:rPr>
        <w:t>EUR</w:t>
      </w:r>
      <w:proofErr w:type="spellEnd"/>
      <w:r w:rsidRPr="003034FE">
        <w:rPr>
          <w:rFonts w:cs="Arial"/>
          <w:bCs/>
          <w:szCs w:val="22"/>
        </w:rPr>
        <w:t xml:space="preserve"> što je utjecalo na ukupne rashode. </w:t>
      </w:r>
      <w:r w:rsidRPr="003034FE">
        <w:rPr>
          <w:rFonts w:cs="Arial"/>
          <w:szCs w:val="22"/>
        </w:rPr>
        <w:t xml:space="preserve">Evidentirani proračunski </w:t>
      </w:r>
      <w:r w:rsidRPr="003034FE">
        <w:rPr>
          <w:rFonts w:cs="Arial"/>
          <w:bCs/>
          <w:szCs w:val="22"/>
        </w:rPr>
        <w:t xml:space="preserve">rashodi odnose se na financiranje proračunskog korisnika Agencije za društveno poticanu stanogradnju. </w:t>
      </w:r>
    </w:p>
    <w:p w14:paraId="2C66B3C4" w14:textId="77777777" w:rsidR="007B220C" w:rsidRDefault="007B220C" w:rsidP="00D17130">
      <w:pPr>
        <w:jc w:val="both"/>
        <w:rPr>
          <w:rFonts w:cs="Arial"/>
          <w:b/>
          <w:bCs/>
          <w:szCs w:val="22"/>
          <w:u w:val="single"/>
        </w:rPr>
      </w:pPr>
    </w:p>
    <w:p w14:paraId="134E423F" w14:textId="3CE15AD7" w:rsidR="00D17130" w:rsidRPr="00B13CF9" w:rsidRDefault="00D17130" w:rsidP="00D17130">
      <w:pPr>
        <w:jc w:val="both"/>
        <w:rPr>
          <w:rFonts w:cs="Arial"/>
          <w:b/>
          <w:bCs/>
          <w:szCs w:val="22"/>
          <w:u w:val="single"/>
        </w:rPr>
      </w:pPr>
      <w:r w:rsidRPr="00B13CF9">
        <w:rPr>
          <w:rFonts w:cs="Arial"/>
          <w:b/>
          <w:bCs/>
          <w:szCs w:val="22"/>
          <w:u w:val="single"/>
        </w:rPr>
        <w:t>PROGRAM 8139: DRUŠTVENA INFRASTRUKTURA</w:t>
      </w:r>
    </w:p>
    <w:p w14:paraId="3C501931" w14:textId="77777777" w:rsidR="00D17130" w:rsidRPr="00B13CF9" w:rsidRDefault="00D17130" w:rsidP="00D17130">
      <w:pPr>
        <w:jc w:val="both"/>
        <w:rPr>
          <w:rFonts w:cs="Arial"/>
          <w:b/>
          <w:bCs/>
          <w:szCs w:val="22"/>
          <w:u w:val="single"/>
        </w:rPr>
      </w:pPr>
    </w:p>
    <w:tbl>
      <w:tblPr>
        <w:tblW w:w="4967"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890"/>
        <w:gridCol w:w="1661"/>
        <w:gridCol w:w="1253"/>
        <w:gridCol w:w="827"/>
      </w:tblGrid>
      <w:tr w:rsidR="00D17130" w:rsidRPr="00B13CF9" w14:paraId="5E0AC4AC" w14:textId="77777777" w:rsidTr="007B220C">
        <w:trPr>
          <w:trHeight w:val="5"/>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35061" w14:textId="77777777" w:rsidR="00D17130" w:rsidRPr="00B13CF9" w:rsidRDefault="00D17130" w:rsidP="00B112B1">
            <w:pPr>
              <w:jc w:val="center"/>
              <w:rPr>
                <w:rFonts w:cs="Arial"/>
                <w:szCs w:val="22"/>
              </w:rPr>
            </w:pPr>
            <w:r w:rsidRPr="00B13CF9">
              <w:rPr>
                <w:rFonts w:cs="Arial"/>
                <w:szCs w:val="22"/>
              </w:rPr>
              <w:t>Oznaka</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F8271" w14:textId="77777777" w:rsidR="00D17130" w:rsidRPr="007C56C5" w:rsidRDefault="00D17130" w:rsidP="00B112B1">
            <w:pPr>
              <w:jc w:val="center"/>
              <w:rPr>
                <w:rFonts w:cs="Arial"/>
                <w:szCs w:val="22"/>
              </w:rPr>
            </w:pPr>
            <w:r>
              <w:rPr>
                <w:rFonts w:cs="Arial"/>
                <w:szCs w:val="22"/>
              </w:rPr>
              <w:t xml:space="preserve">Rebalans </w:t>
            </w:r>
            <w:r w:rsidRPr="007C56C5">
              <w:rPr>
                <w:rFonts w:cs="Arial"/>
                <w:szCs w:val="22"/>
              </w:rPr>
              <w:t>proračuna</w:t>
            </w:r>
          </w:p>
          <w:p w14:paraId="1A8BDD6E" w14:textId="77777777" w:rsidR="00D17130" w:rsidRPr="00B13CF9" w:rsidRDefault="00D17130" w:rsidP="00B112B1">
            <w:pPr>
              <w:jc w:val="center"/>
              <w:rPr>
                <w:rFonts w:cs="Arial"/>
                <w:szCs w:val="22"/>
              </w:rPr>
            </w:pPr>
            <w:r>
              <w:rPr>
                <w:rFonts w:cs="Arial"/>
                <w:szCs w:val="22"/>
              </w:rPr>
              <w:t>2024.(1</w:t>
            </w:r>
            <w:r w:rsidRPr="007C56C5">
              <w:rPr>
                <w:rFonts w:cs="Arial"/>
                <w:szCs w:val="22"/>
              </w:rPr>
              <w:t>)</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A772B" w14:textId="77777777" w:rsidR="00D17130" w:rsidRPr="00B13CF9" w:rsidRDefault="00D17130" w:rsidP="00B112B1">
            <w:pPr>
              <w:jc w:val="center"/>
              <w:rPr>
                <w:rFonts w:cs="Arial"/>
                <w:szCs w:val="22"/>
              </w:rPr>
            </w:pPr>
            <w:r>
              <w:rPr>
                <w:rFonts w:cs="Arial"/>
                <w:szCs w:val="22"/>
              </w:rPr>
              <w:t>Ostvarenje (2)</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A548F" w14:textId="77777777" w:rsidR="00D17130" w:rsidRPr="00B13CF9" w:rsidRDefault="00D17130" w:rsidP="00B112B1">
            <w:pPr>
              <w:jc w:val="center"/>
              <w:rPr>
                <w:rFonts w:cs="Arial"/>
                <w:szCs w:val="22"/>
              </w:rPr>
            </w:pPr>
            <w:r>
              <w:rPr>
                <w:rFonts w:cs="Arial"/>
                <w:szCs w:val="22"/>
              </w:rPr>
              <w:t>Indeks (2/1</w:t>
            </w:r>
            <w:r w:rsidRPr="00CA20D5">
              <w:rPr>
                <w:rFonts w:cs="Arial"/>
                <w:szCs w:val="22"/>
              </w:rPr>
              <w:t>)</w:t>
            </w:r>
          </w:p>
        </w:tc>
      </w:tr>
      <w:tr w:rsidR="00D17130" w:rsidRPr="00B13CF9" w14:paraId="3D3E692F" w14:textId="77777777" w:rsidTr="007B220C">
        <w:trPr>
          <w:trHeight w:val="1"/>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7D958" w14:textId="77777777" w:rsidR="00D17130" w:rsidRPr="00B14ED7" w:rsidRDefault="00D17130" w:rsidP="00B112B1">
            <w:pPr>
              <w:rPr>
                <w:rFonts w:cs="Arial"/>
                <w:szCs w:val="22"/>
              </w:rPr>
            </w:pPr>
            <w:r w:rsidRPr="00B14ED7">
              <w:rPr>
                <w:rFonts w:cs="Arial"/>
                <w:szCs w:val="22"/>
              </w:rPr>
              <w:t>8139 DRUŠTVENA INFRASTRUKTURA</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9DD29" w14:textId="77777777" w:rsidR="00D17130" w:rsidRPr="00B14ED7" w:rsidRDefault="00D17130" w:rsidP="00B112B1">
            <w:pPr>
              <w:jc w:val="center"/>
              <w:rPr>
                <w:rFonts w:cs="Arial"/>
                <w:szCs w:val="22"/>
              </w:rPr>
            </w:pPr>
            <w:r w:rsidRPr="00B14ED7">
              <w:rPr>
                <w:rFonts w:cs="Arial"/>
                <w:szCs w:val="22"/>
              </w:rPr>
              <w:t>5.919.325,00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63FB8" w14:textId="77777777" w:rsidR="00D17130" w:rsidRPr="00B14ED7" w:rsidRDefault="00D17130" w:rsidP="00B112B1">
            <w:pPr>
              <w:jc w:val="center"/>
              <w:rPr>
                <w:rFonts w:cs="Arial"/>
                <w:szCs w:val="22"/>
              </w:rPr>
            </w:pPr>
            <w:r w:rsidRPr="00B14ED7">
              <w:rPr>
                <w:rFonts w:cs="Arial"/>
                <w:szCs w:val="22"/>
              </w:rPr>
              <w:t>5.407.217,71</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736CF" w14:textId="77777777" w:rsidR="00D17130" w:rsidRPr="00B14ED7" w:rsidRDefault="00D17130" w:rsidP="00B112B1">
            <w:pPr>
              <w:jc w:val="center"/>
              <w:rPr>
                <w:rFonts w:cs="Arial"/>
                <w:szCs w:val="22"/>
              </w:rPr>
            </w:pPr>
            <w:r w:rsidRPr="00B14ED7">
              <w:rPr>
                <w:rFonts w:cs="Arial"/>
                <w:szCs w:val="22"/>
              </w:rPr>
              <w:t>91,35</w:t>
            </w:r>
          </w:p>
        </w:tc>
      </w:tr>
      <w:tr w:rsidR="00D17130" w:rsidRPr="00B13CF9" w14:paraId="08F9CD36" w14:textId="77777777" w:rsidTr="007B220C">
        <w:trPr>
          <w:trHeight w:val="3"/>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5FC94" w14:textId="77777777" w:rsidR="00D17130" w:rsidRPr="009427BD" w:rsidRDefault="00D17130" w:rsidP="00B112B1">
            <w:pPr>
              <w:rPr>
                <w:rFonts w:cs="Arial"/>
                <w:szCs w:val="22"/>
              </w:rPr>
            </w:pPr>
            <w:proofErr w:type="spellStart"/>
            <w:r w:rsidRPr="009427BD">
              <w:rPr>
                <w:rFonts w:cs="Arial"/>
                <w:szCs w:val="22"/>
              </w:rPr>
              <w:t>K813902</w:t>
            </w:r>
            <w:proofErr w:type="spellEnd"/>
            <w:r w:rsidRPr="009427BD">
              <w:rPr>
                <w:rFonts w:cs="Arial"/>
                <w:szCs w:val="22"/>
              </w:rPr>
              <w:t xml:space="preserve"> DOM ZA STARIJE I NEMOĆNE-GRUŽ</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77EB3" w14:textId="77777777" w:rsidR="00D17130" w:rsidRPr="009427BD" w:rsidRDefault="00D17130" w:rsidP="00B112B1">
            <w:pPr>
              <w:jc w:val="center"/>
              <w:rPr>
                <w:rFonts w:cs="Arial"/>
                <w:szCs w:val="22"/>
              </w:rPr>
            </w:pPr>
            <w:r w:rsidRPr="009427BD">
              <w:rPr>
                <w:rFonts w:cs="Arial"/>
                <w:szCs w:val="22"/>
              </w:rPr>
              <w:t>37.600,00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4770F" w14:textId="77777777" w:rsidR="00D17130" w:rsidRPr="009427BD" w:rsidRDefault="00D17130" w:rsidP="00B112B1">
            <w:pPr>
              <w:jc w:val="center"/>
              <w:rPr>
                <w:rFonts w:cs="Arial"/>
                <w:szCs w:val="22"/>
              </w:rPr>
            </w:pPr>
            <w:r w:rsidRPr="009427BD">
              <w:rPr>
                <w:rFonts w:cs="Arial"/>
                <w:szCs w:val="22"/>
              </w:rPr>
              <w:t>36.479,83</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87913" w14:textId="77777777" w:rsidR="00D17130" w:rsidRPr="009427BD" w:rsidRDefault="00D17130" w:rsidP="00B112B1">
            <w:pPr>
              <w:jc w:val="center"/>
              <w:rPr>
                <w:rFonts w:cs="Arial"/>
                <w:szCs w:val="22"/>
              </w:rPr>
            </w:pPr>
            <w:r w:rsidRPr="009427BD">
              <w:rPr>
                <w:rFonts w:cs="Arial"/>
                <w:szCs w:val="22"/>
              </w:rPr>
              <w:t>97,02</w:t>
            </w:r>
          </w:p>
        </w:tc>
      </w:tr>
      <w:tr w:rsidR="00D17130" w:rsidRPr="00B13CF9" w14:paraId="0FBB0026" w14:textId="77777777" w:rsidTr="007B220C">
        <w:trPr>
          <w:trHeight w:val="3"/>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2351B" w14:textId="77777777" w:rsidR="00D17130" w:rsidRPr="009427BD" w:rsidRDefault="00D17130" w:rsidP="00B112B1">
            <w:pPr>
              <w:rPr>
                <w:rFonts w:cs="Arial"/>
                <w:szCs w:val="22"/>
              </w:rPr>
            </w:pPr>
            <w:proofErr w:type="spellStart"/>
            <w:r w:rsidRPr="009427BD">
              <w:rPr>
                <w:rFonts w:cs="Arial"/>
                <w:szCs w:val="22"/>
              </w:rPr>
              <w:t>K813917</w:t>
            </w:r>
            <w:proofErr w:type="spellEnd"/>
            <w:r w:rsidRPr="009427BD">
              <w:rPr>
                <w:rFonts w:cs="Arial"/>
                <w:szCs w:val="22"/>
              </w:rPr>
              <w:t xml:space="preserve"> CENTAR ZA STARIJE - DOM ZA STARIJE I NEMOĆNE OSOBE DUBROVNIK</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C3841" w14:textId="77777777" w:rsidR="00D17130" w:rsidRPr="009427BD" w:rsidRDefault="00D17130" w:rsidP="00B112B1">
            <w:pPr>
              <w:jc w:val="center"/>
              <w:rPr>
                <w:rFonts w:cs="Arial"/>
                <w:szCs w:val="22"/>
              </w:rPr>
            </w:pPr>
            <w:r w:rsidRPr="009427BD">
              <w:rPr>
                <w:rFonts w:cs="Arial"/>
                <w:szCs w:val="22"/>
              </w:rPr>
              <w:t>3.501.217,00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701BD" w14:textId="77777777" w:rsidR="00D17130" w:rsidRPr="009427BD" w:rsidRDefault="00D17130" w:rsidP="00B112B1">
            <w:pPr>
              <w:jc w:val="center"/>
              <w:rPr>
                <w:rFonts w:cs="Arial"/>
                <w:szCs w:val="22"/>
              </w:rPr>
            </w:pPr>
            <w:r w:rsidRPr="009427BD">
              <w:rPr>
                <w:rFonts w:cs="Arial"/>
                <w:szCs w:val="22"/>
              </w:rPr>
              <w:t>3.478.678,47</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A6756" w14:textId="77777777" w:rsidR="00D17130" w:rsidRPr="009427BD" w:rsidRDefault="00D17130" w:rsidP="00B112B1">
            <w:pPr>
              <w:jc w:val="center"/>
              <w:rPr>
                <w:rFonts w:cs="Arial"/>
                <w:szCs w:val="22"/>
              </w:rPr>
            </w:pPr>
            <w:r w:rsidRPr="009427BD">
              <w:rPr>
                <w:rFonts w:cs="Arial"/>
                <w:szCs w:val="22"/>
              </w:rPr>
              <w:t>99,36</w:t>
            </w:r>
          </w:p>
        </w:tc>
      </w:tr>
      <w:tr w:rsidR="00D17130" w:rsidRPr="00B13CF9" w14:paraId="29F05D90" w14:textId="77777777" w:rsidTr="007B220C">
        <w:trPr>
          <w:trHeight w:val="3"/>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1643D" w14:textId="77777777" w:rsidR="00D17130" w:rsidRPr="009427BD" w:rsidRDefault="00D17130" w:rsidP="00B112B1">
            <w:pPr>
              <w:rPr>
                <w:rFonts w:cs="Arial"/>
                <w:szCs w:val="22"/>
              </w:rPr>
            </w:pPr>
            <w:proofErr w:type="spellStart"/>
            <w:r w:rsidRPr="009427BD">
              <w:rPr>
                <w:rFonts w:cs="Arial"/>
                <w:szCs w:val="22"/>
              </w:rPr>
              <w:t>K813921</w:t>
            </w:r>
            <w:proofErr w:type="spellEnd"/>
            <w:r w:rsidRPr="009427BD">
              <w:rPr>
                <w:rFonts w:cs="Arial"/>
                <w:szCs w:val="22"/>
              </w:rPr>
              <w:t xml:space="preserve"> OSNOVNA ŠKOLA MOKOŠICA - REKONSTRUKCIJA I DOGRADNJA</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25A5" w14:textId="77777777" w:rsidR="00D17130" w:rsidRPr="009427BD" w:rsidRDefault="00D17130" w:rsidP="00B112B1">
            <w:pPr>
              <w:jc w:val="center"/>
              <w:rPr>
                <w:rFonts w:cs="Arial"/>
                <w:szCs w:val="22"/>
              </w:rPr>
            </w:pPr>
            <w:r w:rsidRPr="009427BD">
              <w:rPr>
                <w:rFonts w:cs="Arial"/>
                <w:szCs w:val="22"/>
              </w:rPr>
              <w:t>45.700,00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3E83D" w14:textId="77777777" w:rsidR="00D17130" w:rsidRPr="009427BD" w:rsidRDefault="00D17130" w:rsidP="00B112B1">
            <w:pPr>
              <w:jc w:val="center"/>
              <w:rPr>
                <w:rFonts w:cs="Arial"/>
                <w:szCs w:val="22"/>
              </w:rPr>
            </w:pPr>
            <w:r w:rsidRPr="009427BD">
              <w:rPr>
                <w:rFonts w:cs="Arial"/>
                <w:szCs w:val="22"/>
              </w:rPr>
              <w:t>40.168,00</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10F9A" w14:textId="77777777" w:rsidR="00D17130" w:rsidRPr="009427BD" w:rsidRDefault="00D17130" w:rsidP="00B112B1">
            <w:pPr>
              <w:jc w:val="center"/>
              <w:rPr>
                <w:rFonts w:cs="Arial"/>
                <w:szCs w:val="22"/>
              </w:rPr>
            </w:pPr>
            <w:r w:rsidRPr="009427BD">
              <w:rPr>
                <w:rFonts w:cs="Arial"/>
                <w:szCs w:val="22"/>
              </w:rPr>
              <w:t>87,89</w:t>
            </w:r>
          </w:p>
        </w:tc>
      </w:tr>
      <w:tr w:rsidR="00D17130" w:rsidRPr="00B13CF9" w14:paraId="6069EE1C" w14:textId="77777777" w:rsidTr="007B220C">
        <w:trPr>
          <w:trHeight w:val="1"/>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23642" w14:textId="77777777" w:rsidR="00D17130" w:rsidRPr="009427BD" w:rsidRDefault="00D17130" w:rsidP="00B112B1">
            <w:pPr>
              <w:rPr>
                <w:rFonts w:cs="Arial"/>
                <w:szCs w:val="22"/>
              </w:rPr>
            </w:pPr>
            <w:proofErr w:type="spellStart"/>
            <w:r w:rsidRPr="009427BD">
              <w:rPr>
                <w:rFonts w:cs="Arial"/>
                <w:szCs w:val="22"/>
              </w:rPr>
              <w:t>K813932</w:t>
            </w:r>
            <w:proofErr w:type="spellEnd"/>
            <w:r w:rsidRPr="009427BD">
              <w:rPr>
                <w:rFonts w:cs="Arial"/>
                <w:szCs w:val="22"/>
              </w:rPr>
              <w:t xml:space="preserve"> IGRALIŠTE </w:t>
            </w:r>
            <w:proofErr w:type="spellStart"/>
            <w:r w:rsidRPr="009427BD">
              <w:rPr>
                <w:rFonts w:cs="Arial"/>
                <w:szCs w:val="22"/>
              </w:rPr>
              <w:t>ŠIPAN</w:t>
            </w:r>
            <w:proofErr w:type="spellEnd"/>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82664" w14:textId="77777777" w:rsidR="00D17130" w:rsidRPr="009427BD" w:rsidRDefault="00D17130" w:rsidP="00B112B1">
            <w:pPr>
              <w:jc w:val="center"/>
              <w:rPr>
                <w:rFonts w:cs="Arial"/>
                <w:szCs w:val="22"/>
              </w:rPr>
            </w:pPr>
            <w:r w:rsidRPr="009427BD">
              <w:rPr>
                <w:rFonts w:cs="Arial"/>
                <w:szCs w:val="22"/>
              </w:rPr>
              <w:t>432.000,00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AECF" w14:textId="77777777" w:rsidR="00D17130" w:rsidRPr="009427BD" w:rsidRDefault="00D17130" w:rsidP="00B112B1">
            <w:pPr>
              <w:jc w:val="center"/>
              <w:rPr>
                <w:rFonts w:cs="Arial"/>
                <w:szCs w:val="22"/>
              </w:rPr>
            </w:pPr>
            <w:r w:rsidRPr="009427BD">
              <w:rPr>
                <w:rFonts w:cs="Arial"/>
                <w:szCs w:val="22"/>
              </w:rPr>
              <w:t>232.876,44</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004EE" w14:textId="77777777" w:rsidR="00D17130" w:rsidRPr="009427BD" w:rsidRDefault="00D17130" w:rsidP="00B112B1">
            <w:pPr>
              <w:jc w:val="center"/>
              <w:rPr>
                <w:rFonts w:cs="Arial"/>
                <w:szCs w:val="22"/>
              </w:rPr>
            </w:pPr>
            <w:r w:rsidRPr="009427BD">
              <w:rPr>
                <w:rFonts w:cs="Arial"/>
                <w:szCs w:val="22"/>
              </w:rPr>
              <w:t>53,91</w:t>
            </w:r>
          </w:p>
        </w:tc>
      </w:tr>
      <w:tr w:rsidR="00D17130" w:rsidRPr="00B13CF9" w14:paraId="4CD1D503" w14:textId="77777777" w:rsidTr="007B220C">
        <w:trPr>
          <w:trHeight w:val="1"/>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0853B" w14:textId="77777777" w:rsidR="00D17130" w:rsidRPr="009427BD" w:rsidRDefault="00D17130" w:rsidP="00B112B1">
            <w:pPr>
              <w:rPr>
                <w:rFonts w:cs="Arial"/>
                <w:szCs w:val="22"/>
              </w:rPr>
            </w:pPr>
            <w:proofErr w:type="spellStart"/>
            <w:r w:rsidRPr="009427BD">
              <w:rPr>
                <w:rFonts w:cs="Arial"/>
                <w:szCs w:val="22"/>
              </w:rPr>
              <w:t>K813950</w:t>
            </w:r>
            <w:proofErr w:type="spellEnd"/>
            <w:r w:rsidRPr="009427BD">
              <w:rPr>
                <w:rFonts w:cs="Arial"/>
                <w:szCs w:val="22"/>
              </w:rPr>
              <w:t xml:space="preserve"> PARK PILE</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41933" w14:textId="77777777" w:rsidR="00D17130" w:rsidRPr="009427BD" w:rsidRDefault="00D17130" w:rsidP="00B112B1">
            <w:pPr>
              <w:jc w:val="center"/>
              <w:rPr>
                <w:rFonts w:cs="Arial"/>
                <w:szCs w:val="22"/>
              </w:rPr>
            </w:pPr>
            <w:r w:rsidRPr="009427BD">
              <w:rPr>
                <w:rFonts w:cs="Arial"/>
                <w:szCs w:val="22"/>
              </w:rPr>
              <w:t>112.200,00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7A188" w14:textId="77777777" w:rsidR="00D17130" w:rsidRPr="009427BD" w:rsidRDefault="00D17130" w:rsidP="00B112B1">
            <w:pPr>
              <w:jc w:val="center"/>
              <w:rPr>
                <w:rFonts w:cs="Arial"/>
                <w:szCs w:val="22"/>
              </w:rPr>
            </w:pPr>
            <w:r w:rsidRPr="009427BD">
              <w:rPr>
                <w:rFonts w:cs="Arial"/>
                <w:szCs w:val="22"/>
              </w:rPr>
              <w:t>12.200,00</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C9660" w14:textId="77777777" w:rsidR="00D17130" w:rsidRPr="009427BD" w:rsidRDefault="00D17130" w:rsidP="00B112B1">
            <w:pPr>
              <w:jc w:val="center"/>
              <w:rPr>
                <w:rFonts w:cs="Arial"/>
                <w:szCs w:val="22"/>
              </w:rPr>
            </w:pPr>
            <w:r w:rsidRPr="009427BD">
              <w:rPr>
                <w:rFonts w:cs="Arial"/>
                <w:szCs w:val="22"/>
              </w:rPr>
              <w:t>10,87</w:t>
            </w:r>
          </w:p>
        </w:tc>
      </w:tr>
      <w:tr w:rsidR="00D17130" w:rsidRPr="00B13CF9" w14:paraId="243BF096" w14:textId="77777777" w:rsidTr="007B220C">
        <w:trPr>
          <w:trHeight w:val="1"/>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5C2C3" w14:textId="77777777" w:rsidR="00D17130" w:rsidRPr="009427BD" w:rsidRDefault="00D17130" w:rsidP="00B112B1">
            <w:pPr>
              <w:rPr>
                <w:rFonts w:cs="Arial"/>
                <w:szCs w:val="22"/>
              </w:rPr>
            </w:pPr>
            <w:proofErr w:type="spellStart"/>
            <w:r w:rsidRPr="009427BD">
              <w:rPr>
                <w:rFonts w:cs="Arial"/>
                <w:szCs w:val="22"/>
              </w:rPr>
              <w:t>K813951</w:t>
            </w:r>
            <w:proofErr w:type="spellEnd"/>
            <w:r w:rsidRPr="009427BD">
              <w:rPr>
                <w:rFonts w:cs="Arial"/>
                <w:szCs w:val="22"/>
              </w:rPr>
              <w:t xml:space="preserve"> PARK ISPOD PLATANE NA PILAMA</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D712F" w14:textId="77777777" w:rsidR="00D17130" w:rsidRPr="009427BD" w:rsidRDefault="00D17130" w:rsidP="00B112B1">
            <w:pPr>
              <w:jc w:val="center"/>
              <w:rPr>
                <w:rFonts w:cs="Arial"/>
                <w:szCs w:val="22"/>
              </w:rPr>
            </w:pPr>
            <w:r w:rsidRPr="009427BD">
              <w:rPr>
                <w:rFonts w:cs="Arial"/>
                <w:szCs w:val="22"/>
              </w:rPr>
              <w:t>7.125,00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BD059" w14:textId="77777777" w:rsidR="00D17130" w:rsidRPr="009427BD" w:rsidRDefault="00D17130" w:rsidP="00B112B1">
            <w:pPr>
              <w:jc w:val="center"/>
              <w:rPr>
                <w:rFonts w:cs="Arial"/>
                <w:szCs w:val="22"/>
              </w:rPr>
            </w:pPr>
            <w:r w:rsidRPr="009427BD">
              <w:rPr>
                <w:rFonts w:cs="Arial"/>
                <w:szCs w:val="22"/>
              </w:rPr>
              <w:t>7.125,00</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4A99F" w14:textId="77777777" w:rsidR="00D17130" w:rsidRPr="009427BD" w:rsidRDefault="00D17130" w:rsidP="00B112B1">
            <w:pPr>
              <w:jc w:val="center"/>
              <w:rPr>
                <w:rFonts w:cs="Arial"/>
                <w:szCs w:val="22"/>
              </w:rPr>
            </w:pPr>
            <w:r w:rsidRPr="009427BD">
              <w:rPr>
                <w:rFonts w:cs="Arial"/>
                <w:szCs w:val="22"/>
              </w:rPr>
              <w:t>100,00</w:t>
            </w:r>
          </w:p>
        </w:tc>
      </w:tr>
      <w:tr w:rsidR="00D17130" w:rsidRPr="00B13CF9" w14:paraId="5FF95DCA" w14:textId="77777777" w:rsidTr="007B220C">
        <w:trPr>
          <w:trHeight w:val="3"/>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96A55" w14:textId="77777777" w:rsidR="00D17130" w:rsidRPr="009427BD" w:rsidRDefault="00D17130" w:rsidP="00B112B1">
            <w:pPr>
              <w:rPr>
                <w:rFonts w:cs="Arial"/>
                <w:szCs w:val="22"/>
              </w:rPr>
            </w:pPr>
            <w:proofErr w:type="spellStart"/>
            <w:r w:rsidRPr="009427BD">
              <w:rPr>
                <w:rFonts w:cs="Arial"/>
                <w:szCs w:val="22"/>
              </w:rPr>
              <w:t>K813958</w:t>
            </w:r>
            <w:proofErr w:type="spellEnd"/>
            <w:r w:rsidRPr="009427BD">
              <w:rPr>
                <w:rFonts w:cs="Arial"/>
                <w:szCs w:val="22"/>
              </w:rPr>
              <w:t xml:space="preserve"> MULTIFUNKCIONALNA DVORANA GOSPINO POLJE</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10F6D" w14:textId="77777777" w:rsidR="00D17130" w:rsidRPr="009427BD" w:rsidRDefault="00D17130" w:rsidP="00B112B1">
            <w:pPr>
              <w:jc w:val="center"/>
              <w:rPr>
                <w:rFonts w:cs="Arial"/>
                <w:szCs w:val="22"/>
              </w:rPr>
            </w:pPr>
            <w:r w:rsidRPr="009427BD">
              <w:rPr>
                <w:rFonts w:cs="Arial"/>
                <w:szCs w:val="22"/>
              </w:rPr>
              <w:t>222.330,00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9AC8E" w14:textId="77777777" w:rsidR="00D17130" w:rsidRPr="009427BD" w:rsidRDefault="00D17130" w:rsidP="00B112B1">
            <w:pPr>
              <w:jc w:val="center"/>
              <w:rPr>
                <w:rFonts w:cs="Arial"/>
                <w:szCs w:val="22"/>
              </w:rPr>
            </w:pPr>
            <w:r w:rsidRPr="009427BD">
              <w:rPr>
                <w:rFonts w:cs="Arial"/>
                <w:szCs w:val="22"/>
              </w:rPr>
              <w:t>92.892,73</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D830D" w14:textId="77777777" w:rsidR="00D17130" w:rsidRPr="009427BD" w:rsidRDefault="00D17130" w:rsidP="00B112B1">
            <w:pPr>
              <w:jc w:val="center"/>
              <w:rPr>
                <w:rFonts w:cs="Arial"/>
                <w:szCs w:val="22"/>
              </w:rPr>
            </w:pPr>
            <w:r w:rsidRPr="009427BD">
              <w:rPr>
                <w:rFonts w:cs="Arial"/>
                <w:szCs w:val="22"/>
              </w:rPr>
              <w:t>41,78</w:t>
            </w:r>
          </w:p>
        </w:tc>
      </w:tr>
      <w:tr w:rsidR="00D17130" w:rsidRPr="00B13CF9" w14:paraId="5178C185" w14:textId="77777777" w:rsidTr="007B220C">
        <w:trPr>
          <w:trHeight w:val="3"/>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006F0" w14:textId="77777777" w:rsidR="00D17130" w:rsidRPr="009427BD" w:rsidRDefault="00D17130" w:rsidP="00B112B1">
            <w:pPr>
              <w:rPr>
                <w:rFonts w:cs="Arial"/>
                <w:szCs w:val="22"/>
              </w:rPr>
            </w:pPr>
            <w:proofErr w:type="spellStart"/>
            <w:r w:rsidRPr="009427BD">
              <w:rPr>
                <w:rFonts w:cs="Arial"/>
                <w:szCs w:val="22"/>
              </w:rPr>
              <w:t>K813966</w:t>
            </w:r>
            <w:proofErr w:type="spellEnd"/>
            <w:r w:rsidRPr="009427BD">
              <w:rPr>
                <w:rFonts w:cs="Arial"/>
                <w:szCs w:val="22"/>
              </w:rPr>
              <w:t xml:space="preserve"> SPOMEN SOBA POGINULIH BRANITELJA-REKONSTRUKCIJA</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72F5B" w14:textId="77777777" w:rsidR="00D17130" w:rsidRPr="009427BD" w:rsidRDefault="00D17130" w:rsidP="00B112B1">
            <w:pPr>
              <w:jc w:val="center"/>
              <w:rPr>
                <w:rFonts w:cs="Arial"/>
                <w:szCs w:val="22"/>
              </w:rPr>
            </w:pPr>
            <w:r w:rsidRPr="009427BD">
              <w:rPr>
                <w:rFonts w:cs="Arial"/>
                <w:szCs w:val="22"/>
              </w:rPr>
              <w:t>391.751,00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08DCC" w14:textId="77777777" w:rsidR="00D17130" w:rsidRPr="009427BD" w:rsidRDefault="00D17130" w:rsidP="00B112B1">
            <w:pPr>
              <w:jc w:val="center"/>
              <w:rPr>
                <w:rFonts w:cs="Arial"/>
                <w:szCs w:val="22"/>
              </w:rPr>
            </w:pPr>
            <w:r w:rsidRPr="009427BD">
              <w:rPr>
                <w:rFonts w:cs="Arial"/>
                <w:szCs w:val="22"/>
              </w:rPr>
              <w:t>389.390,82</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CBFDA" w14:textId="77777777" w:rsidR="00D17130" w:rsidRPr="009427BD" w:rsidRDefault="00D17130" w:rsidP="00B112B1">
            <w:pPr>
              <w:jc w:val="center"/>
              <w:rPr>
                <w:rFonts w:cs="Arial"/>
                <w:szCs w:val="22"/>
              </w:rPr>
            </w:pPr>
            <w:r w:rsidRPr="009427BD">
              <w:rPr>
                <w:rFonts w:cs="Arial"/>
                <w:szCs w:val="22"/>
              </w:rPr>
              <w:t>99,40</w:t>
            </w:r>
          </w:p>
        </w:tc>
      </w:tr>
      <w:tr w:rsidR="00D17130" w:rsidRPr="00B13CF9" w14:paraId="3682CB3E" w14:textId="77777777" w:rsidTr="007B220C">
        <w:trPr>
          <w:trHeight w:val="1"/>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4F56B" w14:textId="77777777" w:rsidR="00D17130" w:rsidRPr="009427BD" w:rsidRDefault="00D17130" w:rsidP="00B112B1">
            <w:pPr>
              <w:rPr>
                <w:rFonts w:cs="Arial"/>
                <w:szCs w:val="22"/>
              </w:rPr>
            </w:pPr>
            <w:proofErr w:type="spellStart"/>
            <w:r w:rsidRPr="009427BD">
              <w:rPr>
                <w:rFonts w:cs="Arial"/>
                <w:szCs w:val="22"/>
              </w:rPr>
              <w:t>K813967</w:t>
            </w:r>
            <w:proofErr w:type="spellEnd"/>
            <w:r w:rsidRPr="009427BD">
              <w:rPr>
                <w:rFonts w:cs="Arial"/>
                <w:szCs w:val="22"/>
              </w:rPr>
              <w:t xml:space="preserve"> PARK </w:t>
            </w:r>
            <w:proofErr w:type="spellStart"/>
            <w:r w:rsidRPr="009427BD">
              <w:rPr>
                <w:rFonts w:cs="Arial"/>
                <w:szCs w:val="22"/>
              </w:rPr>
              <w:t>ĐORĐIĆ</w:t>
            </w:r>
            <w:proofErr w:type="spellEnd"/>
            <w:r w:rsidRPr="009427BD">
              <w:rPr>
                <w:rFonts w:cs="Arial"/>
                <w:szCs w:val="22"/>
              </w:rPr>
              <w:t xml:space="preserve"> </w:t>
            </w:r>
            <w:proofErr w:type="spellStart"/>
            <w:r w:rsidRPr="009427BD">
              <w:rPr>
                <w:rFonts w:cs="Arial"/>
                <w:szCs w:val="22"/>
              </w:rPr>
              <w:t>MAYNERI</w:t>
            </w:r>
            <w:proofErr w:type="spellEnd"/>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7C523" w14:textId="77777777" w:rsidR="00D17130" w:rsidRPr="009427BD" w:rsidRDefault="00D17130" w:rsidP="00B112B1">
            <w:pPr>
              <w:jc w:val="center"/>
              <w:rPr>
                <w:rFonts w:cs="Arial"/>
                <w:szCs w:val="22"/>
              </w:rPr>
            </w:pPr>
            <w:r w:rsidRPr="009427BD">
              <w:rPr>
                <w:rFonts w:cs="Arial"/>
                <w:szCs w:val="22"/>
              </w:rPr>
              <w:t>31.658,00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2C38D" w14:textId="77777777" w:rsidR="00D17130" w:rsidRPr="009427BD" w:rsidRDefault="00D17130" w:rsidP="00B112B1">
            <w:pPr>
              <w:jc w:val="center"/>
              <w:rPr>
                <w:rFonts w:cs="Arial"/>
                <w:szCs w:val="22"/>
              </w:rPr>
            </w:pPr>
            <w:r w:rsidRPr="009427BD">
              <w:rPr>
                <w:rFonts w:cs="Arial"/>
                <w:szCs w:val="22"/>
              </w:rPr>
              <w:t>31.657,13</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4F188" w14:textId="77777777" w:rsidR="00D17130" w:rsidRPr="009427BD" w:rsidRDefault="00D17130" w:rsidP="00B112B1">
            <w:pPr>
              <w:jc w:val="center"/>
              <w:rPr>
                <w:rFonts w:cs="Arial"/>
                <w:szCs w:val="22"/>
              </w:rPr>
            </w:pPr>
            <w:r w:rsidRPr="009427BD">
              <w:rPr>
                <w:rFonts w:cs="Arial"/>
                <w:szCs w:val="22"/>
              </w:rPr>
              <w:t>100,00</w:t>
            </w:r>
          </w:p>
        </w:tc>
      </w:tr>
      <w:tr w:rsidR="00D17130" w:rsidRPr="00B13CF9" w14:paraId="494A0F96" w14:textId="77777777" w:rsidTr="007B220C">
        <w:trPr>
          <w:trHeight w:val="5"/>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BE562" w14:textId="77777777" w:rsidR="00D17130" w:rsidRPr="009427BD" w:rsidRDefault="00D17130" w:rsidP="00B112B1">
            <w:pPr>
              <w:rPr>
                <w:rFonts w:cs="Arial"/>
                <w:szCs w:val="22"/>
              </w:rPr>
            </w:pPr>
            <w:proofErr w:type="spellStart"/>
            <w:r w:rsidRPr="009427BD">
              <w:rPr>
                <w:rFonts w:cs="Arial"/>
                <w:szCs w:val="22"/>
              </w:rPr>
              <w:t>K813968</w:t>
            </w:r>
            <w:proofErr w:type="spellEnd"/>
            <w:r w:rsidRPr="009427BD">
              <w:rPr>
                <w:rFonts w:cs="Arial"/>
                <w:szCs w:val="22"/>
              </w:rPr>
              <w:t xml:space="preserve"> </w:t>
            </w:r>
            <w:proofErr w:type="spellStart"/>
            <w:r w:rsidRPr="009427BD">
              <w:rPr>
                <w:rFonts w:cs="Arial"/>
                <w:szCs w:val="22"/>
              </w:rPr>
              <w:t>MONTOVJERNA</w:t>
            </w:r>
            <w:proofErr w:type="spellEnd"/>
            <w:r w:rsidRPr="009427BD">
              <w:rPr>
                <w:rFonts w:cs="Arial"/>
                <w:szCs w:val="22"/>
              </w:rPr>
              <w:t xml:space="preserve"> - REKONSTRUKCIJA ZGRADE JAVNE NAMJENE</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BD4F8" w14:textId="77777777" w:rsidR="00D17130" w:rsidRPr="009427BD" w:rsidRDefault="00D17130" w:rsidP="00B112B1">
            <w:pPr>
              <w:jc w:val="center"/>
              <w:rPr>
                <w:rFonts w:cs="Arial"/>
                <w:szCs w:val="22"/>
              </w:rPr>
            </w:pPr>
            <w:r w:rsidRPr="009427BD">
              <w:rPr>
                <w:rFonts w:cs="Arial"/>
                <w:szCs w:val="22"/>
              </w:rPr>
              <w:t>112.174,00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5E4F2" w14:textId="77777777" w:rsidR="00D17130" w:rsidRPr="009427BD" w:rsidRDefault="00D17130" w:rsidP="00B112B1">
            <w:pPr>
              <w:jc w:val="center"/>
              <w:rPr>
                <w:rFonts w:cs="Arial"/>
                <w:szCs w:val="22"/>
              </w:rPr>
            </w:pPr>
            <w:r w:rsidRPr="009427BD">
              <w:rPr>
                <w:rFonts w:cs="Arial"/>
                <w:szCs w:val="22"/>
              </w:rPr>
              <w:t>111.298,95</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CC9E4" w14:textId="77777777" w:rsidR="00D17130" w:rsidRPr="009427BD" w:rsidRDefault="00D17130" w:rsidP="00B112B1">
            <w:pPr>
              <w:jc w:val="center"/>
              <w:rPr>
                <w:rFonts w:cs="Arial"/>
                <w:szCs w:val="22"/>
              </w:rPr>
            </w:pPr>
            <w:r w:rsidRPr="009427BD">
              <w:rPr>
                <w:rFonts w:cs="Arial"/>
                <w:szCs w:val="22"/>
              </w:rPr>
              <w:t>99,22</w:t>
            </w:r>
          </w:p>
        </w:tc>
      </w:tr>
      <w:tr w:rsidR="00D17130" w:rsidRPr="00B13CF9" w14:paraId="6AC921EB" w14:textId="77777777" w:rsidTr="007B220C">
        <w:trPr>
          <w:trHeight w:val="1"/>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4CC94" w14:textId="77777777" w:rsidR="00D17130" w:rsidRPr="009427BD" w:rsidRDefault="00D17130" w:rsidP="00B112B1">
            <w:pPr>
              <w:rPr>
                <w:rFonts w:cs="Arial"/>
                <w:szCs w:val="22"/>
              </w:rPr>
            </w:pPr>
            <w:proofErr w:type="spellStart"/>
            <w:r w:rsidRPr="009427BD">
              <w:rPr>
                <w:rFonts w:cs="Arial"/>
                <w:szCs w:val="22"/>
              </w:rPr>
              <w:t>K813969</w:t>
            </w:r>
            <w:proofErr w:type="spellEnd"/>
            <w:r w:rsidRPr="009427BD">
              <w:rPr>
                <w:rFonts w:cs="Arial"/>
                <w:szCs w:val="22"/>
              </w:rPr>
              <w:t xml:space="preserve"> DJEČJI VRTIĆ D O C</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91080" w14:textId="77777777" w:rsidR="00D17130" w:rsidRPr="009427BD" w:rsidRDefault="00D17130" w:rsidP="00B112B1">
            <w:pPr>
              <w:jc w:val="center"/>
              <w:rPr>
                <w:rFonts w:cs="Arial"/>
                <w:szCs w:val="22"/>
              </w:rPr>
            </w:pPr>
            <w:r w:rsidRPr="009427BD">
              <w:rPr>
                <w:rFonts w:cs="Arial"/>
                <w:szCs w:val="22"/>
              </w:rPr>
              <w:t>19.931,00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AC3F6" w14:textId="77777777" w:rsidR="00D17130" w:rsidRPr="009427BD" w:rsidRDefault="00D17130" w:rsidP="00B112B1">
            <w:pPr>
              <w:jc w:val="center"/>
              <w:rPr>
                <w:rFonts w:cs="Arial"/>
                <w:szCs w:val="22"/>
              </w:rPr>
            </w:pPr>
            <w:r w:rsidRPr="009427BD">
              <w:rPr>
                <w:rFonts w:cs="Arial"/>
                <w:szCs w:val="22"/>
              </w:rPr>
              <w:t>19.930,50</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C7674" w14:textId="77777777" w:rsidR="00D17130" w:rsidRPr="009427BD" w:rsidRDefault="00D17130" w:rsidP="00B112B1">
            <w:pPr>
              <w:jc w:val="center"/>
              <w:rPr>
                <w:rFonts w:cs="Arial"/>
                <w:szCs w:val="22"/>
              </w:rPr>
            </w:pPr>
            <w:r w:rsidRPr="009427BD">
              <w:rPr>
                <w:rFonts w:cs="Arial"/>
                <w:szCs w:val="22"/>
              </w:rPr>
              <w:t>100,00</w:t>
            </w:r>
          </w:p>
        </w:tc>
      </w:tr>
      <w:tr w:rsidR="00D17130" w:rsidRPr="00B13CF9" w14:paraId="468F0A75" w14:textId="77777777" w:rsidTr="007B220C">
        <w:trPr>
          <w:trHeight w:val="1"/>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73626" w14:textId="77777777" w:rsidR="00D17130" w:rsidRPr="009427BD" w:rsidRDefault="00D17130" w:rsidP="00B112B1">
            <w:pPr>
              <w:rPr>
                <w:rFonts w:cs="Arial"/>
                <w:szCs w:val="22"/>
              </w:rPr>
            </w:pPr>
            <w:proofErr w:type="spellStart"/>
            <w:r w:rsidRPr="009427BD">
              <w:rPr>
                <w:rFonts w:cs="Arial"/>
                <w:szCs w:val="22"/>
              </w:rPr>
              <w:t>K813970</w:t>
            </w:r>
            <w:proofErr w:type="spellEnd"/>
            <w:r w:rsidRPr="009427BD">
              <w:rPr>
                <w:rFonts w:cs="Arial"/>
                <w:szCs w:val="22"/>
              </w:rPr>
              <w:t xml:space="preserve"> KINO </w:t>
            </w:r>
            <w:proofErr w:type="spellStart"/>
            <w:r w:rsidRPr="009427BD">
              <w:rPr>
                <w:rFonts w:cs="Arial"/>
                <w:szCs w:val="22"/>
              </w:rPr>
              <w:t>LAPAD</w:t>
            </w:r>
            <w:proofErr w:type="spellEnd"/>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51A5C" w14:textId="77777777" w:rsidR="00D17130" w:rsidRPr="009427BD" w:rsidRDefault="00D17130" w:rsidP="00B112B1">
            <w:pPr>
              <w:jc w:val="center"/>
              <w:rPr>
                <w:rFonts w:cs="Arial"/>
                <w:szCs w:val="22"/>
              </w:rPr>
            </w:pPr>
            <w:r w:rsidRPr="009427BD">
              <w:rPr>
                <w:rFonts w:cs="Arial"/>
                <w:szCs w:val="22"/>
              </w:rPr>
              <w:t>9.634,00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10B00" w14:textId="77777777" w:rsidR="00D17130" w:rsidRPr="009427BD" w:rsidRDefault="00D17130" w:rsidP="00B112B1">
            <w:pPr>
              <w:jc w:val="center"/>
              <w:rPr>
                <w:rFonts w:cs="Arial"/>
                <w:szCs w:val="22"/>
              </w:rPr>
            </w:pPr>
            <w:r w:rsidRPr="009427BD">
              <w:rPr>
                <w:rFonts w:cs="Arial"/>
                <w:szCs w:val="22"/>
              </w:rPr>
              <w:t>9.633,75</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FAEBB" w14:textId="77777777" w:rsidR="00D17130" w:rsidRPr="009427BD" w:rsidRDefault="00D17130" w:rsidP="00B112B1">
            <w:pPr>
              <w:jc w:val="center"/>
              <w:rPr>
                <w:rFonts w:cs="Arial"/>
                <w:szCs w:val="22"/>
              </w:rPr>
            </w:pPr>
            <w:r w:rsidRPr="009427BD">
              <w:rPr>
                <w:rFonts w:cs="Arial"/>
                <w:szCs w:val="22"/>
              </w:rPr>
              <w:t>100,00</w:t>
            </w:r>
          </w:p>
        </w:tc>
      </w:tr>
      <w:tr w:rsidR="00D17130" w:rsidRPr="00B13CF9" w14:paraId="7EA2C216" w14:textId="77777777" w:rsidTr="007B220C">
        <w:trPr>
          <w:trHeight w:val="1"/>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11220" w14:textId="77777777" w:rsidR="00D17130" w:rsidRPr="009427BD" w:rsidRDefault="00D17130" w:rsidP="00B112B1">
            <w:pPr>
              <w:rPr>
                <w:rFonts w:cs="Arial"/>
                <w:szCs w:val="22"/>
              </w:rPr>
            </w:pPr>
            <w:proofErr w:type="spellStart"/>
            <w:r w:rsidRPr="009427BD">
              <w:rPr>
                <w:rFonts w:cs="Arial"/>
                <w:szCs w:val="22"/>
              </w:rPr>
              <w:t>K813971</w:t>
            </w:r>
            <w:proofErr w:type="spellEnd"/>
            <w:r w:rsidRPr="009427BD">
              <w:rPr>
                <w:rFonts w:cs="Arial"/>
                <w:szCs w:val="22"/>
              </w:rPr>
              <w:t xml:space="preserve"> SANACIJA DVORANE </w:t>
            </w:r>
            <w:proofErr w:type="spellStart"/>
            <w:r w:rsidRPr="009427BD">
              <w:rPr>
                <w:rFonts w:cs="Arial"/>
                <w:szCs w:val="22"/>
              </w:rPr>
              <w:t>O.Š</w:t>
            </w:r>
            <w:proofErr w:type="spellEnd"/>
            <w:r w:rsidRPr="009427BD">
              <w:rPr>
                <w:rFonts w:cs="Arial"/>
                <w:szCs w:val="22"/>
              </w:rPr>
              <w:t xml:space="preserve">. </w:t>
            </w:r>
            <w:proofErr w:type="spellStart"/>
            <w:r w:rsidRPr="009427BD">
              <w:rPr>
                <w:rFonts w:cs="Arial"/>
                <w:szCs w:val="22"/>
              </w:rPr>
              <w:t>LAPAD</w:t>
            </w:r>
            <w:proofErr w:type="spellEnd"/>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15DD8" w14:textId="77777777" w:rsidR="00D17130" w:rsidRPr="009427BD" w:rsidRDefault="00D17130" w:rsidP="00B112B1">
            <w:pPr>
              <w:jc w:val="center"/>
              <w:rPr>
                <w:rFonts w:cs="Arial"/>
                <w:szCs w:val="22"/>
              </w:rPr>
            </w:pPr>
            <w:r w:rsidRPr="009427BD">
              <w:rPr>
                <w:rFonts w:cs="Arial"/>
                <w:szCs w:val="22"/>
              </w:rPr>
              <w:t>21.110,00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A0A00" w14:textId="77777777" w:rsidR="00D17130" w:rsidRPr="009427BD" w:rsidRDefault="00D17130" w:rsidP="00B112B1">
            <w:pPr>
              <w:jc w:val="center"/>
              <w:rPr>
                <w:rFonts w:cs="Arial"/>
                <w:szCs w:val="22"/>
              </w:rPr>
            </w:pPr>
            <w:r w:rsidRPr="009427BD">
              <w:rPr>
                <w:rFonts w:cs="Arial"/>
                <w:szCs w:val="22"/>
              </w:rPr>
              <w:t>21.106,75</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E7673" w14:textId="77777777" w:rsidR="00D17130" w:rsidRPr="009427BD" w:rsidRDefault="00D17130" w:rsidP="00B112B1">
            <w:pPr>
              <w:jc w:val="center"/>
              <w:rPr>
                <w:rFonts w:cs="Arial"/>
                <w:szCs w:val="22"/>
              </w:rPr>
            </w:pPr>
            <w:r w:rsidRPr="009427BD">
              <w:rPr>
                <w:rFonts w:cs="Arial"/>
                <w:szCs w:val="22"/>
              </w:rPr>
              <w:t>99,98</w:t>
            </w:r>
          </w:p>
        </w:tc>
      </w:tr>
      <w:tr w:rsidR="00D17130" w:rsidRPr="00B13CF9" w14:paraId="0BC51554" w14:textId="77777777" w:rsidTr="007B220C">
        <w:trPr>
          <w:trHeight w:val="1"/>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CBB8E" w14:textId="77777777" w:rsidR="00D17130" w:rsidRPr="009427BD" w:rsidRDefault="00D17130" w:rsidP="00B112B1">
            <w:pPr>
              <w:rPr>
                <w:rFonts w:cs="Arial"/>
                <w:szCs w:val="22"/>
              </w:rPr>
            </w:pPr>
            <w:proofErr w:type="spellStart"/>
            <w:r w:rsidRPr="009427BD">
              <w:rPr>
                <w:rFonts w:cs="Arial"/>
                <w:szCs w:val="22"/>
              </w:rPr>
              <w:t>K813972</w:t>
            </w:r>
            <w:proofErr w:type="spellEnd"/>
            <w:r w:rsidRPr="009427BD">
              <w:rPr>
                <w:rFonts w:cs="Arial"/>
                <w:szCs w:val="22"/>
              </w:rPr>
              <w:t xml:space="preserve"> DJEČJI VRTIĆ BISKUPSKI DVOR</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41047" w14:textId="77777777" w:rsidR="00D17130" w:rsidRPr="009427BD" w:rsidRDefault="00D17130" w:rsidP="00B112B1">
            <w:pPr>
              <w:jc w:val="center"/>
              <w:rPr>
                <w:rFonts w:cs="Arial"/>
                <w:szCs w:val="22"/>
              </w:rPr>
            </w:pPr>
            <w:r w:rsidRPr="009427BD">
              <w:rPr>
                <w:rFonts w:cs="Arial"/>
                <w:szCs w:val="22"/>
              </w:rPr>
              <w:t>9.811,00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13787" w14:textId="77777777" w:rsidR="00D17130" w:rsidRPr="009427BD" w:rsidRDefault="00D17130" w:rsidP="00B112B1">
            <w:pPr>
              <w:jc w:val="center"/>
              <w:rPr>
                <w:rFonts w:cs="Arial"/>
                <w:szCs w:val="22"/>
              </w:rPr>
            </w:pPr>
            <w:r w:rsidRPr="009427BD">
              <w:rPr>
                <w:rFonts w:cs="Arial"/>
                <w:szCs w:val="22"/>
              </w:rPr>
              <w:t>9.810,00</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C17AC" w14:textId="77777777" w:rsidR="00D17130" w:rsidRPr="009427BD" w:rsidRDefault="00D17130" w:rsidP="00B112B1">
            <w:pPr>
              <w:jc w:val="center"/>
              <w:rPr>
                <w:rFonts w:cs="Arial"/>
                <w:szCs w:val="22"/>
              </w:rPr>
            </w:pPr>
            <w:r w:rsidRPr="009427BD">
              <w:rPr>
                <w:rFonts w:cs="Arial"/>
                <w:szCs w:val="22"/>
              </w:rPr>
              <w:t>99,99</w:t>
            </w:r>
          </w:p>
        </w:tc>
      </w:tr>
      <w:tr w:rsidR="00D17130" w:rsidRPr="00B13CF9" w14:paraId="0091F41F" w14:textId="77777777" w:rsidTr="007B220C">
        <w:trPr>
          <w:trHeight w:val="1"/>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FE41A" w14:textId="77777777" w:rsidR="00D17130" w:rsidRPr="009427BD" w:rsidRDefault="00D17130" w:rsidP="00B112B1">
            <w:pPr>
              <w:rPr>
                <w:rFonts w:cs="Arial"/>
                <w:szCs w:val="22"/>
              </w:rPr>
            </w:pPr>
            <w:proofErr w:type="spellStart"/>
            <w:r w:rsidRPr="009427BD">
              <w:rPr>
                <w:rFonts w:cs="Arial"/>
                <w:szCs w:val="22"/>
              </w:rPr>
              <w:t>K813973</w:t>
            </w:r>
            <w:proofErr w:type="spellEnd"/>
            <w:r w:rsidRPr="009427BD">
              <w:rPr>
                <w:rFonts w:cs="Arial"/>
                <w:szCs w:val="22"/>
              </w:rPr>
              <w:t xml:space="preserve"> IGRALIŠTE </w:t>
            </w:r>
            <w:proofErr w:type="spellStart"/>
            <w:r w:rsidRPr="009427BD">
              <w:rPr>
                <w:rFonts w:cs="Arial"/>
                <w:szCs w:val="22"/>
              </w:rPr>
              <w:t>ROŽAT</w:t>
            </w:r>
            <w:proofErr w:type="spellEnd"/>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6FD9" w14:textId="77777777" w:rsidR="00D17130" w:rsidRPr="009427BD" w:rsidRDefault="00D17130" w:rsidP="00B112B1">
            <w:pPr>
              <w:jc w:val="center"/>
              <w:rPr>
                <w:rFonts w:cs="Arial"/>
                <w:szCs w:val="22"/>
              </w:rPr>
            </w:pPr>
            <w:r w:rsidRPr="009427BD">
              <w:rPr>
                <w:rFonts w:cs="Arial"/>
                <w:szCs w:val="22"/>
              </w:rPr>
              <w:t>96.000,00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5865D" w14:textId="77777777" w:rsidR="00D17130" w:rsidRPr="009427BD" w:rsidRDefault="00D17130" w:rsidP="00B112B1">
            <w:pPr>
              <w:jc w:val="center"/>
              <w:rPr>
                <w:rFonts w:cs="Arial"/>
                <w:szCs w:val="22"/>
              </w:rPr>
            </w:pPr>
            <w:r w:rsidRPr="009427BD">
              <w:rPr>
                <w:rFonts w:cs="Arial"/>
                <w:szCs w:val="22"/>
              </w:rPr>
              <w:t>93.440,44</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06FE8" w14:textId="77777777" w:rsidR="00D17130" w:rsidRPr="009427BD" w:rsidRDefault="00D17130" w:rsidP="00B112B1">
            <w:pPr>
              <w:jc w:val="center"/>
              <w:rPr>
                <w:rFonts w:cs="Arial"/>
                <w:szCs w:val="22"/>
              </w:rPr>
            </w:pPr>
            <w:r w:rsidRPr="009427BD">
              <w:rPr>
                <w:rFonts w:cs="Arial"/>
                <w:szCs w:val="22"/>
              </w:rPr>
              <w:t>97,33</w:t>
            </w:r>
          </w:p>
        </w:tc>
      </w:tr>
      <w:tr w:rsidR="00D17130" w:rsidRPr="00B13CF9" w14:paraId="68398403" w14:textId="77777777" w:rsidTr="007B220C">
        <w:trPr>
          <w:trHeight w:val="3"/>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EFEC2" w14:textId="77777777" w:rsidR="00D17130" w:rsidRPr="009427BD" w:rsidRDefault="00D17130" w:rsidP="00B112B1">
            <w:pPr>
              <w:rPr>
                <w:rFonts w:cs="Arial"/>
                <w:szCs w:val="22"/>
              </w:rPr>
            </w:pPr>
            <w:proofErr w:type="spellStart"/>
            <w:r w:rsidRPr="009427BD">
              <w:rPr>
                <w:rFonts w:cs="Arial"/>
                <w:szCs w:val="22"/>
              </w:rPr>
              <w:t>K813974</w:t>
            </w:r>
            <w:proofErr w:type="spellEnd"/>
            <w:r w:rsidRPr="009427BD">
              <w:rPr>
                <w:rFonts w:cs="Arial"/>
                <w:szCs w:val="22"/>
              </w:rPr>
              <w:t xml:space="preserve"> UREĐENJE BOĆARSKOG DOMA "ĐURO MILETIĆ"</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04CD7" w14:textId="77777777" w:rsidR="00D17130" w:rsidRPr="009427BD" w:rsidRDefault="00D17130" w:rsidP="00B112B1">
            <w:pPr>
              <w:jc w:val="center"/>
              <w:rPr>
                <w:rFonts w:cs="Arial"/>
                <w:szCs w:val="22"/>
              </w:rPr>
            </w:pPr>
            <w:r w:rsidRPr="009427BD">
              <w:rPr>
                <w:rFonts w:cs="Arial"/>
                <w:szCs w:val="22"/>
              </w:rPr>
              <w:t>490.000,00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0BCEF" w14:textId="77777777" w:rsidR="00D17130" w:rsidRPr="009427BD" w:rsidRDefault="00D17130" w:rsidP="00B112B1">
            <w:pPr>
              <w:jc w:val="center"/>
              <w:rPr>
                <w:rFonts w:cs="Arial"/>
                <w:szCs w:val="22"/>
              </w:rPr>
            </w:pPr>
            <w:r w:rsidRPr="009427BD">
              <w:rPr>
                <w:rFonts w:cs="Arial"/>
                <w:szCs w:val="22"/>
              </w:rPr>
              <w:t>449.786,28</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CD4B8" w14:textId="77777777" w:rsidR="00D17130" w:rsidRPr="009427BD" w:rsidRDefault="00D17130" w:rsidP="00B112B1">
            <w:pPr>
              <w:jc w:val="center"/>
              <w:rPr>
                <w:rFonts w:cs="Arial"/>
                <w:szCs w:val="22"/>
              </w:rPr>
            </w:pPr>
            <w:r w:rsidRPr="009427BD">
              <w:rPr>
                <w:rFonts w:cs="Arial"/>
                <w:szCs w:val="22"/>
              </w:rPr>
              <w:t>91,79</w:t>
            </w:r>
          </w:p>
        </w:tc>
      </w:tr>
      <w:tr w:rsidR="00D17130" w:rsidRPr="00B13CF9" w14:paraId="0EA54C66" w14:textId="77777777" w:rsidTr="007B220C">
        <w:trPr>
          <w:trHeight w:val="5"/>
        </w:trPr>
        <w:tc>
          <w:tcPr>
            <w:tcW w:w="28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A59F6" w14:textId="77777777" w:rsidR="00D17130" w:rsidRPr="009427BD" w:rsidRDefault="00D17130" w:rsidP="00B112B1">
            <w:pPr>
              <w:rPr>
                <w:rFonts w:cs="Arial"/>
                <w:szCs w:val="22"/>
              </w:rPr>
            </w:pPr>
            <w:proofErr w:type="spellStart"/>
            <w:r w:rsidRPr="009427BD">
              <w:rPr>
                <w:rFonts w:cs="Arial"/>
                <w:szCs w:val="22"/>
              </w:rPr>
              <w:t>K813975</w:t>
            </w:r>
            <w:proofErr w:type="spellEnd"/>
            <w:r w:rsidRPr="009427BD">
              <w:rPr>
                <w:rFonts w:cs="Arial"/>
                <w:szCs w:val="22"/>
              </w:rPr>
              <w:t xml:space="preserve"> UREĐENJE I OPREMANJE VANJSKOG SPORTSKOG IGRALIŠTA U GOSPINOM POLJU</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9D0F0" w14:textId="77777777" w:rsidR="00D17130" w:rsidRPr="009427BD" w:rsidRDefault="00D17130" w:rsidP="00B112B1">
            <w:pPr>
              <w:jc w:val="center"/>
              <w:rPr>
                <w:rFonts w:cs="Arial"/>
                <w:szCs w:val="22"/>
              </w:rPr>
            </w:pPr>
            <w:r w:rsidRPr="009427BD">
              <w:rPr>
                <w:rFonts w:cs="Arial"/>
                <w:szCs w:val="22"/>
              </w:rPr>
              <w:t>379.084,00</w:t>
            </w:r>
          </w:p>
        </w:tc>
        <w:tc>
          <w:tcPr>
            <w:tcW w:w="7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1653A" w14:textId="77777777" w:rsidR="00D17130" w:rsidRPr="009427BD" w:rsidRDefault="00D17130" w:rsidP="00B112B1">
            <w:pPr>
              <w:jc w:val="center"/>
              <w:rPr>
                <w:rFonts w:cs="Arial"/>
                <w:szCs w:val="22"/>
              </w:rPr>
            </w:pPr>
            <w:r w:rsidRPr="009427BD">
              <w:rPr>
                <w:rFonts w:cs="Arial"/>
                <w:szCs w:val="22"/>
              </w:rPr>
              <w:t>370.742,62</w:t>
            </w:r>
          </w:p>
        </w:tc>
        <w:tc>
          <w:tcPr>
            <w:tcW w:w="4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51F79" w14:textId="77777777" w:rsidR="00D17130" w:rsidRPr="009427BD" w:rsidRDefault="00D17130" w:rsidP="00B112B1">
            <w:pPr>
              <w:jc w:val="center"/>
              <w:rPr>
                <w:rFonts w:cs="Arial"/>
                <w:szCs w:val="22"/>
              </w:rPr>
            </w:pPr>
            <w:r w:rsidRPr="009427BD">
              <w:rPr>
                <w:rFonts w:cs="Arial"/>
                <w:szCs w:val="22"/>
              </w:rPr>
              <w:t>97,80</w:t>
            </w:r>
          </w:p>
        </w:tc>
      </w:tr>
    </w:tbl>
    <w:p w14:paraId="5858E768" w14:textId="77777777" w:rsidR="00D17130" w:rsidRPr="00B13CF9" w:rsidRDefault="00D17130" w:rsidP="00D17130">
      <w:pPr>
        <w:jc w:val="both"/>
        <w:rPr>
          <w:rFonts w:cs="Arial"/>
          <w:b/>
          <w:bCs/>
          <w:szCs w:val="22"/>
          <w:u w:val="single"/>
        </w:rPr>
      </w:pPr>
      <w:r w:rsidRPr="00B13CF9">
        <w:rPr>
          <w:rFonts w:cs="Arial"/>
          <w:b/>
          <w:bCs/>
          <w:szCs w:val="22"/>
          <w:u w:val="single"/>
        </w:rPr>
        <w:lastRenderedPageBreak/>
        <w:t>Opis i cilj programa</w:t>
      </w:r>
    </w:p>
    <w:p w14:paraId="65B260B0" w14:textId="77777777" w:rsidR="00D17130" w:rsidRPr="00B13CF9" w:rsidRDefault="00D17130" w:rsidP="00D17130">
      <w:pPr>
        <w:jc w:val="both"/>
        <w:rPr>
          <w:rFonts w:cs="Arial"/>
          <w:szCs w:val="22"/>
        </w:rPr>
      </w:pPr>
      <w:r w:rsidRPr="00B13CF9">
        <w:rPr>
          <w:rFonts w:cs="Arial"/>
          <w:szCs w:val="22"/>
        </w:rPr>
        <w:t xml:space="preserve">Razvitak mreže objekata za društvene djelatnosti i osiguranje ekonomičnog, racionalnog i funkcionalnog razvitka društvene infrastrukture uz optimalizaciju sadržaja društvenih djelatnosti. Program Društvena infrastruktura predstavlja osiguranje boljih standarda i uvjeta u predškolskim, školskim i studentskim objektima u vidu povećanja i poboljšanja kapaciteta i energetske obnove kao i ulaganje proširenje kapaciteta objekata za starije i nemoćne osobe. </w:t>
      </w:r>
    </w:p>
    <w:p w14:paraId="07342CF6" w14:textId="77777777" w:rsidR="00D17130" w:rsidRPr="00B13CF9" w:rsidRDefault="00D17130" w:rsidP="00D17130">
      <w:pPr>
        <w:jc w:val="both"/>
        <w:rPr>
          <w:rFonts w:cs="Arial"/>
          <w:szCs w:val="22"/>
        </w:rPr>
      </w:pPr>
      <w:r w:rsidRPr="00B13CF9">
        <w:rPr>
          <w:rFonts w:cs="Arial"/>
          <w:szCs w:val="22"/>
        </w:rPr>
        <w:t>Cilj je osigurati bolje uvjete u objektima društvene infrastrukture: vrtićima, osnovnim školama, studentskom domu i domu za starije i nemoćne osobe.</w:t>
      </w:r>
    </w:p>
    <w:p w14:paraId="77AD97DB" w14:textId="77777777" w:rsidR="00D17130" w:rsidRPr="00B13CF9" w:rsidRDefault="00D17130" w:rsidP="00D17130">
      <w:pPr>
        <w:jc w:val="both"/>
        <w:rPr>
          <w:rFonts w:cs="Arial"/>
          <w:b/>
          <w:bCs/>
          <w:szCs w:val="22"/>
          <w:u w:val="single"/>
        </w:rPr>
      </w:pPr>
    </w:p>
    <w:p w14:paraId="59A79921" w14:textId="77777777" w:rsidR="00D17130" w:rsidRDefault="00D17130" w:rsidP="00D17130">
      <w:pPr>
        <w:jc w:val="both"/>
        <w:rPr>
          <w:rFonts w:cs="Arial"/>
          <w:b/>
          <w:bCs/>
          <w:szCs w:val="22"/>
          <w:u w:val="single"/>
        </w:rPr>
      </w:pPr>
      <w:bookmarkStart w:id="64" w:name="_Hlk131169398"/>
    </w:p>
    <w:p w14:paraId="0DAA6879" w14:textId="77777777" w:rsidR="00D17130" w:rsidRPr="00B13CF9" w:rsidRDefault="00D17130" w:rsidP="00D17130">
      <w:pPr>
        <w:jc w:val="both"/>
        <w:rPr>
          <w:rFonts w:cs="Arial"/>
          <w:b/>
          <w:bCs/>
          <w:szCs w:val="22"/>
          <w:u w:val="single"/>
        </w:rPr>
      </w:pPr>
      <w:r w:rsidRPr="00B13CF9">
        <w:rPr>
          <w:rFonts w:cs="Arial"/>
          <w:b/>
          <w:bCs/>
          <w:szCs w:val="22"/>
          <w:u w:val="single"/>
        </w:rPr>
        <w:t>Realizirana sredstva</w:t>
      </w:r>
    </w:p>
    <w:p w14:paraId="5D76A97F" w14:textId="77777777" w:rsidR="00D17130" w:rsidRPr="005D3CE7" w:rsidRDefault="00D17130" w:rsidP="00D17130">
      <w:pPr>
        <w:snapToGrid w:val="0"/>
        <w:jc w:val="both"/>
        <w:rPr>
          <w:rFonts w:cs="Arial"/>
          <w:szCs w:val="22"/>
        </w:rPr>
      </w:pPr>
      <w:r w:rsidRPr="00B13CF9">
        <w:rPr>
          <w:rFonts w:cs="Arial"/>
          <w:szCs w:val="22"/>
        </w:rPr>
        <w:t xml:space="preserve">Za izvršenje ovog programa u ovom izvještajnom razdoblju ostvareni su rashodi u iznosu od </w:t>
      </w:r>
      <w:r>
        <w:rPr>
          <w:rFonts w:cs="Arial"/>
          <w:szCs w:val="22"/>
        </w:rPr>
        <w:t>5.407.217,71</w:t>
      </w:r>
      <w:r w:rsidRPr="00B13CF9">
        <w:rPr>
          <w:rFonts w:cs="Arial"/>
          <w:szCs w:val="22"/>
        </w:rPr>
        <w:t xml:space="preserve"> € što u odnosu na planiranih </w:t>
      </w:r>
      <w:r>
        <w:rPr>
          <w:rFonts w:cs="Arial"/>
          <w:szCs w:val="22"/>
        </w:rPr>
        <w:t>5.919.325,00</w:t>
      </w:r>
      <w:r w:rsidRPr="00B13CF9">
        <w:rPr>
          <w:rFonts w:cs="Arial"/>
          <w:szCs w:val="22"/>
        </w:rPr>
        <w:t xml:space="preserve"> € čini </w:t>
      </w:r>
      <w:r>
        <w:rPr>
          <w:rFonts w:cs="Arial"/>
          <w:szCs w:val="22"/>
        </w:rPr>
        <w:t>91,35</w:t>
      </w:r>
      <w:r w:rsidRPr="00B13CF9">
        <w:rPr>
          <w:rFonts w:cs="Arial"/>
          <w:szCs w:val="22"/>
        </w:rPr>
        <w:t>%.</w:t>
      </w:r>
      <w:bookmarkEnd w:id="64"/>
    </w:p>
    <w:p w14:paraId="2C51482D" w14:textId="77777777" w:rsidR="00D17130" w:rsidRDefault="00D17130" w:rsidP="00D17130">
      <w:pPr>
        <w:jc w:val="both"/>
        <w:rPr>
          <w:rFonts w:cs="Arial"/>
          <w:szCs w:val="22"/>
        </w:rPr>
      </w:pPr>
    </w:p>
    <w:p w14:paraId="793061EB" w14:textId="77777777" w:rsidR="007B220C" w:rsidRDefault="007B220C" w:rsidP="00D17130">
      <w:pPr>
        <w:jc w:val="both"/>
        <w:rPr>
          <w:rFonts w:cs="Arial"/>
          <w:szCs w:val="22"/>
        </w:rPr>
      </w:pPr>
    </w:p>
    <w:p w14:paraId="601C8C26" w14:textId="77777777" w:rsidR="007B220C" w:rsidRDefault="007B220C" w:rsidP="00D17130">
      <w:pPr>
        <w:jc w:val="both"/>
        <w:rPr>
          <w:rFonts w:cs="Arial"/>
          <w:szCs w:val="22"/>
        </w:rPr>
      </w:pPr>
    </w:p>
    <w:p w14:paraId="2009F1BB" w14:textId="50296BE2" w:rsidR="00D17130" w:rsidRPr="00B13CF9" w:rsidRDefault="00D17130" w:rsidP="00D17130">
      <w:pPr>
        <w:jc w:val="both"/>
        <w:rPr>
          <w:rFonts w:cs="Arial"/>
          <w:szCs w:val="22"/>
        </w:rPr>
      </w:pPr>
      <w:r w:rsidRPr="00B13CF9">
        <w:rPr>
          <w:rFonts w:cs="Arial"/>
          <w:szCs w:val="22"/>
        </w:rPr>
        <w:t>Program se sastoji sljedećih projekata:</w:t>
      </w:r>
    </w:p>
    <w:p w14:paraId="388B4CB4" w14:textId="77777777" w:rsidR="00D17130" w:rsidRPr="00B13CF9" w:rsidRDefault="00D17130" w:rsidP="00D17130">
      <w:pPr>
        <w:jc w:val="both"/>
        <w:rPr>
          <w:rFonts w:cs="Arial"/>
          <w:szCs w:val="22"/>
        </w:rPr>
      </w:pPr>
    </w:p>
    <w:p w14:paraId="530A70F4" w14:textId="77777777" w:rsidR="00D17130" w:rsidRPr="00B13CF9" w:rsidRDefault="00D17130">
      <w:pPr>
        <w:pStyle w:val="ListParagraph"/>
        <w:numPr>
          <w:ilvl w:val="0"/>
          <w:numId w:val="44"/>
        </w:numPr>
        <w:suppressAutoHyphens/>
        <w:overflowPunct/>
        <w:autoSpaceDE/>
        <w:autoSpaceDN/>
        <w:adjustRightInd/>
        <w:jc w:val="both"/>
        <w:textAlignment w:val="auto"/>
        <w:rPr>
          <w:rFonts w:cs="Arial"/>
          <w:b/>
          <w:bCs/>
          <w:szCs w:val="22"/>
        </w:rPr>
      </w:pPr>
      <w:bookmarkStart w:id="65" w:name="_Hlk67403933"/>
      <w:r w:rsidRPr="00B13CF9">
        <w:rPr>
          <w:rFonts w:cs="Arial"/>
          <w:b/>
          <w:bCs/>
          <w:szCs w:val="22"/>
        </w:rPr>
        <w:t xml:space="preserve">PROJEKT: DOM ZA STARIJE I NEMOĆNE-GRUŽ </w:t>
      </w:r>
    </w:p>
    <w:p w14:paraId="529C1921" w14:textId="77777777" w:rsidR="00D17130" w:rsidRPr="00B13CF9" w:rsidRDefault="00D17130" w:rsidP="00D17130">
      <w:pPr>
        <w:pStyle w:val="ListParagraph"/>
        <w:suppressAutoHyphens/>
        <w:jc w:val="both"/>
        <w:rPr>
          <w:rFonts w:cs="Arial"/>
          <w:szCs w:val="22"/>
        </w:rPr>
      </w:pPr>
      <w:r w:rsidRPr="00B13CF9">
        <w:rPr>
          <w:rFonts w:cs="Arial"/>
          <w:szCs w:val="22"/>
        </w:rPr>
        <w:t xml:space="preserve">Sredstva koja su temeljem Ugovora o sufinanciranju projekta rekonstrukcije (dogradnja i nadogradnja) Hotela Gruž u dom za starije i nemoćne osobe doznačena Hotelu Gruž d.d. kao kapitalna pomoć od Grada Dubrovnika  smatraju se osnovicom za </w:t>
      </w:r>
      <w:proofErr w:type="spellStart"/>
      <w:r w:rsidRPr="00B13CF9">
        <w:rPr>
          <w:rFonts w:cs="Arial"/>
          <w:szCs w:val="22"/>
        </w:rPr>
        <w:t>srazmjerno</w:t>
      </w:r>
      <w:proofErr w:type="spellEnd"/>
      <w:r w:rsidRPr="00B13CF9">
        <w:rPr>
          <w:rFonts w:cs="Arial"/>
          <w:szCs w:val="22"/>
        </w:rPr>
        <w:t xml:space="preserve"> povećanje udjela Grada Dubrovnika u temeljnom kapitalu Hotela Gruž d.d. Evidentirani rashodi u ovom izvještajnom razdoblju odnose se na  isplatu kapitalnog transfera u iznosu od </w:t>
      </w:r>
      <w:r>
        <w:rPr>
          <w:rFonts w:cs="Arial"/>
          <w:szCs w:val="22"/>
        </w:rPr>
        <w:t>36.479,83</w:t>
      </w:r>
      <w:r w:rsidRPr="00B13CF9">
        <w:rPr>
          <w:rFonts w:cs="Arial"/>
          <w:szCs w:val="22"/>
        </w:rPr>
        <w:t xml:space="preserve"> € temeljem Zahtjeva za uplatu sredstava za troškove sufinanciranja projekta, što u odnosu na planiranih </w:t>
      </w:r>
      <w:r>
        <w:rPr>
          <w:rFonts w:cs="Arial"/>
          <w:szCs w:val="22"/>
        </w:rPr>
        <w:t>37.600</w:t>
      </w:r>
      <w:r w:rsidRPr="00B13CF9">
        <w:rPr>
          <w:rFonts w:cs="Arial"/>
          <w:szCs w:val="22"/>
        </w:rPr>
        <w:t>,00 € predstavlja 9</w:t>
      </w:r>
      <w:r>
        <w:rPr>
          <w:rFonts w:cs="Arial"/>
          <w:szCs w:val="22"/>
        </w:rPr>
        <w:t>7,02</w:t>
      </w:r>
      <w:r w:rsidRPr="00B13CF9">
        <w:rPr>
          <w:rFonts w:cs="Arial"/>
          <w:szCs w:val="22"/>
        </w:rPr>
        <w:t xml:space="preserve">%. </w:t>
      </w:r>
    </w:p>
    <w:p w14:paraId="497CF4AF" w14:textId="77777777" w:rsidR="00D17130" w:rsidRPr="00B13CF9" w:rsidRDefault="00D17130">
      <w:pPr>
        <w:pStyle w:val="ListParagraph"/>
        <w:numPr>
          <w:ilvl w:val="0"/>
          <w:numId w:val="44"/>
        </w:numPr>
        <w:suppressAutoHyphens/>
        <w:overflowPunct/>
        <w:autoSpaceDE/>
        <w:autoSpaceDN/>
        <w:adjustRightInd/>
        <w:snapToGrid w:val="0"/>
        <w:jc w:val="both"/>
        <w:textAlignment w:val="auto"/>
        <w:rPr>
          <w:rFonts w:cs="Arial"/>
          <w:b/>
          <w:szCs w:val="22"/>
        </w:rPr>
      </w:pPr>
      <w:r w:rsidRPr="00B13CF9">
        <w:rPr>
          <w:rFonts w:cs="Arial"/>
          <w:b/>
          <w:bCs/>
          <w:szCs w:val="22"/>
        </w:rPr>
        <w:t xml:space="preserve">PROJEKT: </w:t>
      </w:r>
      <w:r w:rsidRPr="00B13CF9">
        <w:rPr>
          <w:rFonts w:cs="Arial"/>
          <w:b/>
          <w:szCs w:val="22"/>
        </w:rPr>
        <w:t>CENTAR ZA STARIJE - DOM ZA STARIJE I NEMOĆNE OSOBE DUBROVNIK</w:t>
      </w:r>
    </w:p>
    <w:p w14:paraId="59C3B46A" w14:textId="77777777" w:rsidR="00D17130" w:rsidRPr="00B13CF9" w:rsidRDefault="00D17130" w:rsidP="00D17130">
      <w:pPr>
        <w:pStyle w:val="ListParagraph"/>
        <w:snapToGrid w:val="0"/>
        <w:jc w:val="both"/>
        <w:rPr>
          <w:rFonts w:cs="Arial"/>
          <w:bCs/>
          <w:szCs w:val="22"/>
        </w:rPr>
      </w:pPr>
      <w:r w:rsidRPr="00B13CF9">
        <w:rPr>
          <w:rFonts w:cs="Arial"/>
          <w:bCs/>
          <w:szCs w:val="22"/>
        </w:rPr>
        <w:t>Gradu Dubrovniku je Ugovorom o dodjeli bespovratnih sredstava za projekte koji se financiraju iz Nacionalnog programa oporavka i otpornosti 2021.-2026., Izgradnja i opremanje Centara za starije osobe (</w:t>
      </w:r>
      <w:proofErr w:type="spellStart"/>
      <w:r w:rsidRPr="00B13CF9">
        <w:rPr>
          <w:rFonts w:cs="Arial"/>
          <w:bCs/>
          <w:szCs w:val="22"/>
        </w:rPr>
        <w:t>izvaninstitucijske</w:t>
      </w:r>
      <w:proofErr w:type="spellEnd"/>
      <w:r w:rsidRPr="00B13CF9">
        <w:rPr>
          <w:rFonts w:cs="Arial"/>
          <w:bCs/>
          <w:szCs w:val="22"/>
        </w:rPr>
        <w:t xml:space="preserve"> i institucijske usluge), Broj poziva </w:t>
      </w:r>
      <w:proofErr w:type="spellStart"/>
      <w:r w:rsidRPr="00B13CF9">
        <w:rPr>
          <w:rFonts w:cs="Arial"/>
          <w:bCs/>
          <w:szCs w:val="22"/>
        </w:rPr>
        <w:t>C4.3.R3-I4.01</w:t>
      </w:r>
      <w:proofErr w:type="spellEnd"/>
      <w:r w:rsidRPr="00B13CF9">
        <w:rPr>
          <w:rFonts w:cs="Arial"/>
          <w:bCs/>
          <w:szCs w:val="22"/>
        </w:rPr>
        <w:t xml:space="preserve"> određena ukupna vrijednost projekta, odnosno prihvatljivih troškova u iznosu od 12.014.045,24 €, te su mu dodijeljena bespovratna sredstva u iznosu od 6.138.429,89 € (51,0937803 %). Provedbena tijela su Ministarstvo rada mirovinskog sustava, obitelji i socijalne politike (NT) i Hrvatski zavod za zapošljavanje, Ured za financiranje i ugovaranje projekata Europske unije (PT). Cilj ovog kapitalnog projekta je poboljšanje kvalitete života građana, s naglaskom na osobe treće životne dobi, postizanje većeg obuhvata adekvatne skrbi, sprečavanje socijalne isključenosti starijih osoba, senzibiliziranje javnosti za povećane potrebe starijih osoba kao i potrebu uzajamnog pomaganja i brige o starijima. Od planiranih rashoda u iznosu od  </w:t>
      </w:r>
      <w:r>
        <w:rPr>
          <w:rFonts w:cs="Arial"/>
          <w:szCs w:val="22"/>
        </w:rPr>
        <w:t>3.501.217</w:t>
      </w:r>
      <w:r w:rsidRPr="00B13CF9">
        <w:rPr>
          <w:rFonts w:cs="Arial"/>
          <w:szCs w:val="22"/>
        </w:rPr>
        <w:t xml:space="preserve">,00 € </w:t>
      </w:r>
      <w:r w:rsidRPr="00B13CF9">
        <w:rPr>
          <w:rFonts w:cs="Arial"/>
          <w:bCs/>
          <w:szCs w:val="22"/>
        </w:rPr>
        <w:t xml:space="preserve">u ovom izvještajnom razdoblju evidentirani su rashodi u iznosu </w:t>
      </w:r>
      <w:r>
        <w:rPr>
          <w:rFonts w:cs="Arial"/>
          <w:bCs/>
          <w:szCs w:val="22"/>
        </w:rPr>
        <w:t>3.478.678,47</w:t>
      </w:r>
      <w:r w:rsidRPr="00B13CF9">
        <w:rPr>
          <w:rFonts w:cs="Arial"/>
          <w:bCs/>
          <w:szCs w:val="22"/>
        </w:rPr>
        <w:t xml:space="preserve"> € ili </w:t>
      </w:r>
      <w:r>
        <w:rPr>
          <w:rFonts w:cs="Arial"/>
          <w:bCs/>
          <w:szCs w:val="22"/>
        </w:rPr>
        <w:t>99,36</w:t>
      </w:r>
      <w:r w:rsidRPr="00B13CF9">
        <w:rPr>
          <w:rFonts w:cs="Arial"/>
          <w:bCs/>
          <w:szCs w:val="22"/>
        </w:rPr>
        <w:t xml:space="preserve">%, a odnose se na </w:t>
      </w:r>
      <w:r>
        <w:rPr>
          <w:rFonts w:cs="Arial"/>
          <w:bCs/>
          <w:szCs w:val="22"/>
        </w:rPr>
        <w:t>izvođenje radova, uslugu stručnog nadzora, projektantskog nadzora, voditelja projekta  i troškove</w:t>
      </w:r>
      <w:r w:rsidRPr="00DA1E40">
        <w:rPr>
          <w:rFonts w:cs="Arial"/>
          <w:bCs/>
          <w:szCs w:val="22"/>
        </w:rPr>
        <w:t xml:space="preserve"> visokonaponskog kabelskog voda.</w:t>
      </w:r>
      <w:r>
        <w:rPr>
          <w:rFonts w:cs="Arial"/>
          <w:bCs/>
          <w:szCs w:val="22"/>
        </w:rPr>
        <w:t xml:space="preserve"> </w:t>
      </w:r>
      <w:r w:rsidRPr="003D0C11">
        <w:rPr>
          <w:rFonts w:cs="Arial"/>
          <w:bCs/>
          <w:szCs w:val="22"/>
        </w:rPr>
        <w:t>Projekt se nastavlja u 202</w:t>
      </w:r>
      <w:r>
        <w:rPr>
          <w:rFonts w:cs="Arial"/>
          <w:bCs/>
          <w:szCs w:val="22"/>
        </w:rPr>
        <w:t>5</w:t>
      </w:r>
      <w:r w:rsidRPr="003D0C11">
        <w:rPr>
          <w:rFonts w:cs="Arial"/>
          <w:bCs/>
          <w:szCs w:val="22"/>
        </w:rPr>
        <w:t>. godini.</w:t>
      </w:r>
    </w:p>
    <w:p w14:paraId="43ED345A" w14:textId="77777777" w:rsidR="00D17130" w:rsidRPr="00B13CF9" w:rsidRDefault="00D17130">
      <w:pPr>
        <w:pStyle w:val="ListParagraph"/>
        <w:numPr>
          <w:ilvl w:val="0"/>
          <w:numId w:val="44"/>
        </w:numPr>
        <w:suppressAutoHyphens/>
        <w:overflowPunct/>
        <w:autoSpaceDE/>
        <w:autoSpaceDN/>
        <w:adjustRightInd/>
        <w:snapToGrid w:val="0"/>
        <w:jc w:val="both"/>
        <w:textAlignment w:val="auto"/>
        <w:rPr>
          <w:rFonts w:cs="Arial"/>
          <w:b/>
          <w:bCs/>
          <w:szCs w:val="22"/>
        </w:rPr>
      </w:pPr>
      <w:r w:rsidRPr="00B13CF9">
        <w:rPr>
          <w:rFonts w:eastAsiaTheme="minorHAnsi" w:cs="Arial"/>
          <w:b/>
          <w:bCs/>
          <w:noProof/>
          <w:szCs w:val="22"/>
          <w:lang w:eastAsia="en-US"/>
        </w:rPr>
        <w:t xml:space="preserve">PROJEKT: </w:t>
      </w:r>
      <w:r w:rsidRPr="003D0C11">
        <w:rPr>
          <w:rFonts w:eastAsiaTheme="minorHAnsi" w:cs="Arial"/>
          <w:b/>
          <w:bCs/>
          <w:noProof/>
          <w:szCs w:val="22"/>
          <w:lang w:eastAsia="en-US"/>
        </w:rPr>
        <w:t>OSNOVNA ŠKOLA MOKOŠICA - REKONSTRUKCIJA I DOGRADNJA</w:t>
      </w:r>
    </w:p>
    <w:p w14:paraId="7DFE4578" w14:textId="77777777" w:rsidR="00D17130" w:rsidRDefault="00D17130" w:rsidP="00D17130">
      <w:pPr>
        <w:pStyle w:val="ListParagraph"/>
        <w:suppressAutoHyphens/>
        <w:snapToGrid w:val="0"/>
        <w:jc w:val="both"/>
        <w:rPr>
          <w:rFonts w:cs="Arial"/>
          <w:szCs w:val="22"/>
        </w:rPr>
      </w:pPr>
      <w:r w:rsidRPr="00B13CF9">
        <w:rPr>
          <w:rFonts w:cs="Arial"/>
          <w:szCs w:val="22"/>
        </w:rPr>
        <w:t xml:space="preserve">U cilju povećanja kapaciteta postojeće osnovne škole planira se dogradnja iste na mjestu postojećeg vanjskog igrališta, koje se nalazi istočno od postojeće glavne školske zgrade i dvorane. Dogradnja je planirana na mjestu postojećeg vanjskog igrališta koji se nalazi istočno od postojeće glavne školske zgrade i postojeće dvorane. Planiranom dogradnjom OŠ Mokošica bi trebala preći u </w:t>
      </w:r>
      <w:proofErr w:type="spellStart"/>
      <w:r w:rsidRPr="00B13CF9">
        <w:rPr>
          <w:rFonts w:cs="Arial"/>
          <w:szCs w:val="22"/>
        </w:rPr>
        <w:t>jednosmjenski</w:t>
      </w:r>
      <w:proofErr w:type="spellEnd"/>
      <w:r w:rsidRPr="00B13CF9">
        <w:rPr>
          <w:rFonts w:cs="Arial"/>
          <w:szCs w:val="22"/>
        </w:rPr>
        <w:t xml:space="preserve"> rad.</w:t>
      </w:r>
      <w:r>
        <w:rPr>
          <w:rFonts w:cs="Arial"/>
          <w:szCs w:val="22"/>
        </w:rPr>
        <w:t xml:space="preserve"> Gradu Dubrovniku su Ugovorom o dodjeli bespovratnih</w:t>
      </w:r>
      <w:r w:rsidRPr="005F0C4E">
        <w:t xml:space="preserve"> </w:t>
      </w:r>
      <w:r w:rsidRPr="005F0C4E">
        <w:rPr>
          <w:rFonts w:cs="Arial"/>
          <w:szCs w:val="22"/>
        </w:rPr>
        <w:t>sredstava</w:t>
      </w:r>
      <w:r>
        <w:rPr>
          <w:rFonts w:cs="Arial"/>
          <w:szCs w:val="22"/>
        </w:rPr>
        <w:t xml:space="preserve"> potpisanim </w:t>
      </w:r>
      <w:r>
        <w:rPr>
          <w:rFonts w:cs="Arial"/>
          <w:szCs w:val="22"/>
        </w:rPr>
        <w:lastRenderedPageBreak/>
        <w:t xml:space="preserve">sa </w:t>
      </w:r>
      <w:r w:rsidRPr="005F0C4E">
        <w:rPr>
          <w:rFonts w:cs="Arial"/>
          <w:szCs w:val="22"/>
        </w:rPr>
        <w:t>M</w:t>
      </w:r>
      <w:r>
        <w:rPr>
          <w:rFonts w:cs="Arial"/>
          <w:szCs w:val="22"/>
        </w:rPr>
        <w:t>i</w:t>
      </w:r>
      <w:r w:rsidRPr="005F0C4E">
        <w:rPr>
          <w:rFonts w:cs="Arial"/>
          <w:szCs w:val="22"/>
        </w:rPr>
        <w:t>nistarstvom znanosti i obrazovanja i Središnjom agencijom za financiranje i ugovaranje programa i projekata Europske unije</w:t>
      </w:r>
      <w:r>
        <w:rPr>
          <w:rFonts w:cs="Arial"/>
          <w:szCs w:val="22"/>
        </w:rPr>
        <w:t xml:space="preserve"> koji se financiraju iz mehanizma za oporavak i otpornost, Rekonstrukcija, dogradnja i opremanje OŠ Mokošica, broj ugovora </w:t>
      </w:r>
      <w:proofErr w:type="spellStart"/>
      <w:r>
        <w:rPr>
          <w:rFonts w:cs="Arial"/>
          <w:szCs w:val="22"/>
        </w:rPr>
        <w:t>NPOO.C3.1.R1-I2.01.0011</w:t>
      </w:r>
      <w:proofErr w:type="spellEnd"/>
      <w:r>
        <w:rPr>
          <w:rFonts w:cs="Arial"/>
          <w:szCs w:val="22"/>
        </w:rPr>
        <w:t xml:space="preserve"> određeni prihvatljivi troškovi projekta u iznosu od 10.093.680,21 €. </w:t>
      </w:r>
    </w:p>
    <w:p w14:paraId="1EBC1890" w14:textId="77777777" w:rsidR="00D17130" w:rsidRPr="00B13CF9" w:rsidRDefault="00D17130" w:rsidP="00D17130">
      <w:pPr>
        <w:pStyle w:val="ListParagraph"/>
        <w:suppressAutoHyphens/>
        <w:snapToGrid w:val="0"/>
        <w:jc w:val="both"/>
        <w:rPr>
          <w:rFonts w:cs="Arial"/>
          <w:szCs w:val="22"/>
        </w:rPr>
      </w:pPr>
      <w:r w:rsidRPr="00B13CF9">
        <w:rPr>
          <w:rFonts w:cs="Arial"/>
          <w:szCs w:val="22"/>
        </w:rPr>
        <w:t xml:space="preserve">Od planiranih rashoda u iznosu od </w:t>
      </w:r>
      <w:r>
        <w:rPr>
          <w:rFonts w:cs="Arial"/>
          <w:szCs w:val="22"/>
        </w:rPr>
        <w:t>45.7</w:t>
      </w:r>
      <w:r w:rsidRPr="00B13CF9">
        <w:rPr>
          <w:rFonts w:cs="Arial"/>
          <w:szCs w:val="22"/>
        </w:rPr>
        <w:t xml:space="preserve">00,00 € evidentirani su  rashodi u iznosu od </w:t>
      </w:r>
      <w:r>
        <w:rPr>
          <w:rFonts w:cs="Arial"/>
          <w:szCs w:val="22"/>
        </w:rPr>
        <w:t>40.168,00 €</w:t>
      </w:r>
      <w:r w:rsidRPr="00B13CF9">
        <w:rPr>
          <w:rFonts w:cs="Arial"/>
          <w:szCs w:val="22"/>
        </w:rPr>
        <w:t xml:space="preserve"> ili </w:t>
      </w:r>
      <w:r>
        <w:rPr>
          <w:rFonts w:cs="Arial"/>
          <w:szCs w:val="22"/>
        </w:rPr>
        <w:t>87,89</w:t>
      </w:r>
      <w:r w:rsidRPr="00B13CF9">
        <w:rPr>
          <w:rFonts w:cs="Arial"/>
          <w:szCs w:val="22"/>
        </w:rPr>
        <w:t xml:space="preserve">%, a odnose se na uslugu </w:t>
      </w:r>
      <w:proofErr w:type="spellStart"/>
      <w:r>
        <w:rPr>
          <w:rFonts w:cs="Arial"/>
          <w:szCs w:val="22"/>
        </w:rPr>
        <w:t>novelacije</w:t>
      </w:r>
      <w:proofErr w:type="spellEnd"/>
      <w:r>
        <w:rPr>
          <w:rFonts w:cs="Arial"/>
          <w:szCs w:val="22"/>
        </w:rPr>
        <w:t xml:space="preserve"> projektne dokumentacije, trošak priključenja građevine na elektroenergetsku distribucijsku mrežu, uslugu vanjskog savjetnika. Projekt se nastavlja u 2025</w:t>
      </w:r>
      <w:r w:rsidRPr="003D0C11">
        <w:rPr>
          <w:rFonts w:cs="Arial"/>
          <w:szCs w:val="22"/>
        </w:rPr>
        <w:t>. godini.</w:t>
      </w:r>
    </w:p>
    <w:p w14:paraId="31070B7A" w14:textId="77777777" w:rsidR="00D17130" w:rsidRPr="00B13CF9" w:rsidRDefault="00D17130">
      <w:pPr>
        <w:pStyle w:val="ListParagraph"/>
        <w:numPr>
          <w:ilvl w:val="0"/>
          <w:numId w:val="44"/>
        </w:numPr>
        <w:suppressAutoHyphens/>
        <w:overflowPunct/>
        <w:autoSpaceDE/>
        <w:autoSpaceDN/>
        <w:adjustRightInd/>
        <w:snapToGrid w:val="0"/>
        <w:jc w:val="both"/>
        <w:textAlignment w:val="auto"/>
        <w:rPr>
          <w:rFonts w:cs="Arial"/>
          <w:b/>
          <w:bCs/>
          <w:szCs w:val="22"/>
        </w:rPr>
      </w:pPr>
      <w:r w:rsidRPr="00B13CF9">
        <w:rPr>
          <w:rFonts w:cs="Arial"/>
          <w:b/>
          <w:bCs/>
          <w:szCs w:val="22"/>
        </w:rPr>
        <w:t xml:space="preserve">PROJEKT: IGRALIŠTE </w:t>
      </w:r>
      <w:proofErr w:type="spellStart"/>
      <w:r w:rsidRPr="00B13CF9">
        <w:rPr>
          <w:rFonts w:cs="Arial"/>
          <w:b/>
          <w:bCs/>
          <w:szCs w:val="22"/>
        </w:rPr>
        <w:t>ŠIPAN</w:t>
      </w:r>
      <w:proofErr w:type="spellEnd"/>
    </w:p>
    <w:p w14:paraId="765025E0" w14:textId="77777777" w:rsidR="00D17130" w:rsidRPr="00C654EF" w:rsidRDefault="00D17130" w:rsidP="00D17130">
      <w:pPr>
        <w:pStyle w:val="ListParagraph"/>
        <w:suppressAutoHyphens/>
        <w:snapToGrid w:val="0"/>
        <w:jc w:val="both"/>
        <w:rPr>
          <w:rFonts w:cs="Arial"/>
          <w:szCs w:val="22"/>
        </w:rPr>
      </w:pPr>
      <w:r w:rsidRPr="00C654EF">
        <w:rPr>
          <w:rFonts w:cs="Arial"/>
          <w:szCs w:val="22"/>
        </w:rPr>
        <w:t xml:space="preserve">Završeni radovi I. faze projekta i nastavlja se II. faza uređenja sportskog i dječjeg igrališta u </w:t>
      </w:r>
      <w:proofErr w:type="spellStart"/>
      <w:r w:rsidRPr="00C654EF">
        <w:rPr>
          <w:rFonts w:cs="Arial"/>
          <w:szCs w:val="22"/>
        </w:rPr>
        <w:t>Suđurđu</w:t>
      </w:r>
      <w:proofErr w:type="spellEnd"/>
      <w:r w:rsidRPr="00C654EF">
        <w:rPr>
          <w:rFonts w:cs="Arial"/>
          <w:szCs w:val="22"/>
        </w:rPr>
        <w:t xml:space="preserve"> koji je odobren za sufinanciranje bespovratnim sredstvima Odlukom Ministarstva regionalnoga razvoja i fondova Europske unije u iznosu od 105.000,00 eura u sklopu Programa razvoja otoka u 2024. godini. Projekt predstavlja izvođenje radova na dječjem igralištu u mjestu </w:t>
      </w:r>
      <w:proofErr w:type="spellStart"/>
      <w:r w:rsidRPr="00C654EF">
        <w:rPr>
          <w:rFonts w:cs="Arial"/>
          <w:szCs w:val="22"/>
        </w:rPr>
        <w:t>Suđurađ</w:t>
      </w:r>
      <w:proofErr w:type="spellEnd"/>
      <w:r w:rsidRPr="00C654EF">
        <w:rPr>
          <w:rFonts w:cs="Arial"/>
          <w:szCs w:val="22"/>
        </w:rPr>
        <w:t xml:space="preserve"> na otoku </w:t>
      </w:r>
      <w:proofErr w:type="spellStart"/>
      <w:r w:rsidRPr="00C654EF">
        <w:rPr>
          <w:rFonts w:cs="Arial"/>
          <w:szCs w:val="22"/>
        </w:rPr>
        <w:t>Šipanu</w:t>
      </w:r>
      <w:proofErr w:type="spellEnd"/>
      <w:r w:rsidRPr="00C654EF">
        <w:rPr>
          <w:rFonts w:cs="Arial"/>
          <w:szCs w:val="22"/>
        </w:rPr>
        <w:t xml:space="preserve"> na nekretnini ukupne površine 1705 metara kvadratnih, a koja je Gradu Dubrovniku u svrhu uređenja sportskog i dječjeg igrališta prethodno ustupljena Odlukom Vlade Republike Hrvatske o darovanju nekretnine. Od planiranih rashoda u iznosu od 432.000,00 € evidentirani su  rashodi u iznosu od 232.876,44 ili 53,91</w:t>
      </w:r>
      <w:r>
        <w:rPr>
          <w:rFonts w:cs="Arial"/>
          <w:szCs w:val="22"/>
        </w:rPr>
        <w:t>%</w:t>
      </w:r>
      <w:r w:rsidRPr="00C654EF">
        <w:rPr>
          <w:rFonts w:cs="Arial"/>
          <w:szCs w:val="22"/>
        </w:rPr>
        <w:t xml:space="preserve">. Predmetni rashodi  odnose se na izvršene radove i uslugu stručnog nadzora nad izvođenjem radova.  </w:t>
      </w:r>
      <w:bookmarkStart w:id="66" w:name="_Hlk164332693"/>
      <w:r w:rsidRPr="00C654EF">
        <w:rPr>
          <w:rFonts w:cs="Arial"/>
          <w:szCs w:val="22"/>
        </w:rPr>
        <w:t>Projekt se nastavlja u 2025. godini.</w:t>
      </w:r>
      <w:bookmarkEnd w:id="66"/>
    </w:p>
    <w:p w14:paraId="7BCA0B6A" w14:textId="77777777" w:rsidR="00D17130" w:rsidRDefault="00D17130">
      <w:pPr>
        <w:pStyle w:val="ListParagraph"/>
        <w:numPr>
          <w:ilvl w:val="0"/>
          <w:numId w:val="44"/>
        </w:numPr>
        <w:suppressAutoHyphens/>
        <w:overflowPunct/>
        <w:autoSpaceDE/>
        <w:autoSpaceDN/>
        <w:adjustRightInd/>
        <w:snapToGrid w:val="0"/>
        <w:jc w:val="both"/>
        <w:textAlignment w:val="auto"/>
        <w:rPr>
          <w:rFonts w:cs="Arial"/>
          <w:b/>
          <w:bCs/>
          <w:szCs w:val="22"/>
        </w:rPr>
      </w:pPr>
      <w:r w:rsidRPr="00B13CF9">
        <w:rPr>
          <w:rFonts w:cs="Arial"/>
          <w:b/>
          <w:bCs/>
          <w:szCs w:val="22"/>
        </w:rPr>
        <w:t xml:space="preserve">PROJEKT: </w:t>
      </w:r>
      <w:r>
        <w:rPr>
          <w:rFonts w:cs="Arial"/>
          <w:b/>
          <w:bCs/>
          <w:szCs w:val="22"/>
        </w:rPr>
        <w:t>PARK PILE</w:t>
      </w:r>
    </w:p>
    <w:p w14:paraId="1124EA41" w14:textId="77777777" w:rsidR="00D17130" w:rsidRPr="005278D9" w:rsidRDefault="00D17130" w:rsidP="00D17130">
      <w:pPr>
        <w:pStyle w:val="ListParagraph"/>
        <w:suppressAutoHyphens/>
        <w:snapToGrid w:val="0"/>
        <w:jc w:val="both"/>
        <w:rPr>
          <w:rFonts w:cs="Arial"/>
          <w:bCs/>
          <w:szCs w:val="22"/>
        </w:rPr>
      </w:pPr>
      <w:r w:rsidRPr="005278D9">
        <w:rPr>
          <w:rFonts w:cs="Arial"/>
          <w:bCs/>
          <w:szCs w:val="22"/>
        </w:rPr>
        <w:t>Projektom je predviđeno uređenje parka s dječjim igralištem te otvorenim društvenim i rekreacijskim prostorima i hortikulturno uređenje (postojeće i nove vegetacije), rješenje elektroinstalacija (rasvjeta i sl.), krajobrazno rješenje parka i urbana oprema te oprema dječjeg igrališta.</w:t>
      </w:r>
      <w:r w:rsidRPr="008F662B">
        <w:t xml:space="preserve"> </w:t>
      </w:r>
      <w:r w:rsidRPr="008F662B">
        <w:rPr>
          <w:rFonts w:cs="Arial"/>
          <w:bCs/>
          <w:szCs w:val="22"/>
        </w:rPr>
        <w:t>Financiranje investicije planira se  u sklopu mehanizma integriranih teritorijalnih ulaganja (ITU mehanizma).</w:t>
      </w:r>
      <w:r>
        <w:rPr>
          <w:rFonts w:cs="Arial"/>
          <w:bCs/>
          <w:szCs w:val="22"/>
        </w:rPr>
        <w:t xml:space="preserve"> </w:t>
      </w:r>
      <w:r w:rsidRPr="005278D9">
        <w:rPr>
          <w:rFonts w:cs="Arial"/>
          <w:bCs/>
          <w:szCs w:val="22"/>
        </w:rPr>
        <w:t>Od pla</w:t>
      </w:r>
      <w:r>
        <w:rPr>
          <w:rFonts w:cs="Arial"/>
          <w:bCs/>
          <w:szCs w:val="22"/>
        </w:rPr>
        <w:t>niranih rashoda u iznosu od 112.2</w:t>
      </w:r>
      <w:r w:rsidRPr="005278D9">
        <w:rPr>
          <w:rFonts w:cs="Arial"/>
          <w:bCs/>
          <w:szCs w:val="22"/>
        </w:rPr>
        <w:t>00,00 € evidentiran</w:t>
      </w:r>
      <w:r>
        <w:rPr>
          <w:rFonts w:cs="Arial"/>
          <w:bCs/>
          <w:szCs w:val="22"/>
        </w:rPr>
        <w:t>i su  rashodi u iznosu od 12.200,00 € ili 10,87</w:t>
      </w:r>
      <w:r w:rsidRPr="005278D9">
        <w:rPr>
          <w:rFonts w:cs="Arial"/>
          <w:bCs/>
          <w:szCs w:val="22"/>
        </w:rPr>
        <w:t>%, a odnose se na uslugu</w:t>
      </w:r>
      <w:r>
        <w:rPr>
          <w:rFonts w:cs="Arial"/>
          <w:bCs/>
          <w:szCs w:val="22"/>
        </w:rPr>
        <w:t xml:space="preserve"> izvedbenog projekta. Projekt se nastavlja u 2025. godini.</w:t>
      </w:r>
    </w:p>
    <w:p w14:paraId="503B861F" w14:textId="77777777" w:rsidR="00D17130" w:rsidRDefault="00D17130">
      <w:pPr>
        <w:pStyle w:val="ListParagraph"/>
        <w:numPr>
          <w:ilvl w:val="0"/>
          <w:numId w:val="44"/>
        </w:numPr>
        <w:suppressAutoHyphens/>
        <w:overflowPunct/>
        <w:autoSpaceDE/>
        <w:autoSpaceDN/>
        <w:adjustRightInd/>
        <w:snapToGrid w:val="0"/>
        <w:jc w:val="both"/>
        <w:textAlignment w:val="auto"/>
        <w:rPr>
          <w:rFonts w:cs="Arial"/>
          <w:b/>
          <w:bCs/>
          <w:szCs w:val="22"/>
        </w:rPr>
      </w:pPr>
      <w:r w:rsidRPr="00B13CF9">
        <w:rPr>
          <w:rFonts w:cs="Arial"/>
          <w:b/>
          <w:bCs/>
          <w:szCs w:val="22"/>
        </w:rPr>
        <w:t xml:space="preserve">PROJEKT: </w:t>
      </w:r>
      <w:r>
        <w:rPr>
          <w:rFonts w:cs="Arial"/>
          <w:b/>
          <w:bCs/>
          <w:szCs w:val="22"/>
        </w:rPr>
        <w:t>PARK ISPOD PLATANE NA PILAMA</w:t>
      </w:r>
    </w:p>
    <w:p w14:paraId="16952A2E" w14:textId="77777777" w:rsidR="00D17130" w:rsidRPr="008F662B" w:rsidRDefault="00D17130" w:rsidP="00D17130">
      <w:pPr>
        <w:pStyle w:val="ListParagraph"/>
        <w:suppressAutoHyphens/>
        <w:snapToGrid w:val="0"/>
        <w:jc w:val="both"/>
        <w:rPr>
          <w:rFonts w:cs="Arial"/>
          <w:bCs/>
          <w:szCs w:val="22"/>
        </w:rPr>
      </w:pPr>
      <w:r w:rsidRPr="008F662B">
        <w:rPr>
          <w:rFonts w:cs="Arial"/>
          <w:bCs/>
          <w:szCs w:val="22"/>
        </w:rPr>
        <w:t>Projektno rješenje obuhvaća krajobrazno uređenje platoa platane s otvorenim prostorom za druženje i odmor, izgradnju javnog sanitarnog čvora i uređenje javnog parkirališta za mopede.</w:t>
      </w:r>
      <w:r>
        <w:rPr>
          <w:rFonts w:cs="Arial"/>
          <w:bCs/>
          <w:szCs w:val="22"/>
        </w:rPr>
        <w:t xml:space="preserve"> </w:t>
      </w:r>
      <w:r w:rsidRPr="008F662B">
        <w:rPr>
          <w:rFonts w:cs="Arial"/>
          <w:bCs/>
          <w:szCs w:val="22"/>
        </w:rPr>
        <w:t>Financiranje investicije planira se  u sklopu mehanizma integriranih teritorijalnih ulaganja (ITU mehanizma).</w:t>
      </w:r>
      <w:r>
        <w:rPr>
          <w:rFonts w:cs="Arial"/>
          <w:bCs/>
          <w:szCs w:val="22"/>
        </w:rPr>
        <w:t xml:space="preserve"> Od planiranih rashoda u iznosu od 7.125,00 € evidentirani su rashodi u iznosu od 7.125,00 € ili 100,00 %, a odnose se na uslugu izvedbenog projekta. Projekt se nastavlja u 2025. godini. </w:t>
      </w:r>
    </w:p>
    <w:bookmarkEnd w:id="65"/>
    <w:p w14:paraId="737FF528" w14:textId="77777777" w:rsidR="00D17130" w:rsidRPr="00B13CF9" w:rsidRDefault="00D17130">
      <w:pPr>
        <w:pStyle w:val="ListParagraph"/>
        <w:numPr>
          <w:ilvl w:val="0"/>
          <w:numId w:val="44"/>
        </w:numPr>
        <w:suppressAutoHyphens/>
        <w:overflowPunct/>
        <w:autoSpaceDE/>
        <w:autoSpaceDN/>
        <w:adjustRightInd/>
        <w:jc w:val="both"/>
        <w:textAlignment w:val="auto"/>
        <w:rPr>
          <w:rFonts w:cs="Arial"/>
          <w:b/>
          <w:bCs/>
          <w:szCs w:val="22"/>
          <w:lang w:eastAsia="ar-SA"/>
        </w:rPr>
      </w:pPr>
      <w:r w:rsidRPr="00B13CF9">
        <w:rPr>
          <w:rFonts w:cs="Arial"/>
          <w:b/>
          <w:bCs/>
          <w:szCs w:val="22"/>
          <w:lang w:eastAsia="ar-SA"/>
        </w:rPr>
        <w:t>PROJEKT: MULTIFUNKCIONALNA DVORANA GOSPINO POLJE</w:t>
      </w:r>
    </w:p>
    <w:p w14:paraId="0EED068E" w14:textId="77777777" w:rsidR="00D17130" w:rsidRPr="00B13CF9" w:rsidRDefault="00D17130" w:rsidP="00D17130">
      <w:pPr>
        <w:pStyle w:val="ListParagraph"/>
        <w:suppressAutoHyphens/>
        <w:jc w:val="both"/>
        <w:rPr>
          <w:rFonts w:cs="Arial"/>
          <w:szCs w:val="22"/>
          <w:lang w:eastAsia="ar-SA"/>
        </w:rPr>
      </w:pPr>
      <w:r w:rsidRPr="00B13CF9">
        <w:rPr>
          <w:rFonts w:cs="Arial"/>
          <w:szCs w:val="22"/>
          <w:lang w:eastAsia="ar-SA"/>
        </w:rPr>
        <w:t>Planirana multifunkcionalna sportska dvorana projekt je koji će udovoljavati sportskim standardima za organizaciju dvoranskih natjecanja najviše kategorije s mogućnostima korištenja, osim za velik</w:t>
      </w:r>
      <w:r>
        <w:rPr>
          <w:rFonts w:cs="Arial"/>
          <w:szCs w:val="22"/>
          <w:lang w:eastAsia="ar-SA"/>
        </w:rPr>
        <w:t>e</w:t>
      </w:r>
      <w:r w:rsidRPr="00B13CF9">
        <w:rPr>
          <w:rFonts w:cs="Arial"/>
          <w:szCs w:val="22"/>
          <w:lang w:eastAsia="ar-SA"/>
        </w:rPr>
        <w:t xml:space="preserve"> sportsk</w:t>
      </w:r>
      <w:r>
        <w:rPr>
          <w:rFonts w:cs="Arial"/>
          <w:szCs w:val="22"/>
          <w:lang w:eastAsia="ar-SA"/>
        </w:rPr>
        <w:t>e</w:t>
      </w:r>
      <w:r w:rsidRPr="00B13CF9">
        <w:rPr>
          <w:rFonts w:cs="Arial"/>
          <w:szCs w:val="22"/>
          <w:lang w:eastAsia="ar-SA"/>
        </w:rPr>
        <w:t xml:space="preserve"> događa</w:t>
      </w:r>
      <w:r>
        <w:rPr>
          <w:rFonts w:cs="Arial"/>
          <w:szCs w:val="22"/>
          <w:lang w:eastAsia="ar-SA"/>
        </w:rPr>
        <w:t>je</w:t>
      </w:r>
      <w:r w:rsidRPr="00B13CF9">
        <w:rPr>
          <w:rFonts w:cs="Arial"/>
          <w:szCs w:val="22"/>
          <w:lang w:eastAsia="ar-SA"/>
        </w:rPr>
        <w:t xml:space="preserve"> i za svakodnevnu sportsku rekreaciju, kulturne događaje, sajmove, kongrese i slično. Evidentirani rashodi odnose se na</w:t>
      </w:r>
      <w:r>
        <w:rPr>
          <w:rFonts w:cs="Arial"/>
          <w:szCs w:val="22"/>
          <w:lang w:eastAsia="ar-SA"/>
        </w:rPr>
        <w:t xml:space="preserve"> rješenje za</w:t>
      </w:r>
      <w:r w:rsidRPr="00B13CF9">
        <w:t xml:space="preserve"> </w:t>
      </w:r>
      <w:r>
        <w:rPr>
          <w:rFonts w:cs="Arial"/>
          <w:szCs w:val="22"/>
          <w:lang w:eastAsia="ar-SA"/>
        </w:rPr>
        <w:t>vodni doprinos i</w:t>
      </w:r>
      <w:r w:rsidRPr="00B13CF9">
        <w:t xml:space="preserve"> </w:t>
      </w:r>
      <w:r w:rsidRPr="00B13CF9">
        <w:rPr>
          <w:rFonts w:cs="Arial"/>
          <w:szCs w:val="22"/>
          <w:lang w:eastAsia="ar-SA"/>
        </w:rPr>
        <w:t>projektantske usluge - izrad</w:t>
      </w:r>
      <w:r>
        <w:rPr>
          <w:rFonts w:cs="Arial"/>
          <w:szCs w:val="22"/>
          <w:lang w:eastAsia="ar-SA"/>
        </w:rPr>
        <w:t xml:space="preserve">a glavnog i izvedbenog projekta. </w:t>
      </w:r>
      <w:r w:rsidRPr="00B13CF9">
        <w:rPr>
          <w:rFonts w:cs="Arial"/>
          <w:szCs w:val="22"/>
          <w:lang w:eastAsia="ar-SA"/>
        </w:rPr>
        <w:t xml:space="preserve">Od planiranih rashoda u iznosu od </w:t>
      </w:r>
      <w:r>
        <w:rPr>
          <w:rFonts w:cs="Arial"/>
          <w:szCs w:val="22"/>
          <w:lang w:eastAsia="ar-SA"/>
        </w:rPr>
        <w:t>222.330,</w:t>
      </w:r>
      <w:r w:rsidRPr="00B13CF9">
        <w:rPr>
          <w:rFonts w:cs="Arial"/>
          <w:szCs w:val="22"/>
          <w:lang w:eastAsia="ar-SA"/>
        </w:rPr>
        <w:t xml:space="preserve">00 € evidentirani su  rashodi u iznosu od </w:t>
      </w:r>
      <w:r w:rsidRPr="008F662B">
        <w:rPr>
          <w:rFonts w:cs="Arial"/>
          <w:szCs w:val="22"/>
          <w:lang w:eastAsia="ar-SA"/>
        </w:rPr>
        <w:t>92.892,73</w:t>
      </w:r>
      <w:r>
        <w:rPr>
          <w:rFonts w:cs="Arial"/>
          <w:szCs w:val="22"/>
          <w:lang w:eastAsia="ar-SA"/>
        </w:rPr>
        <w:t xml:space="preserve"> </w:t>
      </w:r>
      <w:r w:rsidRPr="00B13CF9">
        <w:rPr>
          <w:rFonts w:cs="Arial"/>
          <w:szCs w:val="22"/>
          <w:lang w:eastAsia="ar-SA"/>
        </w:rPr>
        <w:t xml:space="preserve">€ ili </w:t>
      </w:r>
      <w:r>
        <w:rPr>
          <w:rFonts w:cs="Arial"/>
          <w:szCs w:val="22"/>
          <w:lang w:eastAsia="ar-SA"/>
        </w:rPr>
        <w:t>41,78</w:t>
      </w:r>
      <w:r w:rsidRPr="00B13CF9">
        <w:rPr>
          <w:rFonts w:cs="Arial"/>
          <w:szCs w:val="22"/>
          <w:lang w:eastAsia="ar-SA"/>
        </w:rPr>
        <w:t xml:space="preserve">%, a odnose se na prethodno navedene troškove. </w:t>
      </w:r>
    </w:p>
    <w:p w14:paraId="3621355A" w14:textId="77777777" w:rsidR="00D17130" w:rsidRPr="00B13CF9" w:rsidRDefault="00D17130">
      <w:pPr>
        <w:pStyle w:val="ListParagraph"/>
        <w:numPr>
          <w:ilvl w:val="0"/>
          <w:numId w:val="44"/>
        </w:numPr>
        <w:suppressAutoHyphens/>
        <w:overflowPunct/>
        <w:autoSpaceDE/>
        <w:autoSpaceDN/>
        <w:adjustRightInd/>
        <w:snapToGrid w:val="0"/>
        <w:jc w:val="both"/>
        <w:textAlignment w:val="auto"/>
        <w:rPr>
          <w:rFonts w:cs="Arial"/>
          <w:b/>
          <w:bCs/>
          <w:szCs w:val="22"/>
        </w:rPr>
      </w:pPr>
      <w:r w:rsidRPr="00B13CF9">
        <w:rPr>
          <w:rFonts w:cs="Arial"/>
          <w:b/>
          <w:bCs/>
          <w:szCs w:val="22"/>
        </w:rPr>
        <w:t>PROJEKT: SPOMEN SOBA POGINULIH BRANITELJA-REKONSTRUKCIJA</w:t>
      </w:r>
    </w:p>
    <w:p w14:paraId="33088747" w14:textId="77777777" w:rsidR="00D17130" w:rsidRDefault="00D17130" w:rsidP="00D17130">
      <w:pPr>
        <w:pStyle w:val="ListParagraph"/>
        <w:suppressAutoHyphens/>
        <w:snapToGrid w:val="0"/>
        <w:jc w:val="both"/>
        <w:rPr>
          <w:rFonts w:cs="Arial"/>
          <w:szCs w:val="22"/>
        </w:rPr>
      </w:pPr>
      <w:r w:rsidRPr="00B13CF9">
        <w:rPr>
          <w:rFonts w:cs="Arial"/>
          <w:szCs w:val="22"/>
        </w:rPr>
        <w:t xml:space="preserve">Spomen soba poginulih dubrovačkih branitelja nalazi se u prizemlju Palače </w:t>
      </w:r>
      <w:proofErr w:type="spellStart"/>
      <w:r w:rsidRPr="00B13CF9">
        <w:rPr>
          <w:rFonts w:cs="Arial"/>
          <w:szCs w:val="22"/>
        </w:rPr>
        <w:t>Sponza</w:t>
      </w:r>
      <w:proofErr w:type="spellEnd"/>
      <w:r w:rsidRPr="00B13CF9">
        <w:rPr>
          <w:rFonts w:cs="Arial"/>
          <w:szCs w:val="22"/>
        </w:rPr>
        <w:t xml:space="preserve"> u Dubrovniku i upisana je u Registar kulturnih dobara Republike Hrvatske ukupne površine 52,93 </w:t>
      </w:r>
      <w:proofErr w:type="spellStart"/>
      <w:r w:rsidRPr="00B13CF9">
        <w:rPr>
          <w:rFonts w:cs="Arial"/>
          <w:szCs w:val="22"/>
        </w:rPr>
        <w:t>m2</w:t>
      </w:r>
      <w:proofErr w:type="spellEnd"/>
      <w:r w:rsidRPr="00B13CF9">
        <w:rPr>
          <w:rFonts w:cs="Arial"/>
          <w:szCs w:val="22"/>
        </w:rPr>
        <w:t>. Od planir</w:t>
      </w:r>
      <w:r>
        <w:rPr>
          <w:rFonts w:cs="Arial"/>
          <w:szCs w:val="22"/>
        </w:rPr>
        <w:t>anih rashoda u iznosu od 391.751</w:t>
      </w:r>
      <w:r w:rsidRPr="00B13CF9">
        <w:rPr>
          <w:rFonts w:cs="Arial"/>
          <w:szCs w:val="22"/>
        </w:rPr>
        <w:t xml:space="preserve">,00 € evidentirani su  rashodi u iznosu od </w:t>
      </w:r>
      <w:r w:rsidRPr="00FD1ABE">
        <w:rPr>
          <w:rFonts w:cs="Arial"/>
          <w:szCs w:val="22"/>
        </w:rPr>
        <w:t>389.390,82</w:t>
      </w:r>
      <w:r>
        <w:rPr>
          <w:rFonts w:cs="Arial"/>
          <w:szCs w:val="22"/>
        </w:rPr>
        <w:t>€ ili 99,40</w:t>
      </w:r>
      <w:r w:rsidRPr="00B13CF9">
        <w:rPr>
          <w:rFonts w:cs="Arial"/>
          <w:szCs w:val="22"/>
        </w:rPr>
        <w:t xml:space="preserve">%. </w:t>
      </w:r>
      <w:r>
        <w:rPr>
          <w:rFonts w:cs="Arial"/>
          <w:szCs w:val="22"/>
        </w:rPr>
        <w:t>Radovi su završeni, a e</w:t>
      </w:r>
      <w:r w:rsidRPr="00B13CF9">
        <w:rPr>
          <w:rFonts w:cs="Arial"/>
          <w:szCs w:val="22"/>
        </w:rPr>
        <w:t xml:space="preserve">videntirani rashodi odnose se na </w:t>
      </w:r>
      <w:r>
        <w:rPr>
          <w:rFonts w:cs="Arial"/>
          <w:szCs w:val="22"/>
        </w:rPr>
        <w:t xml:space="preserve">izvršene radove, uslugu stručnog nadzora, projektantskog nadzora te opremanje sobe. </w:t>
      </w:r>
    </w:p>
    <w:p w14:paraId="543FC8AA" w14:textId="77777777" w:rsidR="00222EA4" w:rsidRDefault="00222EA4" w:rsidP="00D17130">
      <w:pPr>
        <w:pStyle w:val="ListParagraph"/>
        <w:suppressAutoHyphens/>
        <w:snapToGrid w:val="0"/>
        <w:jc w:val="both"/>
        <w:rPr>
          <w:rFonts w:cs="Arial"/>
          <w:szCs w:val="22"/>
        </w:rPr>
      </w:pPr>
    </w:p>
    <w:p w14:paraId="211D4037" w14:textId="77777777" w:rsidR="00222EA4" w:rsidRDefault="00222EA4" w:rsidP="00D17130">
      <w:pPr>
        <w:pStyle w:val="ListParagraph"/>
        <w:suppressAutoHyphens/>
        <w:snapToGrid w:val="0"/>
        <w:jc w:val="both"/>
        <w:rPr>
          <w:rFonts w:cs="Arial"/>
          <w:szCs w:val="22"/>
        </w:rPr>
      </w:pPr>
    </w:p>
    <w:p w14:paraId="01FAEA2C" w14:textId="77777777" w:rsidR="00D17130" w:rsidRPr="00B13CF9" w:rsidRDefault="00D17130">
      <w:pPr>
        <w:pStyle w:val="ListParagraph"/>
        <w:numPr>
          <w:ilvl w:val="0"/>
          <w:numId w:val="44"/>
        </w:numPr>
        <w:suppressAutoHyphens/>
        <w:overflowPunct/>
        <w:autoSpaceDE/>
        <w:autoSpaceDN/>
        <w:adjustRightInd/>
        <w:snapToGrid w:val="0"/>
        <w:jc w:val="both"/>
        <w:textAlignment w:val="auto"/>
        <w:rPr>
          <w:rFonts w:cs="Arial"/>
          <w:b/>
          <w:bCs/>
          <w:szCs w:val="22"/>
        </w:rPr>
      </w:pPr>
      <w:bookmarkStart w:id="67" w:name="_Hlk164174989"/>
      <w:r w:rsidRPr="00B13CF9">
        <w:rPr>
          <w:rFonts w:cs="Arial"/>
          <w:b/>
          <w:bCs/>
          <w:szCs w:val="22"/>
        </w:rPr>
        <w:lastRenderedPageBreak/>
        <w:t>PROJEKT:</w:t>
      </w:r>
      <w:bookmarkEnd w:id="67"/>
      <w:r w:rsidRPr="00B13CF9">
        <w:rPr>
          <w:rFonts w:cs="Arial"/>
          <w:b/>
          <w:bCs/>
          <w:szCs w:val="22"/>
        </w:rPr>
        <w:t xml:space="preserve"> PARK </w:t>
      </w:r>
      <w:proofErr w:type="spellStart"/>
      <w:r w:rsidRPr="00B13CF9">
        <w:rPr>
          <w:rFonts w:cs="Arial"/>
          <w:b/>
          <w:bCs/>
          <w:szCs w:val="22"/>
        </w:rPr>
        <w:t>ĐORĐIĆ</w:t>
      </w:r>
      <w:proofErr w:type="spellEnd"/>
      <w:r w:rsidRPr="00B13CF9">
        <w:rPr>
          <w:rFonts w:cs="Arial"/>
          <w:b/>
          <w:bCs/>
          <w:szCs w:val="22"/>
        </w:rPr>
        <w:t xml:space="preserve"> </w:t>
      </w:r>
      <w:proofErr w:type="spellStart"/>
      <w:r w:rsidRPr="00B13CF9">
        <w:rPr>
          <w:rFonts w:cs="Arial"/>
          <w:b/>
          <w:bCs/>
          <w:szCs w:val="22"/>
        </w:rPr>
        <w:t>MAYNERI</w:t>
      </w:r>
      <w:proofErr w:type="spellEnd"/>
    </w:p>
    <w:p w14:paraId="11F63D47" w14:textId="77777777" w:rsidR="00D17130" w:rsidRPr="00B13CF9" w:rsidRDefault="00D17130" w:rsidP="00D17130">
      <w:pPr>
        <w:pStyle w:val="ListParagraph"/>
        <w:suppressAutoHyphens/>
        <w:snapToGrid w:val="0"/>
        <w:jc w:val="both"/>
        <w:rPr>
          <w:rFonts w:cs="Arial"/>
          <w:szCs w:val="22"/>
        </w:rPr>
      </w:pPr>
      <w:r w:rsidRPr="00B13CF9">
        <w:rPr>
          <w:rFonts w:cs="Arial"/>
          <w:szCs w:val="22"/>
        </w:rPr>
        <w:t xml:space="preserve">Obnova i revitalizacija perivoja </w:t>
      </w:r>
      <w:proofErr w:type="spellStart"/>
      <w:r w:rsidRPr="00B13CF9">
        <w:rPr>
          <w:rFonts w:cs="Arial"/>
          <w:szCs w:val="22"/>
        </w:rPr>
        <w:t>Đorđić</w:t>
      </w:r>
      <w:proofErr w:type="spellEnd"/>
      <w:r w:rsidRPr="00B13CF9">
        <w:rPr>
          <w:rFonts w:cs="Arial"/>
          <w:szCs w:val="22"/>
        </w:rPr>
        <w:t xml:space="preserve"> </w:t>
      </w:r>
      <w:proofErr w:type="spellStart"/>
      <w:r w:rsidRPr="00B13CF9">
        <w:rPr>
          <w:rFonts w:cs="Arial"/>
          <w:szCs w:val="22"/>
        </w:rPr>
        <w:t>Mayneri</w:t>
      </w:r>
      <w:proofErr w:type="spellEnd"/>
      <w:r w:rsidRPr="00B13CF9">
        <w:rPr>
          <w:rFonts w:cs="Arial"/>
          <w:szCs w:val="22"/>
        </w:rPr>
        <w:t xml:space="preserve"> na otoku Lopudu koja sadrži konzervatorsku vrtno-povijesnu studiju sa smjernicama zaštite i obnove. </w:t>
      </w:r>
      <w:r w:rsidRPr="00FD1ABE">
        <w:rPr>
          <w:rFonts w:cs="Arial"/>
          <w:szCs w:val="22"/>
        </w:rPr>
        <w:t>Od planiranih rashoda u iznosu od 31.658,00 € evidentirani su  rashodi u iznosu od 31.657,13 € ili 100,00%, a odnose se na izradu</w:t>
      </w:r>
      <w:r>
        <w:rPr>
          <w:rFonts w:cs="Arial"/>
          <w:szCs w:val="22"/>
        </w:rPr>
        <w:t xml:space="preserve"> projektne dokumentacije te </w:t>
      </w:r>
      <w:proofErr w:type="spellStart"/>
      <w:r>
        <w:rPr>
          <w:rFonts w:cs="Arial"/>
          <w:szCs w:val="22"/>
        </w:rPr>
        <w:t>mikrolociranje</w:t>
      </w:r>
      <w:proofErr w:type="spellEnd"/>
      <w:r>
        <w:rPr>
          <w:rFonts w:cs="Arial"/>
          <w:szCs w:val="22"/>
        </w:rPr>
        <w:t xml:space="preserve"> infrastrukturnih vodova.</w:t>
      </w:r>
      <w:r w:rsidRPr="00FD1ABE">
        <w:rPr>
          <w:rFonts w:cs="Arial"/>
          <w:szCs w:val="22"/>
        </w:rPr>
        <w:t xml:space="preserve"> </w:t>
      </w:r>
      <w:r>
        <w:rPr>
          <w:rFonts w:cs="Arial"/>
          <w:szCs w:val="22"/>
        </w:rPr>
        <w:t>Projekt se nastavlja u 2025</w:t>
      </w:r>
      <w:r w:rsidRPr="00B13CF9">
        <w:rPr>
          <w:rFonts w:cs="Arial"/>
          <w:szCs w:val="22"/>
        </w:rPr>
        <w:t>. godini.</w:t>
      </w:r>
    </w:p>
    <w:p w14:paraId="2E99957A" w14:textId="77777777" w:rsidR="00D17130" w:rsidRPr="00B13CF9" w:rsidRDefault="00D17130">
      <w:pPr>
        <w:pStyle w:val="ListParagraph"/>
        <w:numPr>
          <w:ilvl w:val="0"/>
          <w:numId w:val="44"/>
        </w:numPr>
        <w:suppressAutoHyphens/>
        <w:overflowPunct/>
        <w:autoSpaceDE/>
        <w:autoSpaceDN/>
        <w:adjustRightInd/>
        <w:snapToGrid w:val="0"/>
        <w:jc w:val="both"/>
        <w:textAlignment w:val="auto"/>
        <w:rPr>
          <w:rFonts w:cs="Arial"/>
          <w:b/>
          <w:bCs/>
          <w:szCs w:val="22"/>
        </w:rPr>
      </w:pPr>
      <w:r w:rsidRPr="00B13CF9">
        <w:rPr>
          <w:rFonts w:cs="Arial"/>
          <w:b/>
          <w:bCs/>
          <w:szCs w:val="22"/>
        </w:rPr>
        <w:t xml:space="preserve">PROJEKT: </w:t>
      </w:r>
      <w:proofErr w:type="spellStart"/>
      <w:r w:rsidRPr="00B13CF9">
        <w:rPr>
          <w:rFonts w:cs="Arial"/>
          <w:b/>
          <w:bCs/>
          <w:szCs w:val="22"/>
        </w:rPr>
        <w:t>MONTOVJERNA</w:t>
      </w:r>
      <w:proofErr w:type="spellEnd"/>
      <w:r w:rsidRPr="00B13CF9">
        <w:rPr>
          <w:rFonts w:cs="Arial"/>
          <w:b/>
          <w:bCs/>
          <w:szCs w:val="22"/>
        </w:rPr>
        <w:t xml:space="preserve"> - REKONSTRUKCIJA ZGRADE JAVNE NAMJENE</w:t>
      </w:r>
    </w:p>
    <w:p w14:paraId="55083B24" w14:textId="77777777" w:rsidR="00D17130" w:rsidRPr="00B13CF9" w:rsidRDefault="00D17130" w:rsidP="00D17130">
      <w:pPr>
        <w:pStyle w:val="ListParagraph"/>
        <w:suppressAutoHyphens/>
        <w:snapToGrid w:val="0"/>
        <w:jc w:val="both"/>
        <w:rPr>
          <w:rFonts w:cs="Arial"/>
          <w:szCs w:val="22"/>
        </w:rPr>
      </w:pPr>
      <w:r w:rsidRPr="00B13CF9">
        <w:rPr>
          <w:rFonts w:cs="Arial"/>
          <w:szCs w:val="22"/>
        </w:rPr>
        <w:t xml:space="preserve">Na mjestu sadašnje barake i igrališta planira se izgradnja </w:t>
      </w:r>
      <w:proofErr w:type="spellStart"/>
      <w:r w:rsidRPr="00B13CF9">
        <w:rPr>
          <w:rFonts w:cs="Arial"/>
          <w:szCs w:val="22"/>
        </w:rPr>
        <w:t>dvoetažne</w:t>
      </w:r>
      <w:proofErr w:type="spellEnd"/>
      <w:r w:rsidRPr="00B13CF9">
        <w:rPr>
          <w:rFonts w:cs="Arial"/>
          <w:szCs w:val="22"/>
        </w:rPr>
        <w:t xml:space="preserve"> podzemne garaže te nadzemno zamjenska zgrada javne namjene koja bi sadržavala sve sadašnje sadržaje te igralište na krovu. Od p</w:t>
      </w:r>
      <w:r>
        <w:rPr>
          <w:rFonts w:cs="Arial"/>
          <w:szCs w:val="22"/>
        </w:rPr>
        <w:t>laniranih rashoda u iznosu od 112.174</w:t>
      </w:r>
      <w:r w:rsidRPr="00B13CF9">
        <w:rPr>
          <w:rFonts w:cs="Arial"/>
          <w:szCs w:val="22"/>
        </w:rPr>
        <w:t xml:space="preserve">,00 € evidentirani su  rashodi u iznosu od </w:t>
      </w:r>
      <w:r>
        <w:rPr>
          <w:rFonts w:cs="Arial"/>
          <w:szCs w:val="22"/>
        </w:rPr>
        <w:t>111.298,95</w:t>
      </w:r>
      <w:r w:rsidRPr="00B13CF9">
        <w:rPr>
          <w:rFonts w:cs="Arial"/>
          <w:szCs w:val="22"/>
        </w:rPr>
        <w:t xml:space="preserve"> € ili </w:t>
      </w:r>
      <w:r>
        <w:rPr>
          <w:rFonts w:cs="Arial"/>
          <w:szCs w:val="22"/>
        </w:rPr>
        <w:t>99,22</w:t>
      </w:r>
      <w:r w:rsidRPr="00B13CF9">
        <w:rPr>
          <w:rFonts w:cs="Arial"/>
          <w:szCs w:val="22"/>
        </w:rPr>
        <w:t xml:space="preserve">%, a odnose se </w:t>
      </w:r>
      <w:bookmarkStart w:id="68" w:name="_Hlk164324921"/>
      <w:r w:rsidRPr="00B13CF9">
        <w:rPr>
          <w:rFonts w:cs="Arial"/>
          <w:szCs w:val="22"/>
        </w:rPr>
        <w:t>na</w:t>
      </w:r>
      <w:r>
        <w:rPr>
          <w:rFonts w:cs="Arial"/>
          <w:szCs w:val="22"/>
        </w:rPr>
        <w:t xml:space="preserve"> radove izgradnje šetnice uz OŠ </w:t>
      </w:r>
      <w:proofErr w:type="spellStart"/>
      <w:r>
        <w:rPr>
          <w:rFonts w:cs="Arial"/>
          <w:szCs w:val="22"/>
        </w:rPr>
        <w:t>Montovjerna</w:t>
      </w:r>
      <w:proofErr w:type="spellEnd"/>
      <w:r>
        <w:rPr>
          <w:rFonts w:cs="Arial"/>
          <w:szCs w:val="22"/>
        </w:rPr>
        <w:t xml:space="preserve"> te na</w:t>
      </w:r>
      <w:r w:rsidRPr="00B13CF9">
        <w:rPr>
          <w:rFonts w:cs="Arial"/>
          <w:szCs w:val="22"/>
        </w:rPr>
        <w:t xml:space="preserve"> izradu </w:t>
      </w:r>
      <w:bookmarkEnd w:id="68"/>
      <w:r w:rsidRPr="00B13CF9">
        <w:rPr>
          <w:rFonts w:cs="Arial"/>
          <w:szCs w:val="22"/>
        </w:rPr>
        <w:t>projektne dokumentacije</w:t>
      </w:r>
      <w:r>
        <w:rPr>
          <w:rFonts w:cs="Arial"/>
          <w:szCs w:val="22"/>
        </w:rPr>
        <w:t xml:space="preserve"> za rekonstrukciju zgrade javne namjene</w:t>
      </w:r>
      <w:r w:rsidRPr="00B13CF9">
        <w:rPr>
          <w:rFonts w:cs="Arial"/>
          <w:szCs w:val="22"/>
        </w:rPr>
        <w:t>.</w:t>
      </w:r>
    </w:p>
    <w:p w14:paraId="37D1BB68" w14:textId="77777777" w:rsidR="00D17130" w:rsidRPr="00B13CF9" w:rsidRDefault="00D17130">
      <w:pPr>
        <w:pStyle w:val="ListParagraph"/>
        <w:numPr>
          <w:ilvl w:val="0"/>
          <w:numId w:val="44"/>
        </w:numPr>
        <w:suppressAutoHyphens/>
        <w:overflowPunct/>
        <w:autoSpaceDE/>
        <w:autoSpaceDN/>
        <w:adjustRightInd/>
        <w:snapToGrid w:val="0"/>
        <w:jc w:val="both"/>
        <w:textAlignment w:val="auto"/>
        <w:rPr>
          <w:rFonts w:cs="Arial"/>
          <w:szCs w:val="22"/>
        </w:rPr>
      </w:pPr>
      <w:r w:rsidRPr="00B13CF9">
        <w:rPr>
          <w:rFonts w:cs="Arial"/>
          <w:b/>
          <w:bCs/>
          <w:szCs w:val="22"/>
        </w:rPr>
        <w:t>PROJEKT: DJEČJI VRTIĆ D O C</w:t>
      </w:r>
    </w:p>
    <w:p w14:paraId="040F4AC5" w14:textId="77777777" w:rsidR="00D17130" w:rsidRPr="00B13CF9" w:rsidRDefault="00D17130" w:rsidP="00D17130">
      <w:pPr>
        <w:pStyle w:val="ListParagraph"/>
        <w:suppressAutoHyphens/>
        <w:snapToGrid w:val="0"/>
        <w:jc w:val="both"/>
        <w:rPr>
          <w:rFonts w:cs="Arial"/>
          <w:szCs w:val="22"/>
        </w:rPr>
      </w:pPr>
      <w:r w:rsidRPr="00B13CF9">
        <w:rPr>
          <w:rFonts w:cs="Arial"/>
          <w:szCs w:val="22"/>
        </w:rPr>
        <w:t xml:space="preserve">Poslovni prostor Studentskog centra u </w:t>
      </w:r>
      <w:proofErr w:type="spellStart"/>
      <w:r w:rsidRPr="00B13CF9">
        <w:rPr>
          <w:rFonts w:cs="Arial"/>
          <w:szCs w:val="22"/>
        </w:rPr>
        <w:t>DOC</w:t>
      </w:r>
      <w:proofErr w:type="spellEnd"/>
      <w:r w:rsidRPr="00B13CF9">
        <w:rPr>
          <w:rFonts w:cs="Arial"/>
          <w:szCs w:val="22"/>
        </w:rPr>
        <w:t>-u uredio se za potrebe dječjeg</w:t>
      </w:r>
      <w:r>
        <w:rPr>
          <w:rFonts w:cs="Arial"/>
          <w:szCs w:val="22"/>
        </w:rPr>
        <w:t xml:space="preserve"> vrtića.</w:t>
      </w:r>
      <w:r w:rsidRPr="00B13CF9">
        <w:rPr>
          <w:rFonts w:cs="Arial"/>
          <w:szCs w:val="22"/>
        </w:rPr>
        <w:t xml:space="preserve"> Od planiranih rashoda u iznosu od </w:t>
      </w:r>
      <w:r>
        <w:rPr>
          <w:rFonts w:cs="Arial"/>
          <w:szCs w:val="22"/>
        </w:rPr>
        <w:t>19.931,00</w:t>
      </w:r>
      <w:r w:rsidRPr="00B13CF9">
        <w:rPr>
          <w:rFonts w:cs="Arial"/>
          <w:szCs w:val="22"/>
        </w:rPr>
        <w:t xml:space="preserve"> € evidentirani su  rashodi u iznosu od </w:t>
      </w:r>
      <w:r>
        <w:rPr>
          <w:rFonts w:cs="Arial"/>
          <w:szCs w:val="22"/>
        </w:rPr>
        <w:t>19.930,50</w:t>
      </w:r>
      <w:r w:rsidRPr="00B13CF9">
        <w:rPr>
          <w:rFonts w:cs="Arial"/>
          <w:szCs w:val="22"/>
        </w:rPr>
        <w:t xml:space="preserve"> € ili </w:t>
      </w:r>
      <w:r>
        <w:rPr>
          <w:rFonts w:cs="Arial"/>
          <w:szCs w:val="22"/>
        </w:rPr>
        <w:t>100,00</w:t>
      </w:r>
      <w:r w:rsidRPr="00B13CF9">
        <w:rPr>
          <w:rFonts w:cs="Arial"/>
          <w:szCs w:val="22"/>
        </w:rPr>
        <w:t>%, a odnose se na</w:t>
      </w:r>
      <w:r>
        <w:rPr>
          <w:rFonts w:cs="Arial"/>
          <w:szCs w:val="22"/>
        </w:rPr>
        <w:t xml:space="preserve"> izvršene radove uređenja dodatnog prostora- galerije unutar vrtića. </w:t>
      </w:r>
      <w:r w:rsidRPr="00B13CF9">
        <w:rPr>
          <w:rFonts w:cs="Arial"/>
          <w:szCs w:val="22"/>
        </w:rPr>
        <w:t>Projekt je završen.</w:t>
      </w:r>
    </w:p>
    <w:p w14:paraId="59B40DB4" w14:textId="77777777" w:rsidR="00D17130" w:rsidRPr="00B13CF9" w:rsidRDefault="00D17130">
      <w:pPr>
        <w:pStyle w:val="ListParagraph"/>
        <w:numPr>
          <w:ilvl w:val="0"/>
          <w:numId w:val="44"/>
        </w:numPr>
        <w:suppressAutoHyphens/>
        <w:overflowPunct/>
        <w:autoSpaceDE/>
        <w:autoSpaceDN/>
        <w:adjustRightInd/>
        <w:snapToGrid w:val="0"/>
        <w:jc w:val="both"/>
        <w:textAlignment w:val="auto"/>
        <w:rPr>
          <w:rFonts w:cs="Arial"/>
          <w:b/>
          <w:bCs/>
          <w:szCs w:val="22"/>
        </w:rPr>
      </w:pPr>
      <w:r w:rsidRPr="00B13CF9">
        <w:rPr>
          <w:rFonts w:cs="Arial"/>
          <w:b/>
          <w:bCs/>
          <w:szCs w:val="22"/>
        </w:rPr>
        <w:t xml:space="preserve">PROJEKT: KINO </w:t>
      </w:r>
      <w:proofErr w:type="spellStart"/>
      <w:r w:rsidRPr="00B13CF9">
        <w:rPr>
          <w:rFonts w:cs="Arial"/>
          <w:b/>
          <w:bCs/>
          <w:szCs w:val="22"/>
        </w:rPr>
        <w:t>LAPAD</w:t>
      </w:r>
      <w:proofErr w:type="spellEnd"/>
    </w:p>
    <w:p w14:paraId="6B7E9DB0" w14:textId="77777777" w:rsidR="00D17130" w:rsidRPr="00B13CF9" w:rsidRDefault="00D17130" w:rsidP="00D17130">
      <w:pPr>
        <w:pStyle w:val="ListParagraph"/>
        <w:suppressAutoHyphens/>
        <w:snapToGrid w:val="0"/>
        <w:jc w:val="both"/>
        <w:rPr>
          <w:rFonts w:cs="Arial"/>
          <w:szCs w:val="22"/>
        </w:rPr>
      </w:pPr>
      <w:r w:rsidRPr="00B13CF9">
        <w:rPr>
          <w:rFonts w:cs="Arial"/>
          <w:szCs w:val="22"/>
        </w:rPr>
        <w:t xml:space="preserve">Projekt rekonstrukcije koji obuhvaća radove uređenja i sanacije kina, te ostalo potrebno uređenje vanjskog prostora. Izvedeni su radovi prve faze uređenja kina </w:t>
      </w:r>
      <w:proofErr w:type="spellStart"/>
      <w:r w:rsidRPr="00B13CF9">
        <w:rPr>
          <w:rFonts w:cs="Arial"/>
          <w:szCs w:val="22"/>
        </w:rPr>
        <w:t>Lapad</w:t>
      </w:r>
      <w:proofErr w:type="spellEnd"/>
      <w:r>
        <w:rPr>
          <w:rFonts w:cs="Arial"/>
          <w:szCs w:val="22"/>
        </w:rPr>
        <w:t>.</w:t>
      </w:r>
      <w:r w:rsidRPr="00B13CF9">
        <w:rPr>
          <w:rFonts w:cs="Arial"/>
          <w:szCs w:val="22"/>
        </w:rPr>
        <w:t xml:space="preserve"> Od planiranih rashoda u iznosu od </w:t>
      </w:r>
      <w:r>
        <w:rPr>
          <w:rFonts w:cs="Arial"/>
          <w:szCs w:val="22"/>
        </w:rPr>
        <w:t>9.634</w:t>
      </w:r>
      <w:r w:rsidRPr="00B13CF9">
        <w:rPr>
          <w:rFonts w:cs="Arial"/>
          <w:szCs w:val="22"/>
        </w:rPr>
        <w:t xml:space="preserve">,00 € evidentirani su  rashodi u iznosu od </w:t>
      </w:r>
      <w:r>
        <w:rPr>
          <w:rFonts w:cs="Arial"/>
          <w:szCs w:val="22"/>
        </w:rPr>
        <w:t>9.633,75</w:t>
      </w:r>
      <w:r w:rsidRPr="00B13CF9">
        <w:rPr>
          <w:rFonts w:cs="Arial"/>
          <w:szCs w:val="22"/>
        </w:rPr>
        <w:t xml:space="preserve"> € ili </w:t>
      </w:r>
      <w:r>
        <w:rPr>
          <w:rFonts w:cs="Arial"/>
          <w:szCs w:val="22"/>
        </w:rPr>
        <w:t>100,00</w:t>
      </w:r>
      <w:r w:rsidRPr="00B13CF9">
        <w:rPr>
          <w:rFonts w:cs="Arial"/>
          <w:szCs w:val="22"/>
        </w:rPr>
        <w:t xml:space="preserve">%, a odnose se na </w:t>
      </w:r>
      <w:r>
        <w:rPr>
          <w:rFonts w:cs="Arial"/>
          <w:szCs w:val="22"/>
        </w:rPr>
        <w:t xml:space="preserve">završetak radova, </w:t>
      </w:r>
      <w:proofErr w:type="spellStart"/>
      <w:r>
        <w:rPr>
          <w:rFonts w:cs="Arial"/>
          <w:szCs w:val="22"/>
        </w:rPr>
        <w:t>tj</w:t>
      </w:r>
      <w:proofErr w:type="spellEnd"/>
      <w:r>
        <w:rPr>
          <w:rFonts w:cs="Arial"/>
          <w:szCs w:val="22"/>
        </w:rPr>
        <w:t xml:space="preserve"> okončanu situaciju za izvršene radove</w:t>
      </w:r>
      <w:bookmarkStart w:id="69" w:name="_Hlk164325966"/>
      <w:r w:rsidRPr="00A942DC">
        <w:rPr>
          <w:rFonts w:cs="Arial"/>
          <w:szCs w:val="22"/>
        </w:rPr>
        <w:t>.</w:t>
      </w:r>
    </w:p>
    <w:bookmarkEnd w:id="69"/>
    <w:p w14:paraId="737446F8" w14:textId="77777777" w:rsidR="00D17130" w:rsidRPr="00B13CF9" w:rsidRDefault="00D17130">
      <w:pPr>
        <w:pStyle w:val="ListParagraph"/>
        <w:numPr>
          <w:ilvl w:val="0"/>
          <w:numId w:val="44"/>
        </w:numPr>
        <w:suppressAutoHyphens/>
        <w:overflowPunct/>
        <w:autoSpaceDE/>
        <w:autoSpaceDN/>
        <w:adjustRightInd/>
        <w:snapToGrid w:val="0"/>
        <w:jc w:val="both"/>
        <w:textAlignment w:val="auto"/>
        <w:rPr>
          <w:rFonts w:cs="Arial"/>
          <w:b/>
          <w:bCs/>
          <w:szCs w:val="22"/>
        </w:rPr>
      </w:pPr>
      <w:r w:rsidRPr="00B13CF9">
        <w:rPr>
          <w:rFonts w:cs="Arial"/>
          <w:b/>
          <w:bCs/>
          <w:szCs w:val="22"/>
        </w:rPr>
        <w:t xml:space="preserve">PROJEKT: SANACIJA DVORANE </w:t>
      </w:r>
      <w:proofErr w:type="spellStart"/>
      <w:r w:rsidRPr="00B13CF9">
        <w:rPr>
          <w:rFonts w:cs="Arial"/>
          <w:b/>
          <w:bCs/>
          <w:szCs w:val="22"/>
        </w:rPr>
        <w:t>O.Š</w:t>
      </w:r>
      <w:proofErr w:type="spellEnd"/>
      <w:r w:rsidRPr="00B13CF9">
        <w:rPr>
          <w:rFonts w:cs="Arial"/>
          <w:b/>
          <w:bCs/>
          <w:szCs w:val="22"/>
        </w:rPr>
        <w:t xml:space="preserve">. </w:t>
      </w:r>
      <w:proofErr w:type="spellStart"/>
      <w:r w:rsidRPr="00B13CF9">
        <w:rPr>
          <w:rFonts w:cs="Arial"/>
          <w:b/>
          <w:bCs/>
          <w:szCs w:val="22"/>
        </w:rPr>
        <w:t>LAPAD</w:t>
      </w:r>
      <w:proofErr w:type="spellEnd"/>
    </w:p>
    <w:p w14:paraId="4ED396CC" w14:textId="77777777" w:rsidR="00D17130" w:rsidRPr="00B13CF9" w:rsidRDefault="00D17130" w:rsidP="00D17130">
      <w:pPr>
        <w:pStyle w:val="ListParagraph"/>
        <w:suppressAutoHyphens/>
        <w:snapToGrid w:val="0"/>
        <w:jc w:val="both"/>
        <w:rPr>
          <w:rFonts w:cs="Arial"/>
          <w:szCs w:val="22"/>
        </w:rPr>
      </w:pPr>
      <w:r w:rsidRPr="00B13CF9">
        <w:rPr>
          <w:rFonts w:cs="Arial"/>
          <w:szCs w:val="22"/>
        </w:rPr>
        <w:t xml:space="preserve">Projekt predstavlja sanaciju školske sportske dvorane Osnovne škole </w:t>
      </w:r>
      <w:proofErr w:type="spellStart"/>
      <w:r w:rsidRPr="00B13CF9">
        <w:rPr>
          <w:rFonts w:cs="Arial"/>
          <w:szCs w:val="22"/>
        </w:rPr>
        <w:t>Lapad</w:t>
      </w:r>
      <w:proofErr w:type="spellEnd"/>
      <w:r w:rsidRPr="00B13CF9">
        <w:rPr>
          <w:rFonts w:cs="Arial"/>
          <w:szCs w:val="22"/>
        </w:rPr>
        <w:t xml:space="preserve">; uklanjanje parketa, izvedbu nove </w:t>
      </w:r>
      <w:proofErr w:type="spellStart"/>
      <w:r w:rsidRPr="00B13CF9">
        <w:rPr>
          <w:rFonts w:cs="Arial"/>
          <w:szCs w:val="22"/>
        </w:rPr>
        <w:t>hidroizolacije</w:t>
      </w:r>
      <w:proofErr w:type="spellEnd"/>
      <w:r w:rsidRPr="00B13CF9">
        <w:rPr>
          <w:rFonts w:cs="Arial"/>
          <w:szCs w:val="22"/>
        </w:rPr>
        <w:t xml:space="preserve"> i sanaciju vlage te postavljanje nove podne obloge. </w:t>
      </w:r>
      <w:bookmarkStart w:id="70" w:name="_Hlk164327034"/>
      <w:r w:rsidRPr="00B13CF9">
        <w:rPr>
          <w:rFonts w:cs="Arial"/>
          <w:szCs w:val="22"/>
        </w:rPr>
        <w:t xml:space="preserve">Od planiranih rashoda u iznosu od </w:t>
      </w:r>
      <w:r>
        <w:rPr>
          <w:rFonts w:cs="Arial"/>
          <w:szCs w:val="22"/>
        </w:rPr>
        <w:t>21.110,00</w:t>
      </w:r>
      <w:r w:rsidRPr="00B13CF9">
        <w:rPr>
          <w:rFonts w:cs="Arial"/>
          <w:szCs w:val="22"/>
        </w:rPr>
        <w:t xml:space="preserve"> € evidentirani su  rashodi u iznosu od </w:t>
      </w:r>
      <w:r>
        <w:rPr>
          <w:rFonts w:cs="Arial"/>
          <w:szCs w:val="22"/>
        </w:rPr>
        <w:t>21.106,75 € ili 99,99</w:t>
      </w:r>
      <w:r w:rsidRPr="00B13CF9">
        <w:rPr>
          <w:rFonts w:cs="Arial"/>
          <w:szCs w:val="22"/>
        </w:rPr>
        <w:t>%, a odnose se na</w:t>
      </w:r>
      <w:bookmarkEnd w:id="70"/>
      <w:r>
        <w:rPr>
          <w:rFonts w:cs="Arial"/>
          <w:szCs w:val="22"/>
        </w:rPr>
        <w:t xml:space="preserve"> završetak radova, </w:t>
      </w:r>
      <w:proofErr w:type="spellStart"/>
      <w:r>
        <w:rPr>
          <w:rFonts w:cs="Arial"/>
          <w:szCs w:val="22"/>
        </w:rPr>
        <w:t>tj</w:t>
      </w:r>
      <w:proofErr w:type="spellEnd"/>
      <w:r>
        <w:rPr>
          <w:rFonts w:cs="Arial"/>
          <w:szCs w:val="22"/>
        </w:rPr>
        <w:t xml:space="preserve"> okončanu situaciju za izvršene radove</w:t>
      </w:r>
      <w:r w:rsidRPr="00B13CF9">
        <w:rPr>
          <w:rFonts w:cs="Arial"/>
          <w:szCs w:val="22"/>
        </w:rPr>
        <w:t>.</w:t>
      </w:r>
    </w:p>
    <w:p w14:paraId="264CEFF2" w14:textId="77777777" w:rsidR="00D17130" w:rsidRPr="00B13CF9" w:rsidRDefault="00D17130">
      <w:pPr>
        <w:pStyle w:val="ListParagraph"/>
        <w:numPr>
          <w:ilvl w:val="0"/>
          <w:numId w:val="44"/>
        </w:numPr>
        <w:suppressAutoHyphens/>
        <w:overflowPunct/>
        <w:autoSpaceDE/>
        <w:autoSpaceDN/>
        <w:adjustRightInd/>
        <w:snapToGrid w:val="0"/>
        <w:jc w:val="both"/>
        <w:textAlignment w:val="auto"/>
        <w:rPr>
          <w:rFonts w:cs="Arial"/>
          <w:b/>
          <w:bCs/>
          <w:szCs w:val="22"/>
        </w:rPr>
      </w:pPr>
      <w:r w:rsidRPr="00B13CF9">
        <w:rPr>
          <w:rFonts w:cs="Arial"/>
          <w:b/>
          <w:bCs/>
          <w:szCs w:val="22"/>
        </w:rPr>
        <w:t>PROJEKT: DJEČJI VRTIĆ BISKUPSKI DVOR</w:t>
      </w:r>
    </w:p>
    <w:p w14:paraId="709DD69A" w14:textId="77777777" w:rsidR="00D17130" w:rsidRDefault="00D17130" w:rsidP="00D17130">
      <w:pPr>
        <w:pStyle w:val="ListParagraph"/>
        <w:suppressAutoHyphens/>
        <w:snapToGrid w:val="0"/>
        <w:jc w:val="both"/>
        <w:rPr>
          <w:rFonts w:cs="Arial"/>
          <w:szCs w:val="22"/>
        </w:rPr>
      </w:pPr>
      <w:r w:rsidRPr="00B13CF9">
        <w:rPr>
          <w:rFonts w:cs="Arial"/>
          <w:szCs w:val="22"/>
        </w:rPr>
        <w:t>Planira se rekonstrukcija stambenog objekta Biskupski dvor u dječji vrtić.  Sa Biskupijom je potpisan ugovor o pravu građenja na 12 godina. Kapacitet budućeg vrtića je  6 vrtićkih i 1 jaslička grupa. Cilj projekta je osigurati dovoljan kapacitet vrtićkih mjesta i riješ</w:t>
      </w:r>
      <w:r>
        <w:rPr>
          <w:rFonts w:cs="Arial"/>
          <w:szCs w:val="22"/>
        </w:rPr>
        <w:t>i</w:t>
      </w:r>
      <w:r w:rsidRPr="00B13CF9">
        <w:rPr>
          <w:rFonts w:cs="Arial"/>
          <w:szCs w:val="22"/>
        </w:rPr>
        <w:t>ti listu čekanja za upis djece predškolskog uzrasta u dječji vrtić. Planirani radovi obuhvatit će temeljitu rekonstrukciju objekta površine približno 1.000 četvornih metara, te njegovu prilagodbu novoj namjeni, što podrazumijeva  statičku sanaciju, obnovu krova, postavljanje nove fasade, ugradnju lifta, planirana je nova organizacija unutarnjeg prostora, priključenje na javnu kanalizaciju, nove instalacije, te  novi sustav grijanja i hlađenja i sustav protupožarne zaštite. Planirano je sufinanciranje projekta u okviru Nacionalnog plana oporavka i otpornosti (</w:t>
      </w:r>
      <w:proofErr w:type="spellStart"/>
      <w:r w:rsidRPr="00B13CF9">
        <w:rPr>
          <w:rFonts w:cs="Arial"/>
          <w:szCs w:val="22"/>
        </w:rPr>
        <w:t>NPOO</w:t>
      </w:r>
      <w:proofErr w:type="spellEnd"/>
      <w:r w:rsidRPr="00B13CF9">
        <w:rPr>
          <w:rFonts w:cs="Arial"/>
          <w:szCs w:val="22"/>
        </w:rPr>
        <w:t>)</w:t>
      </w:r>
      <w:r>
        <w:rPr>
          <w:rFonts w:cs="Arial"/>
          <w:szCs w:val="22"/>
        </w:rPr>
        <w:t xml:space="preserve">. </w:t>
      </w:r>
      <w:r w:rsidRPr="00B13CF9">
        <w:rPr>
          <w:rFonts w:cs="Arial"/>
          <w:szCs w:val="22"/>
        </w:rPr>
        <w:t xml:space="preserve">Od planiranih rashoda u iznosu od </w:t>
      </w:r>
      <w:r>
        <w:rPr>
          <w:rFonts w:cs="Arial"/>
          <w:szCs w:val="22"/>
        </w:rPr>
        <w:t>9.811</w:t>
      </w:r>
      <w:r w:rsidRPr="00B13CF9">
        <w:rPr>
          <w:rFonts w:cs="Arial"/>
          <w:szCs w:val="22"/>
        </w:rPr>
        <w:t xml:space="preserve">,00 € evidentirani su  rashodi u iznosu od </w:t>
      </w:r>
      <w:r>
        <w:rPr>
          <w:rFonts w:cs="Arial"/>
          <w:szCs w:val="22"/>
        </w:rPr>
        <w:t xml:space="preserve">9.810,00 € ili 99,99 </w:t>
      </w:r>
      <w:r w:rsidRPr="00B13CF9">
        <w:rPr>
          <w:rFonts w:cs="Arial"/>
          <w:szCs w:val="22"/>
        </w:rPr>
        <w:t xml:space="preserve">%, a odnose se na izradu </w:t>
      </w:r>
      <w:r>
        <w:rPr>
          <w:rFonts w:cs="Arial"/>
          <w:szCs w:val="22"/>
        </w:rPr>
        <w:t xml:space="preserve">kontrole </w:t>
      </w:r>
      <w:r w:rsidRPr="00B13CF9">
        <w:rPr>
          <w:rFonts w:cs="Arial"/>
          <w:szCs w:val="22"/>
        </w:rPr>
        <w:t>glavnog projekta</w:t>
      </w:r>
      <w:r>
        <w:rPr>
          <w:rFonts w:cs="Arial"/>
          <w:szCs w:val="22"/>
        </w:rPr>
        <w:t xml:space="preserve"> glede mehaničke otpornosti, geodetski situacijski snimak stvarnog stanja te izrada izvedbenog projekta rekonstrukcije.</w:t>
      </w:r>
      <w:r w:rsidRPr="00B13CF9">
        <w:rPr>
          <w:rFonts w:cs="Arial"/>
          <w:szCs w:val="22"/>
        </w:rPr>
        <w:t xml:space="preserve"> Projekt se nastavlja u 202</w:t>
      </w:r>
      <w:r>
        <w:rPr>
          <w:rFonts w:cs="Arial"/>
          <w:szCs w:val="22"/>
        </w:rPr>
        <w:t>5</w:t>
      </w:r>
      <w:r w:rsidRPr="00B13CF9">
        <w:rPr>
          <w:rFonts w:cs="Arial"/>
          <w:szCs w:val="22"/>
        </w:rPr>
        <w:t>. godini.</w:t>
      </w:r>
    </w:p>
    <w:p w14:paraId="723EBAEB" w14:textId="77777777" w:rsidR="00D17130" w:rsidRDefault="00D17130">
      <w:pPr>
        <w:pStyle w:val="ListParagraph"/>
        <w:numPr>
          <w:ilvl w:val="0"/>
          <w:numId w:val="59"/>
        </w:numPr>
        <w:suppressAutoHyphens/>
        <w:overflowPunct/>
        <w:autoSpaceDE/>
        <w:autoSpaceDN/>
        <w:adjustRightInd/>
        <w:snapToGrid w:val="0"/>
        <w:jc w:val="both"/>
        <w:textAlignment w:val="auto"/>
        <w:rPr>
          <w:rFonts w:cs="Arial"/>
          <w:b/>
          <w:szCs w:val="22"/>
        </w:rPr>
      </w:pPr>
      <w:r w:rsidRPr="00F20B34">
        <w:rPr>
          <w:rFonts w:cs="Arial"/>
          <w:b/>
          <w:szCs w:val="22"/>
        </w:rPr>
        <w:t>PROJEKT:</w:t>
      </w:r>
      <w:r w:rsidRPr="00F20B34">
        <w:rPr>
          <w:b/>
        </w:rPr>
        <w:t xml:space="preserve"> </w:t>
      </w:r>
      <w:r w:rsidRPr="00F20B34">
        <w:rPr>
          <w:rFonts w:cs="Arial"/>
          <w:b/>
          <w:szCs w:val="22"/>
        </w:rPr>
        <w:t xml:space="preserve">IGRALIŠTE </w:t>
      </w:r>
      <w:proofErr w:type="spellStart"/>
      <w:r w:rsidRPr="00F20B34">
        <w:rPr>
          <w:rFonts w:cs="Arial"/>
          <w:b/>
          <w:szCs w:val="22"/>
        </w:rPr>
        <w:t>ROŽAT</w:t>
      </w:r>
      <w:proofErr w:type="spellEnd"/>
    </w:p>
    <w:p w14:paraId="6B95B5A4" w14:textId="77777777" w:rsidR="00D17130" w:rsidRDefault="00D17130" w:rsidP="00D17130">
      <w:pPr>
        <w:pStyle w:val="ListParagraph"/>
        <w:suppressAutoHyphens/>
        <w:snapToGrid w:val="0"/>
        <w:jc w:val="both"/>
        <w:rPr>
          <w:rFonts w:cs="Arial"/>
          <w:szCs w:val="22"/>
        </w:rPr>
      </w:pPr>
      <w:r w:rsidRPr="000F3E84">
        <w:rPr>
          <w:rFonts w:cs="Arial"/>
          <w:szCs w:val="22"/>
        </w:rPr>
        <w:t>Projekt predstavlja radove na uređenju sportskog igrališta, koje je obuhvatilo nogometni, košarkaški i teren za nogo-tenis.</w:t>
      </w:r>
      <w:r>
        <w:rPr>
          <w:rFonts w:cs="Arial"/>
          <w:szCs w:val="22"/>
        </w:rPr>
        <w:t xml:space="preserve"> </w:t>
      </w:r>
      <w:r w:rsidRPr="000F3E84">
        <w:rPr>
          <w:rFonts w:cs="Arial"/>
          <w:szCs w:val="22"/>
        </w:rPr>
        <w:t>Izvedeni radovi su se odnosili na zamjenu dotrajalog asfaltnog zastora novim, uklanjanju zatečenih panjeva čiji je korijen prethodno oštećivao završnu oblogu, polaganju električnih instalacija, postavljanje reflektora, košarkaškog koša, klupa i montažnih tribina.</w:t>
      </w:r>
      <w:r>
        <w:rPr>
          <w:rFonts w:cs="Arial"/>
          <w:szCs w:val="22"/>
        </w:rPr>
        <w:t xml:space="preserve"> </w:t>
      </w:r>
      <w:r w:rsidRPr="000F3E84">
        <w:rPr>
          <w:rFonts w:cs="Arial"/>
          <w:szCs w:val="22"/>
        </w:rPr>
        <w:t xml:space="preserve">Od planiranih rashoda u iznosu od </w:t>
      </w:r>
      <w:r>
        <w:rPr>
          <w:rFonts w:cs="Arial"/>
          <w:szCs w:val="22"/>
        </w:rPr>
        <w:t>96.000</w:t>
      </w:r>
      <w:r w:rsidRPr="000F3E84">
        <w:rPr>
          <w:rFonts w:cs="Arial"/>
          <w:szCs w:val="22"/>
        </w:rPr>
        <w:t>,00 € evidentirani s</w:t>
      </w:r>
      <w:r>
        <w:rPr>
          <w:rFonts w:cs="Arial"/>
          <w:szCs w:val="22"/>
        </w:rPr>
        <w:t>u  rashodi u iznosu od 93.440,44 € ili 97,33</w:t>
      </w:r>
      <w:r w:rsidRPr="000F3E84">
        <w:rPr>
          <w:rFonts w:cs="Arial"/>
          <w:szCs w:val="22"/>
        </w:rPr>
        <w:t>%, a odnose se na prethodno navedene troškove.</w:t>
      </w:r>
    </w:p>
    <w:p w14:paraId="11C9212D" w14:textId="77777777" w:rsidR="00222EA4" w:rsidRDefault="00222EA4" w:rsidP="00D17130">
      <w:pPr>
        <w:pStyle w:val="ListParagraph"/>
        <w:suppressAutoHyphens/>
        <w:snapToGrid w:val="0"/>
        <w:jc w:val="both"/>
        <w:rPr>
          <w:rFonts w:cs="Arial"/>
          <w:szCs w:val="22"/>
        </w:rPr>
      </w:pPr>
    </w:p>
    <w:p w14:paraId="3CD7E7C8" w14:textId="77777777" w:rsidR="00222EA4" w:rsidRPr="000F3E84" w:rsidRDefault="00222EA4" w:rsidP="00D17130">
      <w:pPr>
        <w:pStyle w:val="ListParagraph"/>
        <w:suppressAutoHyphens/>
        <w:snapToGrid w:val="0"/>
        <w:jc w:val="both"/>
        <w:rPr>
          <w:rFonts w:cs="Arial"/>
          <w:szCs w:val="22"/>
        </w:rPr>
      </w:pPr>
    </w:p>
    <w:p w14:paraId="6966408C" w14:textId="77777777" w:rsidR="00D17130" w:rsidRDefault="00D17130">
      <w:pPr>
        <w:pStyle w:val="ListParagraph"/>
        <w:numPr>
          <w:ilvl w:val="0"/>
          <w:numId w:val="59"/>
        </w:numPr>
        <w:suppressAutoHyphens/>
        <w:overflowPunct/>
        <w:autoSpaceDE/>
        <w:autoSpaceDN/>
        <w:adjustRightInd/>
        <w:snapToGrid w:val="0"/>
        <w:jc w:val="both"/>
        <w:textAlignment w:val="auto"/>
        <w:rPr>
          <w:rFonts w:cs="Arial"/>
          <w:b/>
          <w:szCs w:val="22"/>
        </w:rPr>
      </w:pPr>
      <w:r>
        <w:rPr>
          <w:rFonts w:cs="Arial"/>
          <w:b/>
          <w:szCs w:val="22"/>
        </w:rPr>
        <w:lastRenderedPageBreak/>
        <w:t>PROJEKT: UREĐENJE BOĆARSKOG DOMA 'ĐURO MILETIĆ'</w:t>
      </w:r>
    </w:p>
    <w:p w14:paraId="12C73153" w14:textId="77777777" w:rsidR="00D17130" w:rsidRPr="000F3E84" w:rsidRDefault="00D17130" w:rsidP="00D17130">
      <w:pPr>
        <w:pStyle w:val="ListParagraph"/>
        <w:suppressAutoHyphens/>
        <w:snapToGrid w:val="0"/>
        <w:jc w:val="both"/>
        <w:rPr>
          <w:rFonts w:cs="Arial"/>
          <w:szCs w:val="22"/>
        </w:rPr>
      </w:pPr>
      <w:r w:rsidRPr="000F3E84">
        <w:rPr>
          <w:rFonts w:cs="Arial"/>
          <w:szCs w:val="22"/>
        </w:rPr>
        <w:t xml:space="preserve">Projekt predstavlja </w:t>
      </w:r>
      <w:r>
        <w:rPr>
          <w:rFonts w:cs="Arial"/>
          <w:szCs w:val="22"/>
        </w:rPr>
        <w:t>natkrivanje boćališta</w:t>
      </w:r>
      <w:r w:rsidRPr="000F3E84">
        <w:rPr>
          <w:rFonts w:cs="Arial"/>
          <w:szCs w:val="22"/>
        </w:rPr>
        <w:t xml:space="preserve"> u Gospinom polju. </w:t>
      </w:r>
      <w:r>
        <w:rPr>
          <w:rFonts w:cs="Arial"/>
          <w:szCs w:val="22"/>
        </w:rPr>
        <w:t>Boćalište se sastoji</w:t>
      </w:r>
      <w:r w:rsidRPr="000F3E84">
        <w:rPr>
          <w:rFonts w:cs="Arial"/>
          <w:szCs w:val="22"/>
        </w:rPr>
        <w:t xml:space="preserve"> od četiri natkrivene staze za boćanje,</w:t>
      </w:r>
      <w:r>
        <w:rPr>
          <w:rFonts w:cs="Arial"/>
          <w:szCs w:val="22"/>
        </w:rPr>
        <w:t xml:space="preserve"> kontejnera sa</w:t>
      </w:r>
      <w:r w:rsidRPr="000F3E84">
        <w:rPr>
          <w:rFonts w:cs="Arial"/>
          <w:szCs w:val="22"/>
        </w:rPr>
        <w:t xml:space="preserve"> svlačionica</w:t>
      </w:r>
      <w:r>
        <w:rPr>
          <w:rFonts w:cs="Arial"/>
          <w:szCs w:val="22"/>
        </w:rPr>
        <w:t>ma</w:t>
      </w:r>
      <w:r w:rsidRPr="000F3E84">
        <w:rPr>
          <w:rFonts w:cs="Arial"/>
          <w:szCs w:val="22"/>
        </w:rPr>
        <w:t xml:space="preserve"> i sanitarija</w:t>
      </w:r>
      <w:r>
        <w:rPr>
          <w:rFonts w:cs="Arial"/>
          <w:szCs w:val="22"/>
        </w:rPr>
        <w:t>ma</w:t>
      </w:r>
      <w:r w:rsidRPr="000F3E84">
        <w:rPr>
          <w:rFonts w:cs="Arial"/>
          <w:szCs w:val="22"/>
        </w:rPr>
        <w:t xml:space="preserve"> za igra</w:t>
      </w:r>
      <w:r>
        <w:rPr>
          <w:rFonts w:cs="Arial"/>
          <w:szCs w:val="22"/>
        </w:rPr>
        <w:t xml:space="preserve">če i suce, pomoćnih prostorija i </w:t>
      </w:r>
      <w:r w:rsidRPr="000F3E84">
        <w:rPr>
          <w:rFonts w:cs="Arial"/>
          <w:szCs w:val="22"/>
        </w:rPr>
        <w:t>potrebne opreme boćališta</w:t>
      </w:r>
      <w:r>
        <w:rPr>
          <w:rFonts w:cs="Arial"/>
          <w:szCs w:val="22"/>
        </w:rPr>
        <w:t xml:space="preserve">, sve u svrhu obljetnica i turnira predviđenih u </w:t>
      </w:r>
      <w:proofErr w:type="spellStart"/>
      <w:r>
        <w:rPr>
          <w:rFonts w:cs="Arial"/>
          <w:szCs w:val="22"/>
        </w:rPr>
        <w:t>2025.godini</w:t>
      </w:r>
      <w:proofErr w:type="spellEnd"/>
      <w:r>
        <w:rPr>
          <w:rFonts w:cs="Arial"/>
          <w:szCs w:val="22"/>
        </w:rPr>
        <w:t xml:space="preserve">. </w:t>
      </w:r>
      <w:r w:rsidRPr="000F3E84">
        <w:rPr>
          <w:rFonts w:cs="Arial"/>
          <w:szCs w:val="22"/>
        </w:rPr>
        <w:t>Od planiranih rashoda u iznosu od</w:t>
      </w:r>
      <w:r>
        <w:rPr>
          <w:rFonts w:cs="Arial"/>
          <w:szCs w:val="22"/>
        </w:rPr>
        <w:t xml:space="preserve"> 490.000</w:t>
      </w:r>
      <w:r w:rsidRPr="000F3E84">
        <w:rPr>
          <w:rFonts w:cs="Arial"/>
          <w:szCs w:val="22"/>
        </w:rPr>
        <w:t>,00 € evidentirani su  rashodi u iznosu od 449.786,28</w:t>
      </w:r>
      <w:r>
        <w:rPr>
          <w:rFonts w:cs="Arial"/>
          <w:szCs w:val="22"/>
        </w:rPr>
        <w:t xml:space="preserve"> € ili 91,79</w:t>
      </w:r>
      <w:r w:rsidRPr="000F3E84">
        <w:rPr>
          <w:rFonts w:cs="Arial"/>
          <w:szCs w:val="22"/>
        </w:rPr>
        <w:t>%, a odnose se na</w:t>
      </w:r>
      <w:r>
        <w:rPr>
          <w:rFonts w:cs="Arial"/>
          <w:szCs w:val="22"/>
        </w:rPr>
        <w:t xml:space="preserve"> izvođenje radova, nadzor i koordinator II zaštite na radu. Projekt se nastavlja u 2025. godini.</w:t>
      </w:r>
    </w:p>
    <w:p w14:paraId="7EBBF74B" w14:textId="77777777" w:rsidR="00D17130" w:rsidRDefault="00D17130">
      <w:pPr>
        <w:pStyle w:val="ListParagraph"/>
        <w:numPr>
          <w:ilvl w:val="0"/>
          <w:numId w:val="59"/>
        </w:numPr>
        <w:suppressAutoHyphens/>
        <w:overflowPunct/>
        <w:autoSpaceDE/>
        <w:autoSpaceDN/>
        <w:adjustRightInd/>
        <w:snapToGrid w:val="0"/>
        <w:jc w:val="both"/>
        <w:textAlignment w:val="auto"/>
        <w:rPr>
          <w:rFonts w:cs="Arial"/>
          <w:b/>
          <w:szCs w:val="22"/>
        </w:rPr>
      </w:pPr>
      <w:r>
        <w:rPr>
          <w:rFonts w:cs="Arial"/>
          <w:b/>
          <w:szCs w:val="22"/>
        </w:rPr>
        <w:t>PROJEKT: UREĐENJE I OPREMANJE VANJSKOG SPORTSKOG IGRALIŠTA U GOSPINOM POLJU</w:t>
      </w:r>
    </w:p>
    <w:p w14:paraId="0C0AF6A7" w14:textId="77777777" w:rsidR="00D17130" w:rsidRPr="00BC1924" w:rsidRDefault="00D17130" w:rsidP="00D17130">
      <w:pPr>
        <w:pStyle w:val="ListParagraph"/>
        <w:suppressAutoHyphens/>
        <w:snapToGrid w:val="0"/>
        <w:jc w:val="both"/>
        <w:rPr>
          <w:rFonts w:cs="Arial"/>
          <w:szCs w:val="22"/>
        </w:rPr>
      </w:pPr>
      <w:r w:rsidRPr="00BC1924">
        <w:rPr>
          <w:rFonts w:cs="Arial"/>
          <w:szCs w:val="22"/>
        </w:rPr>
        <w:t>Obuhvat uređenja objedinjuje postojeći vanjski teren za nogometni trening kao i teren za igru košarke.</w:t>
      </w:r>
      <w:r w:rsidRPr="00BC1924">
        <w:t xml:space="preserve"> </w:t>
      </w:r>
      <w:r w:rsidRPr="00BC1924">
        <w:rPr>
          <w:rFonts w:cs="Arial"/>
          <w:szCs w:val="22"/>
        </w:rPr>
        <w:t>Teren za igru malog nogometa planira se urediti na način da se na postojećem terenu</w:t>
      </w:r>
    </w:p>
    <w:p w14:paraId="1BA528A1" w14:textId="77777777" w:rsidR="00D17130" w:rsidRPr="00BC1924" w:rsidRDefault="00D17130" w:rsidP="00D17130">
      <w:pPr>
        <w:pStyle w:val="ListParagraph"/>
        <w:suppressAutoHyphens/>
        <w:snapToGrid w:val="0"/>
        <w:jc w:val="both"/>
        <w:rPr>
          <w:rFonts w:cs="Arial"/>
          <w:szCs w:val="22"/>
        </w:rPr>
      </w:pPr>
      <w:r w:rsidRPr="00BC1924">
        <w:rPr>
          <w:rFonts w:cs="Arial"/>
          <w:szCs w:val="22"/>
        </w:rPr>
        <w:t>zamijeni dotrajala i krpana umjetna trava, sr</w:t>
      </w:r>
      <w:r>
        <w:rPr>
          <w:rFonts w:cs="Arial"/>
          <w:szCs w:val="22"/>
        </w:rPr>
        <w:t xml:space="preserve">uši betonska klupa za igrače uz </w:t>
      </w:r>
      <w:r w:rsidRPr="00BC1924">
        <w:rPr>
          <w:rFonts w:cs="Arial"/>
          <w:szCs w:val="22"/>
        </w:rPr>
        <w:t>terene na sredini istočnih tribina te da se formira prostor klup</w:t>
      </w:r>
      <w:r>
        <w:rPr>
          <w:rFonts w:cs="Arial"/>
          <w:szCs w:val="22"/>
        </w:rPr>
        <w:t xml:space="preserve">e za igrače uz teren na sredini </w:t>
      </w:r>
      <w:r w:rsidRPr="00BC1924">
        <w:rPr>
          <w:rFonts w:cs="Arial"/>
          <w:szCs w:val="22"/>
        </w:rPr>
        <w:t>zapadnog dijela tribina</w:t>
      </w:r>
      <w:r>
        <w:rPr>
          <w:rFonts w:cs="Arial"/>
          <w:szCs w:val="22"/>
        </w:rPr>
        <w:t>. Teren</w:t>
      </w:r>
      <w:r w:rsidRPr="00BC1924">
        <w:rPr>
          <w:rFonts w:cs="Arial"/>
          <w:szCs w:val="22"/>
        </w:rPr>
        <w:t xml:space="preserve"> za košarku, trenutno betonski, potrebno je obložiti </w:t>
      </w:r>
      <w:proofErr w:type="spellStart"/>
      <w:r w:rsidRPr="00BC1924">
        <w:rPr>
          <w:rFonts w:cs="Arial"/>
          <w:szCs w:val="22"/>
        </w:rPr>
        <w:t>antistres</w:t>
      </w:r>
      <w:proofErr w:type="spellEnd"/>
      <w:r w:rsidRPr="00BC1924">
        <w:rPr>
          <w:rFonts w:cs="Arial"/>
          <w:szCs w:val="22"/>
        </w:rPr>
        <w:t xml:space="preserve"> oblogom (tartan</w:t>
      </w:r>
      <w:r>
        <w:rPr>
          <w:rFonts w:cs="Arial"/>
          <w:szCs w:val="22"/>
        </w:rPr>
        <w:t>). Projekt je sufinanciran</w:t>
      </w:r>
      <w:r w:rsidRPr="00BC1924">
        <w:rPr>
          <w:rFonts w:cs="Arial"/>
          <w:szCs w:val="22"/>
        </w:rPr>
        <w:t xml:space="preserve"> od strane Ministarstva turizma i sporta u iznosu od 199.084,00 </w:t>
      </w:r>
      <w:proofErr w:type="spellStart"/>
      <w:r w:rsidRPr="00BC1924">
        <w:rPr>
          <w:rFonts w:cs="Arial"/>
          <w:szCs w:val="22"/>
        </w:rPr>
        <w:t>EUR</w:t>
      </w:r>
      <w:proofErr w:type="spellEnd"/>
      <w:r>
        <w:rPr>
          <w:rFonts w:cs="Arial"/>
          <w:szCs w:val="22"/>
        </w:rPr>
        <w:t xml:space="preserve">. </w:t>
      </w:r>
      <w:r w:rsidRPr="00BC1924">
        <w:rPr>
          <w:rFonts w:cs="Arial"/>
          <w:szCs w:val="22"/>
        </w:rPr>
        <w:t>Od planiranih rashoda u iznosu od 379.084,00 € evidentirani su  rashodi u iznosu od</w:t>
      </w:r>
      <w:r>
        <w:rPr>
          <w:rFonts w:cs="Arial"/>
          <w:szCs w:val="22"/>
        </w:rPr>
        <w:t xml:space="preserve"> 370.742,62</w:t>
      </w:r>
      <w:r w:rsidRPr="00BC1924">
        <w:rPr>
          <w:rFonts w:cs="Arial"/>
          <w:szCs w:val="22"/>
        </w:rPr>
        <w:t xml:space="preserve"> </w:t>
      </w:r>
      <w:r>
        <w:rPr>
          <w:rFonts w:cs="Arial"/>
          <w:szCs w:val="22"/>
        </w:rPr>
        <w:t>€ ili 97,80</w:t>
      </w:r>
      <w:r w:rsidRPr="00BC1924">
        <w:rPr>
          <w:rFonts w:cs="Arial"/>
          <w:szCs w:val="22"/>
        </w:rPr>
        <w:t>%, a odnose se na</w:t>
      </w:r>
      <w:r>
        <w:rPr>
          <w:rFonts w:cs="Arial"/>
          <w:szCs w:val="22"/>
        </w:rPr>
        <w:t xml:space="preserve"> izvedene radove i stručni nadzor za prethodno navedene troškove</w:t>
      </w:r>
      <w:r w:rsidRPr="00BC1924">
        <w:rPr>
          <w:rFonts w:cs="Arial"/>
          <w:szCs w:val="22"/>
        </w:rPr>
        <w:t>.</w:t>
      </w:r>
      <w:r>
        <w:rPr>
          <w:rFonts w:cs="Arial"/>
          <w:szCs w:val="22"/>
        </w:rPr>
        <w:t xml:space="preserve"> </w:t>
      </w:r>
    </w:p>
    <w:p w14:paraId="2A1478AA" w14:textId="77777777" w:rsidR="00D17130" w:rsidRPr="004A2389" w:rsidRDefault="00D17130" w:rsidP="00D17130">
      <w:pPr>
        <w:suppressAutoHyphens/>
        <w:snapToGrid w:val="0"/>
        <w:jc w:val="both"/>
        <w:rPr>
          <w:rFonts w:cs="Arial"/>
          <w:b/>
          <w:szCs w:val="22"/>
        </w:rPr>
      </w:pPr>
    </w:p>
    <w:p w14:paraId="602CFD15" w14:textId="77777777" w:rsidR="00D17130" w:rsidRPr="00B13CF9" w:rsidRDefault="00D17130" w:rsidP="00D17130">
      <w:pPr>
        <w:ind w:left="708"/>
        <w:jc w:val="both"/>
        <w:rPr>
          <w:rFonts w:cs="Arial"/>
          <w:b/>
          <w:bCs/>
          <w:szCs w:val="22"/>
          <w:u w:val="single"/>
        </w:rPr>
      </w:pPr>
      <w:r>
        <w:rPr>
          <w:rFonts w:cs="Arial"/>
          <w:b/>
          <w:bCs/>
          <w:szCs w:val="22"/>
          <w:u w:val="single"/>
        </w:rPr>
        <w:t>PROGRAM 8143</w:t>
      </w:r>
      <w:r w:rsidRPr="00B13CF9">
        <w:rPr>
          <w:rFonts w:cs="Arial"/>
          <w:b/>
          <w:bCs/>
          <w:szCs w:val="22"/>
          <w:u w:val="single"/>
        </w:rPr>
        <w:t xml:space="preserve">: </w:t>
      </w:r>
      <w:r>
        <w:rPr>
          <w:rFonts w:cs="Arial"/>
          <w:b/>
          <w:bCs/>
          <w:szCs w:val="22"/>
          <w:u w:val="single"/>
        </w:rPr>
        <w:t>PROJEKTI PARTICIPATIVNOG BUDŽETIRANJA</w:t>
      </w:r>
    </w:p>
    <w:p w14:paraId="4F9E95D7" w14:textId="77777777" w:rsidR="00D17130" w:rsidRPr="00B13CF9" w:rsidRDefault="00D17130" w:rsidP="00D17130">
      <w:pPr>
        <w:ind w:left="708"/>
        <w:jc w:val="both"/>
        <w:rPr>
          <w:rFonts w:cs="Arial"/>
          <w:b/>
          <w:bCs/>
          <w:szCs w:val="22"/>
          <w:u w:val="single"/>
        </w:rPr>
      </w:pPr>
    </w:p>
    <w:tbl>
      <w:tblPr>
        <w:tblW w:w="4627" w:type="pct"/>
        <w:tblInd w:w="70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30"/>
        <w:gridCol w:w="1768"/>
        <w:gridCol w:w="1132"/>
        <w:gridCol w:w="710"/>
      </w:tblGrid>
      <w:tr w:rsidR="00D17130" w:rsidRPr="00B13CF9" w14:paraId="79473F58" w14:textId="77777777" w:rsidTr="00B112B1">
        <w:trPr>
          <w:trHeight w:val="757"/>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72E87" w14:textId="77777777" w:rsidR="00D17130" w:rsidRPr="00B13CF9" w:rsidRDefault="00D17130" w:rsidP="00B112B1">
            <w:pPr>
              <w:jc w:val="center"/>
              <w:rPr>
                <w:rFonts w:cs="Arial"/>
                <w:szCs w:val="22"/>
              </w:rPr>
            </w:pPr>
            <w:r w:rsidRPr="00B13CF9">
              <w:rPr>
                <w:rFonts w:cs="Arial"/>
                <w:szCs w:val="22"/>
              </w:rPr>
              <w:t>Oznaka</w:t>
            </w:r>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0A737" w14:textId="77777777" w:rsidR="00D17130" w:rsidRPr="007C56C5" w:rsidRDefault="00D17130" w:rsidP="00B112B1">
            <w:pPr>
              <w:jc w:val="center"/>
              <w:rPr>
                <w:rFonts w:cs="Arial"/>
                <w:szCs w:val="22"/>
              </w:rPr>
            </w:pPr>
            <w:r>
              <w:rPr>
                <w:rFonts w:cs="Arial"/>
                <w:szCs w:val="22"/>
              </w:rPr>
              <w:t xml:space="preserve">Rebalans </w:t>
            </w:r>
            <w:r w:rsidRPr="007C56C5">
              <w:rPr>
                <w:rFonts w:cs="Arial"/>
                <w:szCs w:val="22"/>
              </w:rPr>
              <w:t>proračuna</w:t>
            </w:r>
          </w:p>
          <w:p w14:paraId="674BCF55" w14:textId="77777777" w:rsidR="00D17130" w:rsidRPr="00B13CF9" w:rsidRDefault="00D17130" w:rsidP="00B112B1">
            <w:pPr>
              <w:jc w:val="center"/>
              <w:rPr>
                <w:rFonts w:cs="Arial"/>
                <w:szCs w:val="22"/>
              </w:rPr>
            </w:pPr>
            <w:r>
              <w:rPr>
                <w:rFonts w:cs="Arial"/>
                <w:szCs w:val="22"/>
              </w:rPr>
              <w:t>2024. (1</w:t>
            </w:r>
            <w:r w:rsidRPr="007C56C5">
              <w:rPr>
                <w:rFonts w:cs="Arial"/>
                <w:szCs w:val="22"/>
              </w:rPr>
              <w:t>)</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DCE83" w14:textId="77777777" w:rsidR="00D17130" w:rsidRPr="00B13CF9" w:rsidRDefault="00D17130" w:rsidP="00B112B1">
            <w:pPr>
              <w:jc w:val="center"/>
              <w:rPr>
                <w:rFonts w:cs="Arial"/>
                <w:szCs w:val="22"/>
              </w:rPr>
            </w:pPr>
            <w:r>
              <w:rPr>
                <w:rFonts w:cs="Arial"/>
                <w:szCs w:val="22"/>
              </w:rPr>
              <w:t>Ostvarenje (2)</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8613D" w14:textId="77777777" w:rsidR="00D17130" w:rsidRPr="00B13CF9" w:rsidRDefault="00D17130" w:rsidP="00B112B1">
            <w:pPr>
              <w:jc w:val="center"/>
              <w:rPr>
                <w:rFonts w:cs="Arial"/>
                <w:szCs w:val="22"/>
              </w:rPr>
            </w:pPr>
            <w:r>
              <w:rPr>
                <w:rFonts w:cs="Arial"/>
                <w:szCs w:val="22"/>
              </w:rPr>
              <w:t>Indeks (2/1</w:t>
            </w:r>
            <w:r w:rsidRPr="00CA20D5">
              <w:rPr>
                <w:rFonts w:cs="Arial"/>
                <w:szCs w:val="22"/>
              </w:rPr>
              <w:t>)</w:t>
            </w:r>
          </w:p>
        </w:tc>
      </w:tr>
      <w:tr w:rsidR="00D17130" w:rsidRPr="00B13CF9" w14:paraId="74CCBC93" w14:textId="77777777" w:rsidTr="00B112B1">
        <w:trPr>
          <w:trHeight w:val="490"/>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5F92C" w14:textId="77777777" w:rsidR="00D17130" w:rsidRPr="004B08C6" w:rsidRDefault="00D17130" w:rsidP="00B112B1">
            <w:pPr>
              <w:jc w:val="center"/>
              <w:rPr>
                <w:rFonts w:cs="Arial"/>
                <w:szCs w:val="22"/>
              </w:rPr>
            </w:pPr>
            <w:r w:rsidRPr="004B08C6">
              <w:rPr>
                <w:rFonts w:cs="Arial"/>
                <w:szCs w:val="22"/>
              </w:rPr>
              <w:t>8143 PROJEKTI PARTICIPATIVNOG BUDŽETIRANJA</w:t>
            </w:r>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4DD89" w14:textId="77777777" w:rsidR="00D17130" w:rsidRPr="00B13CF9" w:rsidRDefault="00D17130" w:rsidP="00B112B1">
            <w:pPr>
              <w:jc w:val="center"/>
              <w:rPr>
                <w:rFonts w:cs="Arial"/>
                <w:szCs w:val="22"/>
              </w:rPr>
            </w:pPr>
            <w:r>
              <w:rPr>
                <w:rFonts w:cs="Arial"/>
                <w:sz w:val="20"/>
              </w:rPr>
              <w:t>938.672,00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38E5C" w14:textId="77777777" w:rsidR="00D17130" w:rsidRPr="00B13CF9" w:rsidRDefault="00D17130" w:rsidP="00B112B1">
            <w:pPr>
              <w:jc w:val="center"/>
              <w:rPr>
                <w:rFonts w:cs="Arial"/>
                <w:szCs w:val="22"/>
              </w:rPr>
            </w:pPr>
            <w:r>
              <w:rPr>
                <w:rFonts w:cs="Arial"/>
                <w:sz w:val="20"/>
              </w:rPr>
              <w:t>903.796,39</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9451A" w14:textId="77777777" w:rsidR="00D17130" w:rsidRPr="00B13CF9" w:rsidRDefault="00D17130" w:rsidP="00B112B1">
            <w:pPr>
              <w:jc w:val="center"/>
              <w:rPr>
                <w:rFonts w:cs="Arial"/>
                <w:szCs w:val="22"/>
              </w:rPr>
            </w:pPr>
            <w:r>
              <w:rPr>
                <w:rFonts w:cs="Arial"/>
                <w:sz w:val="20"/>
              </w:rPr>
              <w:t>96,28</w:t>
            </w:r>
          </w:p>
        </w:tc>
      </w:tr>
      <w:tr w:rsidR="00D17130" w:rsidRPr="00B13CF9" w14:paraId="1310624A" w14:textId="77777777" w:rsidTr="00B112B1">
        <w:trPr>
          <w:trHeight w:val="505"/>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B5434" w14:textId="77777777" w:rsidR="00D17130" w:rsidRPr="004B08C6" w:rsidRDefault="00D17130" w:rsidP="00B112B1">
            <w:pPr>
              <w:rPr>
                <w:rFonts w:cs="Arial"/>
                <w:szCs w:val="22"/>
              </w:rPr>
            </w:pPr>
            <w:proofErr w:type="spellStart"/>
            <w:r w:rsidRPr="004B08C6">
              <w:rPr>
                <w:rFonts w:cs="Arial"/>
                <w:szCs w:val="22"/>
              </w:rPr>
              <w:t>K814301</w:t>
            </w:r>
            <w:proofErr w:type="spellEnd"/>
            <w:r w:rsidRPr="004B08C6">
              <w:rPr>
                <w:rFonts w:cs="Arial"/>
                <w:szCs w:val="22"/>
              </w:rPr>
              <w:t xml:space="preserve"> UREĐENJE PLATOA UZ OŠ </w:t>
            </w:r>
            <w:proofErr w:type="spellStart"/>
            <w:r w:rsidRPr="004B08C6">
              <w:rPr>
                <w:rFonts w:cs="Arial"/>
                <w:szCs w:val="22"/>
              </w:rPr>
              <w:t>MONTOVJERNA</w:t>
            </w:r>
            <w:proofErr w:type="spellEnd"/>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A3205" w14:textId="77777777" w:rsidR="00D17130" w:rsidRPr="004B08C6" w:rsidRDefault="00D17130" w:rsidP="00B112B1">
            <w:pPr>
              <w:jc w:val="center"/>
              <w:rPr>
                <w:rFonts w:cs="Arial"/>
                <w:szCs w:val="22"/>
              </w:rPr>
            </w:pPr>
            <w:r w:rsidRPr="004B08C6">
              <w:rPr>
                <w:rFonts w:cs="Arial"/>
                <w:szCs w:val="22"/>
              </w:rPr>
              <w:t>120.000,00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DCFA5" w14:textId="77777777" w:rsidR="00D17130" w:rsidRPr="004B08C6" w:rsidRDefault="00D17130" w:rsidP="00B112B1">
            <w:pPr>
              <w:jc w:val="center"/>
              <w:rPr>
                <w:rFonts w:cs="Arial"/>
                <w:szCs w:val="22"/>
              </w:rPr>
            </w:pPr>
            <w:r w:rsidRPr="004B08C6">
              <w:rPr>
                <w:rFonts w:cs="Arial"/>
                <w:szCs w:val="22"/>
              </w:rPr>
              <w:t>119.259,14</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3C104" w14:textId="77777777" w:rsidR="00D17130" w:rsidRPr="004B08C6" w:rsidRDefault="00D17130" w:rsidP="00B112B1">
            <w:pPr>
              <w:jc w:val="center"/>
              <w:rPr>
                <w:rFonts w:cs="Arial"/>
                <w:szCs w:val="22"/>
              </w:rPr>
            </w:pPr>
            <w:r w:rsidRPr="004B08C6">
              <w:rPr>
                <w:rFonts w:cs="Arial"/>
                <w:szCs w:val="22"/>
              </w:rPr>
              <w:t>99,38</w:t>
            </w:r>
          </w:p>
        </w:tc>
      </w:tr>
      <w:tr w:rsidR="00D17130" w:rsidRPr="00B13CF9" w14:paraId="14A48FC7" w14:textId="77777777" w:rsidTr="00B112B1">
        <w:trPr>
          <w:trHeight w:val="505"/>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76E52" w14:textId="77777777" w:rsidR="00D17130" w:rsidRPr="004B08C6" w:rsidRDefault="00D17130" w:rsidP="00B112B1">
            <w:pPr>
              <w:rPr>
                <w:rFonts w:cs="Arial"/>
                <w:szCs w:val="22"/>
              </w:rPr>
            </w:pPr>
            <w:proofErr w:type="spellStart"/>
            <w:r w:rsidRPr="004B08C6">
              <w:rPr>
                <w:rFonts w:cs="Arial"/>
                <w:szCs w:val="22"/>
              </w:rPr>
              <w:t>K814303</w:t>
            </w:r>
            <w:proofErr w:type="spellEnd"/>
            <w:r w:rsidRPr="004B08C6">
              <w:rPr>
                <w:rFonts w:cs="Arial"/>
                <w:szCs w:val="22"/>
              </w:rPr>
              <w:t xml:space="preserve"> DJEČJE IGRALIŠTE PLOČE IZA GRADA</w:t>
            </w:r>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03DE5" w14:textId="77777777" w:rsidR="00D17130" w:rsidRPr="004B08C6" w:rsidRDefault="00D17130" w:rsidP="00B112B1">
            <w:pPr>
              <w:jc w:val="center"/>
              <w:rPr>
                <w:rFonts w:cs="Arial"/>
                <w:szCs w:val="22"/>
              </w:rPr>
            </w:pPr>
            <w:r w:rsidRPr="004B08C6">
              <w:rPr>
                <w:rFonts w:cs="Arial"/>
                <w:szCs w:val="22"/>
              </w:rPr>
              <w:t>120.000,00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348A5" w14:textId="77777777" w:rsidR="00D17130" w:rsidRPr="004B08C6" w:rsidRDefault="00D17130" w:rsidP="00B112B1">
            <w:pPr>
              <w:jc w:val="center"/>
              <w:rPr>
                <w:rFonts w:cs="Arial"/>
                <w:szCs w:val="22"/>
              </w:rPr>
            </w:pPr>
            <w:r w:rsidRPr="004B08C6">
              <w:rPr>
                <w:rFonts w:cs="Arial"/>
                <w:szCs w:val="22"/>
              </w:rPr>
              <w:t>113.460,73</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69C3D" w14:textId="77777777" w:rsidR="00D17130" w:rsidRPr="004B08C6" w:rsidRDefault="00D17130" w:rsidP="00B112B1">
            <w:pPr>
              <w:jc w:val="center"/>
              <w:rPr>
                <w:rFonts w:cs="Arial"/>
                <w:szCs w:val="22"/>
              </w:rPr>
            </w:pPr>
            <w:r w:rsidRPr="004B08C6">
              <w:rPr>
                <w:rFonts w:cs="Arial"/>
                <w:szCs w:val="22"/>
              </w:rPr>
              <w:t>94,55</w:t>
            </w:r>
          </w:p>
        </w:tc>
      </w:tr>
      <w:tr w:rsidR="00D17130" w:rsidRPr="00B13CF9" w14:paraId="76D5DDD3" w14:textId="77777777" w:rsidTr="00B112B1">
        <w:trPr>
          <w:trHeight w:val="505"/>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82C80F1" w14:textId="77777777" w:rsidR="00D17130" w:rsidRPr="004B08C6" w:rsidRDefault="00D17130" w:rsidP="00B112B1">
            <w:pPr>
              <w:rPr>
                <w:rFonts w:cs="Arial"/>
                <w:szCs w:val="22"/>
              </w:rPr>
            </w:pPr>
            <w:proofErr w:type="spellStart"/>
            <w:r w:rsidRPr="004B08C6">
              <w:rPr>
                <w:rFonts w:cs="Arial"/>
                <w:szCs w:val="22"/>
              </w:rPr>
              <w:t>K814304</w:t>
            </w:r>
            <w:proofErr w:type="spellEnd"/>
            <w:r w:rsidRPr="004B08C6">
              <w:rPr>
                <w:rFonts w:cs="Arial"/>
                <w:szCs w:val="22"/>
              </w:rPr>
              <w:t xml:space="preserve"> IGRALIŠTE OSNOVNE ŠKOLE </w:t>
            </w:r>
            <w:proofErr w:type="spellStart"/>
            <w:r w:rsidRPr="004B08C6">
              <w:rPr>
                <w:rFonts w:cs="Arial"/>
                <w:szCs w:val="22"/>
              </w:rPr>
              <w:t>LAPAD</w:t>
            </w:r>
            <w:proofErr w:type="spellEnd"/>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E5B4125" w14:textId="77777777" w:rsidR="00D17130" w:rsidRPr="004B08C6" w:rsidRDefault="00D17130" w:rsidP="00B112B1">
            <w:pPr>
              <w:jc w:val="center"/>
              <w:rPr>
                <w:rFonts w:cs="Arial"/>
                <w:szCs w:val="22"/>
              </w:rPr>
            </w:pPr>
            <w:r w:rsidRPr="004B08C6">
              <w:rPr>
                <w:rFonts w:cs="Arial"/>
                <w:szCs w:val="22"/>
              </w:rPr>
              <w:t>120.000,00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DDEE6A1" w14:textId="77777777" w:rsidR="00D17130" w:rsidRPr="004B08C6" w:rsidRDefault="00D17130" w:rsidP="00B112B1">
            <w:pPr>
              <w:jc w:val="center"/>
              <w:rPr>
                <w:rFonts w:cs="Arial"/>
                <w:szCs w:val="22"/>
              </w:rPr>
            </w:pPr>
            <w:r w:rsidRPr="004B08C6">
              <w:rPr>
                <w:rFonts w:cs="Arial"/>
                <w:szCs w:val="22"/>
              </w:rPr>
              <w:t>112.416,40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B42A58C" w14:textId="77777777" w:rsidR="00D17130" w:rsidRPr="004B08C6" w:rsidRDefault="00D17130" w:rsidP="00B112B1">
            <w:pPr>
              <w:jc w:val="center"/>
              <w:rPr>
                <w:rFonts w:cs="Arial"/>
                <w:szCs w:val="22"/>
              </w:rPr>
            </w:pPr>
            <w:r w:rsidRPr="004B08C6">
              <w:rPr>
                <w:rFonts w:cs="Arial"/>
                <w:szCs w:val="22"/>
              </w:rPr>
              <w:t>93,68</w:t>
            </w:r>
          </w:p>
        </w:tc>
      </w:tr>
      <w:tr w:rsidR="00D17130" w:rsidRPr="00B13CF9" w14:paraId="4BAABF2A" w14:textId="77777777" w:rsidTr="00B112B1">
        <w:trPr>
          <w:trHeight w:val="742"/>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5ABCC23" w14:textId="77777777" w:rsidR="00D17130" w:rsidRPr="004B08C6" w:rsidRDefault="00D17130" w:rsidP="00B112B1">
            <w:pPr>
              <w:rPr>
                <w:rFonts w:cs="Arial"/>
                <w:szCs w:val="22"/>
              </w:rPr>
            </w:pPr>
            <w:proofErr w:type="spellStart"/>
            <w:r w:rsidRPr="004B08C6">
              <w:rPr>
                <w:rFonts w:cs="Arial"/>
                <w:szCs w:val="22"/>
              </w:rPr>
              <w:t>K814305</w:t>
            </w:r>
            <w:proofErr w:type="spellEnd"/>
            <w:r w:rsidRPr="004B08C6">
              <w:rPr>
                <w:rFonts w:cs="Arial"/>
                <w:szCs w:val="22"/>
              </w:rPr>
              <w:t xml:space="preserve"> IZRADA PROJEKTNO TEHNIČKE DOKUMENTACIJE ZA GARAŽU NAŠ DOM U MOKOŠICI</w:t>
            </w:r>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AC2FE28" w14:textId="77777777" w:rsidR="00D17130" w:rsidRPr="004B08C6" w:rsidRDefault="00D17130" w:rsidP="00B112B1">
            <w:pPr>
              <w:jc w:val="center"/>
              <w:rPr>
                <w:rFonts w:cs="Arial"/>
                <w:szCs w:val="22"/>
              </w:rPr>
            </w:pPr>
            <w:r w:rsidRPr="004B08C6">
              <w:rPr>
                <w:rFonts w:cs="Arial"/>
                <w:szCs w:val="22"/>
              </w:rPr>
              <w:t>90.000,00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59D1B27" w14:textId="77777777" w:rsidR="00D17130" w:rsidRPr="004B08C6" w:rsidRDefault="00D17130" w:rsidP="00B112B1">
            <w:pPr>
              <w:jc w:val="center"/>
              <w:rPr>
                <w:rFonts w:cs="Arial"/>
                <w:szCs w:val="22"/>
              </w:rPr>
            </w:pPr>
            <w:r w:rsidRPr="004B08C6">
              <w:rPr>
                <w:rFonts w:cs="Arial"/>
                <w:szCs w:val="22"/>
              </w:rPr>
              <w:t>82.162,50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72759BF" w14:textId="77777777" w:rsidR="00D17130" w:rsidRPr="004B08C6" w:rsidRDefault="00D17130" w:rsidP="00B112B1">
            <w:pPr>
              <w:jc w:val="center"/>
              <w:rPr>
                <w:rFonts w:cs="Arial"/>
                <w:szCs w:val="22"/>
              </w:rPr>
            </w:pPr>
            <w:r w:rsidRPr="004B08C6">
              <w:rPr>
                <w:rFonts w:cs="Arial"/>
                <w:szCs w:val="22"/>
              </w:rPr>
              <w:t>91,29</w:t>
            </w:r>
          </w:p>
        </w:tc>
      </w:tr>
      <w:tr w:rsidR="00D17130" w:rsidRPr="00B13CF9" w14:paraId="6710F081" w14:textId="77777777" w:rsidTr="00B112B1">
        <w:trPr>
          <w:trHeight w:val="505"/>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7492BC" w14:textId="77777777" w:rsidR="00D17130" w:rsidRPr="004B08C6" w:rsidRDefault="00D17130" w:rsidP="00B112B1">
            <w:pPr>
              <w:rPr>
                <w:rFonts w:cs="Arial"/>
                <w:szCs w:val="22"/>
              </w:rPr>
            </w:pPr>
            <w:proofErr w:type="spellStart"/>
            <w:r w:rsidRPr="004B08C6">
              <w:rPr>
                <w:rFonts w:cs="Arial"/>
                <w:szCs w:val="22"/>
              </w:rPr>
              <w:t>K814306</w:t>
            </w:r>
            <w:proofErr w:type="spellEnd"/>
            <w:r w:rsidRPr="004B08C6">
              <w:rPr>
                <w:rFonts w:cs="Arial"/>
                <w:szCs w:val="22"/>
              </w:rPr>
              <w:t xml:space="preserve"> AUTOBUSNA STANICA U ZATONU VELIKOM</w:t>
            </w:r>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32E2664" w14:textId="77777777" w:rsidR="00D17130" w:rsidRPr="004B08C6" w:rsidRDefault="00D17130" w:rsidP="00B112B1">
            <w:pPr>
              <w:jc w:val="center"/>
              <w:rPr>
                <w:rFonts w:cs="Arial"/>
                <w:szCs w:val="22"/>
              </w:rPr>
            </w:pPr>
            <w:r w:rsidRPr="004B08C6">
              <w:rPr>
                <w:rFonts w:cs="Arial"/>
                <w:szCs w:val="22"/>
              </w:rPr>
              <w:t>19.000,00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C8399FA" w14:textId="77777777" w:rsidR="00D17130" w:rsidRPr="004B08C6" w:rsidRDefault="00D17130" w:rsidP="00B112B1">
            <w:pPr>
              <w:jc w:val="center"/>
              <w:rPr>
                <w:rFonts w:cs="Arial"/>
                <w:szCs w:val="22"/>
              </w:rPr>
            </w:pPr>
            <w:r w:rsidRPr="004B08C6">
              <w:rPr>
                <w:rFonts w:cs="Arial"/>
                <w:szCs w:val="22"/>
              </w:rPr>
              <w:t>18.500,00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B6E8E2" w14:textId="77777777" w:rsidR="00D17130" w:rsidRPr="004B08C6" w:rsidRDefault="00D17130" w:rsidP="00B112B1">
            <w:pPr>
              <w:jc w:val="center"/>
              <w:rPr>
                <w:rFonts w:cs="Arial"/>
                <w:szCs w:val="22"/>
              </w:rPr>
            </w:pPr>
            <w:r w:rsidRPr="004B08C6">
              <w:rPr>
                <w:rFonts w:cs="Arial"/>
                <w:szCs w:val="22"/>
              </w:rPr>
              <w:t>97,37</w:t>
            </w:r>
          </w:p>
        </w:tc>
      </w:tr>
      <w:tr w:rsidR="00D17130" w:rsidRPr="00B13CF9" w14:paraId="28920C65" w14:textId="77777777" w:rsidTr="00B112B1">
        <w:trPr>
          <w:trHeight w:val="505"/>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76CDE" w14:textId="77777777" w:rsidR="00D17130" w:rsidRPr="004B08C6" w:rsidRDefault="00D17130" w:rsidP="00B112B1">
            <w:pPr>
              <w:rPr>
                <w:rFonts w:cs="Arial"/>
                <w:szCs w:val="22"/>
              </w:rPr>
            </w:pPr>
            <w:proofErr w:type="spellStart"/>
            <w:r w:rsidRPr="004B08C6">
              <w:rPr>
                <w:rFonts w:cs="Arial"/>
                <w:szCs w:val="22"/>
              </w:rPr>
              <w:t>K814307</w:t>
            </w:r>
            <w:proofErr w:type="spellEnd"/>
            <w:r w:rsidRPr="004B08C6">
              <w:rPr>
                <w:rFonts w:cs="Arial"/>
                <w:szCs w:val="22"/>
              </w:rPr>
              <w:t xml:space="preserve"> IZGRADNJA DJEČJEG IGRALIŠTA </w:t>
            </w:r>
            <w:proofErr w:type="spellStart"/>
            <w:r w:rsidRPr="004B08C6">
              <w:rPr>
                <w:rFonts w:cs="Arial"/>
                <w:szCs w:val="22"/>
              </w:rPr>
              <w:t>RIĐICA</w:t>
            </w:r>
            <w:proofErr w:type="spellEnd"/>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C48389F" w14:textId="77777777" w:rsidR="00D17130" w:rsidRPr="004B08C6" w:rsidRDefault="00D17130" w:rsidP="00B112B1">
            <w:pPr>
              <w:jc w:val="center"/>
              <w:rPr>
                <w:rFonts w:cs="Arial"/>
                <w:szCs w:val="22"/>
              </w:rPr>
            </w:pPr>
            <w:r w:rsidRPr="004B08C6">
              <w:rPr>
                <w:rFonts w:cs="Arial"/>
                <w:szCs w:val="22"/>
              </w:rPr>
              <w:t>60.000,00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9B0F98A" w14:textId="77777777" w:rsidR="00D17130" w:rsidRPr="004B08C6" w:rsidRDefault="00D17130" w:rsidP="00B112B1">
            <w:pPr>
              <w:jc w:val="center"/>
              <w:rPr>
                <w:rFonts w:cs="Arial"/>
                <w:szCs w:val="22"/>
              </w:rPr>
            </w:pPr>
            <w:r w:rsidRPr="004B08C6">
              <w:rPr>
                <w:rFonts w:cs="Arial"/>
                <w:szCs w:val="22"/>
              </w:rPr>
              <w:t>59.846,25</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561EB70" w14:textId="77777777" w:rsidR="00D17130" w:rsidRPr="004B08C6" w:rsidRDefault="00D17130" w:rsidP="00B112B1">
            <w:pPr>
              <w:jc w:val="center"/>
              <w:rPr>
                <w:rFonts w:cs="Arial"/>
                <w:szCs w:val="22"/>
              </w:rPr>
            </w:pPr>
            <w:r w:rsidRPr="004B08C6">
              <w:rPr>
                <w:rFonts w:cs="Arial"/>
                <w:szCs w:val="22"/>
              </w:rPr>
              <w:t>99,74</w:t>
            </w:r>
          </w:p>
        </w:tc>
      </w:tr>
      <w:tr w:rsidR="00D17130" w:rsidRPr="00B13CF9" w14:paraId="7854686A" w14:textId="77777777" w:rsidTr="00B112B1">
        <w:trPr>
          <w:trHeight w:val="742"/>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5F236F7" w14:textId="77777777" w:rsidR="00D17130" w:rsidRPr="004B08C6" w:rsidRDefault="00D17130" w:rsidP="00B112B1">
            <w:pPr>
              <w:rPr>
                <w:rFonts w:cs="Arial"/>
                <w:szCs w:val="22"/>
              </w:rPr>
            </w:pPr>
            <w:proofErr w:type="spellStart"/>
            <w:r w:rsidRPr="004B08C6">
              <w:rPr>
                <w:rFonts w:cs="Arial"/>
                <w:szCs w:val="22"/>
              </w:rPr>
              <w:t>K814309</w:t>
            </w:r>
            <w:proofErr w:type="spellEnd"/>
            <w:r w:rsidRPr="004B08C6">
              <w:rPr>
                <w:rFonts w:cs="Arial"/>
                <w:szCs w:val="22"/>
              </w:rPr>
              <w:t xml:space="preserve"> KOMUNALNA INFRASTRUKTURA NASELJA </w:t>
            </w:r>
            <w:proofErr w:type="spellStart"/>
            <w:r w:rsidRPr="004B08C6">
              <w:rPr>
                <w:rFonts w:cs="Arial"/>
                <w:szCs w:val="22"/>
              </w:rPr>
              <w:t>ŠUNJ</w:t>
            </w:r>
            <w:proofErr w:type="spellEnd"/>
            <w:r w:rsidRPr="004B08C6">
              <w:rPr>
                <w:rFonts w:cs="Arial"/>
                <w:szCs w:val="22"/>
              </w:rPr>
              <w:t xml:space="preserve"> NA LOPUDU</w:t>
            </w:r>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8336504" w14:textId="77777777" w:rsidR="00D17130" w:rsidRPr="004B08C6" w:rsidRDefault="00D17130" w:rsidP="00B112B1">
            <w:pPr>
              <w:jc w:val="center"/>
              <w:rPr>
                <w:rFonts w:cs="Arial"/>
                <w:szCs w:val="22"/>
              </w:rPr>
            </w:pPr>
            <w:r w:rsidRPr="004B08C6">
              <w:rPr>
                <w:rFonts w:cs="Arial"/>
                <w:szCs w:val="22"/>
              </w:rPr>
              <w:t>60.000,00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6B728A4" w14:textId="77777777" w:rsidR="00D17130" w:rsidRPr="004B08C6" w:rsidRDefault="00D17130" w:rsidP="00B112B1">
            <w:pPr>
              <w:jc w:val="center"/>
              <w:rPr>
                <w:rFonts w:cs="Arial"/>
                <w:szCs w:val="22"/>
              </w:rPr>
            </w:pPr>
            <w:r w:rsidRPr="004B08C6">
              <w:rPr>
                <w:rFonts w:cs="Arial"/>
                <w:szCs w:val="22"/>
              </w:rPr>
              <w:t>59.999,97</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9EDB6A" w14:textId="77777777" w:rsidR="00D17130" w:rsidRPr="004B08C6" w:rsidRDefault="00D17130" w:rsidP="00B112B1">
            <w:pPr>
              <w:jc w:val="center"/>
              <w:rPr>
                <w:rFonts w:cs="Arial"/>
                <w:szCs w:val="22"/>
              </w:rPr>
            </w:pPr>
            <w:r w:rsidRPr="004B08C6">
              <w:rPr>
                <w:rFonts w:cs="Arial"/>
                <w:szCs w:val="22"/>
              </w:rPr>
              <w:t>100,00</w:t>
            </w:r>
          </w:p>
        </w:tc>
      </w:tr>
      <w:tr w:rsidR="00D17130" w:rsidRPr="00B13CF9" w14:paraId="3BCF1A81" w14:textId="77777777" w:rsidTr="00B112B1">
        <w:trPr>
          <w:trHeight w:val="252"/>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936B4D3" w14:textId="77777777" w:rsidR="00D17130" w:rsidRPr="004B08C6" w:rsidRDefault="00D17130" w:rsidP="00B112B1">
            <w:pPr>
              <w:rPr>
                <w:rFonts w:cs="Arial"/>
                <w:szCs w:val="22"/>
              </w:rPr>
            </w:pPr>
            <w:proofErr w:type="spellStart"/>
            <w:r w:rsidRPr="004B08C6">
              <w:rPr>
                <w:rFonts w:cs="Arial"/>
                <w:szCs w:val="22"/>
              </w:rPr>
              <w:t>K814310</w:t>
            </w:r>
            <w:proofErr w:type="spellEnd"/>
            <w:r w:rsidRPr="004B08C6">
              <w:rPr>
                <w:rFonts w:cs="Arial"/>
                <w:szCs w:val="22"/>
              </w:rPr>
              <w:t xml:space="preserve"> VODOSPREMA </w:t>
            </w:r>
            <w:proofErr w:type="spellStart"/>
            <w:r w:rsidRPr="004B08C6">
              <w:rPr>
                <w:rFonts w:cs="Arial"/>
                <w:szCs w:val="22"/>
              </w:rPr>
              <w:t>KLIŠEVO</w:t>
            </w:r>
            <w:proofErr w:type="spellEnd"/>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2C3E87B" w14:textId="77777777" w:rsidR="00D17130" w:rsidRPr="004B08C6" w:rsidRDefault="00D17130" w:rsidP="00B112B1">
            <w:pPr>
              <w:jc w:val="center"/>
              <w:rPr>
                <w:rFonts w:cs="Arial"/>
                <w:szCs w:val="22"/>
              </w:rPr>
            </w:pPr>
            <w:r w:rsidRPr="004B08C6">
              <w:rPr>
                <w:rFonts w:cs="Arial"/>
                <w:szCs w:val="22"/>
              </w:rPr>
              <w:t>60.000,00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BA8AC1" w14:textId="77777777" w:rsidR="00D17130" w:rsidRPr="004B08C6" w:rsidRDefault="00D17130" w:rsidP="00B112B1">
            <w:pPr>
              <w:jc w:val="center"/>
              <w:rPr>
                <w:rFonts w:cs="Arial"/>
                <w:szCs w:val="22"/>
              </w:rPr>
            </w:pPr>
            <w:r w:rsidRPr="004B08C6">
              <w:rPr>
                <w:rFonts w:cs="Arial"/>
                <w:szCs w:val="22"/>
              </w:rPr>
              <w:t>59.906,19</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69E050" w14:textId="77777777" w:rsidR="00D17130" w:rsidRPr="004B08C6" w:rsidRDefault="00D17130" w:rsidP="00B112B1">
            <w:pPr>
              <w:jc w:val="center"/>
              <w:rPr>
                <w:rFonts w:cs="Arial"/>
                <w:szCs w:val="22"/>
              </w:rPr>
            </w:pPr>
            <w:r w:rsidRPr="004B08C6">
              <w:rPr>
                <w:rFonts w:cs="Arial"/>
                <w:szCs w:val="22"/>
              </w:rPr>
              <w:t>99,84</w:t>
            </w:r>
          </w:p>
        </w:tc>
      </w:tr>
      <w:tr w:rsidR="00D17130" w:rsidRPr="00B13CF9" w14:paraId="31233F31" w14:textId="77777777" w:rsidTr="00B112B1">
        <w:trPr>
          <w:trHeight w:val="505"/>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3389E9B" w14:textId="77777777" w:rsidR="00D17130" w:rsidRPr="004B08C6" w:rsidRDefault="00D17130" w:rsidP="00B112B1">
            <w:pPr>
              <w:rPr>
                <w:rFonts w:cs="Arial"/>
                <w:szCs w:val="22"/>
              </w:rPr>
            </w:pPr>
            <w:proofErr w:type="spellStart"/>
            <w:r w:rsidRPr="004B08C6">
              <w:rPr>
                <w:rFonts w:cs="Arial"/>
                <w:szCs w:val="22"/>
              </w:rPr>
              <w:t>K814311</w:t>
            </w:r>
            <w:proofErr w:type="spellEnd"/>
            <w:r w:rsidRPr="004B08C6">
              <w:rPr>
                <w:rFonts w:cs="Arial"/>
                <w:szCs w:val="22"/>
              </w:rPr>
              <w:t xml:space="preserve"> UREĐENJE PROSTORIJA DOMA MLADEŽI U </w:t>
            </w:r>
            <w:proofErr w:type="spellStart"/>
            <w:r w:rsidRPr="004B08C6">
              <w:rPr>
                <w:rFonts w:cs="Arial"/>
                <w:szCs w:val="22"/>
              </w:rPr>
              <w:t>ORAŠCU</w:t>
            </w:r>
            <w:proofErr w:type="spellEnd"/>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E296EAE" w14:textId="77777777" w:rsidR="00D17130" w:rsidRPr="004B08C6" w:rsidRDefault="00D17130" w:rsidP="00B112B1">
            <w:pPr>
              <w:jc w:val="center"/>
              <w:rPr>
                <w:rFonts w:cs="Arial"/>
                <w:szCs w:val="22"/>
              </w:rPr>
            </w:pPr>
            <w:r w:rsidRPr="004B08C6">
              <w:rPr>
                <w:rFonts w:cs="Arial"/>
                <w:szCs w:val="22"/>
              </w:rPr>
              <w:t>60.000,00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6880944" w14:textId="77777777" w:rsidR="00D17130" w:rsidRPr="004B08C6" w:rsidRDefault="00D17130" w:rsidP="00B112B1">
            <w:pPr>
              <w:jc w:val="center"/>
              <w:rPr>
                <w:rFonts w:cs="Arial"/>
                <w:szCs w:val="22"/>
              </w:rPr>
            </w:pPr>
            <w:r w:rsidRPr="004B08C6">
              <w:rPr>
                <w:rFonts w:cs="Arial"/>
                <w:szCs w:val="22"/>
              </w:rPr>
              <w:t>59.765,96</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BD83983" w14:textId="77777777" w:rsidR="00D17130" w:rsidRPr="004B08C6" w:rsidRDefault="00D17130" w:rsidP="00B112B1">
            <w:pPr>
              <w:jc w:val="center"/>
              <w:rPr>
                <w:rFonts w:cs="Arial"/>
                <w:szCs w:val="22"/>
              </w:rPr>
            </w:pPr>
            <w:r w:rsidRPr="004B08C6">
              <w:rPr>
                <w:rFonts w:cs="Arial"/>
                <w:szCs w:val="22"/>
              </w:rPr>
              <w:t>99,61</w:t>
            </w:r>
          </w:p>
        </w:tc>
      </w:tr>
      <w:tr w:rsidR="00D17130" w:rsidRPr="00B13CF9" w14:paraId="41F60F69" w14:textId="77777777" w:rsidTr="00B112B1">
        <w:trPr>
          <w:trHeight w:val="252"/>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3C0428" w14:textId="77777777" w:rsidR="00D17130" w:rsidRPr="004B08C6" w:rsidRDefault="00D17130" w:rsidP="00B112B1">
            <w:pPr>
              <w:rPr>
                <w:rFonts w:cs="Arial"/>
                <w:szCs w:val="22"/>
              </w:rPr>
            </w:pPr>
            <w:proofErr w:type="spellStart"/>
            <w:r w:rsidRPr="004B08C6">
              <w:rPr>
                <w:rFonts w:cs="Arial"/>
                <w:szCs w:val="22"/>
              </w:rPr>
              <w:t>K814312</w:t>
            </w:r>
            <w:proofErr w:type="spellEnd"/>
            <w:r w:rsidRPr="004B08C6">
              <w:rPr>
                <w:rFonts w:cs="Arial"/>
                <w:szCs w:val="22"/>
              </w:rPr>
              <w:t xml:space="preserve"> OBNOVA KROVA OŠ </w:t>
            </w:r>
            <w:proofErr w:type="spellStart"/>
            <w:r w:rsidRPr="004B08C6">
              <w:rPr>
                <w:rFonts w:cs="Arial"/>
                <w:szCs w:val="22"/>
              </w:rPr>
              <w:t>MRČEVO</w:t>
            </w:r>
            <w:proofErr w:type="spellEnd"/>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97845B5" w14:textId="77777777" w:rsidR="00D17130" w:rsidRPr="004B08C6" w:rsidRDefault="00D17130" w:rsidP="00B112B1">
            <w:pPr>
              <w:jc w:val="center"/>
              <w:rPr>
                <w:rFonts w:cs="Arial"/>
                <w:szCs w:val="22"/>
              </w:rPr>
            </w:pPr>
            <w:r w:rsidRPr="004B08C6">
              <w:rPr>
                <w:rFonts w:cs="Arial"/>
                <w:szCs w:val="22"/>
              </w:rPr>
              <w:t>59.672,00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16D5B1" w14:textId="77777777" w:rsidR="00D17130" w:rsidRPr="004B08C6" w:rsidRDefault="00D17130" w:rsidP="00B112B1">
            <w:pPr>
              <w:jc w:val="center"/>
              <w:rPr>
                <w:rFonts w:cs="Arial"/>
                <w:szCs w:val="22"/>
              </w:rPr>
            </w:pPr>
            <w:r w:rsidRPr="004B08C6">
              <w:rPr>
                <w:rFonts w:cs="Arial"/>
                <w:szCs w:val="22"/>
              </w:rPr>
              <w:t>59.671,69</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510D633" w14:textId="77777777" w:rsidR="00D17130" w:rsidRPr="004B08C6" w:rsidRDefault="00D17130" w:rsidP="00B112B1">
            <w:pPr>
              <w:jc w:val="center"/>
              <w:rPr>
                <w:rFonts w:cs="Arial"/>
                <w:szCs w:val="22"/>
              </w:rPr>
            </w:pPr>
            <w:r w:rsidRPr="004B08C6">
              <w:rPr>
                <w:rFonts w:cs="Arial"/>
                <w:szCs w:val="22"/>
              </w:rPr>
              <w:t>100,00</w:t>
            </w:r>
          </w:p>
        </w:tc>
      </w:tr>
      <w:tr w:rsidR="00D17130" w:rsidRPr="00B13CF9" w14:paraId="78DE103C" w14:textId="77777777" w:rsidTr="00B112B1">
        <w:trPr>
          <w:trHeight w:val="490"/>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7BA016B" w14:textId="77777777" w:rsidR="00D17130" w:rsidRPr="004B08C6" w:rsidRDefault="00D17130" w:rsidP="00B112B1">
            <w:pPr>
              <w:rPr>
                <w:rFonts w:cs="Arial"/>
                <w:szCs w:val="22"/>
              </w:rPr>
            </w:pPr>
            <w:proofErr w:type="spellStart"/>
            <w:r w:rsidRPr="004B08C6">
              <w:rPr>
                <w:rFonts w:cs="Arial"/>
                <w:szCs w:val="22"/>
              </w:rPr>
              <w:t>K814313</w:t>
            </w:r>
            <w:proofErr w:type="spellEnd"/>
            <w:r w:rsidRPr="004B08C6">
              <w:rPr>
                <w:rFonts w:cs="Arial"/>
                <w:szCs w:val="22"/>
              </w:rPr>
              <w:t xml:space="preserve"> OBNOVA DOMA MLADEŽI </w:t>
            </w:r>
            <w:proofErr w:type="spellStart"/>
            <w:r w:rsidRPr="004B08C6">
              <w:rPr>
                <w:rFonts w:cs="Arial"/>
                <w:szCs w:val="22"/>
              </w:rPr>
              <w:t>OSOJNIK</w:t>
            </w:r>
            <w:proofErr w:type="spellEnd"/>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5D52A48" w14:textId="77777777" w:rsidR="00D17130" w:rsidRPr="004B08C6" w:rsidRDefault="00D17130" w:rsidP="00B112B1">
            <w:pPr>
              <w:jc w:val="center"/>
              <w:rPr>
                <w:rFonts w:cs="Arial"/>
                <w:szCs w:val="22"/>
              </w:rPr>
            </w:pPr>
            <w:r w:rsidRPr="004B08C6">
              <w:rPr>
                <w:rFonts w:cs="Arial"/>
                <w:szCs w:val="22"/>
              </w:rPr>
              <w:t>60.000,00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DC3DFC6" w14:textId="77777777" w:rsidR="00D17130" w:rsidRPr="004B08C6" w:rsidRDefault="00D17130" w:rsidP="00B112B1">
            <w:pPr>
              <w:jc w:val="center"/>
              <w:rPr>
                <w:rFonts w:cs="Arial"/>
                <w:szCs w:val="22"/>
              </w:rPr>
            </w:pPr>
            <w:r w:rsidRPr="004B08C6">
              <w:rPr>
                <w:rFonts w:cs="Arial"/>
                <w:szCs w:val="22"/>
              </w:rPr>
              <w:t>59.921,19</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E6CA40C" w14:textId="77777777" w:rsidR="00D17130" w:rsidRPr="004B08C6" w:rsidRDefault="00D17130" w:rsidP="00B112B1">
            <w:pPr>
              <w:jc w:val="center"/>
              <w:rPr>
                <w:rFonts w:cs="Arial"/>
                <w:szCs w:val="22"/>
              </w:rPr>
            </w:pPr>
            <w:r w:rsidRPr="004B08C6">
              <w:rPr>
                <w:rFonts w:cs="Arial"/>
                <w:szCs w:val="22"/>
              </w:rPr>
              <w:t>99,87</w:t>
            </w:r>
          </w:p>
        </w:tc>
      </w:tr>
      <w:tr w:rsidR="00D17130" w:rsidRPr="00B13CF9" w14:paraId="0CAED8DC" w14:textId="77777777" w:rsidTr="00B112B1">
        <w:trPr>
          <w:trHeight w:val="505"/>
        </w:trPr>
        <w:tc>
          <w:tcPr>
            <w:tcW w:w="27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A21D09E" w14:textId="77777777" w:rsidR="00D17130" w:rsidRPr="004B08C6" w:rsidRDefault="00D17130" w:rsidP="00B112B1">
            <w:pPr>
              <w:rPr>
                <w:rFonts w:cs="Arial"/>
                <w:szCs w:val="22"/>
              </w:rPr>
            </w:pPr>
            <w:proofErr w:type="spellStart"/>
            <w:r w:rsidRPr="004B08C6">
              <w:rPr>
                <w:rFonts w:cs="Arial"/>
                <w:szCs w:val="22"/>
              </w:rPr>
              <w:t>K814314</w:t>
            </w:r>
            <w:proofErr w:type="spellEnd"/>
            <w:r w:rsidRPr="004B08C6">
              <w:rPr>
                <w:rFonts w:cs="Arial"/>
                <w:szCs w:val="22"/>
              </w:rPr>
              <w:t xml:space="preserve"> UREĐENJE ZELENE POVRŠINE NA </w:t>
            </w:r>
            <w:proofErr w:type="spellStart"/>
            <w:r w:rsidRPr="004B08C6">
              <w:rPr>
                <w:rFonts w:cs="Arial"/>
                <w:szCs w:val="22"/>
              </w:rPr>
              <w:t>PELINAMA</w:t>
            </w:r>
            <w:proofErr w:type="spellEnd"/>
          </w:p>
        </w:tc>
        <w:tc>
          <w:tcPr>
            <w:tcW w:w="11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E4D434B" w14:textId="77777777" w:rsidR="00D17130" w:rsidRPr="004B08C6" w:rsidRDefault="00D17130" w:rsidP="00B112B1">
            <w:pPr>
              <w:jc w:val="center"/>
              <w:rPr>
                <w:rFonts w:cs="Arial"/>
                <w:szCs w:val="22"/>
              </w:rPr>
            </w:pPr>
            <w:r w:rsidRPr="004B08C6">
              <w:rPr>
                <w:rFonts w:cs="Arial"/>
                <w:szCs w:val="22"/>
              </w:rPr>
              <w:t>110.000,00</w:t>
            </w:r>
          </w:p>
        </w:tc>
        <w:tc>
          <w:tcPr>
            <w:tcW w:w="68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51B84DC" w14:textId="77777777" w:rsidR="00D17130" w:rsidRPr="004B08C6" w:rsidRDefault="00D17130" w:rsidP="00B112B1">
            <w:pPr>
              <w:jc w:val="center"/>
              <w:rPr>
                <w:rFonts w:cs="Arial"/>
                <w:szCs w:val="22"/>
              </w:rPr>
            </w:pPr>
            <w:r w:rsidRPr="004B08C6">
              <w:rPr>
                <w:rFonts w:cs="Arial"/>
                <w:szCs w:val="22"/>
              </w:rPr>
              <w:t>98.886,37</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BC4EC6D" w14:textId="77777777" w:rsidR="00D17130" w:rsidRPr="004B08C6" w:rsidRDefault="00D17130" w:rsidP="00B112B1">
            <w:pPr>
              <w:jc w:val="center"/>
              <w:rPr>
                <w:rFonts w:cs="Arial"/>
                <w:szCs w:val="22"/>
              </w:rPr>
            </w:pPr>
            <w:r w:rsidRPr="004B08C6">
              <w:rPr>
                <w:rFonts w:cs="Arial"/>
                <w:szCs w:val="22"/>
              </w:rPr>
              <w:t>89,90</w:t>
            </w:r>
          </w:p>
        </w:tc>
      </w:tr>
    </w:tbl>
    <w:p w14:paraId="58E9A280" w14:textId="77777777" w:rsidR="00D17130" w:rsidRPr="00B13CF9" w:rsidRDefault="00D17130" w:rsidP="00D17130">
      <w:pPr>
        <w:ind w:left="708"/>
        <w:jc w:val="both"/>
        <w:rPr>
          <w:rFonts w:cs="Arial"/>
          <w:b/>
          <w:bCs/>
          <w:szCs w:val="22"/>
          <w:u w:val="single"/>
        </w:rPr>
      </w:pPr>
      <w:r w:rsidRPr="00B13CF9">
        <w:rPr>
          <w:rFonts w:cs="Arial"/>
          <w:b/>
          <w:bCs/>
          <w:szCs w:val="22"/>
          <w:u w:val="single"/>
        </w:rPr>
        <w:lastRenderedPageBreak/>
        <w:t>Opis i cilj programa</w:t>
      </w:r>
    </w:p>
    <w:p w14:paraId="160BF1A1" w14:textId="77777777" w:rsidR="00D17130" w:rsidRDefault="00D17130" w:rsidP="00D17130">
      <w:pPr>
        <w:ind w:left="708"/>
        <w:jc w:val="both"/>
        <w:rPr>
          <w:rFonts w:cs="Arial"/>
          <w:bCs/>
          <w:szCs w:val="22"/>
        </w:rPr>
      </w:pPr>
      <w:r w:rsidRPr="006A496E">
        <w:rPr>
          <w:rFonts w:cs="Arial"/>
          <w:bCs/>
          <w:szCs w:val="22"/>
        </w:rPr>
        <w:t xml:space="preserve">Projekt Participativno budžetiranje predstavlja oblik demokratskog procesa u društvu koji omogućava i osigurava kontinuirano sudjelovanje građana u procesima donošenja odluka o razvoju u svom okruženju, gradskom kotaru, mjesnom odboru ili gradu. Grad Dubrovnik dodjeljuje godišnji iznos sredstava za provedbu projekta Participativno budžetiranje. </w:t>
      </w:r>
      <w:r>
        <w:rPr>
          <w:rFonts w:cs="Arial"/>
          <w:bCs/>
          <w:szCs w:val="22"/>
        </w:rPr>
        <w:t>Cilj je da se kroz provedbu prepoznaju</w:t>
      </w:r>
      <w:r w:rsidRPr="006A496E">
        <w:rPr>
          <w:rFonts w:cs="Arial"/>
          <w:bCs/>
          <w:szCs w:val="22"/>
        </w:rPr>
        <w:t xml:space="preserve"> stvarne potrebe i težnje stanovnika te na njih i odgovara, prikuplja</w:t>
      </w:r>
      <w:r>
        <w:rPr>
          <w:rFonts w:cs="Arial"/>
          <w:bCs/>
          <w:szCs w:val="22"/>
        </w:rPr>
        <w:t>ju</w:t>
      </w:r>
      <w:r w:rsidRPr="006A496E">
        <w:rPr>
          <w:rFonts w:cs="Arial"/>
          <w:bCs/>
          <w:szCs w:val="22"/>
        </w:rPr>
        <w:t xml:space="preserve"> ideje građana, iste grupira te formira projekte, približava građane tijelima nadležnim za upravljanje te time povećava transparentnost gradske uprave, promiče aktivno sudjelovanje i konstruktivnu ulogu građana u procesima upravljanja, potiče građane da postanu inicijatori i predlagači razvoja lokalne zajednice čime se potiče dinamično, jako i aktivno  civilno društvo</w:t>
      </w:r>
    </w:p>
    <w:p w14:paraId="63415AE5" w14:textId="77777777" w:rsidR="00D17130" w:rsidRPr="00B13CF9" w:rsidRDefault="00D17130" w:rsidP="00D17130">
      <w:pPr>
        <w:ind w:left="708"/>
        <w:jc w:val="both"/>
        <w:rPr>
          <w:rFonts w:cs="Arial"/>
          <w:b/>
          <w:bCs/>
          <w:szCs w:val="22"/>
          <w:u w:val="single"/>
        </w:rPr>
      </w:pPr>
    </w:p>
    <w:p w14:paraId="5D48DFE0" w14:textId="77777777" w:rsidR="00D17130" w:rsidRPr="00B13CF9" w:rsidRDefault="00D17130" w:rsidP="00D17130">
      <w:pPr>
        <w:ind w:left="708"/>
        <w:jc w:val="both"/>
        <w:rPr>
          <w:rFonts w:cs="Arial"/>
          <w:b/>
          <w:bCs/>
          <w:szCs w:val="22"/>
          <w:u w:val="single"/>
        </w:rPr>
      </w:pPr>
      <w:r w:rsidRPr="00B13CF9">
        <w:rPr>
          <w:rFonts w:cs="Arial"/>
          <w:b/>
          <w:bCs/>
          <w:szCs w:val="22"/>
          <w:u w:val="single"/>
        </w:rPr>
        <w:t>Realizirana sredstva</w:t>
      </w:r>
    </w:p>
    <w:p w14:paraId="4FC188AA" w14:textId="77777777" w:rsidR="00D17130" w:rsidRPr="00B13CF9" w:rsidRDefault="00D17130" w:rsidP="00D17130">
      <w:pPr>
        <w:snapToGrid w:val="0"/>
        <w:ind w:left="708"/>
        <w:jc w:val="both"/>
        <w:rPr>
          <w:rFonts w:cs="Arial"/>
          <w:szCs w:val="22"/>
        </w:rPr>
      </w:pPr>
      <w:bookmarkStart w:id="71" w:name="_Hlk132372584"/>
      <w:r w:rsidRPr="00B13CF9">
        <w:rPr>
          <w:rFonts w:cs="Arial"/>
          <w:szCs w:val="22"/>
        </w:rPr>
        <w:t xml:space="preserve">Za izvršenje ovog programa u ovom izvještajnom razdoblju ostvareni su rashodi u iznosu od </w:t>
      </w:r>
      <w:r>
        <w:rPr>
          <w:rFonts w:cs="Arial"/>
          <w:szCs w:val="22"/>
        </w:rPr>
        <w:t>903.796,39</w:t>
      </w:r>
      <w:r w:rsidRPr="00B13CF9">
        <w:rPr>
          <w:rFonts w:cs="Arial"/>
          <w:szCs w:val="22"/>
        </w:rPr>
        <w:t xml:space="preserve"> € što u odnosu na planiranih </w:t>
      </w:r>
      <w:r>
        <w:rPr>
          <w:rFonts w:cs="Arial"/>
          <w:szCs w:val="22"/>
        </w:rPr>
        <w:t>938.672,00</w:t>
      </w:r>
      <w:r w:rsidRPr="00B13CF9">
        <w:rPr>
          <w:rFonts w:cs="Arial"/>
          <w:szCs w:val="22"/>
        </w:rPr>
        <w:t xml:space="preserve"> € predstavlja </w:t>
      </w:r>
      <w:r>
        <w:rPr>
          <w:rFonts w:cs="Arial"/>
          <w:szCs w:val="22"/>
        </w:rPr>
        <w:t>96,28</w:t>
      </w:r>
      <w:r w:rsidRPr="00B13CF9">
        <w:rPr>
          <w:rFonts w:cs="Arial"/>
          <w:szCs w:val="22"/>
        </w:rPr>
        <w:t>%.</w:t>
      </w:r>
    </w:p>
    <w:bookmarkEnd w:id="71"/>
    <w:p w14:paraId="4EA4B800" w14:textId="77777777" w:rsidR="00D17130" w:rsidRPr="00B13CF9" w:rsidRDefault="00D17130" w:rsidP="00D17130">
      <w:pPr>
        <w:snapToGrid w:val="0"/>
        <w:rPr>
          <w:rFonts w:cs="Arial"/>
          <w:szCs w:val="22"/>
        </w:rPr>
      </w:pPr>
    </w:p>
    <w:p w14:paraId="2033B477" w14:textId="77777777" w:rsidR="00D17130" w:rsidRPr="00B13CF9" w:rsidRDefault="00D17130" w:rsidP="00D17130">
      <w:pPr>
        <w:snapToGrid w:val="0"/>
        <w:rPr>
          <w:rFonts w:cs="Arial"/>
          <w:szCs w:val="22"/>
        </w:rPr>
      </w:pPr>
    </w:p>
    <w:p w14:paraId="7A9EF23F" w14:textId="77777777" w:rsidR="00D17130" w:rsidRPr="00B13CF9" w:rsidRDefault="00D17130">
      <w:pPr>
        <w:pStyle w:val="ListParagraph"/>
        <w:numPr>
          <w:ilvl w:val="0"/>
          <w:numId w:val="47"/>
        </w:numPr>
        <w:overflowPunct/>
        <w:autoSpaceDE/>
        <w:autoSpaceDN/>
        <w:adjustRightInd/>
        <w:spacing w:after="160" w:line="276" w:lineRule="auto"/>
        <w:jc w:val="both"/>
        <w:textAlignment w:val="auto"/>
        <w:rPr>
          <w:rFonts w:eastAsiaTheme="minorHAnsi" w:cs="Arial"/>
          <w:b/>
          <w:noProof/>
          <w:szCs w:val="22"/>
          <w:lang w:eastAsia="en-US"/>
        </w:rPr>
      </w:pPr>
      <w:r w:rsidRPr="00B13CF9">
        <w:rPr>
          <w:rFonts w:eastAsiaTheme="minorHAnsi" w:cs="Arial"/>
          <w:b/>
          <w:noProof/>
          <w:szCs w:val="22"/>
          <w:lang w:eastAsia="en-US"/>
        </w:rPr>
        <w:t xml:space="preserve">PROJEKT: </w:t>
      </w:r>
      <w:r w:rsidRPr="006A496E">
        <w:rPr>
          <w:rFonts w:eastAsiaTheme="minorHAnsi" w:cs="Arial"/>
          <w:b/>
          <w:noProof/>
          <w:szCs w:val="22"/>
          <w:lang w:eastAsia="en-US"/>
        </w:rPr>
        <w:t>UREĐENJE PLATOA UZ OŠ MONTOVJERNA</w:t>
      </w:r>
    </w:p>
    <w:p w14:paraId="3EC063DB" w14:textId="77777777" w:rsidR="00D17130" w:rsidRPr="00D20D93" w:rsidRDefault="00D17130" w:rsidP="00D17130">
      <w:pPr>
        <w:pStyle w:val="ListParagraph"/>
        <w:spacing w:after="160"/>
        <w:jc w:val="both"/>
        <w:rPr>
          <w:rFonts w:eastAsiaTheme="minorHAnsi" w:cs="Arial"/>
          <w:bCs/>
          <w:noProof/>
          <w:szCs w:val="22"/>
          <w:lang w:eastAsia="en-US"/>
        </w:rPr>
      </w:pPr>
      <w:r w:rsidRPr="00D20D93">
        <w:rPr>
          <w:rFonts w:eastAsiaTheme="minorHAnsi" w:cs="Arial"/>
          <w:bCs/>
          <w:noProof/>
          <w:szCs w:val="22"/>
          <w:lang w:eastAsia="en-US"/>
        </w:rPr>
        <w:t>Građani su kroz projekt participativnog budžetiranja za gradski kotar Montovjerna izglasali uređenje platoa uz Osnovnu školu Montovjerna.</w:t>
      </w:r>
    </w:p>
    <w:p w14:paraId="75C3A3E5" w14:textId="77777777" w:rsidR="00D17130" w:rsidRPr="00A3527C" w:rsidRDefault="00D17130" w:rsidP="00D17130">
      <w:pPr>
        <w:pStyle w:val="ListParagraph"/>
        <w:spacing w:after="160"/>
        <w:jc w:val="both"/>
        <w:rPr>
          <w:rFonts w:eastAsiaTheme="minorHAnsi" w:cs="Arial"/>
          <w:b/>
          <w:noProof/>
          <w:szCs w:val="22"/>
          <w:lang w:eastAsia="en-US"/>
        </w:rPr>
      </w:pPr>
      <w:r w:rsidRPr="00D20D93">
        <w:rPr>
          <w:rFonts w:eastAsiaTheme="minorHAnsi" w:cs="Arial"/>
          <w:bCs/>
          <w:noProof/>
          <w:szCs w:val="22"/>
          <w:lang w:eastAsia="en-US"/>
        </w:rPr>
        <w:t xml:space="preserve">Predmetnim zahvatom je uređen dio građevinske čestice koji se nalazi između igrališta za boćanje na jugu i parka sa sjeverne strane, te područje iznad podzemnog skloništa na sjeverozapadnom dijelu parcele. </w:t>
      </w:r>
      <w:r w:rsidRPr="00A3527C">
        <w:rPr>
          <w:rFonts w:eastAsiaTheme="minorHAnsi" w:cs="Arial"/>
          <w:bCs/>
          <w:noProof/>
          <w:szCs w:val="22"/>
          <w:lang w:eastAsia="en-US"/>
        </w:rPr>
        <w:t>Od planiranih rashoda u iznosu od 120.000,00  € evidentirani su  rashodi u iznosu od 119.259,14 € ili 99,38%, a odnose se na izradu projektne dokumentacije, iz</w:t>
      </w:r>
      <w:r>
        <w:rPr>
          <w:rFonts w:eastAsiaTheme="minorHAnsi" w:cs="Arial"/>
          <w:bCs/>
          <w:noProof/>
          <w:szCs w:val="22"/>
          <w:lang w:eastAsia="en-US"/>
        </w:rPr>
        <w:t>v</w:t>
      </w:r>
      <w:r w:rsidRPr="00A3527C">
        <w:rPr>
          <w:rFonts w:eastAsiaTheme="minorHAnsi" w:cs="Arial"/>
          <w:bCs/>
          <w:noProof/>
          <w:szCs w:val="22"/>
          <w:lang w:eastAsia="en-US"/>
        </w:rPr>
        <w:t xml:space="preserve">edene radove uređenja platoa te stručni nadzor. </w:t>
      </w:r>
    </w:p>
    <w:p w14:paraId="6D737223" w14:textId="77777777" w:rsidR="00D17130" w:rsidRPr="00A3527C" w:rsidRDefault="00D17130">
      <w:pPr>
        <w:pStyle w:val="ListParagraph"/>
        <w:numPr>
          <w:ilvl w:val="0"/>
          <w:numId w:val="47"/>
        </w:numPr>
        <w:overflowPunct/>
        <w:autoSpaceDE/>
        <w:autoSpaceDN/>
        <w:adjustRightInd/>
        <w:spacing w:after="160" w:line="276" w:lineRule="auto"/>
        <w:jc w:val="both"/>
        <w:textAlignment w:val="auto"/>
        <w:rPr>
          <w:rFonts w:eastAsiaTheme="minorHAnsi" w:cs="Arial"/>
          <w:b/>
          <w:noProof/>
          <w:szCs w:val="22"/>
          <w:lang w:eastAsia="en-US"/>
        </w:rPr>
      </w:pPr>
      <w:r w:rsidRPr="00A3527C">
        <w:rPr>
          <w:rFonts w:eastAsiaTheme="minorHAnsi" w:cs="Arial"/>
          <w:b/>
          <w:noProof/>
          <w:szCs w:val="22"/>
          <w:lang w:eastAsia="en-US"/>
        </w:rPr>
        <w:t>PROJEKT: DJEČJE IGRALIŠTE PLOČE IZA GRADA</w:t>
      </w:r>
    </w:p>
    <w:p w14:paraId="00EEA2ED" w14:textId="77777777" w:rsidR="00D17130" w:rsidRDefault="00D17130" w:rsidP="00D17130">
      <w:pPr>
        <w:pStyle w:val="ListParagraph"/>
        <w:spacing w:after="160"/>
        <w:jc w:val="both"/>
        <w:rPr>
          <w:rFonts w:cs="Arial"/>
          <w:color w:val="FF0000"/>
          <w:szCs w:val="22"/>
        </w:rPr>
      </w:pPr>
      <w:r w:rsidRPr="00D20D93">
        <w:rPr>
          <w:rFonts w:cs="Arial"/>
          <w:szCs w:val="22"/>
        </w:rPr>
        <w:t>Građani su kroz projekt participativnog budžetiranja za gradski kotar Ploče iza Grada izglasali izgradnju dječjeg igrališta u Ulici Bruna Bušića</w:t>
      </w:r>
      <w:r>
        <w:rPr>
          <w:rFonts w:cs="Arial"/>
          <w:szCs w:val="22"/>
        </w:rPr>
        <w:t>.</w:t>
      </w:r>
      <w:r w:rsidRPr="00D20D93">
        <w:rPr>
          <w:rFonts w:cs="Arial"/>
          <w:szCs w:val="22"/>
        </w:rPr>
        <w:t xml:space="preserve"> </w:t>
      </w:r>
      <w:r w:rsidRPr="00A3527C">
        <w:rPr>
          <w:rFonts w:cs="Arial"/>
          <w:szCs w:val="22"/>
        </w:rPr>
        <w:t>Od planiranih rashoda u iznosu od 120.000,00  € evidentirani su  rashodi u iznosu od 113.460,73 € ili 94,55%, a odnose se na uslugu čišćenja raslinja, izradu geodetskog situacijskog snimka, izrada projektne dokumentacije, sadnja stabala te izgradnja potpornog zida</w:t>
      </w:r>
      <w:r w:rsidRPr="00A3527C">
        <w:rPr>
          <w:rFonts w:cs="Arial"/>
          <w:color w:val="FF0000"/>
          <w:szCs w:val="22"/>
        </w:rPr>
        <w:t xml:space="preserve">. </w:t>
      </w:r>
      <w:r w:rsidRPr="00D7072D">
        <w:rPr>
          <w:rFonts w:cs="Arial"/>
          <w:color w:val="FF0000"/>
          <w:szCs w:val="22"/>
        </w:rPr>
        <w:t xml:space="preserve"> </w:t>
      </w:r>
    </w:p>
    <w:p w14:paraId="5DED1B76" w14:textId="77777777" w:rsidR="00D17130" w:rsidRDefault="00D17130">
      <w:pPr>
        <w:pStyle w:val="ListParagraph"/>
        <w:numPr>
          <w:ilvl w:val="0"/>
          <w:numId w:val="47"/>
        </w:numPr>
        <w:overflowPunct/>
        <w:autoSpaceDE/>
        <w:autoSpaceDN/>
        <w:adjustRightInd/>
        <w:spacing w:after="160"/>
        <w:jc w:val="both"/>
        <w:textAlignment w:val="auto"/>
        <w:rPr>
          <w:rFonts w:cs="Arial"/>
          <w:b/>
          <w:szCs w:val="22"/>
        </w:rPr>
      </w:pPr>
      <w:r w:rsidRPr="00D7072D">
        <w:rPr>
          <w:rFonts w:cs="Arial"/>
          <w:b/>
          <w:szCs w:val="22"/>
        </w:rPr>
        <w:t>PROJEKT:</w:t>
      </w:r>
      <w:r>
        <w:rPr>
          <w:rFonts w:cs="Arial"/>
          <w:b/>
          <w:szCs w:val="22"/>
        </w:rPr>
        <w:t xml:space="preserve"> </w:t>
      </w:r>
      <w:r w:rsidRPr="00D7072D">
        <w:rPr>
          <w:rFonts w:cs="Arial"/>
          <w:b/>
          <w:szCs w:val="22"/>
        </w:rPr>
        <w:t xml:space="preserve">IGRALIŠTE OSNOVNE ŠKOLE </w:t>
      </w:r>
      <w:proofErr w:type="spellStart"/>
      <w:r w:rsidRPr="00D7072D">
        <w:rPr>
          <w:rFonts w:cs="Arial"/>
          <w:b/>
          <w:szCs w:val="22"/>
        </w:rPr>
        <w:t>LAPAD</w:t>
      </w:r>
      <w:proofErr w:type="spellEnd"/>
    </w:p>
    <w:p w14:paraId="6C437501" w14:textId="77777777" w:rsidR="00D17130" w:rsidRPr="00A3527C" w:rsidRDefault="00D17130" w:rsidP="00D17130">
      <w:pPr>
        <w:pStyle w:val="ListParagraph"/>
        <w:spacing w:after="160"/>
        <w:jc w:val="both"/>
        <w:rPr>
          <w:rFonts w:cs="Arial"/>
          <w:szCs w:val="22"/>
        </w:rPr>
      </w:pPr>
      <w:r w:rsidRPr="00D20D93">
        <w:rPr>
          <w:rFonts w:cs="Arial"/>
          <w:szCs w:val="22"/>
        </w:rPr>
        <w:t xml:space="preserve">Građani su kroz projekt participativnog budžetiranja za gradski kotar </w:t>
      </w:r>
      <w:proofErr w:type="spellStart"/>
      <w:r w:rsidRPr="00D20D93">
        <w:rPr>
          <w:rFonts w:cs="Arial"/>
          <w:szCs w:val="22"/>
        </w:rPr>
        <w:t>Lapad</w:t>
      </w:r>
      <w:proofErr w:type="spellEnd"/>
      <w:r w:rsidRPr="00D20D93">
        <w:rPr>
          <w:rFonts w:cs="Arial"/>
          <w:szCs w:val="22"/>
        </w:rPr>
        <w:t xml:space="preserve"> izglasali uređenje</w:t>
      </w:r>
      <w:r>
        <w:rPr>
          <w:rFonts w:cs="Arial"/>
          <w:szCs w:val="22"/>
        </w:rPr>
        <w:t xml:space="preserve"> igrališta Osnovne škole </w:t>
      </w:r>
      <w:proofErr w:type="spellStart"/>
      <w:r>
        <w:rPr>
          <w:rFonts w:cs="Arial"/>
          <w:szCs w:val="22"/>
        </w:rPr>
        <w:t>Lapad</w:t>
      </w:r>
      <w:proofErr w:type="spellEnd"/>
      <w:r>
        <w:rPr>
          <w:rFonts w:cs="Arial"/>
          <w:szCs w:val="22"/>
        </w:rPr>
        <w:t xml:space="preserve">. </w:t>
      </w:r>
      <w:r w:rsidRPr="00D20D93">
        <w:rPr>
          <w:rFonts w:cs="Arial"/>
          <w:szCs w:val="22"/>
        </w:rPr>
        <w:t xml:space="preserve">Predmetni zahvat je obuhvatio izradu nove sportske podne obloge terena za nogomet (umjetna trava) i terena za košarku (sportska obloga). Dimenzije terena su ostale jednake kao i postojeće. </w:t>
      </w:r>
      <w:r w:rsidRPr="00A3527C">
        <w:rPr>
          <w:rFonts w:cs="Arial"/>
          <w:szCs w:val="22"/>
        </w:rPr>
        <w:t>Od planiranih rashoda u iznosu od 120.000,00  € evidenti</w:t>
      </w:r>
      <w:r>
        <w:rPr>
          <w:rFonts w:cs="Arial"/>
          <w:szCs w:val="22"/>
        </w:rPr>
        <w:t>rani su  rashodi u iznosu od 112</w:t>
      </w:r>
      <w:r w:rsidRPr="00A3527C">
        <w:rPr>
          <w:rFonts w:cs="Arial"/>
          <w:szCs w:val="22"/>
        </w:rPr>
        <w:t>.</w:t>
      </w:r>
      <w:r>
        <w:rPr>
          <w:rFonts w:cs="Arial"/>
          <w:szCs w:val="22"/>
        </w:rPr>
        <w:t>416,40</w:t>
      </w:r>
      <w:r w:rsidRPr="00A3527C">
        <w:rPr>
          <w:rFonts w:cs="Arial"/>
          <w:szCs w:val="22"/>
        </w:rPr>
        <w:t xml:space="preserve"> € ili 9</w:t>
      </w:r>
      <w:r>
        <w:rPr>
          <w:rFonts w:cs="Arial"/>
          <w:szCs w:val="22"/>
        </w:rPr>
        <w:t>3,6</w:t>
      </w:r>
      <w:r w:rsidRPr="00A3527C">
        <w:rPr>
          <w:rFonts w:cs="Arial"/>
          <w:szCs w:val="22"/>
        </w:rPr>
        <w:t>8%, a odnose se na izradu projektne dokumentacije, iz</w:t>
      </w:r>
      <w:r>
        <w:rPr>
          <w:rFonts w:cs="Arial"/>
          <w:szCs w:val="22"/>
        </w:rPr>
        <w:t>v</w:t>
      </w:r>
      <w:r w:rsidRPr="00A3527C">
        <w:rPr>
          <w:rFonts w:cs="Arial"/>
          <w:szCs w:val="22"/>
        </w:rPr>
        <w:t xml:space="preserve">edene radove </w:t>
      </w:r>
      <w:r>
        <w:rPr>
          <w:rFonts w:cs="Arial"/>
          <w:szCs w:val="22"/>
        </w:rPr>
        <w:t>uređenja igrališta</w:t>
      </w:r>
      <w:r w:rsidRPr="00A3527C">
        <w:rPr>
          <w:rFonts w:cs="Arial"/>
          <w:szCs w:val="22"/>
        </w:rPr>
        <w:t xml:space="preserve"> te stručni nadzor.</w:t>
      </w:r>
    </w:p>
    <w:p w14:paraId="72EC8552" w14:textId="77777777" w:rsidR="00D17130" w:rsidRDefault="00D17130">
      <w:pPr>
        <w:pStyle w:val="ListParagraph"/>
        <w:numPr>
          <w:ilvl w:val="0"/>
          <w:numId w:val="47"/>
        </w:numPr>
        <w:overflowPunct/>
        <w:autoSpaceDE/>
        <w:autoSpaceDN/>
        <w:adjustRightInd/>
        <w:spacing w:after="160"/>
        <w:jc w:val="both"/>
        <w:textAlignment w:val="auto"/>
        <w:rPr>
          <w:rFonts w:cs="Arial"/>
          <w:b/>
          <w:szCs w:val="22"/>
        </w:rPr>
      </w:pPr>
      <w:r w:rsidRPr="00D7072D">
        <w:rPr>
          <w:rFonts w:cs="Arial"/>
          <w:b/>
          <w:szCs w:val="22"/>
        </w:rPr>
        <w:t>PROJEKT</w:t>
      </w:r>
      <w:r>
        <w:rPr>
          <w:rFonts w:cs="Arial"/>
          <w:b/>
          <w:szCs w:val="22"/>
        </w:rPr>
        <w:t xml:space="preserve">: </w:t>
      </w:r>
      <w:r w:rsidRPr="00D7072D">
        <w:rPr>
          <w:rFonts w:cs="Arial"/>
          <w:b/>
          <w:szCs w:val="22"/>
        </w:rPr>
        <w:t>IZRADA PROJEKTNO TEHNIČKE DOKUMENTACIJE ZA GARAŽU NAŠ DOM U MOKOŠICI</w:t>
      </w:r>
    </w:p>
    <w:p w14:paraId="76C39299" w14:textId="77777777" w:rsidR="00D17130" w:rsidRDefault="00D17130" w:rsidP="00D17130">
      <w:pPr>
        <w:pStyle w:val="ListParagraph"/>
        <w:spacing w:after="160"/>
        <w:jc w:val="both"/>
        <w:rPr>
          <w:rFonts w:cs="Arial"/>
          <w:szCs w:val="22"/>
        </w:rPr>
      </w:pPr>
      <w:r w:rsidRPr="00D20D93">
        <w:rPr>
          <w:rFonts w:cs="Arial"/>
          <w:szCs w:val="22"/>
        </w:rPr>
        <w:t>Građani su kroz projekt participativnog budžetiranja za gradski kotar Mokošica izglasali izradu projektno-tehničke dokumentacije za garažu "Naš dom" u Novoj Mokošici</w:t>
      </w:r>
      <w:r>
        <w:rPr>
          <w:rFonts w:cs="Arial"/>
          <w:szCs w:val="22"/>
        </w:rPr>
        <w:t>.</w:t>
      </w:r>
      <w:r w:rsidRPr="00D20D93">
        <w:t xml:space="preserve"> </w:t>
      </w:r>
      <w:r w:rsidRPr="00D20D93">
        <w:rPr>
          <w:rFonts w:cs="Arial"/>
          <w:szCs w:val="22"/>
        </w:rPr>
        <w:t xml:space="preserve">Veličina planiranog objekta je cca 5.520,00 </w:t>
      </w:r>
      <w:proofErr w:type="spellStart"/>
      <w:r w:rsidRPr="00D20D93">
        <w:rPr>
          <w:rFonts w:cs="Arial"/>
          <w:szCs w:val="22"/>
        </w:rPr>
        <w:t>m²</w:t>
      </w:r>
      <w:proofErr w:type="spellEnd"/>
      <w:r w:rsidRPr="00D20D93">
        <w:rPr>
          <w:rFonts w:cs="Arial"/>
          <w:szCs w:val="22"/>
        </w:rPr>
        <w:t xml:space="preserve"> na tri zatvorene garažne etaže te dodatnih cca 1.840,00 </w:t>
      </w:r>
      <w:proofErr w:type="spellStart"/>
      <w:r w:rsidRPr="00D20D93">
        <w:rPr>
          <w:rFonts w:cs="Arial"/>
          <w:szCs w:val="22"/>
        </w:rPr>
        <w:t>m²</w:t>
      </w:r>
      <w:proofErr w:type="spellEnd"/>
      <w:r w:rsidRPr="00D20D93">
        <w:rPr>
          <w:rFonts w:cs="Arial"/>
          <w:szCs w:val="22"/>
        </w:rPr>
        <w:t xml:space="preserve"> uređenja sportskog igrališta s tribinama, dječjeg i igrališta i zelenih površina na ravnom prohodnom krovu garaže.</w:t>
      </w:r>
      <w:r>
        <w:rPr>
          <w:rFonts w:cs="Arial"/>
          <w:szCs w:val="22"/>
        </w:rPr>
        <w:t xml:space="preserve"> </w:t>
      </w:r>
      <w:r w:rsidRPr="00A3527C">
        <w:rPr>
          <w:rFonts w:cs="Arial"/>
          <w:szCs w:val="22"/>
        </w:rPr>
        <w:t>Od planiranih rashoda u iznosu od 90.000,00€ evidentirani su  rashodi u iznosu od 82.162,50 € ili 91,29%, a odnose se na uslugu geodetskog snimka, provedbu geotehničkih i geofizičkih radova te izradu idejnog i glavnog projekta</w:t>
      </w:r>
      <w:r>
        <w:rPr>
          <w:rFonts w:cs="Arial"/>
          <w:szCs w:val="22"/>
        </w:rPr>
        <w:t>.</w:t>
      </w:r>
    </w:p>
    <w:p w14:paraId="53ACD2ED" w14:textId="77777777" w:rsidR="00222EA4" w:rsidRDefault="00222EA4" w:rsidP="00D17130">
      <w:pPr>
        <w:pStyle w:val="ListParagraph"/>
        <w:spacing w:after="160"/>
        <w:jc w:val="both"/>
        <w:rPr>
          <w:rFonts w:cs="Arial"/>
          <w:szCs w:val="22"/>
        </w:rPr>
      </w:pPr>
    </w:p>
    <w:p w14:paraId="2142D440" w14:textId="77777777" w:rsidR="00222EA4" w:rsidRPr="00A3527C" w:rsidRDefault="00222EA4" w:rsidP="00D17130">
      <w:pPr>
        <w:pStyle w:val="ListParagraph"/>
        <w:spacing w:after="160"/>
        <w:jc w:val="both"/>
        <w:rPr>
          <w:rFonts w:cs="Arial"/>
          <w:szCs w:val="22"/>
        </w:rPr>
      </w:pPr>
    </w:p>
    <w:p w14:paraId="47DBE281" w14:textId="77777777" w:rsidR="00D17130" w:rsidRDefault="00D17130">
      <w:pPr>
        <w:pStyle w:val="ListParagraph"/>
        <w:numPr>
          <w:ilvl w:val="0"/>
          <w:numId w:val="47"/>
        </w:numPr>
        <w:overflowPunct/>
        <w:autoSpaceDE/>
        <w:autoSpaceDN/>
        <w:adjustRightInd/>
        <w:spacing w:after="160"/>
        <w:jc w:val="both"/>
        <w:textAlignment w:val="auto"/>
        <w:rPr>
          <w:rFonts w:cs="Arial"/>
          <w:b/>
          <w:szCs w:val="22"/>
        </w:rPr>
      </w:pPr>
      <w:r w:rsidRPr="00D7072D">
        <w:rPr>
          <w:rFonts w:cs="Arial"/>
          <w:b/>
          <w:szCs w:val="22"/>
        </w:rPr>
        <w:lastRenderedPageBreak/>
        <w:t>PROJEKT</w:t>
      </w:r>
      <w:r>
        <w:rPr>
          <w:rFonts w:cs="Arial"/>
          <w:b/>
          <w:szCs w:val="22"/>
        </w:rPr>
        <w:t xml:space="preserve">: </w:t>
      </w:r>
      <w:r w:rsidRPr="00D7072D">
        <w:rPr>
          <w:rFonts w:cs="Arial"/>
          <w:b/>
          <w:szCs w:val="22"/>
        </w:rPr>
        <w:t>AUTOBUSNA STANICA U ZATONU VELIKOM</w:t>
      </w:r>
    </w:p>
    <w:p w14:paraId="598D507E" w14:textId="77777777" w:rsidR="00D17130" w:rsidRPr="00E5385D" w:rsidRDefault="00D17130" w:rsidP="00D17130">
      <w:pPr>
        <w:pStyle w:val="ListParagraph"/>
        <w:spacing w:after="160"/>
        <w:jc w:val="both"/>
        <w:rPr>
          <w:rFonts w:cs="Arial"/>
          <w:szCs w:val="22"/>
        </w:rPr>
      </w:pPr>
      <w:r w:rsidRPr="00E5385D">
        <w:rPr>
          <w:rFonts w:cs="Arial"/>
          <w:szCs w:val="22"/>
        </w:rPr>
        <w:t>Od planiranih rashoda u iznosu od 19.000,00  € evidentirani su  rashodi u iznosu od 18.500,00 € ili 97,37%, a odnose se na geodetske usluge te izradu glavnog projekta.</w:t>
      </w:r>
    </w:p>
    <w:p w14:paraId="1D55E59D" w14:textId="77777777" w:rsidR="00D17130" w:rsidRDefault="00D17130">
      <w:pPr>
        <w:pStyle w:val="ListParagraph"/>
        <w:numPr>
          <w:ilvl w:val="0"/>
          <w:numId w:val="47"/>
        </w:numPr>
        <w:overflowPunct/>
        <w:autoSpaceDE/>
        <w:autoSpaceDN/>
        <w:adjustRightInd/>
        <w:spacing w:after="160"/>
        <w:jc w:val="both"/>
        <w:textAlignment w:val="auto"/>
        <w:rPr>
          <w:rFonts w:cs="Arial"/>
          <w:b/>
          <w:szCs w:val="22"/>
        </w:rPr>
      </w:pPr>
      <w:r>
        <w:rPr>
          <w:rFonts w:cs="Arial"/>
          <w:b/>
          <w:szCs w:val="22"/>
        </w:rPr>
        <w:t xml:space="preserve">PROJEKT: IZGRADNJA DJEČJEG IGRALIŠTA </w:t>
      </w:r>
      <w:proofErr w:type="spellStart"/>
      <w:r>
        <w:rPr>
          <w:rFonts w:cs="Arial"/>
          <w:b/>
          <w:szCs w:val="22"/>
        </w:rPr>
        <w:t>RIĐICA</w:t>
      </w:r>
      <w:proofErr w:type="spellEnd"/>
    </w:p>
    <w:p w14:paraId="03568AD6" w14:textId="77777777" w:rsidR="00D17130" w:rsidRPr="00E5385D" w:rsidRDefault="00D17130" w:rsidP="00D17130">
      <w:pPr>
        <w:pStyle w:val="ListParagraph"/>
        <w:spacing w:after="160"/>
        <w:jc w:val="both"/>
        <w:rPr>
          <w:rFonts w:cs="Arial"/>
          <w:szCs w:val="22"/>
        </w:rPr>
      </w:pPr>
      <w:r w:rsidRPr="00D75911">
        <w:rPr>
          <w:rFonts w:cs="Arial"/>
          <w:szCs w:val="22"/>
        </w:rPr>
        <w:t xml:space="preserve">Građani su kroz projekt participativnog budžetiranja za mjesni odbor </w:t>
      </w:r>
      <w:proofErr w:type="spellStart"/>
      <w:r>
        <w:rPr>
          <w:rFonts w:cs="Arial"/>
          <w:szCs w:val="22"/>
        </w:rPr>
        <w:t>Riđica</w:t>
      </w:r>
      <w:proofErr w:type="spellEnd"/>
      <w:r w:rsidRPr="00D75911">
        <w:rPr>
          <w:rFonts w:cs="Arial"/>
          <w:szCs w:val="22"/>
        </w:rPr>
        <w:t xml:space="preserve"> izglasali </w:t>
      </w:r>
      <w:r>
        <w:rPr>
          <w:rFonts w:cs="Arial"/>
          <w:szCs w:val="22"/>
        </w:rPr>
        <w:t>izgradnju dječjeg igrališta.</w:t>
      </w:r>
      <w:r w:rsidRPr="00D75911">
        <w:rPr>
          <w:rFonts w:cs="Arial"/>
          <w:szCs w:val="22"/>
        </w:rPr>
        <w:t xml:space="preserve"> </w:t>
      </w:r>
      <w:r w:rsidRPr="00E5385D">
        <w:rPr>
          <w:rFonts w:cs="Arial"/>
          <w:szCs w:val="22"/>
        </w:rPr>
        <w:t xml:space="preserve">Od planiranih rashoda u iznosu od 60.000,00€ evidentirani su  rashodi u iznosu od 59.846,25 € ili 99,74%, a odnose se na geodetske usluge, izradu projektne dokumentacije te izvedene radove izgradnje dječjeg igrališta </w:t>
      </w:r>
      <w:proofErr w:type="spellStart"/>
      <w:r w:rsidRPr="00E5385D">
        <w:rPr>
          <w:rFonts w:cs="Arial"/>
          <w:szCs w:val="22"/>
        </w:rPr>
        <w:t>R</w:t>
      </w:r>
      <w:r>
        <w:rPr>
          <w:rFonts w:cs="Arial"/>
          <w:szCs w:val="22"/>
        </w:rPr>
        <w:t>iđica</w:t>
      </w:r>
      <w:proofErr w:type="spellEnd"/>
      <w:r>
        <w:rPr>
          <w:rFonts w:cs="Arial"/>
          <w:szCs w:val="22"/>
        </w:rPr>
        <w:t>, kao i uslugu stručnog nadzora.</w:t>
      </w:r>
      <w:r w:rsidRPr="00E5385D">
        <w:rPr>
          <w:rFonts w:cs="Arial"/>
          <w:szCs w:val="22"/>
        </w:rPr>
        <w:t xml:space="preserve"> </w:t>
      </w:r>
    </w:p>
    <w:p w14:paraId="2A18DC35" w14:textId="77777777" w:rsidR="00D17130" w:rsidRDefault="00D17130">
      <w:pPr>
        <w:pStyle w:val="ListParagraph"/>
        <w:numPr>
          <w:ilvl w:val="0"/>
          <w:numId w:val="47"/>
        </w:numPr>
        <w:overflowPunct/>
        <w:autoSpaceDE/>
        <w:autoSpaceDN/>
        <w:adjustRightInd/>
        <w:spacing w:after="160"/>
        <w:jc w:val="both"/>
        <w:textAlignment w:val="auto"/>
        <w:rPr>
          <w:rFonts w:cs="Arial"/>
          <w:b/>
          <w:szCs w:val="22"/>
        </w:rPr>
      </w:pPr>
      <w:r>
        <w:rPr>
          <w:rFonts w:cs="Arial"/>
          <w:b/>
          <w:szCs w:val="22"/>
        </w:rPr>
        <w:t xml:space="preserve">PROJEKT: </w:t>
      </w:r>
      <w:r w:rsidRPr="00D7072D">
        <w:rPr>
          <w:rFonts w:cs="Arial"/>
          <w:b/>
          <w:szCs w:val="22"/>
        </w:rPr>
        <w:t xml:space="preserve">KOMUNALNA INFRASTRUKTURA NASELJA </w:t>
      </w:r>
      <w:proofErr w:type="spellStart"/>
      <w:r w:rsidRPr="00D7072D">
        <w:rPr>
          <w:rFonts w:cs="Arial"/>
          <w:b/>
          <w:szCs w:val="22"/>
        </w:rPr>
        <w:t>ŠUNJ</w:t>
      </w:r>
      <w:proofErr w:type="spellEnd"/>
      <w:r w:rsidRPr="00D7072D">
        <w:rPr>
          <w:rFonts w:cs="Arial"/>
          <w:b/>
          <w:szCs w:val="22"/>
        </w:rPr>
        <w:t xml:space="preserve"> NA LOPUDU</w:t>
      </w:r>
    </w:p>
    <w:p w14:paraId="16C49408" w14:textId="77777777" w:rsidR="00D17130" w:rsidRPr="00E5385D" w:rsidRDefault="00D17130" w:rsidP="00D17130">
      <w:pPr>
        <w:pStyle w:val="ListParagraph"/>
        <w:spacing w:after="160"/>
        <w:jc w:val="both"/>
        <w:rPr>
          <w:rFonts w:cs="Arial"/>
          <w:szCs w:val="22"/>
        </w:rPr>
      </w:pPr>
      <w:r w:rsidRPr="00E5385D">
        <w:rPr>
          <w:rFonts w:cs="Arial"/>
          <w:szCs w:val="22"/>
        </w:rPr>
        <w:t xml:space="preserve">Građani su kroz projekt participativnog budžetiranja za mjesni odbor Lopud izglasali izvedbu radova na komunalnoj infrastrukturi naselja </w:t>
      </w:r>
      <w:proofErr w:type="spellStart"/>
      <w:r w:rsidRPr="00E5385D">
        <w:rPr>
          <w:rFonts w:cs="Arial"/>
          <w:szCs w:val="22"/>
        </w:rPr>
        <w:t>Šunj</w:t>
      </w:r>
      <w:proofErr w:type="spellEnd"/>
      <w:r w:rsidRPr="00E5385D">
        <w:rPr>
          <w:rFonts w:cs="Arial"/>
          <w:szCs w:val="22"/>
        </w:rPr>
        <w:t xml:space="preserve"> na Lopudu na čest. </w:t>
      </w:r>
      <w:proofErr w:type="spellStart"/>
      <w:r w:rsidRPr="00E5385D">
        <w:rPr>
          <w:rFonts w:cs="Arial"/>
          <w:szCs w:val="22"/>
        </w:rPr>
        <w:t>zem</w:t>
      </w:r>
      <w:proofErr w:type="spellEnd"/>
      <w:r w:rsidRPr="00E5385D">
        <w:rPr>
          <w:rFonts w:cs="Arial"/>
          <w:szCs w:val="22"/>
        </w:rPr>
        <w:t xml:space="preserve">. 1539 i 1604/1 k.o. Lopud. Radi se o uređenju i betoniranju pristupnog puta kućama od crkve Gospe od Šunja kroz ulicu </w:t>
      </w:r>
      <w:proofErr w:type="spellStart"/>
      <w:r w:rsidRPr="00E5385D">
        <w:rPr>
          <w:rFonts w:cs="Arial"/>
          <w:szCs w:val="22"/>
        </w:rPr>
        <w:t>Getina</w:t>
      </w:r>
      <w:proofErr w:type="spellEnd"/>
      <w:r w:rsidRPr="00E5385D">
        <w:rPr>
          <w:rFonts w:cs="Arial"/>
          <w:szCs w:val="22"/>
        </w:rPr>
        <w:t xml:space="preserve"> te pripremi infrastrukture u svrhu nadopune javne rasvjete. Od planiranih rashoda u iznosu od 60.000,00 € evidentirani su  rashodi u iznosu od 59.999,97 € ili 100,00%, a odnose se na izvedene radove i stručni nadzor</w:t>
      </w:r>
      <w:r>
        <w:rPr>
          <w:rFonts w:cs="Arial"/>
          <w:szCs w:val="22"/>
        </w:rPr>
        <w:t>.</w:t>
      </w:r>
      <w:r w:rsidRPr="00E5385D">
        <w:rPr>
          <w:rFonts w:cs="Arial"/>
          <w:szCs w:val="22"/>
        </w:rPr>
        <w:t xml:space="preserve"> </w:t>
      </w:r>
    </w:p>
    <w:p w14:paraId="0E6FA1EB" w14:textId="77777777" w:rsidR="00D17130" w:rsidRDefault="00D17130">
      <w:pPr>
        <w:pStyle w:val="ListParagraph"/>
        <w:numPr>
          <w:ilvl w:val="0"/>
          <w:numId w:val="47"/>
        </w:numPr>
        <w:overflowPunct/>
        <w:autoSpaceDE/>
        <w:autoSpaceDN/>
        <w:adjustRightInd/>
        <w:spacing w:after="160"/>
        <w:jc w:val="both"/>
        <w:textAlignment w:val="auto"/>
        <w:rPr>
          <w:rFonts w:cs="Arial"/>
          <w:b/>
          <w:szCs w:val="22"/>
        </w:rPr>
      </w:pPr>
      <w:r>
        <w:rPr>
          <w:rFonts w:cs="Arial"/>
          <w:b/>
          <w:szCs w:val="22"/>
        </w:rPr>
        <w:t xml:space="preserve">PROJEKT: VODOSPREMA </w:t>
      </w:r>
      <w:proofErr w:type="spellStart"/>
      <w:r>
        <w:rPr>
          <w:rFonts w:cs="Arial"/>
          <w:b/>
          <w:szCs w:val="22"/>
        </w:rPr>
        <w:t>KLIŠEVO</w:t>
      </w:r>
      <w:proofErr w:type="spellEnd"/>
    </w:p>
    <w:p w14:paraId="6BA371E3" w14:textId="77777777" w:rsidR="00D17130" w:rsidRPr="000510ED" w:rsidRDefault="00D17130" w:rsidP="00D17130">
      <w:pPr>
        <w:pStyle w:val="ListParagraph"/>
        <w:spacing w:after="160"/>
        <w:jc w:val="both"/>
        <w:rPr>
          <w:rFonts w:cs="Arial"/>
          <w:szCs w:val="22"/>
        </w:rPr>
      </w:pPr>
      <w:r w:rsidRPr="000510ED">
        <w:rPr>
          <w:rFonts w:cs="Arial"/>
          <w:szCs w:val="22"/>
        </w:rPr>
        <w:t>Projekt izglasali građani kroz participativno budžetiranje – građevinski radovi sanacije građevine koja uključuje: cisternu, pojilište za stoku i gustijernu.</w:t>
      </w:r>
      <w:r w:rsidRPr="000510ED">
        <w:t xml:space="preserve"> </w:t>
      </w:r>
      <w:r w:rsidRPr="000510ED">
        <w:rPr>
          <w:rFonts w:cs="Arial"/>
          <w:szCs w:val="22"/>
        </w:rPr>
        <w:t>Od planiranih rashoda u iznosu od 60.000,00€ evidentiran</w:t>
      </w:r>
      <w:r>
        <w:rPr>
          <w:rFonts w:cs="Arial"/>
          <w:szCs w:val="22"/>
        </w:rPr>
        <w:t>i su  rashodi u iznosu od 59.906,19 € ili 99,8</w:t>
      </w:r>
      <w:r w:rsidRPr="000510ED">
        <w:rPr>
          <w:rFonts w:cs="Arial"/>
          <w:szCs w:val="22"/>
        </w:rPr>
        <w:t>4%</w:t>
      </w:r>
      <w:r>
        <w:rPr>
          <w:rFonts w:cs="Arial"/>
          <w:szCs w:val="22"/>
        </w:rPr>
        <w:t>, a odnose se na izradu projektne dokumentacije, izvođenje radova i stručni nadzor.</w:t>
      </w:r>
    </w:p>
    <w:p w14:paraId="7854F02C" w14:textId="77777777" w:rsidR="00D17130" w:rsidRDefault="00D17130">
      <w:pPr>
        <w:pStyle w:val="ListParagraph"/>
        <w:numPr>
          <w:ilvl w:val="0"/>
          <w:numId w:val="47"/>
        </w:numPr>
        <w:overflowPunct/>
        <w:autoSpaceDE/>
        <w:autoSpaceDN/>
        <w:adjustRightInd/>
        <w:spacing w:after="160"/>
        <w:jc w:val="both"/>
        <w:textAlignment w:val="auto"/>
        <w:rPr>
          <w:rFonts w:cs="Arial"/>
          <w:b/>
          <w:szCs w:val="22"/>
        </w:rPr>
      </w:pPr>
      <w:r>
        <w:rPr>
          <w:rFonts w:cs="Arial"/>
          <w:b/>
          <w:szCs w:val="22"/>
        </w:rPr>
        <w:t xml:space="preserve">PROJEKT: </w:t>
      </w:r>
      <w:r w:rsidRPr="00D7072D">
        <w:rPr>
          <w:rFonts w:cs="Arial"/>
          <w:b/>
          <w:szCs w:val="22"/>
        </w:rPr>
        <w:t xml:space="preserve">UREĐENJE PROSTORIJA DOMA MLADEŽI U </w:t>
      </w:r>
      <w:proofErr w:type="spellStart"/>
      <w:r w:rsidRPr="00D7072D">
        <w:rPr>
          <w:rFonts w:cs="Arial"/>
          <w:b/>
          <w:szCs w:val="22"/>
        </w:rPr>
        <w:t>ORAŠCU</w:t>
      </w:r>
      <w:proofErr w:type="spellEnd"/>
    </w:p>
    <w:p w14:paraId="6D8EB899" w14:textId="77777777" w:rsidR="00D17130" w:rsidRPr="000510ED" w:rsidRDefault="00D17130" w:rsidP="00D17130">
      <w:pPr>
        <w:pStyle w:val="ListParagraph"/>
        <w:spacing w:after="160"/>
        <w:jc w:val="both"/>
        <w:rPr>
          <w:rFonts w:cs="Arial"/>
          <w:szCs w:val="22"/>
        </w:rPr>
      </w:pPr>
      <w:r w:rsidRPr="000510ED">
        <w:rPr>
          <w:rFonts w:cs="Arial"/>
          <w:szCs w:val="22"/>
        </w:rPr>
        <w:t xml:space="preserve">Građani su kroz projekt participativnog budžetiranja za mjesni odbor </w:t>
      </w:r>
      <w:proofErr w:type="spellStart"/>
      <w:r w:rsidRPr="000510ED">
        <w:rPr>
          <w:rFonts w:cs="Arial"/>
          <w:szCs w:val="22"/>
        </w:rPr>
        <w:t>Orašac</w:t>
      </w:r>
      <w:proofErr w:type="spellEnd"/>
      <w:r w:rsidRPr="000510ED">
        <w:rPr>
          <w:rFonts w:cs="Arial"/>
          <w:szCs w:val="22"/>
        </w:rPr>
        <w:t xml:space="preserve"> izglasal</w:t>
      </w:r>
      <w:r>
        <w:rPr>
          <w:rFonts w:cs="Arial"/>
          <w:szCs w:val="22"/>
        </w:rPr>
        <w:t>i uređenje dijela doma mladeži. P</w:t>
      </w:r>
      <w:r w:rsidRPr="000510ED">
        <w:rPr>
          <w:rFonts w:cs="Arial"/>
          <w:szCs w:val="22"/>
        </w:rPr>
        <w:t xml:space="preserve">redmetnim zahvatom obnovljen je dio doma mladeži u </w:t>
      </w:r>
      <w:proofErr w:type="spellStart"/>
      <w:r w:rsidRPr="000510ED">
        <w:rPr>
          <w:rFonts w:cs="Arial"/>
          <w:szCs w:val="22"/>
        </w:rPr>
        <w:t>Orašcu</w:t>
      </w:r>
      <w:proofErr w:type="spellEnd"/>
      <w:r w:rsidRPr="000510ED">
        <w:rPr>
          <w:rFonts w:cs="Arial"/>
          <w:szCs w:val="22"/>
        </w:rPr>
        <w:t xml:space="preserve">. U podrumu je izvedena podna ploča sa odgovarajućim slojevima, </w:t>
      </w:r>
      <w:proofErr w:type="spellStart"/>
      <w:r w:rsidRPr="000510ED">
        <w:rPr>
          <w:rFonts w:cs="Arial"/>
          <w:szCs w:val="22"/>
        </w:rPr>
        <w:t>gips</w:t>
      </w:r>
      <w:r>
        <w:rPr>
          <w:rFonts w:cs="Arial"/>
          <w:szCs w:val="22"/>
        </w:rPr>
        <w:t>o</w:t>
      </w:r>
      <w:r w:rsidRPr="000510ED">
        <w:rPr>
          <w:rFonts w:cs="Arial"/>
          <w:szCs w:val="22"/>
        </w:rPr>
        <w:t>kartonski</w:t>
      </w:r>
      <w:proofErr w:type="spellEnd"/>
      <w:r w:rsidRPr="000510ED">
        <w:rPr>
          <w:rFonts w:cs="Arial"/>
          <w:szCs w:val="22"/>
        </w:rPr>
        <w:t xml:space="preserve"> zidovi garderoba, kupaonica i spremišta. Kao završna obloga stubišta i hodnika ugrađena je </w:t>
      </w:r>
      <w:proofErr w:type="spellStart"/>
      <w:r w:rsidRPr="000510ED">
        <w:rPr>
          <w:rFonts w:cs="Arial"/>
          <w:szCs w:val="22"/>
        </w:rPr>
        <w:t>protuklizna</w:t>
      </w:r>
      <w:proofErr w:type="spellEnd"/>
      <w:r w:rsidRPr="000510ED">
        <w:rPr>
          <w:rFonts w:cs="Arial"/>
          <w:szCs w:val="22"/>
        </w:rPr>
        <w:t xml:space="preserve"> keramika te </w:t>
      </w:r>
      <w:proofErr w:type="spellStart"/>
      <w:r w:rsidRPr="000510ED">
        <w:rPr>
          <w:rFonts w:cs="Arial"/>
          <w:szCs w:val="22"/>
        </w:rPr>
        <w:t>vapnenocementna</w:t>
      </w:r>
      <w:proofErr w:type="spellEnd"/>
      <w:r w:rsidRPr="000510ED">
        <w:rPr>
          <w:rFonts w:cs="Arial"/>
          <w:szCs w:val="22"/>
        </w:rPr>
        <w:t xml:space="preserve"> žbuka na zidovima. Izvedeni su i elektroenergetski radovi tj. prostor zahvata je adekvatnije osvjetljen.</w:t>
      </w:r>
      <w:r>
        <w:rPr>
          <w:rFonts w:cs="Arial"/>
          <w:szCs w:val="22"/>
        </w:rPr>
        <w:t xml:space="preserve"> </w:t>
      </w:r>
      <w:r w:rsidRPr="000510ED">
        <w:rPr>
          <w:rFonts w:cs="Arial"/>
          <w:szCs w:val="22"/>
        </w:rPr>
        <w:t>Od planiranih rashoda u iznosu od 60.000,00€ evidentiran</w:t>
      </w:r>
      <w:r>
        <w:rPr>
          <w:rFonts w:cs="Arial"/>
          <w:szCs w:val="22"/>
        </w:rPr>
        <w:t>i su  rashodi u iznosu od 59.765,96 € ili 99,61</w:t>
      </w:r>
      <w:r w:rsidRPr="000510ED">
        <w:rPr>
          <w:rFonts w:cs="Arial"/>
          <w:szCs w:val="22"/>
        </w:rPr>
        <w:t>%, a odnose se na izradu projektne dokumentacije, izvođenje radova i stručni nadzor.</w:t>
      </w:r>
    </w:p>
    <w:p w14:paraId="174CC616" w14:textId="77777777" w:rsidR="00D17130" w:rsidRDefault="00D17130">
      <w:pPr>
        <w:pStyle w:val="ListParagraph"/>
        <w:numPr>
          <w:ilvl w:val="0"/>
          <w:numId w:val="47"/>
        </w:numPr>
        <w:overflowPunct/>
        <w:autoSpaceDE/>
        <w:autoSpaceDN/>
        <w:adjustRightInd/>
        <w:spacing w:after="160"/>
        <w:jc w:val="both"/>
        <w:textAlignment w:val="auto"/>
        <w:rPr>
          <w:rFonts w:cs="Arial"/>
          <w:b/>
          <w:szCs w:val="22"/>
        </w:rPr>
      </w:pPr>
      <w:r>
        <w:rPr>
          <w:rFonts w:cs="Arial"/>
          <w:b/>
          <w:szCs w:val="22"/>
        </w:rPr>
        <w:t xml:space="preserve">PROJEKT: OBNOVA KROVA OŠ </w:t>
      </w:r>
      <w:proofErr w:type="spellStart"/>
      <w:r>
        <w:rPr>
          <w:rFonts w:cs="Arial"/>
          <w:b/>
          <w:szCs w:val="22"/>
        </w:rPr>
        <w:t>MRČEVO</w:t>
      </w:r>
      <w:proofErr w:type="spellEnd"/>
    </w:p>
    <w:p w14:paraId="7758013F" w14:textId="77777777" w:rsidR="00D17130" w:rsidRPr="000510ED" w:rsidRDefault="00D17130" w:rsidP="00D17130">
      <w:pPr>
        <w:pStyle w:val="ListParagraph"/>
        <w:spacing w:after="160"/>
        <w:jc w:val="both"/>
        <w:rPr>
          <w:rFonts w:cs="Arial"/>
          <w:szCs w:val="22"/>
        </w:rPr>
      </w:pPr>
      <w:r w:rsidRPr="000510ED">
        <w:rPr>
          <w:rFonts w:cs="Arial"/>
          <w:szCs w:val="22"/>
        </w:rPr>
        <w:t xml:space="preserve">Građani su kroz projekt participativnog budžetiranja za mjesni odbor </w:t>
      </w:r>
      <w:proofErr w:type="spellStart"/>
      <w:r w:rsidRPr="000510ED">
        <w:rPr>
          <w:rFonts w:cs="Arial"/>
          <w:szCs w:val="22"/>
        </w:rPr>
        <w:t>Mrčevo</w:t>
      </w:r>
      <w:proofErr w:type="spellEnd"/>
      <w:r w:rsidRPr="000510ED">
        <w:rPr>
          <w:rFonts w:cs="Arial"/>
          <w:szCs w:val="22"/>
        </w:rPr>
        <w:t xml:space="preserve"> izglasali obnovu krova OŠ </w:t>
      </w:r>
      <w:proofErr w:type="spellStart"/>
      <w:r w:rsidRPr="000510ED">
        <w:rPr>
          <w:rFonts w:cs="Arial"/>
          <w:szCs w:val="22"/>
        </w:rPr>
        <w:t>Mrčevo</w:t>
      </w:r>
      <w:proofErr w:type="spellEnd"/>
      <w:r w:rsidRPr="000510ED">
        <w:rPr>
          <w:rFonts w:cs="Arial"/>
          <w:szCs w:val="22"/>
        </w:rPr>
        <w:t xml:space="preserve">. Obnovljen je dio krova OŠ </w:t>
      </w:r>
      <w:proofErr w:type="spellStart"/>
      <w:r w:rsidRPr="000510ED">
        <w:rPr>
          <w:rFonts w:cs="Arial"/>
          <w:szCs w:val="22"/>
        </w:rPr>
        <w:t>Mrčevo</w:t>
      </w:r>
      <w:proofErr w:type="spellEnd"/>
      <w:r w:rsidRPr="000510ED">
        <w:rPr>
          <w:rFonts w:cs="Arial"/>
          <w:szCs w:val="22"/>
        </w:rPr>
        <w:t>. Od planiranih rashoda u iznosu od 59.672,00€ evidentirani su  rashodi u iznosu od 59.671,69 € ili 100,00%, a odnose se na izradu projektne dokumentacije, izvođenje radova i stručni nadzor.</w:t>
      </w:r>
    </w:p>
    <w:p w14:paraId="0634C421" w14:textId="77777777" w:rsidR="00D17130" w:rsidRDefault="00D17130">
      <w:pPr>
        <w:pStyle w:val="ListParagraph"/>
        <w:numPr>
          <w:ilvl w:val="0"/>
          <w:numId w:val="47"/>
        </w:numPr>
        <w:overflowPunct/>
        <w:autoSpaceDE/>
        <w:autoSpaceDN/>
        <w:adjustRightInd/>
        <w:spacing w:after="160"/>
        <w:jc w:val="both"/>
        <w:textAlignment w:val="auto"/>
        <w:rPr>
          <w:rFonts w:cs="Arial"/>
          <w:b/>
          <w:szCs w:val="22"/>
        </w:rPr>
      </w:pPr>
      <w:r>
        <w:rPr>
          <w:rFonts w:cs="Arial"/>
          <w:b/>
          <w:szCs w:val="22"/>
        </w:rPr>
        <w:t xml:space="preserve">PROJEKT: OBNOVA DOMA MLADEŽI </w:t>
      </w:r>
      <w:proofErr w:type="spellStart"/>
      <w:r>
        <w:rPr>
          <w:rFonts w:cs="Arial"/>
          <w:b/>
          <w:szCs w:val="22"/>
        </w:rPr>
        <w:t>OSOJNIK</w:t>
      </w:r>
      <w:proofErr w:type="spellEnd"/>
    </w:p>
    <w:p w14:paraId="3154CB61" w14:textId="77777777" w:rsidR="00D17130" w:rsidRPr="00E050CF" w:rsidRDefault="00D17130" w:rsidP="00D17130">
      <w:pPr>
        <w:pStyle w:val="ListParagraph"/>
        <w:spacing w:after="160"/>
        <w:jc w:val="both"/>
        <w:rPr>
          <w:rFonts w:cs="Arial"/>
          <w:szCs w:val="22"/>
        </w:rPr>
      </w:pPr>
      <w:r w:rsidRPr="000510ED">
        <w:rPr>
          <w:rFonts w:cs="Arial"/>
          <w:szCs w:val="22"/>
        </w:rPr>
        <w:t xml:space="preserve">Građani su kroz projekt participativnog budžetiranja za mjesni odbor </w:t>
      </w:r>
      <w:proofErr w:type="spellStart"/>
      <w:r w:rsidRPr="000510ED">
        <w:rPr>
          <w:rFonts w:cs="Arial"/>
          <w:szCs w:val="22"/>
        </w:rPr>
        <w:t>Osojnik</w:t>
      </w:r>
      <w:proofErr w:type="spellEnd"/>
      <w:r w:rsidRPr="000510ED">
        <w:rPr>
          <w:rFonts w:cs="Arial"/>
          <w:szCs w:val="22"/>
        </w:rPr>
        <w:t xml:space="preserve"> izglasal</w:t>
      </w:r>
      <w:r>
        <w:rPr>
          <w:rFonts w:cs="Arial"/>
          <w:szCs w:val="22"/>
        </w:rPr>
        <w:t xml:space="preserve">i obnovu Doma mladeži </w:t>
      </w:r>
      <w:proofErr w:type="spellStart"/>
      <w:r>
        <w:rPr>
          <w:rFonts w:cs="Arial"/>
          <w:szCs w:val="22"/>
        </w:rPr>
        <w:t>Osojnik</w:t>
      </w:r>
      <w:proofErr w:type="spellEnd"/>
      <w:r>
        <w:rPr>
          <w:rFonts w:cs="Arial"/>
          <w:szCs w:val="22"/>
        </w:rPr>
        <w:t>. P</w:t>
      </w:r>
      <w:r w:rsidRPr="000510ED">
        <w:rPr>
          <w:rFonts w:cs="Arial"/>
          <w:szCs w:val="22"/>
        </w:rPr>
        <w:t xml:space="preserve">rojektom je </w:t>
      </w:r>
      <w:r>
        <w:rPr>
          <w:rFonts w:cs="Arial"/>
          <w:szCs w:val="22"/>
        </w:rPr>
        <w:t>odrađeno</w:t>
      </w:r>
      <w:r w:rsidRPr="000510ED">
        <w:rPr>
          <w:rFonts w:cs="Arial"/>
          <w:szCs w:val="22"/>
        </w:rPr>
        <w:t xml:space="preserve"> uređenje i adaptacija koje se primarno odnosi na uvođenje sustava grijanja i hlađenja, u kamenom zidanu građevinu, koja služi kao prostor za brojna događanja stanovnicima </w:t>
      </w:r>
      <w:proofErr w:type="spellStart"/>
      <w:r w:rsidRPr="000510ED">
        <w:rPr>
          <w:rFonts w:cs="Arial"/>
          <w:szCs w:val="22"/>
        </w:rPr>
        <w:t>Osojnika</w:t>
      </w:r>
      <w:proofErr w:type="spellEnd"/>
      <w:r w:rsidRPr="000510ED">
        <w:rPr>
          <w:rFonts w:cs="Arial"/>
          <w:szCs w:val="22"/>
        </w:rPr>
        <w:t>.</w:t>
      </w:r>
      <w:r>
        <w:rPr>
          <w:rFonts w:cs="Arial"/>
          <w:szCs w:val="22"/>
        </w:rPr>
        <w:t xml:space="preserve"> </w:t>
      </w:r>
      <w:r w:rsidRPr="000510ED">
        <w:rPr>
          <w:rFonts w:cs="Arial"/>
          <w:szCs w:val="22"/>
        </w:rPr>
        <w:t>Od plani</w:t>
      </w:r>
      <w:r>
        <w:rPr>
          <w:rFonts w:cs="Arial"/>
          <w:szCs w:val="22"/>
        </w:rPr>
        <w:t>ranih rashoda u iznosu od 60.000</w:t>
      </w:r>
      <w:r w:rsidRPr="000510ED">
        <w:rPr>
          <w:rFonts w:cs="Arial"/>
          <w:szCs w:val="22"/>
        </w:rPr>
        <w:t>,00€ evidentiran</w:t>
      </w:r>
      <w:r>
        <w:rPr>
          <w:rFonts w:cs="Arial"/>
          <w:szCs w:val="22"/>
        </w:rPr>
        <w:t>i su  rashodi u iznosu od 59.921,19 € ili 99,87</w:t>
      </w:r>
      <w:r w:rsidRPr="000510ED">
        <w:rPr>
          <w:rFonts w:cs="Arial"/>
          <w:szCs w:val="22"/>
        </w:rPr>
        <w:t>%, a od</w:t>
      </w:r>
      <w:r>
        <w:rPr>
          <w:rFonts w:cs="Arial"/>
          <w:szCs w:val="22"/>
        </w:rPr>
        <w:t>nose se na izradu troškovnika izrade radova</w:t>
      </w:r>
      <w:r w:rsidRPr="000510ED">
        <w:rPr>
          <w:rFonts w:cs="Arial"/>
          <w:szCs w:val="22"/>
        </w:rPr>
        <w:t>, izvođenje radova i stručni nadzor.</w:t>
      </w:r>
    </w:p>
    <w:p w14:paraId="1D0B1438" w14:textId="77777777" w:rsidR="00D17130" w:rsidRDefault="00D17130">
      <w:pPr>
        <w:pStyle w:val="ListParagraph"/>
        <w:numPr>
          <w:ilvl w:val="0"/>
          <w:numId w:val="47"/>
        </w:numPr>
        <w:overflowPunct/>
        <w:autoSpaceDE/>
        <w:autoSpaceDN/>
        <w:adjustRightInd/>
        <w:spacing w:after="160"/>
        <w:jc w:val="both"/>
        <w:textAlignment w:val="auto"/>
        <w:rPr>
          <w:rFonts w:cs="Arial"/>
          <w:b/>
          <w:szCs w:val="22"/>
        </w:rPr>
      </w:pPr>
      <w:r>
        <w:rPr>
          <w:rFonts w:cs="Arial"/>
          <w:b/>
          <w:szCs w:val="22"/>
        </w:rPr>
        <w:t xml:space="preserve">PROJEKT: </w:t>
      </w:r>
      <w:r w:rsidRPr="00D7072D">
        <w:rPr>
          <w:rFonts w:cs="Arial"/>
          <w:b/>
          <w:szCs w:val="22"/>
        </w:rPr>
        <w:t xml:space="preserve">UREĐENJE ZELENE POVRŠINE NA </w:t>
      </w:r>
      <w:proofErr w:type="spellStart"/>
      <w:r w:rsidRPr="00D7072D">
        <w:rPr>
          <w:rFonts w:cs="Arial"/>
          <w:b/>
          <w:szCs w:val="22"/>
        </w:rPr>
        <w:t>PELINAMA</w:t>
      </w:r>
      <w:proofErr w:type="spellEnd"/>
    </w:p>
    <w:p w14:paraId="4D1362DD" w14:textId="77777777" w:rsidR="00D17130" w:rsidRPr="00E050CF" w:rsidRDefault="00D17130" w:rsidP="00D17130">
      <w:pPr>
        <w:pStyle w:val="ListParagraph"/>
        <w:spacing w:after="160"/>
        <w:jc w:val="both"/>
        <w:rPr>
          <w:rFonts w:cs="Arial"/>
          <w:szCs w:val="22"/>
        </w:rPr>
      </w:pPr>
      <w:r w:rsidRPr="00E050CF">
        <w:rPr>
          <w:rFonts w:cs="Arial"/>
          <w:szCs w:val="22"/>
        </w:rPr>
        <w:t xml:space="preserve">Projekt predstavlja uređenje  zelene oaze ispod kule </w:t>
      </w:r>
      <w:proofErr w:type="spellStart"/>
      <w:r w:rsidRPr="00E050CF">
        <w:rPr>
          <w:rFonts w:cs="Arial"/>
          <w:szCs w:val="22"/>
        </w:rPr>
        <w:t>Minčete</w:t>
      </w:r>
      <w:proofErr w:type="spellEnd"/>
      <w:r w:rsidRPr="00E050CF">
        <w:rPr>
          <w:rFonts w:cs="Arial"/>
          <w:szCs w:val="22"/>
        </w:rPr>
        <w:t xml:space="preserve"> na </w:t>
      </w:r>
      <w:proofErr w:type="spellStart"/>
      <w:r w:rsidRPr="00E050CF">
        <w:rPr>
          <w:rFonts w:cs="Arial"/>
          <w:szCs w:val="22"/>
        </w:rPr>
        <w:t>Pelinama</w:t>
      </w:r>
      <w:proofErr w:type="spellEnd"/>
      <w:r w:rsidRPr="00E050CF">
        <w:rPr>
          <w:rFonts w:cs="Arial"/>
          <w:b/>
          <w:szCs w:val="22"/>
        </w:rPr>
        <w:t>.</w:t>
      </w:r>
      <w:r>
        <w:rPr>
          <w:rFonts w:cs="Arial"/>
          <w:b/>
          <w:szCs w:val="22"/>
        </w:rPr>
        <w:t xml:space="preserve"> </w:t>
      </w:r>
      <w:r w:rsidRPr="00E050CF">
        <w:rPr>
          <w:rFonts w:cs="Arial"/>
          <w:szCs w:val="22"/>
        </w:rPr>
        <w:t xml:space="preserve">Od </w:t>
      </w:r>
      <w:r>
        <w:rPr>
          <w:rFonts w:cs="Arial"/>
          <w:szCs w:val="22"/>
        </w:rPr>
        <w:t>planiranih rashoda u iznosu od 11</w:t>
      </w:r>
      <w:r w:rsidRPr="00E050CF">
        <w:rPr>
          <w:rFonts w:cs="Arial"/>
          <w:szCs w:val="22"/>
        </w:rPr>
        <w:t>0.000,00€ evident</w:t>
      </w:r>
      <w:r>
        <w:rPr>
          <w:rFonts w:cs="Arial"/>
          <w:szCs w:val="22"/>
        </w:rPr>
        <w:t>irani su  rashodi u iznosu od 98</w:t>
      </w:r>
      <w:r w:rsidRPr="00E050CF">
        <w:rPr>
          <w:rFonts w:cs="Arial"/>
          <w:szCs w:val="22"/>
        </w:rPr>
        <w:t>.</w:t>
      </w:r>
      <w:r>
        <w:rPr>
          <w:rFonts w:cs="Arial"/>
          <w:szCs w:val="22"/>
        </w:rPr>
        <w:t>886,37 € ili 89,90</w:t>
      </w:r>
      <w:r w:rsidRPr="00E050CF">
        <w:rPr>
          <w:rFonts w:cs="Arial"/>
          <w:szCs w:val="22"/>
        </w:rPr>
        <w:t xml:space="preserve">%, a odnose se na </w:t>
      </w:r>
      <w:r>
        <w:rPr>
          <w:rFonts w:cs="Arial"/>
          <w:szCs w:val="22"/>
        </w:rPr>
        <w:t xml:space="preserve">geodetske usluge, izradu projektne dokumentacije, izvođenje radova, </w:t>
      </w:r>
      <w:r w:rsidRPr="00E050CF">
        <w:rPr>
          <w:rFonts w:cs="Arial"/>
          <w:szCs w:val="22"/>
        </w:rPr>
        <w:t xml:space="preserve">stručni </w:t>
      </w:r>
      <w:r>
        <w:rPr>
          <w:rFonts w:cs="Arial"/>
          <w:szCs w:val="22"/>
        </w:rPr>
        <w:t xml:space="preserve">i projektantski </w:t>
      </w:r>
      <w:r w:rsidRPr="00E050CF">
        <w:rPr>
          <w:rFonts w:cs="Arial"/>
          <w:szCs w:val="22"/>
        </w:rPr>
        <w:t>nadzor.</w:t>
      </w:r>
    </w:p>
    <w:p w14:paraId="3E5A907B" w14:textId="77777777" w:rsidR="00D17130" w:rsidRDefault="00D17130" w:rsidP="00D17130">
      <w:pPr>
        <w:pStyle w:val="ListParagraph"/>
        <w:spacing w:after="160"/>
        <w:jc w:val="both"/>
        <w:rPr>
          <w:rFonts w:cs="Arial"/>
          <w:szCs w:val="22"/>
        </w:rPr>
      </w:pPr>
    </w:p>
    <w:p w14:paraId="2F43CEE6" w14:textId="77777777" w:rsidR="00D17130" w:rsidRPr="00D976C9" w:rsidRDefault="00D17130">
      <w:pPr>
        <w:pStyle w:val="ListParagraph"/>
        <w:numPr>
          <w:ilvl w:val="0"/>
          <w:numId w:val="55"/>
        </w:numPr>
        <w:suppressAutoHyphens/>
        <w:overflowPunct/>
        <w:autoSpaceDE/>
        <w:autoSpaceDN/>
        <w:adjustRightInd/>
        <w:jc w:val="both"/>
        <w:textAlignment w:val="auto"/>
        <w:rPr>
          <w:rFonts w:cs="Arial"/>
          <w:b/>
          <w:bCs/>
          <w:szCs w:val="22"/>
        </w:rPr>
      </w:pPr>
      <w:r w:rsidRPr="00D976C9">
        <w:rPr>
          <w:rFonts w:cs="Arial"/>
          <w:b/>
          <w:bCs/>
          <w:szCs w:val="22"/>
        </w:rPr>
        <w:lastRenderedPageBreak/>
        <w:t>GLAVA 14-3 OČUVANJE I OBNOVA SPOMENIČKE CJELINE DUBROVNIKA</w:t>
      </w:r>
    </w:p>
    <w:p w14:paraId="576510C4" w14:textId="77777777" w:rsidR="00D17130" w:rsidRPr="00D976C9" w:rsidRDefault="00D17130" w:rsidP="00D17130">
      <w:pPr>
        <w:suppressAutoHyphens/>
        <w:jc w:val="both"/>
        <w:rPr>
          <w:rFonts w:cs="Arial"/>
          <w:szCs w:val="22"/>
        </w:rPr>
      </w:pPr>
    </w:p>
    <w:p w14:paraId="5B41066B" w14:textId="77777777" w:rsidR="00D17130" w:rsidRPr="00D976C9" w:rsidRDefault="00D17130" w:rsidP="00D17130">
      <w:pPr>
        <w:suppressAutoHyphens/>
        <w:jc w:val="both"/>
        <w:rPr>
          <w:rFonts w:cs="Arial"/>
          <w:szCs w:val="22"/>
        </w:rPr>
      </w:pPr>
      <w:r w:rsidRPr="00D976C9">
        <w:rPr>
          <w:rFonts w:cs="Arial"/>
          <w:szCs w:val="22"/>
        </w:rPr>
        <w:t xml:space="preserve">Ova glava sadrži slijedeće programe: </w:t>
      </w:r>
    </w:p>
    <w:p w14:paraId="68A02131" w14:textId="77777777" w:rsidR="00D17130" w:rsidRPr="00D976C9" w:rsidRDefault="00D17130" w:rsidP="00D17130">
      <w:pPr>
        <w:suppressAutoHyphens/>
        <w:jc w:val="both"/>
        <w:rPr>
          <w:rFonts w:cs="Arial"/>
          <w:szCs w:val="22"/>
        </w:rPr>
      </w:pPr>
    </w:p>
    <w:p w14:paraId="62264B56" w14:textId="77777777" w:rsidR="00D17130" w:rsidRPr="00D976C9" w:rsidRDefault="00D17130">
      <w:pPr>
        <w:pStyle w:val="ListParagraph"/>
        <w:numPr>
          <w:ilvl w:val="0"/>
          <w:numId w:val="49"/>
        </w:numPr>
        <w:suppressAutoHyphens/>
        <w:overflowPunct/>
        <w:autoSpaceDE/>
        <w:autoSpaceDN/>
        <w:adjustRightInd/>
        <w:jc w:val="both"/>
        <w:textAlignment w:val="auto"/>
        <w:rPr>
          <w:rFonts w:cs="Arial"/>
          <w:b/>
          <w:bCs/>
          <w:szCs w:val="22"/>
        </w:rPr>
      </w:pPr>
      <w:r w:rsidRPr="00D976C9">
        <w:rPr>
          <w:rFonts w:cs="Arial"/>
          <w:b/>
          <w:bCs/>
          <w:szCs w:val="22"/>
        </w:rPr>
        <w:t>8141 REDOVNA DJELATNOST</w:t>
      </w:r>
    </w:p>
    <w:p w14:paraId="722509B7" w14:textId="77777777" w:rsidR="00D17130" w:rsidRPr="00D976C9" w:rsidRDefault="00D17130">
      <w:pPr>
        <w:pStyle w:val="ListParagraph"/>
        <w:numPr>
          <w:ilvl w:val="0"/>
          <w:numId w:val="49"/>
        </w:numPr>
        <w:suppressAutoHyphens/>
        <w:overflowPunct/>
        <w:autoSpaceDE/>
        <w:autoSpaceDN/>
        <w:adjustRightInd/>
        <w:jc w:val="both"/>
        <w:textAlignment w:val="auto"/>
        <w:rPr>
          <w:rFonts w:cs="Arial"/>
          <w:b/>
          <w:bCs/>
          <w:szCs w:val="22"/>
        </w:rPr>
      </w:pPr>
      <w:r w:rsidRPr="00D976C9">
        <w:rPr>
          <w:rFonts w:cs="Arial"/>
          <w:b/>
          <w:bCs/>
          <w:szCs w:val="22"/>
        </w:rPr>
        <w:t>8142 PROGRAMSKA DJELATNOST</w:t>
      </w:r>
    </w:p>
    <w:p w14:paraId="11F2ABC4" w14:textId="77777777" w:rsidR="00D17130" w:rsidRPr="00D976C9" w:rsidRDefault="00D17130" w:rsidP="00D17130">
      <w:pPr>
        <w:suppressAutoHyphens/>
        <w:jc w:val="bot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81"/>
        <w:gridCol w:w="2019"/>
        <w:gridCol w:w="1388"/>
        <w:gridCol w:w="900"/>
      </w:tblGrid>
      <w:tr w:rsidR="00D17130" w:rsidRPr="00D976C9" w14:paraId="11EA5269" w14:textId="77777777" w:rsidTr="00B112B1">
        <w:trPr>
          <w:trHeight w:val="50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44277" w14:textId="77777777" w:rsidR="00D17130" w:rsidRPr="00D976C9" w:rsidRDefault="00D17130" w:rsidP="00B112B1">
            <w:pPr>
              <w:rPr>
                <w:rFonts w:cs="Arial"/>
                <w:szCs w:val="22"/>
              </w:rPr>
            </w:pPr>
            <w:r w:rsidRPr="00B13CF9">
              <w:rPr>
                <w:rFonts w:cs="Arial"/>
                <w:szCs w:val="22"/>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694EB" w14:textId="77777777" w:rsidR="00D17130" w:rsidRPr="00D976C9" w:rsidRDefault="00D17130" w:rsidP="00B112B1">
            <w:pPr>
              <w:jc w:val="center"/>
              <w:rPr>
                <w:rFonts w:cs="Arial"/>
                <w:szCs w:val="22"/>
              </w:rPr>
            </w:pPr>
            <w:r>
              <w:rPr>
                <w:rFonts w:cs="Arial"/>
                <w:szCs w:val="22"/>
              </w:rPr>
              <w:t>Rebalans proračuna 2024</w:t>
            </w:r>
            <w:r w:rsidRPr="00B13CF9">
              <w:rPr>
                <w:rFonts w:cs="Arial"/>
                <w:szCs w:val="22"/>
              </w:rPr>
              <w:t xml:space="preserve">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BABFF" w14:textId="77777777" w:rsidR="00D17130" w:rsidRPr="00D976C9" w:rsidRDefault="00D17130" w:rsidP="00B112B1">
            <w:pPr>
              <w:jc w:val="center"/>
              <w:rPr>
                <w:rFonts w:cs="Arial"/>
                <w:szCs w:val="22"/>
              </w:rPr>
            </w:pPr>
            <w:r>
              <w:rPr>
                <w:rFonts w:cs="Arial"/>
                <w:szCs w:val="22"/>
              </w:rPr>
              <w:t>Ostvarenje (2</w:t>
            </w:r>
            <w:r w:rsidRPr="00B13CF9">
              <w:rPr>
                <w:rFonts w:cs="Arial"/>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2516B" w14:textId="77777777" w:rsidR="00D17130" w:rsidRPr="00D976C9" w:rsidRDefault="00D17130" w:rsidP="00B112B1">
            <w:pPr>
              <w:jc w:val="center"/>
              <w:rPr>
                <w:rFonts w:cs="Arial"/>
                <w:szCs w:val="22"/>
              </w:rPr>
            </w:pPr>
            <w:r w:rsidRPr="00B13CF9">
              <w:rPr>
                <w:rFonts w:cs="Arial"/>
                <w:szCs w:val="22"/>
              </w:rPr>
              <w:t>Indeks (</w:t>
            </w:r>
            <w:r>
              <w:rPr>
                <w:rFonts w:cs="Arial"/>
                <w:szCs w:val="22"/>
              </w:rPr>
              <w:t>2/1</w:t>
            </w:r>
            <w:r w:rsidRPr="00B13CF9">
              <w:rPr>
                <w:rFonts w:cs="Arial"/>
                <w:szCs w:val="22"/>
              </w:rPr>
              <w:t>)</w:t>
            </w:r>
          </w:p>
        </w:tc>
      </w:tr>
      <w:tr w:rsidR="00D17130" w:rsidRPr="00D976C9" w14:paraId="17E6D135" w14:textId="77777777" w:rsidTr="00B112B1">
        <w:trPr>
          <w:trHeight w:val="493"/>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84622" w14:textId="77777777" w:rsidR="00D17130" w:rsidRPr="00D976C9" w:rsidRDefault="00D17130" w:rsidP="00B112B1">
            <w:pPr>
              <w:rPr>
                <w:rFonts w:cs="Arial"/>
                <w:b/>
                <w:bCs/>
                <w:szCs w:val="22"/>
              </w:rPr>
            </w:pPr>
            <w:r w:rsidRPr="00D976C9">
              <w:rPr>
                <w:rFonts w:cs="Arial"/>
                <w:b/>
                <w:bCs/>
                <w:szCs w:val="22"/>
              </w:rPr>
              <w:t>Glava: 14-3 OČUVANJE I OBNOVA SPOMENIČKE CJELINE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764D5" w14:textId="77777777" w:rsidR="00D17130" w:rsidRPr="00D976C9" w:rsidRDefault="00D17130" w:rsidP="00B112B1">
            <w:pPr>
              <w:jc w:val="right"/>
              <w:rPr>
                <w:rFonts w:cs="Arial"/>
                <w:b/>
                <w:bCs/>
                <w:szCs w:val="22"/>
              </w:rPr>
            </w:pPr>
            <w:r>
              <w:rPr>
                <w:rFonts w:cs="Arial"/>
                <w:b/>
                <w:bCs/>
                <w:szCs w:val="22"/>
              </w:rPr>
              <w:t>2.676.350,00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44174" w14:textId="77777777" w:rsidR="00D17130" w:rsidRPr="00D976C9" w:rsidRDefault="00D17130" w:rsidP="00B112B1">
            <w:pPr>
              <w:jc w:val="right"/>
              <w:rPr>
                <w:rFonts w:cs="Arial"/>
                <w:b/>
                <w:bCs/>
                <w:szCs w:val="22"/>
              </w:rPr>
            </w:pPr>
            <w:r>
              <w:rPr>
                <w:rFonts w:cs="Arial"/>
                <w:b/>
                <w:bCs/>
                <w:szCs w:val="22"/>
              </w:rPr>
              <w:t>1.677.497,11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FE591" w14:textId="77777777" w:rsidR="00D17130" w:rsidRPr="00D976C9" w:rsidRDefault="00D17130" w:rsidP="00B112B1">
            <w:pPr>
              <w:jc w:val="right"/>
              <w:rPr>
                <w:rFonts w:cs="Arial"/>
                <w:b/>
                <w:bCs/>
                <w:szCs w:val="22"/>
              </w:rPr>
            </w:pPr>
            <w:r>
              <w:rPr>
                <w:rFonts w:cs="Arial"/>
                <w:b/>
                <w:bCs/>
                <w:szCs w:val="22"/>
              </w:rPr>
              <w:t>62,68</w:t>
            </w:r>
          </w:p>
        </w:tc>
      </w:tr>
      <w:tr w:rsidR="00D17130" w:rsidRPr="00D976C9" w14:paraId="5916859C" w14:textId="77777777" w:rsidTr="00B112B1">
        <w:trPr>
          <w:trHeight w:val="50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49674" w14:textId="77777777" w:rsidR="00D17130" w:rsidRPr="00D976C9" w:rsidRDefault="00D17130" w:rsidP="00B112B1">
            <w:pPr>
              <w:rPr>
                <w:rFonts w:cs="Arial"/>
                <w:szCs w:val="22"/>
              </w:rPr>
            </w:pPr>
            <w:r w:rsidRPr="00D976C9">
              <w:rPr>
                <w:rFonts w:cs="Arial"/>
                <w:szCs w:val="22"/>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E3C9C76" w14:textId="77777777" w:rsidR="00D17130" w:rsidRPr="00D976C9" w:rsidRDefault="00D17130" w:rsidP="00B112B1">
            <w:pPr>
              <w:jc w:val="right"/>
              <w:rPr>
                <w:rFonts w:cs="Arial"/>
                <w:szCs w:val="22"/>
              </w:rPr>
            </w:pPr>
            <w:r>
              <w:rPr>
                <w:rFonts w:cs="Arial"/>
                <w:szCs w:val="22"/>
              </w:rPr>
              <w:t>2.676.350,00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64B16D0" w14:textId="77777777" w:rsidR="00D17130" w:rsidRPr="00D976C9" w:rsidRDefault="00D17130" w:rsidP="00B112B1">
            <w:pPr>
              <w:jc w:val="right"/>
              <w:rPr>
                <w:rFonts w:cs="Arial"/>
                <w:szCs w:val="22"/>
              </w:rPr>
            </w:pPr>
            <w:r>
              <w:rPr>
                <w:rFonts w:cs="Arial"/>
                <w:szCs w:val="22"/>
              </w:rPr>
              <w:t>1.677.497,11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9B6E907" w14:textId="77777777" w:rsidR="00D17130" w:rsidRPr="00D976C9" w:rsidRDefault="00D17130" w:rsidP="00B112B1">
            <w:pPr>
              <w:jc w:val="right"/>
              <w:rPr>
                <w:rFonts w:cs="Arial"/>
                <w:szCs w:val="22"/>
              </w:rPr>
            </w:pPr>
            <w:r>
              <w:rPr>
                <w:rFonts w:cs="Arial"/>
                <w:szCs w:val="22"/>
              </w:rPr>
              <w:t>62,68</w:t>
            </w:r>
          </w:p>
        </w:tc>
      </w:tr>
      <w:tr w:rsidR="00D17130" w:rsidRPr="00D976C9" w14:paraId="3D70D6F0" w14:textId="77777777" w:rsidTr="00B112B1">
        <w:trPr>
          <w:trHeight w:val="50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0AA3B" w14:textId="77777777" w:rsidR="00D17130" w:rsidRPr="00D976C9" w:rsidRDefault="00D17130" w:rsidP="00B112B1">
            <w:pPr>
              <w:rPr>
                <w:rFonts w:cs="Arial"/>
                <w:b/>
                <w:bCs/>
                <w:szCs w:val="22"/>
              </w:rPr>
            </w:pPr>
            <w:r w:rsidRPr="00D976C9">
              <w:rPr>
                <w:rFonts w:cs="Arial"/>
                <w:b/>
                <w:bCs/>
                <w:szCs w:val="22"/>
              </w:rPr>
              <w:t>8141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F7D3D" w14:textId="77777777" w:rsidR="00D17130" w:rsidRPr="00D976C9" w:rsidRDefault="00D17130" w:rsidP="00B112B1">
            <w:pPr>
              <w:jc w:val="right"/>
              <w:rPr>
                <w:rFonts w:cs="Arial"/>
                <w:b/>
                <w:bCs/>
                <w:szCs w:val="22"/>
              </w:rPr>
            </w:pPr>
            <w:r>
              <w:rPr>
                <w:rFonts w:cs="Arial"/>
                <w:b/>
                <w:bCs/>
                <w:szCs w:val="22"/>
              </w:rPr>
              <w:t>516.230,00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464E7" w14:textId="77777777" w:rsidR="00D17130" w:rsidRPr="00D976C9" w:rsidRDefault="00D17130" w:rsidP="00B112B1">
            <w:pPr>
              <w:jc w:val="right"/>
              <w:rPr>
                <w:rFonts w:cs="Arial"/>
                <w:b/>
                <w:bCs/>
                <w:szCs w:val="22"/>
              </w:rPr>
            </w:pPr>
            <w:r>
              <w:rPr>
                <w:rFonts w:cs="Arial"/>
                <w:b/>
                <w:bCs/>
                <w:szCs w:val="22"/>
              </w:rPr>
              <w:t>456.942,43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C04B" w14:textId="77777777" w:rsidR="00D17130" w:rsidRPr="00D976C9" w:rsidRDefault="00D17130" w:rsidP="00B112B1">
            <w:pPr>
              <w:jc w:val="right"/>
              <w:rPr>
                <w:rFonts w:cs="Arial"/>
                <w:b/>
                <w:bCs/>
                <w:szCs w:val="22"/>
              </w:rPr>
            </w:pPr>
            <w:r>
              <w:rPr>
                <w:rFonts w:cs="Arial"/>
                <w:b/>
                <w:bCs/>
                <w:szCs w:val="22"/>
              </w:rPr>
              <w:t xml:space="preserve">        88,52</w:t>
            </w:r>
          </w:p>
        </w:tc>
      </w:tr>
      <w:tr w:rsidR="00D17130" w:rsidRPr="00D976C9" w14:paraId="52F47660" w14:textId="77777777" w:rsidTr="00B112B1">
        <w:trPr>
          <w:trHeight w:val="50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278ED" w14:textId="77777777" w:rsidR="00D17130" w:rsidRPr="00D976C9" w:rsidRDefault="00D17130" w:rsidP="00B112B1">
            <w:pPr>
              <w:rPr>
                <w:rFonts w:cs="Arial"/>
                <w:szCs w:val="22"/>
              </w:rPr>
            </w:pPr>
            <w:proofErr w:type="spellStart"/>
            <w:r w:rsidRPr="00D976C9">
              <w:rPr>
                <w:rFonts w:cs="Arial"/>
                <w:szCs w:val="22"/>
              </w:rPr>
              <w:t>A814101</w:t>
            </w:r>
            <w:proofErr w:type="spellEnd"/>
            <w:r w:rsidRPr="00D976C9">
              <w:rPr>
                <w:rFonts w:cs="Arial"/>
                <w:szCs w:val="22"/>
              </w:rPr>
              <w:t xml:space="preserve">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D15D75D" w14:textId="77777777" w:rsidR="00D17130" w:rsidRPr="00D976C9" w:rsidRDefault="00D17130" w:rsidP="00B112B1">
            <w:pPr>
              <w:jc w:val="right"/>
              <w:rPr>
                <w:rFonts w:cs="Arial"/>
                <w:szCs w:val="22"/>
              </w:rPr>
            </w:pPr>
            <w:r>
              <w:rPr>
                <w:rFonts w:cs="Arial"/>
                <w:szCs w:val="22"/>
              </w:rPr>
              <w:t>516.230,00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9F3FE9F" w14:textId="77777777" w:rsidR="00D17130" w:rsidRPr="00D976C9" w:rsidRDefault="00D17130" w:rsidP="00B112B1">
            <w:pPr>
              <w:jc w:val="right"/>
              <w:rPr>
                <w:rFonts w:cs="Arial"/>
                <w:szCs w:val="22"/>
              </w:rPr>
            </w:pPr>
            <w:r>
              <w:rPr>
                <w:rFonts w:cs="Arial"/>
                <w:szCs w:val="22"/>
              </w:rPr>
              <w:t>456.942,43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07C1313" w14:textId="77777777" w:rsidR="00D17130" w:rsidRPr="00D976C9" w:rsidRDefault="00D17130" w:rsidP="00B112B1">
            <w:pPr>
              <w:jc w:val="right"/>
              <w:rPr>
                <w:rFonts w:cs="Arial"/>
                <w:szCs w:val="22"/>
              </w:rPr>
            </w:pPr>
            <w:r>
              <w:rPr>
                <w:rFonts w:cs="Arial"/>
                <w:szCs w:val="22"/>
              </w:rPr>
              <w:t>88,52</w:t>
            </w:r>
          </w:p>
        </w:tc>
      </w:tr>
      <w:tr w:rsidR="00D17130" w:rsidRPr="00D976C9" w14:paraId="0B4E7611" w14:textId="77777777" w:rsidTr="00B112B1">
        <w:trPr>
          <w:trHeight w:val="25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E1CBE" w14:textId="77777777" w:rsidR="00D17130" w:rsidRPr="00D976C9" w:rsidRDefault="00D17130" w:rsidP="00B112B1">
            <w:pPr>
              <w:rPr>
                <w:rFonts w:cs="Arial"/>
                <w:b/>
                <w:bCs/>
                <w:szCs w:val="22"/>
              </w:rPr>
            </w:pPr>
            <w:r w:rsidRPr="00D976C9">
              <w:rPr>
                <w:rFonts w:cs="Arial"/>
                <w:b/>
                <w:bCs/>
                <w:szCs w:val="22"/>
              </w:rPr>
              <w:t>8142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6514CAA" w14:textId="77777777" w:rsidR="00D17130" w:rsidRPr="00D976C9" w:rsidRDefault="00D17130" w:rsidP="00B112B1">
            <w:pPr>
              <w:jc w:val="right"/>
              <w:rPr>
                <w:rFonts w:cs="Arial"/>
                <w:b/>
                <w:bCs/>
                <w:szCs w:val="22"/>
              </w:rPr>
            </w:pPr>
            <w:r>
              <w:rPr>
                <w:rFonts w:cs="Arial"/>
                <w:b/>
                <w:bCs/>
                <w:szCs w:val="22"/>
              </w:rPr>
              <w:t>2.160.120,00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7F6CC9C" w14:textId="77777777" w:rsidR="00D17130" w:rsidRPr="00D976C9" w:rsidRDefault="00D17130" w:rsidP="00B112B1">
            <w:pPr>
              <w:jc w:val="right"/>
              <w:rPr>
                <w:rFonts w:cs="Arial"/>
                <w:b/>
                <w:bCs/>
                <w:szCs w:val="22"/>
              </w:rPr>
            </w:pPr>
            <w:r>
              <w:rPr>
                <w:rFonts w:cs="Arial"/>
                <w:b/>
                <w:bCs/>
                <w:szCs w:val="22"/>
              </w:rPr>
              <w:t>1.220.554,68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2142EA5" w14:textId="77777777" w:rsidR="00D17130" w:rsidRPr="00D976C9" w:rsidRDefault="00D17130" w:rsidP="00B112B1">
            <w:pPr>
              <w:jc w:val="right"/>
              <w:rPr>
                <w:rFonts w:cs="Arial"/>
                <w:b/>
                <w:bCs/>
                <w:szCs w:val="22"/>
              </w:rPr>
            </w:pPr>
            <w:r>
              <w:rPr>
                <w:rFonts w:cs="Arial"/>
                <w:b/>
                <w:bCs/>
                <w:szCs w:val="22"/>
              </w:rPr>
              <w:t>56,50</w:t>
            </w:r>
          </w:p>
        </w:tc>
      </w:tr>
      <w:tr w:rsidR="00D17130" w:rsidRPr="00D976C9" w14:paraId="724B479A" w14:textId="77777777" w:rsidTr="00B112B1">
        <w:trPr>
          <w:trHeight w:val="23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4230C" w14:textId="77777777" w:rsidR="00D17130" w:rsidRPr="00D976C9" w:rsidRDefault="00D17130" w:rsidP="00B112B1">
            <w:pPr>
              <w:rPr>
                <w:rFonts w:cs="Arial"/>
                <w:szCs w:val="22"/>
              </w:rPr>
            </w:pPr>
            <w:proofErr w:type="spellStart"/>
            <w:r w:rsidRPr="00D976C9">
              <w:rPr>
                <w:rFonts w:cs="Arial"/>
                <w:szCs w:val="22"/>
              </w:rPr>
              <w:t>A814201</w:t>
            </w:r>
            <w:proofErr w:type="spellEnd"/>
            <w:r w:rsidRPr="00D976C9">
              <w:rPr>
                <w:rFonts w:cs="Arial"/>
                <w:szCs w:val="22"/>
              </w:rPr>
              <w:t xml:space="preserve">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B915808" w14:textId="77777777" w:rsidR="00D17130" w:rsidRPr="00D976C9" w:rsidRDefault="00D17130" w:rsidP="00B112B1">
            <w:pPr>
              <w:jc w:val="right"/>
              <w:rPr>
                <w:rFonts w:cs="Arial"/>
                <w:szCs w:val="22"/>
              </w:rPr>
            </w:pPr>
            <w:r>
              <w:rPr>
                <w:rFonts w:cs="Arial"/>
                <w:szCs w:val="22"/>
              </w:rPr>
              <w:t>1.610.170,00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1EAE81F" w14:textId="77777777" w:rsidR="00D17130" w:rsidRPr="00D976C9" w:rsidRDefault="00D17130" w:rsidP="00B112B1">
            <w:pPr>
              <w:jc w:val="right"/>
              <w:rPr>
                <w:rFonts w:cs="Arial"/>
                <w:szCs w:val="22"/>
              </w:rPr>
            </w:pPr>
            <w:r>
              <w:rPr>
                <w:rFonts w:cs="Arial"/>
                <w:szCs w:val="22"/>
              </w:rPr>
              <w:t>1.014.573,38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BD7D677" w14:textId="77777777" w:rsidR="00D17130" w:rsidRPr="00D976C9" w:rsidRDefault="00D17130" w:rsidP="00B112B1">
            <w:pPr>
              <w:jc w:val="right"/>
              <w:rPr>
                <w:rFonts w:cs="Arial"/>
                <w:szCs w:val="22"/>
              </w:rPr>
            </w:pPr>
            <w:r>
              <w:rPr>
                <w:rFonts w:cs="Arial"/>
                <w:szCs w:val="22"/>
              </w:rPr>
              <w:t>63,01</w:t>
            </w:r>
          </w:p>
        </w:tc>
      </w:tr>
      <w:tr w:rsidR="00D17130" w:rsidRPr="00D976C9" w14:paraId="646319DA" w14:textId="77777777" w:rsidTr="00B112B1">
        <w:trPr>
          <w:trHeight w:val="50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DDE0" w14:textId="77777777" w:rsidR="00D17130" w:rsidRPr="00D976C9" w:rsidRDefault="00D17130" w:rsidP="00B112B1">
            <w:pPr>
              <w:rPr>
                <w:rFonts w:cs="Arial"/>
                <w:szCs w:val="22"/>
              </w:rPr>
            </w:pPr>
            <w:proofErr w:type="spellStart"/>
            <w:r w:rsidRPr="00D976C9">
              <w:rPr>
                <w:rFonts w:cs="Arial"/>
                <w:szCs w:val="22"/>
              </w:rPr>
              <w:t>A814202</w:t>
            </w:r>
            <w:proofErr w:type="spellEnd"/>
            <w:r w:rsidRPr="00D976C9">
              <w:rPr>
                <w:rFonts w:cs="Arial"/>
                <w:szCs w:val="22"/>
              </w:rPr>
              <w:t xml:space="preserve"> PLAN UPRAVLJANJA STARIM GRADOM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B7AA8D4" w14:textId="77777777" w:rsidR="00D17130" w:rsidRPr="00D976C9" w:rsidRDefault="00D17130" w:rsidP="00B112B1">
            <w:pPr>
              <w:jc w:val="right"/>
              <w:rPr>
                <w:rFonts w:cs="Arial"/>
                <w:szCs w:val="22"/>
              </w:rPr>
            </w:pPr>
            <w:r>
              <w:rPr>
                <w:rFonts w:cs="Arial"/>
                <w:szCs w:val="22"/>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BAB874F" w14:textId="77777777" w:rsidR="00D17130" w:rsidRPr="00D976C9" w:rsidRDefault="00D17130" w:rsidP="00B112B1">
            <w:pPr>
              <w:jc w:val="right"/>
              <w:rPr>
                <w:rFonts w:cs="Arial"/>
                <w:szCs w:val="22"/>
              </w:rPr>
            </w:pPr>
            <w:r>
              <w:rPr>
                <w:rFonts w:cs="Arial"/>
                <w:szCs w:val="22"/>
              </w:rPr>
              <w:t>23.639,06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E72C7AE" w14:textId="77777777" w:rsidR="00D17130" w:rsidRPr="00D976C9" w:rsidRDefault="00D17130" w:rsidP="00B112B1">
            <w:pPr>
              <w:jc w:val="right"/>
              <w:rPr>
                <w:rFonts w:cs="Arial"/>
                <w:szCs w:val="22"/>
              </w:rPr>
            </w:pPr>
            <w:r>
              <w:rPr>
                <w:rFonts w:cs="Arial"/>
                <w:szCs w:val="22"/>
              </w:rPr>
              <w:t>94,56</w:t>
            </w:r>
          </w:p>
        </w:tc>
      </w:tr>
      <w:tr w:rsidR="00D17130" w:rsidRPr="00D976C9" w14:paraId="173B11BF" w14:textId="77777777" w:rsidTr="00B112B1">
        <w:trPr>
          <w:trHeight w:val="263"/>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3B083" w14:textId="77777777" w:rsidR="00D17130" w:rsidRPr="00D976C9" w:rsidRDefault="00D17130" w:rsidP="00B112B1">
            <w:pPr>
              <w:rPr>
                <w:rFonts w:cs="Arial"/>
                <w:szCs w:val="22"/>
              </w:rPr>
            </w:pPr>
            <w:proofErr w:type="spellStart"/>
            <w:r w:rsidRPr="00D976C9">
              <w:rPr>
                <w:rFonts w:cs="Arial"/>
                <w:szCs w:val="22"/>
              </w:rPr>
              <w:t>K814203</w:t>
            </w:r>
            <w:proofErr w:type="spellEnd"/>
            <w:r w:rsidRPr="00D976C9">
              <w:rPr>
                <w:rFonts w:cs="Arial"/>
                <w:szCs w:val="22"/>
              </w:rPr>
              <w:t xml:space="preserve"> PROSTORI GRADA DUBROVNIKA -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1F77624" w14:textId="77777777" w:rsidR="00D17130" w:rsidRPr="00D976C9" w:rsidRDefault="00D17130" w:rsidP="00B112B1">
            <w:pPr>
              <w:jc w:val="right"/>
              <w:rPr>
                <w:rFonts w:cs="Arial"/>
                <w:szCs w:val="22"/>
              </w:rPr>
            </w:pPr>
            <w:r>
              <w:rPr>
                <w:rFonts w:cs="Arial"/>
                <w:szCs w:val="22"/>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D7C3A23" w14:textId="77777777" w:rsidR="00D17130" w:rsidRPr="00D976C9" w:rsidRDefault="00D17130" w:rsidP="00B112B1">
            <w:pPr>
              <w:jc w:val="right"/>
              <w:rPr>
                <w:rFonts w:cs="Arial"/>
                <w:szCs w:val="22"/>
              </w:rPr>
            </w:pPr>
            <w:r>
              <w:rPr>
                <w:rFonts w:cs="Arial"/>
                <w:szCs w:val="22"/>
              </w:rPr>
              <w:t>158.300,94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1CF429B" w14:textId="77777777" w:rsidR="00D17130" w:rsidRPr="00D976C9" w:rsidRDefault="00D17130" w:rsidP="00B112B1">
            <w:pPr>
              <w:jc w:val="right"/>
              <w:rPr>
                <w:rFonts w:cs="Arial"/>
                <w:szCs w:val="22"/>
              </w:rPr>
            </w:pPr>
            <w:r>
              <w:rPr>
                <w:rFonts w:cs="Arial"/>
                <w:szCs w:val="22"/>
              </w:rPr>
              <w:t>31,66</w:t>
            </w:r>
          </w:p>
        </w:tc>
      </w:tr>
      <w:tr w:rsidR="00D17130" w:rsidRPr="00D976C9" w14:paraId="146C81C5" w14:textId="77777777" w:rsidTr="00B112B1">
        <w:trPr>
          <w:trHeight w:val="263"/>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0249345" w14:textId="77777777" w:rsidR="00D17130" w:rsidRPr="00D976C9" w:rsidRDefault="00D17130" w:rsidP="00B112B1">
            <w:pPr>
              <w:rPr>
                <w:rFonts w:cs="Arial"/>
                <w:szCs w:val="22"/>
              </w:rPr>
            </w:pPr>
            <w:r>
              <w:rPr>
                <w:rFonts w:cs="Arial"/>
                <w:szCs w:val="22"/>
              </w:rPr>
              <w:t xml:space="preserve">         </w:t>
            </w:r>
            <w:proofErr w:type="spellStart"/>
            <w:r>
              <w:rPr>
                <w:rFonts w:cs="Arial"/>
                <w:szCs w:val="22"/>
              </w:rPr>
              <w:t>INACO</w:t>
            </w:r>
            <w:proofErr w:type="spellEnd"/>
            <w:r>
              <w:rPr>
                <w:rFonts w:cs="Arial"/>
                <w:szCs w:val="22"/>
              </w:rPr>
              <w:t xml:space="preserve"> </w:t>
            </w:r>
            <w:proofErr w:type="spellStart"/>
            <w:r>
              <w:rPr>
                <w:rFonts w:cs="Arial"/>
                <w:szCs w:val="22"/>
              </w:rPr>
              <w:t>INTERREG</w:t>
            </w:r>
            <w:proofErr w:type="spellEnd"/>
            <w:r>
              <w:rPr>
                <w:rFonts w:cs="Arial"/>
                <w:szCs w:val="22"/>
              </w:rPr>
              <w:t xml:space="preserve"> CENTRAL EUROPE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6329177" w14:textId="77777777" w:rsidR="00D17130" w:rsidRDefault="00D17130" w:rsidP="00B112B1">
            <w:pPr>
              <w:jc w:val="right"/>
              <w:rPr>
                <w:rFonts w:cs="Arial"/>
                <w:szCs w:val="22"/>
              </w:rPr>
            </w:pPr>
            <w:r>
              <w:rPr>
                <w:rFonts w:cs="Arial"/>
                <w:szCs w:val="22"/>
              </w:rPr>
              <w:t>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D033C12" w14:textId="77777777" w:rsidR="00D17130" w:rsidRDefault="00D17130" w:rsidP="00B112B1">
            <w:pPr>
              <w:jc w:val="right"/>
              <w:rPr>
                <w:rFonts w:cs="Arial"/>
                <w:szCs w:val="22"/>
              </w:rPr>
            </w:pPr>
            <w:r>
              <w:rPr>
                <w:rFonts w:cs="Arial"/>
                <w:szCs w:val="22"/>
              </w:rPr>
              <w:t>24.041,30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0248770" w14:textId="77777777" w:rsidR="00D17130" w:rsidRDefault="00D17130" w:rsidP="00B112B1">
            <w:pPr>
              <w:jc w:val="right"/>
              <w:rPr>
                <w:rFonts w:cs="Arial"/>
                <w:szCs w:val="22"/>
              </w:rPr>
            </w:pPr>
            <w:r>
              <w:rPr>
                <w:rFonts w:cs="Arial"/>
                <w:szCs w:val="22"/>
              </w:rPr>
              <w:t>96,36</w:t>
            </w:r>
          </w:p>
        </w:tc>
      </w:tr>
    </w:tbl>
    <w:p w14:paraId="21BB313F" w14:textId="77777777" w:rsidR="00D17130" w:rsidRPr="00D976C9" w:rsidRDefault="00D17130" w:rsidP="00D17130">
      <w:pPr>
        <w:suppressAutoHyphens/>
        <w:jc w:val="both"/>
        <w:rPr>
          <w:rFonts w:cs="Arial"/>
          <w:szCs w:val="22"/>
        </w:rPr>
      </w:pPr>
    </w:p>
    <w:p w14:paraId="255CF518" w14:textId="77777777" w:rsidR="00D17130" w:rsidRPr="00D976C9" w:rsidRDefault="00D17130" w:rsidP="00D17130">
      <w:pPr>
        <w:suppressAutoHyphens/>
        <w:jc w:val="both"/>
        <w:rPr>
          <w:rFonts w:cs="Arial"/>
          <w:b/>
          <w:szCs w:val="22"/>
          <w:lang w:eastAsia="ar-SA"/>
        </w:rPr>
      </w:pPr>
    </w:p>
    <w:p w14:paraId="7A33500A" w14:textId="77777777" w:rsidR="00D17130" w:rsidRPr="00D976C9" w:rsidRDefault="00D17130" w:rsidP="00D17130">
      <w:pPr>
        <w:suppressAutoHyphens/>
        <w:jc w:val="both"/>
        <w:rPr>
          <w:rFonts w:cs="Arial"/>
          <w:bCs/>
          <w:szCs w:val="22"/>
          <w:lang w:eastAsia="ar-SA"/>
        </w:rPr>
      </w:pPr>
      <w:r w:rsidRPr="00D976C9">
        <w:rPr>
          <w:rFonts w:cs="Arial"/>
          <w:bCs/>
          <w:szCs w:val="22"/>
          <w:lang w:eastAsia="ar-SA"/>
        </w:rPr>
        <w:t>Osnova za izradu Izvješća za razdoblje 01.01. – 31.12.202</w:t>
      </w:r>
      <w:r>
        <w:rPr>
          <w:rFonts w:cs="Arial"/>
          <w:bCs/>
          <w:szCs w:val="22"/>
          <w:lang w:eastAsia="ar-SA"/>
        </w:rPr>
        <w:t>4</w:t>
      </w:r>
      <w:r w:rsidRPr="00D976C9">
        <w:rPr>
          <w:rFonts w:cs="Arial"/>
          <w:bCs/>
          <w:szCs w:val="22"/>
          <w:lang w:eastAsia="ar-SA"/>
        </w:rPr>
        <w:t>. godine je Financijski plan Zavoda za obnovu Dubrovnika za 202</w:t>
      </w:r>
      <w:r>
        <w:rPr>
          <w:rFonts w:cs="Arial"/>
          <w:bCs/>
          <w:szCs w:val="22"/>
          <w:lang w:eastAsia="ar-SA"/>
        </w:rPr>
        <w:t>4</w:t>
      </w:r>
      <w:r w:rsidRPr="00D976C9">
        <w:rPr>
          <w:rFonts w:cs="Arial"/>
          <w:bCs/>
          <w:szCs w:val="22"/>
          <w:lang w:eastAsia="ar-SA"/>
        </w:rPr>
        <w:t>. godinu te knjigovodstveni podaci o izvršenju tijekom izvještajnog razdoblja.</w:t>
      </w:r>
    </w:p>
    <w:p w14:paraId="1D9283ED" w14:textId="77777777" w:rsidR="00D17130" w:rsidRPr="00D976C9" w:rsidRDefault="00D17130" w:rsidP="00D17130">
      <w:pPr>
        <w:suppressAutoHyphens/>
        <w:jc w:val="both"/>
        <w:rPr>
          <w:rFonts w:cs="Arial"/>
          <w:bCs/>
          <w:szCs w:val="22"/>
          <w:lang w:eastAsia="ar-SA"/>
        </w:rPr>
      </w:pPr>
    </w:p>
    <w:p w14:paraId="18DBCAFB" w14:textId="77777777" w:rsidR="00D17130" w:rsidRPr="00D976C9" w:rsidRDefault="00D17130" w:rsidP="00D17130">
      <w:pPr>
        <w:suppressAutoHyphens/>
        <w:jc w:val="both"/>
        <w:rPr>
          <w:rFonts w:cs="Arial"/>
          <w:bCs/>
          <w:szCs w:val="22"/>
          <w:lang w:eastAsia="ar-SA"/>
        </w:rPr>
      </w:pPr>
      <w:r w:rsidRPr="00D976C9">
        <w:rPr>
          <w:rFonts w:cs="Arial"/>
          <w:bCs/>
          <w:szCs w:val="22"/>
          <w:lang w:eastAsia="ar-SA"/>
        </w:rPr>
        <w:t>PRIHODI:</w:t>
      </w:r>
    </w:p>
    <w:p w14:paraId="4306B548" w14:textId="77777777" w:rsidR="00D17130" w:rsidRPr="00D976C9" w:rsidRDefault="00D17130" w:rsidP="00D17130">
      <w:pPr>
        <w:suppressAutoHyphens/>
        <w:jc w:val="both"/>
        <w:rPr>
          <w:rFonts w:cs="Arial"/>
          <w:bCs/>
          <w:szCs w:val="22"/>
          <w:lang w:eastAsia="ar-SA"/>
        </w:rPr>
      </w:pPr>
      <w:r w:rsidRPr="00D976C9">
        <w:rPr>
          <w:rFonts w:cs="Arial"/>
          <w:bCs/>
          <w:szCs w:val="22"/>
          <w:lang w:eastAsia="ar-SA"/>
        </w:rPr>
        <w:t>Ukupno ostvareni prihodi Zavoda za obnovu Dubrovnika u 202</w:t>
      </w:r>
      <w:r>
        <w:rPr>
          <w:rFonts w:cs="Arial"/>
          <w:bCs/>
          <w:szCs w:val="22"/>
          <w:lang w:eastAsia="ar-SA"/>
        </w:rPr>
        <w:t>4</w:t>
      </w:r>
      <w:r w:rsidRPr="00D976C9">
        <w:rPr>
          <w:rFonts w:cs="Arial"/>
          <w:bCs/>
          <w:szCs w:val="22"/>
          <w:lang w:eastAsia="ar-SA"/>
        </w:rPr>
        <w:t>. godini iznose 1.</w:t>
      </w:r>
      <w:r>
        <w:rPr>
          <w:rFonts w:cs="Arial"/>
          <w:bCs/>
          <w:szCs w:val="22"/>
          <w:lang w:eastAsia="ar-SA"/>
        </w:rPr>
        <w:t>977.602,24</w:t>
      </w:r>
      <w:r w:rsidRPr="00D976C9">
        <w:rPr>
          <w:rFonts w:cs="Arial"/>
          <w:bCs/>
          <w:szCs w:val="22"/>
          <w:lang w:eastAsia="ar-SA"/>
        </w:rPr>
        <w:t xml:space="preserve"> eura ili </w:t>
      </w:r>
      <w:r>
        <w:rPr>
          <w:rFonts w:cs="Arial"/>
          <w:bCs/>
          <w:szCs w:val="22"/>
          <w:lang w:eastAsia="ar-SA"/>
        </w:rPr>
        <w:t>74</w:t>
      </w:r>
      <w:r w:rsidRPr="00D976C9">
        <w:rPr>
          <w:rFonts w:cs="Arial"/>
          <w:bCs/>
          <w:szCs w:val="22"/>
          <w:lang w:eastAsia="ar-SA"/>
        </w:rPr>
        <w:t xml:space="preserve">% od ukupno planiranih </w:t>
      </w:r>
      <w:r>
        <w:rPr>
          <w:rFonts w:cs="Arial"/>
          <w:bCs/>
          <w:szCs w:val="22"/>
          <w:lang w:eastAsia="ar-SA"/>
        </w:rPr>
        <w:t>2</w:t>
      </w:r>
      <w:r w:rsidRPr="00D976C9">
        <w:rPr>
          <w:rFonts w:cs="Arial"/>
          <w:bCs/>
          <w:szCs w:val="22"/>
          <w:lang w:eastAsia="ar-SA"/>
        </w:rPr>
        <w:t>.</w:t>
      </w:r>
      <w:r>
        <w:rPr>
          <w:rFonts w:cs="Arial"/>
          <w:bCs/>
          <w:szCs w:val="22"/>
          <w:lang w:eastAsia="ar-SA"/>
        </w:rPr>
        <w:t>625.550</w:t>
      </w:r>
      <w:r w:rsidRPr="00D976C9">
        <w:rPr>
          <w:rFonts w:cs="Arial"/>
          <w:bCs/>
          <w:szCs w:val="22"/>
          <w:lang w:eastAsia="ar-SA"/>
        </w:rPr>
        <w:t xml:space="preserve">,00 eura, te </w:t>
      </w:r>
      <w:r>
        <w:rPr>
          <w:rFonts w:cs="Arial"/>
          <w:bCs/>
          <w:szCs w:val="22"/>
          <w:lang w:eastAsia="ar-SA"/>
        </w:rPr>
        <w:t xml:space="preserve">planiranog </w:t>
      </w:r>
      <w:r w:rsidRPr="00D976C9">
        <w:rPr>
          <w:rFonts w:cs="Arial"/>
          <w:bCs/>
          <w:szCs w:val="22"/>
          <w:lang w:eastAsia="ar-SA"/>
        </w:rPr>
        <w:t>prenesen</w:t>
      </w:r>
      <w:r>
        <w:rPr>
          <w:rFonts w:cs="Arial"/>
          <w:bCs/>
          <w:szCs w:val="22"/>
          <w:lang w:eastAsia="ar-SA"/>
        </w:rPr>
        <w:t>og</w:t>
      </w:r>
      <w:r w:rsidRPr="00D976C9">
        <w:rPr>
          <w:rFonts w:cs="Arial"/>
          <w:bCs/>
          <w:szCs w:val="22"/>
          <w:lang w:eastAsia="ar-SA"/>
        </w:rPr>
        <w:t xml:space="preserve"> višk</w:t>
      </w:r>
      <w:r>
        <w:rPr>
          <w:rFonts w:cs="Arial"/>
          <w:bCs/>
          <w:szCs w:val="22"/>
          <w:lang w:eastAsia="ar-SA"/>
        </w:rPr>
        <w:t>a</w:t>
      </w:r>
      <w:r w:rsidRPr="00D976C9">
        <w:rPr>
          <w:rFonts w:cs="Arial"/>
          <w:bCs/>
          <w:szCs w:val="22"/>
          <w:lang w:eastAsia="ar-SA"/>
        </w:rPr>
        <w:t xml:space="preserve"> 202</w:t>
      </w:r>
      <w:r>
        <w:rPr>
          <w:rFonts w:cs="Arial"/>
          <w:bCs/>
          <w:szCs w:val="22"/>
          <w:lang w:eastAsia="ar-SA"/>
        </w:rPr>
        <w:t>3</w:t>
      </w:r>
      <w:r w:rsidRPr="00D976C9">
        <w:rPr>
          <w:rFonts w:cs="Arial"/>
          <w:bCs/>
          <w:szCs w:val="22"/>
          <w:lang w:eastAsia="ar-SA"/>
        </w:rPr>
        <w:t xml:space="preserve">. godine u iznosu od </w:t>
      </w:r>
      <w:r>
        <w:rPr>
          <w:rFonts w:cs="Arial"/>
          <w:bCs/>
          <w:szCs w:val="22"/>
          <w:lang w:eastAsia="ar-SA"/>
        </w:rPr>
        <w:t>50.800,00</w:t>
      </w:r>
      <w:r w:rsidRPr="00D976C9">
        <w:rPr>
          <w:rFonts w:cs="Arial"/>
          <w:bCs/>
          <w:szCs w:val="22"/>
          <w:lang w:eastAsia="ar-SA"/>
        </w:rPr>
        <w:t xml:space="preserve"> eura.</w:t>
      </w:r>
    </w:p>
    <w:p w14:paraId="73656A8A" w14:textId="77777777" w:rsidR="00D17130" w:rsidRPr="00D976C9" w:rsidRDefault="00D17130" w:rsidP="00D17130">
      <w:pPr>
        <w:suppressAutoHyphens/>
        <w:jc w:val="both"/>
        <w:rPr>
          <w:rFonts w:cs="Arial"/>
          <w:bCs/>
          <w:szCs w:val="22"/>
          <w:lang w:eastAsia="ar-SA"/>
        </w:rPr>
      </w:pPr>
      <w:r w:rsidRPr="00D976C9">
        <w:rPr>
          <w:rFonts w:cs="Arial"/>
          <w:bCs/>
          <w:szCs w:val="22"/>
          <w:lang w:eastAsia="ar-SA"/>
        </w:rPr>
        <w:t xml:space="preserve">Prema Zakonu o obnovi spomeničke cjeline Dubrovnika i drugih nepokretnih kulturnih dobara u okolici Dubrovnika u programu Redovne djelatnosti Administracije i upravljanja, sukladno osnivačkim udjelima, Grad Dubrovnik sudjeluje s 55%, Ministarstvo kulture i medija RH s 35%, Dubrovačko-neretvanska županija s 10%, te </w:t>
      </w:r>
      <w:r>
        <w:rPr>
          <w:rFonts w:cs="Arial"/>
          <w:bCs/>
          <w:szCs w:val="22"/>
          <w:lang w:eastAsia="ar-SA"/>
        </w:rPr>
        <w:t>v</w:t>
      </w:r>
      <w:r w:rsidRPr="00D976C9">
        <w:rPr>
          <w:rFonts w:cs="Arial"/>
          <w:bCs/>
          <w:szCs w:val="22"/>
          <w:lang w:eastAsia="ar-SA"/>
        </w:rPr>
        <w:t>lastiti prihodi</w:t>
      </w:r>
      <w:r>
        <w:rPr>
          <w:rFonts w:cs="Arial"/>
          <w:bCs/>
          <w:szCs w:val="22"/>
          <w:lang w:eastAsia="ar-SA"/>
        </w:rPr>
        <w:t>, preneseni višak</w:t>
      </w:r>
      <w:r w:rsidRPr="00D976C9">
        <w:rPr>
          <w:rFonts w:cs="Arial"/>
          <w:bCs/>
          <w:szCs w:val="22"/>
          <w:lang w:eastAsia="ar-SA"/>
        </w:rPr>
        <w:t>,</w:t>
      </w:r>
      <w:r>
        <w:rPr>
          <w:rFonts w:cs="Arial"/>
          <w:bCs/>
          <w:szCs w:val="22"/>
          <w:lang w:eastAsia="ar-SA"/>
        </w:rPr>
        <w:t xml:space="preserve"> pomoći od međunarodnih organizacija i prihodi od naplata troškova tužbi, </w:t>
      </w:r>
      <w:r w:rsidRPr="00D976C9">
        <w:rPr>
          <w:rFonts w:cs="Arial"/>
          <w:bCs/>
          <w:szCs w:val="22"/>
          <w:lang w:eastAsia="ar-SA"/>
        </w:rPr>
        <w:t xml:space="preserve">dok u programu Programska djelatnost prihodi su iz proračuna Grada Dubrovnika, </w:t>
      </w:r>
      <w:r>
        <w:rPr>
          <w:rFonts w:cs="Arial"/>
          <w:bCs/>
          <w:szCs w:val="22"/>
          <w:lang w:eastAsia="ar-SA"/>
        </w:rPr>
        <w:t>te pomoći proračunskog korisnika državnog proračuna, vlastitih prihoda, prenesenog viška te pomoći od institucija i tijela Eu.</w:t>
      </w:r>
    </w:p>
    <w:p w14:paraId="14B512BE" w14:textId="77777777" w:rsidR="00D17130" w:rsidRPr="00D976C9" w:rsidRDefault="00D17130" w:rsidP="00D17130">
      <w:pPr>
        <w:suppressAutoHyphens/>
        <w:jc w:val="both"/>
        <w:rPr>
          <w:rFonts w:cs="Arial"/>
          <w:bCs/>
          <w:szCs w:val="22"/>
          <w:lang w:eastAsia="ar-SA"/>
        </w:rPr>
      </w:pPr>
      <w:r w:rsidRPr="00D976C9">
        <w:rPr>
          <w:rFonts w:cs="Arial"/>
          <w:bCs/>
          <w:szCs w:val="22"/>
          <w:lang w:eastAsia="ar-SA"/>
        </w:rPr>
        <w:t>Ukupno ostvareni prihod iz proračuna Grada Dubrovnika u 202</w:t>
      </w:r>
      <w:r>
        <w:rPr>
          <w:rFonts w:cs="Arial"/>
          <w:bCs/>
          <w:szCs w:val="22"/>
          <w:lang w:eastAsia="ar-SA"/>
        </w:rPr>
        <w:t>4.</w:t>
      </w:r>
      <w:r w:rsidRPr="00D976C9">
        <w:rPr>
          <w:rFonts w:cs="Arial"/>
          <w:bCs/>
          <w:szCs w:val="22"/>
          <w:lang w:eastAsia="ar-SA"/>
        </w:rPr>
        <w:t xml:space="preserve"> godini iznose </w:t>
      </w:r>
      <w:r>
        <w:rPr>
          <w:rFonts w:cs="Arial"/>
          <w:bCs/>
          <w:szCs w:val="22"/>
          <w:lang w:eastAsia="ar-SA"/>
        </w:rPr>
        <w:t>1.070.107,62</w:t>
      </w:r>
      <w:r w:rsidRPr="00D976C9">
        <w:rPr>
          <w:rFonts w:cs="Arial"/>
          <w:bCs/>
          <w:szCs w:val="22"/>
          <w:lang w:eastAsia="ar-SA"/>
        </w:rPr>
        <w:t xml:space="preserve"> eura od planiranih 1.</w:t>
      </w:r>
      <w:r>
        <w:rPr>
          <w:rFonts w:cs="Arial"/>
          <w:bCs/>
          <w:szCs w:val="22"/>
          <w:lang w:eastAsia="ar-SA"/>
        </w:rPr>
        <w:t>704.790,00</w:t>
      </w:r>
      <w:r w:rsidRPr="00D976C9">
        <w:rPr>
          <w:rFonts w:cs="Arial"/>
          <w:bCs/>
          <w:szCs w:val="22"/>
          <w:lang w:eastAsia="ar-SA"/>
        </w:rPr>
        <w:t xml:space="preserve"> eura.</w:t>
      </w:r>
    </w:p>
    <w:p w14:paraId="019CB800" w14:textId="77777777" w:rsidR="00D17130" w:rsidRPr="00D976C9" w:rsidRDefault="00D17130" w:rsidP="00D17130">
      <w:pPr>
        <w:suppressAutoHyphens/>
        <w:jc w:val="both"/>
        <w:rPr>
          <w:rFonts w:cs="Arial"/>
          <w:bCs/>
          <w:szCs w:val="22"/>
          <w:lang w:eastAsia="ar-SA"/>
        </w:rPr>
      </w:pPr>
      <w:r w:rsidRPr="00D976C9">
        <w:rPr>
          <w:rFonts w:cs="Arial"/>
          <w:bCs/>
          <w:szCs w:val="22"/>
          <w:lang w:eastAsia="ar-SA"/>
        </w:rPr>
        <w:t>Ukupno ostvareni prihod iz proračuna Ministarstva kulture i medija RH u 202</w:t>
      </w:r>
      <w:r>
        <w:rPr>
          <w:rFonts w:cs="Arial"/>
          <w:bCs/>
          <w:szCs w:val="22"/>
          <w:lang w:eastAsia="ar-SA"/>
        </w:rPr>
        <w:t>4</w:t>
      </w:r>
      <w:r w:rsidRPr="00D976C9">
        <w:rPr>
          <w:rFonts w:cs="Arial"/>
          <w:bCs/>
          <w:szCs w:val="22"/>
          <w:lang w:eastAsia="ar-SA"/>
        </w:rPr>
        <w:t>. godini iznose 1</w:t>
      </w:r>
      <w:r>
        <w:rPr>
          <w:rFonts w:cs="Arial"/>
          <w:bCs/>
          <w:szCs w:val="22"/>
          <w:lang w:eastAsia="ar-SA"/>
        </w:rPr>
        <w:t>64.243,87</w:t>
      </w:r>
      <w:r w:rsidRPr="00D976C9">
        <w:rPr>
          <w:rFonts w:cs="Arial"/>
          <w:bCs/>
          <w:szCs w:val="22"/>
          <w:lang w:eastAsia="ar-SA"/>
        </w:rPr>
        <w:t xml:space="preserve"> eura od planiranih 1</w:t>
      </w:r>
      <w:r>
        <w:rPr>
          <w:rFonts w:cs="Arial"/>
          <w:bCs/>
          <w:szCs w:val="22"/>
          <w:lang w:eastAsia="ar-SA"/>
        </w:rPr>
        <w:t>74.670</w:t>
      </w:r>
      <w:r w:rsidRPr="00D976C9">
        <w:rPr>
          <w:rFonts w:cs="Arial"/>
          <w:bCs/>
          <w:szCs w:val="22"/>
          <w:lang w:eastAsia="ar-SA"/>
        </w:rPr>
        <w:t>,00 eura.</w:t>
      </w:r>
    </w:p>
    <w:p w14:paraId="744B9B95" w14:textId="77777777" w:rsidR="00D17130" w:rsidRPr="00D976C9" w:rsidRDefault="00D17130" w:rsidP="00D17130">
      <w:pPr>
        <w:suppressAutoHyphens/>
        <w:jc w:val="both"/>
        <w:rPr>
          <w:rFonts w:cs="Arial"/>
          <w:bCs/>
          <w:szCs w:val="22"/>
          <w:lang w:eastAsia="ar-SA"/>
        </w:rPr>
      </w:pPr>
      <w:r w:rsidRPr="00D976C9">
        <w:rPr>
          <w:rFonts w:cs="Arial"/>
          <w:bCs/>
          <w:szCs w:val="22"/>
          <w:lang w:eastAsia="ar-SA"/>
        </w:rPr>
        <w:t>Ukupno ostvareni prihod iz proračuna Dubrovačko-neretvanske županije u 202</w:t>
      </w:r>
      <w:r>
        <w:rPr>
          <w:rFonts w:cs="Arial"/>
          <w:bCs/>
          <w:szCs w:val="22"/>
          <w:lang w:eastAsia="ar-SA"/>
        </w:rPr>
        <w:t>4</w:t>
      </w:r>
      <w:r w:rsidRPr="00D976C9">
        <w:rPr>
          <w:rFonts w:cs="Arial"/>
          <w:bCs/>
          <w:szCs w:val="22"/>
          <w:lang w:eastAsia="ar-SA"/>
        </w:rPr>
        <w:t xml:space="preserve">. godini iznose </w:t>
      </w:r>
      <w:r>
        <w:rPr>
          <w:rFonts w:cs="Arial"/>
          <w:bCs/>
          <w:szCs w:val="22"/>
          <w:lang w:eastAsia="ar-SA"/>
        </w:rPr>
        <w:t>50.000</w:t>
      </w:r>
      <w:r w:rsidRPr="00D976C9">
        <w:rPr>
          <w:rFonts w:cs="Arial"/>
          <w:bCs/>
          <w:szCs w:val="22"/>
          <w:lang w:eastAsia="ar-SA"/>
        </w:rPr>
        <w:t>,00 eura od planiranih 4</w:t>
      </w:r>
      <w:r>
        <w:rPr>
          <w:rFonts w:cs="Arial"/>
          <w:bCs/>
          <w:szCs w:val="22"/>
          <w:lang w:eastAsia="ar-SA"/>
        </w:rPr>
        <w:t>9.910</w:t>
      </w:r>
      <w:r w:rsidRPr="00D976C9">
        <w:rPr>
          <w:rFonts w:cs="Arial"/>
          <w:bCs/>
          <w:szCs w:val="22"/>
          <w:lang w:eastAsia="ar-SA"/>
        </w:rPr>
        <w:t>,00 eura.</w:t>
      </w:r>
    </w:p>
    <w:p w14:paraId="07F07388" w14:textId="77777777" w:rsidR="00222EA4" w:rsidRDefault="00D17130" w:rsidP="00D17130">
      <w:pPr>
        <w:suppressAutoHyphens/>
        <w:jc w:val="both"/>
        <w:rPr>
          <w:rFonts w:cs="Arial"/>
          <w:bCs/>
          <w:szCs w:val="22"/>
          <w:lang w:eastAsia="ar-SA"/>
        </w:rPr>
      </w:pPr>
      <w:r w:rsidRPr="00D976C9">
        <w:rPr>
          <w:rFonts w:cs="Arial"/>
          <w:bCs/>
          <w:szCs w:val="22"/>
          <w:lang w:eastAsia="ar-SA"/>
        </w:rPr>
        <w:t>Ukupno ostvareni vlastiti prihodi u 202</w:t>
      </w:r>
      <w:r>
        <w:rPr>
          <w:rFonts w:cs="Arial"/>
          <w:bCs/>
          <w:szCs w:val="22"/>
          <w:lang w:eastAsia="ar-SA"/>
        </w:rPr>
        <w:t>4</w:t>
      </w:r>
      <w:r w:rsidRPr="00D976C9">
        <w:rPr>
          <w:rFonts w:cs="Arial"/>
          <w:bCs/>
          <w:szCs w:val="22"/>
          <w:lang w:eastAsia="ar-SA"/>
        </w:rPr>
        <w:t xml:space="preserve">. godini iznose </w:t>
      </w:r>
      <w:r>
        <w:rPr>
          <w:rFonts w:cs="Arial"/>
          <w:bCs/>
          <w:szCs w:val="22"/>
          <w:lang w:eastAsia="ar-SA"/>
        </w:rPr>
        <w:t>9.172,46</w:t>
      </w:r>
      <w:r w:rsidRPr="00D976C9">
        <w:rPr>
          <w:rFonts w:cs="Arial"/>
          <w:bCs/>
          <w:szCs w:val="22"/>
          <w:lang w:eastAsia="ar-SA"/>
        </w:rPr>
        <w:t xml:space="preserve"> eura od planiranih </w:t>
      </w:r>
      <w:r>
        <w:rPr>
          <w:rFonts w:cs="Arial"/>
          <w:bCs/>
          <w:szCs w:val="22"/>
          <w:lang w:eastAsia="ar-SA"/>
        </w:rPr>
        <w:t>12.1</w:t>
      </w:r>
      <w:r w:rsidRPr="00D976C9">
        <w:rPr>
          <w:rFonts w:cs="Arial"/>
          <w:bCs/>
          <w:szCs w:val="22"/>
          <w:lang w:eastAsia="ar-SA"/>
        </w:rPr>
        <w:t>00,00  eura.</w:t>
      </w:r>
    </w:p>
    <w:p w14:paraId="7A471BC4" w14:textId="630312AD" w:rsidR="00D17130" w:rsidRDefault="00D17130" w:rsidP="00D17130">
      <w:pPr>
        <w:suppressAutoHyphens/>
        <w:jc w:val="both"/>
        <w:rPr>
          <w:rFonts w:cs="Arial"/>
          <w:bCs/>
          <w:szCs w:val="22"/>
          <w:lang w:eastAsia="ar-SA"/>
        </w:rPr>
      </w:pPr>
      <w:r w:rsidRPr="00D976C9">
        <w:rPr>
          <w:rFonts w:cs="Arial"/>
          <w:bCs/>
          <w:szCs w:val="22"/>
          <w:lang w:eastAsia="ar-SA"/>
        </w:rPr>
        <w:lastRenderedPageBreak/>
        <w:t xml:space="preserve">Ukupno ostvareni </w:t>
      </w:r>
      <w:r w:rsidRPr="008C6A93">
        <w:rPr>
          <w:rFonts w:cs="Arial"/>
          <w:bCs/>
          <w:szCs w:val="22"/>
          <w:lang w:eastAsia="ar-SA"/>
        </w:rPr>
        <w:t xml:space="preserve">prihod od </w:t>
      </w:r>
      <w:r>
        <w:rPr>
          <w:rFonts w:cs="Arial"/>
          <w:bCs/>
          <w:szCs w:val="22"/>
          <w:lang w:eastAsia="ar-SA"/>
        </w:rPr>
        <w:t xml:space="preserve">pomoći međunarodnih organizacija </w:t>
      </w:r>
      <w:r w:rsidRPr="008C6A93">
        <w:rPr>
          <w:rFonts w:cs="Arial"/>
          <w:bCs/>
          <w:szCs w:val="22"/>
          <w:lang w:eastAsia="ar-SA"/>
        </w:rPr>
        <w:t xml:space="preserve"> u 202</w:t>
      </w:r>
      <w:r>
        <w:rPr>
          <w:rFonts w:cs="Arial"/>
          <w:bCs/>
          <w:szCs w:val="22"/>
          <w:lang w:eastAsia="ar-SA"/>
        </w:rPr>
        <w:t>4</w:t>
      </w:r>
      <w:r w:rsidRPr="008C6A93">
        <w:rPr>
          <w:rFonts w:cs="Arial"/>
          <w:bCs/>
          <w:szCs w:val="22"/>
          <w:lang w:eastAsia="ar-SA"/>
        </w:rPr>
        <w:t>.</w:t>
      </w:r>
      <w:r w:rsidRPr="00D976C9">
        <w:rPr>
          <w:rFonts w:cs="Arial"/>
          <w:bCs/>
          <w:szCs w:val="22"/>
          <w:lang w:eastAsia="ar-SA"/>
        </w:rPr>
        <w:t xml:space="preserve"> godini iznosi </w:t>
      </w:r>
      <w:r>
        <w:rPr>
          <w:rFonts w:cs="Arial"/>
          <w:bCs/>
          <w:szCs w:val="22"/>
          <w:lang w:eastAsia="ar-SA"/>
        </w:rPr>
        <w:t>500,45</w:t>
      </w:r>
      <w:r w:rsidRPr="00D976C9">
        <w:rPr>
          <w:rFonts w:cs="Arial"/>
          <w:bCs/>
          <w:szCs w:val="22"/>
          <w:lang w:eastAsia="ar-SA"/>
        </w:rPr>
        <w:t xml:space="preserve"> eura od planiranih </w:t>
      </w:r>
      <w:r>
        <w:rPr>
          <w:rFonts w:cs="Arial"/>
          <w:bCs/>
          <w:szCs w:val="22"/>
          <w:lang w:eastAsia="ar-SA"/>
        </w:rPr>
        <w:t>500</w:t>
      </w:r>
      <w:r w:rsidRPr="00D976C9">
        <w:rPr>
          <w:rFonts w:cs="Arial"/>
          <w:bCs/>
          <w:szCs w:val="22"/>
          <w:lang w:eastAsia="ar-SA"/>
        </w:rPr>
        <w:t>,00 eura.</w:t>
      </w:r>
    </w:p>
    <w:p w14:paraId="15012C89" w14:textId="77777777" w:rsidR="00D17130" w:rsidRPr="00D976C9" w:rsidRDefault="00D17130" w:rsidP="00D17130">
      <w:pPr>
        <w:suppressAutoHyphens/>
        <w:jc w:val="both"/>
        <w:rPr>
          <w:rFonts w:cs="Arial"/>
          <w:bCs/>
          <w:szCs w:val="22"/>
          <w:lang w:eastAsia="ar-SA"/>
        </w:rPr>
      </w:pPr>
      <w:r>
        <w:rPr>
          <w:rFonts w:cs="Arial"/>
          <w:bCs/>
          <w:szCs w:val="22"/>
          <w:lang w:eastAsia="ar-SA"/>
        </w:rPr>
        <w:t>Ukupno ostvareni prihodi od pomoći institucija i tijela EU u 2024. godini iznosi 960,00 eura od planiranih 960,00 eura.</w:t>
      </w:r>
    </w:p>
    <w:p w14:paraId="691640D5" w14:textId="77777777" w:rsidR="00D17130" w:rsidRPr="00D976C9" w:rsidRDefault="00D17130" w:rsidP="00D17130">
      <w:pPr>
        <w:suppressAutoHyphens/>
        <w:jc w:val="both"/>
        <w:rPr>
          <w:rFonts w:cs="Arial"/>
          <w:bCs/>
          <w:szCs w:val="22"/>
          <w:lang w:eastAsia="ar-SA"/>
        </w:rPr>
      </w:pPr>
      <w:r w:rsidRPr="00D976C9">
        <w:rPr>
          <w:rFonts w:cs="Arial"/>
          <w:bCs/>
          <w:szCs w:val="22"/>
          <w:lang w:eastAsia="ar-SA"/>
        </w:rPr>
        <w:t>Ukupno ostvareni prihod od povrata uloženih sredstava u 202</w:t>
      </w:r>
      <w:r>
        <w:rPr>
          <w:rFonts w:cs="Arial"/>
          <w:bCs/>
          <w:szCs w:val="22"/>
          <w:lang w:eastAsia="ar-SA"/>
        </w:rPr>
        <w:t>4</w:t>
      </w:r>
      <w:r w:rsidRPr="00D976C9">
        <w:rPr>
          <w:rFonts w:cs="Arial"/>
          <w:bCs/>
          <w:szCs w:val="22"/>
          <w:lang w:eastAsia="ar-SA"/>
        </w:rPr>
        <w:t>. godini iznosi</w:t>
      </w:r>
      <w:r>
        <w:rPr>
          <w:rFonts w:cs="Arial"/>
          <w:bCs/>
          <w:szCs w:val="22"/>
          <w:lang w:eastAsia="ar-SA"/>
        </w:rPr>
        <w:t xml:space="preserve"> 26.002,31</w:t>
      </w:r>
      <w:r w:rsidRPr="00D976C9">
        <w:rPr>
          <w:rFonts w:cs="Arial"/>
          <w:bCs/>
          <w:szCs w:val="22"/>
          <w:lang w:eastAsia="ar-SA"/>
        </w:rPr>
        <w:t xml:space="preserve"> eura od planiranih </w:t>
      </w:r>
      <w:r>
        <w:rPr>
          <w:rFonts w:cs="Arial"/>
          <w:bCs/>
          <w:szCs w:val="22"/>
          <w:lang w:eastAsia="ar-SA"/>
        </w:rPr>
        <w:t>26.0</w:t>
      </w:r>
      <w:r w:rsidRPr="00D976C9">
        <w:rPr>
          <w:rFonts w:cs="Arial"/>
          <w:bCs/>
          <w:szCs w:val="22"/>
          <w:lang w:eastAsia="ar-SA"/>
        </w:rPr>
        <w:t>00,00 eura.</w:t>
      </w:r>
    </w:p>
    <w:p w14:paraId="15C22D02" w14:textId="77777777" w:rsidR="00D17130" w:rsidRPr="00D976C9" w:rsidRDefault="00D17130" w:rsidP="00D17130">
      <w:pPr>
        <w:suppressAutoHyphens/>
        <w:jc w:val="both"/>
        <w:rPr>
          <w:rFonts w:cs="Arial"/>
          <w:bCs/>
          <w:szCs w:val="22"/>
          <w:lang w:eastAsia="ar-SA"/>
        </w:rPr>
      </w:pPr>
      <w:r w:rsidRPr="00D976C9">
        <w:rPr>
          <w:rFonts w:cs="Arial"/>
          <w:bCs/>
          <w:szCs w:val="22"/>
          <w:lang w:eastAsia="ar-SA"/>
        </w:rPr>
        <w:t>Ukupno ostvareni prihod od pomoći proračunskog korisnika državnog proračuna</w:t>
      </w:r>
      <w:r>
        <w:rPr>
          <w:rFonts w:cs="Arial"/>
          <w:bCs/>
          <w:szCs w:val="22"/>
          <w:lang w:eastAsia="ar-SA"/>
        </w:rPr>
        <w:t xml:space="preserve"> u 2024.</w:t>
      </w:r>
      <w:r w:rsidRPr="00D976C9">
        <w:rPr>
          <w:rFonts w:cs="Arial"/>
          <w:bCs/>
          <w:szCs w:val="22"/>
          <w:lang w:eastAsia="ar-SA"/>
        </w:rPr>
        <w:t xml:space="preserve"> iznosi </w:t>
      </w:r>
      <w:r>
        <w:rPr>
          <w:rFonts w:cs="Arial"/>
          <w:bCs/>
          <w:szCs w:val="22"/>
          <w:lang w:eastAsia="ar-SA"/>
        </w:rPr>
        <w:t>656.613,16</w:t>
      </w:r>
      <w:r w:rsidRPr="00D976C9">
        <w:rPr>
          <w:rFonts w:cs="Arial"/>
          <w:bCs/>
          <w:szCs w:val="22"/>
          <w:lang w:eastAsia="ar-SA"/>
        </w:rPr>
        <w:t xml:space="preserve"> eura od planiranih </w:t>
      </w:r>
      <w:r>
        <w:rPr>
          <w:rFonts w:cs="Arial"/>
          <w:bCs/>
          <w:szCs w:val="22"/>
          <w:lang w:eastAsia="ar-SA"/>
        </w:rPr>
        <w:t>656.600,00</w:t>
      </w:r>
      <w:r w:rsidRPr="00D976C9">
        <w:rPr>
          <w:rFonts w:cs="Arial"/>
          <w:bCs/>
          <w:szCs w:val="22"/>
          <w:lang w:eastAsia="ar-SA"/>
        </w:rPr>
        <w:t xml:space="preserve"> eura.</w:t>
      </w:r>
    </w:p>
    <w:p w14:paraId="55456258" w14:textId="77777777" w:rsidR="00D17130" w:rsidRPr="00D976C9" w:rsidRDefault="00D17130" w:rsidP="00D17130">
      <w:pPr>
        <w:suppressAutoHyphens/>
        <w:jc w:val="both"/>
        <w:rPr>
          <w:rFonts w:cs="Arial"/>
          <w:bCs/>
          <w:szCs w:val="22"/>
          <w:lang w:eastAsia="ar-SA"/>
        </w:rPr>
      </w:pPr>
      <w:r w:rsidRPr="00D976C9">
        <w:rPr>
          <w:rFonts w:cs="Arial"/>
          <w:bCs/>
          <w:szCs w:val="22"/>
          <w:lang w:eastAsia="ar-SA"/>
        </w:rPr>
        <w:t>Ukupno ostvareni prihodi od kamata na depozite po viđenju u 202</w:t>
      </w:r>
      <w:r>
        <w:rPr>
          <w:rFonts w:cs="Arial"/>
          <w:bCs/>
          <w:szCs w:val="22"/>
          <w:lang w:eastAsia="ar-SA"/>
        </w:rPr>
        <w:t>4</w:t>
      </w:r>
      <w:r w:rsidRPr="00D976C9">
        <w:rPr>
          <w:rFonts w:cs="Arial"/>
          <w:bCs/>
          <w:szCs w:val="22"/>
          <w:lang w:eastAsia="ar-SA"/>
        </w:rPr>
        <w:t xml:space="preserve">. iznose </w:t>
      </w:r>
      <w:r>
        <w:rPr>
          <w:rFonts w:cs="Arial"/>
          <w:bCs/>
          <w:szCs w:val="22"/>
          <w:lang w:eastAsia="ar-SA"/>
        </w:rPr>
        <w:t>2,37</w:t>
      </w:r>
      <w:r w:rsidRPr="00D976C9">
        <w:rPr>
          <w:rFonts w:cs="Arial"/>
          <w:bCs/>
          <w:szCs w:val="22"/>
          <w:lang w:eastAsia="ar-SA"/>
        </w:rPr>
        <w:t xml:space="preserve"> eura od planiranih 20,00 eura.</w:t>
      </w:r>
    </w:p>
    <w:p w14:paraId="61DAA1C8" w14:textId="77777777" w:rsidR="00D17130" w:rsidRPr="00D976C9" w:rsidRDefault="00D17130" w:rsidP="00D17130">
      <w:pPr>
        <w:suppressAutoHyphens/>
        <w:jc w:val="both"/>
        <w:rPr>
          <w:rFonts w:cs="Arial"/>
          <w:bCs/>
          <w:szCs w:val="22"/>
          <w:lang w:eastAsia="ar-SA"/>
        </w:rPr>
      </w:pPr>
    </w:p>
    <w:p w14:paraId="1B7D715E" w14:textId="77777777" w:rsidR="00D17130" w:rsidRDefault="00D17130" w:rsidP="00D17130">
      <w:pPr>
        <w:suppressAutoHyphens/>
        <w:jc w:val="both"/>
        <w:rPr>
          <w:rFonts w:cs="Arial"/>
          <w:bCs/>
          <w:szCs w:val="22"/>
          <w:lang w:eastAsia="ar-SA"/>
        </w:rPr>
      </w:pPr>
      <w:r>
        <w:rPr>
          <w:rFonts w:cs="Arial"/>
          <w:bCs/>
          <w:szCs w:val="22"/>
          <w:lang w:eastAsia="ar-SA"/>
        </w:rPr>
        <w:t>RASHODI:</w:t>
      </w:r>
    </w:p>
    <w:p w14:paraId="3672D25B" w14:textId="77777777" w:rsidR="00D17130" w:rsidRPr="00B13CF9" w:rsidRDefault="00D17130" w:rsidP="00D17130">
      <w:pPr>
        <w:suppressAutoHyphens/>
        <w:jc w:val="both"/>
        <w:rPr>
          <w:rFonts w:cs="Arial"/>
          <w:bCs/>
          <w:szCs w:val="22"/>
          <w:lang w:eastAsia="ar-SA"/>
        </w:rPr>
      </w:pPr>
      <w:r w:rsidRPr="00B13CF9">
        <w:rPr>
          <w:rFonts w:cs="Arial"/>
          <w:bCs/>
          <w:szCs w:val="22"/>
          <w:lang w:eastAsia="ar-SA"/>
        </w:rPr>
        <w:t>Ukupno ostvareni rashodi Zavoda za obnovu Dubrovnik u 202</w:t>
      </w:r>
      <w:r>
        <w:rPr>
          <w:rFonts w:cs="Arial"/>
          <w:bCs/>
          <w:szCs w:val="22"/>
          <w:lang w:eastAsia="ar-SA"/>
        </w:rPr>
        <w:t>4</w:t>
      </w:r>
      <w:r w:rsidRPr="00B13CF9">
        <w:rPr>
          <w:rFonts w:cs="Arial"/>
          <w:bCs/>
          <w:szCs w:val="22"/>
          <w:lang w:eastAsia="ar-SA"/>
        </w:rPr>
        <w:t>. godini iznose 1.</w:t>
      </w:r>
      <w:r>
        <w:rPr>
          <w:rFonts w:cs="Arial"/>
          <w:bCs/>
          <w:szCs w:val="22"/>
          <w:lang w:eastAsia="ar-SA"/>
        </w:rPr>
        <w:t>677.497,11</w:t>
      </w:r>
      <w:r w:rsidRPr="00B13CF9">
        <w:rPr>
          <w:rFonts w:cs="Arial"/>
          <w:bCs/>
          <w:szCs w:val="22"/>
          <w:lang w:eastAsia="ar-SA"/>
        </w:rPr>
        <w:t xml:space="preserve"> eura ili </w:t>
      </w:r>
      <w:r>
        <w:rPr>
          <w:rFonts w:cs="Arial"/>
          <w:bCs/>
          <w:szCs w:val="22"/>
          <w:lang w:eastAsia="ar-SA"/>
        </w:rPr>
        <w:t>63</w:t>
      </w:r>
      <w:r w:rsidRPr="00B13CF9">
        <w:rPr>
          <w:rFonts w:cs="Arial"/>
          <w:bCs/>
          <w:szCs w:val="22"/>
          <w:lang w:eastAsia="ar-SA"/>
        </w:rPr>
        <w:t xml:space="preserve">% od ukupno planiranih </w:t>
      </w:r>
      <w:r>
        <w:rPr>
          <w:rFonts w:cs="Arial"/>
          <w:bCs/>
          <w:szCs w:val="22"/>
          <w:lang w:eastAsia="ar-SA"/>
        </w:rPr>
        <w:t xml:space="preserve">2.676.350,00 </w:t>
      </w:r>
      <w:r w:rsidRPr="00B13CF9">
        <w:rPr>
          <w:rFonts w:cs="Arial"/>
          <w:bCs/>
          <w:szCs w:val="22"/>
          <w:lang w:eastAsia="ar-SA"/>
        </w:rPr>
        <w:t>eura.</w:t>
      </w:r>
    </w:p>
    <w:p w14:paraId="6DFCB12A" w14:textId="77777777" w:rsidR="00D17130" w:rsidRDefault="00D17130" w:rsidP="00D17130">
      <w:pPr>
        <w:jc w:val="both"/>
        <w:rPr>
          <w:rFonts w:cs="Arial"/>
          <w:b/>
          <w:bCs/>
          <w:szCs w:val="22"/>
          <w:u w:val="single"/>
        </w:rPr>
      </w:pPr>
    </w:p>
    <w:p w14:paraId="12259CBC" w14:textId="77777777" w:rsidR="00D17130" w:rsidRDefault="00D17130" w:rsidP="00D17130">
      <w:pPr>
        <w:jc w:val="both"/>
        <w:rPr>
          <w:rFonts w:cs="Arial"/>
          <w:b/>
          <w:bCs/>
          <w:szCs w:val="22"/>
          <w:u w:val="single"/>
        </w:rPr>
      </w:pPr>
    </w:p>
    <w:p w14:paraId="7D454176" w14:textId="77777777" w:rsidR="00D17130" w:rsidRPr="00B13CF9" w:rsidRDefault="00D17130" w:rsidP="00D17130">
      <w:pPr>
        <w:jc w:val="both"/>
        <w:rPr>
          <w:rFonts w:cs="Arial"/>
          <w:b/>
          <w:bCs/>
          <w:szCs w:val="22"/>
          <w:u w:val="single"/>
        </w:rPr>
      </w:pPr>
      <w:r w:rsidRPr="00B13CF9">
        <w:rPr>
          <w:rFonts w:cs="Arial"/>
          <w:b/>
          <w:bCs/>
          <w:szCs w:val="22"/>
          <w:u w:val="single"/>
        </w:rPr>
        <w:t>PROGRAM 8141: REDOVNA DJELATNOST</w:t>
      </w:r>
    </w:p>
    <w:p w14:paraId="64ED3524" w14:textId="77777777" w:rsidR="00D17130" w:rsidRPr="00B13CF9" w:rsidRDefault="00D17130" w:rsidP="00D17130">
      <w:pPr>
        <w:jc w:val="both"/>
        <w:rPr>
          <w:rFonts w:cs="Arial"/>
          <w:b/>
          <w:bCs/>
          <w:szCs w:val="22"/>
          <w:u w:val="single"/>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2"/>
        <w:gridCol w:w="2449"/>
        <w:gridCol w:w="1387"/>
        <w:gridCol w:w="1050"/>
      </w:tblGrid>
      <w:tr w:rsidR="00D17130" w:rsidRPr="00B13CF9" w14:paraId="538977AA" w14:textId="77777777" w:rsidTr="00B112B1">
        <w:trPr>
          <w:trHeight w:val="471"/>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C87DB" w14:textId="77777777" w:rsidR="00D17130" w:rsidRPr="00B13CF9" w:rsidRDefault="00D17130" w:rsidP="00B112B1">
            <w:pPr>
              <w:rPr>
                <w:rFonts w:cs="Arial"/>
                <w:szCs w:val="22"/>
              </w:rPr>
            </w:pPr>
            <w:r w:rsidRPr="00B13CF9">
              <w:rPr>
                <w:rFonts w:cs="Arial"/>
                <w:szCs w:val="22"/>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4DE56" w14:textId="77777777" w:rsidR="00D17130" w:rsidRPr="00B13CF9" w:rsidRDefault="00D17130" w:rsidP="00B112B1">
            <w:pPr>
              <w:jc w:val="right"/>
              <w:rPr>
                <w:rFonts w:cs="Arial"/>
                <w:szCs w:val="22"/>
              </w:rPr>
            </w:pPr>
            <w:r>
              <w:rPr>
                <w:rFonts w:cs="Arial"/>
                <w:szCs w:val="22"/>
              </w:rPr>
              <w:t>Rebalans proračuna 2024</w:t>
            </w:r>
            <w:r w:rsidRPr="00B13CF9">
              <w:rPr>
                <w:rFonts w:cs="Arial"/>
                <w:szCs w:val="22"/>
              </w:rPr>
              <w:t xml:space="preserve">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253CC" w14:textId="77777777" w:rsidR="00D17130" w:rsidRPr="00B13CF9" w:rsidRDefault="00D17130" w:rsidP="00B112B1">
            <w:pPr>
              <w:jc w:val="right"/>
              <w:rPr>
                <w:rFonts w:cs="Arial"/>
                <w:szCs w:val="22"/>
              </w:rPr>
            </w:pPr>
            <w:r>
              <w:rPr>
                <w:rFonts w:cs="Arial"/>
                <w:szCs w:val="22"/>
              </w:rPr>
              <w:t>Ostvarenje (2</w:t>
            </w:r>
            <w:r w:rsidRPr="00B13CF9">
              <w:rPr>
                <w:rFonts w:cs="Arial"/>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588AF" w14:textId="77777777" w:rsidR="00D17130" w:rsidRPr="00B13CF9" w:rsidRDefault="00D17130" w:rsidP="00B112B1">
            <w:pPr>
              <w:jc w:val="right"/>
              <w:rPr>
                <w:rFonts w:cs="Arial"/>
                <w:szCs w:val="22"/>
              </w:rPr>
            </w:pPr>
            <w:r w:rsidRPr="00B13CF9">
              <w:rPr>
                <w:rFonts w:cs="Arial"/>
                <w:szCs w:val="22"/>
              </w:rPr>
              <w:t>Indeks (</w:t>
            </w:r>
            <w:r>
              <w:rPr>
                <w:rFonts w:cs="Arial"/>
                <w:szCs w:val="22"/>
              </w:rPr>
              <w:t>2/1</w:t>
            </w:r>
            <w:r w:rsidRPr="00B13CF9">
              <w:rPr>
                <w:rFonts w:cs="Arial"/>
                <w:szCs w:val="22"/>
              </w:rPr>
              <w:t>)</w:t>
            </w:r>
          </w:p>
        </w:tc>
      </w:tr>
      <w:tr w:rsidR="00D17130" w:rsidRPr="00B13CF9" w14:paraId="5257FCE4" w14:textId="77777777" w:rsidTr="00B112B1">
        <w:trPr>
          <w:trHeight w:val="23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0A9A5" w14:textId="77777777" w:rsidR="00D17130" w:rsidRPr="00B13CF9" w:rsidRDefault="00D17130" w:rsidP="00B112B1">
            <w:pPr>
              <w:rPr>
                <w:rFonts w:cs="Arial"/>
                <w:szCs w:val="22"/>
              </w:rPr>
            </w:pPr>
            <w:r w:rsidRPr="00B13CF9">
              <w:rPr>
                <w:rFonts w:cs="Arial"/>
                <w:szCs w:val="22"/>
              </w:rPr>
              <w:t>8141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90692" w14:textId="77777777" w:rsidR="00D17130" w:rsidRPr="00B13CF9" w:rsidRDefault="00D17130" w:rsidP="00B112B1">
            <w:pPr>
              <w:jc w:val="right"/>
              <w:rPr>
                <w:rFonts w:cs="Arial"/>
                <w:szCs w:val="22"/>
              </w:rPr>
            </w:pPr>
            <w:r>
              <w:rPr>
                <w:rFonts w:cs="Arial"/>
                <w:szCs w:val="22"/>
              </w:rPr>
              <w:t>516.230,00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DCA88" w14:textId="77777777" w:rsidR="00D17130" w:rsidRPr="00B13CF9" w:rsidRDefault="00D17130" w:rsidP="00B112B1">
            <w:pPr>
              <w:jc w:val="right"/>
              <w:rPr>
                <w:rFonts w:cs="Arial"/>
                <w:szCs w:val="22"/>
              </w:rPr>
            </w:pPr>
            <w:r>
              <w:rPr>
                <w:rFonts w:cs="Arial"/>
                <w:szCs w:val="22"/>
              </w:rPr>
              <w:t>456.942,43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FA5C9" w14:textId="77777777" w:rsidR="00D17130" w:rsidRPr="00B13CF9" w:rsidRDefault="00D17130" w:rsidP="00B112B1">
            <w:pPr>
              <w:jc w:val="right"/>
              <w:rPr>
                <w:rFonts w:cs="Arial"/>
                <w:szCs w:val="22"/>
              </w:rPr>
            </w:pPr>
            <w:r>
              <w:rPr>
                <w:rFonts w:cs="Arial"/>
                <w:szCs w:val="22"/>
              </w:rPr>
              <w:t>88,52</w:t>
            </w:r>
          </w:p>
        </w:tc>
      </w:tr>
      <w:tr w:rsidR="00D17130" w:rsidRPr="00B13CF9" w14:paraId="541C3F48" w14:textId="77777777" w:rsidTr="00B112B1">
        <w:trPr>
          <w:trHeight w:val="45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D8DD3" w14:textId="77777777" w:rsidR="00D17130" w:rsidRPr="00B13CF9" w:rsidRDefault="00D17130" w:rsidP="00B112B1">
            <w:pPr>
              <w:rPr>
                <w:rFonts w:cs="Arial"/>
                <w:szCs w:val="22"/>
              </w:rPr>
            </w:pPr>
            <w:proofErr w:type="spellStart"/>
            <w:r w:rsidRPr="00B13CF9">
              <w:rPr>
                <w:rFonts w:cs="Arial"/>
                <w:szCs w:val="22"/>
              </w:rPr>
              <w:t>A814101</w:t>
            </w:r>
            <w:proofErr w:type="spellEnd"/>
            <w:r w:rsidRPr="00B13CF9">
              <w:rPr>
                <w:rFonts w:cs="Arial"/>
                <w:szCs w:val="22"/>
              </w:rPr>
              <w:t xml:space="preserve">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58686B6" w14:textId="77777777" w:rsidR="00D17130" w:rsidRPr="00B13CF9" w:rsidRDefault="00D17130" w:rsidP="00B112B1">
            <w:pPr>
              <w:jc w:val="right"/>
              <w:rPr>
                <w:rFonts w:cs="Arial"/>
                <w:szCs w:val="22"/>
              </w:rPr>
            </w:pPr>
            <w:r>
              <w:rPr>
                <w:rFonts w:cs="Arial"/>
                <w:szCs w:val="22"/>
              </w:rPr>
              <w:t>516.230,00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4EAAA4A" w14:textId="77777777" w:rsidR="00D17130" w:rsidRPr="00B13CF9" w:rsidRDefault="00D17130" w:rsidP="00B112B1">
            <w:pPr>
              <w:jc w:val="right"/>
              <w:rPr>
                <w:rFonts w:cs="Arial"/>
                <w:szCs w:val="22"/>
              </w:rPr>
            </w:pPr>
            <w:r>
              <w:rPr>
                <w:rFonts w:cs="Arial"/>
                <w:szCs w:val="22"/>
              </w:rPr>
              <w:t>456.942,43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993BF3D" w14:textId="77777777" w:rsidR="00D17130" w:rsidRPr="00B13CF9" w:rsidRDefault="00D17130" w:rsidP="00B112B1">
            <w:pPr>
              <w:jc w:val="right"/>
              <w:rPr>
                <w:rFonts w:cs="Arial"/>
                <w:szCs w:val="22"/>
              </w:rPr>
            </w:pPr>
            <w:r>
              <w:rPr>
                <w:rFonts w:cs="Arial"/>
                <w:szCs w:val="22"/>
              </w:rPr>
              <w:t>88,52</w:t>
            </w:r>
          </w:p>
        </w:tc>
      </w:tr>
    </w:tbl>
    <w:p w14:paraId="73E8C71A" w14:textId="77777777" w:rsidR="007B220C" w:rsidRDefault="007B220C" w:rsidP="00D17130">
      <w:pPr>
        <w:jc w:val="both"/>
        <w:rPr>
          <w:rFonts w:cs="Arial"/>
          <w:b/>
          <w:bCs/>
          <w:szCs w:val="22"/>
          <w:u w:val="single"/>
        </w:rPr>
      </w:pPr>
    </w:p>
    <w:p w14:paraId="5AF39313" w14:textId="678BA93F" w:rsidR="00D17130" w:rsidRPr="00B13CF9" w:rsidRDefault="00D17130" w:rsidP="00D17130">
      <w:pPr>
        <w:jc w:val="both"/>
        <w:rPr>
          <w:rFonts w:cs="Arial"/>
          <w:b/>
          <w:bCs/>
          <w:szCs w:val="22"/>
          <w:u w:val="single"/>
        </w:rPr>
      </w:pPr>
      <w:r w:rsidRPr="00B13CF9">
        <w:rPr>
          <w:rFonts w:cs="Arial"/>
          <w:b/>
          <w:bCs/>
          <w:szCs w:val="22"/>
          <w:u w:val="single"/>
        </w:rPr>
        <w:t>Opis i cilj programa</w:t>
      </w:r>
    </w:p>
    <w:p w14:paraId="4D5E255B" w14:textId="77777777" w:rsidR="00D17130" w:rsidRPr="00B13CF9" w:rsidRDefault="00D17130" w:rsidP="00D17130">
      <w:pPr>
        <w:jc w:val="both"/>
        <w:rPr>
          <w:rFonts w:cs="Arial"/>
          <w:szCs w:val="22"/>
        </w:rPr>
      </w:pPr>
      <w:r w:rsidRPr="00B13CF9">
        <w:rPr>
          <w:rFonts w:cs="Arial"/>
          <w:szCs w:val="22"/>
        </w:rPr>
        <w:t>Program Redovna djelatnost podrazumijeva rashode za Administraciju i upravljanje Zavoda potrebnih za redovno funkcioniranje Zavoda.</w:t>
      </w:r>
    </w:p>
    <w:p w14:paraId="2FCBEBA7" w14:textId="77777777" w:rsidR="00D17130" w:rsidRPr="00B13CF9" w:rsidRDefault="00D17130" w:rsidP="00D17130">
      <w:pPr>
        <w:jc w:val="both"/>
        <w:rPr>
          <w:rFonts w:cs="Arial"/>
          <w:szCs w:val="22"/>
        </w:rPr>
      </w:pPr>
      <w:r w:rsidRPr="00B13CF9">
        <w:rPr>
          <w:rFonts w:cs="Arial"/>
          <w:szCs w:val="22"/>
        </w:rPr>
        <w:t>Cilj programa je uredno funkcioniranje i obavljanje djelatnosti Zavoda.</w:t>
      </w:r>
    </w:p>
    <w:p w14:paraId="3D1C261B" w14:textId="77777777" w:rsidR="00D17130" w:rsidRPr="00B13CF9" w:rsidRDefault="00D17130" w:rsidP="00D17130">
      <w:pPr>
        <w:jc w:val="both"/>
        <w:rPr>
          <w:rFonts w:cs="Arial"/>
          <w:b/>
          <w:bCs/>
          <w:szCs w:val="22"/>
          <w:u w:val="single"/>
        </w:rPr>
      </w:pPr>
      <w:r w:rsidRPr="00B13CF9">
        <w:rPr>
          <w:rFonts w:cs="Arial"/>
          <w:b/>
          <w:bCs/>
          <w:szCs w:val="22"/>
          <w:u w:val="single"/>
        </w:rPr>
        <w:t>Realizirana sredstva</w:t>
      </w:r>
    </w:p>
    <w:p w14:paraId="7BEEBBBD" w14:textId="77777777" w:rsidR="00D17130" w:rsidRPr="00B13CF9" w:rsidRDefault="00D17130" w:rsidP="00D17130">
      <w:pPr>
        <w:jc w:val="both"/>
        <w:rPr>
          <w:rFonts w:cs="Arial"/>
          <w:szCs w:val="22"/>
        </w:rPr>
      </w:pPr>
      <w:r w:rsidRPr="00B13CF9">
        <w:rPr>
          <w:rFonts w:cs="Arial"/>
          <w:szCs w:val="22"/>
        </w:rPr>
        <w:t xml:space="preserve">Za izvršenje ovog programa u izvještajnom razdoblju ostvareni su rashodi u iznosu od </w:t>
      </w:r>
      <w:r>
        <w:rPr>
          <w:rFonts w:cs="Arial"/>
          <w:bCs/>
          <w:szCs w:val="22"/>
        </w:rPr>
        <w:t>456.942,43</w:t>
      </w:r>
      <w:r w:rsidRPr="00B13CF9">
        <w:rPr>
          <w:rFonts w:cs="Arial"/>
          <w:bCs/>
          <w:szCs w:val="22"/>
        </w:rPr>
        <w:t xml:space="preserve"> eura</w:t>
      </w:r>
      <w:r w:rsidRPr="00B13CF9">
        <w:rPr>
          <w:rFonts w:cs="Arial"/>
          <w:szCs w:val="22"/>
        </w:rPr>
        <w:t xml:space="preserve"> što u odnosu na planiranih </w:t>
      </w:r>
      <w:r>
        <w:rPr>
          <w:rFonts w:cs="Arial"/>
          <w:szCs w:val="22"/>
        </w:rPr>
        <w:t>516.230,00</w:t>
      </w:r>
      <w:r w:rsidRPr="00B13CF9">
        <w:rPr>
          <w:rFonts w:cs="Arial"/>
          <w:szCs w:val="22"/>
        </w:rPr>
        <w:t xml:space="preserve"> eura čini </w:t>
      </w:r>
      <w:r>
        <w:rPr>
          <w:rFonts w:cs="Arial"/>
          <w:szCs w:val="22"/>
        </w:rPr>
        <w:t>88,52</w:t>
      </w:r>
      <w:r w:rsidRPr="00B13CF9">
        <w:rPr>
          <w:rFonts w:cs="Arial"/>
          <w:szCs w:val="22"/>
        </w:rPr>
        <w:t>%.</w:t>
      </w:r>
    </w:p>
    <w:p w14:paraId="10A52B03" w14:textId="77777777" w:rsidR="00D17130" w:rsidRPr="00B13CF9" w:rsidRDefault="00D17130" w:rsidP="00D17130">
      <w:pPr>
        <w:jc w:val="both"/>
        <w:rPr>
          <w:rFonts w:cs="Arial"/>
          <w:szCs w:val="22"/>
        </w:rPr>
      </w:pPr>
    </w:p>
    <w:p w14:paraId="2B6FD48E" w14:textId="77777777" w:rsidR="00D17130" w:rsidRDefault="00D17130" w:rsidP="00D17130">
      <w:pPr>
        <w:jc w:val="both"/>
        <w:rPr>
          <w:rFonts w:cs="Arial"/>
          <w:szCs w:val="22"/>
        </w:rPr>
      </w:pPr>
      <w:r w:rsidRPr="00B13CF9">
        <w:rPr>
          <w:rFonts w:cs="Arial"/>
          <w:szCs w:val="22"/>
        </w:rPr>
        <w:t>Program sadrži jedan projekt:</w:t>
      </w:r>
    </w:p>
    <w:p w14:paraId="7C3A037B" w14:textId="77777777" w:rsidR="00D17130" w:rsidRPr="00B13CF9" w:rsidRDefault="00D17130" w:rsidP="00D17130">
      <w:pPr>
        <w:jc w:val="both"/>
        <w:rPr>
          <w:rFonts w:cs="Arial"/>
          <w:szCs w:val="22"/>
        </w:rPr>
      </w:pPr>
    </w:p>
    <w:p w14:paraId="58A472DA" w14:textId="77777777" w:rsidR="00D17130" w:rsidRPr="00953996" w:rsidRDefault="00D17130">
      <w:pPr>
        <w:pStyle w:val="ListParagraph"/>
        <w:numPr>
          <w:ilvl w:val="0"/>
          <w:numId w:val="56"/>
        </w:numPr>
        <w:suppressAutoHyphens/>
        <w:overflowPunct/>
        <w:autoSpaceDE/>
        <w:autoSpaceDN/>
        <w:adjustRightInd/>
        <w:spacing w:after="160" w:line="259" w:lineRule="auto"/>
        <w:jc w:val="both"/>
        <w:textAlignment w:val="auto"/>
        <w:rPr>
          <w:rFonts w:cs="Arial"/>
          <w:b/>
          <w:bCs/>
          <w:szCs w:val="22"/>
        </w:rPr>
      </w:pPr>
      <w:r w:rsidRPr="00953996">
        <w:rPr>
          <w:rFonts w:cs="Arial"/>
          <w:b/>
          <w:bCs/>
          <w:szCs w:val="22"/>
        </w:rPr>
        <w:t xml:space="preserve">AKTIVNOST: ADMINISTRACIJA I UPRAVLJANJE </w:t>
      </w:r>
    </w:p>
    <w:p w14:paraId="37D70810" w14:textId="77777777" w:rsidR="00D17130" w:rsidRPr="00B13CF9" w:rsidRDefault="00D17130" w:rsidP="00D17130">
      <w:pPr>
        <w:ind w:left="348"/>
        <w:jc w:val="both"/>
        <w:rPr>
          <w:rFonts w:cs="Arial"/>
          <w:szCs w:val="22"/>
        </w:rPr>
      </w:pPr>
      <w:r w:rsidRPr="00B13CF9">
        <w:rPr>
          <w:rFonts w:cs="Arial"/>
          <w:szCs w:val="22"/>
        </w:rPr>
        <w:t>Troškovi se ponavljaju kontinuirano u svakoj godini. Odnose se na plaće i materijalna prava zaposlenih, ostale troškove nužne za redovno funkcioniranje Zavoda  kao što su naknade troškova zaposlenima, rashode za materijal i energiju, rashode za usluge kao što su usluge tekućeg i investicijskog održavanja, komunalne usluge, usluge odvjetnika, računalne usluge, usluge telefona, te ostale redovne rashode za usluge, ostale nespomenute rashode poslovanja kao što su premije osiguranja imovine, zaposlenih</w:t>
      </w:r>
      <w:r>
        <w:rPr>
          <w:rFonts w:cs="Arial"/>
          <w:szCs w:val="22"/>
        </w:rPr>
        <w:t>,</w:t>
      </w:r>
      <w:r w:rsidRPr="00B13CF9">
        <w:rPr>
          <w:rFonts w:cs="Arial"/>
          <w:szCs w:val="22"/>
        </w:rPr>
        <w:t xml:space="preserve"> reprezentacija, članarine, te financijske rashode koji se odnose na bankarske usluge i usluge platnog prometa. Svi rashodi se uredno podmiruju. </w:t>
      </w:r>
    </w:p>
    <w:p w14:paraId="4F5D12BF" w14:textId="77777777" w:rsidR="00D17130" w:rsidRPr="00B13CF9" w:rsidRDefault="00D17130" w:rsidP="00D17130">
      <w:pPr>
        <w:ind w:left="348"/>
        <w:jc w:val="both"/>
        <w:rPr>
          <w:rFonts w:cs="Arial"/>
          <w:szCs w:val="22"/>
        </w:rPr>
      </w:pPr>
      <w:r w:rsidRPr="00B13CF9">
        <w:rPr>
          <w:rFonts w:cs="Arial"/>
          <w:b/>
          <w:bCs/>
          <w:szCs w:val="22"/>
          <w:u w:val="single"/>
        </w:rPr>
        <w:t>Izvori financiranja:</w:t>
      </w:r>
    </w:p>
    <w:p w14:paraId="40A5076C" w14:textId="77777777" w:rsidR="00D17130" w:rsidRPr="00B13CF9" w:rsidRDefault="00D17130" w:rsidP="00D17130">
      <w:pPr>
        <w:ind w:left="348"/>
        <w:jc w:val="both"/>
        <w:rPr>
          <w:rFonts w:cs="Arial"/>
          <w:szCs w:val="22"/>
        </w:rPr>
      </w:pPr>
      <w:r w:rsidRPr="00B13CF9">
        <w:rPr>
          <w:rFonts w:cs="Arial"/>
          <w:bCs/>
          <w:szCs w:val="22"/>
        </w:rPr>
        <w:t xml:space="preserve">Izvor 11: Opći prihodi i primici realizirani u iznosu od </w:t>
      </w:r>
      <w:r>
        <w:rPr>
          <w:rFonts w:cs="Arial"/>
          <w:bCs/>
          <w:szCs w:val="22"/>
        </w:rPr>
        <w:t>230.948,20</w:t>
      </w:r>
      <w:r w:rsidRPr="00B13CF9">
        <w:rPr>
          <w:rFonts w:cs="Arial"/>
          <w:bCs/>
          <w:szCs w:val="22"/>
        </w:rPr>
        <w:t xml:space="preserve"> eura</w:t>
      </w:r>
    </w:p>
    <w:p w14:paraId="161A9281" w14:textId="77777777" w:rsidR="00D17130" w:rsidRPr="00B13CF9" w:rsidRDefault="00D17130" w:rsidP="00D17130">
      <w:pPr>
        <w:ind w:left="348"/>
        <w:jc w:val="both"/>
        <w:rPr>
          <w:rFonts w:cs="Arial"/>
          <w:szCs w:val="22"/>
        </w:rPr>
      </w:pPr>
      <w:r w:rsidRPr="00B13CF9">
        <w:rPr>
          <w:rFonts w:cs="Arial"/>
          <w:bCs/>
          <w:szCs w:val="22"/>
        </w:rPr>
        <w:t xml:space="preserve">Izvor 55: Donacije i ostali namjenski prihodi proračunskih korisnika realizirani u iznosu od </w:t>
      </w:r>
      <w:r>
        <w:rPr>
          <w:rFonts w:cs="Arial"/>
          <w:bCs/>
          <w:szCs w:val="22"/>
        </w:rPr>
        <w:t>206.641,29</w:t>
      </w:r>
      <w:r w:rsidRPr="00B13CF9">
        <w:rPr>
          <w:rFonts w:cs="Arial"/>
          <w:bCs/>
          <w:szCs w:val="22"/>
        </w:rPr>
        <w:t xml:space="preserve"> eura</w:t>
      </w:r>
    </w:p>
    <w:p w14:paraId="1473114B" w14:textId="77777777" w:rsidR="00D17130" w:rsidRPr="00B13CF9" w:rsidRDefault="00D17130" w:rsidP="00D17130">
      <w:pPr>
        <w:ind w:left="348"/>
        <w:jc w:val="both"/>
        <w:rPr>
          <w:rFonts w:cs="Arial"/>
          <w:szCs w:val="22"/>
        </w:rPr>
      </w:pPr>
      <w:r w:rsidRPr="00B13CF9">
        <w:rPr>
          <w:rFonts w:cs="Arial"/>
          <w:bCs/>
          <w:szCs w:val="22"/>
        </w:rPr>
        <w:t>Izvor 25: Vlastiti prihodi proračunskih korisnika realizirani u iznosu od 5.</w:t>
      </w:r>
      <w:r>
        <w:rPr>
          <w:rFonts w:cs="Arial"/>
          <w:bCs/>
          <w:szCs w:val="22"/>
        </w:rPr>
        <w:t>243,49</w:t>
      </w:r>
      <w:r w:rsidRPr="00B13CF9">
        <w:rPr>
          <w:rFonts w:cs="Arial"/>
          <w:bCs/>
          <w:szCs w:val="22"/>
        </w:rPr>
        <w:t xml:space="preserve"> eura</w:t>
      </w:r>
    </w:p>
    <w:p w14:paraId="4A070094" w14:textId="442B1BE4" w:rsidR="00D17130" w:rsidRPr="007B220C" w:rsidRDefault="00D17130" w:rsidP="007B220C">
      <w:pPr>
        <w:ind w:left="348"/>
        <w:jc w:val="both"/>
        <w:rPr>
          <w:rFonts w:cs="Arial"/>
          <w:szCs w:val="22"/>
        </w:rPr>
      </w:pPr>
      <w:r w:rsidRPr="00B13CF9">
        <w:rPr>
          <w:rFonts w:cs="Arial"/>
          <w:bCs/>
          <w:szCs w:val="22"/>
        </w:rPr>
        <w:t xml:space="preserve">Izvor 29: Preneseni višak realiziran u  iznosu od </w:t>
      </w:r>
      <w:r>
        <w:rPr>
          <w:rFonts w:cs="Arial"/>
          <w:bCs/>
          <w:szCs w:val="22"/>
        </w:rPr>
        <w:t>14.109,45</w:t>
      </w:r>
      <w:r w:rsidRPr="00B13CF9">
        <w:rPr>
          <w:rFonts w:cs="Arial"/>
          <w:bCs/>
          <w:szCs w:val="22"/>
        </w:rPr>
        <w:t xml:space="preserve"> eura</w:t>
      </w:r>
    </w:p>
    <w:p w14:paraId="09AE129F" w14:textId="77777777" w:rsidR="00D17130" w:rsidRDefault="00D17130" w:rsidP="00D17130">
      <w:pPr>
        <w:jc w:val="both"/>
        <w:rPr>
          <w:rFonts w:cs="Arial"/>
          <w:b/>
          <w:bCs/>
          <w:szCs w:val="22"/>
          <w:u w:val="single"/>
        </w:rPr>
      </w:pPr>
    </w:p>
    <w:p w14:paraId="760D23F7" w14:textId="77777777" w:rsidR="00D17130" w:rsidRDefault="00D17130" w:rsidP="00D17130">
      <w:pPr>
        <w:jc w:val="both"/>
        <w:rPr>
          <w:rFonts w:cs="Arial"/>
          <w:b/>
          <w:bCs/>
          <w:szCs w:val="22"/>
          <w:u w:val="single"/>
        </w:rPr>
      </w:pPr>
    </w:p>
    <w:p w14:paraId="6E4C2E38" w14:textId="77777777" w:rsidR="00222EA4" w:rsidRDefault="00222EA4" w:rsidP="00D17130">
      <w:pPr>
        <w:jc w:val="both"/>
        <w:rPr>
          <w:rFonts w:cs="Arial"/>
          <w:b/>
          <w:bCs/>
          <w:szCs w:val="22"/>
          <w:u w:val="single"/>
        </w:rPr>
      </w:pPr>
    </w:p>
    <w:p w14:paraId="4424310B" w14:textId="77777777" w:rsidR="00222EA4" w:rsidRPr="00B13CF9" w:rsidRDefault="00222EA4" w:rsidP="00D17130">
      <w:pPr>
        <w:jc w:val="both"/>
        <w:rPr>
          <w:rFonts w:cs="Arial"/>
          <w:b/>
          <w:bCs/>
          <w:szCs w:val="22"/>
          <w:u w:val="single"/>
        </w:rPr>
      </w:pPr>
    </w:p>
    <w:p w14:paraId="7129C27F" w14:textId="77777777" w:rsidR="00D17130" w:rsidRPr="00B13CF9" w:rsidRDefault="00D17130" w:rsidP="00D17130">
      <w:pPr>
        <w:jc w:val="both"/>
        <w:rPr>
          <w:rFonts w:cs="Arial"/>
          <w:b/>
          <w:bCs/>
          <w:szCs w:val="22"/>
          <w:u w:val="single"/>
        </w:rPr>
      </w:pPr>
    </w:p>
    <w:p w14:paraId="6A17876F" w14:textId="77777777" w:rsidR="00D17130" w:rsidRPr="00B13CF9" w:rsidRDefault="00D17130" w:rsidP="00D17130">
      <w:pPr>
        <w:jc w:val="both"/>
        <w:rPr>
          <w:rFonts w:cs="Arial"/>
          <w:b/>
          <w:bCs/>
          <w:szCs w:val="22"/>
          <w:u w:val="single"/>
        </w:rPr>
      </w:pPr>
      <w:r w:rsidRPr="00B13CF9">
        <w:rPr>
          <w:rFonts w:cs="Arial"/>
          <w:b/>
          <w:bCs/>
          <w:szCs w:val="22"/>
          <w:u w:val="single"/>
        </w:rPr>
        <w:lastRenderedPageBreak/>
        <w:t>PROGRAM 8142: PROGRAMSKA DJELATNOST</w:t>
      </w:r>
    </w:p>
    <w:p w14:paraId="23B38C8F" w14:textId="77777777" w:rsidR="00D17130" w:rsidRPr="00B13CF9" w:rsidRDefault="00D17130" w:rsidP="00D17130">
      <w:pPr>
        <w:jc w:val="both"/>
        <w:rPr>
          <w:rFonts w:cs="Arial"/>
          <w:b/>
          <w:bCs/>
          <w:szCs w:val="22"/>
          <w:u w:val="single"/>
        </w:rPr>
      </w:pPr>
    </w:p>
    <w:p w14:paraId="3A241E9E" w14:textId="77777777" w:rsidR="00D17130" w:rsidRPr="00B13CF9" w:rsidRDefault="00D17130" w:rsidP="00D17130">
      <w:pPr>
        <w:jc w:val="bot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42"/>
        <w:gridCol w:w="2083"/>
        <w:gridCol w:w="1533"/>
        <w:gridCol w:w="1230"/>
      </w:tblGrid>
      <w:tr w:rsidR="00D17130" w:rsidRPr="00B13CF9" w14:paraId="54D56678" w14:textId="77777777" w:rsidTr="00B112B1">
        <w:trPr>
          <w:trHeight w:val="542"/>
        </w:trPr>
        <w:tc>
          <w:tcPr>
            <w:tcW w:w="2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776FB" w14:textId="77777777" w:rsidR="00D17130" w:rsidRPr="00B13CF9" w:rsidRDefault="00D17130" w:rsidP="00B112B1">
            <w:pPr>
              <w:rPr>
                <w:rFonts w:cs="Arial"/>
                <w:szCs w:val="22"/>
              </w:rPr>
            </w:pPr>
            <w:r w:rsidRPr="00B13CF9">
              <w:rPr>
                <w:rFonts w:cs="Arial"/>
                <w:szCs w:val="22"/>
              </w:rPr>
              <w:t>Oznaka</w:t>
            </w:r>
          </w:p>
        </w:tc>
        <w:tc>
          <w:tcPr>
            <w:tcW w:w="11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C3E06" w14:textId="77777777" w:rsidR="00D17130" w:rsidRPr="00B13CF9" w:rsidRDefault="00D17130" w:rsidP="00B112B1">
            <w:pPr>
              <w:jc w:val="right"/>
              <w:rPr>
                <w:rFonts w:cs="Arial"/>
                <w:szCs w:val="22"/>
              </w:rPr>
            </w:pPr>
            <w:r>
              <w:rPr>
                <w:rFonts w:cs="Arial"/>
                <w:szCs w:val="22"/>
              </w:rPr>
              <w:t>Rebalans proračuna 2024</w:t>
            </w:r>
            <w:r w:rsidRPr="00B13CF9">
              <w:rPr>
                <w:rFonts w:cs="Arial"/>
                <w:szCs w:val="22"/>
              </w:rPr>
              <w:t xml:space="preserve">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4208E" w14:textId="77777777" w:rsidR="00D17130" w:rsidRPr="00B13CF9" w:rsidRDefault="00D17130" w:rsidP="00B112B1">
            <w:pPr>
              <w:jc w:val="right"/>
              <w:rPr>
                <w:rFonts w:cs="Arial"/>
                <w:szCs w:val="22"/>
              </w:rPr>
            </w:pPr>
            <w:r>
              <w:rPr>
                <w:rFonts w:cs="Arial"/>
                <w:szCs w:val="22"/>
              </w:rPr>
              <w:t>Ostvarenje (2</w:t>
            </w:r>
            <w:r w:rsidRPr="00B13CF9">
              <w:rPr>
                <w:rFonts w:cs="Arial"/>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1C027" w14:textId="77777777" w:rsidR="00D17130" w:rsidRPr="00B13CF9" w:rsidRDefault="00D17130" w:rsidP="00B112B1">
            <w:pPr>
              <w:jc w:val="right"/>
              <w:rPr>
                <w:rFonts w:cs="Arial"/>
                <w:szCs w:val="22"/>
              </w:rPr>
            </w:pPr>
            <w:r w:rsidRPr="00B13CF9">
              <w:rPr>
                <w:rFonts w:cs="Arial"/>
                <w:szCs w:val="22"/>
              </w:rPr>
              <w:t>Indeks (</w:t>
            </w:r>
            <w:r>
              <w:rPr>
                <w:rFonts w:cs="Arial"/>
                <w:szCs w:val="22"/>
              </w:rPr>
              <w:t>2/1</w:t>
            </w:r>
            <w:r w:rsidRPr="00B13CF9">
              <w:rPr>
                <w:rFonts w:cs="Arial"/>
                <w:szCs w:val="22"/>
              </w:rPr>
              <w:t>)</w:t>
            </w:r>
          </w:p>
        </w:tc>
      </w:tr>
      <w:tr w:rsidR="00D17130" w:rsidRPr="00B13CF9" w14:paraId="1887B944" w14:textId="77777777" w:rsidTr="00B112B1">
        <w:trPr>
          <w:trHeight w:val="271"/>
        </w:trPr>
        <w:tc>
          <w:tcPr>
            <w:tcW w:w="2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8DC51" w14:textId="77777777" w:rsidR="00D17130" w:rsidRPr="00B13CF9" w:rsidRDefault="00D17130" w:rsidP="00B112B1">
            <w:pPr>
              <w:rPr>
                <w:rFonts w:cs="Arial"/>
                <w:szCs w:val="22"/>
              </w:rPr>
            </w:pPr>
            <w:r w:rsidRPr="00B13CF9">
              <w:rPr>
                <w:rFonts w:cs="Arial"/>
                <w:szCs w:val="22"/>
              </w:rPr>
              <w:t>8142 PROGRAMSKA DJELATNOST</w:t>
            </w:r>
          </w:p>
        </w:tc>
        <w:tc>
          <w:tcPr>
            <w:tcW w:w="1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B8D748" w14:textId="77777777" w:rsidR="00D17130" w:rsidRPr="00B13CF9" w:rsidRDefault="00D17130" w:rsidP="00B112B1">
            <w:pPr>
              <w:jc w:val="right"/>
              <w:rPr>
                <w:rFonts w:cs="Arial"/>
                <w:szCs w:val="22"/>
              </w:rPr>
            </w:pPr>
            <w:r>
              <w:rPr>
                <w:rFonts w:cs="Arial"/>
                <w:szCs w:val="22"/>
              </w:rPr>
              <w:t>2.160.120,00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327C66A" w14:textId="77777777" w:rsidR="00D17130" w:rsidRPr="00B13CF9" w:rsidRDefault="00D17130" w:rsidP="00B112B1">
            <w:pPr>
              <w:jc w:val="right"/>
              <w:rPr>
                <w:rFonts w:cs="Arial"/>
                <w:szCs w:val="22"/>
              </w:rPr>
            </w:pPr>
            <w:r>
              <w:rPr>
                <w:rFonts w:cs="Arial"/>
                <w:szCs w:val="22"/>
              </w:rPr>
              <w:t>1.220.554,68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7F3A182" w14:textId="77777777" w:rsidR="00D17130" w:rsidRPr="00B13CF9" w:rsidRDefault="00D17130" w:rsidP="00B112B1">
            <w:pPr>
              <w:jc w:val="right"/>
              <w:rPr>
                <w:rFonts w:cs="Arial"/>
                <w:szCs w:val="22"/>
              </w:rPr>
            </w:pPr>
            <w:r>
              <w:rPr>
                <w:rFonts w:cs="Arial"/>
                <w:szCs w:val="22"/>
              </w:rPr>
              <w:t>56,50</w:t>
            </w:r>
          </w:p>
        </w:tc>
      </w:tr>
      <w:tr w:rsidR="00D17130" w:rsidRPr="00B13CF9" w14:paraId="4DB368B6" w14:textId="77777777" w:rsidTr="00B112B1">
        <w:trPr>
          <w:trHeight w:val="255"/>
        </w:trPr>
        <w:tc>
          <w:tcPr>
            <w:tcW w:w="2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B32A8" w14:textId="77777777" w:rsidR="00D17130" w:rsidRPr="00B13CF9" w:rsidRDefault="00D17130" w:rsidP="00B112B1">
            <w:pPr>
              <w:ind w:left="227"/>
              <w:rPr>
                <w:rFonts w:cs="Arial"/>
                <w:szCs w:val="22"/>
              </w:rPr>
            </w:pPr>
            <w:proofErr w:type="spellStart"/>
            <w:r w:rsidRPr="00B13CF9">
              <w:rPr>
                <w:rFonts w:cs="Arial"/>
                <w:szCs w:val="22"/>
              </w:rPr>
              <w:t>A814201</w:t>
            </w:r>
            <w:proofErr w:type="spellEnd"/>
            <w:r w:rsidRPr="00B13CF9">
              <w:rPr>
                <w:rFonts w:cs="Arial"/>
                <w:szCs w:val="22"/>
              </w:rPr>
              <w:t xml:space="preserve"> REDOVNI PROGRAMI</w:t>
            </w:r>
          </w:p>
        </w:tc>
        <w:tc>
          <w:tcPr>
            <w:tcW w:w="1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9331F69" w14:textId="77777777" w:rsidR="00D17130" w:rsidRPr="00B13CF9" w:rsidRDefault="00D17130" w:rsidP="00B112B1">
            <w:pPr>
              <w:jc w:val="right"/>
              <w:rPr>
                <w:rFonts w:cs="Arial"/>
                <w:szCs w:val="22"/>
              </w:rPr>
            </w:pPr>
            <w:r>
              <w:rPr>
                <w:rFonts w:cs="Arial"/>
                <w:szCs w:val="22"/>
              </w:rPr>
              <w:t>1.610.170,00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948EAD2" w14:textId="77777777" w:rsidR="00D17130" w:rsidRPr="00B13CF9" w:rsidRDefault="00D17130" w:rsidP="00B112B1">
            <w:pPr>
              <w:jc w:val="right"/>
              <w:rPr>
                <w:rFonts w:cs="Arial"/>
                <w:szCs w:val="22"/>
              </w:rPr>
            </w:pPr>
            <w:r>
              <w:rPr>
                <w:rFonts w:cs="Arial"/>
                <w:szCs w:val="22"/>
              </w:rPr>
              <w:t>1.014.573,38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D652E71" w14:textId="77777777" w:rsidR="00D17130" w:rsidRPr="00B13CF9" w:rsidRDefault="00D17130" w:rsidP="00B112B1">
            <w:pPr>
              <w:jc w:val="right"/>
              <w:rPr>
                <w:rFonts w:cs="Arial"/>
                <w:szCs w:val="22"/>
              </w:rPr>
            </w:pPr>
            <w:r>
              <w:rPr>
                <w:rFonts w:cs="Arial"/>
                <w:szCs w:val="22"/>
              </w:rPr>
              <w:t>63,01</w:t>
            </w:r>
          </w:p>
        </w:tc>
      </w:tr>
      <w:tr w:rsidR="00D17130" w:rsidRPr="00B13CF9" w14:paraId="78BBCB89" w14:textId="77777777" w:rsidTr="00B112B1">
        <w:trPr>
          <w:trHeight w:val="542"/>
        </w:trPr>
        <w:tc>
          <w:tcPr>
            <w:tcW w:w="2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4E8C7" w14:textId="77777777" w:rsidR="00D17130" w:rsidRPr="00B13CF9" w:rsidRDefault="00D17130" w:rsidP="00B112B1">
            <w:pPr>
              <w:ind w:left="227"/>
              <w:rPr>
                <w:rFonts w:cs="Arial"/>
                <w:szCs w:val="22"/>
              </w:rPr>
            </w:pPr>
            <w:proofErr w:type="spellStart"/>
            <w:r w:rsidRPr="00B13CF9">
              <w:rPr>
                <w:rFonts w:cs="Arial"/>
                <w:szCs w:val="22"/>
              </w:rPr>
              <w:t>A814202</w:t>
            </w:r>
            <w:proofErr w:type="spellEnd"/>
            <w:r w:rsidRPr="00B13CF9">
              <w:rPr>
                <w:rFonts w:cs="Arial"/>
                <w:szCs w:val="22"/>
              </w:rPr>
              <w:t xml:space="preserve"> PLAN UPRAVLJANJA STARIM GRADOM</w:t>
            </w:r>
          </w:p>
        </w:tc>
        <w:tc>
          <w:tcPr>
            <w:tcW w:w="1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B231240" w14:textId="77777777" w:rsidR="00D17130" w:rsidRPr="00B13CF9" w:rsidRDefault="00D17130" w:rsidP="00B112B1">
            <w:pPr>
              <w:jc w:val="right"/>
              <w:rPr>
                <w:rFonts w:cs="Arial"/>
                <w:szCs w:val="22"/>
              </w:rPr>
            </w:pPr>
            <w:r>
              <w:rPr>
                <w:rFonts w:cs="Arial"/>
                <w:szCs w:val="22"/>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B801A1D" w14:textId="77777777" w:rsidR="00D17130" w:rsidRPr="00B13CF9" w:rsidRDefault="00D17130" w:rsidP="00B112B1">
            <w:pPr>
              <w:jc w:val="right"/>
              <w:rPr>
                <w:rFonts w:cs="Arial"/>
                <w:szCs w:val="22"/>
              </w:rPr>
            </w:pPr>
            <w:r>
              <w:rPr>
                <w:rFonts w:cs="Arial"/>
                <w:szCs w:val="22"/>
              </w:rPr>
              <w:t>23.639,06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C767D90" w14:textId="77777777" w:rsidR="00D17130" w:rsidRPr="00B13CF9" w:rsidRDefault="00D17130" w:rsidP="00B112B1">
            <w:pPr>
              <w:jc w:val="right"/>
              <w:rPr>
                <w:rFonts w:cs="Arial"/>
                <w:szCs w:val="22"/>
              </w:rPr>
            </w:pPr>
            <w:r>
              <w:rPr>
                <w:rFonts w:cs="Arial"/>
                <w:szCs w:val="22"/>
              </w:rPr>
              <w:t>94,56</w:t>
            </w:r>
          </w:p>
        </w:tc>
      </w:tr>
      <w:tr w:rsidR="00D17130" w:rsidRPr="00B13CF9" w14:paraId="662695D0" w14:textId="77777777" w:rsidTr="00B112B1">
        <w:trPr>
          <w:trHeight w:val="542"/>
        </w:trPr>
        <w:tc>
          <w:tcPr>
            <w:tcW w:w="22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C38E2" w14:textId="77777777" w:rsidR="00D17130" w:rsidRPr="00B13CF9" w:rsidRDefault="00D17130" w:rsidP="00B112B1">
            <w:pPr>
              <w:ind w:left="227"/>
              <w:rPr>
                <w:rFonts w:cs="Arial"/>
                <w:szCs w:val="22"/>
              </w:rPr>
            </w:pPr>
            <w:proofErr w:type="spellStart"/>
            <w:r w:rsidRPr="00B13CF9">
              <w:rPr>
                <w:rFonts w:cs="Arial"/>
                <w:szCs w:val="22"/>
              </w:rPr>
              <w:t>K814203</w:t>
            </w:r>
            <w:proofErr w:type="spellEnd"/>
            <w:r w:rsidRPr="00B13CF9">
              <w:rPr>
                <w:rFonts w:cs="Arial"/>
                <w:szCs w:val="22"/>
              </w:rPr>
              <w:t xml:space="preserve"> PROSTORI GRADA DUBROVNIKA - OBNOVA</w:t>
            </w:r>
          </w:p>
        </w:tc>
        <w:tc>
          <w:tcPr>
            <w:tcW w:w="1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9F2884" w14:textId="77777777" w:rsidR="00D17130" w:rsidRPr="00B13CF9" w:rsidRDefault="00D17130" w:rsidP="00B112B1">
            <w:pPr>
              <w:jc w:val="right"/>
              <w:rPr>
                <w:rFonts w:cs="Arial"/>
                <w:szCs w:val="22"/>
              </w:rPr>
            </w:pPr>
            <w:r>
              <w:rPr>
                <w:rFonts w:cs="Arial"/>
                <w:szCs w:val="22"/>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BE237CE" w14:textId="77777777" w:rsidR="00D17130" w:rsidRPr="00B13CF9" w:rsidRDefault="00D17130" w:rsidP="00B112B1">
            <w:pPr>
              <w:jc w:val="right"/>
              <w:rPr>
                <w:rFonts w:cs="Arial"/>
                <w:szCs w:val="22"/>
              </w:rPr>
            </w:pPr>
            <w:r>
              <w:rPr>
                <w:rFonts w:cs="Arial"/>
                <w:szCs w:val="22"/>
              </w:rPr>
              <w:t>158.300,94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083AA3C" w14:textId="77777777" w:rsidR="00D17130" w:rsidRPr="00B13CF9" w:rsidRDefault="00D17130" w:rsidP="00B112B1">
            <w:pPr>
              <w:jc w:val="right"/>
              <w:rPr>
                <w:rFonts w:cs="Arial"/>
                <w:szCs w:val="22"/>
              </w:rPr>
            </w:pPr>
            <w:r>
              <w:rPr>
                <w:rFonts w:cs="Arial"/>
                <w:szCs w:val="22"/>
              </w:rPr>
              <w:t>31,66</w:t>
            </w:r>
          </w:p>
        </w:tc>
      </w:tr>
      <w:tr w:rsidR="00D17130" w:rsidRPr="00B13CF9" w14:paraId="07E36477" w14:textId="77777777" w:rsidTr="00B112B1">
        <w:trPr>
          <w:trHeight w:val="542"/>
        </w:trPr>
        <w:tc>
          <w:tcPr>
            <w:tcW w:w="221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14E3A7B" w14:textId="77777777" w:rsidR="00D17130" w:rsidRPr="00B13CF9" w:rsidRDefault="00D17130" w:rsidP="00B112B1">
            <w:pPr>
              <w:ind w:left="227"/>
              <w:rPr>
                <w:rFonts w:cs="Arial"/>
                <w:szCs w:val="22"/>
              </w:rPr>
            </w:pPr>
            <w:r>
              <w:rPr>
                <w:rFonts w:cs="Arial"/>
                <w:szCs w:val="22"/>
              </w:rPr>
              <w:t xml:space="preserve">       </w:t>
            </w:r>
            <w:proofErr w:type="spellStart"/>
            <w:r>
              <w:rPr>
                <w:rFonts w:cs="Arial"/>
                <w:szCs w:val="22"/>
              </w:rPr>
              <w:t>INACO</w:t>
            </w:r>
            <w:proofErr w:type="spellEnd"/>
            <w:r>
              <w:rPr>
                <w:rFonts w:cs="Arial"/>
                <w:szCs w:val="22"/>
              </w:rPr>
              <w:t xml:space="preserve"> </w:t>
            </w:r>
            <w:proofErr w:type="spellStart"/>
            <w:r>
              <w:rPr>
                <w:rFonts w:cs="Arial"/>
                <w:szCs w:val="22"/>
              </w:rPr>
              <w:t>INTERREG</w:t>
            </w:r>
            <w:proofErr w:type="spellEnd"/>
            <w:r>
              <w:rPr>
                <w:rFonts w:cs="Arial"/>
                <w:szCs w:val="22"/>
              </w:rPr>
              <w:t xml:space="preserve"> CENTRAL EUROPE                  </w:t>
            </w:r>
          </w:p>
        </w:tc>
        <w:tc>
          <w:tcPr>
            <w:tcW w:w="1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1266C6E" w14:textId="77777777" w:rsidR="00D17130" w:rsidRDefault="00D17130" w:rsidP="00B112B1">
            <w:pPr>
              <w:jc w:val="right"/>
              <w:rPr>
                <w:rFonts w:cs="Arial"/>
                <w:szCs w:val="22"/>
              </w:rPr>
            </w:pPr>
            <w:r>
              <w:rPr>
                <w:rFonts w:cs="Arial"/>
                <w:szCs w:val="22"/>
              </w:rPr>
              <w:t>24.950,00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A1A9998" w14:textId="77777777" w:rsidR="00D17130" w:rsidRDefault="00D17130" w:rsidP="00B112B1">
            <w:pPr>
              <w:jc w:val="right"/>
              <w:rPr>
                <w:rFonts w:cs="Arial"/>
                <w:szCs w:val="22"/>
              </w:rPr>
            </w:pPr>
            <w:r>
              <w:rPr>
                <w:rFonts w:cs="Arial"/>
                <w:szCs w:val="22"/>
              </w:rPr>
              <w:t xml:space="preserve">24.041,30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98329B3" w14:textId="77777777" w:rsidR="00D17130" w:rsidRDefault="00D17130" w:rsidP="00B112B1">
            <w:pPr>
              <w:jc w:val="right"/>
              <w:rPr>
                <w:rFonts w:cs="Arial"/>
                <w:szCs w:val="22"/>
              </w:rPr>
            </w:pPr>
            <w:r>
              <w:rPr>
                <w:rFonts w:cs="Arial"/>
                <w:szCs w:val="22"/>
              </w:rPr>
              <w:t>96,36</w:t>
            </w:r>
          </w:p>
        </w:tc>
      </w:tr>
    </w:tbl>
    <w:p w14:paraId="3991D1B1" w14:textId="77777777" w:rsidR="00D17130" w:rsidRPr="00B13CF9" w:rsidRDefault="00D17130" w:rsidP="00D17130">
      <w:pPr>
        <w:jc w:val="both"/>
        <w:rPr>
          <w:rFonts w:cs="Arial"/>
          <w:szCs w:val="22"/>
        </w:rPr>
      </w:pPr>
    </w:p>
    <w:p w14:paraId="2A265070" w14:textId="77777777" w:rsidR="00D17130" w:rsidRPr="00B13CF9" w:rsidRDefault="00D17130" w:rsidP="00D17130">
      <w:pPr>
        <w:jc w:val="both"/>
        <w:rPr>
          <w:rFonts w:cs="Arial"/>
          <w:b/>
          <w:bCs/>
          <w:szCs w:val="22"/>
          <w:u w:val="single"/>
        </w:rPr>
      </w:pPr>
      <w:r w:rsidRPr="00B13CF9">
        <w:rPr>
          <w:rFonts w:cs="Arial"/>
          <w:b/>
          <w:bCs/>
          <w:szCs w:val="22"/>
          <w:u w:val="single"/>
        </w:rPr>
        <w:t>Opis i cilj programa</w:t>
      </w:r>
    </w:p>
    <w:p w14:paraId="1AE8AA10" w14:textId="77777777" w:rsidR="00D17130" w:rsidRPr="00B13CF9" w:rsidRDefault="00D17130" w:rsidP="00D17130">
      <w:pPr>
        <w:jc w:val="both"/>
        <w:rPr>
          <w:rFonts w:cs="Arial"/>
          <w:szCs w:val="22"/>
        </w:rPr>
      </w:pPr>
      <w:r w:rsidRPr="00B13CF9">
        <w:rPr>
          <w:rFonts w:cs="Arial"/>
          <w:szCs w:val="22"/>
        </w:rPr>
        <w:t xml:space="preserve">Program Programska djelatnost podrazumijeva </w:t>
      </w:r>
      <w:r>
        <w:rPr>
          <w:rFonts w:cs="Arial"/>
          <w:szCs w:val="22"/>
        </w:rPr>
        <w:t>četiri</w:t>
      </w:r>
      <w:r w:rsidRPr="00B13CF9">
        <w:rPr>
          <w:rFonts w:cs="Arial"/>
          <w:szCs w:val="22"/>
        </w:rPr>
        <w:t xml:space="preserve"> projekta: Redovni programi, Plan upravljanja  Starim gradom i Prostori Grada Dubrovnika</w:t>
      </w:r>
      <w:r>
        <w:rPr>
          <w:rFonts w:cs="Arial"/>
          <w:szCs w:val="22"/>
        </w:rPr>
        <w:t xml:space="preserve">, </w:t>
      </w:r>
      <w:proofErr w:type="spellStart"/>
      <w:r>
        <w:rPr>
          <w:rFonts w:cs="Arial"/>
          <w:szCs w:val="22"/>
        </w:rPr>
        <w:t>Inaco</w:t>
      </w:r>
      <w:proofErr w:type="spellEnd"/>
      <w:r>
        <w:rPr>
          <w:rFonts w:cs="Arial"/>
          <w:szCs w:val="22"/>
        </w:rPr>
        <w:t xml:space="preserve"> </w:t>
      </w:r>
      <w:proofErr w:type="spellStart"/>
      <w:r>
        <w:rPr>
          <w:rFonts w:cs="Arial"/>
          <w:szCs w:val="22"/>
        </w:rPr>
        <w:t>Interreg</w:t>
      </w:r>
      <w:proofErr w:type="spellEnd"/>
      <w:r>
        <w:rPr>
          <w:rFonts w:cs="Arial"/>
          <w:szCs w:val="22"/>
        </w:rPr>
        <w:t xml:space="preserve"> Central Europe.</w:t>
      </w:r>
    </w:p>
    <w:p w14:paraId="6AD0E554" w14:textId="77777777" w:rsidR="00D17130" w:rsidRPr="00B13CF9" w:rsidRDefault="00D17130" w:rsidP="00D17130">
      <w:pPr>
        <w:jc w:val="both"/>
        <w:rPr>
          <w:rFonts w:cs="Arial"/>
          <w:szCs w:val="22"/>
        </w:rPr>
      </w:pPr>
      <w:r w:rsidRPr="00B13CF9">
        <w:rPr>
          <w:rFonts w:cs="Arial"/>
          <w:szCs w:val="22"/>
        </w:rPr>
        <w:t>Cilj programa je provođenje obnove spomeničke cjeline Dubrovnika i nepokretnih kulturnih dobara u okolici Dubrovnika, očuvanje baštine, poboljšanje uvjeta života, poboljšanje otpornosti građevina na potresna djelovanja.</w:t>
      </w:r>
    </w:p>
    <w:p w14:paraId="6AFAA639" w14:textId="77777777" w:rsidR="00D17130" w:rsidRPr="00B13CF9" w:rsidRDefault="00D17130" w:rsidP="00D17130">
      <w:pPr>
        <w:jc w:val="both"/>
        <w:rPr>
          <w:rFonts w:cs="Arial"/>
          <w:b/>
          <w:bCs/>
          <w:szCs w:val="22"/>
          <w:u w:val="single"/>
        </w:rPr>
      </w:pPr>
      <w:r w:rsidRPr="00B13CF9">
        <w:rPr>
          <w:rFonts w:cs="Arial"/>
          <w:b/>
          <w:bCs/>
          <w:szCs w:val="22"/>
          <w:u w:val="single"/>
        </w:rPr>
        <w:t>Realizirana sredstva</w:t>
      </w:r>
    </w:p>
    <w:p w14:paraId="2CC7C953" w14:textId="77777777" w:rsidR="00D17130" w:rsidRPr="00B13CF9" w:rsidRDefault="00D17130" w:rsidP="00D17130">
      <w:pPr>
        <w:jc w:val="both"/>
        <w:rPr>
          <w:rFonts w:cs="Arial"/>
          <w:szCs w:val="22"/>
        </w:rPr>
      </w:pPr>
      <w:r w:rsidRPr="00B13CF9">
        <w:rPr>
          <w:rFonts w:cs="Arial"/>
          <w:szCs w:val="22"/>
        </w:rPr>
        <w:t xml:space="preserve">Za izvršenje ovog programa u izvještajnom razdoblju ostvareni su rashodi u iznosu od </w:t>
      </w:r>
      <w:r w:rsidRPr="00B13CF9">
        <w:rPr>
          <w:rFonts w:cs="Arial"/>
          <w:bCs/>
          <w:szCs w:val="22"/>
        </w:rPr>
        <w:t>1.</w:t>
      </w:r>
      <w:r>
        <w:rPr>
          <w:rFonts w:cs="Arial"/>
          <w:bCs/>
          <w:szCs w:val="22"/>
        </w:rPr>
        <w:t>220.554,68</w:t>
      </w:r>
      <w:r w:rsidRPr="00B13CF9">
        <w:rPr>
          <w:rFonts w:cs="Arial"/>
          <w:bCs/>
          <w:szCs w:val="22"/>
        </w:rPr>
        <w:t xml:space="preserve"> eura</w:t>
      </w:r>
      <w:r w:rsidRPr="00B13CF9">
        <w:rPr>
          <w:rFonts w:cs="Arial"/>
          <w:szCs w:val="22"/>
        </w:rPr>
        <w:t xml:space="preserve"> što u odnosu na planiranih </w:t>
      </w:r>
      <w:r>
        <w:rPr>
          <w:rFonts w:cs="Arial"/>
          <w:szCs w:val="22"/>
        </w:rPr>
        <w:t>2.160.120,00</w:t>
      </w:r>
      <w:r w:rsidRPr="00B13CF9">
        <w:rPr>
          <w:rFonts w:cs="Arial"/>
          <w:szCs w:val="22"/>
        </w:rPr>
        <w:t xml:space="preserve"> eura čini </w:t>
      </w:r>
      <w:r>
        <w:rPr>
          <w:rFonts w:cs="Arial"/>
          <w:szCs w:val="22"/>
        </w:rPr>
        <w:t xml:space="preserve">56,50 </w:t>
      </w:r>
      <w:r w:rsidRPr="00B13CF9">
        <w:rPr>
          <w:rFonts w:cs="Arial"/>
          <w:szCs w:val="22"/>
        </w:rPr>
        <w:t>%.</w:t>
      </w:r>
    </w:p>
    <w:p w14:paraId="07834F4B" w14:textId="77777777" w:rsidR="00D17130" w:rsidRPr="00B13CF9" w:rsidRDefault="00D17130" w:rsidP="00D17130">
      <w:pPr>
        <w:jc w:val="both"/>
        <w:rPr>
          <w:rFonts w:cs="Arial"/>
          <w:szCs w:val="22"/>
        </w:rPr>
      </w:pPr>
    </w:p>
    <w:p w14:paraId="5385B76D" w14:textId="77777777" w:rsidR="00D17130" w:rsidRPr="00B13CF9" w:rsidRDefault="00D17130">
      <w:pPr>
        <w:numPr>
          <w:ilvl w:val="0"/>
          <w:numId w:val="52"/>
        </w:numPr>
        <w:overflowPunct/>
        <w:autoSpaceDE/>
        <w:autoSpaceDN/>
        <w:adjustRightInd/>
        <w:spacing w:after="160" w:line="259" w:lineRule="auto"/>
        <w:contextualSpacing/>
        <w:jc w:val="both"/>
        <w:textAlignment w:val="auto"/>
        <w:rPr>
          <w:rFonts w:cs="Arial"/>
          <w:szCs w:val="22"/>
        </w:rPr>
      </w:pPr>
      <w:r w:rsidRPr="00B13CF9">
        <w:rPr>
          <w:rFonts w:cs="Arial"/>
          <w:b/>
          <w:szCs w:val="22"/>
        </w:rPr>
        <w:t>AKTIVNOST: REDOVNI PROGRAMI</w:t>
      </w:r>
    </w:p>
    <w:p w14:paraId="4BDABFDE" w14:textId="77777777" w:rsidR="00D17130" w:rsidRPr="00B13CF9" w:rsidRDefault="00D17130" w:rsidP="00D17130">
      <w:pPr>
        <w:ind w:left="720"/>
        <w:contextualSpacing/>
        <w:jc w:val="both"/>
        <w:rPr>
          <w:rFonts w:cs="Arial"/>
          <w:szCs w:val="22"/>
        </w:rPr>
      </w:pPr>
      <w:r w:rsidRPr="00B13CF9">
        <w:rPr>
          <w:rFonts w:cs="Arial"/>
          <w:szCs w:val="22"/>
        </w:rPr>
        <w:t>Od planiranih rashoda u iznosu od 1.</w:t>
      </w:r>
      <w:r>
        <w:rPr>
          <w:rFonts w:cs="Arial"/>
          <w:szCs w:val="22"/>
        </w:rPr>
        <w:t>610.170,00</w:t>
      </w:r>
      <w:r w:rsidRPr="00B13CF9">
        <w:rPr>
          <w:rFonts w:cs="Arial"/>
          <w:szCs w:val="22"/>
        </w:rPr>
        <w:t xml:space="preserve"> eura u </w:t>
      </w:r>
      <w:r>
        <w:rPr>
          <w:rFonts w:cs="Arial"/>
          <w:szCs w:val="22"/>
        </w:rPr>
        <w:t>2024. godini</w:t>
      </w:r>
      <w:r w:rsidRPr="00B13CF9">
        <w:rPr>
          <w:rFonts w:cs="Arial"/>
          <w:szCs w:val="22"/>
        </w:rPr>
        <w:t xml:space="preserve"> ostvareni</w:t>
      </w:r>
      <w:r>
        <w:rPr>
          <w:rFonts w:cs="Arial"/>
          <w:szCs w:val="22"/>
        </w:rPr>
        <w:t xml:space="preserve"> su</w:t>
      </w:r>
      <w:r w:rsidRPr="00B13CF9">
        <w:rPr>
          <w:rFonts w:cs="Arial"/>
          <w:szCs w:val="22"/>
        </w:rPr>
        <w:t xml:space="preserve"> rashodi u iznosu od 1.</w:t>
      </w:r>
      <w:r>
        <w:rPr>
          <w:rFonts w:cs="Arial"/>
          <w:szCs w:val="22"/>
        </w:rPr>
        <w:t>014.573,38 eura</w:t>
      </w:r>
      <w:r w:rsidRPr="00B13CF9">
        <w:rPr>
          <w:rFonts w:cs="Arial"/>
          <w:szCs w:val="22"/>
        </w:rPr>
        <w:t xml:space="preserve"> ili </w:t>
      </w:r>
      <w:r>
        <w:rPr>
          <w:rFonts w:cs="Arial"/>
          <w:szCs w:val="22"/>
        </w:rPr>
        <w:t>63,01</w:t>
      </w:r>
      <w:r w:rsidRPr="00B13CF9">
        <w:rPr>
          <w:rFonts w:cs="Arial"/>
          <w:szCs w:val="22"/>
        </w:rPr>
        <w:t xml:space="preserve"> %, a sadrži slijedeće projekte:</w:t>
      </w:r>
    </w:p>
    <w:p w14:paraId="21FF7760" w14:textId="77777777" w:rsidR="00D17130" w:rsidRPr="00B13CF9" w:rsidRDefault="00D17130" w:rsidP="00D17130">
      <w:pPr>
        <w:jc w:val="both"/>
        <w:rPr>
          <w:rFonts w:cs="Arial"/>
          <w:szCs w:val="22"/>
        </w:rPr>
      </w:pPr>
    </w:p>
    <w:p w14:paraId="60935B8A" w14:textId="77777777" w:rsidR="00D17130" w:rsidRPr="00B13CF9" w:rsidRDefault="00D17130">
      <w:pPr>
        <w:numPr>
          <w:ilvl w:val="0"/>
          <w:numId w:val="51"/>
        </w:numPr>
        <w:suppressAutoHyphens/>
        <w:overflowPunct/>
        <w:autoSpaceDE/>
        <w:autoSpaceDN/>
        <w:adjustRightInd/>
        <w:spacing w:after="160" w:line="259" w:lineRule="auto"/>
        <w:ind w:left="1068"/>
        <w:contextualSpacing/>
        <w:jc w:val="both"/>
        <w:textAlignment w:val="auto"/>
        <w:rPr>
          <w:rFonts w:cs="Arial"/>
          <w:b/>
          <w:bCs/>
          <w:szCs w:val="22"/>
        </w:rPr>
      </w:pPr>
      <w:r>
        <w:rPr>
          <w:rFonts w:cs="Arial"/>
          <w:b/>
          <w:bCs/>
          <w:szCs w:val="22"/>
        </w:rPr>
        <w:t xml:space="preserve">POTRESNA OBNOVA BLOKOVA ZGRADA – </w:t>
      </w:r>
      <w:proofErr w:type="spellStart"/>
      <w:r>
        <w:rPr>
          <w:rFonts w:cs="Arial"/>
          <w:b/>
          <w:bCs/>
          <w:szCs w:val="22"/>
        </w:rPr>
        <w:t>ASEIZMIČKA</w:t>
      </w:r>
      <w:proofErr w:type="spellEnd"/>
      <w:r>
        <w:rPr>
          <w:rFonts w:cs="Arial"/>
          <w:b/>
          <w:bCs/>
          <w:szCs w:val="22"/>
        </w:rPr>
        <w:t xml:space="preserve"> SANACIJA BLOKOVA ZGRADA</w:t>
      </w:r>
    </w:p>
    <w:p w14:paraId="102BA9C8" w14:textId="77777777" w:rsidR="00D17130" w:rsidRPr="00B13CF9" w:rsidRDefault="00D17130" w:rsidP="00D17130">
      <w:pPr>
        <w:suppressAutoHyphens/>
        <w:ind w:left="1068"/>
        <w:contextualSpacing/>
        <w:jc w:val="both"/>
        <w:rPr>
          <w:rFonts w:eastAsia="Calibri" w:cs="Arial"/>
          <w:szCs w:val="22"/>
          <w:lang w:eastAsia="en-US"/>
        </w:rPr>
      </w:pPr>
      <w:r w:rsidRPr="00B13CF9">
        <w:rPr>
          <w:rFonts w:cs="Arial"/>
          <w:bCs/>
          <w:szCs w:val="22"/>
        </w:rPr>
        <w:t>Tijekom 202</w:t>
      </w:r>
      <w:r>
        <w:rPr>
          <w:rFonts w:cs="Arial"/>
          <w:bCs/>
          <w:szCs w:val="22"/>
        </w:rPr>
        <w:t>4</w:t>
      </w:r>
      <w:r w:rsidRPr="00B13CF9">
        <w:rPr>
          <w:rFonts w:cs="Arial"/>
          <w:bCs/>
          <w:szCs w:val="22"/>
        </w:rPr>
        <w:t xml:space="preserve">. završeni su radovi na </w:t>
      </w:r>
      <w:proofErr w:type="spellStart"/>
      <w:r w:rsidRPr="00B13CF9">
        <w:rPr>
          <w:rFonts w:cs="Arial"/>
          <w:bCs/>
          <w:szCs w:val="22"/>
        </w:rPr>
        <w:t>aseizmičkoj</w:t>
      </w:r>
      <w:proofErr w:type="spellEnd"/>
      <w:r w:rsidRPr="00B13CF9">
        <w:rPr>
          <w:rFonts w:cs="Arial"/>
          <w:bCs/>
          <w:szCs w:val="22"/>
        </w:rPr>
        <w:t xml:space="preserve"> sanaciji bloka zgrade B-</w:t>
      </w:r>
      <w:r>
        <w:rPr>
          <w:rFonts w:cs="Arial"/>
          <w:bCs/>
          <w:szCs w:val="22"/>
        </w:rPr>
        <w:t xml:space="preserve">17, te je završena izrada projektne dokumentacije za konstruktivnu sanaciju bloka zgrade </w:t>
      </w:r>
      <w:proofErr w:type="spellStart"/>
      <w:r>
        <w:rPr>
          <w:rFonts w:cs="Arial"/>
          <w:bCs/>
          <w:szCs w:val="22"/>
        </w:rPr>
        <w:t>B52</w:t>
      </w:r>
      <w:proofErr w:type="spellEnd"/>
      <w:r w:rsidRPr="00B13CF9">
        <w:rPr>
          <w:rFonts w:cs="Arial"/>
          <w:bCs/>
          <w:szCs w:val="22"/>
        </w:rPr>
        <w:t>.</w:t>
      </w:r>
      <w:r>
        <w:rPr>
          <w:rFonts w:cs="Arial"/>
          <w:bCs/>
          <w:szCs w:val="22"/>
        </w:rPr>
        <w:t xml:space="preserve"> Skela na adresi Braće </w:t>
      </w:r>
      <w:proofErr w:type="spellStart"/>
      <w:r>
        <w:rPr>
          <w:rFonts w:cs="Arial"/>
          <w:bCs/>
          <w:szCs w:val="22"/>
        </w:rPr>
        <w:t>Andrijića</w:t>
      </w:r>
      <w:proofErr w:type="spellEnd"/>
      <w:r>
        <w:rPr>
          <w:rFonts w:cs="Arial"/>
          <w:bCs/>
          <w:szCs w:val="22"/>
        </w:rPr>
        <w:t xml:space="preserve"> također je realizirana u 2024. godini</w:t>
      </w:r>
      <w:r w:rsidRPr="00B13CF9">
        <w:rPr>
          <w:rFonts w:cs="Arial"/>
          <w:bCs/>
          <w:szCs w:val="22"/>
        </w:rPr>
        <w:t xml:space="preserve"> </w:t>
      </w:r>
      <w:r w:rsidRPr="00B13CF9">
        <w:rPr>
          <w:rFonts w:eastAsia="Calibri" w:cs="Arial"/>
          <w:szCs w:val="22"/>
          <w:lang w:eastAsia="en-US"/>
        </w:rPr>
        <w:t xml:space="preserve">Od planiranih rashoda u iznosu od </w:t>
      </w:r>
      <w:r>
        <w:rPr>
          <w:rFonts w:eastAsia="Calibri" w:cs="Arial"/>
          <w:szCs w:val="22"/>
          <w:lang w:eastAsia="en-US"/>
        </w:rPr>
        <w:t>350.950,00</w:t>
      </w:r>
      <w:r w:rsidRPr="00B13CF9">
        <w:rPr>
          <w:rFonts w:eastAsia="Calibri" w:cs="Arial"/>
          <w:szCs w:val="22"/>
          <w:lang w:eastAsia="en-US"/>
        </w:rPr>
        <w:t xml:space="preserve"> eura  u </w:t>
      </w:r>
      <w:r>
        <w:rPr>
          <w:rFonts w:eastAsia="Calibri" w:cs="Arial"/>
          <w:szCs w:val="22"/>
          <w:lang w:eastAsia="en-US"/>
        </w:rPr>
        <w:t xml:space="preserve">2024. godini ostvareni </w:t>
      </w:r>
      <w:r w:rsidRPr="00B13CF9">
        <w:rPr>
          <w:rFonts w:eastAsia="Calibri" w:cs="Arial"/>
          <w:szCs w:val="22"/>
          <w:lang w:eastAsia="en-US"/>
        </w:rPr>
        <w:t>su  rashodi u iznosu od 3</w:t>
      </w:r>
      <w:r>
        <w:rPr>
          <w:rFonts w:eastAsia="Calibri" w:cs="Arial"/>
          <w:szCs w:val="22"/>
          <w:lang w:eastAsia="en-US"/>
        </w:rPr>
        <w:t>06.688,46</w:t>
      </w:r>
      <w:r w:rsidRPr="00B13CF9">
        <w:rPr>
          <w:rFonts w:eastAsia="Calibri" w:cs="Arial"/>
          <w:szCs w:val="22"/>
          <w:lang w:eastAsia="en-US"/>
        </w:rPr>
        <w:t xml:space="preserve"> eura.</w:t>
      </w:r>
    </w:p>
    <w:p w14:paraId="761D1FAA" w14:textId="77777777" w:rsidR="00D17130" w:rsidRPr="002C21E1" w:rsidRDefault="00D17130" w:rsidP="00D17130">
      <w:pPr>
        <w:suppressAutoHyphens/>
        <w:ind w:left="1068"/>
        <w:contextualSpacing/>
        <w:jc w:val="both"/>
        <w:rPr>
          <w:rFonts w:cs="Arial"/>
          <w:b/>
          <w:bCs/>
          <w:szCs w:val="22"/>
        </w:rPr>
      </w:pPr>
      <w:r w:rsidRPr="002C21E1">
        <w:rPr>
          <w:rFonts w:cs="Arial"/>
          <w:b/>
          <w:bCs/>
          <w:szCs w:val="22"/>
        </w:rPr>
        <w:t>Izvori financiranja:</w:t>
      </w:r>
    </w:p>
    <w:p w14:paraId="5654BDEF" w14:textId="77777777" w:rsidR="00D17130" w:rsidRDefault="00D17130" w:rsidP="00D17130">
      <w:pPr>
        <w:suppressAutoHyphens/>
        <w:ind w:left="1068"/>
        <w:contextualSpacing/>
        <w:jc w:val="both"/>
        <w:rPr>
          <w:rFonts w:cs="Arial"/>
          <w:bCs/>
          <w:szCs w:val="22"/>
        </w:rPr>
      </w:pPr>
      <w:r w:rsidRPr="00B13CF9">
        <w:rPr>
          <w:rFonts w:cs="Arial"/>
          <w:bCs/>
          <w:szCs w:val="22"/>
        </w:rPr>
        <w:t xml:space="preserve">Izvor 11: Opći prihodi i primici u iznosu od </w:t>
      </w:r>
      <w:r>
        <w:rPr>
          <w:rFonts w:cs="Arial"/>
          <w:bCs/>
          <w:szCs w:val="22"/>
        </w:rPr>
        <w:t>303.375,96</w:t>
      </w:r>
      <w:r w:rsidRPr="00B13CF9">
        <w:rPr>
          <w:rFonts w:cs="Arial"/>
          <w:bCs/>
          <w:szCs w:val="22"/>
        </w:rPr>
        <w:t xml:space="preserve"> eura</w:t>
      </w:r>
    </w:p>
    <w:p w14:paraId="0C07595C" w14:textId="77777777" w:rsidR="00D17130" w:rsidRPr="00B13CF9" w:rsidRDefault="00D17130" w:rsidP="00D17130">
      <w:pPr>
        <w:suppressAutoHyphens/>
        <w:ind w:left="1068"/>
        <w:contextualSpacing/>
        <w:jc w:val="both"/>
        <w:rPr>
          <w:rFonts w:cs="Arial"/>
          <w:b/>
          <w:bCs/>
          <w:szCs w:val="22"/>
        </w:rPr>
      </w:pPr>
      <w:r>
        <w:rPr>
          <w:rFonts w:cs="Arial"/>
          <w:bCs/>
          <w:szCs w:val="22"/>
        </w:rPr>
        <w:t xml:space="preserve">Izvor 29: Preneseni višak u iznosu od 3.312,50 eura </w:t>
      </w:r>
    </w:p>
    <w:p w14:paraId="2B172F0B" w14:textId="77777777" w:rsidR="00D17130" w:rsidRPr="00B13CF9"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Pr>
          <w:rFonts w:cs="Arial"/>
          <w:b/>
          <w:bCs/>
          <w:szCs w:val="22"/>
        </w:rPr>
        <w:t>KNEŽEV DVOR</w:t>
      </w:r>
    </w:p>
    <w:p w14:paraId="33747D55" w14:textId="77777777" w:rsidR="00D17130" w:rsidRPr="00B13CF9" w:rsidRDefault="00D17130" w:rsidP="00D17130">
      <w:pPr>
        <w:ind w:left="1068"/>
        <w:contextualSpacing/>
        <w:jc w:val="both"/>
        <w:rPr>
          <w:rFonts w:cs="Arial"/>
          <w:b/>
          <w:bCs/>
          <w:szCs w:val="22"/>
        </w:rPr>
      </w:pPr>
      <w:r w:rsidRPr="00B13CF9">
        <w:rPr>
          <w:rFonts w:cs="Arial"/>
          <w:bCs/>
          <w:szCs w:val="22"/>
        </w:rPr>
        <w:t>Tijekom 202</w:t>
      </w:r>
      <w:r>
        <w:rPr>
          <w:rFonts w:cs="Arial"/>
          <w:bCs/>
          <w:szCs w:val="22"/>
        </w:rPr>
        <w:t>4</w:t>
      </w:r>
      <w:r w:rsidRPr="00B13CF9">
        <w:rPr>
          <w:rFonts w:cs="Arial"/>
          <w:bCs/>
          <w:szCs w:val="22"/>
        </w:rPr>
        <w:t xml:space="preserve">. </w:t>
      </w:r>
      <w:r>
        <w:rPr>
          <w:rFonts w:cs="Arial"/>
          <w:bCs/>
          <w:szCs w:val="22"/>
        </w:rPr>
        <w:t>nije bilo realizacije , planirani rashodi od 45.000,00 eura iz Općih prihoda i primitaka  prebačeni su za realizaciju u 2025. godini.</w:t>
      </w:r>
    </w:p>
    <w:p w14:paraId="677D1E46" w14:textId="77777777" w:rsidR="00D17130" w:rsidRPr="00B13CF9"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sidRPr="00B13CF9">
        <w:rPr>
          <w:rFonts w:cs="Arial"/>
          <w:b/>
          <w:bCs/>
          <w:szCs w:val="22"/>
        </w:rPr>
        <w:t xml:space="preserve">PALAČA </w:t>
      </w:r>
      <w:proofErr w:type="spellStart"/>
      <w:r w:rsidRPr="00B13CF9">
        <w:rPr>
          <w:rFonts w:cs="Arial"/>
          <w:b/>
          <w:bCs/>
          <w:szCs w:val="22"/>
        </w:rPr>
        <w:t>SPONZA</w:t>
      </w:r>
      <w:proofErr w:type="spellEnd"/>
    </w:p>
    <w:p w14:paraId="45FF5F96" w14:textId="77777777" w:rsidR="00D17130" w:rsidRPr="00B13CF9" w:rsidRDefault="00D17130" w:rsidP="00D17130">
      <w:pPr>
        <w:ind w:left="1068"/>
        <w:contextualSpacing/>
        <w:jc w:val="both"/>
        <w:rPr>
          <w:rFonts w:cs="Arial"/>
          <w:bCs/>
          <w:szCs w:val="22"/>
        </w:rPr>
      </w:pPr>
      <w:r w:rsidRPr="00B13CF9">
        <w:rPr>
          <w:rFonts w:cs="Arial"/>
          <w:bCs/>
          <w:szCs w:val="22"/>
        </w:rPr>
        <w:t>Tijekom 202</w:t>
      </w:r>
      <w:r>
        <w:rPr>
          <w:rFonts w:cs="Arial"/>
          <w:bCs/>
          <w:szCs w:val="22"/>
        </w:rPr>
        <w:t>4.</w:t>
      </w:r>
      <w:r w:rsidRPr="00B13CF9">
        <w:rPr>
          <w:rFonts w:cs="Arial"/>
          <w:bCs/>
          <w:szCs w:val="22"/>
        </w:rPr>
        <w:t xml:space="preserve"> </w:t>
      </w:r>
      <w:r>
        <w:rPr>
          <w:rFonts w:cs="Arial"/>
          <w:bCs/>
          <w:szCs w:val="22"/>
        </w:rPr>
        <w:t xml:space="preserve">završeni su radovi konstruktivne sanacije palače </w:t>
      </w:r>
      <w:proofErr w:type="spellStart"/>
      <w:r>
        <w:rPr>
          <w:rFonts w:cs="Arial"/>
          <w:bCs/>
          <w:szCs w:val="22"/>
        </w:rPr>
        <w:t>Sponza</w:t>
      </w:r>
      <w:proofErr w:type="spellEnd"/>
      <w:r>
        <w:rPr>
          <w:rFonts w:cs="Arial"/>
          <w:bCs/>
          <w:szCs w:val="22"/>
        </w:rPr>
        <w:t xml:space="preserve"> i radovi adaptacije potkrovlja palače </w:t>
      </w:r>
      <w:proofErr w:type="spellStart"/>
      <w:r>
        <w:rPr>
          <w:rFonts w:cs="Arial"/>
          <w:bCs/>
          <w:szCs w:val="22"/>
        </w:rPr>
        <w:t>Sponza</w:t>
      </w:r>
      <w:proofErr w:type="spellEnd"/>
      <w:r>
        <w:rPr>
          <w:rFonts w:cs="Arial"/>
          <w:bCs/>
          <w:szCs w:val="22"/>
        </w:rPr>
        <w:t xml:space="preserve">. Odrađen je postupak javne nabave za odabir izvođača radova i nadzora konzervatorsko-restauratorskih radova na pročelju palače </w:t>
      </w:r>
      <w:proofErr w:type="spellStart"/>
      <w:r>
        <w:rPr>
          <w:rFonts w:cs="Arial"/>
          <w:bCs/>
          <w:szCs w:val="22"/>
        </w:rPr>
        <w:t>Sponza</w:t>
      </w:r>
      <w:proofErr w:type="spellEnd"/>
      <w:r>
        <w:rPr>
          <w:rFonts w:cs="Arial"/>
          <w:bCs/>
          <w:szCs w:val="22"/>
        </w:rPr>
        <w:t xml:space="preserve">, te su isti i započeti u kolovozu 2024. Od planiranih rashoda u iznosu od 656.600,00 eura u 2024. godini ostvareni su rashodi u iznosu od  377.122,76 eura.  </w:t>
      </w:r>
    </w:p>
    <w:p w14:paraId="7102D681" w14:textId="77777777" w:rsidR="00D17130" w:rsidRPr="002C21E1" w:rsidRDefault="00D17130" w:rsidP="00D17130">
      <w:pPr>
        <w:ind w:left="1068"/>
        <w:contextualSpacing/>
        <w:jc w:val="both"/>
        <w:rPr>
          <w:rFonts w:cs="Arial"/>
          <w:b/>
          <w:bCs/>
          <w:szCs w:val="22"/>
        </w:rPr>
      </w:pPr>
      <w:r w:rsidRPr="002C21E1">
        <w:rPr>
          <w:rFonts w:cs="Arial"/>
          <w:b/>
          <w:bCs/>
          <w:szCs w:val="22"/>
        </w:rPr>
        <w:t>Izvori financiranja:</w:t>
      </w:r>
    </w:p>
    <w:p w14:paraId="14EC0AFA" w14:textId="77777777" w:rsidR="00D17130" w:rsidRDefault="00D17130" w:rsidP="00D17130">
      <w:pPr>
        <w:ind w:left="1068"/>
        <w:contextualSpacing/>
        <w:jc w:val="both"/>
        <w:rPr>
          <w:rFonts w:cs="Arial"/>
          <w:bCs/>
          <w:szCs w:val="22"/>
        </w:rPr>
      </w:pPr>
      <w:r w:rsidRPr="00B13CF9">
        <w:rPr>
          <w:rFonts w:cs="Arial"/>
          <w:bCs/>
          <w:szCs w:val="22"/>
        </w:rPr>
        <w:t xml:space="preserve">Izvor 55: Ostali namjenski prihodi realizirani od Državni arhiv u Dubrovniku u iznosu od </w:t>
      </w:r>
      <w:r>
        <w:rPr>
          <w:rFonts w:cs="Arial"/>
          <w:bCs/>
          <w:szCs w:val="22"/>
        </w:rPr>
        <w:t>377.122,76</w:t>
      </w:r>
      <w:r w:rsidRPr="00B13CF9">
        <w:rPr>
          <w:rFonts w:cs="Arial"/>
          <w:bCs/>
          <w:szCs w:val="22"/>
        </w:rPr>
        <w:t xml:space="preserve"> eura.</w:t>
      </w:r>
    </w:p>
    <w:p w14:paraId="5E443B04" w14:textId="77777777" w:rsidR="00222EA4" w:rsidRDefault="00222EA4" w:rsidP="00D17130">
      <w:pPr>
        <w:ind w:left="1068"/>
        <w:contextualSpacing/>
        <w:jc w:val="both"/>
        <w:rPr>
          <w:rFonts w:cs="Arial"/>
          <w:bCs/>
          <w:szCs w:val="22"/>
        </w:rPr>
      </w:pPr>
    </w:p>
    <w:p w14:paraId="581C92AC" w14:textId="77777777" w:rsidR="00222EA4" w:rsidRPr="00B13CF9" w:rsidRDefault="00222EA4" w:rsidP="00D17130">
      <w:pPr>
        <w:ind w:left="1068"/>
        <w:contextualSpacing/>
        <w:jc w:val="both"/>
        <w:rPr>
          <w:rFonts w:cs="Arial"/>
          <w:b/>
          <w:bCs/>
          <w:szCs w:val="22"/>
        </w:rPr>
      </w:pPr>
    </w:p>
    <w:p w14:paraId="3AC676ED" w14:textId="77777777" w:rsidR="00D17130" w:rsidRPr="00B13CF9"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sidRPr="00B13CF9">
        <w:rPr>
          <w:rFonts w:cs="Arial"/>
          <w:b/>
          <w:bCs/>
          <w:szCs w:val="22"/>
        </w:rPr>
        <w:lastRenderedPageBreak/>
        <w:t>LJETNIKOVAC GUČETIĆ-LAZAREVIĆ</w:t>
      </w:r>
    </w:p>
    <w:p w14:paraId="6ACD2AED" w14:textId="77777777" w:rsidR="00D17130" w:rsidRPr="00B13CF9" w:rsidRDefault="00D17130" w:rsidP="00D17130">
      <w:pPr>
        <w:ind w:left="1068"/>
        <w:contextualSpacing/>
        <w:jc w:val="both"/>
        <w:rPr>
          <w:rFonts w:cs="Arial"/>
          <w:bCs/>
          <w:szCs w:val="22"/>
        </w:rPr>
      </w:pPr>
      <w:r>
        <w:rPr>
          <w:rFonts w:cs="Arial"/>
          <w:bCs/>
          <w:szCs w:val="22"/>
        </w:rPr>
        <w:t xml:space="preserve">Tijekom 2024. izrađen je prikaz tehničkih rješenja elemenata pristupačnosti u ljetnikovcu te je napravljen izračun učinka energetske obnove ljetnikovca. </w:t>
      </w:r>
      <w:r w:rsidRPr="00B13CF9">
        <w:rPr>
          <w:rFonts w:cs="Arial"/>
          <w:bCs/>
          <w:szCs w:val="22"/>
        </w:rPr>
        <w:t xml:space="preserve">Od planiranih rashoda u iznosu od </w:t>
      </w:r>
      <w:r>
        <w:rPr>
          <w:rFonts w:cs="Arial"/>
          <w:bCs/>
          <w:szCs w:val="22"/>
        </w:rPr>
        <w:t>3.0</w:t>
      </w:r>
      <w:r w:rsidRPr="00B13CF9">
        <w:rPr>
          <w:rFonts w:cs="Arial"/>
          <w:bCs/>
          <w:szCs w:val="22"/>
        </w:rPr>
        <w:t xml:space="preserve">00,00 eura u </w:t>
      </w:r>
      <w:r>
        <w:rPr>
          <w:rFonts w:cs="Arial"/>
          <w:bCs/>
          <w:szCs w:val="22"/>
        </w:rPr>
        <w:t>2024. godini</w:t>
      </w:r>
      <w:r w:rsidRPr="00B13CF9">
        <w:rPr>
          <w:rFonts w:cs="Arial"/>
          <w:bCs/>
          <w:szCs w:val="22"/>
        </w:rPr>
        <w:t xml:space="preserve"> ostvareni </w:t>
      </w:r>
      <w:r>
        <w:rPr>
          <w:rFonts w:cs="Arial"/>
          <w:bCs/>
          <w:szCs w:val="22"/>
        </w:rPr>
        <w:t xml:space="preserve">su </w:t>
      </w:r>
      <w:r w:rsidRPr="00B13CF9">
        <w:rPr>
          <w:rFonts w:cs="Arial"/>
          <w:bCs/>
          <w:szCs w:val="22"/>
        </w:rPr>
        <w:t xml:space="preserve">rashodi u iznosu od </w:t>
      </w:r>
      <w:r>
        <w:rPr>
          <w:rFonts w:cs="Arial"/>
          <w:bCs/>
          <w:szCs w:val="22"/>
        </w:rPr>
        <w:t>2.250,00</w:t>
      </w:r>
      <w:r w:rsidRPr="00B13CF9">
        <w:rPr>
          <w:rFonts w:cs="Arial"/>
          <w:bCs/>
          <w:szCs w:val="22"/>
        </w:rPr>
        <w:t xml:space="preserve"> eura.</w:t>
      </w:r>
    </w:p>
    <w:p w14:paraId="5BF4B537" w14:textId="77777777" w:rsidR="00D17130" w:rsidRPr="00B13CF9" w:rsidRDefault="00D17130" w:rsidP="00D17130">
      <w:pPr>
        <w:ind w:left="1068"/>
        <w:contextualSpacing/>
        <w:jc w:val="both"/>
        <w:rPr>
          <w:rFonts w:cs="Arial"/>
          <w:b/>
          <w:bCs/>
          <w:szCs w:val="22"/>
        </w:rPr>
      </w:pPr>
      <w:r w:rsidRPr="00B13CF9">
        <w:rPr>
          <w:rFonts w:cs="Arial"/>
          <w:b/>
          <w:bCs/>
          <w:szCs w:val="22"/>
        </w:rPr>
        <w:t>Izvori financiranja:</w:t>
      </w:r>
    </w:p>
    <w:p w14:paraId="55D8E734" w14:textId="77777777" w:rsidR="00D17130" w:rsidRPr="00AF3961" w:rsidRDefault="00D17130" w:rsidP="00D17130">
      <w:pPr>
        <w:ind w:left="1068"/>
        <w:contextualSpacing/>
        <w:jc w:val="both"/>
        <w:rPr>
          <w:rFonts w:cs="Arial"/>
          <w:bCs/>
          <w:szCs w:val="22"/>
        </w:rPr>
      </w:pPr>
      <w:r w:rsidRPr="00B13CF9">
        <w:rPr>
          <w:rFonts w:cs="Arial"/>
          <w:bCs/>
          <w:szCs w:val="22"/>
        </w:rPr>
        <w:t xml:space="preserve">Izvor 11: Opći prihodi i primici u iznosu od </w:t>
      </w:r>
      <w:r>
        <w:rPr>
          <w:rFonts w:cs="Arial"/>
          <w:bCs/>
          <w:szCs w:val="22"/>
        </w:rPr>
        <w:t>2.250,00</w:t>
      </w:r>
      <w:r w:rsidRPr="00B13CF9">
        <w:rPr>
          <w:rFonts w:cs="Arial"/>
          <w:bCs/>
          <w:szCs w:val="22"/>
        </w:rPr>
        <w:t xml:space="preserve"> eura.</w:t>
      </w:r>
    </w:p>
    <w:p w14:paraId="7D2AA920" w14:textId="77777777" w:rsidR="00D17130"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sidRPr="00B13CF9">
        <w:rPr>
          <w:rFonts w:cs="Arial"/>
          <w:b/>
          <w:bCs/>
          <w:szCs w:val="22"/>
        </w:rPr>
        <w:t>L</w:t>
      </w:r>
      <w:r>
        <w:rPr>
          <w:rFonts w:cs="Arial"/>
          <w:b/>
          <w:bCs/>
          <w:szCs w:val="22"/>
        </w:rPr>
        <w:t xml:space="preserve">JETNIKOVAC </w:t>
      </w:r>
      <w:proofErr w:type="spellStart"/>
      <w:r>
        <w:rPr>
          <w:rFonts w:cs="Arial"/>
          <w:b/>
          <w:bCs/>
          <w:szCs w:val="22"/>
        </w:rPr>
        <w:t>BOZDARI</w:t>
      </w:r>
      <w:proofErr w:type="spellEnd"/>
      <w:r>
        <w:rPr>
          <w:rFonts w:cs="Arial"/>
          <w:b/>
          <w:bCs/>
          <w:szCs w:val="22"/>
        </w:rPr>
        <w:t xml:space="preserve"> </w:t>
      </w:r>
      <w:proofErr w:type="spellStart"/>
      <w:r>
        <w:rPr>
          <w:rFonts w:cs="Arial"/>
          <w:b/>
          <w:bCs/>
          <w:szCs w:val="22"/>
        </w:rPr>
        <w:t>ŠKAPRLENDA</w:t>
      </w:r>
      <w:proofErr w:type="spellEnd"/>
    </w:p>
    <w:p w14:paraId="68A73EC3" w14:textId="77777777" w:rsidR="00D17130" w:rsidRDefault="00D17130" w:rsidP="00D17130">
      <w:pPr>
        <w:ind w:left="1068"/>
        <w:contextualSpacing/>
        <w:jc w:val="both"/>
        <w:rPr>
          <w:rFonts w:cs="Arial"/>
          <w:bCs/>
          <w:szCs w:val="22"/>
        </w:rPr>
      </w:pPr>
      <w:r w:rsidRPr="00B13CF9">
        <w:rPr>
          <w:rFonts w:cs="Arial"/>
          <w:bCs/>
          <w:szCs w:val="22"/>
        </w:rPr>
        <w:t xml:space="preserve">Tijekom </w:t>
      </w:r>
      <w:r>
        <w:rPr>
          <w:rFonts w:cs="Arial"/>
          <w:bCs/>
          <w:szCs w:val="22"/>
        </w:rPr>
        <w:t>2024. nije bilo realizacije te je rebalansom II. dignut iz plana.</w:t>
      </w:r>
    </w:p>
    <w:p w14:paraId="731FAEB4" w14:textId="77777777" w:rsidR="00D17130"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Pr>
          <w:rFonts w:cs="Arial"/>
          <w:b/>
          <w:bCs/>
          <w:szCs w:val="22"/>
        </w:rPr>
        <w:t xml:space="preserve">LJETNIKOVAC </w:t>
      </w:r>
      <w:proofErr w:type="spellStart"/>
      <w:r>
        <w:rPr>
          <w:rFonts w:cs="Arial"/>
          <w:b/>
          <w:bCs/>
          <w:szCs w:val="22"/>
        </w:rPr>
        <w:t>SKOČIBUHA</w:t>
      </w:r>
      <w:proofErr w:type="spellEnd"/>
      <w:r>
        <w:rPr>
          <w:rFonts w:cs="Arial"/>
          <w:b/>
          <w:bCs/>
          <w:szCs w:val="22"/>
        </w:rPr>
        <w:t xml:space="preserve"> </w:t>
      </w:r>
    </w:p>
    <w:p w14:paraId="217E36DD" w14:textId="77777777" w:rsidR="00D17130" w:rsidRDefault="00D17130" w:rsidP="00D17130">
      <w:pPr>
        <w:spacing w:after="160" w:line="259" w:lineRule="auto"/>
        <w:ind w:left="1068"/>
        <w:contextualSpacing/>
        <w:jc w:val="both"/>
        <w:rPr>
          <w:rFonts w:cs="Arial"/>
          <w:szCs w:val="22"/>
        </w:rPr>
      </w:pPr>
      <w:r w:rsidRPr="00544CB6">
        <w:rPr>
          <w:rFonts w:cs="Arial"/>
          <w:szCs w:val="22"/>
        </w:rPr>
        <w:t xml:space="preserve">Tijekom </w:t>
      </w:r>
      <w:r>
        <w:rPr>
          <w:rFonts w:cs="Arial"/>
          <w:szCs w:val="22"/>
        </w:rPr>
        <w:t>2024. izvršena je usluga digitalizacije arhitektonskog snimka postojećeg stanja kompleksa. Od planiranih rashoda u iznosu od 6.000,00 eura u 2024. godini ostvareni su rashodi u iznosu od 5.056,25 eura.</w:t>
      </w:r>
    </w:p>
    <w:p w14:paraId="020B7F5A" w14:textId="77777777" w:rsidR="00D17130" w:rsidRDefault="00D17130" w:rsidP="00D17130">
      <w:pPr>
        <w:spacing w:after="160" w:line="259" w:lineRule="auto"/>
        <w:ind w:left="1068"/>
        <w:contextualSpacing/>
        <w:jc w:val="both"/>
        <w:rPr>
          <w:rFonts w:cs="Arial"/>
          <w:b/>
          <w:bCs/>
          <w:szCs w:val="22"/>
        </w:rPr>
      </w:pPr>
      <w:r w:rsidRPr="00544CB6">
        <w:rPr>
          <w:rFonts w:cs="Arial"/>
          <w:b/>
          <w:bCs/>
          <w:szCs w:val="22"/>
        </w:rPr>
        <w:t xml:space="preserve">Izvori financiranja: </w:t>
      </w:r>
    </w:p>
    <w:p w14:paraId="0E21429E" w14:textId="77777777" w:rsidR="00D17130" w:rsidRDefault="00D17130" w:rsidP="00D17130">
      <w:pPr>
        <w:spacing w:after="160" w:line="259" w:lineRule="auto"/>
        <w:ind w:left="1068"/>
        <w:contextualSpacing/>
        <w:jc w:val="both"/>
        <w:rPr>
          <w:rFonts w:cs="Arial"/>
          <w:szCs w:val="22"/>
        </w:rPr>
      </w:pPr>
      <w:r w:rsidRPr="00544CB6">
        <w:rPr>
          <w:rFonts w:cs="Arial"/>
          <w:szCs w:val="22"/>
        </w:rPr>
        <w:t>Izvor 11:</w:t>
      </w:r>
      <w:r>
        <w:rPr>
          <w:rFonts w:cs="Arial"/>
          <w:szCs w:val="22"/>
        </w:rPr>
        <w:t xml:space="preserve"> Opći prihodi i primici u iznosu od 5.056,25 eura.</w:t>
      </w:r>
    </w:p>
    <w:p w14:paraId="2D054D3E" w14:textId="77777777" w:rsidR="00D17130"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Pr>
          <w:rFonts w:cs="Arial"/>
          <w:b/>
          <w:bCs/>
          <w:szCs w:val="22"/>
        </w:rPr>
        <w:t xml:space="preserve">LJETNIKOVAC </w:t>
      </w:r>
      <w:proofErr w:type="spellStart"/>
      <w:r>
        <w:rPr>
          <w:rFonts w:cs="Arial"/>
          <w:b/>
          <w:bCs/>
          <w:szCs w:val="22"/>
        </w:rPr>
        <w:t>RESTIĆ</w:t>
      </w:r>
      <w:proofErr w:type="spellEnd"/>
      <w:r>
        <w:rPr>
          <w:rFonts w:cs="Arial"/>
          <w:b/>
          <w:bCs/>
          <w:szCs w:val="22"/>
        </w:rPr>
        <w:t xml:space="preserve"> </w:t>
      </w:r>
    </w:p>
    <w:p w14:paraId="3F710396" w14:textId="77777777" w:rsidR="00D17130" w:rsidRDefault="00D17130" w:rsidP="00D17130">
      <w:pPr>
        <w:spacing w:after="160" w:line="259" w:lineRule="auto"/>
        <w:ind w:left="1068"/>
        <w:contextualSpacing/>
        <w:jc w:val="both"/>
        <w:rPr>
          <w:rFonts w:cs="Arial"/>
          <w:szCs w:val="22"/>
        </w:rPr>
      </w:pPr>
      <w:r>
        <w:rPr>
          <w:rFonts w:cs="Arial"/>
          <w:szCs w:val="22"/>
        </w:rPr>
        <w:t>U 2024. nije bilo realizacije te je rebalansom III. dignut iz plana.</w:t>
      </w:r>
    </w:p>
    <w:p w14:paraId="6DA376F1" w14:textId="77777777" w:rsidR="00D17130"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Pr>
          <w:rFonts w:cs="Arial"/>
          <w:b/>
          <w:bCs/>
          <w:szCs w:val="22"/>
        </w:rPr>
        <w:t xml:space="preserve">POLJANA RUĐERA BOŠKOVIĆA </w:t>
      </w:r>
    </w:p>
    <w:p w14:paraId="3316F982" w14:textId="77777777" w:rsidR="00D17130" w:rsidRPr="00A47131" w:rsidRDefault="00D17130" w:rsidP="00D17130">
      <w:pPr>
        <w:spacing w:after="160" w:line="259" w:lineRule="auto"/>
        <w:ind w:left="1068"/>
        <w:contextualSpacing/>
        <w:jc w:val="both"/>
        <w:rPr>
          <w:rFonts w:cs="Arial"/>
          <w:szCs w:val="22"/>
        </w:rPr>
      </w:pPr>
      <w:r>
        <w:rPr>
          <w:rFonts w:cs="Arial"/>
          <w:szCs w:val="22"/>
        </w:rPr>
        <w:t>U 2024. nastavljena je realizacija ugovora za izradu Idejnog projekta uređenja Poljane započeta u drugoj polovici 2023. koji još nije realiziran. Od planiranih rashoda u iznosu od 7.000,00 eura u 2024. godini ostvareni su rashodi u iznosu od 2.000,00 eura.</w:t>
      </w:r>
    </w:p>
    <w:p w14:paraId="136EB0BE" w14:textId="77777777" w:rsidR="00D17130" w:rsidRDefault="00D17130" w:rsidP="00D17130">
      <w:pPr>
        <w:spacing w:after="160" w:line="259" w:lineRule="auto"/>
        <w:ind w:left="1068"/>
        <w:contextualSpacing/>
        <w:jc w:val="both"/>
        <w:rPr>
          <w:rFonts w:cs="Arial"/>
          <w:b/>
          <w:bCs/>
          <w:szCs w:val="22"/>
        </w:rPr>
      </w:pPr>
      <w:r w:rsidRPr="00544CB6">
        <w:rPr>
          <w:rFonts w:cs="Arial"/>
          <w:b/>
          <w:bCs/>
          <w:szCs w:val="22"/>
        </w:rPr>
        <w:t xml:space="preserve">Izvori financiranja: </w:t>
      </w:r>
    </w:p>
    <w:p w14:paraId="187F2B90" w14:textId="77777777" w:rsidR="00D17130" w:rsidRPr="0002111C" w:rsidRDefault="00D17130" w:rsidP="00D17130">
      <w:pPr>
        <w:spacing w:after="160" w:line="259" w:lineRule="auto"/>
        <w:ind w:left="1068"/>
        <w:contextualSpacing/>
        <w:jc w:val="both"/>
        <w:rPr>
          <w:rFonts w:cs="Arial"/>
          <w:szCs w:val="22"/>
        </w:rPr>
      </w:pPr>
      <w:r w:rsidRPr="00544CB6">
        <w:rPr>
          <w:rFonts w:cs="Arial"/>
          <w:szCs w:val="22"/>
        </w:rPr>
        <w:t>Izvor 11:</w:t>
      </w:r>
      <w:r>
        <w:rPr>
          <w:rFonts w:cs="Arial"/>
          <w:szCs w:val="22"/>
        </w:rPr>
        <w:t xml:space="preserve"> Opći prihodi i primici u iznosu od 2.000,00 eura.</w:t>
      </w:r>
    </w:p>
    <w:p w14:paraId="61B6F22D" w14:textId="77777777" w:rsidR="00D17130" w:rsidRPr="00B13CF9"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sidRPr="00B13CF9">
        <w:rPr>
          <w:rFonts w:cs="Arial"/>
          <w:b/>
          <w:bCs/>
          <w:szCs w:val="22"/>
        </w:rPr>
        <w:t>SKALINI OD JEZUITA</w:t>
      </w:r>
    </w:p>
    <w:p w14:paraId="42759166" w14:textId="77777777" w:rsidR="00D17130" w:rsidRPr="00B13CF9" w:rsidRDefault="00D17130" w:rsidP="00D17130">
      <w:pPr>
        <w:ind w:left="1068"/>
        <w:contextualSpacing/>
        <w:jc w:val="both"/>
        <w:rPr>
          <w:rFonts w:cs="Arial"/>
          <w:bCs/>
          <w:szCs w:val="22"/>
        </w:rPr>
      </w:pPr>
      <w:r w:rsidRPr="00B13CF9">
        <w:rPr>
          <w:rFonts w:cs="Arial"/>
          <w:bCs/>
          <w:szCs w:val="22"/>
        </w:rPr>
        <w:t>Tijekom 202</w:t>
      </w:r>
      <w:r>
        <w:rPr>
          <w:rFonts w:cs="Arial"/>
          <w:bCs/>
          <w:szCs w:val="22"/>
        </w:rPr>
        <w:t>4</w:t>
      </w:r>
      <w:r w:rsidRPr="00B13CF9">
        <w:rPr>
          <w:rFonts w:cs="Arial"/>
          <w:bCs/>
          <w:szCs w:val="22"/>
        </w:rPr>
        <w:t xml:space="preserve">. </w:t>
      </w:r>
      <w:r>
        <w:rPr>
          <w:rFonts w:cs="Arial"/>
          <w:bCs/>
          <w:szCs w:val="22"/>
        </w:rPr>
        <w:t xml:space="preserve">odrađen je postupak javne nabave za odabir izvođača radova i nadzora sanacije Skalina uz Jezuite, te su radovi započeti u listopadu 2024. Od planiranih rashoda u iznosu od 200.000,00 eura u 2024. godini ostvareni su rashodi u iznosu od 146.586,64 eura.  </w:t>
      </w:r>
    </w:p>
    <w:p w14:paraId="3357C2DB" w14:textId="77777777" w:rsidR="00D17130" w:rsidRPr="00B13CF9" w:rsidRDefault="00D17130" w:rsidP="00D17130">
      <w:pPr>
        <w:ind w:left="1068"/>
        <w:contextualSpacing/>
        <w:jc w:val="both"/>
        <w:rPr>
          <w:rFonts w:cs="Arial"/>
          <w:b/>
          <w:bCs/>
          <w:szCs w:val="22"/>
        </w:rPr>
      </w:pPr>
      <w:r w:rsidRPr="00B13CF9">
        <w:rPr>
          <w:rFonts w:cs="Arial"/>
          <w:b/>
          <w:bCs/>
          <w:szCs w:val="22"/>
        </w:rPr>
        <w:t>Izvori financiranja:</w:t>
      </w:r>
    </w:p>
    <w:p w14:paraId="48DB2C5E" w14:textId="77777777" w:rsidR="00D17130" w:rsidRPr="00B13CF9" w:rsidRDefault="00D17130" w:rsidP="00D17130">
      <w:pPr>
        <w:ind w:left="1068"/>
        <w:contextualSpacing/>
        <w:jc w:val="both"/>
        <w:rPr>
          <w:rFonts w:cs="Arial"/>
          <w:bCs/>
          <w:szCs w:val="22"/>
        </w:rPr>
      </w:pPr>
      <w:r w:rsidRPr="00B13CF9">
        <w:rPr>
          <w:rFonts w:cs="Arial"/>
          <w:bCs/>
          <w:szCs w:val="22"/>
        </w:rPr>
        <w:t xml:space="preserve">Izvor </w:t>
      </w:r>
      <w:r>
        <w:rPr>
          <w:rFonts w:cs="Arial"/>
          <w:bCs/>
          <w:szCs w:val="22"/>
        </w:rPr>
        <w:t>11</w:t>
      </w:r>
      <w:r w:rsidRPr="00B13CF9">
        <w:rPr>
          <w:rFonts w:cs="Arial"/>
          <w:bCs/>
          <w:szCs w:val="22"/>
        </w:rPr>
        <w:t xml:space="preserve">: </w:t>
      </w:r>
      <w:r>
        <w:rPr>
          <w:rFonts w:cs="Arial"/>
          <w:bCs/>
          <w:szCs w:val="22"/>
        </w:rPr>
        <w:t>Opći prihodi i primici u iznosu od 146.586,64 eura.</w:t>
      </w:r>
    </w:p>
    <w:p w14:paraId="1B41DFB4" w14:textId="77777777" w:rsidR="00D17130" w:rsidRPr="00B13CF9"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sidRPr="00B13CF9">
        <w:rPr>
          <w:rFonts w:cs="Arial"/>
          <w:b/>
          <w:bCs/>
          <w:szCs w:val="22"/>
        </w:rPr>
        <w:t>POLJANA PASKA MILIČEVIĆA</w:t>
      </w:r>
    </w:p>
    <w:p w14:paraId="492FAFCB" w14:textId="77777777" w:rsidR="00D17130" w:rsidRPr="00B13CF9" w:rsidRDefault="00D17130" w:rsidP="00D17130">
      <w:pPr>
        <w:ind w:left="1068"/>
        <w:contextualSpacing/>
        <w:jc w:val="both"/>
        <w:rPr>
          <w:rFonts w:cs="Arial"/>
          <w:bCs/>
          <w:szCs w:val="22"/>
        </w:rPr>
      </w:pPr>
      <w:r w:rsidRPr="00B13CF9">
        <w:rPr>
          <w:rFonts w:cs="Arial"/>
          <w:bCs/>
          <w:szCs w:val="22"/>
        </w:rPr>
        <w:t>Tijekom 202</w:t>
      </w:r>
      <w:r>
        <w:rPr>
          <w:rFonts w:cs="Arial"/>
          <w:bCs/>
          <w:szCs w:val="22"/>
        </w:rPr>
        <w:t xml:space="preserve">4. završeni su radovi sanacije dijela pločnika na Poljani Paska Miličevića. </w:t>
      </w:r>
      <w:r w:rsidRPr="00B13CF9">
        <w:rPr>
          <w:rFonts w:cs="Arial"/>
          <w:bCs/>
          <w:szCs w:val="22"/>
        </w:rPr>
        <w:t xml:space="preserve">Od planiranih rashoda u iznosu od </w:t>
      </w:r>
      <w:r>
        <w:rPr>
          <w:rFonts w:cs="Arial"/>
          <w:bCs/>
          <w:szCs w:val="22"/>
        </w:rPr>
        <w:t>1</w:t>
      </w:r>
      <w:r w:rsidRPr="00B13CF9">
        <w:rPr>
          <w:rFonts w:cs="Arial"/>
          <w:bCs/>
          <w:szCs w:val="22"/>
        </w:rPr>
        <w:t>5</w:t>
      </w:r>
      <w:r>
        <w:rPr>
          <w:rFonts w:cs="Arial"/>
          <w:bCs/>
          <w:szCs w:val="22"/>
        </w:rPr>
        <w:t>0</w:t>
      </w:r>
      <w:r w:rsidRPr="00B13CF9">
        <w:rPr>
          <w:rFonts w:cs="Arial"/>
          <w:bCs/>
          <w:szCs w:val="22"/>
        </w:rPr>
        <w:t xml:space="preserve">.000,00 eura u </w:t>
      </w:r>
      <w:r>
        <w:rPr>
          <w:rFonts w:cs="Arial"/>
          <w:bCs/>
          <w:szCs w:val="22"/>
        </w:rPr>
        <w:t>2024. godini</w:t>
      </w:r>
      <w:r w:rsidRPr="00B13CF9">
        <w:rPr>
          <w:rFonts w:cs="Arial"/>
          <w:bCs/>
          <w:szCs w:val="22"/>
        </w:rPr>
        <w:t xml:space="preserve"> ostvareni </w:t>
      </w:r>
      <w:r>
        <w:rPr>
          <w:rFonts w:cs="Arial"/>
          <w:bCs/>
          <w:szCs w:val="22"/>
        </w:rPr>
        <w:t xml:space="preserve">su </w:t>
      </w:r>
      <w:r w:rsidRPr="00B13CF9">
        <w:rPr>
          <w:rFonts w:cs="Arial"/>
          <w:bCs/>
          <w:szCs w:val="22"/>
        </w:rPr>
        <w:t xml:space="preserve">rashodi u iznosu od </w:t>
      </w:r>
      <w:r>
        <w:rPr>
          <w:rFonts w:cs="Arial"/>
          <w:bCs/>
          <w:szCs w:val="22"/>
        </w:rPr>
        <w:t>148.798,38 eura.</w:t>
      </w:r>
    </w:p>
    <w:p w14:paraId="4577C973" w14:textId="77777777" w:rsidR="00D17130" w:rsidRPr="00B13CF9" w:rsidRDefault="00D17130" w:rsidP="00D17130">
      <w:pPr>
        <w:ind w:left="1068"/>
        <w:contextualSpacing/>
        <w:jc w:val="both"/>
        <w:rPr>
          <w:rFonts w:cs="Arial"/>
          <w:b/>
          <w:bCs/>
          <w:szCs w:val="22"/>
        </w:rPr>
      </w:pPr>
      <w:r w:rsidRPr="00B13CF9">
        <w:rPr>
          <w:rFonts w:cs="Arial"/>
          <w:b/>
          <w:bCs/>
          <w:szCs w:val="22"/>
        </w:rPr>
        <w:t>Izvori financiranja:</w:t>
      </w:r>
    </w:p>
    <w:p w14:paraId="1F781E4A" w14:textId="77777777" w:rsidR="00D17130" w:rsidRPr="006F5C6D" w:rsidRDefault="00D17130" w:rsidP="00D17130">
      <w:pPr>
        <w:ind w:left="1068"/>
        <w:contextualSpacing/>
        <w:jc w:val="both"/>
        <w:rPr>
          <w:rFonts w:cs="Arial"/>
          <w:b/>
          <w:bCs/>
          <w:szCs w:val="22"/>
        </w:rPr>
      </w:pPr>
      <w:r w:rsidRPr="00B13CF9">
        <w:rPr>
          <w:rFonts w:cs="Arial"/>
          <w:bCs/>
          <w:szCs w:val="22"/>
        </w:rPr>
        <w:t xml:space="preserve">Izvor 11: Opći prihodi i primici u iznosu od </w:t>
      </w:r>
      <w:r>
        <w:rPr>
          <w:rFonts w:cs="Arial"/>
          <w:bCs/>
          <w:szCs w:val="22"/>
        </w:rPr>
        <w:t>148.798,38</w:t>
      </w:r>
      <w:r w:rsidRPr="00B13CF9">
        <w:rPr>
          <w:rFonts w:cs="Arial"/>
          <w:bCs/>
          <w:szCs w:val="22"/>
        </w:rPr>
        <w:t xml:space="preserve"> eura.</w:t>
      </w:r>
    </w:p>
    <w:p w14:paraId="5E2ECABB" w14:textId="77777777" w:rsidR="00D17130" w:rsidRPr="00B13CF9"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sidRPr="00B13CF9">
        <w:rPr>
          <w:rFonts w:cs="Arial"/>
          <w:b/>
          <w:bCs/>
          <w:szCs w:val="22"/>
        </w:rPr>
        <w:t xml:space="preserve">USPOSTAVA ARHEOLOŠKOG MUZEJA NA </w:t>
      </w:r>
      <w:proofErr w:type="spellStart"/>
      <w:r w:rsidRPr="00B13CF9">
        <w:rPr>
          <w:rFonts w:cs="Arial"/>
          <w:b/>
          <w:bCs/>
          <w:szCs w:val="22"/>
        </w:rPr>
        <w:t>PUSTIJERNI</w:t>
      </w:r>
      <w:proofErr w:type="spellEnd"/>
    </w:p>
    <w:p w14:paraId="44245D92" w14:textId="77777777" w:rsidR="00D17130" w:rsidRPr="00B13CF9" w:rsidRDefault="00D17130" w:rsidP="00D17130">
      <w:pPr>
        <w:ind w:left="1068"/>
        <w:contextualSpacing/>
        <w:jc w:val="both"/>
        <w:rPr>
          <w:rFonts w:cs="Arial"/>
          <w:bCs/>
          <w:szCs w:val="22"/>
        </w:rPr>
      </w:pPr>
      <w:r>
        <w:rPr>
          <w:rFonts w:cs="Arial"/>
          <w:bCs/>
          <w:szCs w:val="22"/>
        </w:rPr>
        <w:t xml:space="preserve">Tijekom 2024. odrađen je prijevod Konzervatorskog elaborata </w:t>
      </w:r>
      <w:proofErr w:type="spellStart"/>
      <w:r>
        <w:rPr>
          <w:rFonts w:cs="Arial"/>
          <w:bCs/>
          <w:szCs w:val="22"/>
        </w:rPr>
        <w:t>Pustijerna</w:t>
      </w:r>
      <w:proofErr w:type="spellEnd"/>
      <w:r>
        <w:rPr>
          <w:rFonts w:cs="Arial"/>
          <w:bCs/>
          <w:szCs w:val="22"/>
        </w:rPr>
        <w:t xml:space="preserve">. </w:t>
      </w:r>
      <w:r w:rsidRPr="00B13CF9">
        <w:rPr>
          <w:rFonts w:cs="Arial"/>
          <w:bCs/>
          <w:szCs w:val="22"/>
        </w:rPr>
        <w:t xml:space="preserve">Od planiranih rashoda u iznosu od </w:t>
      </w:r>
      <w:r>
        <w:rPr>
          <w:rFonts w:cs="Arial"/>
          <w:bCs/>
          <w:szCs w:val="22"/>
        </w:rPr>
        <w:t>5.000</w:t>
      </w:r>
      <w:r w:rsidRPr="00B13CF9">
        <w:rPr>
          <w:rFonts w:cs="Arial"/>
          <w:bCs/>
          <w:szCs w:val="22"/>
        </w:rPr>
        <w:t xml:space="preserve">,00 eura u </w:t>
      </w:r>
      <w:r>
        <w:rPr>
          <w:rFonts w:cs="Arial"/>
          <w:bCs/>
          <w:szCs w:val="22"/>
        </w:rPr>
        <w:t>2024. godini</w:t>
      </w:r>
      <w:r w:rsidRPr="00B13CF9">
        <w:rPr>
          <w:rFonts w:cs="Arial"/>
          <w:bCs/>
          <w:szCs w:val="22"/>
        </w:rPr>
        <w:t xml:space="preserve"> ostvareni</w:t>
      </w:r>
      <w:r>
        <w:rPr>
          <w:rFonts w:cs="Arial"/>
          <w:bCs/>
          <w:szCs w:val="22"/>
        </w:rPr>
        <w:t xml:space="preserve"> su</w:t>
      </w:r>
      <w:r w:rsidRPr="00B13CF9">
        <w:rPr>
          <w:rFonts w:cs="Arial"/>
          <w:bCs/>
          <w:szCs w:val="22"/>
        </w:rPr>
        <w:t xml:space="preserve"> rashodi u iznosu od </w:t>
      </w:r>
      <w:r>
        <w:rPr>
          <w:rFonts w:cs="Arial"/>
          <w:bCs/>
          <w:szCs w:val="22"/>
        </w:rPr>
        <w:t>2.553,60</w:t>
      </w:r>
      <w:r w:rsidRPr="00B13CF9">
        <w:rPr>
          <w:rFonts w:cs="Arial"/>
          <w:bCs/>
          <w:szCs w:val="22"/>
        </w:rPr>
        <w:t xml:space="preserve"> eura.</w:t>
      </w:r>
    </w:p>
    <w:p w14:paraId="42268A9F" w14:textId="77777777" w:rsidR="00D17130" w:rsidRPr="00B13CF9" w:rsidRDefault="00D17130" w:rsidP="00D17130">
      <w:pPr>
        <w:ind w:left="1068"/>
        <w:contextualSpacing/>
        <w:jc w:val="both"/>
        <w:rPr>
          <w:rFonts w:cs="Arial"/>
          <w:b/>
          <w:bCs/>
          <w:szCs w:val="22"/>
        </w:rPr>
      </w:pPr>
      <w:r w:rsidRPr="00B13CF9">
        <w:rPr>
          <w:rFonts w:cs="Arial"/>
          <w:b/>
          <w:bCs/>
          <w:szCs w:val="22"/>
        </w:rPr>
        <w:t>Izvori financiranja:</w:t>
      </w:r>
    </w:p>
    <w:p w14:paraId="5BA0D4C5" w14:textId="77777777" w:rsidR="00D17130" w:rsidRDefault="00D17130" w:rsidP="00D17130">
      <w:pPr>
        <w:ind w:left="1068"/>
        <w:contextualSpacing/>
        <w:jc w:val="both"/>
        <w:rPr>
          <w:rFonts w:cs="Arial"/>
          <w:bCs/>
          <w:szCs w:val="22"/>
        </w:rPr>
      </w:pPr>
      <w:r w:rsidRPr="00B13CF9">
        <w:rPr>
          <w:rFonts w:cs="Arial"/>
          <w:bCs/>
          <w:szCs w:val="22"/>
        </w:rPr>
        <w:t xml:space="preserve">Izvor 11: Opći prihodi i primici u iznosu od </w:t>
      </w:r>
      <w:r>
        <w:rPr>
          <w:rFonts w:cs="Arial"/>
          <w:bCs/>
          <w:szCs w:val="22"/>
        </w:rPr>
        <w:t>2.553,60</w:t>
      </w:r>
      <w:r w:rsidRPr="00B13CF9">
        <w:rPr>
          <w:rFonts w:cs="Arial"/>
          <w:bCs/>
          <w:szCs w:val="22"/>
        </w:rPr>
        <w:t xml:space="preserve"> eura</w:t>
      </w:r>
    </w:p>
    <w:p w14:paraId="440F6FB2" w14:textId="77777777" w:rsidR="00D17130"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Pr>
          <w:rFonts w:cs="Arial"/>
          <w:b/>
          <w:bCs/>
          <w:szCs w:val="22"/>
        </w:rPr>
        <w:t>UMJETNIČKA GALERIJA DUBROVNIK</w:t>
      </w:r>
    </w:p>
    <w:p w14:paraId="1F3CC93F" w14:textId="77777777" w:rsidR="00D17130" w:rsidRDefault="00D17130" w:rsidP="00D17130">
      <w:pPr>
        <w:ind w:left="1068"/>
        <w:contextualSpacing/>
        <w:jc w:val="both"/>
        <w:rPr>
          <w:rFonts w:cs="Arial"/>
          <w:bCs/>
          <w:szCs w:val="22"/>
        </w:rPr>
      </w:pPr>
      <w:r>
        <w:rPr>
          <w:rFonts w:cs="Arial"/>
          <w:bCs/>
          <w:szCs w:val="22"/>
        </w:rPr>
        <w:t xml:space="preserve">Tijekom 2024. nije bilo realizacije. Započet je postupak javne nabave za </w:t>
      </w:r>
      <w:proofErr w:type="spellStart"/>
      <w:r>
        <w:rPr>
          <w:rFonts w:cs="Arial"/>
          <w:bCs/>
          <w:szCs w:val="22"/>
        </w:rPr>
        <w:t>sanciju</w:t>
      </w:r>
      <w:proofErr w:type="spellEnd"/>
      <w:r>
        <w:rPr>
          <w:rFonts w:cs="Arial"/>
          <w:bCs/>
          <w:szCs w:val="22"/>
        </w:rPr>
        <w:t xml:space="preserve"> terase Umjetničke galerije. Od planiranih 105.000,00 eura , 86.500,00 eura koji su planirani iz općih prihoda i primitaka prebačeno je za realizaciju u 2025. godini.</w:t>
      </w:r>
    </w:p>
    <w:p w14:paraId="7A013798" w14:textId="77777777" w:rsidR="00D17130"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Pr>
          <w:rFonts w:cs="Arial"/>
          <w:b/>
          <w:bCs/>
          <w:szCs w:val="22"/>
        </w:rPr>
        <w:t xml:space="preserve">CRKVA SV. ROKA NA </w:t>
      </w:r>
      <w:proofErr w:type="spellStart"/>
      <w:r>
        <w:rPr>
          <w:rFonts w:cs="Arial"/>
          <w:b/>
          <w:bCs/>
          <w:szCs w:val="22"/>
        </w:rPr>
        <w:t>BONINOVU</w:t>
      </w:r>
      <w:proofErr w:type="spellEnd"/>
      <w:r>
        <w:rPr>
          <w:rFonts w:cs="Arial"/>
          <w:b/>
          <w:bCs/>
          <w:szCs w:val="22"/>
        </w:rPr>
        <w:t xml:space="preserve"> </w:t>
      </w:r>
    </w:p>
    <w:p w14:paraId="1BBECDE3" w14:textId="77777777" w:rsidR="00D17130" w:rsidRDefault="00D17130" w:rsidP="00D17130">
      <w:pPr>
        <w:spacing w:after="160" w:line="259" w:lineRule="auto"/>
        <w:ind w:left="1068"/>
        <w:contextualSpacing/>
        <w:jc w:val="both"/>
        <w:rPr>
          <w:rFonts w:cs="Arial"/>
          <w:szCs w:val="22"/>
        </w:rPr>
      </w:pPr>
      <w:r w:rsidRPr="00952D85">
        <w:rPr>
          <w:rFonts w:cs="Arial"/>
          <w:szCs w:val="22"/>
        </w:rPr>
        <w:t xml:space="preserve">Tijekom </w:t>
      </w:r>
      <w:r>
        <w:rPr>
          <w:rFonts w:cs="Arial"/>
          <w:szCs w:val="22"/>
        </w:rPr>
        <w:t xml:space="preserve">2022. godine Grad Dubrovnik, kao vlasnik, osigurao je crkvu </w:t>
      </w:r>
      <w:proofErr w:type="spellStart"/>
      <w:r>
        <w:rPr>
          <w:rFonts w:cs="Arial"/>
          <w:szCs w:val="22"/>
        </w:rPr>
        <w:t>sv.Roka</w:t>
      </w:r>
      <w:proofErr w:type="spellEnd"/>
      <w:r>
        <w:rPr>
          <w:rFonts w:cs="Arial"/>
          <w:szCs w:val="22"/>
        </w:rPr>
        <w:t xml:space="preserve"> zaštitnom skelom s južne i zapadne strane kako ne bi predstavljala opasnost za ljude i imovinu. Od listopada 2023. godine </w:t>
      </w:r>
      <w:proofErr w:type="spellStart"/>
      <w:r>
        <w:rPr>
          <w:rFonts w:cs="Arial"/>
          <w:szCs w:val="22"/>
        </w:rPr>
        <w:t>trošakove</w:t>
      </w:r>
      <w:proofErr w:type="spellEnd"/>
      <w:r>
        <w:rPr>
          <w:rFonts w:cs="Arial"/>
          <w:szCs w:val="22"/>
        </w:rPr>
        <w:t xml:space="preserve"> najma i održavanja skele snosi Zavod za obnovu Dubrovnika, a tokom 2024. započet je i postupak </w:t>
      </w:r>
      <w:r>
        <w:rPr>
          <w:rFonts w:cs="Arial"/>
          <w:szCs w:val="22"/>
        </w:rPr>
        <w:lastRenderedPageBreak/>
        <w:t>javne nabave za radove konstrukcijske sanacije crkve sv. Roka. Od planiranih rashoda u iznosu od 50.000,00 eura u 2024. godini ostvareni su rashodi u iznosu od 4.725,00 eura.</w:t>
      </w:r>
    </w:p>
    <w:p w14:paraId="01ED4720" w14:textId="77777777" w:rsidR="00D17130" w:rsidRPr="00B13CF9" w:rsidRDefault="00D17130" w:rsidP="00D17130">
      <w:pPr>
        <w:ind w:left="1068"/>
        <w:contextualSpacing/>
        <w:jc w:val="both"/>
        <w:rPr>
          <w:rFonts w:cs="Arial"/>
          <w:b/>
          <w:bCs/>
          <w:szCs w:val="22"/>
        </w:rPr>
      </w:pPr>
      <w:r w:rsidRPr="00B13CF9">
        <w:rPr>
          <w:rFonts w:cs="Arial"/>
          <w:b/>
          <w:bCs/>
          <w:szCs w:val="22"/>
        </w:rPr>
        <w:t>Izvori financiranja:</w:t>
      </w:r>
    </w:p>
    <w:p w14:paraId="306B56BD" w14:textId="0AADA3A3" w:rsidR="00D17130" w:rsidRPr="00AF55A2" w:rsidRDefault="00D17130" w:rsidP="00AF55A2">
      <w:pPr>
        <w:ind w:left="1068"/>
        <w:contextualSpacing/>
        <w:jc w:val="both"/>
        <w:rPr>
          <w:rFonts w:cs="Arial"/>
          <w:b/>
          <w:bCs/>
          <w:szCs w:val="22"/>
        </w:rPr>
      </w:pPr>
      <w:r w:rsidRPr="00B13CF9">
        <w:rPr>
          <w:rFonts w:cs="Arial"/>
          <w:bCs/>
          <w:szCs w:val="22"/>
        </w:rPr>
        <w:t xml:space="preserve">Izvor 11: Opći prihodi i primici u iznosu od </w:t>
      </w:r>
      <w:r>
        <w:rPr>
          <w:rFonts w:cs="Arial"/>
          <w:bCs/>
          <w:szCs w:val="22"/>
        </w:rPr>
        <w:t>4.725,00</w:t>
      </w:r>
      <w:r w:rsidRPr="00B13CF9">
        <w:rPr>
          <w:rFonts w:cs="Arial"/>
          <w:bCs/>
          <w:szCs w:val="22"/>
        </w:rPr>
        <w:t xml:space="preserve"> eura</w:t>
      </w:r>
      <w:r>
        <w:rPr>
          <w:rFonts w:cs="Arial"/>
          <w:bCs/>
          <w:szCs w:val="22"/>
        </w:rPr>
        <w:t>, te su neiskorištena sredstva Općih prihoda i primitaka prebačena za realizaciju u 2025. godini.</w:t>
      </w:r>
      <w:r>
        <w:rPr>
          <w:rFonts w:cs="Arial"/>
          <w:szCs w:val="22"/>
        </w:rPr>
        <w:t xml:space="preserve"> </w:t>
      </w:r>
    </w:p>
    <w:p w14:paraId="7DB55BFE" w14:textId="77777777" w:rsidR="00D17130" w:rsidRPr="00B13CF9" w:rsidRDefault="00D17130">
      <w:pPr>
        <w:numPr>
          <w:ilvl w:val="0"/>
          <w:numId w:val="51"/>
        </w:numPr>
        <w:overflowPunct/>
        <w:autoSpaceDE/>
        <w:autoSpaceDN/>
        <w:adjustRightInd/>
        <w:spacing w:after="160" w:line="259" w:lineRule="auto"/>
        <w:ind w:left="1068"/>
        <w:contextualSpacing/>
        <w:jc w:val="both"/>
        <w:textAlignment w:val="auto"/>
        <w:rPr>
          <w:rFonts w:cs="Arial"/>
          <w:b/>
          <w:bCs/>
          <w:szCs w:val="22"/>
        </w:rPr>
      </w:pPr>
      <w:r w:rsidRPr="00B13CF9">
        <w:rPr>
          <w:rFonts w:cs="Arial"/>
          <w:b/>
          <w:bCs/>
          <w:szCs w:val="22"/>
        </w:rPr>
        <w:t>INTERVENTNI RADOVI</w:t>
      </w:r>
    </w:p>
    <w:p w14:paraId="3197279B" w14:textId="77777777" w:rsidR="00D17130" w:rsidRPr="00B13CF9" w:rsidRDefault="00D17130" w:rsidP="00D17130">
      <w:pPr>
        <w:ind w:left="1068"/>
        <w:contextualSpacing/>
        <w:jc w:val="both"/>
        <w:rPr>
          <w:rFonts w:cs="Arial"/>
          <w:bCs/>
          <w:szCs w:val="22"/>
        </w:rPr>
      </w:pPr>
      <w:r w:rsidRPr="00B13CF9">
        <w:rPr>
          <w:rFonts w:cs="Arial"/>
          <w:bCs/>
          <w:szCs w:val="22"/>
        </w:rPr>
        <w:t>Tijekom</w:t>
      </w:r>
      <w:r>
        <w:rPr>
          <w:rFonts w:cs="Arial"/>
          <w:bCs/>
          <w:szCs w:val="22"/>
        </w:rPr>
        <w:t xml:space="preserve"> 2024. odrađeni su interventni radovi na dijelu krova i kanala zgrade Pred Dvorom 1. Izrađen je projekt sanacije terase prizemlja Umjetničke galerije Dubrovnik, te je izrađena projektna dokumentacija za postavljanje rukohvata u povijesnoj jezgri Dubrovnika. </w:t>
      </w:r>
      <w:r w:rsidRPr="00B13CF9">
        <w:rPr>
          <w:rFonts w:cs="Arial"/>
          <w:bCs/>
          <w:szCs w:val="22"/>
        </w:rPr>
        <w:t xml:space="preserve">Od planiranih rashoda u iznosu od </w:t>
      </w:r>
      <w:r>
        <w:rPr>
          <w:rFonts w:cs="Arial"/>
          <w:bCs/>
          <w:szCs w:val="22"/>
        </w:rPr>
        <w:t>31.620</w:t>
      </w:r>
      <w:r w:rsidRPr="00B13CF9">
        <w:rPr>
          <w:rFonts w:cs="Arial"/>
          <w:bCs/>
          <w:szCs w:val="22"/>
        </w:rPr>
        <w:t xml:space="preserve">,00 eura u </w:t>
      </w:r>
      <w:r>
        <w:rPr>
          <w:rFonts w:cs="Arial"/>
          <w:bCs/>
          <w:szCs w:val="22"/>
        </w:rPr>
        <w:t xml:space="preserve">2024. godini </w:t>
      </w:r>
      <w:r w:rsidRPr="00B13CF9">
        <w:rPr>
          <w:rFonts w:cs="Arial"/>
          <w:bCs/>
          <w:szCs w:val="22"/>
        </w:rPr>
        <w:t>ostvareni</w:t>
      </w:r>
      <w:r>
        <w:rPr>
          <w:rFonts w:cs="Arial"/>
          <w:bCs/>
          <w:szCs w:val="22"/>
        </w:rPr>
        <w:t xml:space="preserve"> su</w:t>
      </w:r>
      <w:r w:rsidRPr="00B13CF9">
        <w:rPr>
          <w:rFonts w:cs="Arial"/>
          <w:bCs/>
          <w:szCs w:val="22"/>
        </w:rPr>
        <w:t xml:space="preserve"> rashodi u iznosu od </w:t>
      </w:r>
      <w:r>
        <w:rPr>
          <w:rFonts w:cs="Arial"/>
          <w:bCs/>
          <w:szCs w:val="22"/>
        </w:rPr>
        <w:t>18.792,29</w:t>
      </w:r>
      <w:r w:rsidRPr="00B13CF9">
        <w:rPr>
          <w:rFonts w:cs="Arial"/>
          <w:bCs/>
          <w:szCs w:val="22"/>
        </w:rPr>
        <w:t xml:space="preserve"> eura.</w:t>
      </w:r>
    </w:p>
    <w:p w14:paraId="0ED73F00" w14:textId="77777777" w:rsidR="00D17130" w:rsidRPr="00B13CF9" w:rsidRDefault="00D17130" w:rsidP="00D17130">
      <w:pPr>
        <w:ind w:left="1068"/>
        <w:contextualSpacing/>
        <w:jc w:val="both"/>
        <w:rPr>
          <w:rFonts w:cs="Arial"/>
          <w:b/>
          <w:bCs/>
          <w:szCs w:val="22"/>
        </w:rPr>
      </w:pPr>
      <w:r w:rsidRPr="00B13CF9">
        <w:rPr>
          <w:rFonts w:cs="Arial"/>
          <w:b/>
          <w:bCs/>
          <w:szCs w:val="22"/>
        </w:rPr>
        <w:t>Izvori financiranja:</w:t>
      </w:r>
    </w:p>
    <w:p w14:paraId="7298A6BB" w14:textId="77777777" w:rsidR="00D17130" w:rsidRPr="00870B7C" w:rsidRDefault="00D17130" w:rsidP="00D17130">
      <w:pPr>
        <w:ind w:left="1068"/>
        <w:contextualSpacing/>
        <w:jc w:val="both"/>
        <w:rPr>
          <w:rFonts w:cs="Arial"/>
          <w:bCs/>
          <w:szCs w:val="22"/>
        </w:rPr>
      </w:pPr>
      <w:r w:rsidRPr="00B13CF9">
        <w:rPr>
          <w:rFonts w:cs="Arial"/>
          <w:bCs/>
          <w:szCs w:val="22"/>
        </w:rPr>
        <w:t xml:space="preserve">Izvor 11: Opći prihodi i primici u iznosu od </w:t>
      </w:r>
      <w:r>
        <w:rPr>
          <w:rFonts w:cs="Arial"/>
          <w:bCs/>
          <w:szCs w:val="22"/>
        </w:rPr>
        <w:t>18.792,29</w:t>
      </w:r>
      <w:r w:rsidRPr="00B13CF9">
        <w:rPr>
          <w:rFonts w:cs="Arial"/>
          <w:bCs/>
          <w:szCs w:val="22"/>
        </w:rPr>
        <w:t xml:space="preserve"> eura</w:t>
      </w:r>
      <w:r>
        <w:rPr>
          <w:rFonts w:cs="Arial"/>
          <w:bCs/>
          <w:szCs w:val="22"/>
        </w:rPr>
        <w:t>.</w:t>
      </w:r>
    </w:p>
    <w:p w14:paraId="65415BED" w14:textId="77777777" w:rsidR="00D17130" w:rsidRPr="00B13CF9" w:rsidRDefault="00D17130" w:rsidP="00D17130">
      <w:pPr>
        <w:jc w:val="both"/>
        <w:rPr>
          <w:rFonts w:cs="Arial"/>
          <w:bCs/>
          <w:szCs w:val="22"/>
        </w:rPr>
      </w:pPr>
    </w:p>
    <w:p w14:paraId="17708704" w14:textId="77777777" w:rsidR="00D17130" w:rsidRPr="00B13CF9" w:rsidRDefault="00D17130" w:rsidP="00D17130">
      <w:pPr>
        <w:jc w:val="both"/>
        <w:rPr>
          <w:rFonts w:cs="Arial"/>
          <w:bCs/>
          <w:szCs w:val="22"/>
        </w:rPr>
      </w:pPr>
    </w:p>
    <w:p w14:paraId="52F857DA" w14:textId="77777777" w:rsidR="00D17130" w:rsidRPr="00B13CF9" w:rsidRDefault="00D17130">
      <w:pPr>
        <w:numPr>
          <w:ilvl w:val="0"/>
          <w:numId w:val="52"/>
        </w:numPr>
        <w:overflowPunct/>
        <w:autoSpaceDE/>
        <w:autoSpaceDN/>
        <w:adjustRightInd/>
        <w:spacing w:after="160" w:line="259" w:lineRule="auto"/>
        <w:contextualSpacing/>
        <w:jc w:val="both"/>
        <w:textAlignment w:val="auto"/>
        <w:rPr>
          <w:rFonts w:cs="Arial"/>
          <w:b/>
          <w:bCs/>
          <w:szCs w:val="22"/>
        </w:rPr>
      </w:pPr>
      <w:r w:rsidRPr="00B13CF9">
        <w:rPr>
          <w:rFonts w:cs="Arial"/>
          <w:b/>
          <w:bCs/>
          <w:szCs w:val="22"/>
        </w:rPr>
        <w:t>AKTIVNOST: PLAN UPRAVLJANJA STARIM GRADOM</w:t>
      </w:r>
    </w:p>
    <w:p w14:paraId="1C4F3744" w14:textId="77777777" w:rsidR="00D17130" w:rsidRPr="00B13CF9" w:rsidRDefault="00D17130" w:rsidP="00D17130">
      <w:pPr>
        <w:ind w:left="720"/>
        <w:contextualSpacing/>
        <w:jc w:val="both"/>
        <w:rPr>
          <w:rFonts w:cs="Arial"/>
          <w:bCs/>
          <w:szCs w:val="22"/>
        </w:rPr>
      </w:pPr>
      <w:r w:rsidRPr="00B13CF9">
        <w:rPr>
          <w:rFonts w:cs="Arial"/>
          <w:bCs/>
          <w:szCs w:val="22"/>
        </w:rPr>
        <w:t>Tijekom 202</w:t>
      </w:r>
      <w:r>
        <w:rPr>
          <w:rFonts w:cs="Arial"/>
          <w:bCs/>
          <w:szCs w:val="22"/>
        </w:rPr>
        <w:t>3</w:t>
      </w:r>
      <w:r w:rsidRPr="00B13CF9">
        <w:rPr>
          <w:rFonts w:cs="Arial"/>
          <w:bCs/>
          <w:szCs w:val="22"/>
        </w:rPr>
        <w:t xml:space="preserve">. godine sklopljen je ugovor o izradi Strategije za jačanje i izgradnju kapaciteta dionika o svjetskom dobru </w:t>
      </w:r>
      <w:proofErr w:type="spellStart"/>
      <w:r w:rsidRPr="00B13CF9">
        <w:rPr>
          <w:rFonts w:cs="Arial"/>
          <w:bCs/>
          <w:szCs w:val="22"/>
        </w:rPr>
        <w:t>Unesco-a</w:t>
      </w:r>
      <w:proofErr w:type="spellEnd"/>
      <w:r w:rsidRPr="00B13CF9">
        <w:rPr>
          <w:rFonts w:cs="Arial"/>
          <w:bCs/>
          <w:szCs w:val="22"/>
        </w:rPr>
        <w:t xml:space="preserve"> „Starom gradu Dubrovniku“ koji je </w:t>
      </w:r>
      <w:r>
        <w:rPr>
          <w:rFonts w:cs="Arial"/>
          <w:bCs/>
          <w:szCs w:val="22"/>
        </w:rPr>
        <w:t xml:space="preserve">realiziran </w:t>
      </w:r>
      <w:r w:rsidRPr="00B13CF9">
        <w:rPr>
          <w:rFonts w:cs="Arial"/>
          <w:bCs/>
          <w:szCs w:val="22"/>
        </w:rPr>
        <w:t>u 2024.</w:t>
      </w:r>
      <w:r>
        <w:rPr>
          <w:rFonts w:cs="Arial"/>
          <w:bCs/>
          <w:szCs w:val="22"/>
        </w:rPr>
        <w:t xml:space="preserve"> Završena je realizacija ugovora sa Dubrovačkom razvojnom agencijom </w:t>
      </w:r>
      <w:r w:rsidRPr="00B13CF9">
        <w:rPr>
          <w:rFonts w:cs="Arial"/>
          <w:bCs/>
          <w:szCs w:val="22"/>
        </w:rPr>
        <w:t xml:space="preserve">. Od planiranih rashoda u iznosu od </w:t>
      </w:r>
      <w:r>
        <w:rPr>
          <w:rFonts w:cs="Arial"/>
          <w:bCs/>
          <w:szCs w:val="22"/>
        </w:rPr>
        <w:t>25</w:t>
      </w:r>
      <w:r w:rsidRPr="00B13CF9">
        <w:rPr>
          <w:rFonts w:cs="Arial"/>
          <w:bCs/>
          <w:szCs w:val="22"/>
        </w:rPr>
        <w:t xml:space="preserve">.000,00 eura u </w:t>
      </w:r>
      <w:r>
        <w:rPr>
          <w:rFonts w:cs="Arial"/>
          <w:bCs/>
          <w:szCs w:val="22"/>
        </w:rPr>
        <w:t xml:space="preserve">2024. godini </w:t>
      </w:r>
      <w:proofErr w:type="spellStart"/>
      <w:r w:rsidRPr="00B13CF9">
        <w:rPr>
          <w:rFonts w:cs="Arial"/>
          <w:bCs/>
          <w:szCs w:val="22"/>
        </w:rPr>
        <w:t>stvareni</w:t>
      </w:r>
      <w:proofErr w:type="spellEnd"/>
      <w:r>
        <w:rPr>
          <w:rFonts w:cs="Arial"/>
          <w:bCs/>
          <w:szCs w:val="22"/>
        </w:rPr>
        <w:t xml:space="preserve"> su</w:t>
      </w:r>
      <w:r w:rsidRPr="00B13CF9">
        <w:rPr>
          <w:rFonts w:cs="Arial"/>
          <w:bCs/>
          <w:szCs w:val="22"/>
        </w:rPr>
        <w:t xml:space="preserve"> rashodi u iznosu od </w:t>
      </w:r>
      <w:r>
        <w:rPr>
          <w:rFonts w:cs="Arial"/>
          <w:bCs/>
          <w:szCs w:val="22"/>
        </w:rPr>
        <w:t>23.639,06</w:t>
      </w:r>
      <w:r w:rsidRPr="00B13CF9">
        <w:rPr>
          <w:rFonts w:cs="Arial"/>
          <w:bCs/>
          <w:szCs w:val="22"/>
        </w:rPr>
        <w:t xml:space="preserve"> eura</w:t>
      </w:r>
      <w:r>
        <w:rPr>
          <w:rFonts w:cs="Arial"/>
          <w:bCs/>
          <w:szCs w:val="22"/>
        </w:rPr>
        <w:t>.</w:t>
      </w:r>
    </w:p>
    <w:p w14:paraId="2607E2DA" w14:textId="77777777" w:rsidR="00D17130" w:rsidRPr="00B13CF9" w:rsidRDefault="00D17130" w:rsidP="00D17130">
      <w:pPr>
        <w:ind w:left="720"/>
        <w:contextualSpacing/>
        <w:jc w:val="both"/>
        <w:rPr>
          <w:rFonts w:cs="Arial"/>
          <w:b/>
          <w:bCs/>
          <w:szCs w:val="22"/>
        </w:rPr>
      </w:pPr>
      <w:r w:rsidRPr="00B13CF9">
        <w:rPr>
          <w:rFonts w:cs="Arial"/>
          <w:b/>
          <w:bCs/>
          <w:szCs w:val="22"/>
        </w:rPr>
        <w:t>Izvori financiranja:</w:t>
      </w:r>
    </w:p>
    <w:p w14:paraId="1796930C" w14:textId="77777777" w:rsidR="00D17130" w:rsidRPr="00B13CF9" w:rsidRDefault="00D17130" w:rsidP="00D17130">
      <w:pPr>
        <w:ind w:left="720"/>
        <w:contextualSpacing/>
        <w:jc w:val="both"/>
        <w:rPr>
          <w:rFonts w:cs="Arial"/>
          <w:b/>
          <w:bCs/>
          <w:szCs w:val="22"/>
        </w:rPr>
      </w:pPr>
      <w:r w:rsidRPr="00B13CF9">
        <w:rPr>
          <w:rFonts w:cs="Arial"/>
          <w:bCs/>
          <w:szCs w:val="22"/>
        </w:rPr>
        <w:t xml:space="preserve">Izvor 11: Opći prihodi i primici u iznosu od </w:t>
      </w:r>
      <w:r>
        <w:rPr>
          <w:rFonts w:cs="Arial"/>
          <w:bCs/>
          <w:szCs w:val="22"/>
        </w:rPr>
        <w:t>23.639,06</w:t>
      </w:r>
      <w:r w:rsidRPr="00B13CF9">
        <w:rPr>
          <w:rFonts w:cs="Arial"/>
          <w:bCs/>
          <w:szCs w:val="22"/>
        </w:rPr>
        <w:t xml:space="preserve"> eura.</w:t>
      </w:r>
    </w:p>
    <w:p w14:paraId="069402A3" w14:textId="77777777" w:rsidR="00D17130" w:rsidRPr="00B13CF9" w:rsidRDefault="00D17130" w:rsidP="00D17130">
      <w:pPr>
        <w:jc w:val="both"/>
        <w:rPr>
          <w:rFonts w:cs="Arial"/>
          <w:b/>
          <w:bCs/>
          <w:szCs w:val="22"/>
        </w:rPr>
      </w:pPr>
    </w:p>
    <w:p w14:paraId="7735E16E" w14:textId="77777777" w:rsidR="00D17130" w:rsidRPr="00B13CF9" w:rsidRDefault="00D17130">
      <w:pPr>
        <w:numPr>
          <w:ilvl w:val="0"/>
          <w:numId w:val="52"/>
        </w:numPr>
        <w:overflowPunct/>
        <w:autoSpaceDE/>
        <w:autoSpaceDN/>
        <w:adjustRightInd/>
        <w:spacing w:after="160" w:line="259" w:lineRule="auto"/>
        <w:contextualSpacing/>
        <w:jc w:val="both"/>
        <w:textAlignment w:val="auto"/>
        <w:rPr>
          <w:rFonts w:cs="Arial"/>
          <w:b/>
          <w:bCs/>
          <w:szCs w:val="22"/>
        </w:rPr>
      </w:pPr>
      <w:r w:rsidRPr="00B13CF9">
        <w:rPr>
          <w:rFonts w:cs="Arial"/>
          <w:b/>
          <w:bCs/>
          <w:szCs w:val="22"/>
        </w:rPr>
        <w:t>PROJEKT: PROSTORI GRADA DUBROVNIKA – OBNOVA</w:t>
      </w:r>
    </w:p>
    <w:p w14:paraId="69163E55" w14:textId="77777777" w:rsidR="00D17130" w:rsidRPr="00B13CF9" w:rsidRDefault="00D17130" w:rsidP="00D17130">
      <w:pPr>
        <w:ind w:left="720"/>
        <w:contextualSpacing/>
        <w:jc w:val="both"/>
        <w:rPr>
          <w:rFonts w:cs="Arial"/>
          <w:bCs/>
          <w:szCs w:val="22"/>
        </w:rPr>
      </w:pPr>
      <w:r w:rsidRPr="00B13CF9">
        <w:rPr>
          <w:rFonts w:cs="Arial"/>
          <w:bCs/>
          <w:szCs w:val="22"/>
        </w:rPr>
        <w:t xml:space="preserve">U sklopu projekta obnove stanova u vlasništvu Grada Dubrovnika Zavod je preuzeo obnovu stana Prijeko 34. Tijekom 2023. započeti su radovi adaptacije stana , te su isti </w:t>
      </w:r>
      <w:r>
        <w:rPr>
          <w:rFonts w:cs="Arial"/>
          <w:bCs/>
          <w:szCs w:val="22"/>
        </w:rPr>
        <w:t xml:space="preserve">završeni u prvoj polovici </w:t>
      </w:r>
      <w:r w:rsidRPr="00B13CF9">
        <w:rPr>
          <w:rFonts w:cs="Arial"/>
          <w:bCs/>
          <w:szCs w:val="22"/>
        </w:rPr>
        <w:t>2024.</w:t>
      </w:r>
      <w:r>
        <w:rPr>
          <w:rFonts w:cs="Arial"/>
          <w:bCs/>
          <w:szCs w:val="22"/>
        </w:rPr>
        <w:t xml:space="preserve"> U drugoj polovici 2024. započeta je obnova stana Od Kaštela 11, te izrada projekta adaptacije stana Uz Jezuite 1. </w:t>
      </w:r>
      <w:r w:rsidRPr="00B13CF9">
        <w:rPr>
          <w:rFonts w:cs="Arial"/>
          <w:bCs/>
          <w:szCs w:val="22"/>
        </w:rPr>
        <w:t xml:space="preserve"> Od planiranih rashoda u iznosu od </w:t>
      </w:r>
      <w:r>
        <w:rPr>
          <w:rFonts w:cs="Arial"/>
          <w:bCs/>
          <w:szCs w:val="22"/>
        </w:rPr>
        <w:t>500</w:t>
      </w:r>
      <w:r w:rsidRPr="00B13CF9">
        <w:rPr>
          <w:rFonts w:cs="Arial"/>
          <w:bCs/>
          <w:szCs w:val="22"/>
        </w:rPr>
        <w:t xml:space="preserve">.000,00 eura u </w:t>
      </w:r>
      <w:r>
        <w:rPr>
          <w:rFonts w:cs="Arial"/>
          <w:bCs/>
          <w:szCs w:val="22"/>
        </w:rPr>
        <w:t>2024. godini</w:t>
      </w:r>
      <w:r w:rsidRPr="00B13CF9">
        <w:rPr>
          <w:rFonts w:cs="Arial"/>
          <w:bCs/>
          <w:szCs w:val="22"/>
        </w:rPr>
        <w:t xml:space="preserve"> ostvareni</w:t>
      </w:r>
      <w:r>
        <w:rPr>
          <w:rFonts w:cs="Arial"/>
          <w:bCs/>
          <w:szCs w:val="22"/>
        </w:rPr>
        <w:t xml:space="preserve"> su </w:t>
      </w:r>
      <w:r w:rsidRPr="00B13CF9">
        <w:rPr>
          <w:rFonts w:cs="Arial"/>
          <w:bCs/>
          <w:szCs w:val="22"/>
        </w:rPr>
        <w:t xml:space="preserve">rashodi u iznosu od </w:t>
      </w:r>
      <w:r>
        <w:rPr>
          <w:rFonts w:cs="Arial"/>
          <w:bCs/>
          <w:szCs w:val="22"/>
        </w:rPr>
        <w:t>158.300,94 eura.</w:t>
      </w:r>
    </w:p>
    <w:p w14:paraId="15622902" w14:textId="77777777" w:rsidR="00D17130" w:rsidRPr="00B13CF9" w:rsidRDefault="00D17130" w:rsidP="00D17130">
      <w:pPr>
        <w:ind w:left="720"/>
        <w:contextualSpacing/>
        <w:jc w:val="both"/>
        <w:rPr>
          <w:rFonts w:cs="Arial"/>
          <w:b/>
          <w:bCs/>
          <w:szCs w:val="22"/>
        </w:rPr>
      </w:pPr>
      <w:r w:rsidRPr="00B13CF9">
        <w:rPr>
          <w:rFonts w:cs="Arial"/>
          <w:b/>
          <w:bCs/>
          <w:szCs w:val="22"/>
        </w:rPr>
        <w:t>Izvori financiranja:</w:t>
      </w:r>
    </w:p>
    <w:p w14:paraId="71CBFB4E" w14:textId="77777777" w:rsidR="00D17130" w:rsidRDefault="00D17130" w:rsidP="00D17130">
      <w:pPr>
        <w:ind w:left="720"/>
        <w:contextualSpacing/>
        <w:jc w:val="both"/>
        <w:rPr>
          <w:rFonts w:cs="Arial"/>
          <w:bCs/>
          <w:szCs w:val="22"/>
        </w:rPr>
      </w:pPr>
      <w:r w:rsidRPr="00B13CF9">
        <w:rPr>
          <w:rFonts w:cs="Arial"/>
          <w:bCs/>
          <w:szCs w:val="22"/>
        </w:rPr>
        <w:t xml:space="preserve">Izvor 11: Opći prihodi i primici u iznosu od </w:t>
      </w:r>
      <w:r>
        <w:rPr>
          <w:rFonts w:cs="Arial"/>
          <w:bCs/>
          <w:szCs w:val="22"/>
        </w:rPr>
        <w:t>158.300,94</w:t>
      </w:r>
      <w:r w:rsidRPr="00B13CF9">
        <w:rPr>
          <w:rFonts w:cs="Arial"/>
          <w:bCs/>
          <w:szCs w:val="22"/>
        </w:rPr>
        <w:t xml:space="preserve"> eura</w:t>
      </w:r>
      <w:r>
        <w:rPr>
          <w:rFonts w:cs="Arial"/>
          <w:bCs/>
          <w:szCs w:val="22"/>
        </w:rPr>
        <w:t>, te su neiskorištena sredstva u iznosu od 300.000 eura prebačena na realizaciju u 2025. godini.</w:t>
      </w:r>
    </w:p>
    <w:p w14:paraId="3974C769" w14:textId="77777777" w:rsidR="00D17130" w:rsidRDefault="00D17130" w:rsidP="00D17130">
      <w:pPr>
        <w:ind w:left="720"/>
        <w:contextualSpacing/>
        <w:jc w:val="both"/>
        <w:rPr>
          <w:rFonts w:cs="Arial"/>
          <w:bCs/>
          <w:szCs w:val="22"/>
        </w:rPr>
      </w:pPr>
    </w:p>
    <w:p w14:paraId="5012EC86" w14:textId="77777777" w:rsidR="00D17130" w:rsidRDefault="00D17130">
      <w:pPr>
        <w:pStyle w:val="ListParagraph"/>
        <w:numPr>
          <w:ilvl w:val="0"/>
          <w:numId w:val="52"/>
        </w:numPr>
        <w:overflowPunct/>
        <w:autoSpaceDE/>
        <w:autoSpaceDN/>
        <w:adjustRightInd/>
        <w:jc w:val="both"/>
        <w:textAlignment w:val="auto"/>
        <w:rPr>
          <w:rFonts w:cs="Arial"/>
          <w:b/>
          <w:bCs/>
          <w:szCs w:val="22"/>
        </w:rPr>
      </w:pPr>
      <w:proofErr w:type="spellStart"/>
      <w:r>
        <w:rPr>
          <w:rFonts w:cs="Arial"/>
          <w:b/>
          <w:bCs/>
          <w:szCs w:val="22"/>
        </w:rPr>
        <w:t>INACO</w:t>
      </w:r>
      <w:proofErr w:type="spellEnd"/>
      <w:r>
        <w:rPr>
          <w:rFonts w:cs="Arial"/>
          <w:b/>
          <w:bCs/>
          <w:szCs w:val="22"/>
        </w:rPr>
        <w:t xml:space="preserve"> </w:t>
      </w:r>
      <w:proofErr w:type="spellStart"/>
      <w:r>
        <w:rPr>
          <w:rFonts w:cs="Arial"/>
          <w:b/>
          <w:bCs/>
          <w:szCs w:val="22"/>
        </w:rPr>
        <w:t>INTERREG</w:t>
      </w:r>
      <w:proofErr w:type="spellEnd"/>
      <w:r>
        <w:rPr>
          <w:rFonts w:cs="Arial"/>
          <w:b/>
          <w:bCs/>
          <w:szCs w:val="22"/>
        </w:rPr>
        <w:t xml:space="preserve"> CENTRAL EUROPE </w:t>
      </w:r>
    </w:p>
    <w:p w14:paraId="0108A14F" w14:textId="77777777" w:rsidR="00D17130" w:rsidRPr="006C1AF7" w:rsidRDefault="00D17130" w:rsidP="00D17130">
      <w:pPr>
        <w:ind w:left="705"/>
        <w:jc w:val="both"/>
        <w:rPr>
          <w:bCs/>
          <w:szCs w:val="22"/>
        </w:rPr>
      </w:pPr>
      <w:r w:rsidRPr="006C1AF7">
        <w:rPr>
          <w:bCs/>
          <w:szCs w:val="22"/>
        </w:rPr>
        <w:t xml:space="preserve">Od lipnja 2024. godine Zavod sudjeluje u provedbi europskog projekta </w:t>
      </w:r>
      <w:proofErr w:type="spellStart"/>
      <w:r w:rsidRPr="006C1AF7">
        <w:rPr>
          <w:bCs/>
          <w:szCs w:val="22"/>
        </w:rPr>
        <w:t>Inaco</w:t>
      </w:r>
      <w:proofErr w:type="spellEnd"/>
      <w:r w:rsidRPr="006C1AF7">
        <w:rPr>
          <w:bCs/>
          <w:szCs w:val="22"/>
        </w:rPr>
        <w:t xml:space="preserve"> ugovorenog u okviru programa </w:t>
      </w:r>
      <w:proofErr w:type="spellStart"/>
      <w:r w:rsidRPr="006C1AF7">
        <w:rPr>
          <w:bCs/>
          <w:szCs w:val="22"/>
        </w:rPr>
        <w:t>Interreg</w:t>
      </w:r>
      <w:proofErr w:type="spellEnd"/>
      <w:r w:rsidRPr="006C1AF7">
        <w:rPr>
          <w:bCs/>
          <w:szCs w:val="22"/>
        </w:rPr>
        <w:t xml:space="preserve"> Central Europe 2021.-2027. Trajanje projekta je do studenog 2026. Cilj projekta je poboljšati otpornost srednjoeuropskih regija na suočavanje s utjecajima klimatskim promjenama na kulturnu i prirodnu baštinu unutar vodnog područja. Zavod u projektu raspolaže sa 170.800,00 eura od čega 20% tj. 36.174,00 eura osigurava Zavod, dok Europski fond za regionalni razvoj osigurava 80% tj. 136.704,00 eura, no do trenutka pojedine uplate potrebno je osigurati </w:t>
      </w:r>
      <w:proofErr w:type="spellStart"/>
      <w:r w:rsidRPr="006C1AF7">
        <w:rPr>
          <w:bCs/>
          <w:szCs w:val="22"/>
        </w:rPr>
        <w:t>predfinanciranje</w:t>
      </w:r>
      <w:proofErr w:type="spellEnd"/>
      <w:r w:rsidRPr="006C1AF7">
        <w:rPr>
          <w:bCs/>
          <w:szCs w:val="22"/>
        </w:rPr>
        <w:t xml:space="preserve"> od strane Zavoda.</w:t>
      </w:r>
    </w:p>
    <w:p w14:paraId="4320F1E5" w14:textId="77777777" w:rsidR="00D17130" w:rsidRPr="006C1AF7" w:rsidRDefault="00D17130" w:rsidP="00D17130">
      <w:pPr>
        <w:ind w:left="705" w:firstLine="3"/>
        <w:jc w:val="both"/>
        <w:rPr>
          <w:bCs/>
          <w:szCs w:val="22"/>
        </w:rPr>
      </w:pPr>
      <w:r w:rsidRPr="006C1AF7">
        <w:rPr>
          <w:bCs/>
          <w:szCs w:val="22"/>
        </w:rPr>
        <w:t>Projekt ima tri paketa izvršenja zadataka. U 2024. godini odrađeni su zadaci iz paketa 1.</w:t>
      </w:r>
    </w:p>
    <w:p w14:paraId="61ECBFBF" w14:textId="77777777" w:rsidR="00D17130" w:rsidRDefault="00D17130" w:rsidP="00D17130">
      <w:pPr>
        <w:ind w:left="705" w:firstLine="3"/>
        <w:jc w:val="both"/>
        <w:rPr>
          <w:bCs/>
          <w:szCs w:val="22"/>
        </w:rPr>
      </w:pPr>
      <w:r w:rsidRPr="006C1AF7">
        <w:rPr>
          <w:bCs/>
          <w:szCs w:val="22"/>
        </w:rPr>
        <w:t>u kojem se upoznalo sa ranjivosti Rijeke dubrovačke i rizicima na kulturnu baštinu Rijeke dubrovačke, te je provedena analiza europskih vodnih direktiva i strategija vezano za klimatske promjene. Od planiranih rashoda u iznosu od  24.950,00 eura u 2024. godini ostvareni su rashodi u iznosu od 24.041,30 eura</w:t>
      </w:r>
      <w:r>
        <w:rPr>
          <w:bCs/>
          <w:szCs w:val="22"/>
        </w:rPr>
        <w:t>.</w:t>
      </w:r>
    </w:p>
    <w:p w14:paraId="5284FAB9" w14:textId="77777777" w:rsidR="00D17130" w:rsidRDefault="00D17130" w:rsidP="00D17130">
      <w:pPr>
        <w:ind w:left="705" w:firstLine="3"/>
        <w:jc w:val="both"/>
        <w:rPr>
          <w:b/>
          <w:szCs w:val="22"/>
        </w:rPr>
      </w:pPr>
      <w:r w:rsidRPr="006C1AF7">
        <w:rPr>
          <w:b/>
          <w:szCs w:val="22"/>
        </w:rPr>
        <w:t>Izvori financiranja:</w:t>
      </w:r>
    </w:p>
    <w:p w14:paraId="52935A1B" w14:textId="77777777" w:rsidR="00D17130" w:rsidRPr="006C1AF7" w:rsidRDefault="00D17130" w:rsidP="00D17130">
      <w:pPr>
        <w:ind w:left="705" w:firstLine="3"/>
        <w:jc w:val="both"/>
        <w:rPr>
          <w:b/>
          <w:szCs w:val="22"/>
        </w:rPr>
      </w:pPr>
      <w:r>
        <w:rPr>
          <w:b/>
          <w:szCs w:val="22"/>
        </w:rPr>
        <w:t xml:space="preserve">Izvor 11: </w:t>
      </w:r>
      <w:r w:rsidRPr="007B7910">
        <w:rPr>
          <w:bCs/>
          <w:szCs w:val="22"/>
        </w:rPr>
        <w:t>Opći prihodi i primici u iznosu od 4.814,30 eura za sufinanciranje projekta</w:t>
      </w:r>
      <w:r>
        <w:rPr>
          <w:bCs/>
          <w:szCs w:val="22"/>
        </w:rPr>
        <w:t>,</w:t>
      </w:r>
    </w:p>
    <w:p w14:paraId="79F4A1E9" w14:textId="426B537F" w:rsidR="00D17130" w:rsidRPr="007B7910" w:rsidRDefault="00D17130" w:rsidP="00AF55A2">
      <w:pPr>
        <w:ind w:left="705" w:firstLine="15"/>
        <w:jc w:val="both"/>
        <w:rPr>
          <w:rFonts w:cs="Arial"/>
          <w:bCs/>
          <w:szCs w:val="22"/>
        </w:rPr>
      </w:pPr>
      <w:r>
        <w:rPr>
          <w:rFonts w:cs="Arial"/>
          <w:b/>
          <w:szCs w:val="22"/>
        </w:rPr>
        <w:lastRenderedPageBreak/>
        <w:t xml:space="preserve">Izvor 12: </w:t>
      </w:r>
      <w:r w:rsidRPr="007B7910">
        <w:rPr>
          <w:rFonts w:cs="Arial"/>
          <w:bCs/>
          <w:szCs w:val="22"/>
        </w:rPr>
        <w:t xml:space="preserve">Opći prihodi i primici u iznosu od 18.267,00 eura </w:t>
      </w:r>
      <w:r>
        <w:rPr>
          <w:rFonts w:cs="Arial"/>
          <w:bCs/>
          <w:szCs w:val="22"/>
        </w:rPr>
        <w:t xml:space="preserve">za </w:t>
      </w:r>
      <w:proofErr w:type="spellStart"/>
      <w:r w:rsidRPr="007B7910">
        <w:rPr>
          <w:rFonts w:cs="Arial"/>
          <w:bCs/>
          <w:szCs w:val="22"/>
        </w:rPr>
        <w:t>predfinanciranje</w:t>
      </w:r>
      <w:proofErr w:type="spellEnd"/>
      <w:r w:rsidRPr="007B7910">
        <w:rPr>
          <w:rFonts w:cs="Arial"/>
          <w:bCs/>
          <w:szCs w:val="22"/>
        </w:rPr>
        <w:t xml:space="preserve"> projekta</w:t>
      </w:r>
      <w:r>
        <w:rPr>
          <w:rFonts w:cs="Arial"/>
          <w:bCs/>
          <w:szCs w:val="22"/>
        </w:rPr>
        <w:t>,</w:t>
      </w:r>
    </w:p>
    <w:p w14:paraId="115DD74F" w14:textId="15C21B05" w:rsidR="00D17130" w:rsidRPr="007B7910" w:rsidRDefault="00D17130" w:rsidP="00AF55A2">
      <w:pPr>
        <w:ind w:left="705" w:firstLine="15"/>
        <w:jc w:val="both"/>
        <w:rPr>
          <w:rFonts w:cs="Arial"/>
          <w:bCs/>
          <w:szCs w:val="22"/>
        </w:rPr>
      </w:pPr>
      <w:r>
        <w:rPr>
          <w:rFonts w:cs="Arial"/>
          <w:b/>
          <w:szCs w:val="22"/>
        </w:rPr>
        <w:t xml:space="preserve">Izvor 55: </w:t>
      </w:r>
      <w:r w:rsidRPr="007B7910">
        <w:rPr>
          <w:rFonts w:cs="Arial"/>
          <w:bCs/>
          <w:szCs w:val="22"/>
        </w:rPr>
        <w:t>Donacije i ostali namjenski prihodi</w:t>
      </w:r>
      <w:r>
        <w:rPr>
          <w:rFonts w:cs="Arial"/>
          <w:bCs/>
          <w:szCs w:val="22"/>
        </w:rPr>
        <w:t>-pomoći od institucija i tijela Eu</w:t>
      </w:r>
      <w:r w:rsidRPr="007B7910">
        <w:rPr>
          <w:rFonts w:cs="Arial"/>
          <w:bCs/>
          <w:szCs w:val="22"/>
        </w:rPr>
        <w:t xml:space="preserve"> u iznosu od 960,00</w:t>
      </w:r>
      <w:r>
        <w:rPr>
          <w:rFonts w:cs="Arial"/>
          <w:bCs/>
          <w:szCs w:val="22"/>
        </w:rPr>
        <w:t xml:space="preserve"> eura.   </w:t>
      </w:r>
    </w:p>
    <w:p w14:paraId="5A732323" w14:textId="77777777" w:rsidR="00D17130" w:rsidRDefault="00D17130" w:rsidP="009C6C1E">
      <w:pPr>
        <w:rPr>
          <w:lang w:val="en-AU"/>
        </w:rPr>
      </w:pPr>
    </w:p>
    <w:p w14:paraId="082361CE" w14:textId="77777777" w:rsidR="004250DB" w:rsidRDefault="004250DB" w:rsidP="009C6C1E">
      <w:pPr>
        <w:rPr>
          <w:lang w:val="en-AU"/>
        </w:rPr>
      </w:pPr>
    </w:p>
    <w:p w14:paraId="53675CF3" w14:textId="77777777" w:rsidR="004250DB" w:rsidRDefault="004250DB" w:rsidP="009C6C1E">
      <w:pPr>
        <w:rPr>
          <w:lang w:val="en-AU"/>
        </w:rPr>
      </w:pPr>
    </w:p>
    <w:p w14:paraId="3B365FAA" w14:textId="77777777" w:rsidR="004250DB" w:rsidRDefault="004250DB" w:rsidP="009C6C1E">
      <w:pPr>
        <w:rPr>
          <w:lang w:val="en-AU"/>
        </w:rPr>
      </w:pPr>
    </w:p>
    <w:p w14:paraId="2C914D9B" w14:textId="77777777" w:rsidR="004250DB" w:rsidRDefault="004250DB" w:rsidP="009C6C1E">
      <w:pPr>
        <w:rPr>
          <w:lang w:val="en-AU"/>
        </w:rPr>
      </w:pPr>
    </w:p>
    <w:p w14:paraId="0905DD20" w14:textId="77777777" w:rsidR="004250DB" w:rsidRDefault="004250DB" w:rsidP="009C6C1E">
      <w:pPr>
        <w:rPr>
          <w:lang w:val="en-AU"/>
        </w:rPr>
      </w:pPr>
    </w:p>
    <w:p w14:paraId="590E9C54" w14:textId="77777777" w:rsidR="004250DB" w:rsidRDefault="004250DB" w:rsidP="009C6C1E">
      <w:pPr>
        <w:rPr>
          <w:lang w:val="en-AU"/>
        </w:rPr>
      </w:pPr>
    </w:p>
    <w:p w14:paraId="5423BAA7" w14:textId="77777777" w:rsidR="004250DB" w:rsidRDefault="004250DB" w:rsidP="009C6C1E">
      <w:pPr>
        <w:rPr>
          <w:lang w:val="en-AU"/>
        </w:rPr>
      </w:pPr>
    </w:p>
    <w:p w14:paraId="4D289AE8" w14:textId="77777777" w:rsidR="004250DB" w:rsidRDefault="004250DB" w:rsidP="009C6C1E">
      <w:pPr>
        <w:rPr>
          <w:lang w:val="en-AU"/>
        </w:rPr>
      </w:pPr>
    </w:p>
    <w:p w14:paraId="033C31BA" w14:textId="77777777" w:rsidR="004250DB" w:rsidRDefault="004250DB" w:rsidP="009C6C1E">
      <w:pPr>
        <w:rPr>
          <w:lang w:val="en-AU"/>
        </w:rPr>
      </w:pPr>
    </w:p>
    <w:p w14:paraId="0A2FA577" w14:textId="77777777" w:rsidR="004250DB" w:rsidRDefault="004250DB" w:rsidP="009C6C1E">
      <w:pPr>
        <w:rPr>
          <w:lang w:val="en-AU"/>
        </w:rPr>
      </w:pPr>
    </w:p>
    <w:p w14:paraId="45AE7AA8" w14:textId="77777777" w:rsidR="004250DB" w:rsidRDefault="004250DB" w:rsidP="009C6C1E">
      <w:pPr>
        <w:rPr>
          <w:lang w:val="en-AU"/>
        </w:rPr>
      </w:pPr>
    </w:p>
    <w:p w14:paraId="2A2B8697" w14:textId="77777777" w:rsidR="004250DB" w:rsidRDefault="004250DB" w:rsidP="009C6C1E">
      <w:pPr>
        <w:rPr>
          <w:lang w:val="en-AU"/>
        </w:rPr>
      </w:pPr>
    </w:p>
    <w:p w14:paraId="6F1C560E" w14:textId="77777777" w:rsidR="004250DB" w:rsidRDefault="004250DB" w:rsidP="009C6C1E">
      <w:pPr>
        <w:rPr>
          <w:lang w:val="en-AU"/>
        </w:rPr>
      </w:pPr>
    </w:p>
    <w:p w14:paraId="6B10E1AE" w14:textId="77777777" w:rsidR="00222EA4" w:rsidRDefault="00222EA4" w:rsidP="009C6C1E">
      <w:pPr>
        <w:rPr>
          <w:lang w:val="en-AU"/>
        </w:rPr>
      </w:pPr>
    </w:p>
    <w:p w14:paraId="285C1CD4" w14:textId="77777777" w:rsidR="00222EA4" w:rsidRDefault="00222EA4" w:rsidP="009C6C1E">
      <w:pPr>
        <w:rPr>
          <w:lang w:val="en-AU"/>
        </w:rPr>
      </w:pPr>
    </w:p>
    <w:p w14:paraId="2C6B180A" w14:textId="77777777" w:rsidR="00222EA4" w:rsidRDefault="00222EA4" w:rsidP="009C6C1E">
      <w:pPr>
        <w:rPr>
          <w:lang w:val="en-AU"/>
        </w:rPr>
      </w:pPr>
    </w:p>
    <w:p w14:paraId="687EAA75" w14:textId="77777777" w:rsidR="00222EA4" w:rsidRDefault="00222EA4" w:rsidP="009C6C1E">
      <w:pPr>
        <w:rPr>
          <w:lang w:val="en-AU"/>
        </w:rPr>
      </w:pPr>
    </w:p>
    <w:p w14:paraId="5D854B8D" w14:textId="77777777" w:rsidR="00222EA4" w:rsidRDefault="00222EA4" w:rsidP="009C6C1E">
      <w:pPr>
        <w:rPr>
          <w:lang w:val="en-AU"/>
        </w:rPr>
      </w:pPr>
    </w:p>
    <w:p w14:paraId="50312122" w14:textId="77777777" w:rsidR="00222EA4" w:rsidRDefault="00222EA4" w:rsidP="009C6C1E">
      <w:pPr>
        <w:rPr>
          <w:lang w:val="en-AU"/>
        </w:rPr>
      </w:pPr>
    </w:p>
    <w:p w14:paraId="782C9D2C" w14:textId="77777777" w:rsidR="00222EA4" w:rsidRDefault="00222EA4" w:rsidP="009C6C1E">
      <w:pPr>
        <w:rPr>
          <w:lang w:val="en-AU"/>
        </w:rPr>
      </w:pPr>
    </w:p>
    <w:p w14:paraId="47A700B4" w14:textId="77777777" w:rsidR="00222EA4" w:rsidRDefault="00222EA4" w:rsidP="009C6C1E">
      <w:pPr>
        <w:rPr>
          <w:lang w:val="en-AU"/>
        </w:rPr>
      </w:pPr>
    </w:p>
    <w:p w14:paraId="6CB10A9D" w14:textId="77777777" w:rsidR="00222EA4" w:rsidRDefault="00222EA4" w:rsidP="009C6C1E">
      <w:pPr>
        <w:rPr>
          <w:lang w:val="en-AU"/>
        </w:rPr>
      </w:pPr>
    </w:p>
    <w:p w14:paraId="64D91A21" w14:textId="77777777" w:rsidR="00222EA4" w:rsidRDefault="00222EA4" w:rsidP="009C6C1E">
      <w:pPr>
        <w:rPr>
          <w:lang w:val="en-AU"/>
        </w:rPr>
      </w:pPr>
    </w:p>
    <w:p w14:paraId="7471FCE5" w14:textId="77777777" w:rsidR="00222EA4" w:rsidRDefault="00222EA4" w:rsidP="009C6C1E">
      <w:pPr>
        <w:rPr>
          <w:lang w:val="en-AU"/>
        </w:rPr>
      </w:pPr>
    </w:p>
    <w:p w14:paraId="1A67373C" w14:textId="77777777" w:rsidR="00222EA4" w:rsidRDefault="00222EA4" w:rsidP="009C6C1E">
      <w:pPr>
        <w:rPr>
          <w:lang w:val="en-AU"/>
        </w:rPr>
      </w:pPr>
    </w:p>
    <w:p w14:paraId="21F7EA33" w14:textId="77777777" w:rsidR="00222EA4" w:rsidRDefault="00222EA4" w:rsidP="009C6C1E">
      <w:pPr>
        <w:rPr>
          <w:lang w:val="en-AU"/>
        </w:rPr>
      </w:pPr>
    </w:p>
    <w:p w14:paraId="41457A63" w14:textId="77777777" w:rsidR="00222EA4" w:rsidRDefault="00222EA4" w:rsidP="009C6C1E">
      <w:pPr>
        <w:rPr>
          <w:lang w:val="en-AU"/>
        </w:rPr>
      </w:pPr>
    </w:p>
    <w:p w14:paraId="20C4AE28" w14:textId="77777777" w:rsidR="00222EA4" w:rsidRDefault="00222EA4" w:rsidP="009C6C1E">
      <w:pPr>
        <w:rPr>
          <w:lang w:val="en-AU"/>
        </w:rPr>
      </w:pPr>
    </w:p>
    <w:p w14:paraId="7B2BA39B" w14:textId="77777777" w:rsidR="00222EA4" w:rsidRDefault="00222EA4" w:rsidP="009C6C1E">
      <w:pPr>
        <w:rPr>
          <w:lang w:val="en-AU"/>
        </w:rPr>
      </w:pPr>
    </w:p>
    <w:p w14:paraId="62069A55" w14:textId="77777777" w:rsidR="00222EA4" w:rsidRDefault="00222EA4" w:rsidP="009C6C1E">
      <w:pPr>
        <w:rPr>
          <w:lang w:val="en-AU"/>
        </w:rPr>
      </w:pPr>
    </w:p>
    <w:p w14:paraId="7E565877" w14:textId="77777777" w:rsidR="00222EA4" w:rsidRDefault="00222EA4" w:rsidP="009C6C1E">
      <w:pPr>
        <w:rPr>
          <w:lang w:val="en-AU"/>
        </w:rPr>
      </w:pPr>
    </w:p>
    <w:p w14:paraId="23A336A0" w14:textId="77777777" w:rsidR="00222EA4" w:rsidRDefault="00222EA4" w:rsidP="009C6C1E">
      <w:pPr>
        <w:rPr>
          <w:lang w:val="en-AU"/>
        </w:rPr>
      </w:pPr>
    </w:p>
    <w:p w14:paraId="2F7B29D9" w14:textId="77777777" w:rsidR="00222EA4" w:rsidRDefault="00222EA4" w:rsidP="009C6C1E">
      <w:pPr>
        <w:rPr>
          <w:lang w:val="en-AU"/>
        </w:rPr>
      </w:pPr>
    </w:p>
    <w:p w14:paraId="0120DF96" w14:textId="77777777" w:rsidR="00222EA4" w:rsidRDefault="00222EA4" w:rsidP="009C6C1E">
      <w:pPr>
        <w:rPr>
          <w:lang w:val="en-AU"/>
        </w:rPr>
      </w:pPr>
    </w:p>
    <w:p w14:paraId="35FA2436" w14:textId="77777777" w:rsidR="00222EA4" w:rsidRDefault="00222EA4" w:rsidP="009C6C1E">
      <w:pPr>
        <w:rPr>
          <w:lang w:val="en-AU"/>
        </w:rPr>
      </w:pPr>
    </w:p>
    <w:p w14:paraId="751E8655" w14:textId="77777777" w:rsidR="00222EA4" w:rsidRDefault="00222EA4" w:rsidP="009C6C1E">
      <w:pPr>
        <w:rPr>
          <w:lang w:val="en-AU"/>
        </w:rPr>
      </w:pPr>
    </w:p>
    <w:p w14:paraId="3AC1F461" w14:textId="77777777" w:rsidR="00222EA4" w:rsidRDefault="00222EA4" w:rsidP="009C6C1E">
      <w:pPr>
        <w:rPr>
          <w:lang w:val="en-AU"/>
        </w:rPr>
      </w:pPr>
    </w:p>
    <w:p w14:paraId="60087B45" w14:textId="77777777" w:rsidR="00222EA4" w:rsidRDefault="00222EA4" w:rsidP="009C6C1E">
      <w:pPr>
        <w:rPr>
          <w:lang w:val="en-AU"/>
        </w:rPr>
      </w:pPr>
    </w:p>
    <w:p w14:paraId="570D6115" w14:textId="77777777" w:rsidR="00222EA4" w:rsidRDefault="00222EA4" w:rsidP="009C6C1E">
      <w:pPr>
        <w:rPr>
          <w:lang w:val="en-AU"/>
        </w:rPr>
      </w:pPr>
    </w:p>
    <w:p w14:paraId="7DE27C41" w14:textId="77777777" w:rsidR="004250DB" w:rsidRDefault="004250DB" w:rsidP="009C6C1E">
      <w:pPr>
        <w:rPr>
          <w:lang w:val="en-AU"/>
        </w:rPr>
      </w:pPr>
    </w:p>
    <w:p w14:paraId="6004E977" w14:textId="77777777" w:rsidR="004250DB" w:rsidRDefault="004250DB" w:rsidP="009C6C1E">
      <w:pPr>
        <w:rPr>
          <w:lang w:val="en-AU"/>
        </w:rPr>
      </w:pPr>
    </w:p>
    <w:p w14:paraId="611CE508" w14:textId="77777777" w:rsidR="004250DB" w:rsidRDefault="004250DB" w:rsidP="009C6C1E">
      <w:pPr>
        <w:rPr>
          <w:lang w:val="en-AU"/>
        </w:rPr>
      </w:pPr>
    </w:p>
    <w:p w14:paraId="7939271A" w14:textId="77777777" w:rsidR="004250DB" w:rsidRDefault="004250DB" w:rsidP="009C6C1E">
      <w:pPr>
        <w:rPr>
          <w:lang w:val="en-AU"/>
        </w:rPr>
      </w:pPr>
    </w:p>
    <w:p w14:paraId="6903184B" w14:textId="77777777" w:rsidR="004250DB" w:rsidRDefault="004250DB" w:rsidP="009C6C1E">
      <w:pPr>
        <w:rPr>
          <w:lang w:val="en-AU"/>
        </w:rPr>
      </w:pPr>
    </w:p>
    <w:p w14:paraId="2E17C5DC" w14:textId="77777777" w:rsidR="004250DB" w:rsidRDefault="004250DB" w:rsidP="009C6C1E">
      <w:pPr>
        <w:rPr>
          <w:lang w:val="en-AU"/>
        </w:rPr>
      </w:pPr>
    </w:p>
    <w:p w14:paraId="7CAB2A24" w14:textId="77777777" w:rsidR="004250DB" w:rsidRDefault="004250DB" w:rsidP="009C6C1E">
      <w:pPr>
        <w:rPr>
          <w:lang w:val="en-AU"/>
        </w:rPr>
      </w:pPr>
    </w:p>
    <w:p w14:paraId="4397568E" w14:textId="77777777" w:rsidR="004250DB" w:rsidRDefault="004250DB" w:rsidP="009C6C1E">
      <w:pPr>
        <w:rPr>
          <w:lang w:val="en-AU"/>
        </w:rPr>
      </w:pPr>
    </w:p>
    <w:p w14:paraId="0BB967DC" w14:textId="77777777" w:rsidR="004250DB" w:rsidRDefault="004250DB" w:rsidP="009C6C1E">
      <w:pPr>
        <w:rPr>
          <w:lang w:val="en-AU"/>
        </w:rPr>
      </w:pPr>
    </w:p>
    <w:p w14:paraId="0031A849" w14:textId="795CBE33" w:rsidR="009F569B" w:rsidRPr="009F569B" w:rsidRDefault="009F569B">
      <w:pPr>
        <w:pStyle w:val="Caption"/>
        <w:numPr>
          <w:ilvl w:val="0"/>
          <w:numId w:val="48"/>
        </w:numPr>
        <w:rPr>
          <w:sz w:val="28"/>
          <w:szCs w:val="28"/>
        </w:rPr>
      </w:pPr>
      <w:proofErr w:type="spellStart"/>
      <w:r w:rsidRPr="009F569B">
        <w:rPr>
          <w:sz w:val="28"/>
          <w:szCs w:val="28"/>
        </w:rPr>
        <w:lastRenderedPageBreak/>
        <w:t>POSEBNI</w:t>
      </w:r>
      <w:proofErr w:type="spellEnd"/>
      <w:r w:rsidRPr="009F569B">
        <w:rPr>
          <w:sz w:val="28"/>
          <w:szCs w:val="28"/>
        </w:rPr>
        <w:t xml:space="preserve"> </w:t>
      </w:r>
      <w:proofErr w:type="spellStart"/>
      <w:r w:rsidRPr="009F569B">
        <w:rPr>
          <w:sz w:val="28"/>
          <w:szCs w:val="28"/>
        </w:rPr>
        <w:t>IZVJEŠTAJI</w:t>
      </w:r>
      <w:proofErr w:type="spellEnd"/>
      <w:r w:rsidRPr="009F569B">
        <w:rPr>
          <w:sz w:val="28"/>
          <w:szCs w:val="28"/>
        </w:rPr>
        <w:t xml:space="preserve"> U </w:t>
      </w:r>
      <w:proofErr w:type="spellStart"/>
      <w:r w:rsidRPr="009F569B">
        <w:rPr>
          <w:sz w:val="28"/>
          <w:szCs w:val="28"/>
        </w:rPr>
        <w:t>GODIŠNJEM</w:t>
      </w:r>
      <w:proofErr w:type="spellEnd"/>
      <w:r w:rsidRPr="009F569B">
        <w:rPr>
          <w:sz w:val="28"/>
          <w:szCs w:val="28"/>
        </w:rPr>
        <w:t xml:space="preserve"> </w:t>
      </w:r>
      <w:proofErr w:type="spellStart"/>
      <w:r w:rsidRPr="009F569B">
        <w:rPr>
          <w:sz w:val="28"/>
          <w:szCs w:val="28"/>
        </w:rPr>
        <w:t>IZVJEŠTAJU</w:t>
      </w:r>
      <w:proofErr w:type="spellEnd"/>
      <w:r w:rsidRPr="009F569B">
        <w:rPr>
          <w:sz w:val="28"/>
          <w:szCs w:val="28"/>
        </w:rPr>
        <w:t xml:space="preserve"> O </w:t>
      </w:r>
      <w:proofErr w:type="spellStart"/>
      <w:r w:rsidRPr="009F569B">
        <w:rPr>
          <w:sz w:val="28"/>
          <w:szCs w:val="28"/>
        </w:rPr>
        <w:t>IZVRŠENJU</w:t>
      </w:r>
      <w:proofErr w:type="spellEnd"/>
      <w:r w:rsidRPr="009F569B">
        <w:rPr>
          <w:sz w:val="28"/>
          <w:szCs w:val="28"/>
        </w:rPr>
        <w:t xml:space="preserve"> </w:t>
      </w:r>
      <w:proofErr w:type="spellStart"/>
      <w:r w:rsidRPr="009F569B">
        <w:rPr>
          <w:sz w:val="28"/>
          <w:szCs w:val="28"/>
        </w:rPr>
        <w:t>PRORAČUNA</w:t>
      </w:r>
      <w:proofErr w:type="spellEnd"/>
    </w:p>
    <w:p w14:paraId="070ECE90" w14:textId="77777777" w:rsidR="009F569B" w:rsidRPr="009F569B" w:rsidRDefault="009F569B" w:rsidP="009F569B">
      <w:pPr>
        <w:rPr>
          <w:highlight w:val="yellow"/>
          <w:u w:val="single"/>
          <w:lang w:val="en-AU"/>
        </w:rPr>
      </w:pPr>
    </w:p>
    <w:p w14:paraId="0C11AF98" w14:textId="403AD88D" w:rsidR="009F569B" w:rsidRPr="009F569B" w:rsidRDefault="009F569B">
      <w:pPr>
        <w:pStyle w:val="ListParagraph"/>
        <w:numPr>
          <w:ilvl w:val="1"/>
          <w:numId w:val="15"/>
        </w:numPr>
        <w:rPr>
          <w:b/>
          <w:bCs/>
          <w:sz w:val="24"/>
          <w:szCs w:val="24"/>
          <w:u w:val="single"/>
          <w:lang w:val="en-AU"/>
        </w:rPr>
      </w:pPr>
      <w:proofErr w:type="spellStart"/>
      <w:r w:rsidRPr="009F569B">
        <w:rPr>
          <w:b/>
          <w:bCs/>
          <w:sz w:val="24"/>
          <w:szCs w:val="24"/>
          <w:u w:val="single"/>
          <w:lang w:val="en-AU"/>
        </w:rPr>
        <w:t>Izvještaj</w:t>
      </w:r>
      <w:proofErr w:type="spellEnd"/>
      <w:r w:rsidRPr="009F569B">
        <w:rPr>
          <w:b/>
          <w:bCs/>
          <w:sz w:val="24"/>
          <w:szCs w:val="24"/>
          <w:u w:val="single"/>
          <w:lang w:val="en-AU"/>
        </w:rPr>
        <w:t xml:space="preserve"> o </w:t>
      </w:r>
      <w:proofErr w:type="spellStart"/>
      <w:r w:rsidRPr="009F569B">
        <w:rPr>
          <w:b/>
          <w:bCs/>
          <w:sz w:val="24"/>
          <w:szCs w:val="24"/>
          <w:u w:val="single"/>
          <w:lang w:val="en-AU"/>
        </w:rPr>
        <w:t>korištenju</w:t>
      </w:r>
      <w:proofErr w:type="spellEnd"/>
      <w:r w:rsidRPr="009F569B">
        <w:rPr>
          <w:b/>
          <w:bCs/>
          <w:sz w:val="24"/>
          <w:szCs w:val="24"/>
          <w:u w:val="single"/>
          <w:lang w:val="en-AU"/>
        </w:rPr>
        <w:t xml:space="preserve"> </w:t>
      </w:r>
      <w:proofErr w:type="spellStart"/>
      <w:r w:rsidRPr="009F569B">
        <w:rPr>
          <w:b/>
          <w:bCs/>
          <w:sz w:val="24"/>
          <w:szCs w:val="24"/>
          <w:u w:val="single"/>
          <w:lang w:val="en-AU"/>
        </w:rPr>
        <w:t>proračunske</w:t>
      </w:r>
      <w:proofErr w:type="spellEnd"/>
      <w:r w:rsidRPr="009F569B">
        <w:rPr>
          <w:b/>
          <w:bCs/>
          <w:sz w:val="24"/>
          <w:szCs w:val="24"/>
          <w:u w:val="single"/>
          <w:lang w:val="en-AU"/>
        </w:rPr>
        <w:t xml:space="preserve"> </w:t>
      </w:r>
      <w:proofErr w:type="spellStart"/>
      <w:r w:rsidRPr="009F569B">
        <w:rPr>
          <w:b/>
          <w:bCs/>
          <w:sz w:val="24"/>
          <w:szCs w:val="24"/>
          <w:u w:val="single"/>
          <w:lang w:val="en-AU"/>
        </w:rPr>
        <w:t>zalihe</w:t>
      </w:r>
      <w:proofErr w:type="spellEnd"/>
      <w:r w:rsidRPr="009F569B">
        <w:rPr>
          <w:b/>
          <w:bCs/>
          <w:sz w:val="24"/>
          <w:szCs w:val="24"/>
          <w:u w:val="single"/>
          <w:lang w:val="en-AU"/>
        </w:rPr>
        <w:t xml:space="preserve"> </w:t>
      </w:r>
    </w:p>
    <w:p w14:paraId="052BE5BC" w14:textId="77777777" w:rsidR="00495B69" w:rsidRDefault="00495B69" w:rsidP="00495B69">
      <w:pPr>
        <w:jc w:val="both"/>
        <w:rPr>
          <w:b/>
          <w:bCs/>
          <w:sz w:val="24"/>
          <w:szCs w:val="24"/>
          <w:lang w:val="en-AU"/>
        </w:rPr>
      </w:pPr>
    </w:p>
    <w:p w14:paraId="72C990E6" w14:textId="77777777" w:rsidR="00495B69" w:rsidRDefault="00495B69" w:rsidP="00495B69">
      <w:pPr>
        <w:pStyle w:val="BodyText"/>
        <w:jc w:val="both"/>
        <w:rPr>
          <w:rFonts w:cs="Arial"/>
          <w:szCs w:val="22"/>
        </w:rPr>
      </w:pPr>
      <w:r w:rsidRPr="00840192">
        <w:rPr>
          <w:rFonts w:cs="Arial"/>
          <w:szCs w:val="22"/>
        </w:rPr>
        <w:t xml:space="preserve">Planirana </w:t>
      </w:r>
      <w:r>
        <w:rPr>
          <w:rFonts w:cs="Arial"/>
          <w:szCs w:val="22"/>
        </w:rPr>
        <w:t xml:space="preserve">stavka </w:t>
      </w:r>
      <w:r w:rsidRPr="00840192">
        <w:rPr>
          <w:rFonts w:cs="Arial"/>
          <w:szCs w:val="22"/>
        </w:rPr>
        <w:t>proračunsk</w:t>
      </w:r>
      <w:r>
        <w:rPr>
          <w:rFonts w:cs="Arial"/>
          <w:szCs w:val="22"/>
        </w:rPr>
        <w:t>e</w:t>
      </w:r>
      <w:r w:rsidRPr="00840192">
        <w:rPr>
          <w:rFonts w:cs="Arial"/>
          <w:szCs w:val="22"/>
        </w:rPr>
        <w:t xml:space="preserve"> zalih</w:t>
      </w:r>
      <w:r>
        <w:rPr>
          <w:rFonts w:cs="Arial"/>
          <w:szCs w:val="22"/>
        </w:rPr>
        <w:t xml:space="preserve">e u Proračunu za </w:t>
      </w:r>
      <w:r w:rsidRPr="00840192">
        <w:rPr>
          <w:rFonts w:cs="Arial"/>
          <w:szCs w:val="22"/>
        </w:rPr>
        <w:t xml:space="preserve"> 20</w:t>
      </w:r>
      <w:r>
        <w:rPr>
          <w:rFonts w:cs="Arial"/>
          <w:szCs w:val="22"/>
        </w:rPr>
        <w:t>24</w:t>
      </w:r>
      <w:r w:rsidRPr="00840192">
        <w:rPr>
          <w:rFonts w:cs="Arial"/>
          <w:szCs w:val="22"/>
        </w:rPr>
        <w:t>. godinu iznos</w:t>
      </w:r>
      <w:r>
        <w:rPr>
          <w:rFonts w:cs="Arial"/>
          <w:szCs w:val="22"/>
        </w:rPr>
        <w:t>ila je</w:t>
      </w:r>
      <w:r w:rsidRPr="00840192">
        <w:rPr>
          <w:rFonts w:cs="Arial"/>
          <w:szCs w:val="22"/>
        </w:rPr>
        <w:t xml:space="preserve"> </w:t>
      </w:r>
      <w:r>
        <w:rPr>
          <w:rFonts w:cs="Arial"/>
          <w:szCs w:val="22"/>
        </w:rPr>
        <w:t xml:space="preserve"> </w:t>
      </w:r>
    </w:p>
    <w:p w14:paraId="39C8BFAA" w14:textId="77777777" w:rsidR="00495B69" w:rsidRDefault="00495B69" w:rsidP="00495B69">
      <w:pPr>
        <w:pStyle w:val="BodyText"/>
        <w:jc w:val="both"/>
        <w:rPr>
          <w:rFonts w:cs="Arial"/>
          <w:szCs w:val="22"/>
        </w:rPr>
      </w:pPr>
      <w:r>
        <w:rPr>
          <w:rFonts w:cs="Arial"/>
          <w:szCs w:val="22"/>
        </w:rPr>
        <w:t>1.000 eura, a ostvarenja u izvještajnom razdoblju nije bilo.</w:t>
      </w:r>
    </w:p>
    <w:p w14:paraId="59D6ADEF" w14:textId="77777777" w:rsidR="00495B69" w:rsidRPr="00495B69" w:rsidRDefault="00495B69" w:rsidP="00495B69">
      <w:pPr>
        <w:rPr>
          <w:b/>
          <w:bCs/>
          <w:sz w:val="24"/>
          <w:szCs w:val="24"/>
          <w:lang w:val="en-AU"/>
        </w:rPr>
      </w:pPr>
    </w:p>
    <w:p w14:paraId="3D689DC8" w14:textId="77777777" w:rsidR="00FB11CC" w:rsidRDefault="00FB11CC" w:rsidP="009F569B">
      <w:pPr>
        <w:pStyle w:val="ListParagraph"/>
        <w:ind w:left="1440"/>
        <w:rPr>
          <w:b/>
          <w:bCs/>
          <w:sz w:val="24"/>
          <w:szCs w:val="24"/>
          <w:lang w:val="en-AU"/>
        </w:rPr>
      </w:pPr>
    </w:p>
    <w:p w14:paraId="6B6AA2DB" w14:textId="77777777" w:rsidR="00FB11CC" w:rsidRDefault="00FB11CC" w:rsidP="009F569B">
      <w:pPr>
        <w:pStyle w:val="ListParagraph"/>
        <w:ind w:left="1440"/>
        <w:rPr>
          <w:b/>
          <w:bCs/>
          <w:sz w:val="24"/>
          <w:szCs w:val="24"/>
          <w:lang w:val="en-AU"/>
        </w:rPr>
      </w:pPr>
    </w:p>
    <w:p w14:paraId="4858BD09" w14:textId="77777777" w:rsidR="00FB11CC" w:rsidRPr="009F569B" w:rsidRDefault="00FB11CC" w:rsidP="009F569B">
      <w:pPr>
        <w:pStyle w:val="ListParagraph"/>
        <w:ind w:left="1440"/>
        <w:rPr>
          <w:b/>
          <w:bCs/>
          <w:sz w:val="24"/>
          <w:szCs w:val="24"/>
          <w:lang w:val="en-AU"/>
        </w:rPr>
      </w:pPr>
    </w:p>
    <w:p w14:paraId="1D8A211B" w14:textId="0B7A05C9" w:rsidR="009F569B" w:rsidRPr="009F569B" w:rsidRDefault="009F569B">
      <w:pPr>
        <w:pStyle w:val="ListParagraph"/>
        <w:numPr>
          <w:ilvl w:val="1"/>
          <w:numId w:val="15"/>
        </w:numPr>
        <w:rPr>
          <w:b/>
          <w:bCs/>
          <w:sz w:val="24"/>
          <w:szCs w:val="24"/>
          <w:u w:val="single"/>
          <w:lang w:val="en-AU"/>
        </w:rPr>
      </w:pPr>
      <w:proofErr w:type="spellStart"/>
      <w:r w:rsidRPr="009F569B">
        <w:rPr>
          <w:b/>
          <w:bCs/>
          <w:sz w:val="24"/>
          <w:szCs w:val="24"/>
          <w:u w:val="single"/>
          <w:lang w:val="en-AU"/>
        </w:rPr>
        <w:t>Izvještaj</w:t>
      </w:r>
      <w:proofErr w:type="spellEnd"/>
      <w:r w:rsidRPr="009F569B">
        <w:rPr>
          <w:b/>
          <w:bCs/>
          <w:sz w:val="24"/>
          <w:szCs w:val="24"/>
          <w:u w:val="single"/>
          <w:lang w:val="en-AU"/>
        </w:rPr>
        <w:t xml:space="preserve"> o </w:t>
      </w:r>
      <w:proofErr w:type="spellStart"/>
      <w:r w:rsidRPr="009F569B">
        <w:rPr>
          <w:b/>
          <w:bCs/>
          <w:sz w:val="24"/>
          <w:szCs w:val="24"/>
          <w:u w:val="single"/>
          <w:lang w:val="en-AU"/>
        </w:rPr>
        <w:t>zaduživanju</w:t>
      </w:r>
      <w:proofErr w:type="spellEnd"/>
      <w:r w:rsidRPr="009F569B">
        <w:rPr>
          <w:b/>
          <w:bCs/>
          <w:sz w:val="24"/>
          <w:szCs w:val="24"/>
          <w:u w:val="single"/>
          <w:lang w:val="en-AU"/>
        </w:rPr>
        <w:t xml:space="preserve"> </w:t>
      </w:r>
      <w:proofErr w:type="spellStart"/>
      <w:r w:rsidRPr="009F569B">
        <w:rPr>
          <w:b/>
          <w:bCs/>
          <w:sz w:val="24"/>
          <w:szCs w:val="24"/>
          <w:u w:val="single"/>
          <w:lang w:val="en-AU"/>
        </w:rPr>
        <w:t>na</w:t>
      </w:r>
      <w:proofErr w:type="spellEnd"/>
      <w:r w:rsidRPr="009F569B">
        <w:rPr>
          <w:b/>
          <w:bCs/>
          <w:sz w:val="24"/>
          <w:szCs w:val="24"/>
          <w:u w:val="single"/>
          <w:lang w:val="en-AU"/>
        </w:rPr>
        <w:t xml:space="preserve"> </w:t>
      </w:r>
      <w:proofErr w:type="spellStart"/>
      <w:r w:rsidRPr="009F569B">
        <w:rPr>
          <w:b/>
          <w:bCs/>
          <w:sz w:val="24"/>
          <w:szCs w:val="24"/>
          <w:u w:val="single"/>
          <w:lang w:val="en-AU"/>
        </w:rPr>
        <w:t>domaćem</w:t>
      </w:r>
      <w:proofErr w:type="spellEnd"/>
      <w:r w:rsidRPr="009F569B">
        <w:rPr>
          <w:b/>
          <w:bCs/>
          <w:sz w:val="24"/>
          <w:szCs w:val="24"/>
          <w:u w:val="single"/>
          <w:lang w:val="en-AU"/>
        </w:rPr>
        <w:t xml:space="preserve"> </w:t>
      </w:r>
      <w:proofErr w:type="spellStart"/>
      <w:r w:rsidRPr="009F569B">
        <w:rPr>
          <w:b/>
          <w:bCs/>
          <w:sz w:val="24"/>
          <w:szCs w:val="24"/>
          <w:u w:val="single"/>
          <w:lang w:val="en-AU"/>
        </w:rPr>
        <w:t>i</w:t>
      </w:r>
      <w:proofErr w:type="spellEnd"/>
      <w:r w:rsidRPr="009F569B">
        <w:rPr>
          <w:b/>
          <w:bCs/>
          <w:sz w:val="24"/>
          <w:szCs w:val="24"/>
          <w:u w:val="single"/>
          <w:lang w:val="en-AU"/>
        </w:rPr>
        <w:t xml:space="preserve"> </w:t>
      </w:r>
      <w:proofErr w:type="spellStart"/>
      <w:r w:rsidRPr="009F569B">
        <w:rPr>
          <w:b/>
          <w:bCs/>
          <w:sz w:val="24"/>
          <w:szCs w:val="24"/>
          <w:u w:val="single"/>
          <w:lang w:val="en-AU"/>
        </w:rPr>
        <w:t>stranom</w:t>
      </w:r>
      <w:proofErr w:type="spellEnd"/>
      <w:r w:rsidRPr="009F569B">
        <w:rPr>
          <w:b/>
          <w:bCs/>
          <w:sz w:val="24"/>
          <w:szCs w:val="24"/>
          <w:u w:val="single"/>
          <w:lang w:val="en-AU"/>
        </w:rPr>
        <w:t xml:space="preserve"> </w:t>
      </w:r>
      <w:proofErr w:type="spellStart"/>
      <w:r w:rsidRPr="009F569B">
        <w:rPr>
          <w:b/>
          <w:bCs/>
          <w:sz w:val="24"/>
          <w:szCs w:val="24"/>
          <w:u w:val="single"/>
          <w:lang w:val="en-AU"/>
        </w:rPr>
        <w:t>tržištu</w:t>
      </w:r>
      <w:proofErr w:type="spellEnd"/>
      <w:r w:rsidRPr="009F569B">
        <w:rPr>
          <w:b/>
          <w:bCs/>
          <w:sz w:val="24"/>
          <w:szCs w:val="24"/>
          <w:u w:val="single"/>
          <w:lang w:val="en-AU"/>
        </w:rPr>
        <w:t xml:space="preserve"> </w:t>
      </w:r>
      <w:proofErr w:type="spellStart"/>
      <w:r w:rsidRPr="009F569B">
        <w:rPr>
          <w:b/>
          <w:bCs/>
          <w:sz w:val="24"/>
          <w:szCs w:val="24"/>
          <w:u w:val="single"/>
          <w:lang w:val="en-AU"/>
        </w:rPr>
        <w:t>novca</w:t>
      </w:r>
      <w:proofErr w:type="spellEnd"/>
      <w:r w:rsidRPr="009F569B">
        <w:rPr>
          <w:b/>
          <w:bCs/>
          <w:sz w:val="24"/>
          <w:szCs w:val="24"/>
          <w:u w:val="single"/>
          <w:lang w:val="en-AU"/>
        </w:rPr>
        <w:t xml:space="preserve"> </w:t>
      </w:r>
      <w:proofErr w:type="spellStart"/>
      <w:r w:rsidRPr="009F569B">
        <w:rPr>
          <w:b/>
          <w:bCs/>
          <w:sz w:val="24"/>
          <w:szCs w:val="24"/>
          <w:u w:val="single"/>
          <w:lang w:val="en-AU"/>
        </w:rPr>
        <w:t>i</w:t>
      </w:r>
      <w:proofErr w:type="spellEnd"/>
      <w:r w:rsidRPr="009F569B">
        <w:rPr>
          <w:b/>
          <w:bCs/>
          <w:sz w:val="24"/>
          <w:szCs w:val="24"/>
          <w:u w:val="single"/>
          <w:lang w:val="en-AU"/>
        </w:rPr>
        <w:t xml:space="preserve"> </w:t>
      </w:r>
      <w:proofErr w:type="spellStart"/>
      <w:r w:rsidRPr="009F569B">
        <w:rPr>
          <w:b/>
          <w:bCs/>
          <w:sz w:val="24"/>
          <w:szCs w:val="24"/>
          <w:u w:val="single"/>
          <w:lang w:val="en-AU"/>
        </w:rPr>
        <w:t>kapitala</w:t>
      </w:r>
      <w:proofErr w:type="spellEnd"/>
      <w:r w:rsidRPr="009F569B">
        <w:rPr>
          <w:b/>
          <w:bCs/>
          <w:sz w:val="24"/>
          <w:szCs w:val="24"/>
          <w:u w:val="single"/>
          <w:lang w:val="en-AU"/>
        </w:rPr>
        <w:t xml:space="preserve"> </w:t>
      </w:r>
    </w:p>
    <w:p w14:paraId="33C088D4" w14:textId="77777777" w:rsidR="009F569B" w:rsidRPr="009F569B" w:rsidRDefault="009F569B" w:rsidP="009F569B">
      <w:pPr>
        <w:pStyle w:val="ListParagraph"/>
        <w:rPr>
          <w:b/>
          <w:bCs/>
          <w:sz w:val="24"/>
          <w:szCs w:val="24"/>
          <w:lang w:val="en-AU"/>
        </w:rPr>
      </w:pPr>
    </w:p>
    <w:p w14:paraId="5FA4BA8A" w14:textId="51FAF1B6" w:rsidR="00495B69" w:rsidRDefault="00495B69" w:rsidP="00495B69">
      <w:pPr>
        <w:pStyle w:val="Heading2"/>
        <w:numPr>
          <w:ilvl w:val="0"/>
          <w:numId w:val="0"/>
        </w:numPr>
        <w:rPr>
          <w:i/>
          <w:sz w:val="22"/>
        </w:rPr>
      </w:pPr>
      <w:r w:rsidRPr="007C6978">
        <w:rPr>
          <w:i/>
          <w:sz w:val="22"/>
        </w:rPr>
        <w:t xml:space="preserve">IZVJEŠTAJ O ZADUŽIVANJU NA DOMAĆEM </w:t>
      </w:r>
      <w:r>
        <w:rPr>
          <w:i/>
          <w:sz w:val="22"/>
        </w:rPr>
        <w:t xml:space="preserve">I STRANOM </w:t>
      </w:r>
      <w:r w:rsidRPr="007C6978">
        <w:rPr>
          <w:i/>
          <w:sz w:val="22"/>
        </w:rPr>
        <w:t>TRŽIŠTU NOVCA PUTEM DUGOROČNIH KREDITA</w:t>
      </w:r>
      <w:r>
        <w:rPr>
          <w:i/>
          <w:sz w:val="22"/>
        </w:rPr>
        <w:t xml:space="preserve"> SA STANJEM 31.12.2024.</w:t>
      </w:r>
    </w:p>
    <w:p w14:paraId="4D951FE4" w14:textId="77777777" w:rsidR="00495B69" w:rsidRDefault="00495B69" w:rsidP="00495B69"/>
    <w:p w14:paraId="6CF54CE9" w14:textId="77777777" w:rsidR="00495B69" w:rsidRDefault="00495B69" w:rsidP="00495B69"/>
    <w:tbl>
      <w:tblPr>
        <w:tblW w:w="8720" w:type="dxa"/>
        <w:jc w:val="center"/>
        <w:tblLook w:val="04A0" w:firstRow="1" w:lastRow="0" w:firstColumn="1" w:lastColumn="0" w:noHBand="0" w:noVBand="1"/>
      </w:tblPr>
      <w:tblGrid>
        <w:gridCol w:w="2447"/>
        <w:gridCol w:w="1648"/>
        <w:gridCol w:w="1501"/>
        <w:gridCol w:w="1501"/>
        <w:gridCol w:w="1623"/>
      </w:tblGrid>
      <w:tr w:rsidR="00495B69" w:rsidRPr="00F1389F" w14:paraId="1E12568A" w14:textId="77777777" w:rsidTr="00495B69">
        <w:trPr>
          <w:trHeight w:val="930"/>
          <w:jc w:val="center"/>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473BE" w14:textId="77777777" w:rsidR="00495B69" w:rsidRPr="00F1389F" w:rsidRDefault="00495B69" w:rsidP="00FB4B87">
            <w:pPr>
              <w:rPr>
                <w:rFonts w:cs="Arial"/>
                <w:i/>
                <w:iCs/>
                <w:color w:val="000000"/>
                <w:szCs w:val="22"/>
              </w:rPr>
            </w:pPr>
            <w:r w:rsidRPr="00F1389F">
              <w:rPr>
                <w:rFonts w:cs="Arial"/>
                <w:i/>
                <w:iCs/>
                <w:color w:val="000000"/>
                <w:szCs w:val="22"/>
              </w:rPr>
              <w:t>Naziv pravne osobe kod koje  se Grad Dubrovnik zadužio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F29057B" w14:textId="77777777" w:rsidR="00495B69" w:rsidRPr="00F1389F" w:rsidRDefault="00495B69" w:rsidP="00FB4B87">
            <w:pPr>
              <w:jc w:val="center"/>
              <w:rPr>
                <w:rFonts w:cs="Arial"/>
                <w:i/>
                <w:iCs/>
                <w:color w:val="000000"/>
                <w:szCs w:val="22"/>
              </w:rPr>
            </w:pPr>
            <w:r w:rsidRPr="00F1389F">
              <w:rPr>
                <w:rFonts w:cs="Arial"/>
                <w:i/>
                <w:iCs/>
                <w:color w:val="000000"/>
                <w:szCs w:val="22"/>
              </w:rPr>
              <w:t>Stanje kredita 1.1.2024.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3C42823" w14:textId="77777777" w:rsidR="00495B69" w:rsidRPr="00F1389F" w:rsidRDefault="00495B69" w:rsidP="00FB4B87">
            <w:pPr>
              <w:jc w:val="center"/>
              <w:rPr>
                <w:rFonts w:cs="Arial"/>
                <w:i/>
                <w:iCs/>
                <w:color w:val="000000"/>
                <w:szCs w:val="22"/>
              </w:rPr>
            </w:pPr>
            <w:r w:rsidRPr="00F1389F">
              <w:rPr>
                <w:rFonts w:cs="Arial"/>
                <w:i/>
                <w:iCs/>
                <w:color w:val="000000"/>
                <w:szCs w:val="22"/>
              </w:rPr>
              <w:t>Otplate glavnice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7448248" w14:textId="77777777" w:rsidR="00495B69" w:rsidRPr="00F1389F" w:rsidRDefault="00495B69" w:rsidP="00FB4B87">
            <w:pPr>
              <w:jc w:val="center"/>
              <w:rPr>
                <w:rFonts w:cs="Arial"/>
                <w:i/>
                <w:iCs/>
                <w:color w:val="000000"/>
                <w:szCs w:val="22"/>
              </w:rPr>
            </w:pPr>
            <w:r w:rsidRPr="00F1389F">
              <w:rPr>
                <w:rFonts w:cs="Arial"/>
                <w:i/>
                <w:iCs/>
                <w:color w:val="000000"/>
                <w:szCs w:val="22"/>
              </w:rPr>
              <w:t xml:space="preserve">Ugovoreni kredit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A46ED81" w14:textId="77777777" w:rsidR="00495B69" w:rsidRPr="00F1389F" w:rsidRDefault="00495B69" w:rsidP="00FB4B87">
            <w:pPr>
              <w:jc w:val="center"/>
              <w:rPr>
                <w:rFonts w:cs="Arial"/>
                <w:i/>
                <w:iCs/>
                <w:color w:val="000000"/>
                <w:szCs w:val="22"/>
              </w:rPr>
            </w:pPr>
            <w:r w:rsidRPr="00F1389F">
              <w:rPr>
                <w:rFonts w:cs="Arial"/>
                <w:i/>
                <w:iCs/>
                <w:color w:val="000000"/>
                <w:szCs w:val="22"/>
              </w:rPr>
              <w:t>Stanje kredita  31.12. 2024.</w:t>
            </w:r>
          </w:p>
        </w:tc>
      </w:tr>
      <w:tr w:rsidR="00495B69" w:rsidRPr="00F1389F" w14:paraId="586EE768" w14:textId="77777777" w:rsidTr="00495B69">
        <w:trPr>
          <w:trHeight w:val="462"/>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408EBC75" w14:textId="77777777" w:rsidR="00495B69" w:rsidRPr="00F1389F" w:rsidRDefault="00495B69" w:rsidP="00FB4B87">
            <w:pPr>
              <w:rPr>
                <w:rFonts w:cs="Arial"/>
                <w:color w:val="000000"/>
                <w:szCs w:val="22"/>
              </w:rPr>
            </w:pPr>
            <w:r w:rsidRPr="00F1389F">
              <w:rPr>
                <w:rFonts w:cs="Arial"/>
                <w:color w:val="000000"/>
                <w:szCs w:val="22"/>
              </w:rPr>
              <w:t>1.  HBOR  Zagreb – 2012.</w:t>
            </w:r>
          </w:p>
        </w:tc>
        <w:tc>
          <w:tcPr>
            <w:tcW w:w="1660" w:type="dxa"/>
            <w:tcBorders>
              <w:top w:val="nil"/>
              <w:left w:val="nil"/>
              <w:bottom w:val="single" w:sz="4" w:space="0" w:color="auto"/>
              <w:right w:val="single" w:sz="4" w:space="0" w:color="auto"/>
            </w:tcBorders>
            <w:shd w:val="clear" w:color="auto" w:fill="auto"/>
            <w:vAlign w:val="center"/>
            <w:hideMark/>
          </w:tcPr>
          <w:p w14:paraId="3EE0A38E" w14:textId="77777777" w:rsidR="00495B69" w:rsidRPr="00F1389F" w:rsidRDefault="00495B69" w:rsidP="00FB4B87">
            <w:pPr>
              <w:jc w:val="right"/>
              <w:rPr>
                <w:rFonts w:cs="Arial"/>
                <w:color w:val="000000"/>
                <w:szCs w:val="22"/>
              </w:rPr>
            </w:pPr>
            <w:r w:rsidRPr="00F1389F">
              <w:rPr>
                <w:rFonts w:cs="Arial"/>
                <w:color w:val="000000"/>
                <w:szCs w:val="22"/>
              </w:rPr>
              <w:t>5.148.164,53</w:t>
            </w:r>
          </w:p>
        </w:tc>
        <w:tc>
          <w:tcPr>
            <w:tcW w:w="1360" w:type="dxa"/>
            <w:tcBorders>
              <w:top w:val="nil"/>
              <w:left w:val="nil"/>
              <w:bottom w:val="single" w:sz="4" w:space="0" w:color="auto"/>
              <w:right w:val="single" w:sz="4" w:space="0" w:color="auto"/>
            </w:tcBorders>
            <w:shd w:val="clear" w:color="auto" w:fill="auto"/>
            <w:vAlign w:val="center"/>
            <w:hideMark/>
          </w:tcPr>
          <w:p w14:paraId="4AEF4A43" w14:textId="77777777" w:rsidR="00495B69" w:rsidRPr="00F1389F" w:rsidRDefault="00495B69" w:rsidP="00FB4B87">
            <w:pPr>
              <w:jc w:val="right"/>
              <w:rPr>
                <w:rFonts w:cs="Arial"/>
                <w:color w:val="000000"/>
                <w:szCs w:val="22"/>
              </w:rPr>
            </w:pPr>
            <w:r w:rsidRPr="00F1389F">
              <w:rPr>
                <w:rFonts w:cs="Arial"/>
                <w:color w:val="000000"/>
                <w:szCs w:val="22"/>
              </w:rPr>
              <w:t>895.332,96</w:t>
            </w:r>
          </w:p>
        </w:tc>
        <w:tc>
          <w:tcPr>
            <w:tcW w:w="1420" w:type="dxa"/>
            <w:tcBorders>
              <w:top w:val="nil"/>
              <w:left w:val="nil"/>
              <w:bottom w:val="single" w:sz="4" w:space="0" w:color="auto"/>
              <w:right w:val="single" w:sz="4" w:space="0" w:color="auto"/>
            </w:tcBorders>
            <w:shd w:val="clear" w:color="auto" w:fill="auto"/>
            <w:vAlign w:val="center"/>
            <w:hideMark/>
          </w:tcPr>
          <w:p w14:paraId="5900D7B6" w14:textId="77777777" w:rsidR="00495B69" w:rsidRPr="00F1389F" w:rsidRDefault="00495B69" w:rsidP="00FB4B87">
            <w:pPr>
              <w:jc w:val="right"/>
              <w:rPr>
                <w:rFonts w:cs="Arial"/>
                <w:color w:val="000000"/>
                <w:szCs w:val="22"/>
              </w:rPr>
            </w:pPr>
            <w:r w:rsidRPr="00F1389F">
              <w:rPr>
                <w:rFonts w:cs="Arial"/>
                <w:color w:val="000000"/>
                <w:szCs w:val="22"/>
              </w:rPr>
              <w:t> </w:t>
            </w:r>
          </w:p>
        </w:tc>
        <w:tc>
          <w:tcPr>
            <w:tcW w:w="1480" w:type="dxa"/>
            <w:tcBorders>
              <w:top w:val="nil"/>
              <w:left w:val="nil"/>
              <w:bottom w:val="single" w:sz="4" w:space="0" w:color="auto"/>
              <w:right w:val="single" w:sz="4" w:space="0" w:color="auto"/>
            </w:tcBorders>
            <w:shd w:val="clear" w:color="auto" w:fill="auto"/>
            <w:vAlign w:val="center"/>
            <w:hideMark/>
          </w:tcPr>
          <w:p w14:paraId="10604620" w14:textId="77777777" w:rsidR="00495B69" w:rsidRPr="00F1389F" w:rsidRDefault="00495B69" w:rsidP="00FB4B87">
            <w:pPr>
              <w:jc w:val="right"/>
              <w:rPr>
                <w:rFonts w:cs="Arial"/>
                <w:color w:val="000000"/>
                <w:szCs w:val="22"/>
              </w:rPr>
            </w:pPr>
            <w:r w:rsidRPr="00F1389F">
              <w:rPr>
                <w:rFonts w:cs="Arial"/>
                <w:color w:val="000000"/>
                <w:szCs w:val="22"/>
              </w:rPr>
              <w:t>4.252.831,57</w:t>
            </w:r>
          </w:p>
        </w:tc>
      </w:tr>
      <w:tr w:rsidR="00495B69" w:rsidRPr="00F1389F" w14:paraId="4BA6440C" w14:textId="77777777" w:rsidTr="00495B69">
        <w:trPr>
          <w:trHeight w:val="462"/>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31B059F2" w14:textId="77777777" w:rsidR="00495B69" w:rsidRPr="00F1389F" w:rsidRDefault="00495B69" w:rsidP="00FB4B87">
            <w:pPr>
              <w:rPr>
                <w:rFonts w:cs="Arial"/>
                <w:color w:val="000000"/>
                <w:szCs w:val="22"/>
              </w:rPr>
            </w:pPr>
            <w:r w:rsidRPr="00F1389F">
              <w:rPr>
                <w:rFonts w:cs="Arial"/>
                <w:color w:val="000000"/>
                <w:szCs w:val="22"/>
              </w:rPr>
              <w:t>2.  HBOR  Zagreb – 2018.</w:t>
            </w:r>
          </w:p>
        </w:tc>
        <w:tc>
          <w:tcPr>
            <w:tcW w:w="1660" w:type="dxa"/>
            <w:tcBorders>
              <w:top w:val="nil"/>
              <w:left w:val="nil"/>
              <w:bottom w:val="single" w:sz="4" w:space="0" w:color="auto"/>
              <w:right w:val="single" w:sz="4" w:space="0" w:color="auto"/>
            </w:tcBorders>
            <w:shd w:val="clear" w:color="auto" w:fill="auto"/>
            <w:vAlign w:val="center"/>
            <w:hideMark/>
          </w:tcPr>
          <w:p w14:paraId="55777899" w14:textId="77777777" w:rsidR="00495B69" w:rsidRPr="00F1389F" w:rsidRDefault="00495B69" w:rsidP="00FB4B87">
            <w:pPr>
              <w:jc w:val="right"/>
              <w:rPr>
                <w:rFonts w:cs="Arial"/>
                <w:color w:val="000000"/>
                <w:szCs w:val="22"/>
              </w:rPr>
            </w:pPr>
            <w:r w:rsidRPr="00F1389F">
              <w:rPr>
                <w:rFonts w:cs="Arial"/>
                <w:color w:val="000000"/>
                <w:szCs w:val="22"/>
              </w:rPr>
              <w:t>12.266.849,15</w:t>
            </w:r>
          </w:p>
        </w:tc>
        <w:tc>
          <w:tcPr>
            <w:tcW w:w="1360" w:type="dxa"/>
            <w:tcBorders>
              <w:top w:val="nil"/>
              <w:left w:val="nil"/>
              <w:bottom w:val="single" w:sz="4" w:space="0" w:color="auto"/>
              <w:right w:val="single" w:sz="4" w:space="0" w:color="auto"/>
            </w:tcBorders>
            <w:shd w:val="clear" w:color="auto" w:fill="auto"/>
            <w:vAlign w:val="center"/>
            <w:hideMark/>
          </w:tcPr>
          <w:p w14:paraId="635A5DB2" w14:textId="77777777" w:rsidR="00495B69" w:rsidRPr="00F1389F" w:rsidRDefault="00495B69" w:rsidP="00FB4B87">
            <w:pPr>
              <w:jc w:val="right"/>
              <w:rPr>
                <w:rFonts w:cs="Arial"/>
                <w:color w:val="000000"/>
                <w:szCs w:val="22"/>
              </w:rPr>
            </w:pPr>
            <w:r w:rsidRPr="00F1389F">
              <w:rPr>
                <w:rFonts w:cs="Arial"/>
                <w:color w:val="000000"/>
                <w:szCs w:val="22"/>
              </w:rPr>
              <w:t>1.752.406,84</w:t>
            </w:r>
          </w:p>
        </w:tc>
        <w:tc>
          <w:tcPr>
            <w:tcW w:w="1420" w:type="dxa"/>
            <w:tcBorders>
              <w:top w:val="nil"/>
              <w:left w:val="nil"/>
              <w:bottom w:val="single" w:sz="4" w:space="0" w:color="auto"/>
              <w:right w:val="single" w:sz="4" w:space="0" w:color="auto"/>
            </w:tcBorders>
            <w:shd w:val="clear" w:color="auto" w:fill="auto"/>
            <w:vAlign w:val="center"/>
            <w:hideMark/>
          </w:tcPr>
          <w:p w14:paraId="1CC966E2" w14:textId="77777777" w:rsidR="00495B69" w:rsidRPr="00F1389F" w:rsidRDefault="00495B69" w:rsidP="00FB4B87">
            <w:pPr>
              <w:jc w:val="right"/>
              <w:rPr>
                <w:rFonts w:cs="Arial"/>
                <w:color w:val="000000"/>
                <w:szCs w:val="22"/>
              </w:rPr>
            </w:pPr>
            <w:r w:rsidRPr="00F1389F">
              <w:rPr>
                <w:rFonts w:cs="Arial"/>
                <w:color w:val="000000"/>
                <w:szCs w:val="22"/>
              </w:rPr>
              <w:t> </w:t>
            </w:r>
          </w:p>
        </w:tc>
        <w:tc>
          <w:tcPr>
            <w:tcW w:w="1480" w:type="dxa"/>
            <w:tcBorders>
              <w:top w:val="nil"/>
              <w:left w:val="nil"/>
              <w:bottom w:val="single" w:sz="4" w:space="0" w:color="auto"/>
              <w:right w:val="single" w:sz="4" w:space="0" w:color="auto"/>
            </w:tcBorders>
            <w:shd w:val="clear" w:color="auto" w:fill="auto"/>
            <w:vAlign w:val="center"/>
            <w:hideMark/>
          </w:tcPr>
          <w:p w14:paraId="757CB12F" w14:textId="77777777" w:rsidR="00495B69" w:rsidRPr="00F1389F" w:rsidRDefault="00495B69" w:rsidP="00FB4B87">
            <w:pPr>
              <w:jc w:val="right"/>
              <w:rPr>
                <w:rFonts w:cs="Arial"/>
                <w:color w:val="000000"/>
                <w:szCs w:val="22"/>
              </w:rPr>
            </w:pPr>
            <w:r w:rsidRPr="00F1389F">
              <w:rPr>
                <w:rFonts w:cs="Arial"/>
                <w:color w:val="000000"/>
                <w:szCs w:val="22"/>
              </w:rPr>
              <w:t>10.514.442,31</w:t>
            </w:r>
          </w:p>
        </w:tc>
      </w:tr>
      <w:tr w:rsidR="00495B69" w:rsidRPr="00F1389F" w14:paraId="0E785A47" w14:textId="77777777" w:rsidTr="00495B69">
        <w:trPr>
          <w:trHeight w:val="462"/>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448D5075" w14:textId="77777777" w:rsidR="00495B69" w:rsidRPr="00F1389F" w:rsidRDefault="00495B69" w:rsidP="00FB4B87">
            <w:pPr>
              <w:rPr>
                <w:rFonts w:cs="Arial"/>
                <w:color w:val="000000"/>
                <w:szCs w:val="22"/>
              </w:rPr>
            </w:pPr>
            <w:r w:rsidRPr="00F1389F">
              <w:rPr>
                <w:rFonts w:cs="Arial"/>
                <w:color w:val="000000"/>
                <w:szCs w:val="22"/>
              </w:rPr>
              <w:t xml:space="preserve">3.  </w:t>
            </w:r>
            <w:proofErr w:type="spellStart"/>
            <w:r w:rsidRPr="00F1389F">
              <w:rPr>
                <w:rFonts w:cs="Arial"/>
                <w:color w:val="000000"/>
                <w:szCs w:val="22"/>
              </w:rPr>
              <w:t>OTP</w:t>
            </w:r>
            <w:proofErr w:type="spellEnd"/>
            <w:r w:rsidRPr="00F1389F">
              <w:rPr>
                <w:rFonts w:cs="Arial"/>
                <w:color w:val="000000"/>
                <w:szCs w:val="22"/>
              </w:rPr>
              <w:t xml:space="preserve">  banka </w:t>
            </w:r>
          </w:p>
        </w:tc>
        <w:tc>
          <w:tcPr>
            <w:tcW w:w="1660" w:type="dxa"/>
            <w:tcBorders>
              <w:top w:val="nil"/>
              <w:left w:val="nil"/>
              <w:bottom w:val="single" w:sz="4" w:space="0" w:color="auto"/>
              <w:right w:val="single" w:sz="4" w:space="0" w:color="auto"/>
            </w:tcBorders>
            <w:shd w:val="clear" w:color="auto" w:fill="auto"/>
            <w:vAlign w:val="center"/>
            <w:hideMark/>
          </w:tcPr>
          <w:p w14:paraId="7C547902" w14:textId="77777777" w:rsidR="00495B69" w:rsidRPr="00F1389F" w:rsidRDefault="00495B69" w:rsidP="00FB4B87">
            <w:pPr>
              <w:jc w:val="right"/>
              <w:rPr>
                <w:rFonts w:cs="Arial"/>
                <w:color w:val="000000"/>
                <w:szCs w:val="22"/>
              </w:rPr>
            </w:pPr>
            <w:r w:rsidRPr="00F1389F">
              <w:rPr>
                <w:rFonts w:cs="Arial"/>
                <w:color w:val="000000"/>
                <w:szCs w:val="22"/>
              </w:rPr>
              <w:t>4.539.120,04</w:t>
            </w:r>
          </w:p>
        </w:tc>
        <w:tc>
          <w:tcPr>
            <w:tcW w:w="1360" w:type="dxa"/>
            <w:tcBorders>
              <w:top w:val="nil"/>
              <w:left w:val="nil"/>
              <w:bottom w:val="single" w:sz="4" w:space="0" w:color="auto"/>
              <w:right w:val="single" w:sz="4" w:space="0" w:color="auto"/>
            </w:tcBorders>
            <w:shd w:val="clear" w:color="auto" w:fill="auto"/>
            <w:vAlign w:val="center"/>
            <w:hideMark/>
          </w:tcPr>
          <w:p w14:paraId="4FB34021" w14:textId="77777777" w:rsidR="00495B69" w:rsidRPr="00F1389F" w:rsidRDefault="00495B69" w:rsidP="00FB4B87">
            <w:pPr>
              <w:jc w:val="right"/>
              <w:rPr>
                <w:rFonts w:cs="Arial"/>
                <w:color w:val="000000"/>
                <w:szCs w:val="22"/>
              </w:rPr>
            </w:pPr>
            <w:r w:rsidRPr="00F1389F">
              <w:rPr>
                <w:rFonts w:cs="Arial"/>
                <w:color w:val="000000"/>
                <w:szCs w:val="22"/>
              </w:rPr>
              <w:t>504.346,68</w:t>
            </w:r>
          </w:p>
        </w:tc>
        <w:tc>
          <w:tcPr>
            <w:tcW w:w="1420" w:type="dxa"/>
            <w:tcBorders>
              <w:top w:val="nil"/>
              <w:left w:val="nil"/>
              <w:bottom w:val="single" w:sz="4" w:space="0" w:color="auto"/>
              <w:right w:val="single" w:sz="4" w:space="0" w:color="auto"/>
            </w:tcBorders>
            <w:shd w:val="clear" w:color="auto" w:fill="auto"/>
            <w:vAlign w:val="center"/>
            <w:hideMark/>
          </w:tcPr>
          <w:p w14:paraId="2AB01C50" w14:textId="77777777" w:rsidR="00495B69" w:rsidRPr="00F1389F" w:rsidRDefault="00495B69" w:rsidP="00FB4B87">
            <w:pPr>
              <w:jc w:val="right"/>
              <w:rPr>
                <w:rFonts w:cs="Arial"/>
                <w:color w:val="000000"/>
                <w:szCs w:val="22"/>
              </w:rPr>
            </w:pPr>
            <w:r w:rsidRPr="00F1389F">
              <w:rPr>
                <w:rFonts w:cs="Arial"/>
                <w:color w:val="000000"/>
                <w:szCs w:val="22"/>
              </w:rPr>
              <w:t> </w:t>
            </w:r>
          </w:p>
        </w:tc>
        <w:tc>
          <w:tcPr>
            <w:tcW w:w="1480" w:type="dxa"/>
            <w:tcBorders>
              <w:top w:val="nil"/>
              <w:left w:val="nil"/>
              <w:bottom w:val="single" w:sz="4" w:space="0" w:color="auto"/>
              <w:right w:val="single" w:sz="4" w:space="0" w:color="auto"/>
            </w:tcBorders>
            <w:shd w:val="clear" w:color="auto" w:fill="auto"/>
            <w:vAlign w:val="center"/>
            <w:hideMark/>
          </w:tcPr>
          <w:p w14:paraId="413AF93C" w14:textId="77777777" w:rsidR="00495B69" w:rsidRPr="00F1389F" w:rsidRDefault="00495B69" w:rsidP="00FB4B87">
            <w:pPr>
              <w:jc w:val="right"/>
              <w:rPr>
                <w:rFonts w:cs="Arial"/>
                <w:color w:val="000000"/>
                <w:szCs w:val="22"/>
              </w:rPr>
            </w:pPr>
            <w:r w:rsidRPr="00F1389F">
              <w:rPr>
                <w:rFonts w:cs="Arial"/>
                <w:color w:val="000000"/>
                <w:szCs w:val="22"/>
              </w:rPr>
              <w:t>4.034.773,36</w:t>
            </w:r>
          </w:p>
        </w:tc>
      </w:tr>
      <w:tr w:rsidR="00495B69" w:rsidRPr="00F1389F" w14:paraId="09469047" w14:textId="77777777" w:rsidTr="00495B69">
        <w:trPr>
          <w:trHeight w:val="462"/>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3A2C035A" w14:textId="77777777" w:rsidR="00495B69" w:rsidRPr="00F1389F" w:rsidRDefault="00495B69" w:rsidP="00FB4B87">
            <w:pPr>
              <w:rPr>
                <w:rFonts w:cs="Arial"/>
                <w:color w:val="000000"/>
                <w:szCs w:val="22"/>
              </w:rPr>
            </w:pPr>
            <w:r w:rsidRPr="00F1389F">
              <w:rPr>
                <w:rFonts w:cs="Arial"/>
                <w:color w:val="000000"/>
                <w:szCs w:val="22"/>
              </w:rPr>
              <w:t xml:space="preserve">4.  ZAGREBAČKA BANKA  </w:t>
            </w:r>
          </w:p>
        </w:tc>
        <w:tc>
          <w:tcPr>
            <w:tcW w:w="1660" w:type="dxa"/>
            <w:tcBorders>
              <w:top w:val="nil"/>
              <w:left w:val="nil"/>
              <w:bottom w:val="single" w:sz="4" w:space="0" w:color="auto"/>
              <w:right w:val="single" w:sz="4" w:space="0" w:color="auto"/>
            </w:tcBorders>
            <w:shd w:val="clear" w:color="auto" w:fill="auto"/>
            <w:vAlign w:val="center"/>
            <w:hideMark/>
          </w:tcPr>
          <w:p w14:paraId="458957F4" w14:textId="77777777" w:rsidR="00495B69" w:rsidRPr="00F1389F" w:rsidRDefault="00495B69" w:rsidP="00FB4B87">
            <w:pPr>
              <w:jc w:val="right"/>
              <w:rPr>
                <w:rFonts w:cs="Arial"/>
                <w:color w:val="000000"/>
                <w:szCs w:val="22"/>
              </w:rPr>
            </w:pPr>
            <w:r w:rsidRPr="00F1389F">
              <w:rPr>
                <w:rFonts w:cs="Arial"/>
                <w:color w:val="000000"/>
                <w:szCs w:val="22"/>
              </w:rPr>
              <w:t>8.079.119,39</w:t>
            </w:r>
          </w:p>
        </w:tc>
        <w:tc>
          <w:tcPr>
            <w:tcW w:w="1360" w:type="dxa"/>
            <w:tcBorders>
              <w:top w:val="nil"/>
              <w:left w:val="nil"/>
              <w:bottom w:val="single" w:sz="4" w:space="0" w:color="auto"/>
              <w:right w:val="single" w:sz="4" w:space="0" w:color="auto"/>
            </w:tcBorders>
            <w:shd w:val="clear" w:color="auto" w:fill="auto"/>
            <w:vAlign w:val="center"/>
            <w:hideMark/>
          </w:tcPr>
          <w:p w14:paraId="410017B0" w14:textId="77777777" w:rsidR="00495B69" w:rsidRPr="00F1389F" w:rsidRDefault="00495B69" w:rsidP="00FB4B87">
            <w:pPr>
              <w:jc w:val="right"/>
              <w:rPr>
                <w:rFonts w:cs="Arial"/>
                <w:color w:val="000000"/>
                <w:szCs w:val="22"/>
              </w:rPr>
            </w:pPr>
            <w:r w:rsidRPr="00F1389F">
              <w:rPr>
                <w:rFonts w:cs="Arial"/>
                <w:color w:val="000000"/>
                <w:szCs w:val="22"/>
              </w:rPr>
              <w:t>1.009.890,00</w:t>
            </w:r>
          </w:p>
        </w:tc>
        <w:tc>
          <w:tcPr>
            <w:tcW w:w="1420" w:type="dxa"/>
            <w:tcBorders>
              <w:top w:val="nil"/>
              <w:left w:val="nil"/>
              <w:bottom w:val="single" w:sz="4" w:space="0" w:color="auto"/>
              <w:right w:val="single" w:sz="4" w:space="0" w:color="auto"/>
            </w:tcBorders>
            <w:shd w:val="clear" w:color="auto" w:fill="auto"/>
            <w:vAlign w:val="center"/>
            <w:hideMark/>
          </w:tcPr>
          <w:p w14:paraId="3B9991EE" w14:textId="77777777" w:rsidR="00495B69" w:rsidRPr="00F1389F" w:rsidRDefault="00495B69" w:rsidP="00FB4B87">
            <w:pPr>
              <w:jc w:val="right"/>
              <w:rPr>
                <w:rFonts w:cs="Arial"/>
                <w:color w:val="000000"/>
                <w:szCs w:val="22"/>
              </w:rPr>
            </w:pPr>
            <w:r w:rsidRPr="00F1389F">
              <w:rPr>
                <w:rFonts w:cs="Arial"/>
                <w:color w:val="000000"/>
                <w:szCs w:val="22"/>
              </w:rPr>
              <w:t> </w:t>
            </w:r>
          </w:p>
        </w:tc>
        <w:tc>
          <w:tcPr>
            <w:tcW w:w="1480" w:type="dxa"/>
            <w:tcBorders>
              <w:top w:val="nil"/>
              <w:left w:val="nil"/>
              <w:bottom w:val="single" w:sz="4" w:space="0" w:color="auto"/>
              <w:right w:val="single" w:sz="4" w:space="0" w:color="auto"/>
            </w:tcBorders>
            <w:shd w:val="clear" w:color="auto" w:fill="auto"/>
            <w:vAlign w:val="center"/>
            <w:hideMark/>
          </w:tcPr>
          <w:p w14:paraId="0D802CE2" w14:textId="77777777" w:rsidR="00495B69" w:rsidRPr="00F1389F" w:rsidRDefault="00495B69" w:rsidP="00FB4B87">
            <w:pPr>
              <w:jc w:val="right"/>
              <w:rPr>
                <w:rFonts w:cs="Arial"/>
                <w:color w:val="000000"/>
                <w:szCs w:val="22"/>
              </w:rPr>
            </w:pPr>
            <w:r w:rsidRPr="00F1389F">
              <w:rPr>
                <w:rFonts w:cs="Arial"/>
                <w:color w:val="000000"/>
                <w:szCs w:val="22"/>
              </w:rPr>
              <w:t>7.069.229,39</w:t>
            </w:r>
          </w:p>
        </w:tc>
      </w:tr>
      <w:tr w:rsidR="00495B69" w:rsidRPr="00F1389F" w14:paraId="36DA7176" w14:textId="77777777" w:rsidTr="00495B69">
        <w:trPr>
          <w:trHeight w:val="462"/>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319B3C7" w14:textId="77777777" w:rsidR="00495B69" w:rsidRPr="00F1389F" w:rsidRDefault="00495B69" w:rsidP="00FB4B87">
            <w:pPr>
              <w:rPr>
                <w:rFonts w:cs="Arial"/>
                <w:color w:val="000000"/>
                <w:szCs w:val="22"/>
              </w:rPr>
            </w:pPr>
            <w:r w:rsidRPr="00F1389F">
              <w:rPr>
                <w:rFonts w:cs="Arial"/>
                <w:color w:val="000000"/>
                <w:szCs w:val="22"/>
              </w:rPr>
              <w:t>5.  HBOR  Zagreb – 2023.</w:t>
            </w:r>
          </w:p>
        </w:tc>
        <w:tc>
          <w:tcPr>
            <w:tcW w:w="1660" w:type="dxa"/>
            <w:tcBorders>
              <w:top w:val="nil"/>
              <w:left w:val="nil"/>
              <w:bottom w:val="single" w:sz="4" w:space="0" w:color="auto"/>
              <w:right w:val="single" w:sz="4" w:space="0" w:color="auto"/>
            </w:tcBorders>
            <w:shd w:val="clear" w:color="auto" w:fill="auto"/>
            <w:vAlign w:val="center"/>
            <w:hideMark/>
          </w:tcPr>
          <w:p w14:paraId="3C12DE24" w14:textId="77777777" w:rsidR="00495B69" w:rsidRPr="00F1389F" w:rsidRDefault="00495B69" w:rsidP="00FB4B87">
            <w:pPr>
              <w:jc w:val="right"/>
              <w:rPr>
                <w:rFonts w:cs="Arial"/>
                <w:color w:val="000000"/>
                <w:szCs w:val="22"/>
              </w:rPr>
            </w:pPr>
            <w:r w:rsidRPr="00F1389F">
              <w:rPr>
                <w:rFonts w:cs="Arial"/>
                <w:color w:val="000000"/>
                <w:szCs w:val="22"/>
              </w:rPr>
              <w:t>781.666,25</w:t>
            </w:r>
          </w:p>
        </w:tc>
        <w:tc>
          <w:tcPr>
            <w:tcW w:w="1360" w:type="dxa"/>
            <w:tcBorders>
              <w:top w:val="nil"/>
              <w:left w:val="nil"/>
              <w:bottom w:val="single" w:sz="4" w:space="0" w:color="auto"/>
              <w:right w:val="single" w:sz="4" w:space="0" w:color="auto"/>
            </w:tcBorders>
            <w:shd w:val="clear" w:color="auto" w:fill="auto"/>
            <w:vAlign w:val="center"/>
            <w:hideMark/>
          </w:tcPr>
          <w:p w14:paraId="3AE0E6DE" w14:textId="77777777" w:rsidR="00495B69" w:rsidRPr="00F1389F" w:rsidRDefault="00495B69" w:rsidP="00FB4B87">
            <w:pPr>
              <w:jc w:val="right"/>
              <w:rPr>
                <w:rFonts w:cs="Arial"/>
                <w:color w:val="000000"/>
                <w:szCs w:val="22"/>
              </w:rPr>
            </w:pPr>
            <w:r w:rsidRPr="00F1389F">
              <w:rPr>
                <w:rFonts w:cs="Arial"/>
                <w:color w:val="000000"/>
                <w:szCs w:val="22"/>
              </w:rPr>
              <w:t>120.256,32</w:t>
            </w:r>
          </w:p>
        </w:tc>
        <w:tc>
          <w:tcPr>
            <w:tcW w:w="1420" w:type="dxa"/>
            <w:tcBorders>
              <w:top w:val="nil"/>
              <w:left w:val="nil"/>
              <w:bottom w:val="single" w:sz="4" w:space="0" w:color="auto"/>
              <w:right w:val="single" w:sz="4" w:space="0" w:color="auto"/>
            </w:tcBorders>
            <w:shd w:val="clear" w:color="auto" w:fill="auto"/>
            <w:vAlign w:val="center"/>
            <w:hideMark/>
          </w:tcPr>
          <w:p w14:paraId="610599AE" w14:textId="77777777" w:rsidR="00495B69" w:rsidRPr="00F1389F" w:rsidRDefault="00495B69" w:rsidP="00FB4B87">
            <w:pPr>
              <w:jc w:val="right"/>
              <w:rPr>
                <w:rFonts w:cs="Arial"/>
                <w:color w:val="000000"/>
                <w:szCs w:val="22"/>
              </w:rPr>
            </w:pPr>
            <w:r w:rsidRPr="00F1389F">
              <w:rPr>
                <w:rFonts w:cs="Arial"/>
                <w:color w:val="000000"/>
                <w:szCs w:val="22"/>
              </w:rPr>
              <w:t> </w:t>
            </w:r>
          </w:p>
        </w:tc>
        <w:tc>
          <w:tcPr>
            <w:tcW w:w="1480" w:type="dxa"/>
            <w:tcBorders>
              <w:top w:val="nil"/>
              <w:left w:val="nil"/>
              <w:bottom w:val="single" w:sz="4" w:space="0" w:color="auto"/>
              <w:right w:val="single" w:sz="4" w:space="0" w:color="auto"/>
            </w:tcBorders>
            <w:shd w:val="clear" w:color="auto" w:fill="auto"/>
            <w:vAlign w:val="center"/>
            <w:hideMark/>
          </w:tcPr>
          <w:p w14:paraId="2EE5898B" w14:textId="77777777" w:rsidR="00495B69" w:rsidRPr="00F1389F" w:rsidRDefault="00495B69" w:rsidP="00FB4B87">
            <w:pPr>
              <w:jc w:val="right"/>
              <w:rPr>
                <w:rFonts w:cs="Arial"/>
                <w:color w:val="000000"/>
                <w:szCs w:val="22"/>
              </w:rPr>
            </w:pPr>
            <w:r w:rsidRPr="00F1389F">
              <w:rPr>
                <w:rFonts w:cs="Arial"/>
                <w:color w:val="000000"/>
                <w:szCs w:val="22"/>
              </w:rPr>
              <w:t>661.409,93</w:t>
            </w:r>
          </w:p>
        </w:tc>
      </w:tr>
      <w:tr w:rsidR="00495B69" w:rsidRPr="00F1389F" w14:paraId="738567C8" w14:textId="77777777" w:rsidTr="00495B69">
        <w:trPr>
          <w:trHeight w:val="439"/>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53F9F25" w14:textId="77777777" w:rsidR="00495B69" w:rsidRPr="00F1389F" w:rsidRDefault="00495B69" w:rsidP="00FB4B87">
            <w:pPr>
              <w:rPr>
                <w:rFonts w:cs="Arial"/>
                <w:color w:val="000000"/>
                <w:szCs w:val="22"/>
              </w:rPr>
            </w:pPr>
            <w:r w:rsidRPr="00F1389F">
              <w:rPr>
                <w:rFonts w:cs="Arial"/>
                <w:color w:val="000000"/>
                <w:szCs w:val="22"/>
              </w:rPr>
              <w:t>5.  HBOR  Zagreb – 2024.</w:t>
            </w:r>
          </w:p>
        </w:tc>
        <w:tc>
          <w:tcPr>
            <w:tcW w:w="1660" w:type="dxa"/>
            <w:tcBorders>
              <w:top w:val="nil"/>
              <w:left w:val="nil"/>
              <w:bottom w:val="single" w:sz="4" w:space="0" w:color="auto"/>
              <w:right w:val="single" w:sz="4" w:space="0" w:color="auto"/>
            </w:tcBorders>
            <w:shd w:val="clear" w:color="auto" w:fill="auto"/>
            <w:vAlign w:val="center"/>
            <w:hideMark/>
          </w:tcPr>
          <w:p w14:paraId="24C94222" w14:textId="77777777" w:rsidR="00495B69" w:rsidRPr="00F1389F" w:rsidRDefault="00495B69" w:rsidP="00FB4B87">
            <w:pPr>
              <w:jc w:val="right"/>
              <w:rPr>
                <w:rFonts w:cs="Arial"/>
                <w:color w:val="000000"/>
                <w:szCs w:val="22"/>
              </w:rPr>
            </w:pPr>
            <w:r w:rsidRPr="00F1389F">
              <w:rPr>
                <w:rFonts w:cs="Arial"/>
                <w:color w:val="000000"/>
                <w:szCs w:val="22"/>
              </w:rPr>
              <w:t>0,00</w:t>
            </w:r>
          </w:p>
        </w:tc>
        <w:tc>
          <w:tcPr>
            <w:tcW w:w="1360" w:type="dxa"/>
            <w:tcBorders>
              <w:top w:val="nil"/>
              <w:left w:val="nil"/>
              <w:bottom w:val="single" w:sz="4" w:space="0" w:color="auto"/>
              <w:right w:val="single" w:sz="4" w:space="0" w:color="auto"/>
            </w:tcBorders>
            <w:shd w:val="clear" w:color="auto" w:fill="auto"/>
            <w:vAlign w:val="center"/>
            <w:hideMark/>
          </w:tcPr>
          <w:p w14:paraId="57FAD736" w14:textId="77777777" w:rsidR="00495B69" w:rsidRPr="00F1389F" w:rsidRDefault="00495B69" w:rsidP="00FB4B87">
            <w:pPr>
              <w:jc w:val="right"/>
              <w:rPr>
                <w:rFonts w:cs="Arial"/>
                <w:color w:val="000000"/>
                <w:szCs w:val="22"/>
              </w:rPr>
            </w:pPr>
            <w:r w:rsidRPr="00F1389F">
              <w:rPr>
                <w:rFonts w:cs="Arial"/>
                <w:color w:val="000000"/>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4D1F09AF" w14:textId="77777777" w:rsidR="00495B69" w:rsidRPr="00F1389F" w:rsidRDefault="00495B69" w:rsidP="00FB4B87">
            <w:pPr>
              <w:jc w:val="right"/>
              <w:rPr>
                <w:rFonts w:cs="Arial"/>
                <w:color w:val="000000"/>
                <w:szCs w:val="22"/>
                <w:u w:val="single"/>
              </w:rPr>
            </w:pPr>
            <w:r w:rsidRPr="00F1389F">
              <w:rPr>
                <w:rFonts w:cs="Arial"/>
                <w:color w:val="000000"/>
                <w:szCs w:val="22"/>
                <w:u w:val="single"/>
              </w:rPr>
              <w:t>5.876.000,00</w:t>
            </w:r>
          </w:p>
        </w:tc>
        <w:tc>
          <w:tcPr>
            <w:tcW w:w="1480" w:type="dxa"/>
            <w:tcBorders>
              <w:top w:val="nil"/>
              <w:left w:val="nil"/>
              <w:bottom w:val="single" w:sz="4" w:space="0" w:color="auto"/>
              <w:right w:val="single" w:sz="4" w:space="0" w:color="auto"/>
            </w:tcBorders>
            <w:shd w:val="clear" w:color="auto" w:fill="auto"/>
            <w:vAlign w:val="center"/>
            <w:hideMark/>
          </w:tcPr>
          <w:p w14:paraId="3AC35AF6" w14:textId="77777777" w:rsidR="00495B69" w:rsidRPr="00F1389F" w:rsidRDefault="00495B69" w:rsidP="00FB4B87">
            <w:pPr>
              <w:jc w:val="right"/>
              <w:rPr>
                <w:rFonts w:cs="Arial"/>
                <w:color w:val="000000"/>
                <w:szCs w:val="22"/>
              </w:rPr>
            </w:pPr>
            <w:r w:rsidRPr="00F1389F">
              <w:rPr>
                <w:rFonts w:cs="Arial"/>
                <w:color w:val="000000"/>
                <w:szCs w:val="22"/>
              </w:rPr>
              <w:t>1.424.238,55</w:t>
            </w:r>
          </w:p>
        </w:tc>
      </w:tr>
      <w:tr w:rsidR="00495B69" w:rsidRPr="00F1389F" w14:paraId="21F4F2DC" w14:textId="77777777" w:rsidTr="00495B69">
        <w:trPr>
          <w:trHeight w:val="69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5FEB4A62" w14:textId="77777777" w:rsidR="00495B69" w:rsidRPr="00F1389F" w:rsidRDefault="00495B69" w:rsidP="00FB4B87">
            <w:pPr>
              <w:rPr>
                <w:rFonts w:cs="Arial"/>
                <w:i/>
                <w:iCs/>
                <w:color w:val="000000"/>
                <w:szCs w:val="22"/>
              </w:rPr>
            </w:pPr>
            <w:r w:rsidRPr="00F1389F">
              <w:rPr>
                <w:rFonts w:cs="Arial"/>
                <w:i/>
                <w:iCs/>
                <w:color w:val="000000"/>
                <w:szCs w:val="22"/>
              </w:rPr>
              <w:t>U K U P N O :</w:t>
            </w:r>
          </w:p>
        </w:tc>
        <w:tc>
          <w:tcPr>
            <w:tcW w:w="1660" w:type="dxa"/>
            <w:tcBorders>
              <w:top w:val="nil"/>
              <w:left w:val="nil"/>
              <w:bottom w:val="single" w:sz="4" w:space="0" w:color="auto"/>
              <w:right w:val="single" w:sz="4" w:space="0" w:color="auto"/>
            </w:tcBorders>
            <w:shd w:val="clear" w:color="auto" w:fill="auto"/>
            <w:vAlign w:val="center"/>
            <w:hideMark/>
          </w:tcPr>
          <w:p w14:paraId="60916CA3" w14:textId="77777777" w:rsidR="00495B69" w:rsidRPr="00F1389F" w:rsidRDefault="00495B69" w:rsidP="00FB4B87">
            <w:pPr>
              <w:jc w:val="right"/>
              <w:rPr>
                <w:rFonts w:cs="Arial"/>
                <w:i/>
                <w:iCs/>
                <w:color w:val="000000"/>
                <w:szCs w:val="22"/>
              </w:rPr>
            </w:pPr>
            <w:r w:rsidRPr="00F1389F">
              <w:rPr>
                <w:rFonts w:cs="Arial"/>
                <w:i/>
                <w:iCs/>
                <w:color w:val="000000"/>
                <w:szCs w:val="22"/>
              </w:rPr>
              <w:t>30.814.919,36</w:t>
            </w:r>
          </w:p>
        </w:tc>
        <w:tc>
          <w:tcPr>
            <w:tcW w:w="1360" w:type="dxa"/>
            <w:tcBorders>
              <w:top w:val="nil"/>
              <w:left w:val="nil"/>
              <w:bottom w:val="single" w:sz="4" w:space="0" w:color="auto"/>
              <w:right w:val="single" w:sz="4" w:space="0" w:color="auto"/>
            </w:tcBorders>
            <w:shd w:val="clear" w:color="auto" w:fill="auto"/>
            <w:vAlign w:val="center"/>
            <w:hideMark/>
          </w:tcPr>
          <w:p w14:paraId="46019DA7" w14:textId="77777777" w:rsidR="00495B69" w:rsidRPr="00F1389F" w:rsidRDefault="00495B69" w:rsidP="00FB4B87">
            <w:pPr>
              <w:jc w:val="right"/>
              <w:rPr>
                <w:rFonts w:cs="Arial"/>
                <w:i/>
                <w:iCs/>
                <w:color w:val="000000"/>
                <w:szCs w:val="22"/>
              </w:rPr>
            </w:pPr>
            <w:r w:rsidRPr="00F1389F">
              <w:rPr>
                <w:rFonts w:cs="Arial"/>
                <w:i/>
                <w:iCs/>
                <w:color w:val="000000"/>
                <w:szCs w:val="22"/>
              </w:rPr>
              <w:t>4.282.232,80</w:t>
            </w:r>
          </w:p>
        </w:tc>
        <w:tc>
          <w:tcPr>
            <w:tcW w:w="1420" w:type="dxa"/>
            <w:tcBorders>
              <w:top w:val="nil"/>
              <w:left w:val="nil"/>
              <w:bottom w:val="single" w:sz="4" w:space="0" w:color="auto"/>
              <w:right w:val="single" w:sz="4" w:space="0" w:color="auto"/>
            </w:tcBorders>
            <w:shd w:val="clear" w:color="auto" w:fill="auto"/>
            <w:vAlign w:val="center"/>
            <w:hideMark/>
          </w:tcPr>
          <w:p w14:paraId="4709F3D9" w14:textId="77777777" w:rsidR="00495B69" w:rsidRPr="00F1389F" w:rsidRDefault="00495B69" w:rsidP="00FB4B87">
            <w:pPr>
              <w:jc w:val="right"/>
              <w:rPr>
                <w:rFonts w:cs="Arial"/>
                <w:i/>
                <w:iCs/>
                <w:color w:val="000000"/>
                <w:szCs w:val="22"/>
              </w:rPr>
            </w:pPr>
            <w:r w:rsidRPr="00F1389F">
              <w:rPr>
                <w:rFonts w:cs="Arial"/>
                <w:i/>
                <w:iCs/>
                <w:color w:val="000000"/>
                <w:szCs w:val="22"/>
              </w:rPr>
              <w:t>5.876.000,00</w:t>
            </w:r>
          </w:p>
        </w:tc>
        <w:tc>
          <w:tcPr>
            <w:tcW w:w="1480" w:type="dxa"/>
            <w:tcBorders>
              <w:top w:val="nil"/>
              <w:left w:val="nil"/>
              <w:bottom w:val="single" w:sz="4" w:space="0" w:color="auto"/>
              <w:right w:val="single" w:sz="4" w:space="0" w:color="auto"/>
            </w:tcBorders>
            <w:shd w:val="clear" w:color="auto" w:fill="auto"/>
            <w:vAlign w:val="center"/>
            <w:hideMark/>
          </w:tcPr>
          <w:p w14:paraId="63DCA00D" w14:textId="77777777" w:rsidR="00495B69" w:rsidRPr="00F1389F" w:rsidRDefault="00495B69" w:rsidP="00FB4B87">
            <w:pPr>
              <w:jc w:val="right"/>
              <w:rPr>
                <w:rFonts w:cs="Arial"/>
                <w:b/>
                <w:bCs/>
                <w:i/>
                <w:iCs/>
                <w:color w:val="000000"/>
                <w:szCs w:val="22"/>
              </w:rPr>
            </w:pPr>
            <w:r w:rsidRPr="00F1389F">
              <w:rPr>
                <w:rFonts w:cs="Arial"/>
                <w:b/>
                <w:bCs/>
                <w:i/>
                <w:iCs/>
                <w:color w:val="000000"/>
                <w:szCs w:val="22"/>
              </w:rPr>
              <w:t>27.956.925,11</w:t>
            </w:r>
          </w:p>
        </w:tc>
      </w:tr>
    </w:tbl>
    <w:p w14:paraId="4D15971F" w14:textId="77777777" w:rsidR="00495B69" w:rsidRDefault="00495B69" w:rsidP="00495B69"/>
    <w:p w14:paraId="505358C0" w14:textId="77777777" w:rsidR="00495B69" w:rsidRDefault="00495B69" w:rsidP="00495B69"/>
    <w:p w14:paraId="2880AB72" w14:textId="77777777" w:rsidR="00495B69" w:rsidRPr="00491789" w:rsidRDefault="00495B69" w:rsidP="00495B69">
      <w:pPr>
        <w:pStyle w:val="BodyText"/>
        <w:jc w:val="both"/>
        <w:rPr>
          <w:rFonts w:cs="Arial"/>
          <w:szCs w:val="22"/>
        </w:rPr>
      </w:pPr>
      <w:r w:rsidRPr="00491789">
        <w:rPr>
          <w:rFonts w:cs="Arial"/>
          <w:szCs w:val="22"/>
        </w:rPr>
        <w:t>1. Dugoročni kredit iz 2012. godine od Hrvatske banke za obnovu i razvitak korišten je za ulaganja u  infrastrukturne projekte, (izgradnja groblja Dubac, rekonstrukcija Lazareta te izgradnja i rekonstrukcija cesta). Kredit je ugovoren u kunama, uz nominalnu kamatnu stopu od 4%, i u  zadanom roku  do  30.09. 2015. godine,  konačno  iskorišteni iznos je bio 87.696.520,59 kuna. U 2022. godini nominalna kamatna stopa snižena je na 0, 5% (</w:t>
      </w:r>
      <w:proofErr w:type="spellStart"/>
      <w:r w:rsidRPr="00491789">
        <w:rPr>
          <w:rFonts w:cs="Arial"/>
          <w:szCs w:val="22"/>
        </w:rPr>
        <w:t>Sl.gl</w:t>
      </w:r>
      <w:proofErr w:type="spellEnd"/>
      <w:r w:rsidRPr="00491789">
        <w:rPr>
          <w:rFonts w:cs="Arial"/>
          <w:szCs w:val="22"/>
        </w:rPr>
        <w:t xml:space="preserve"> 5/22). Ugovoreni rok otplate od  13 godina bez počeka,  zbog korištenja jednogodišnjeg moratorija (u izvanrednim okolnostima </w:t>
      </w:r>
      <w:proofErr w:type="spellStart"/>
      <w:r w:rsidRPr="00491789">
        <w:rPr>
          <w:rFonts w:cs="Arial"/>
          <w:szCs w:val="22"/>
        </w:rPr>
        <w:t>Corona</w:t>
      </w:r>
      <w:proofErr w:type="spellEnd"/>
      <w:r w:rsidRPr="00491789">
        <w:rPr>
          <w:rFonts w:cs="Arial"/>
          <w:szCs w:val="22"/>
        </w:rPr>
        <w:t xml:space="preserve"> krize) produžuje se za jednu godinu i završetak  otplate  je  </w:t>
      </w:r>
      <w:proofErr w:type="spellStart"/>
      <w:r w:rsidRPr="00491789">
        <w:rPr>
          <w:rFonts w:cs="Arial"/>
          <w:szCs w:val="22"/>
        </w:rPr>
        <w:t>30.09.2029.godine</w:t>
      </w:r>
      <w:proofErr w:type="spellEnd"/>
    </w:p>
    <w:p w14:paraId="6B3E0B41" w14:textId="77777777" w:rsidR="00495B69" w:rsidRPr="00933CCB" w:rsidRDefault="00495B69" w:rsidP="00495B69">
      <w:pPr>
        <w:pStyle w:val="BodyText"/>
        <w:jc w:val="both"/>
        <w:rPr>
          <w:rFonts w:cs="Arial"/>
          <w:szCs w:val="22"/>
          <w:u w:val="single"/>
        </w:rPr>
      </w:pPr>
      <w:r w:rsidRPr="00491789">
        <w:rPr>
          <w:rFonts w:cs="Arial"/>
          <w:szCs w:val="22"/>
        </w:rPr>
        <w:t>Stanje nedospjelog duga glavnice na dan 01.01..2024. godine,  iznosio je 5.148.164,53 eura; otplate se izvršavaju kvartalno, te nakon izvršenih dospjelih obveza, stanje  nedospjelog duga po osnovu glavnice, na dan  3</w:t>
      </w:r>
      <w:r>
        <w:rPr>
          <w:rFonts w:cs="Arial"/>
          <w:szCs w:val="22"/>
        </w:rPr>
        <w:t>1.12.</w:t>
      </w:r>
      <w:r w:rsidRPr="00491789">
        <w:rPr>
          <w:rFonts w:cs="Arial"/>
          <w:szCs w:val="22"/>
        </w:rPr>
        <w:t xml:space="preserve">2024. iznosi </w:t>
      </w:r>
      <w:r w:rsidRPr="00933CCB">
        <w:rPr>
          <w:rFonts w:cs="Arial"/>
          <w:szCs w:val="22"/>
          <w:u w:val="single"/>
        </w:rPr>
        <w:t>4.252.831,57 eura.</w:t>
      </w:r>
    </w:p>
    <w:p w14:paraId="4642AA75" w14:textId="77777777" w:rsidR="00495B69" w:rsidRPr="00933CCB" w:rsidRDefault="00495B69" w:rsidP="00495B69">
      <w:pPr>
        <w:pStyle w:val="BodyText"/>
        <w:jc w:val="both"/>
        <w:rPr>
          <w:rFonts w:cs="Arial"/>
          <w:szCs w:val="22"/>
          <w:highlight w:val="yellow"/>
          <w:u w:val="single"/>
        </w:rPr>
      </w:pPr>
    </w:p>
    <w:p w14:paraId="06922F70" w14:textId="77777777" w:rsidR="00495B69" w:rsidRPr="00491789" w:rsidRDefault="00495B69" w:rsidP="00495B69">
      <w:pPr>
        <w:pStyle w:val="BodyText"/>
        <w:jc w:val="both"/>
        <w:rPr>
          <w:rFonts w:cs="Arial"/>
          <w:szCs w:val="22"/>
        </w:rPr>
      </w:pPr>
      <w:r w:rsidRPr="00491789">
        <w:rPr>
          <w:rFonts w:cs="Arial"/>
          <w:szCs w:val="22"/>
        </w:rPr>
        <w:t xml:space="preserve">2. U 2018. godini Grad se zadužio kod Hrvatske banke za obnovu i razvitak za financiranje  kapitalnih projekata iz Plana razvojnih programa  Grada Dubrovnika (kupnja Vile </w:t>
      </w:r>
      <w:proofErr w:type="spellStart"/>
      <w:r w:rsidRPr="00491789">
        <w:rPr>
          <w:rFonts w:cs="Arial"/>
          <w:szCs w:val="22"/>
        </w:rPr>
        <w:t>Čingrija</w:t>
      </w:r>
      <w:proofErr w:type="spellEnd"/>
      <w:r w:rsidRPr="00491789">
        <w:rPr>
          <w:rFonts w:cs="Arial"/>
          <w:szCs w:val="22"/>
        </w:rPr>
        <w:t xml:space="preserve">, rekonstrukcija Vukovarske ulice II faza, izgradnja Ceste Most </w:t>
      </w:r>
      <w:proofErr w:type="spellStart"/>
      <w:r w:rsidRPr="00491789">
        <w:rPr>
          <w:rFonts w:cs="Arial"/>
          <w:szCs w:val="22"/>
        </w:rPr>
        <w:t>Dr</w:t>
      </w:r>
      <w:proofErr w:type="spellEnd"/>
      <w:r w:rsidRPr="00491789">
        <w:rPr>
          <w:rFonts w:cs="Arial"/>
          <w:szCs w:val="22"/>
        </w:rPr>
        <w:t xml:space="preserve"> Franja Tuđmana – </w:t>
      </w:r>
      <w:proofErr w:type="spellStart"/>
      <w:r w:rsidRPr="00491789">
        <w:rPr>
          <w:rFonts w:cs="Arial"/>
          <w:szCs w:val="22"/>
        </w:rPr>
        <w:lastRenderedPageBreak/>
        <w:t>Osojnik</w:t>
      </w:r>
      <w:proofErr w:type="spellEnd"/>
      <w:r w:rsidRPr="00491789">
        <w:rPr>
          <w:rFonts w:cs="Arial"/>
          <w:szCs w:val="22"/>
        </w:rPr>
        <w:t xml:space="preserve">, dogradnja Dječjeg vrtića </w:t>
      </w:r>
      <w:proofErr w:type="spellStart"/>
      <w:r w:rsidRPr="00491789">
        <w:rPr>
          <w:rFonts w:cs="Arial"/>
          <w:szCs w:val="22"/>
        </w:rPr>
        <w:t>Palčica</w:t>
      </w:r>
      <w:proofErr w:type="spellEnd"/>
      <w:r w:rsidRPr="00491789">
        <w:rPr>
          <w:rFonts w:cs="Arial"/>
          <w:szCs w:val="22"/>
        </w:rPr>
        <w:t xml:space="preserve">  i izgradnja Osnovne škole  </w:t>
      </w:r>
      <w:proofErr w:type="spellStart"/>
      <w:r w:rsidRPr="00491789">
        <w:rPr>
          <w:rFonts w:cs="Arial"/>
          <w:szCs w:val="22"/>
        </w:rPr>
        <w:t>Montovjerna</w:t>
      </w:r>
      <w:proofErr w:type="spellEnd"/>
      <w:r w:rsidRPr="00491789">
        <w:rPr>
          <w:rFonts w:cs="Arial"/>
          <w:szCs w:val="22"/>
        </w:rPr>
        <w:t xml:space="preserve">). Kredit je ugovoren u kunama u iznosu 132.510.000 kuna, uz nominalnu kamatnu stopu 2%, sa krajnjim rokom korištenja kredita do 31.12. 2020. godine, od čega je  do tada iskorišteno  </w:t>
      </w:r>
      <w:r w:rsidRPr="00491789">
        <w:rPr>
          <w:rFonts w:cs="Arial"/>
          <w:color w:val="000000"/>
          <w:szCs w:val="22"/>
        </w:rPr>
        <w:t>132.035.107</w:t>
      </w:r>
      <w:r w:rsidRPr="00491789">
        <w:rPr>
          <w:rFonts w:cs="Arial"/>
          <w:szCs w:val="22"/>
        </w:rPr>
        <w:t xml:space="preserve"> kuna. U 2022. godini nominalna kamatna stopa snižena je na 0, 83% (</w:t>
      </w:r>
      <w:proofErr w:type="spellStart"/>
      <w:r w:rsidRPr="00491789">
        <w:rPr>
          <w:rFonts w:cs="Arial"/>
          <w:szCs w:val="22"/>
        </w:rPr>
        <w:t>Sl.gl</w:t>
      </w:r>
      <w:proofErr w:type="spellEnd"/>
      <w:r w:rsidRPr="00491789">
        <w:rPr>
          <w:rFonts w:cs="Arial"/>
          <w:szCs w:val="22"/>
        </w:rPr>
        <w:t xml:space="preserve"> 5/22)</w:t>
      </w:r>
    </w:p>
    <w:p w14:paraId="31328280" w14:textId="77777777" w:rsidR="00495B69" w:rsidRPr="00491789" w:rsidRDefault="00495B69" w:rsidP="00495B69">
      <w:pPr>
        <w:pStyle w:val="BodyText"/>
        <w:jc w:val="both"/>
        <w:rPr>
          <w:rFonts w:cs="Arial"/>
          <w:szCs w:val="22"/>
        </w:rPr>
      </w:pPr>
      <w:r w:rsidRPr="00491789">
        <w:rPr>
          <w:rFonts w:cs="Arial"/>
          <w:szCs w:val="22"/>
        </w:rPr>
        <w:t>Rok otplate: 10 godina,  bez počeka, otplata rata kvartalno, što znači da je prva rata dospjela 31.03.2021.  godine i uredno se izvršavaju; završetak otplate 31.12.2030. Stanje nedospjelog duga na dan 3</w:t>
      </w:r>
      <w:r>
        <w:rPr>
          <w:rFonts w:cs="Arial"/>
          <w:szCs w:val="22"/>
        </w:rPr>
        <w:t xml:space="preserve">1.12. </w:t>
      </w:r>
      <w:r w:rsidRPr="00491789">
        <w:rPr>
          <w:rFonts w:cs="Arial"/>
          <w:szCs w:val="22"/>
        </w:rPr>
        <w:t xml:space="preserve">2024.  iznosi </w:t>
      </w:r>
      <w:r w:rsidRPr="00933CCB">
        <w:rPr>
          <w:rFonts w:cs="Arial"/>
          <w:szCs w:val="22"/>
          <w:u w:val="single"/>
        </w:rPr>
        <w:t>1</w:t>
      </w:r>
      <w:r>
        <w:rPr>
          <w:rFonts w:cs="Arial"/>
          <w:szCs w:val="22"/>
          <w:u w:val="single"/>
        </w:rPr>
        <w:t>0</w:t>
      </w:r>
      <w:r w:rsidRPr="00933CCB">
        <w:rPr>
          <w:rFonts w:cs="Arial"/>
          <w:szCs w:val="22"/>
          <w:u w:val="single"/>
        </w:rPr>
        <w:t>.</w:t>
      </w:r>
      <w:r>
        <w:rPr>
          <w:rFonts w:cs="Arial"/>
          <w:szCs w:val="22"/>
          <w:u w:val="single"/>
        </w:rPr>
        <w:t>514</w:t>
      </w:r>
      <w:r w:rsidRPr="00933CCB">
        <w:rPr>
          <w:rFonts w:cs="Arial"/>
          <w:szCs w:val="22"/>
          <w:u w:val="single"/>
        </w:rPr>
        <w:t>.</w:t>
      </w:r>
      <w:r>
        <w:rPr>
          <w:rFonts w:cs="Arial"/>
          <w:szCs w:val="22"/>
          <w:u w:val="single"/>
        </w:rPr>
        <w:t>442,31</w:t>
      </w:r>
      <w:r w:rsidRPr="00933CCB">
        <w:rPr>
          <w:rFonts w:cs="Arial"/>
          <w:szCs w:val="22"/>
          <w:u w:val="single"/>
        </w:rPr>
        <w:t xml:space="preserve"> eura</w:t>
      </w:r>
      <w:r w:rsidRPr="00491789">
        <w:rPr>
          <w:rFonts w:cs="Arial"/>
          <w:szCs w:val="22"/>
        </w:rPr>
        <w:t>.</w:t>
      </w:r>
    </w:p>
    <w:p w14:paraId="79C545C8" w14:textId="77777777" w:rsidR="00495B69" w:rsidRPr="0094545C" w:rsidRDefault="00495B69" w:rsidP="00495B69">
      <w:pPr>
        <w:pStyle w:val="BodyText"/>
        <w:jc w:val="both"/>
        <w:rPr>
          <w:rFonts w:cs="Arial"/>
          <w:szCs w:val="22"/>
          <w:highlight w:val="yellow"/>
        </w:rPr>
      </w:pPr>
    </w:p>
    <w:p w14:paraId="20130F55" w14:textId="77777777" w:rsidR="00495B69" w:rsidRPr="00491789" w:rsidRDefault="00495B69" w:rsidP="00495B69">
      <w:pPr>
        <w:pStyle w:val="BodyText"/>
        <w:jc w:val="both"/>
        <w:rPr>
          <w:rFonts w:cs="Arial"/>
          <w:szCs w:val="22"/>
        </w:rPr>
      </w:pPr>
      <w:r w:rsidRPr="00491789">
        <w:rPr>
          <w:rFonts w:cs="Arial"/>
          <w:szCs w:val="22"/>
        </w:rPr>
        <w:t xml:space="preserve">3. U 2019. godini Grad se uz suglasnost Vlade RH zadužio kod </w:t>
      </w:r>
      <w:proofErr w:type="spellStart"/>
      <w:r w:rsidRPr="00491789">
        <w:rPr>
          <w:rFonts w:cs="Arial"/>
          <w:szCs w:val="22"/>
        </w:rPr>
        <w:t>OTP</w:t>
      </w:r>
      <w:proofErr w:type="spellEnd"/>
      <w:r w:rsidRPr="00491789">
        <w:rPr>
          <w:rFonts w:cs="Arial"/>
          <w:szCs w:val="22"/>
        </w:rPr>
        <w:t xml:space="preserve"> banke d.d. Zadar za financiranje kapitalnog projekata „Stanovi Mokošica“ u iznosu  38.000.000 kuna. Kredit se koristio za kupnju 43 stana i 20 garažnih i parkirališnih mjesta, od Ministarstva hrvatskih branitelja, u svrhu stambenog zbrinjavanja mladih obitelji s dubrovačkog područja.</w:t>
      </w:r>
    </w:p>
    <w:p w14:paraId="163FE528" w14:textId="77777777" w:rsidR="00495B69" w:rsidRPr="00491789" w:rsidRDefault="00495B69" w:rsidP="00495B69">
      <w:pPr>
        <w:pStyle w:val="BodyText"/>
        <w:jc w:val="both"/>
        <w:rPr>
          <w:rFonts w:cs="Arial"/>
          <w:szCs w:val="22"/>
        </w:rPr>
      </w:pPr>
      <w:r w:rsidRPr="00491789">
        <w:rPr>
          <w:rFonts w:cs="Arial"/>
          <w:szCs w:val="22"/>
        </w:rPr>
        <w:t>Kredit je ugovoren uz  nominalnu kamatnu stopu 1,27%,  sa krajnjim rokom korištenja kredita do 31.12.2021. godine. U 2019. godini iskorišteno je 28.000.000 kuna, a 10.000.000 kuna iskorišteno je u  2021. godine, nakon dobivanja uporabne dozvole za predmetne stanove.</w:t>
      </w:r>
    </w:p>
    <w:p w14:paraId="2C46E8A1" w14:textId="77777777" w:rsidR="00495B69" w:rsidRPr="00491789" w:rsidRDefault="00495B69" w:rsidP="00495B69">
      <w:pPr>
        <w:pStyle w:val="BodyText"/>
        <w:jc w:val="both"/>
        <w:rPr>
          <w:rFonts w:cs="Arial"/>
          <w:szCs w:val="22"/>
        </w:rPr>
      </w:pPr>
      <w:r w:rsidRPr="00491789">
        <w:rPr>
          <w:rFonts w:cs="Arial"/>
          <w:szCs w:val="22"/>
        </w:rPr>
        <w:t>Rok otplate: 10 godina, sa počekom od dvije godine, uz kvartalnu otplatu glavnice;  prva rata dospjela 31.03. 2023.  godine, a završetak otplate 31.12.2032. godine.</w:t>
      </w:r>
    </w:p>
    <w:p w14:paraId="37572BB3" w14:textId="77777777" w:rsidR="00495B69" w:rsidRPr="00933CCB" w:rsidRDefault="00495B69" w:rsidP="00495B69">
      <w:pPr>
        <w:pStyle w:val="BodyText"/>
        <w:jc w:val="both"/>
        <w:rPr>
          <w:rFonts w:cs="Arial"/>
          <w:szCs w:val="22"/>
          <w:u w:val="single"/>
        </w:rPr>
      </w:pPr>
      <w:r w:rsidRPr="00491789">
        <w:rPr>
          <w:rFonts w:cs="Arial"/>
          <w:szCs w:val="22"/>
        </w:rPr>
        <w:t>Stanje nedospjelog duga glavnice 01.01.2024. godine  iznosio je 4.539.120,04 eura, otplate se izvršavaju kvartalno, te nakon izvršenih dospjelih obveza, stanje  nedospjelog duga po osnovu glavnice, na dan  3</w:t>
      </w:r>
      <w:r>
        <w:rPr>
          <w:rFonts w:cs="Arial"/>
          <w:szCs w:val="22"/>
        </w:rPr>
        <w:t>1.12.</w:t>
      </w:r>
      <w:r w:rsidRPr="00491789">
        <w:rPr>
          <w:rFonts w:cs="Arial"/>
          <w:szCs w:val="22"/>
        </w:rPr>
        <w:t xml:space="preserve">2024. iznosi </w:t>
      </w:r>
      <w:r w:rsidRPr="00933CCB">
        <w:rPr>
          <w:rFonts w:cs="Arial"/>
          <w:szCs w:val="22"/>
          <w:u w:val="single"/>
        </w:rPr>
        <w:t>4.034.773,36 eura.</w:t>
      </w:r>
    </w:p>
    <w:p w14:paraId="2634493F" w14:textId="77777777" w:rsidR="00495B69" w:rsidRPr="00933CCB" w:rsidRDefault="00495B69" w:rsidP="00495B69">
      <w:pPr>
        <w:pStyle w:val="BodyText"/>
        <w:jc w:val="both"/>
        <w:rPr>
          <w:rFonts w:cs="Arial"/>
          <w:szCs w:val="22"/>
          <w:highlight w:val="yellow"/>
          <w:u w:val="single"/>
        </w:rPr>
      </w:pPr>
    </w:p>
    <w:p w14:paraId="4DE88A01" w14:textId="77777777" w:rsidR="00495B69" w:rsidRPr="00491789" w:rsidRDefault="00495B69" w:rsidP="00495B69">
      <w:pPr>
        <w:jc w:val="both"/>
        <w:rPr>
          <w:rFonts w:cs="Arial"/>
          <w:szCs w:val="22"/>
        </w:rPr>
      </w:pPr>
      <w:r w:rsidRPr="00491789">
        <w:rPr>
          <w:rFonts w:cs="Arial"/>
          <w:szCs w:val="22"/>
        </w:rPr>
        <w:t xml:space="preserve">4. U 2020. godini Grad se  zadužio  kod Zagrebačke banke,  sklapa   Ugovor  o dugoročnom kreditu na 79.287.000 kuna uz </w:t>
      </w:r>
      <w:proofErr w:type="spellStart"/>
      <w:r w:rsidRPr="00491789">
        <w:rPr>
          <w:rFonts w:cs="Arial"/>
          <w:szCs w:val="22"/>
        </w:rPr>
        <w:t>vallutnu</w:t>
      </w:r>
      <w:proofErr w:type="spellEnd"/>
      <w:r w:rsidRPr="00491789">
        <w:rPr>
          <w:rFonts w:cs="Arial"/>
          <w:szCs w:val="22"/>
        </w:rPr>
        <w:t xml:space="preserve"> klauzulu u </w:t>
      </w:r>
      <w:proofErr w:type="spellStart"/>
      <w:r w:rsidRPr="00491789">
        <w:rPr>
          <w:rFonts w:cs="Arial"/>
          <w:szCs w:val="22"/>
        </w:rPr>
        <w:t>EUR</w:t>
      </w:r>
      <w:proofErr w:type="spellEnd"/>
      <w:r w:rsidRPr="00491789">
        <w:rPr>
          <w:rFonts w:cs="Arial"/>
          <w:szCs w:val="22"/>
        </w:rPr>
        <w:t>-ima uz fiksnu godišnju kamatnu stopu od 1,13% bez naknade za obradu kredita. Namjena kredita je financiranje kapitalnih projekata iz područja društvene infrastrukture i prometnica, obuhvaćeno Planom razvojnih programa Grada Dubrovnika  za razdoblje 2020. do 2022. godinu, od čega je do 31.12. 2021. godine konačni iskorišteni iznos 75.915.184 kuna (10.075.676,42 eura)</w:t>
      </w:r>
    </w:p>
    <w:p w14:paraId="6D032FD6" w14:textId="77777777" w:rsidR="00495B69" w:rsidRPr="00491789" w:rsidRDefault="00495B69" w:rsidP="00495B69">
      <w:pPr>
        <w:jc w:val="both"/>
        <w:rPr>
          <w:rFonts w:cs="Arial"/>
          <w:szCs w:val="22"/>
        </w:rPr>
      </w:pPr>
      <w:r w:rsidRPr="00491789">
        <w:rPr>
          <w:rFonts w:cs="Arial"/>
          <w:szCs w:val="22"/>
        </w:rPr>
        <w:t xml:space="preserve">Rok otplate: 10 godina, uz poček od šest mjeseci; početak otplate  31.01.2022. godine, a zadnja rata kredita planira se za </w:t>
      </w:r>
      <w:proofErr w:type="spellStart"/>
      <w:r w:rsidRPr="00491789">
        <w:rPr>
          <w:rFonts w:cs="Arial"/>
          <w:szCs w:val="22"/>
        </w:rPr>
        <w:t>31.12.2031.godine</w:t>
      </w:r>
      <w:proofErr w:type="spellEnd"/>
      <w:r w:rsidRPr="00491789">
        <w:rPr>
          <w:rFonts w:cs="Arial"/>
          <w:szCs w:val="22"/>
        </w:rPr>
        <w:t>.</w:t>
      </w:r>
    </w:p>
    <w:p w14:paraId="2E4F1F07" w14:textId="77777777" w:rsidR="00495B69" w:rsidRPr="00933CCB" w:rsidRDefault="00495B69" w:rsidP="00495B69">
      <w:pPr>
        <w:jc w:val="both"/>
        <w:rPr>
          <w:rFonts w:cs="Arial"/>
          <w:szCs w:val="22"/>
          <w:u w:val="single"/>
        </w:rPr>
      </w:pPr>
      <w:r w:rsidRPr="00491789">
        <w:rPr>
          <w:rFonts w:cs="Arial"/>
          <w:szCs w:val="22"/>
        </w:rPr>
        <w:t>Stanje nedospjelog duga na dan 01.01.2024. iznosio je  8.079.119,39 eura, te nakon izvršenih dospjelih obveza, stanje nedospjelih obveza  po osnovu glavnice na dan 3</w:t>
      </w:r>
      <w:r>
        <w:rPr>
          <w:rFonts w:cs="Arial"/>
          <w:szCs w:val="22"/>
        </w:rPr>
        <w:t>1.12.</w:t>
      </w:r>
      <w:r w:rsidRPr="00491789">
        <w:rPr>
          <w:rFonts w:cs="Arial"/>
          <w:szCs w:val="22"/>
        </w:rPr>
        <w:t xml:space="preserve">2024. godine iznosi  iznosi  </w:t>
      </w:r>
      <w:r w:rsidRPr="00933CCB">
        <w:rPr>
          <w:rFonts w:cs="Arial"/>
          <w:szCs w:val="22"/>
          <w:u w:val="single"/>
        </w:rPr>
        <w:t>7.069.229,39 eura.</w:t>
      </w:r>
    </w:p>
    <w:p w14:paraId="2C6613CE" w14:textId="77777777" w:rsidR="00495B69" w:rsidRPr="00491789" w:rsidRDefault="00495B69" w:rsidP="00495B69">
      <w:pPr>
        <w:jc w:val="both"/>
        <w:rPr>
          <w:rFonts w:cs="Arial"/>
          <w:szCs w:val="22"/>
        </w:rPr>
      </w:pPr>
    </w:p>
    <w:p w14:paraId="026C601F" w14:textId="77777777" w:rsidR="00495B69" w:rsidRPr="00491789" w:rsidRDefault="00495B69" w:rsidP="00495B69">
      <w:pPr>
        <w:jc w:val="both"/>
        <w:rPr>
          <w:rFonts w:cs="Arial"/>
          <w:szCs w:val="22"/>
        </w:rPr>
      </w:pPr>
      <w:r w:rsidRPr="00491789">
        <w:rPr>
          <w:rFonts w:cs="Arial"/>
          <w:szCs w:val="22"/>
        </w:rPr>
        <w:t>5. U 2022. godini donesena je Odluka o zaduživanju Grada Dubrovnika, kod Hrvatske banke za obnovu i razvitak, za financiranje projekta unapređenja energetske učinkovitosti  kroz modernizaciju javne rasvjete, u iznosu od 14.000.000 kuna,  uz kamatnu stopu 0,5%,  rok otplate  7 godina, bez počeka.</w:t>
      </w:r>
    </w:p>
    <w:p w14:paraId="12B03B70" w14:textId="77777777" w:rsidR="00495B69" w:rsidRPr="00AD7460" w:rsidRDefault="00495B69" w:rsidP="00495B69">
      <w:pPr>
        <w:jc w:val="both"/>
        <w:rPr>
          <w:rFonts w:cs="Arial"/>
          <w:szCs w:val="22"/>
          <w:u w:val="single"/>
        </w:rPr>
      </w:pPr>
      <w:r w:rsidRPr="00491789">
        <w:rPr>
          <w:rFonts w:cs="Arial"/>
          <w:szCs w:val="22"/>
        </w:rPr>
        <w:t>Projekt Modernizacija javne rasvjete, financiran</w:t>
      </w:r>
      <w:r>
        <w:rPr>
          <w:rFonts w:cs="Arial"/>
          <w:szCs w:val="22"/>
        </w:rPr>
        <w:t>,</w:t>
      </w:r>
      <w:r w:rsidRPr="00491789">
        <w:rPr>
          <w:rFonts w:cs="Arial"/>
          <w:szCs w:val="22"/>
        </w:rPr>
        <w:t xml:space="preserve"> izvršen je u zadanom roku  do 30.06.2023. godine,</w:t>
      </w:r>
      <w:r>
        <w:rPr>
          <w:rFonts w:cs="Arial"/>
          <w:szCs w:val="22"/>
        </w:rPr>
        <w:t xml:space="preserve"> </w:t>
      </w:r>
      <w:r w:rsidRPr="00491789">
        <w:rPr>
          <w:rFonts w:cs="Arial"/>
          <w:szCs w:val="22"/>
        </w:rPr>
        <w:t xml:space="preserve">i konačno iskorišteni iznos kredita </w:t>
      </w:r>
      <w:r>
        <w:rPr>
          <w:rFonts w:cs="Arial"/>
          <w:szCs w:val="22"/>
        </w:rPr>
        <w:t>od</w:t>
      </w:r>
      <w:r w:rsidRPr="00491789">
        <w:rPr>
          <w:rFonts w:cs="Arial"/>
          <w:szCs w:val="22"/>
        </w:rPr>
        <w:t xml:space="preserve"> 841.794,41 </w:t>
      </w:r>
      <w:proofErr w:type="spellStart"/>
      <w:r w:rsidRPr="00491789">
        <w:rPr>
          <w:rFonts w:cs="Arial"/>
          <w:szCs w:val="22"/>
        </w:rPr>
        <w:t>euro</w:t>
      </w:r>
      <w:r>
        <w:rPr>
          <w:rFonts w:cs="Arial"/>
          <w:szCs w:val="22"/>
        </w:rPr>
        <w:t>,čija</w:t>
      </w:r>
      <w:proofErr w:type="spellEnd"/>
      <w:r>
        <w:rPr>
          <w:rFonts w:cs="Arial"/>
          <w:szCs w:val="22"/>
        </w:rPr>
        <w:t xml:space="preserve"> otplata počinje </w:t>
      </w:r>
      <w:r w:rsidRPr="00491789">
        <w:rPr>
          <w:rFonts w:cs="Arial"/>
          <w:szCs w:val="22"/>
        </w:rPr>
        <w:t xml:space="preserve"> 31. srpnja 2023. godine</w:t>
      </w:r>
      <w:r>
        <w:rPr>
          <w:rFonts w:cs="Arial"/>
          <w:szCs w:val="22"/>
        </w:rPr>
        <w:t>. Stanje nedospjelog duga</w:t>
      </w:r>
      <w:r w:rsidRPr="00491789">
        <w:rPr>
          <w:rFonts w:cs="Arial"/>
          <w:szCs w:val="22"/>
        </w:rPr>
        <w:t xml:space="preserve"> na dan 01.01.2024</w:t>
      </w:r>
      <w:r>
        <w:rPr>
          <w:rFonts w:cs="Arial"/>
          <w:szCs w:val="22"/>
        </w:rPr>
        <w:t>. godine iznosilo je</w:t>
      </w:r>
      <w:r w:rsidRPr="00491789">
        <w:rPr>
          <w:rFonts w:cs="Arial"/>
          <w:szCs w:val="22"/>
        </w:rPr>
        <w:t xml:space="preserve"> 781.666,25 eura</w:t>
      </w:r>
      <w:r>
        <w:rPr>
          <w:rFonts w:cs="Arial"/>
          <w:szCs w:val="22"/>
        </w:rPr>
        <w:t>, a redovitim podmirivanjem dospjelih obveza, stanje 31.12.</w:t>
      </w:r>
      <w:r w:rsidRPr="00491789">
        <w:rPr>
          <w:rFonts w:cs="Arial"/>
          <w:szCs w:val="22"/>
        </w:rPr>
        <w:t>2024</w:t>
      </w:r>
      <w:r>
        <w:rPr>
          <w:rFonts w:cs="Arial"/>
          <w:szCs w:val="22"/>
        </w:rPr>
        <w:t>. je</w:t>
      </w:r>
      <w:r w:rsidRPr="00491789">
        <w:rPr>
          <w:rFonts w:cs="Arial"/>
          <w:szCs w:val="22"/>
        </w:rPr>
        <w:t xml:space="preserve"> </w:t>
      </w:r>
      <w:r w:rsidRPr="00AD7460">
        <w:rPr>
          <w:rFonts w:cs="Arial"/>
          <w:szCs w:val="22"/>
          <w:u w:val="single"/>
        </w:rPr>
        <w:t>661.409,93 eura.</w:t>
      </w:r>
    </w:p>
    <w:p w14:paraId="0DE4F7AF" w14:textId="77777777" w:rsidR="00495B69" w:rsidRDefault="00495B69" w:rsidP="00495B69">
      <w:pPr>
        <w:jc w:val="both"/>
        <w:rPr>
          <w:rFonts w:cs="Arial"/>
          <w:szCs w:val="22"/>
          <w:highlight w:val="yellow"/>
        </w:rPr>
      </w:pPr>
    </w:p>
    <w:p w14:paraId="79E6BEE3" w14:textId="77777777" w:rsidR="00495B69" w:rsidRPr="001F0246" w:rsidRDefault="00495B69" w:rsidP="00495B69">
      <w:pPr>
        <w:jc w:val="both"/>
        <w:rPr>
          <w:rFonts w:cs="Arial"/>
          <w:szCs w:val="22"/>
          <w:u w:val="single"/>
        </w:rPr>
      </w:pPr>
      <w:r>
        <w:rPr>
          <w:rFonts w:cs="Arial"/>
          <w:szCs w:val="22"/>
        </w:rPr>
        <w:t>6</w:t>
      </w:r>
      <w:r w:rsidRPr="00491789">
        <w:rPr>
          <w:rFonts w:cs="Arial"/>
          <w:szCs w:val="22"/>
        </w:rPr>
        <w:t>. U 202</w:t>
      </w:r>
      <w:r>
        <w:rPr>
          <w:rFonts w:cs="Arial"/>
          <w:szCs w:val="22"/>
        </w:rPr>
        <w:t>4</w:t>
      </w:r>
      <w:r w:rsidRPr="00491789">
        <w:rPr>
          <w:rFonts w:cs="Arial"/>
          <w:szCs w:val="22"/>
        </w:rPr>
        <w:t>. godini donesena je Odluka o zaduživanju Grada Dubrovnika</w:t>
      </w:r>
      <w:r>
        <w:rPr>
          <w:rFonts w:cs="Arial"/>
          <w:szCs w:val="22"/>
        </w:rPr>
        <w:t>,</w:t>
      </w:r>
      <w:r w:rsidRPr="00491789">
        <w:rPr>
          <w:rFonts w:cs="Arial"/>
          <w:szCs w:val="22"/>
        </w:rPr>
        <w:t xml:space="preserve"> kod </w:t>
      </w:r>
      <w:proofErr w:type="spellStart"/>
      <w:r>
        <w:rPr>
          <w:rFonts w:cs="Arial"/>
          <w:szCs w:val="22"/>
        </w:rPr>
        <w:t>OTP</w:t>
      </w:r>
      <w:proofErr w:type="spellEnd"/>
      <w:r>
        <w:rPr>
          <w:rFonts w:cs="Arial"/>
          <w:szCs w:val="22"/>
        </w:rPr>
        <w:t xml:space="preserve"> banke d.o.o.</w:t>
      </w:r>
      <w:r w:rsidRPr="00491789">
        <w:rPr>
          <w:rFonts w:cs="Arial"/>
          <w:szCs w:val="22"/>
        </w:rPr>
        <w:t xml:space="preserve"> za financiranje projekta </w:t>
      </w:r>
      <w:r>
        <w:rPr>
          <w:rFonts w:cs="Arial"/>
          <w:szCs w:val="22"/>
        </w:rPr>
        <w:t>Centar za starije osobe - Dom za starije i nemoćne osobe Dubrovnik (Službeni glasnik 4/2024) u iznosu 5.876.000 eura,</w:t>
      </w:r>
      <w:r w:rsidRPr="00491789">
        <w:rPr>
          <w:rFonts w:cs="Arial"/>
          <w:szCs w:val="22"/>
        </w:rPr>
        <w:t xml:space="preserve"> uz kamatnu stopu </w:t>
      </w:r>
      <w:r>
        <w:rPr>
          <w:rFonts w:cs="Arial"/>
          <w:szCs w:val="22"/>
        </w:rPr>
        <w:t>3,72</w:t>
      </w:r>
      <w:r w:rsidRPr="00491789">
        <w:rPr>
          <w:rFonts w:cs="Arial"/>
          <w:szCs w:val="22"/>
        </w:rPr>
        <w:t xml:space="preserve">%,  rok otplate  </w:t>
      </w:r>
      <w:r>
        <w:rPr>
          <w:rFonts w:cs="Arial"/>
          <w:szCs w:val="22"/>
        </w:rPr>
        <w:t>10</w:t>
      </w:r>
      <w:r w:rsidRPr="00491789">
        <w:rPr>
          <w:rFonts w:cs="Arial"/>
          <w:szCs w:val="22"/>
        </w:rPr>
        <w:t xml:space="preserve"> godina, bez počeka.</w:t>
      </w:r>
      <w:r>
        <w:rPr>
          <w:rFonts w:cs="Arial"/>
          <w:szCs w:val="22"/>
        </w:rPr>
        <w:t xml:space="preserve">  Do  31.12.2024. godine iskorišten je iznos od </w:t>
      </w:r>
      <w:r w:rsidRPr="001F0246">
        <w:rPr>
          <w:rFonts w:cs="Arial"/>
          <w:szCs w:val="22"/>
          <w:u w:val="single"/>
        </w:rPr>
        <w:t>1.424.238</w:t>
      </w:r>
      <w:r>
        <w:rPr>
          <w:rFonts w:cs="Arial"/>
          <w:szCs w:val="22"/>
          <w:u w:val="single"/>
        </w:rPr>
        <w:t>,</w:t>
      </w:r>
      <w:r w:rsidRPr="001F0246">
        <w:rPr>
          <w:rFonts w:cs="Arial"/>
          <w:szCs w:val="22"/>
          <w:u w:val="single"/>
        </w:rPr>
        <w:t>55 eura.</w:t>
      </w:r>
    </w:p>
    <w:p w14:paraId="2435F1B8" w14:textId="77777777" w:rsidR="00495B69" w:rsidRPr="00491789" w:rsidRDefault="00495B69" w:rsidP="00495B69">
      <w:pPr>
        <w:jc w:val="both"/>
        <w:rPr>
          <w:rFonts w:cs="Arial"/>
          <w:szCs w:val="22"/>
        </w:rPr>
      </w:pPr>
    </w:p>
    <w:p w14:paraId="4486DF02" w14:textId="77777777" w:rsidR="00495B69" w:rsidRPr="00E10E9B" w:rsidRDefault="00495B69" w:rsidP="00495B69">
      <w:pPr>
        <w:jc w:val="both"/>
        <w:rPr>
          <w:rFonts w:cs="Arial"/>
          <w:szCs w:val="22"/>
        </w:rPr>
      </w:pPr>
      <w:r w:rsidRPr="00E10E9B">
        <w:rPr>
          <w:rFonts w:cs="Arial"/>
          <w:szCs w:val="22"/>
        </w:rPr>
        <w:t xml:space="preserve"> </w:t>
      </w:r>
    </w:p>
    <w:p w14:paraId="15E53E86" w14:textId="77777777" w:rsidR="00E0162E" w:rsidRDefault="00495B69" w:rsidP="00E0162E">
      <w:pPr>
        <w:jc w:val="both"/>
        <w:rPr>
          <w:b/>
          <w:bCs/>
          <w:sz w:val="24"/>
          <w:szCs w:val="24"/>
          <w:lang w:val="en-AU"/>
        </w:rPr>
      </w:pPr>
      <w:r w:rsidRPr="00E10E9B">
        <w:rPr>
          <w:rFonts w:cs="Arial"/>
          <w:szCs w:val="22"/>
        </w:rPr>
        <w:t>Proračunski korisnici Grada Dubrovnika, nisu se dugoročno zaduživali u izvještajnom razdoblju.</w:t>
      </w:r>
      <w:r w:rsidRPr="00274DFB">
        <w:rPr>
          <w:rFonts w:cs="Arial"/>
          <w:szCs w:val="22"/>
        </w:rPr>
        <w:tab/>
      </w:r>
      <w:r w:rsidRPr="00274DFB">
        <w:rPr>
          <w:rFonts w:cs="Arial"/>
          <w:szCs w:val="22"/>
        </w:rPr>
        <w:tab/>
      </w:r>
      <w:r w:rsidRPr="00274DFB">
        <w:rPr>
          <w:rFonts w:cs="Arial"/>
          <w:szCs w:val="22"/>
        </w:rPr>
        <w:tab/>
      </w:r>
      <w:r w:rsidRPr="00274DFB">
        <w:rPr>
          <w:rFonts w:cs="Arial"/>
          <w:szCs w:val="22"/>
        </w:rPr>
        <w:tab/>
      </w:r>
      <w:r w:rsidRPr="00274DFB">
        <w:rPr>
          <w:rFonts w:cs="Arial"/>
          <w:szCs w:val="22"/>
        </w:rPr>
        <w:tab/>
      </w:r>
      <w:r w:rsidRPr="00274DFB">
        <w:rPr>
          <w:rFonts w:cs="Arial"/>
          <w:szCs w:val="22"/>
        </w:rPr>
        <w:tab/>
      </w:r>
    </w:p>
    <w:p w14:paraId="62B714B4" w14:textId="3450AC0D" w:rsidR="00495B69" w:rsidRPr="00E0162E" w:rsidRDefault="00495B69" w:rsidP="00E0162E">
      <w:pPr>
        <w:jc w:val="both"/>
        <w:rPr>
          <w:b/>
          <w:bCs/>
          <w:sz w:val="24"/>
          <w:szCs w:val="24"/>
          <w:lang w:val="en-AU"/>
        </w:rPr>
      </w:pPr>
      <w:r w:rsidRPr="00495B69">
        <w:rPr>
          <w:rFonts w:cs="Arial"/>
          <w:b/>
          <w:bCs/>
          <w:i/>
          <w:iCs/>
          <w:szCs w:val="22"/>
        </w:rPr>
        <w:lastRenderedPageBreak/>
        <w:t>STANJE OBVEZA PO BESKAMATNIM ZAJMOVIMA GRADA DUBROVNIKA NA DAN 31.12.2024.</w:t>
      </w:r>
    </w:p>
    <w:p w14:paraId="24A21AC1" w14:textId="77777777" w:rsidR="00495B69" w:rsidRDefault="00495B69" w:rsidP="00495B69">
      <w:pPr>
        <w:rPr>
          <w:rFonts w:cs="Arial"/>
          <w:szCs w:val="22"/>
        </w:rPr>
      </w:pPr>
    </w:p>
    <w:p w14:paraId="79E91E06" w14:textId="77777777" w:rsidR="00495B69" w:rsidRDefault="00495B69" w:rsidP="00495B69">
      <w:pPr>
        <w:jc w:val="both"/>
        <w:rPr>
          <w:rFonts w:cs="Arial"/>
          <w:szCs w:val="22"/>
        </w:rPr>
      </w:pPr>
    </w:p>
    <w:tbl>
      <w:tblPr>
        <w:tblW w:w="8662" w:type="dxa"/>
        <w:jc w:val="center"/>
        <w:tblLook w:val="04A0" w:firstRow="1" w:lastRow="0" w:firstColumn="1" w:lastColumn="0" w:noHBand="0" w:noVBand="1"/>
      </w:tblPr>
      <w:tblGrid>
        <w:gridCol w:w="650"/>
        <w:gridCol w:w="2951"/>
        <w:gridCol w:w="1496"/>
        <w:gridCol w:w="932"/>
        <w:gridCol w:w="973"/>
        <w:gridCol w:w="1660"/>
      </w:tblGrid>
      <w:tr w:rsidR="00495B69" w:rsidRPr="00F5756B" w14:paraId="73C73065" w14:textId="77777777" w:rsidTr="00495B6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1CA0E" w14:textId="77777777" w:rsidR="00495B69" w:rsidRPr="00F5756B" w:rsidRDefault="00495B69" w:rsidP="00FB4B87">
            <w:pPr>
              <w:jc w:val="center"/>
              <w:rPr>
                <w:rFonts w:cs="Arial"/>
                <w:i/>
                <w:color w:val="000000"/>
                <w:sz w:val="20"/>
              </w:rPr>
            </w:pPr>
            <w:proofErr w:type="spellStart"/>
            <w:r w:rsidRPr="00F5756B">
              <w:rPr>
                <w:rFonts w:cs="Arial"/>
                <w:i/>
                <w:color w:val="000000"/>
                <w:sz w:val="20"/>
              </w:rPr>
              <w:t>R.br</w:t>
            </w:r>
            <w:proofErr w:type="spellEnd"/>
            <w:r w:rsidRPr="00F5756B">
              <w:rPr>
                <w:rFonts w:cs="Arial"/>
                <w:i/>
                <w:color w:val="000000"/>
                <w:sz w:val="20"/>
              </w:rPr>
              <w:t>.</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14:paraId="34218149" w14:textId="77777777" w:rsidR="00495B69" w:rsidRPr="00F5756B" w:rsidRDefault="00495B69" w:rsidP="00FB4B87">
            <w:pPr>
              <w:jc w:val="center"/>
              <w:rPr>
                <w:rFonts w:cs="Arial"/>
                <w:i/>
                <w:color w:val="000000"/>
                <w:sz w:val="20"/>
              </w:rPr>
            </w:pPr>
            <w:r w:rsidRPr="00F5756B">
              <w:rPr>
                <w:rFonts w:cs="Arial"/>
                <w:i/>
                <w:color w:val="000000"/>
                <w:sz w:val="20"/>
              </w:rPr>
              <w:t>Vrsta beskamatnog zajma iz državnog proračuna  (isplate)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4698D4A" w14:textId="77777777" w:rsidR="00495B69" w:rsidRPr="00F5756B" w:rsidRDefault="00495B69" w:rsidP="00FB4B87">
            <w:pPr>
              <w:jc w:val="center"/>
              <w:rPr>
                <w:rFonts w:cs="Arial"/>
                <w:i/>
                <w:color w:val="000000"/>
                <w:sz w:val="20"/>
              </w:rPr>
            </w:pPr>
            <w:r w:rsidRPr="00F5756B">
              <w:rPr>
                <w:rFonts w:cs="Arial"/>
                <w:i/>
                <w:color w:val="000000"/>
                <w:sz w:val="20"/>
              </w:rPr>
              <w:t>Stanje zajma     01.01.2024.</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05DF319" w14:textId="77777777" w:rsidR="00495B69" w:rsidRPr="00F5756B" w:rsidRDefault="00495B69" w:rsidP="00FB4B87">
            <w:pPr>
              <w:jc w:val="center"/>
              <w:rPr>
                <w:rFonts w:cs="Arial"/>
                <w:i/>
                <w:color w:val="000000"/>
                <w:sz w:val="20"/>
              </w:rPr>
            </w:pPr>
            <w:r w:rsidRPr="00F5756B">
              <w:rPr>
                <w:rFonts w:cs="Arial"/>
                <w:i/>
                <w:color w:val="000000"/>
                <w:sz w:val="20"/>
              </w:rPr>
              <w:t>Zajam korišten u 2024.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0F43EE29" w14:textId="77777777" w:rsidR="00495B69" w:rsidRPr="00F5756B" w:rsidRDefault="00495B69" w:rsidP="00FB4B87">
            <w:pPr>
              <w:jc w:val="center"/>
              <w:rPr>
                <w:rFonts w:cs="Arial"/>
                <w:i/>
                <w:color w:val="000000"/>
                <w:sz w:val="20"/>
              </w:rPr>
            </w:pPr>
            <w:r w:rsidRPr="00F5756B">
              <w:rPr>
                <w:rFonts w:cs="Arial"/>
                <w:i/>
                <w:color w:val="000000"/>
                <w:sz w:val="20"/>
              </w:rPr>
              <w:t>Zajam otplaćen u 2024. god</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C1459D6" w14:textId="77777777" w:rsidR="00495B69" w:rsidRPr="00F5756B" w:rsidRDefault="00495B69" w:rsidP="00FB4B87">
            <w:pPr>
              <w:jc w:val="center"/>
              <w:rPr>
                <w:rFonts w:cs="Arial"/>
                <w:i/>
                <w:color w:val="000000"/>
                <w:sz w:val="20"/>
              </w:rPr>
            </w:pPr>
            <w:r w:rsidRPr="00F5756B">
              <w:rPr>
                <w:rFonts w:cs="Arial"/>
                <w:i/>
                <w:color w:val="000000"/>
                <w:sz w:val="20"/>
              </w:rPr>
              <w:t>Stanje zajma  3</w:t>
            </w:r>
            <w:r>
              <w:rPr>
                <w:rFonts w:cs="Arial"/>
                <w:i/>
                <w:color w:val="000000"/>
                <w:sz w:val="20"/>
              </w:rPr>
              <w:t>1.12.</w:t>
            </w:r>
            <w:r w:rsidRPr="00F5756B">
              <w:rPr>
                <w:rFonts w:cs="Arial"/>
                <w:i/>
                <w:color w:val="000000"/>
                <w:sz w:val="20"/>
              </w:rPr>
              <w:t xml:space="preserve"> 2024.</w:t>
            </w:r>
          </w:p>
        </w:tc>
      </w:tr>
      <w:tr w:rsidR="00495B69" w:rsidRPr="00BF1F12" w14:paraId="3949130D" w14:textId="77777777" w:rsidTr="00495B69">
        <w:trPr>
          <w:trHeight w:val="174"/>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B9881BC" w14:textId="77777777" w:rsidR="00495B69" w:rsidRPr="00BF1F12" w:rsidRDefault="00495B69" w:rsidP="00FB4B87">
            <w:pPr>
              <w:jc w:val="center"/>
              <w:rPr>
                <w:rFonts w:cs="Arial"/>
                <w:i/>
                <w:iCs/>
                <w:color w:val="000000"/>
                <w:sz w:val="14"/>
                <w:szCs w:val="14"/>
              </w:rPr>
            </w:pPr>
            <w:r w:rsidRPr="00BF1F12">
              <w:rPr>
                <w:rFonts w:cs="Arial"/>
                <w:i/>
                <w:iCs/>
                <w:color w:val="000000"/>
                <w:sz w:val="14"/>
                <w:szCs w:val="14"/>
              </w:rPr>
              <w:t>1</w:t>
            </w:r>
          </w:p>
        </w:tc>
        <w:tc>
          <w:tcPr>
            <w:tcW w:w="3312" w:type="dxa"/>
            <w:tcBorders>
              <w:top w:val="nil"/>
              <w:left w:val="nil"/>
              <w:bottom w:val="single" w:sz="4" w:space="0" w:color="auto"/>
              <w:right w:val="single" w:sz="4" w:space="0" w:color="auto"/>
            </w:tcBorders>
            <w:shd w:val="clear" w:color="auto" w:fill="auto"/>
            <w:vAlign w:val="center"/>
            <w:hideMark/>
          </w:tcPr>
          <w:p w14:paraId="64B5EAA0" w14:textId="77777777" w:rsidR="00495B69" w:rsidRPr="00BF1F12" w:rsidRDefault="00495B69" w:rsidP="00FB4B87">
            <w:pPr>
              <w:jc w:val="center"/>
              <w:rPr>
                <w:rFonts w:cs="Arial"/>
                <w:i/>
                <w:iCs/>
                <w:color w:val="000000"/>
                <w:sz w:val="14"/>
                <w:szCs w:val="14"/>
              </w:rPr>
            </w:pPr>
            <w:r w:rsidRPr="00BF1F12">
              <w:rPr>
                <w:rFonts w:cs="Arial"/>
                <w:i/>
                <w:iCs/>
                <w:color w:val="000000"/>
                <w:sz w:val="14"/>
                <w:szCs w:val="14"/>
              </w:rPr>
              <w:t>2</w:t>
            </w:r>
          </w:p>
        </w:tc>
        <w:tc>
          <w:tcPr>
            <w:tcW w:w="1240" w:type="dxa"/>
            <w:tcBorders>
              <w:top w:val="nil"/>
              <w:left w:val="nil"/>
              <w:bottom w:val="single" w:sz="4" w:space="0" w:color="auto"/>
              <w:right w:val="single" w:sz="4" w:space="0" w:color="auto"/>
            </w:tcBorders>
            <w:shd w:val="clear" w:color="auto" w:fill="auto"/>
            <w:vAlign w:val="center"/>
            <w:hideMark/>
          </w:tcPr>
          <w:p w14:paraId="31F6FA75" w14:textId="77777777" w:rsidR="00495B69" w:rsidRPr="00BF1F12" w:rsidRDefault="00495B69" w:rsidP="00FB4B87">
            <w:pPr>
              <w:jc w:val="center"/>
              <w:rPr>
                <w:rFonts w:cs="Arial"/>
                <w:i/>
                <w:iCs/>
                <w:color w:val="000000"/>
                <w:sz w:val="14"/>
                <w:szCs w:val="14"/>
              </w:rPr>
            </w:pPr>
            <w:r w:rsidRPr="00BF1F12">
              <w:rPr>
                <w:rFonts w:cs="Arial"/>
                <w:i/>
                <w:iCs/>
                <w:color w:val="000000"/>
                <w:sz w:val="14"/>
                <w:szCs w:val="14"/>
              </w:rPr>
              <w:t>3</w:t>
            </w:r>
          </w:p>
        </w:tc>
        <w:tc>
          <w:tcPr>
            <w:tcW w:w="935" w:type="dxa"/>
            <w:tcBorders>
              <w:top w:val="nil"/>
              <w:left w:val="nil"/>
              <w:bottom w:val="single" w:sz="4" w:space="0" w:color="auto"/>
              <w:right w:val="single" w:sz="4" w:space="0" w:color="auto"/>
            </w:tcBorders>
            <w:shd w:val="clear" w:color="auto" w:fill="auto"/>
            <w:vAlign w:val="center"/>
            <w:hideMark/>
          </w:tcPr>
          <w:p w14:paraId="6AF3176B" w14:textId="77777777" w:rsidR="00495B69" w:rsidRPr="00BF1F12" w:rsidRDefault="00495B69" w:rsidP="00FB4B87">
            <w:pPr>
              <w:jc w:val="center"/>
              <w:rPr>
                <w:rFonts w:cs="Arial"/>
                <w:i/>
                <w:iCs/>
                <w:color w:val="000000"/>
                <w:sz w:val="14"/>
                <w:szCs w:val="14"/>
              </w:rPr>
            </w:pPr>
            <w:r w:rsidRPr="00BF1F12">
              <w:rPr>
                <w:rFonts w:cs="Arial"/>
                <w:i/>
                <w:iCs/>
                <w:color w:val="000000"/>
                <w:sz w:val="14"/>
                <w:szCs w:val="14"/>
              </w:rPr>
              <w:t>4</w:t>
            </w:r>
          </w:p>
        </w:tc>
        <w:tc>
          <w:tcPr>
            <w:tcW w:w="957" w:type="dxa"/>
            <w:tcBorders>
              <w:top w:val="nil"/>
              <w:left w:val="nil"/>
              <w:bottom w:val="single" w:sz="4" w:space="0" w:color="auto"/>
              <w:right w:val="single" w:sz="4" w:space="0" w:color="auto"/>
            </w:tcBorders>
            <w:shd w:val="clear" w:color="auto" w:fill="auto"/>
            <w:vAlign w:val="center"/>
            <w:hideMark/>
          </w:tcPr>
          <w:p w14:paraId="0AD65790" w14:textId="77777777" w:rsidR="00495B69" w:rsidRPr="00BF1F12" w:rsidRDefault="00495B69" w:rsidP="00FB4B87">
            <w:pPr>
              <w:jc w:val="center"/>
              <w:rPr>
                <w:rFonts w:cs="Arial"/>
                <w:i/>
                <w:iCs/>
                <w:color w:val="000000"/>
                <w:sz w:val="14"/>
                <w:szCs w:val="14"/>
              </w:rPr>
            </w:pPr>
            <w:r w:rsidRPr="00BF1F12">
              <w:rPr>
                <w:rFonts w:cs="Arial"/>
                <w:i/>
                <w:iCs/>
                <w:color w:val="000000"/>
                <w:sz w:val="14"/>
                <w:szCs w:val="14"/>
              </w:rPr>
              <w:t>5</w:t>
            </w:r>
          </w:p>
        </w:tc>
        <w:tc>
          <w:tcPr>
            <w:tcW w:w="1698" w:type="dxa"/>
            <w:tcBorders>
              <w:top w:val="nil"/>
              <w:left w:val="nil"/>
              <w:bottom w:val="single" w:sz="4" w:space="0" w:color="auto"/>
              <w:right w:val="single" w:sz="4" w:space="0" w:color="auto"/>
            </w:tcBorders>
            <w:shd w:val="clear" w:color="auto" w:fill="auto"/>
            <w:vAlign w:val="center"/>
            <w:hideMark/>
          </w:tcPr>
          <w:p w14:paraId="5BE9F42C" w14:textId="77777777" w:rsidR="00495B69" w:rsidRPr="00BF1F12" w:rsidRDefault="00495B69" w:rsidP="00FB4B87">
            <w:pPr>
              <w:jc w:val="center"/>
              <w:rPr>
                <w:rFonts w:cs="Arial"/>
                <w:i/>
                <w:iCs/>
                <w:color w:val="000000"/>
                <w:sz w:val="14"/>
                <w:szCs w:val="14"/>
              </w:rPr>
            </w:pPr>
            <w:r w:rsidRPr="00BF1F12">
              <w:rPr>
                <w:rFonts w:cs="Arial"/>
                <w:i/>
                <w:iCs/>
                <w:color w:val="000000"/>
                <w:sz w:val="14"/>
                <w:szCs w:val="14"/>
              </w:rPr>
              <w:t> </w:t>
            </w:r>
            <w:r>
              <w:rPr>
                <w:rFonts w:cs="Arial"/>
                <w:i/>
                <w:iCs/>
                <w:color w:val="000000"/>
                <w:sz w:val="14"/>
                <w:szCs w:val="14"/>
              </w:rPr>
              <w:t>6</w:t>
            </w:r>
          </w:p>
        </w:tc>
      </w:tr>
      <w:tr w:rsidR="00495B69" w:rsidRPr="00F5756B" w14:paraId="5273EA57" w14:textId="77777777" w:rsidTr="00495B69">
        <w:trPr>
          <w:trHeight w:val="51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6CB61C" w14:textId="77777777" w:rsidR="00495B69" w:rsidRPr="00F5756B" w:rsidRDefault="00495B69" w:rsidP="00FB4B87">
            <w:pPr>
              <w:jc w:val="center"/>
              <w:rPr>
                <w:rFonts w:cs="Arial"/>
                <w:color w:val="000000"/>
                <w:sz w:val="20"/>
              </w:rPr>
            </w:pPr>
            <w:r w:rsidRPr="00F5756B">
              <w:rPr>
                <w:rFonts w:cs="Arial"/>
                <w:color w:val="000000"/>
                <w:sz w:val="20"/>
              </w:rPr>
              <w:t>1</w:t>
            </w:r>
          </w:p>
        </w:tc>
        <w:tc>
          <w:tcPr>
            <w:tcW w:w="3312" w:type="dxa"/>
            <w:tcBorders>
              <w:top w:val="nil"/>
              <w:left w:val="nil"/>
              <w:bottom w:val="single" w:sz="4" w:space="0" w:color="auto"/>
              <w:right w:val="single" w:sz="4" w:space="0" w:color="auto"/>
            </w:tcBorders>
            <w:shd w:val="clear" w:color="auto" w:fill="auto"/>
            <w:vAlign w:val="center"/>
            <w:hideMark/>
          </w:tcPr>
          <w:p w14:paraId="3C932896" w14:textId="77777777" w:rsidR="00495B69" w:rsidRPr="00F5756B" w:rsidRDefault="00495B69" w:rsidP="00FB4B87">
            <w:pPr>
              <w:rPr>
                <w:rFonts w:cs="Arial"/>
                <w:color w:val="000000"/>
                <w:sz w:val="20"/>
              </w:rPr>
            </w:pPr>
            <w:r w:rsidRPr="00F5756B">
              <w:rPr>
                <w:rFonts w:cs="Arial"/>
                <w:color w:val="000000"/>
                <w:sz w:val="20"/>
              </w:rPr>
              <w:t>Zajam po  osnovu oslobođenja, odgode ili odobrene obročne otplate  poreza i prirezu porezu na dohodak (tijekom 2020.)</w:t>
            </w:r>
          </w:p>
        </w:tc>
        <w:tc>
          <w:tcPr>
            <w:tcW w:w="1240" w:type="dxa"/>
            <w:tcBorders>
              <w:top w:val="nil"/>
              <w:left w:val="nil"/>
              <w:bottom w:val="single" w:sz="4" w:space="0" w:color="auto"/>
              <w:right w:val="single" w:sz="4" w:space="0" w:color="auto"/>
            </w:tcBorders>
            <w:shd w:val="clear" w:color="auto" w:fill="auto"/>
            <w:vAlign w:val="center"/>
            <w:hideMark/>
          </w:tcPr>
          <w:p w14:paraId="7488E937" w14:textId="77777777" w:rsidR="00495B69" w:rsidRPr="00F5756B" w:rsidRDefault="00495B69" w:rsidP="00FB4B87">
            <w:pPr>
              <w:jc w:val="right"/>
              <w:rPr>
                <w:rFonts w:cs="Arial"/>
                <w:color w:val="000000"/>
                <w:sz w:val="20"/>
              </w:rPr>
            </w:pPr>
            <w:r w:rsidRPr="00F5756B">
              <w:rPr>
                <w:rFonts w:cs="Arial"/>
                <w:color w:val="000000"/>
                <w:sz w:val="20"/>
              </w:rPr>
              <w:t>711.262,22</w:t>
            </w:r>
          </w:p>
        </w:tc>
        <w:tc>
          <w:tcPr>
            <w:tcW w:w="935" w:type="dxa"/>
            <w:tcBorders>
              <w:top w:val="nil"/>
              <w:left w:val="nil"/>
              <w:bottom w:val="single" w:sz="4" w:space="0" w:color="auto"/>
              <w:right w:val="single" w:sz="4" w:space="0" w:color="auto"/>
            </w:tcBorders>
            <w:shd w:val="clear" w:color="auto" w:fill="auto"/>
            <w:vAlign w:val="center"/>
            <w:hideMark/>
          </w:tcPr>
          <w:p w14:paraId="4367E44F" w14:textId="77777777" w:rsidR="00495B69" w:rsidRPr="00F5756B" w:rsidRDefault="00495B69" w:rsidP="00FB4B87">
            <w:pPr>
              <w:rPr>
                <w:rFonts w:cs="Arial"/>
                <w:color w:val="000000"/>
                <w:sz w:val="20"/>
              </w:rPr>
            </w:pPr>
            <w:r w:rsidRPr="00F5756B">
              <w:rPr>
                <w:rFonts w:cs="Arial"/>
                <w:color w:val="000000"/>
                <w:sz w:val="20"/>
              </w:rPr>
              <w:t> </w:t>
            </w:r>
          </w:p>
        </w:tc>
        <w:tc>
          <w:tcPr>
            <w:tcW w:w="957" w:type="dxa"/>
            <w:tcBorders>
              <w:top w:val="nil"/>
              <w:left w:val="nil"/>
              <w:bottom w:val="single" w:sz="4" w:space="0" w:color="auto"/>
              <w:right w:val="single" w:sz="4" w:space="0" w:color="auto"/>
            </w:tcBorders>
            <w:shd w:val="clear" w:color="auto" w:fill="auto"/>
            <w:vAlign w:val="center"/>
            <w:hideMark/>
          </w:tcPr>
          <w:p w14:paraId="03AE71F6" w14:textId="77777777" w:rsidR="00495B69" w:rsidRPr="00F5756B" w:rsidRDefault="00495B69" w:rsidP="00FB4B87">
            <w:pPr>
              <w:jc w:val="right"/>
              <w:rPr>
                <w:rFonts w:cs="Arial"/>
                <w:color w:val="000000"/>
                <w:sz w:val="20"/>
              </w:rPr>
            </w:pPr>
            <w:r w:rsidRPr="00F5756B">
              <w:rPr>
                <w:rFonts w:cs="Arial"/>
                <w:color w:val="000000"/>
                <w:sz w:val="20"/>
              </w:rPr>
              <w:t> </w:t>
            </w:r>
          </w:p>
        </w:tc>
        <w:tc>
          <w:tcPr>
            <w:tcW w:w="1698" w:type="dxa"/>
            <w:tcBorders>
              <w:top w:val="nil"/>
              <w:left w:val="nil"/>
              <w:bottom w:val="single" w:sz="4" w:space="0" w:color="auto"/>
              <w:right w:val="single" w:sz="4" w:space="0" w:color="auto"/>
            </w:tcBorders>
            <w:shd w:val="clear" w:color="auto" w:fill="auto"/>
            <w:vAlign w:val="center"/>
            <w:hideMark/>
          </w:tcPr>
          <w:p w14:paraId="565693E0" w14:textId="77777777" w:rsidR="00495B69" w:rsidRPr="00F5756B" w:rsidRDefault="00495B69" w:rsidP="00FB4B87">
            <w:pPr>
              <w:jc w:val="right"/>
              <w:rPr>
                <w:rFonts w:cs="Arial"/>
                <w:color w:val="000000"/>
                <w:sz w:val="20"/>
              </w:rPr>
            </w:pPr>
            <w:r w:rsidRPr="00F5756B">
              <w:rPr>
                <w:rFonts w:cs="Arial"/>
                <w:color w:val="000000"/>
                <w:sz w:val="20"/>
              </w:rPr>
              <w:t>711.262,22</w:t>
            </w:r>
          </w:p>
        </w:tc>
      </w:tr>
      <w:tr w:rsidR="00495B69" w:rsidRPr="00F5756B" w14:paraId="1DD02FEC" w14:textId="77777777" w:rsidTr="00495B69">
        <w:trPr>
          <w:trHeight w:val="70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F1F002" w14:textId="77777777" w:rsidR="00495B69" w:rsidRPr="00F5756B" w:rsidRDefault="00495B69" w:rsidP="00FB4B87">
            <w:pPr>
              <w:jc w:val="center"/>
              <w:rPr>
                <w:rFonts w:cs="Arial"/>
                <w:color w:val="000000"/>
                <w:sz w:val="20"/>
              </w:rPr>
            </w:pPr>
            <w:r w:rsidRPr="00F5756B">
              <w:rPr>
                <w:rFonts w:cs="Arial"/>
                <w:color w:val="000000"/>
                <w:sz w:val="20"/>
              </w:rPr>
              <w:t>2</w:t>
            </w:r>
          </w:p>
        </w:tc>
        <w:tc>
          <w:tcPr>
            <w:tcW w:w="3312" w:type="dxa"/>
            <w:tcBorders>
              <w:top w:val="nil"/>
              <w:left w:val="nil"/>
              <w:bottom w:val="single" w:sz="4" w:space="0" w:color="auto"/>
              <w:right w:val="single" w:sz="4" w:space="0" w:color="auto"/>
            </w:tcBorders>
            <w:shd w:val="clear" w:color="auto" w:fill="auto"/>
            <w:vAlign w:val="center"/>
            <w:hideMark/>
          </w:tcPr>
          <w:p w14:paraId="339165DA" w14:textId="77777777" w:rsidR="00495B69" w:rsidRPr="00F5756B" w:rsidRDefault="00495B69" w:rsidP="00FB4B87">
            <w:pPr>
              <w:rPr>
                <w:rFonts w:cs="Arial"/>
                <w:color w:val="000000"/>
                <w:sz w:val="20"/>
              </w:rPr>
            </w:pPr>
            <w:r w:rsidRPr="00F5756B">
              <w:rPr>
                <w:rFonts w:cs="Arial"/>
                <w:color w:val="000000"/>
                <w:sz w:val="20"/>
              </w:rPr>
              <w:t>Zajam temeljem   izračuna pada prihoda u devet mjeseci 2020. (24.12.2020.)</w:t>
            </w:r>
          </w:p>
        </w:tc>
        <w:tc>
          <w:tcPr>
            <w:tcW w:w="1240" w:type="dxa"/>
            <w:tcBorders>
              <w:top w:val="nil"/>
              <w:left w:val="nil"/>
              <w:bottom w:val="single" w:sz="4" w:space="0" w:color="auto"/>
              <w:right w:val="single" w:sz="4" w:space="0" w:color="auto"/>
            </w:tcBorders>
            <w:shd w:val="clear" w:color="auto" w:fill="auto"/>
            <w:vAlign w:val="center"/>
            <w:hideMark/>
          </w:tcPr>
          <w:p w14:paraId="6BFD2FF6" w14:textId="77777777" w:rsidR="00495B69" w:rsidRPr="00F5756B" w:rsidRDefault="00495B69" w:rsidP="00FB4B87">
            <w:pPr>
              <w:jc w:val="right"/>
              <w:rPr>
                <w:rFonts w:cs="Arial"/>
                <w:color w:val="000000"/>
                <w:sz w:val="20"/>
              </w:rPr>
            </w:pPr>
            <w:r w:rsidRPr="00F5756B">
              <w:rPr>
                <w:rFonts w:cs="Arial"/>
                <w:color w:val="000000"/>
                <w:sz w:val="20"/>
              </w:rPr>
              <w:t>5.123.100,40</w:t>
            </w:r>
          </w:p>
        </w:tc>
        <w:tc>
          <w:tcPr>
            <w:tcW w:w="935" w:type="dxa"/>
            <w:tcBorders>
              <w:top w:val="nil"/>
              <w:left w:val="nil"/>
              <w:bottom w:val="single" w:sz="4" w:space="0" w:color="auto"/>
              <w:right w:val="single" w:sz="4" w:space="0" w:color="auto"/>
            </w:tcBorders>
            <w:shd w:val="clear" w:color="auto" w:fill="auto"/>
            <w:vAlign w:val="center"/>
            <w:hideMark/>
          </w:tcPr>
          <w:p w14:paraId="6B25F36A" w14:textId="77777777" w:rsidR="00495B69" w:rsidRPr="00F5756B" w:rsidRDefault="00495B69" w:rsidP="00FB4B87">
            <w:pPr>
              <w:rPr>
                <w:rFonts w:cs="Arial"/>
                <w:color w:val="000000"/>
                <w:sz w:val="20"/>
              </w:rPr>
            </w:pPr>
            <w:r w:rsidRPr="00F5756B">
              <w:rPr>
                <w:rFonts w:cs="Arial"/>
                <w:color w:val="000000"/>
                <w:sz w:val="20"/>
              </w:rPr>
              <w:t> </w:t>
            </w:r>
          </w:p>
        </w:tc>
        <w:tc>
          <w:tcPr>
            <w:tcW w:w="957" w:type="dxa"/>
            <w:tcBorders>
              <w:top w:val="nil"/>
              <w:left w:val="nil"/>
              <w:bottom w:val="single" w:sz="4" w:space="0" w:color="auto"/>
              <w:right w:val="single" w:sz="4" w:space="0" w:color="auto"/>
            </w:tcBorders>
            <w:shd w:val="clear" w:color="auto" w:fill="auto"/>
            <w:vAlign w:val="center"/>
            <w:hideMark/>
          </w:tcPr>
          <w:p w14:paraId="29F81DE0" w14:textId="77777777" w:rsidR="00495B69" w:rsidRPr="00F5756B" w:rsidRDefault="00495B69" w:rsidP="00FB4B87">
            <w:pPr>
              <w:rPr>
                <w:rFonts w:cs="Arial"/>
                <w:color w:val="000000"/>
                <w:sz w:val="20"/>
              </w:rPr>
            </w:pPr>
            <w:r w:rsidRPr="00F5756B">
              <w:rPr>
                <w:rFonts w:cs="Arial"/>
                <w:color w:val="000000"/>
                <w:sz w:val="20"/>
              </w:rPr>
              <w:t> </w:t>
            </w:r>
          </w:p>
        </w:tc>
        <w:tc>
          <w:tcPr>
            <w:tcW w:w="1698" w:type="dxa"/>
            <w:tcBorders>
              <w:top w:val="nil"/>
              <w:left w:val="nil"/>
              <w:bottom w:val="single" w:sz="4" w:space="0" w:color="auto"/>
              <w:right w:val="single" w:sz="4" w:space="0" w:color="auto"/>
            </w:tcBorders>
            <w:shd w:val="clear" w:color="auto" w:fill="auto"/>
            <w:vAlign w:val="center"/>
            <w:hideMark/>
          </w:tcPr>
          <w:p w14:paraId="2E9ED14D" w14:textId="77777777" w:rsidR="00495B69" w:rsidRPr="00F5756B" w:rsidRDefault="00495B69" w:rsidP="00FB4B87">
            <w:pPr>
              <w:jc w:val="right"/>
              <w:rPr>
                <w:rFonts w:cs="Arial"/>
                <w:color w:val="000000"/>
                <w:sz w:val="20"/>
              </w:rPr>
            </w:pPr>
            <w:r w:rsidRPr="00F5756B">
              <w:rPr>
                <w:rFonts w:cs="Arial"/>
                <w:color w:val="000000"/>
                <w:sz w:val="20"/>
              </w:rPr>
              <w:t>5.123.100,40</w:t>
            </w:r>
          </w:p>
        </w:tc>
      </w:tr>
      <w:tr w:rsidR="00495B69" w:rsidRPr="00F5756B" w14:paraId="15185519" w14:textId="77777777" w:rsidTr="00495B69">
        <w:trPr>
          <w:trHeight w:val="6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CB2602" w14:textId="77777777" w:rsidR="00495B69" w:rsidRPr="00F5756B" w:rsidRDefault="00495B69" w:rsidP="00FB4B87">
            <w:pPr>
              <w:jc w:val="center"/>
              <w:rPr>
                <w:rFonts w:cs="Arial"/>
                <w:color w:val="000000"/>
                <w:sz w:val="20"/>
              </w:rPr>
            </w:pPr>
            <w:r w:rsidRPr="00F5756B">
              <w:rPr>
                <w:rFonts w:cs="Arial"/>
                <w:color w:val="000000"/>
                <w:sz w:val="20"/>
              </w:rPr>
              <w:t>3</w:t>
            </w:r>
          </w:p>
        </w:tc>
        <w:tc>
          <w:tcPr>
            <w:tcW w:w="3312" w:type="dxa"/>
            <w:tcBorders>
              <w:top w:val="nil"/>
              <w:left w:val="nil"/>
              <w:bottom w:val="single" w:sz="4" w:space="0" w:color="auto"/>
              <w:right w:val="single" w:sz="4" w:space="0" w:color="auto"/>
            </w:tcBorders>
            <w:shd w:val="clear" w:color="auto" w:fill="auto"/>
            <w:vAlign w:val="center"/>
            <w:hideMark/>
          </w:tcPr>
          <w:p w14:paraId="4A7DFA2F" w14:textId="77777777" w:rsidR="00495B69" w:rsidRPr="00F5756B" w:rsidRDefault="00495B69" w:rsidP="00FB4B87">
            <w:pPr>
              <w:rPr>
                <w:rFonts w:cs="Arial"/>
                <w:color w:val="000000"/>
                <w:sz w:val="20"/>
              </w:rPr>
            </w:pPr>
            <w:r w:rsidRPr="00F5756B">
              <w:rPr>
                <w:rFonts w:cs="Arial"/>
                <w:color w:val="000000"/>
                <w:sz w:val="20"/>
              </w:rPr>
              <w:t>Zajam temeljem   izračuna pada prihoda u devet mjeseci (16.12.2021.) 2021.</w:t>
            </w:r>
          </w:p>
        </w:tc>
        <w:tc>
          <w:tcPr>
            <w:tcW w:w="1240" w:type="dxa"/>
            <w:tcBorders>
              <w:top w:val="nil"/>
              <w:left w:val="nil"/>
              <w:bottom w:val="single" w:sz="4" w:space="0" w:color="auto"/>
              <w:right w:val="single" w:sz="4" w:space="0" w:color="auto"/>
            </w:tcBorders>
            <w:shd w:val="clear" w:color="auto" w:fill="auto"/>
            <w:vAlign w:val="center"/>
            <w:hideMark/>
          </w:tcPr>
          <w:p w14:paraId="5DF3C6A6" w14:textId="77777777" w:rsidR="00495B69" w:rsidRPr="00F5756B" w:rsidRDefault="00495B69" w:rsidP="00FB4B87">
            <w:pPr>
              <w:jc w:val="right"/>
              <w:rPr>
                <w:rFonts w:cs="Arial"/>
                <w:color w:val="000000"/>
                <w:sz w:val="20"/>
              </w:rPr>
            </w:pPr>
            <w:r w:rsidRPr="00F5756B">
              <w:rPr>
                <w:rFonts w:cs="Arial"/>
                <w:color w:val="000000"/>
                <w:sz w:val="20"/>
              </w:rPr>
              <w:t>4.233.857,59</w:t>
            </w:r>
          </w:p>
        </w:tc>
        <w:tc>
          <w:tcPr>
            <w:tcW w:w="935" w:type="dxa"/>
            <w:tcBorders>
              <w:top w:val="nil"/>
              <w:left w:val="nil"/>
              <w:bottom w:val="single" w:sz="4" w:space="0" w:color="auto"/>
              <w:right w:val="single" w:sz="4" w:space="0" w:color="auto"/>
            </w:tcBorders>
            <w:shd w:val="clear" w:color="auto" w:fill="auto"/>
            <w:vAlign w:val="center"/>
            <w:hideMark/>
          </w:tcPr>
          <w:p w14:paraId="6C18A585" w14:textId="77777777" w:rsidR="00495B69" w:rsidRPr="00F5756B" w:rsidRDefault="00495B69" w:rsidP="00FB4B87">
            <w:pPr>
              <w:rPr>
                <w:rFonts w:ascii="Calibri" w:hAnsi="Calibri" w:cs="Calibri"/>
                <w:color w:val="000000"/>
                <w:sz w:val="20"/>
              </w:rPr>
            </w:pPr>
            <w:r w:rsidRPr="00F5756B">
              <w:rPr>
                <w:rFonts w:ascii="Calibri" w:hAnsi="Calibri" w:cs="Calibri"/>
                <w:color w:val="000000"/>
                <w:sz w:val="20"/>
              </w:rPr>
              <w:t> </w:t>
            </w:r>
          </w:p>
        </w:tc>
        <w:tc>
          <w:tcPr>
            <w:tcW w:w="957" w:type="dxa"/>
            <w:tcBorders>
              <w:top w:val="nil"/>
              <w:left w:val="nil"/>
              <w:bottom w:val="single" w:sz="4" w:space="0" w:color="auto"/>
              <w:right w:val="single" w:sz="4" w:space="0" w:color="auto"/>
            </w:tcBorders>
            <w:shd w:val="clear" w:color="auto" w:fill="auto"/>
            <w:vAlign w:val="center"/>
            <w:hideMark/>
          </w:tcPr>
          <w:p w14:paraId="0892C9A5" w14:textId="77777777" w:rsidR="00495B69" w:rsidRPr="00F5756B" w:rsidRDefault="00495B69" w:rsidP="00FB4B87">
            <w:pPr>
              <w:rPr>
                <w:rFonts w:cs="Arial"/>
                <w:color w:val="000000"/>
                <w:sz w:val="20"/>
              </w:rPr>
            </w:pPr>
            <w:r w:rsidRPr="00F5756B">
              <w:rPr>
                <w:rFonts w:cs="Arial"/>
                <w:color w:val="000000"/>
                <w:sz w:val="20"/>
              </w:rPr>
              <w:t> </w:t>
            </w:r>
          </w:p>
        </w:tc>
        <w:tc>
          <w:tcPr>
            <w:tcW w:w="1698" w:type="dxa"/>
            <w:tcBorders>
              <w:top w:val="nil"/>
              <w:left w:val="nil"/>
              <w:bottom w:val="single" w:sz="4" w:space="0" w:color="auto"/>
              <w:right w:val="single" w:sz="4" w:space="0" w:color="auto"/>
            </w:tcBorders>
            <w:shd w:val="clear" w:color="auto" w:fill="auto"/>
            <w:vAlign w:val="center"/>
            <w:hideMark/>
          </w:tcPr>
          <w:p w14:paraId="024E68D5" w14:textId="77777777" w:rsidR="00495B69" w:rsidRPr="00F5756B" w:rsidRDefault="00495B69" w:rsidP="00FB4B87">
            <w:pPr>
              <w:jc w:val="right"/>
              <w:rPr>
                <w:rFonts w:cs="Arial"/>
                <w:color w:val="000000"/>
                <w:sz w:val="20"/>
              </w:rPr>
            </w:pPr>
            <w:r w:rsidRPr="00F5756B">
              <w:rPr>
                <w:rFonts w:cs="Arial"/>
                <w:color w:val="000000"/>
                <w:sz w:val="20"/>
              </w:rPr>
              <w:t>4.233.857,59</w:t>
            </w:r>
          </w:p>
        </w:tc>
      </w:tr>
      <w:tr w:rsidR="00495B69" w:rsidRPr="00F5756B" w14:paraId="724D57DF" w14:textId="77777777" w:rsidTr="00495B69">
        <w:trPr>
          <w:trHeight w:val="66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1856FE2" w14:textId="77777777" w:rsidR="00495B69" w:rsidRPr="00F5756B" w:rsidRDefault="00495B69" w:rsidP="00FB4B87">
            <w:pPr>
              <w:jc w:val="center"/>
              <w:rPr>
                <w:rFonts w:cs="Arial"/>
                <w:color w:val="000000"/>
                <w:sz w:val="20"/>
              </w:rPr>
            </w:pPr>
            <w:r w:rsidRPr="00F5756B">
              <w:rPr>
                <w:rFonts w:cs="Arial"/>
                <w:color w:val="000000"/>
                <w:sz w:val="20"/>
              </w:rPr>
              <w:t>4</w:t>
            </w:r>
          </w:p>
        </w:tc>
        <w:tc>
          <w:tcPr>
            <w:tcW w:w="3312" w:type="dxa"/>
            <w:tcBorders>
              <w:top w:val="nil"/>
              <w:left w:val="nil"/>
              <w:bottom w:val="single" w:sz="4" w:space="0" w:color="auto"/>
              <w:right w:val="single" w:sz="4" w:space="0" w:color="auto"/>
            </w:tcBorders>
            <w:shd w:val="clear" w:color="auto" w:fill="auto"/>
            <w:vAlign w:val="center"/>
            <w:hideMark/>
          </w:tcPr>
          <w:p w14:paraId="57220CBD" w14:textId="77777777" w:rsidR="00495B69" w:rsidRPr="00F5756B" w:rsidRDefault="00495B69" w:rsidP="00FB4B87">
            <w:pPr>
              <w:jc w:val="center"/>
              <w:rPr>
                <w:rFonts w:cs="Arial"/>
                <w:color w:val="000000"/>
                <w:sz w:val="20"/>
              </w:rPr>
            </w:pPr>
            <w:r w:rsidRPr="00F5756B">
              <w:rPr>
                <w:rFonts w:cs="Arial"/>
                <w:color w:val="000000"/>
                <w:sz w:val="20"/>
              </w:rPr>
              <w:t>U  K  U  P N O</w:t>
            </w:r>
          </w:p>
        </w:tc>
        <w:tc>
          <w:tcPr>
            <w:tcW w:w="1240" w:type="dxa"/>
            <w:tcBorders>
              <w:top w:val="nil"/>
              <w:left w:val="nil"/>
              <w:bottom w:val="single" w:sz="4" w:space="0" w:color="auto"/>
              <w:right w:val="single" w:sz="4" w:space="0" w:color="auto"/>
            </w:tcBorders>
            <w:shd w:val="clear" w:color="auto" w:fill="auto"/>
            <w:vAlign w:val="center"/>
            <w:hideMark/>
          </w:tcPr>
          <w:p w14:paraId="504F8E1E" w14:textId="77777777" w:rsidR="00495B69" w:rsidRPr="00F5756B" w:rsidRDefault="00495B69" w:rsidP="00FB4B87">
            <w:pPr>
              <w:jc w:val="right"/>
              <w:rPr>
                <w:rFonts w:cs="Arial"/>
                <w:color w:val="000000"/>
                <w:sz w:val="20"/>
              </w:rPr>
            </w:pPr>
            <w:r w:rsidRPr="00F5756B">
              <w:rPr>
                <w:rFonts w:cs="Arial"/>
                <w:color w:val="000000"/>
                <w:sz w:val="20"/>
              </w:rPr>
              <w:t>10.068.220,21</w:t>
            </w:r>
          </w:p>
        </w:tc>
        <w:tc>
          <w:tcPr>
            <w:tcW w:w="935" w:type="dxa"/>
            <w:tcBorders>
              <w:top w:val="nil"/>
              <w:left w:val="nil"/>
              <w:bottom w:val="single" w:sz="4" w:space="0" w:color="auto"/>
              <w:right w:val="single" w:sz="4" w:space="0" w:color="auto"/>
            </w:tcBorders>
            <w:shd w:val="clear" w:color="auto" w:fill="auto"/>
            <w:vAlign w:val="center"/>
            <w:hideMark/>
          </w:tcPr>
          <w:p w14:paraId="170BFE7A" w14:textId="77777777" w:rsidR="00495B69" w:rsidRPr="00F5756B" w:rsidRDefault="00495B69" w:rsidP="00FB4B87">
            <w:pPr>
              <w:jc w:val="right"/>
              <w:rPr>
                <w:rFonts w:cs="Arial"/>
                <w:color w:val="000000"/>
                <w:sz w:val="20"/>
              </w:rPr>
            </w:pPr>
            <w:r w:rsidRPr="00F5756B">
              <w:rPr>
                <w:rFonts w:cs="Arial"/>
                <w:color w:val="000000"/>
                <w:sz w:val="20"/>
              </w:rPr>
              <w:t> </w:t>
            </w:r>
          </w:p>
        </w:tc>
        <w:tc>
          <w:tcPr>
            <w:tcW w:w="957" w:type="dxa"/>
            <w:tcBorders>
              <w:top w:val="nil"/>
              <w:left w:val="nil"/>
              <w:bottom w:val="single" w:sz="4" w:space="0" w:color="auto"/>
              <w:right w:val="single" w:sz="4" w:space="0" w:color="auto"/>
            </w:tcBorders>
            <w:shd w:val="clear" w:color="auto" w:fill="auto"/>
            <w:vAlign w:val="center"/>
            <w:hideMark/>
          </w:tcPr>
          <w:p w14:paraId="422E3F2C" w14:textId="77777777" w:rsidR="00495B69" w:rsidRPr="00F5756B" w:rsidRDefault="00495B69" w:rsidP="00FB4B87">
            <w:pPr>
              <w:jc w:val="right"/>
              <w:rPr>
                <w:rFonts w:cs="Arial"/>
                <w:color w:val="000000"/>
                <w:sz w:val="20"/>
              </w:rPr>
            </w:pPr>
            <w:r w:rsidRPr="00F5756B">
              <w:rPr>
                <w:rFonts w:cs="Arial"/>
                <w:color w:val="000000"/>
                <w:sz w:val="20"/>
              </w:rPr>
              <w:t> </w:t>
            </w:r>
          </w:p>
        </w:tc>
        <w:tc>
          <w:tcPr>
            <w:tcW w:w="1698" w:type="dxa"/>
            <w:tcBorders>
              <w:top w:val="nil"/>
              <w:left w:val="nil"/>
              <w:bottom w:val="single" w:sz="4" w:space="0" w:color="auto"/>
              <w:right w:val="single" w:sz="4" w:space="0" w:color="auto"/>
            </w:tcBorders>
            <w:shd w:val="clear" w:color="auto" w:fill="auto"/>
            <w:vAlign w:val="center"/>
            <w:hideMark/>
          </w:tcPr>
          <w:p w14:paraId="033A6550" w14:textId="77777777" w:rsidR="00495B69" w:rsidRPr="00F5756B" w:rsidRDefault="00495B69" w:rsidP="00FB4B87">
            <w:pPr>
              <w:jc w:val="right"/>
              <w:rPr>
                <w:rFonts w:cs="Arial"/>
                <w:color w:val="000000"/>
                <w:sz w:val="20"/>
              </w:rPr>
            </w:pPr>
            <w:r w:rsidRPr="00F5756B">
              <w:rPr>
                <w:rFonts w:cs="Arial"/>
                <w:color w:val="000000"/>
                <w:sz w:val="20"/>
              </w:rPr>
              <w:t>10.068.220,21</w:t>
            </w:r>
          </w:p>
        </w:tc>
      </w:tr>
    </w:tbl>
    <w:p w14:paraId="1C30ED7E" w14:textId="77777777" w:rsidR="00495B69" w:rsidRDefault="00495B69" w:rsidP="00495B69">
      <w:pPr>
        <w:jc w:val="both"/>
        <w:rPr>
          <w:rFonts w:cs="Arial"/>
          <w:szCs w:val="22"/>
        </w:rPr>
      </w:pPr>
    </w:p>
    <w:p w14:paraId="1C13BF56" w14:textId="77777777" w:rsidR="00495B69" w:rsidRPr="006637A2" w:rsidRDefault="00495B69" w:rsidP="00495B69">
      <w:pPr>
        <w:jc w:val="both"/>
        <w:rPr>
          <w:rFonts w:cs="Arial"/>
          <w:szCs w:val="22"/>
        </w:rPr>
      </w:pPr>
    </w:p>
    <w:p w14:paraId="3CA00170" w14:textId="77777777" w:rsidR="00495B69" w:rsidRPr="009315E0" w:rsidRDefault="00495B69" w:rsidP="00495B69">
      <w:pPr>
        <w:jc w:val="both"/>
        <w:rPr>
          <w:rFonts w:cs="Arial"/>
          <w:szCs w:val="22"/>
        </w:rPr>
      </w:pPr>
      <w:r w:rsidRPr="009315E0">
        <w:rPr>
          <w:rFonts w:cs="Arial"/>
          <w:szCs w:val="22"/>
        </w:rPr>
        <w:t xml:space="preserve"> Na temelju članka </w:t>
      </w:r>
      <w:proofErr w:type="spellStart"/>
      <w:r w:rsidRPr="009315E0">
        <w:rPr>
          <w:rFonts w:cs="Arial"/>
          <w:szCs w:val="22"/>
        </w:rPr>
        <w:t>24.a</w:t>
      </w:r>
      <w:proofErr w:type="spellEnd"/>
      <w:r w:rsidRPr="009315E0">
        <w:rPr>
          <w:rFonts w:cs="Arial"/>
          <w:szCs w:val="22"/>
        </w:rPr>
        <w:t xml:space="preserve"> Zakona o izvršavanju Državnog proračuna RH za 2020. godinu, ministar financija je kroz 2020. godinu donio dva naputka, o isplati beskamatnog zajma i to:</w:t>
      </w:r>
    </w:p>
    <w:p w14:paraId="6163EC31" w14:textId="77777777" w:rsidR="00495B69" w:rsidRPr="009315E0" w:rsidRDefault="00495B69" w:rsidP="00495B69">
      <w:pPr>
        <w:jc w:val="both"/>
        <w:rPr>
          <w:rFonts w:cs="Arial"/>
          <w:szCs w:val="22"/>
        </w:rPr>
      </w:pPr>
    </w:p>
    <w:p w14:paraId="51691115" w14:textId="77777777" w:rsidR="00495B69" w:rsidRPr="009315E0" w:rsidRDefault="00495B69" w:rsidP="00495B69">
      <w:pPr>
        <w:jc w:val="both"/>
        <w:rPr>
          <w:rFonts w:cs="Arial"/>
          <w:szCs w:val="22"/>
        </w:rPr>
      </w:pPr>
      <w:r>
        <w:rPr>
          <w:rFonts w:cs="Arial"/>
          <w:szCs w:val="22"/>
        </w:rPr>
        <w:t>-</w:t>
      </w:r>
      <w:r w:rsidRPr="009315E0">
        <w:rPr>
          <w:rFonts w:cs="Arial"/>
          <w:szCs w:val="22"/>
        </w:rPr>
        <w:t xml:space="preserve"> Naputak o načinu isplate beskamatnog zajma jedinicama lokalne i područne (regionalne) samouprave, hrvatskom zavodu za mirovinsko osiguranje i hrvatskom zavodu za zdravstveno osiguranje (NN  46/2020)</w:t>
      </w:r>
      <w:r>
        <w:rPr>
          <w:rFonts w:cs="Arial"/>
          <w:szCs w:val="22"/>
        </w:rPr>
        <w:t>, omogućio je korištenje z</w:t>
      </w:r>
      <w:r w:rsidRPr="009315E0">
        <w:rPr>
          <w:rFonts w:cs="Arial"/>
          <w:szCs w:val="22"/>
        </w:rPr>
        <w:t>aj</w:t>
      </w:r>
      <w:r>
        <w:rPr>
          <w:rFonts w:cs="Arial"/>
          <w:szCs w:val="22"/>
        </w:rPr>
        <w:t>ma</w:t>
      </w:r>
      <w:r w:rsidRPr="009315E0">
        <w:rPr>
          <w:rFonts w:cs="Arial"/>
          <w:szCs w:val="22"/>
        </w:rPr>
        <w:t xml:space="preserve"> do visine poreza na dohodak i prireza porezu na dohodak čije je plaćanje oslobođeno, odgođeno ili je odobrena obročna otplata;</w:t>
      </w:r>
    </w:p>
    <w:p w14:paraId="46C12114" w14:textId="77777777" w:rsidR="00495B69" w:rsidRPr="009315E0" w:rsidRDefault="00495B69" w:rsidP="00495B69">
      <w:pPr>
        <w:jc w:val="both"/>
        <w:rPr>
          <w:rFonts w:cs="Arial"/>
          <w:szCs w:val="22"/>
        </w:rPr>
      </w:pPr>
      <w:r w:rsidRPr="009315E0">
        <w:rPr>
          <w:rFonts w:cs="Arial"/>
          <w:szCs w:val="22"/>
        </w:rPr>
        <w:t xml:space="preserve">- </w:t>
      </w:r>
      <w:r>
        <w:rPr>
          <w:rFonts w:cs="Arial"/>
          <w:szCs w:val="22"/>
        </w:rPr>
        <w:t xml:space="preserve">prenesena </w:t>
      </w:r>
      <w:r w:rsidRPr="009315E0">
        <w:rPr>
          <w:rFonts w:cs="Arial"/>
          <w:szCs w:val="22"/>
        </w:rPr>
        <w:t>obveza na dan  01.01.202</w:t>
      </w:r>
      <w:r>
        <w:rPr>
          <w:rFonts w:cs="Arial"/>
          <w:szCs w:val="22"/>
        </w:rPr>
        <w:t>4</w:t>
      </w:r>
      <w:r w:rsidRPr="009315E0">
        <w:rPr>
          <w:rFonts w:cs="Arial"/>
          <w:szCs w:val="22"/>
        </w:rPr>
        <w:t xml:space="preserve">. godine iznosila je  </w:t>
      </w:r>
      <w:proofErr w:type="spellStart"/>
      <w:r w:rsidRPr="009315E0">
        <w:rPr>
          <w:rFonts w:cs="Arial"/>
          <w:szCs w:val="22"/>
        </w:rPr>
        <w:t>71</w:t>
      </w:r>
      <w:r>
        <w:rPr>
          <w:rFonts w:cs="Arial"/>
          <w:szCs w:val="22"/>
        </w:rPr>
        <w:t>1.262,22</w:t>
      </w:r>
      <w:r w:rsidRPr="009315E0">
        <w:rPr>
          <w:rFonts w:cs="Arial"/>
          <w:szCs w:val="22"/>
        </w:rPr>
        <w:t>,</w:t>
      </w:r>
      <w:r>
        <w:rPr>
          <w:rFonts w:cs="Arial"/>
          <w:szCs w:val="22"/>
        </w:rPr>
        <w:t>a</w:t>
      </w:r>
      <w:proofErr w:type="spellEnd"/>
      <w:r>
        <w:rPr>
          <w:rFonts w:cs="Arial"/>
          <w:szCs w:val="22"/>
        </w:rPr>
        <w:t xml:space="preserve"> ista je i na dan 31</w:t>
      </w:r>
      <w:r w:rsidRPr="009315E0">
        <w:rPr>
          <w:rFonts w:cs="Arial"/>
          <w:szCs w:val="22"/>
        </w:rPr>
        <w:t>.</w:t>
      </w:r>
      <w:r>
        <w:rPr>
          <w:rFonts w:cs="Arial"/>
          <w:szCs w:val="22"/>
        </w:rPr>
        <w:t>12</w:t>
      </w:r>
      <w:r w:rsidRPr="009315E0">
        <w:rPr>
          <w:rFonts w:cs="Arial"/>
          <w:szCs w:val="22"/>
        </w:rPr>
        <w:t>.202</w:t>
      </w:r>
      <w:r>
        <w:rPr>
          <w:rFonts w:cs="Arial"/>
          <w:szCs w:val="22"/>
        </w:rPr>
        <w:t>4</w:t>
      </w:r>
      <w:r w:rsidRPr="009315E0">
        <w:rPr>
          <w:rFonts w:cs="Arial"/>
          <w:szCs w:val="22"/>
        </w:rPr>
        <w:t>. godine</w:t>
      </w:r>
      <w:r>
        <w:rPr>
          <w:rFonts w:cs="Arial"/>
          <w:szCs w:val="22"/>
        </w:rPr>
        <w:t>.</w:t>
      </w:r>
    </w:p>
    <w:p w14:paraId="7A1EDCEB" w14:textId="77777777" w:rsidR="00495B69" w:rsidRPr="009315E0" w:rsidRDefault="00495B69" w:rsidP="00495B69">
      <w:pPr>
        <w:jc w:val="both"/>
        <w:rPr>
          <w:rFonts w:cs="Arial"/>
          <w:szCs w:val="22"/>
        </w:rPr>
      </w:pPr>
      <w:r w:rsidRPr="009315E0">
        <w:rPr>
          <w:rFonts w:cs="Arial"/>
          <w:szCs w:val="22"/>
        </w:rPr>
        <w:t>Povrat preostalog dijela ovoga zajma obvezni smo vratiti do kraja 202</w:t>
      </w:r>
      <w:r>
        <w:rPr>
          <w:rFonts w:cs="Arial"/>
          <w:szCs w:val="22"/>
        </w:rPr>
        <w:t>7</w:t>
      </w:r>
      <w:r w:rsidRPr="009315E0">
        <w:rPr>
          <w:rFonts w:cs="Arial"/>
          <w:szCs w:val="22"/>
        </w:rPr>
        <w:t>. godine.</w:t>
      </w:r>
    </w:p>
    <w:p w14:paraId="74493B32" w14:textId="77777777" w:rsidR="00495B69" w:rsidRPr="006637A2" w:rsidRDefault="00495B69" w:rsidP="00495B69">
      <w:pPr>
        <w:jc w:val="both"/>
        <w:rPr>
          <w:rFonts w:cs="Arial"/>
          <w:szCs w:val="22"/>
        </w:rPr>
      </w:pPr>
      <w:r>
        <w:rPr>
          <w:rFonts w:cs="Arial"/>
          <w:szCs w:val="22"/>
        </w:rPr>
        <w:t>-</w:t>
      </w:r>
      <w:r w:rsidRPr="009315E0">
        <w:rPr>
          <w:rFonts w:cs="Arial"/>
          <w:szCs w:val="22"/>
        </w:rPr>
        <w:t xml:space="preserve"> Naputak o isplati sredstava beskamatnog zajma jedinicama lokalne i područne (regionalne) samouprave uslijed pada prihoda (NN 130/20)</w:t>
      </w:r>
      <w:r>
        <w:rPr>
          <w:rFonts w:cs="Arial"/>
          <w:szCs w:val="22"/>
        </w:rPr>
        <w:t xml:space="preserve"> omogućio je dodjelu beskamatnog zajma u </w:t>
      </w:r>
      <w:proofErr w:type="spellStart"/>
      <w:r>
        <w:rPr>
          <w:rFonts w:cs="Arial"/>
          <w:szCs w:val="22"/>
        </w:rPr>
        <w:t>kji</w:t>
      </w:r>
      <w:proofErr w:type="spellEnd"/>
      <w:r>
        <w:rPr>
          <w:rFonts w:cs="Arial"/>
          <w:szCs w:val="22"/>
        </w:rPr>
        <w:t xml:space="preserve"> je </w:t>
      </w:r>
      <w:r w:rsidRPr="006637A2">
        <w:rPr>
          <w:rFonts w:cs="Arial"/>
          <w:szCs w:val="22"/>
        </w:rPr>
        <w:t xml:space="preserve"> dana 24. </w:t>
      </w:r>
      <w:r>
        <w:rPr>
          <w:rFonts w:cs="Arial"/>
          <w:szCs w:val="22"/>
        </w:rPr>
        <w:t>12.</w:t>
      </w:r>
      <w:r w:rsidRPr="006637A2">
        <w:rPr>
          <w:rFonts w:cs="Arial"/>
          <w:szCs w:val="22"/>
        </w:rPr>
        <w:t xml:space="preserve"> 2020. godine</w:t>
      </w:r>
      <w:r>
        <w:rPr>
          <w:rFonts w:cs="Arial"/>
          <w:szCs w:val="22"/>
        </w:rPr>
        <w:t xml:space="preserve"> uplaćen na žiro račun grada 38.600.000 kuna, </w:t>
      </w:r>
      <w:r w:rsidRPr="006637A2">
        <w:rPr>
          <w:rFonts w:cs="Arial"/>
          <w:szCs w:val="22"/>
        </w:rPr>
        <w:t xml:space="preserve"> što </w:t>
      </w:r>
      <w:r>
        <w:rPr>
          <w:rFonts w:cs="Arial"/>
          <w:szCs w:val="22"/>
        </w:rPr>
        <w:t xml:space="preserve"> prema fik</w:t>
      </w:r>
      <w:r w:rsidRPr="006637A2">
        <w:rPr>
          <w:rFonts w:cs="Arial"/>
          <w:szCs w:val="22"/>
        </w:rPr>
        <w:t>snom tečaju konverzije iznosi 5.123.100,40 eura</w:t>
      </w:r>
      <w:r>
        <w:rPr>
          <w:rFonts w:cs="Arial"/>
          <w:szCs w:val="22"/>
        </w:rPr>
        <w:t xml:space="preserve"> i evidentira kao obveza na  31.12.2024. </w:t>
      </w:r>
    </w:p>
    <w:p w14:paraId="3870E473" w14:textId="77777777" w:rsidR="00495B69" w:rsidRPr="006637A2" w:rsidRDefault="00495B69" w:rsidP="00495B69">
      <w:pPr>
        <w:jc w:val="both"/>
        <w:rPr>
          <w:rFonts w:cs="Arial"/>
          <w:szCs w:val="22"/>
        </w:rPr>
      </w:pPr>
      <w:r w:rsidRPr="006637A2">
        <w:rPr>
          <w:rFonts w:cs="Arial"/>
          <w:szCs w:val="22"/>
        </w:rPr>
        <w:t>Rok otplate do kraja  202</w:t>
      </w:r>
      <w:r>
        <w:rPr>
          <w:rFonts w:cs="Arial"/>
          <w:szCs w:val="22"/>
        </w:rPr>
        <w:t>7</w:t>
      </w:r>
      <w:r w:rsidRPr="006637A2">
        <w:rPr>
          <w:rFonts w:cs="Arial"/>
          <w:szCs w:val="22"/>
        </w:rPr>
        <w:t>. godina</w:t>
      </w:r>
    </w:p>
    <w:p w14:paraId="5DF8F035" w14:textId="77777777" w:rsidR="00495B69" w:rsidRPr="006637A2" w:rsidRDefault="00495B69" w:rsidP="00495B69">
      <w:pPr>
        <w:jc w:val="both"/>
        <w:rPr>
          <w:rFonts w:cs="Arial"/>
          <w:szCs w:val="22"/>
        </w:rPr>
      </w:pPr>
    </w:p>
    <w:p w14:paraId="322418B1" w14:textId="77777777" w:rsidR="00495B69" w:rsidRPr="006637A2" w:rsidRDefault="00495B69" w:rsidP="00495B69">
      <w:pPr>
        <w:pStyle w:val="NoSpacing"/>
        <w:jc w:val="both"/>
        <w:rPr>
          <w:rFonts w:ascii="Arial" w:hAnsi="Arial" w:cs="Arial"/>
        </w:rPr>
      </w:pPr>
      <w:r w:rsidRPr="006637A2">
        <w:rPr>
          <w:rFonts w:ascii="Arial" w:hAnsi="Arial" w:cs="Arial"/>
        </w:rPr>
        <w:t xml:space="preserve"> Temeljem članka 30. Zakona o izvršavanju Državnog proračuna Republike Hrvatske za 2021. godinu (Narodne novine, br. 135/20., 69/21. i 122/21), Vlada RH donosi  Odluku  o dodjeli beskamatnog zajma jedinicama lokalne i područne (regionalne) samouprave uslijed pada prihoda (NN </w:t>
      </w:r>
      <w:hyperlink r:id="rId15" w:history="1">
        <w:r w:rsidRPr="006637A2">
          <w:rPr>
            <w:rStyle w:val="Hyperlink"/>
            <w:rFonts w:ascii="Arial" w:hAnsi="Arial" w:cs="Arial"/>
            <w:color w:val="424242"/>
          </w:rPr>
          <w:t>136/21.</w:t>
        </w:r>
      </w:hyperlink>
      <w:r w:rsidRPr="006637A2">
        <w:rPr>
          <w:rFonts w:ascii="Arial" w:hAnsi="Arial" w:cs="Arial"/>
        </w:rPr>
        <w:t>), sukladno kojoj je dodijeljen beskamatni zajam uplaćen 16.</w:t>
      </w:r>
      <w:r>
        <w:rPr>
          <w:rFonts w:ascii="Arial" w:hAnsi="Arial" w:cs="Arial"/>
        </w:rPr>
        <w:t>12.</w:t>
      </w:r>
      <w:r w:rsidRPr="006637A2">
        <w:rPr>
          <w:rFonts w:ascii="Arial" w:hAnsi="Arial" w:cs="Arial"/>
        </w:rPr>
        <w:t xml:space="preserve"> </w:t>
      </w:r>
      <w:r>
        <w:rPr>
          <w:rFonts w:ascii="Arial" w:hAnsi="Arial" w:cs="Arial"/>
        </w:rPr>
        <w:t>2</w:t>
      </w:r>
      <w:r w:rsidRPr="006637A2">
        <w:rPr>
          <w:rFonts w:ascii="Arial" w:hAnsi="Arial" w:cs="Arial"/>
        </w:rPr>
        <w:t>021. godine u iznosu  31.900.000 kuna, što prema fiksnom tečaju konverzije iznosi 4.233.857,59 eura</w:t>
      </w:r>
      <w:r>
        <w:rPr>
          <w:rFonts w:ascii="Arial" w:hAnsi="Arial" w:cs="Arial"/>
        </w:rPr>
        <w:t xml:space="preserve"> i evidentira obveza 31.12.2024.</w:t>
      </w:r>
    </w:p>
    <w:p w14:paraId="2DD4064F" w14:textId="77777777" w:rsidR="00495B69" w:rsidRDefault="00495B69" w:rsidP="00495B69">
      <w:pPr>
        <w:pStyle w:val="NoSpacing"/>
        <w:jc w:val="both"/>
        <w:rPr>
          <w:rFonts w:ascii="Arial" w:hAnsi="Arial" w:cs="Arial"/>
        </w:rPr>
      </w:pPr>
      <w:r w:rsidRPr="006637A2">
        <w:rPr>
          <w:rFonts w:ascii="Arial" w:hAnsi="Arial" w:cs="Arial"/>
        </w:rPr>
        <w:t>Rok otplate do kraja  202</w:t>
      </w:r>
      <w:r>
        <w:rPr>
          <w:rFonts w:ascii="Arial" w:hAnsi="Arial" w:cs="Arial"/>
        </w:rPr>
        <w:t>7</w:t>
      </w:r>
      <w:r w:rsidRPr="006637A2">
        <w:rPr>
          <w:rFonts w:ascii="Arial" w:hAnsi="Arial" w:cs="Arial"/>
        </w:rPr>
        <w:t>. godina</w:t>
      </w:r>
    </w:p>
    <w:p w14:paraId="3A02CD88" w14:textId="77777777" w:rsidR="00495B69" w:rsidRDefault="00495B69" w:rsidP="00495B69">
      <w:pPr>
        <w:pStyle w:val="NoSpacing"/>
        <w:jc w:val="both"/>
        <w:rPr>
          <w:rFonts w:ascii="Arial" w:hAnsi="Arial" w:cs="Arial"/>
        </w:rPr>
      </w:pPr>
    </w:p>
    <w:p w14:paraId="3B24D2F8" w14:textId="169C5F51" w:rsidR="00E0162E" w:rsidRPr="00495B69" w:rsidRDefault="00495B69" w:rsidP="00495B69">
      <w:pPr>
        <w:pStyle w:val="NoSpacing"/>
        <w:jc w:val="both"/>
        <w:rPr>
          <w:rFonts w:ascii="Arial" w:hAnsi="Arial" w:cs="Arial"/>
          <w:u w:val="single"/>
        </w:rPr>
      </w:pPr>
      <w:r w:rsidRPr="006637A2">
        <w:rPr>
          <w:rFonts w:ascii="Arial" w:hAnsi="Arial" w:cs="Arial"/>
          <w:u w:val="single"/>
        </w:rPr>
        <w:t xml:space="preserve">Vezano za podmirenje obveza prema Državnom proračunu temeljem stanja beskamatnih zajmova,  iskazanih na rednim brojevima 1., 2. i 3. u </w:t>
      </w:r>
      <w:r>
        <w:rPr>
          <w:rFonts w:ascii="Arial" w:hAnsi="Arial" w:cs="Arial"/>
          <w:u w:val="single"/>
        </w:rPr>
        <w:t xml:space="preserve">ukupnom iznosu 10.068.220,21 eura Zakonom o izvršavanju državnog proračuna za 2025. godinu (NN 149/2024) člankom 36. stavcima 1. 6. i 10. definira se krajnji </w:t>
      </w:r>
      <w:r w:rsidRPr="006637A2">
        <w:rPr>
          <w:rFonts w:ascii="Arial" w:hAnsi="Arial" w:cs="Arial"/>
          <w:u w:val="single"/>
        </w:rPr>
        <w:t xml:space="preserve"> </w:t>
      </w:r>
      <w:r>
        <w:rPr>
          <w:rFonts w:ascii="Arial" w:hAnsi="Arial" w:cs="Arial"/>
          <w:u w:val="single"/>
        </w:rPr>
        <w:t xml:space="preserve">rok povrata kraj </w:t>
      </w:r>
      <w:proofErr w:type="spellStart"/>
      <w:r>
        <w:rPr>
          <w:rFonts w:ascii="Arial" w:hAnsi="Arial" w:cs="Arial"/>
          <w:u w:val="single"/>
        </w:rPr>
        <w:t>2027.godine</w:t>
      </w:r>
      <w:proofErr w:type="spellEnd"/>
      <w:r>
        <w:rPr>
          <w:rFonts w:ascii="Arial" w:hAnsi="Arial" w:cs="Arial"/>
          <w:u w:val="single"/>
        </w:rPr>
        <w:t xml:space="preserve">, s tim da u </w:t>
      </w:r>
      <w:proofErr w:type="spellStart"/>
      <w:r>
        <w:rPr>
          <w:rFonts w:ascii="Arial" w:hAnsi="Arial" w:cs="Arial"/>
          <w:u w:val="single"/>
        </w:rPr>
        <w:t>2025.godini</w:t>
      </w:r>
      <w:proofErr w:type="spellEnd"/>
      <w:r>
        <w:rPr>
          <w:rFonts w:ascii="Arial" w:hAnsi="Arial" w:cs="Arial"/>
          <w:u w:val="single"/>
        </w:rPr>
        <w:t xml:space="preserve"> povrat mora iznositi najmanje trećinu duga na dan 31.12.2024.</w:t>
      </w:r>
    </w:p>
    <w:p w14:paraId="5724C437" w14:textId="633CB58D" w:rsidR="009F569B" w:rsidRPr="009F569B" w:rsidRDefault="009F569B">
      <w:pPr>
        <w:pStyle w:val="ListParagraph"/>
        <w:numPr>
          <w:ilvl w:val="1"/>
          <w:numId w:val="15"/>
        </w:numPr>
        <w:rPr>
          <w:b/>
          <w:bCs/>
          <w:sz w:val="24"/>
          <w:szCs w:val="24"/>
          <w:u w:val="single"/>
          <w:lang w:val="en-AU"/>
        </w:rPr>
      </w:pPr>
      <w:proofErr w:type="spellStart"/>
      <w:r w:rsidRPr="009F569B">
        <w:rPr>
          <w:b/>
          <w:bCs/>
          <w:sz w:val="24"/>
          <w:szCs w:val="24"/>
          <w:u w:val="single"/>
          <w:lang w:val="en-AU"/>
        </w:rPr>
        <w:lastRenderedPageBreak/>
        <w:t>Izvještaj</w:t>
      </w:r>
      <w:proofErr w:type="spellEnd"/>
      <w:r w:rsidRPr="009F569B">
        <w:rPr>
          <w:b/>
          <w:bCs/>
          <w:sz w:val="24"/>
          <w:szCs w:val="24"/>
          <w:u w:val="single"/>
          <w:lang w:val="en-AU"/>
        </w:rPr>
        <w:t xml:space="preserve"> o </w:t>
      </w:r>
      <w:proofErr w:type="spellStart"/>
      <w:r w:rsidRPr="009F569B">
        <w:rPr>
          <w:b/>
          <w:bCs/>
          <w:sz w:val="24"/>
          <w:szCs w:val="24"/>
          <w:u w:val="single"/>
          <w:lang w:val="en-AU"/>
        </w:rPr>
        <w:t>danim</w:t>
      </w:r>
      <w:proofErr w:type="spellEnd"/>
      <w:r w:rsidRPr="009F569B">
        <w:rPr>
          <w:b/>
          <w:bCs/>
          <w:sz w:val="24"/>
          <w:szCs w:val="24"/>
          <w:u w:val="single"/>
          <w:lang w:val="en-AU"/>
        </w:rPr>
        <w:t xml:space="preserve"> </w:t>
      </w:r>
      <w:proofErr w:type="spellStart"/>
      <w:r w:rsidRPr="009F569B">
        <w:rPr>
          <w:b/>
          <w:bCs/>
          <w:sz w:val="24"/>
          <w:szCs w:val="24"/>
          <w:u w:val="single"/>
          <w:lang w:val="en-AU"/>
        </w:rPr>
        <w:t>jamstvima</w:t>
      </w:r>
      <w:proofErr w:type="spellEnd"/>
      <w:r w:rsidRPr="009F569B">
        <w:rPr>
          <w:b/>
          <w:bCs/>
          <w:sz w:val="24"/>
          <w:szCs w:val="24"/>
          <w:u w:val="single"/>
          <w:lang w:val="en-AU"/>
        </w:rPr>
        <w:t xml:space="preserve"> </w:t>
      </w:r>
      <w:proofErr w:type="spellStart"/>
      <w:r w:rsidRPr="009F569B">
        <w:rPr>
          <w:b/>
          <w:bCs/>
          <w:sz w:val="24"/>
          <w:szCs w:val="24"/>
          <w:u w:val="single"/>
          <w:lang w:val="en-AU"/>
        </w:rPr>
        <w:t>i</w:t>
      </w:r>
      <w:proofErr w:type="spellEnd"/>
      <w:r w:rsidRPr="009F569B">
        <w:rPr>
          <w:b/>
          <w:bCs/>
          <w:sz w:val="24"/>
          <w:szCs w:val="24"/>
          <w:u w:val="single"/>
          <w:lang w:val="en-AU"/>
        </w:rPr>
        <w:t xml:space="preserve"> </w:t>
      </w:r>
      <w:proofErr w:type="spellStart"/>
      <w:r w:rsidRPr="009F569B">
        <w:rPr>
          <w:b/>
          <w:bCs/>
          <w:sz w:val="24"/>
          <w:szCs w:val="24"/>
          <w:u w:val="single"/>
          <w:lang w:val="en-AU"/>
        </w:rPr>
        <w:t>plaćanjima</w:t>
      </w:r>
      <w:proofErr w:type="spellEnd"/>
      <w:r w:rsidRPr="009F569B">
        <w:rPr>
          <w:b/>
          <w:bCs/>
          <w:sz w:val="24"/>
          <w:szCs w:val="24"/>
          <w:u w:val="single"/>
          <w:lang w:val="en-AU"/>
        </w:rPr>
        <w:t xml:space="preserve"> po </w:t>
      </w:r>
      <w:proofErr w:type="spellStart"/>
      <w:r w:rsidRPr="009F569B">
        <w:rPr>
          <w:b/>
          <w:bCs/>
          <w:sz w:val="24"/>
          <w:szCs w:val="24"/>
          <w:u w:val="single"/>
          <w:lang w:val="en-AU"/>
        </w:rPr>
        <w:t>protestiranim</w:t>
      </w:r>
      <w:proofErr w:type="spellEnd"/>
      <w:r w:rsidRPr="009F569B">
        <w:rPr>
          <w:b/>
          <w:bCs/>
          <w:sz w:val="24"/>
          <w:szCs w:val="24"/>
          <w:u w:val="single"/>
          <w:lang w:val="en-AU"/>
        </w:rPr>
        <w:t xml:space="preserve"> </w:t>
      </w:r>
      <w:proofErr w:type="spellStart"/>
      <w:r w:rsidRPr="009F569B">
        <w:rPr>
          <w:b/>
          <w:bCs/>
          <w:sz w:val="24"/>
          <w:szCs w:val="24"/>
          <w:u w:val="single"/>
          <w:lang w:val="en-AU"/>
        </w:rPr>
        <w:t>jamstvima</w:t>
      </w:r>
      <w:proofErr w:type="spellEnd"/>
      <w:r w:rsidRPr="009F569B">
        <w:rPr>
          <w:b/>
          <w:bCs/>
          <w:sz w:val="24"/>
          <w:szCs w:val="24"/>
          <w:u w:val="single"/>
          <w:lang w:val="en-AU"/>
        </w:rPr>
        <w:t xml:space="preserve"> </w:t>
      </w:r>
    </w:p>
    <w:p w14:paraId="290E872B" w14:textId="77777777" w:rsidR="009F569B" w:rsidRDefault="009F569B" w:rsidP="009F569B">
      <w:pPr>
        <w:pStyle w:val="ListParagraph"/>
        <w:ind w:left="1440"/>
        <w:rPr>
          <w:b/>
          <w:bCs/>
          <w:sz w:val="24"/>
          <w:szCs w:val="24"/>
          <w:lang w:val="en-AU"/>
        </w:rPr>
      </w:pPr>
    </w:p>
    <w:p w14:paraId="01B2DA67" w14:textId="77777777" w:rsidR="00495B69" w:rsidRDefault="00495B69" w:rsidP="00495B69">
      <w:pPr>
        <w:outlineLvl w:val="0"/>
        <w:rPr>
          <w:rFonts w:cs="Arial"/>
          <w:b/>
        </w:rPr>
      </w:pPr>
      <w:r>
        <w:rPr>
          <w:rFonts w:cs="Arial"/>
          <w:b/>
        </w:rPr>
        <w:t xml:space="preserve">      1.</w:t>
      </w:r>
      <w:r w:rsidRPr="009A52C8">
        <w:rPr>
          <w:rFonts w:cs="Arial"/>
          <w:b/>
        </w:rPr>
        <w:t xml:space="preserve"> Ukupno stanje </w:t>
      </w:r>
      <w:r>
        <w:rPr>
          <w:rFonts w:cs="Arial"/>
          <w:b/>
        </w:rPr>
        <w:t xml:space="preserve">aktivnih </w:t>
      </w:r>
      <w:r w:rsidRPr="009A52C8">
        <w:rPr>
          <w:rFonts w:cs="Arial"/>
          <w:b/>
        </w:rPr>
        <w:t>jamst</w:t>
      </w:r>
      <w:r>
        <w:rPr>
          <w:rFonts w:cs="Arial"/>
          <w:b/>
        </w:rPr>
        <w:t>ava</w:t>
      </w:r>
      <w:r w:rsidRPr="009A52C8">
        <w:rPr>
          <w:rFonts w:cs="Arial"/>
          <w:b/>
        </w:rPr>
        <w:t xml:space="preserve"> na početku </w:t>
      </w:r>
      <w:r>
        <w:rPr>
          <w:rFonts w:cs="Arial"/>
          <w:b/>
        </w:rPr>
        <w:t>i na kraju izvještajnog razdoblja:</w:t>
      </w:r>
    </w:p>
    <w:p w14:paraId="45714C0D" w14:textId="77777777" w:rsidR="00495B69" w:rsidRPr="009A52C8" w:rsidRDefault="00495B69" w:rsidP="00495B69">
      <w:pPr>
        <w:outlineLvl w:val="0"/>
        <w:rPr>
          <w:rFonts w:cs="Arial"/>
          <w:b/>
        </w:rPr>
      </w:pPr>
    </w:p>
    <w:tbl>
      <w:tblPr>
        <w:tblW w:w="9639" w:type="dxa"/>
        <w:jc w:val="center"/>
        <w:tblLook w:val="04A0" w:firstRow="1" w:lastRow="0" w:firstColumn="1" w:lastColumn="0" w:noHBand="0" w:noVBand="1"/>
      </w:tblPr>
      <w:tblGrid>
        <w:gridCol w:w="825"/>
        <w:gridCol w:w="5553"/>
        <w:gridCol w:w="3261"/>
      </w:tblGrid>
      <w:tr w:rsidR="00495B69" w:rsidRPr="00B73D8A" w14:paraId="2270778D" w14:textId="77777777" w:rsidTr="00495B69">
        <w:trPr>
          <w:trHeight w:val="61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F7621" w14:textId="77777777" w:rsidR="00495B69" w:rsidRPr="00B73D8A" w:rsidRDefault="00495B69" w:rsidP="00FB4B87">
            <w:pPr>
              <w:jc w:val="center"/>
              <w:rPr>
                <w:rFonts w:cs="Arial"/>
                <w:i/>
                <w:iCs/>
                <w:color w:val="000000"/>
              </w:rPr>
            </w:pPr>
            <w:proofErr w:type="spellStart"/>
            <w:r w:rsidRPr="00B73D8A">
              <w:rPr>
                <w:rFonts w:cs="Arial"/>
                <w:i/>
                <w:iCs/>
                <w:color w:val="000000"/>
              </w:rPr>
              <w:t>R.br</w:t>
            </w:r>
            <w:proofErr w:type="spellEnd"/>
            <w:r w:rsidRPr="00B73D8A">
              <w:rPr>
                <w:rFonts w:cs="Arial"/>
                <w:i/>
                <w:iCs/>
                <w:color w:val="000000"/>
              </w:rPr>
              <w:t>.</w:t>
            </w:r>
          </w:p>
        </w:tc>
        <w:tc>
          <w:tcPr>
            <w:tcW w:w="5553" w:type="dxa"/>
            <w:tcBorders>
              <w:top w:val="single" w:sz="4" w:space="0" w:color="auto"/>
              <w:left w:val="nil"/>
              <w:bottom w:val="single" w:sz="4" w:space="0" w:color="auto"/>
              <w:right w:val="single" w:sz="4" w:space="0" w:color="auto"/>
            </w:tcBorders>
            <w:shd w:val="clear" w:color="auto" w:fill="auto"/>
            <w:vAlign w:val="center"/>
            <w:hideMark/>
          </w:tcPr>
          <w:p w14:paraId="02E38D95" w14:textId="77777777" w:rsidR="00495B69" w:rsidRPr="00B73D8A" w:rsidRDefault="00495B69" w:rsidP="00FB4B87">
            <w:pPr>
              <w:jc w:val="center"/>
              <w:rPr>
                <w:rFonts w:cs="Arial"/>
                <w:i/>
                <w:iCs/>
                <w:color w:val="000000"/>
              </w:rPr>
            </w:pPr>
            <w:r w:rsidRPr="00B73D8A">
              <w:rPr>
                <w:rFonts w:cs="Arial"/>
                <w:i/>
                <w:iCs/>
                <w:color w:val="000000"/>
              </w:rPr>
              <w:t>O P I S</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EBB4C71" w14:textId="77777777" w:rsidR="00495B69" w:rsidRPr="00B73D8A" w:rsidRDefault="00495B69" w:rsidP="00FB4B87">
            <w:pPr>
              <w:jc w:val="center"/>
              <w:rPr>
                <w:rFonts w:cs="Arial"/>
                <w:i/>
                <w:iCs/>
                <w:color w:val="000000"/>
              </w:rPr>
            </w:pPr>
            <w:r>
              <w:rPr>
                <w:rFonts w:cs="Arial"/>
                <w:i/>
                <w:iCs/>
                <w:color w:val="000000"/>
              </w:rPr>
              <w:t>Iznos u eurima</w:t>
            </w:r>
          </w:p>
        </w:tc>
      </w:tr>
      <w:tr w:rsidR="00495B69" w:rsidRPr="00B73D8A" w14:paraId="4F70622B" w14:textId="77777777" w:rsidTr="00495B69">
        <w:trPr>
          <w:trHeight w:val="55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4FA72760" w14:textId="77777777" w:rsidR="00495B69" w:rsidRPr="00B73D8A" w:rsidRDefault="00495B69" w:rsidP="00FB4B87">
            <w:pPr>
              <w:jc w:val="center"/>
              <w:rPr>
                <w:rFonts w:cs="Arial"/>
                <w:color w:val="000000"/>
              </w:rPr>
            </w:pPr>
            <w:r w:rsidRPr="00B73D8A">
              <w:rPr>
                <w:rFonts w:cs="Arial"/>
                <w:color w:val="000000"/>
              </w:rPr>
              <w:t>1.</w:t>
            </w:r>
          </w:p>
        </w:tc>
        <w:tc>
          <w:tcPr>
            <w:tcW w:w="5553" w:type="dxa"/>
            <w:tcBorders>
              <w:top w:val="nil"/>
              <w:left w:val="nil"/>
              <w:bottom w:val="single" w:sz="4" w:space="0" w:color="auto"/>
              <w:right w:val="single" w:sz="4" w:space="0" w:color="auto"/>
            </w:tcBorders>
            <w:shd w:val="clear" w:color="auto" w:fill="auto"/>
            <w:vAlign w:val="center"/>
            <w:hideMark/>
          </w:tcPr>
          <w:p w14:paraId="5A9E6ED5" w14:textId="77777777" w:rsidR="00495B69" w:rsidRPr="00B73D8A" w:rsidRDefault="00495B69" w:rsidP="00FB4B87">
            <w:pPr>
              <w:rPr>
                <w:rFonts w:cs="Arial"/>
                <w:color w:val="000000"/>
              </w:rPr>
            </w:pPr>
            <w:r w:rsidRPr="00B73D8A">
              <w:rPr>
                <w:rFonts w:cs="Arial"/>
                <w:color w:val="000000"/>
              </w:rPr>
              <w:t xml:space="preserve">Stanje aktivnih jamstava </w:t>
            </w:r>
            <w:r>
              <w:rPr>
                <w:rFonts w:cs="Arial"/>
                <w:color w:val="000000"/>
              </w:rPr>
              <w:t>01.01.</w:t>
            </w:r>
            <w:r w:rsidRPr="00B73D8A">
              <w:rPr>
                <w:rFonts w:cs="Arial"/>
                <w:color w:val="000000"/>
              </w:rPr>
              <w:t>202</w:t>
            </w:r>
            <w:r>
              <w:rPr>
                <w:rFonts w:cs="Arial"/>
                <w:color w:val="000000"/>
              </w:rPr>
              <w:t>4</w:t>
            </w:r>
            <w:r w:rsidRPr="00B73D8A">
              <w:rPr>
                <w:rFonts w:cs="Arial"/>
                <w:color w:val="000000"/>
              </w:rPr>
              <w:t>. godine</w:t>
            </w:r>
          </w:p>
        </w:tc>
        <w:tc>
          <w:tcPr>
            <w:tcW w:w="3261" w:type="dxa"/>
            <w:tcBorders>
              <w:top w:val="nil"/>
              <w:left w:val="nil"/>
              <w:bottom w:val="single" w:sz="4" w:space="0" w:color="auto"/>
              <w:right w:val="single" w:sz="4" w:space="0" w:color="auto"/>
            </w:tcBorders>
            <w:shd w:val="clear" w:color="auto" w:fill="auto"/>
            <w:vAlign w:val="center"/>
            <w:hideMark/>
          </w:tcPr>
          <w:p w14:paraId="0B0EBCDF" w14:textId="77777777" w:rsidR="00495B69" w:rsidRPr="00B73D8A" w:rsidRDefault="00495B69" w:rsidP="00FB4B87">
            <w:pPr>
              <w:jc w:val="right"/>
              <w:rPr>
                <w:rFonts w:cs="Arial"/>
                <w:color w:val="000000"/>
              </w:rPr>
            </w:pPr>
            <w:r>
              <w:rPr>
                <w:rFonts w:cs="Arial"/>
                <w:color w:val="000000"/>
              </w:rPr>
              <w:t>11.165.768,21</w:t>
            </w:r>
          </w:p>
        </w:tc>
      </w:tr>
      <w:tr w:rsidR="00495B69" w:rsidRPr="00B73D8A" w14:paraId="1C5627CB" w14:textId="77777777" w:rsidTr="00495B69">
        <w:trPr>
          <w:trHeight w:val="540"/>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2572FD70" w14:textId="77777777" w:rsidR="00495B69" w:rsidRPr="00B73D8A" w:rsidRDefault="00495B69" w:rsidP="00FB4B87">
            <w:pPr>
              <w:jc w:val="center"/>
              <w:rPr>
                <w:rFonts w:cs="Arial"/>
                <w:color w:val="000000"/>
              </w:rPr>
            </w:pPr>
            <w:r w:rsidRPr="00B73D8A">
              <w:rPr>
                <w:rFonts w:cs="Arial"/>
                <w:color w:val="000000"/>
              </w:rPr>
              <w:t>2.</w:t>
            </w:r>
          </w:p>
        </w:tc>
        <w:tc>
          <w:tcPr>
            <w:tcW w:w="5553" w:type="dxa"/>
            <w:tcBorders>
              <w:top w:val="nil"/>
              <w:left w:val="nil"/>
              <w:bottom w:val="single" w:sz="4" w:space="0" w:color="auto"/>
              <w:right w:val="single" w:sz="4" w:space="0" w:color="auto"/>
            </w:tcBorders>
            <w:shd w:val="clear" w:color="auto" w:fill="auto"/>
            <w:vAlign w:val="center"/>
            <w:hideMark/>
          </w:tcPr>
          <w:p w14:paraId="47718828" w14:textId="77777777" w:rsidR="00495B69" w:rsidRPr="00B73D8A" w:rsidRDefault="00495B69" w:rsidP="00FB4B87">
            <w:pPr>
              <w:rPr>
                <w:rFonts w:cs="Arial"/>
                <w:color w:val="000000"/>
              </w:rPr>
            </w:pPr>
            <w:r w:rsidRPr="00B73D8A">
              <w:rPr>
                <w:rFonts w:cs="Arial"/>
                <w:color w:val="000000"/>
              </w:rPr>
              <w:t xml:space="preserve">Protestirana jamstva u </w:t>
            </w:r>
            <w:r>
              <w:rPr>
                <w:rFonts w:cs="Arial"/>
                <w:color w:val="000000"/>
              </w:rPr>
              <w:t>izvještajnom razdoblju</w:t>
            </w:r>
          </w:p>
        </w:tc>
        <w:tc>
          <w:tcPr>
            <w:tcW w:w="3261" w:type="dxa"/>
            <w:tcBorders>
              <w:top w:val="nil"/>
              <w:left w:val="nil"/>
              <w:bottom w:val="single" w:sz="4" w:space="0" w:color="auto"/>
              <w:right w:val="single" w:sz="4" w:space="0" w:color="auto"/>
            </w:tcBorders>
            <w:shd w:val="clear" w:color="auto" w:fill="auto"/>
            <w:vAlign w:val="center"/>
            <w:hideMark/>
          </w:tcPr>
          <w:p w14:paraId="69813188" w14:textId="77777777" w:rsidR="00495B69" w:rsidRPr="00B73D8A" w:rsidRDefault="00495B69" w:rsidP="00FB4B87">
            <w:pPr>
              <w:jc w:val="right"/>
              <w:rPr>
                <w:rFonts w:cs="Arial"/>
                <w:color w:val="000000"/>
              </w:rPr>
            </w:pPr>
            <w:r w:rsidRPr="00B73D8A">
              <w:rPr>
                <w:rFonts w:cs="Arial"/>
                <w:color w:val="000000"/>
              </w:rPr>
              <w:t>-</w:t>
            </w:r>
          </w:p>
        </w:tc>
      </w:tr>
      <w:tr w:rsidR="00495B69" w:rsidRPr="00B73D8A" w14:paraId="55C4917A" w14:textId="77777777" w:rsidTr="00495B69">
        <w:trPr>
          <w:trHeight w:val="61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3041541D" w14:textId="77777777" w:rsidR="00495B69" w:rsidRPr="00B73D8A" w:rsidRDefault="00495B69" w:rsidP="00FB4B87">
            <w:pPr>
              <w:jc w:val="center"/>
              <w:rPr>
                <w:rFonts w:cs="Arial"/>
                <w:color w:val="000000"/>
              </w:rPr>
            </w:pPr>
            <w:r>
              <w:rPr>
                <w:rFonts w:cs="Arial"/>
                <w:color w:val="000000"/>
              </w:rPr>
              <w:t>3</w:t>
            </w:r>
            <w:r w:rsidRPr="00B73D8A">
              <w:rPr>
                <w:rFonts w:cs="Arial"/>
                <w:color w:val="000000"/>
              </w:rPr>
              <w:t>.</w:t>
            </w:r>
          </w:p>
        </w:tc>
        <w:tc>
          <w:tcPr>
            <w:tcW w:w="5553" w:type="dxa"/>
            <w:tcBorders>
              <w:top w:val="nil"/>
              <w:left w:val="nil"/>
              <w:bottom w:val="single" w:sz="4" w:space="0" w:color="auto"/>
              <w:right w:val="single" w:sz="4" w:space="0" w:color="auto"/>
            </w:tcBorders>
            <w:shd w:val="clear" w:color="auto" w:fill="auto"/>
            <w:vAlign w:val="center"/>
            <w:hideMark/>
          </w:tcPr>
          <w:p w14:paraId="5544AD4F" w14:textId="77777777" w:rsidR="00495B69" w:rsidRPr="00B73D8A" w:rsidRDefault="00495B69" w:rsidP="00FB4B87">
            <w:pPr>
              <w:rPr>
                <w:rFonts w:cs="Arial"/>
                <w:color w:val="000000"/>
              </w:rPr>
            </w:pPr>
            <w:r w:rsidRPr="00B73D8A">
              <w:rPr>
                <w:rFonts w:cs="Arial"/>
                <w:color w:val="000000"/>
              </w:rPr>
              <w:t xml:space="preserve">Izdana jamstva u tekućoj godini </w:t>
            </w:r>
          </w:p>
        </w:tc>
        <w:tc>
          <w:tcPr>
            <w:tcW w:w="3261" w:type="dxa"/>
            <w:tcBorders>
              <w:top w:val="nil"/>
              <w:left w:val="nil"/>
              <w:bottom w:val="single" w:sz="4" w:space="0" w:color="auto"/>
              <w:right w:val="single" w:sz="4" w:space="0" w:color="auto"/>
            </w:tcBorders>
            <w:shd w:val="clear" w:color="auto" w:fill="auto"/>
            <w:vAlign w:val="center"/>
            <w:hideMark/>
          </w:tcPr>
          <w:p w14:paraId="46B98232" w14:textId="77777777" w:rsidR="00495B69" w:rsidRPr="00DE3375" w:rsidRDefault="00495B69" w:rsidP="00FB4B87">
            <w:pPr>
              <w:jc w:val="right"/>
              <w:rPr>
                <w:rFonts w:cs="Arial"/>
                <w:color w:val="000000"/>
              </w:rPr>
            </w:pPr>
            <w:r>
              <w:rPr>
                <w:rFonts w:cs="Arial"/>
                <w:color w:val="000000"/>
              </w:rPr>
              <w:t>-</w:t>
            </w:r>
          </w:p>
        </w:tc>
      </w:tr>
      <w:tr w:rsidR="00495B69" w:rsidRPr="00DF1E06" w14:paraId="66CDC4AC" w14:textId="77777777" w:rsidTr="00495B69">
        <w:trPr>
          <w:trHeight w:val="64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710DE2F0" w14:textId="77777777" w:rsidR="00495B69" w:rsidRPr="00DF1E06" w:rsidRDefault="00495B69" w:rsidP="00FB4B87">
            <w:pPr>
              <w:jc w:val="center"/>
              <w:rPr>
                <w:rFonts w:cs="Arial"/>
                <w:color w:val="000000"/>
              </w:rPr>
            </w:pPr>
            <w:r w:rsidRPr="00DF1E06">
              <w:rPr>
                <w:rFonts w:cs="Arial"/>
                <w:color w:val="000000"/>
              </w:rPr>
              <w:t>4.</w:t>
            </w:r>
          </w:p>
        </w:tc>
        <w:tc>
          <w:tcPr>
            <w:tcW w:w="5553" w:type="dxa"/>
            <w:tcBorders>
              <w:top w:val="nil"/>
              <w:left w:val="nil"/>
              <w:bottom w:val="single" w:sz="4" w:space="0" w:color="auto"/>
              <w:right w:val="single" w:sz="4" w:space="0" w:color="auto"/>
            </w:tcBorders>
            <w:shd w:val="clear" w:color="auto" w:fill="auto"/>
            <w:vAlign w:val="center"/>
            <w:hideMark/>
          </w:tcPr>
          <w:p w14:paraId="3CC8076D" w14:textId="77777777" w:rsidR="00495B69" w:rsidRPr="00DF1E06" w:rsidRDefault="00495B69" w:rsidP="00FB4B87">
            <w:pPr>
              <w:rPr>
                <w:rFonts w:cs="Arial"/>
                <w:color w:val="000000"/>
              </w:rPr>
            </w:pPr>
            <w:r w:rsidRPr="00DF1E06">
              <w:rPr>
                <w:rFonts w:cs="Arial"/>
                <w:color w:val="000000"/>
              </w:rPr>
              <w:t>Jamstva istekla u tekućoj godini (redovne otplate po jamstvima)</w:t>
            </w:r>
          </w:p>
        </w:tc>
        <w:tc>
          <w:tcPr>
            <w:tcW w:w="3261" w:type="dxa"/>
            <w:tcBorders>
              <w:top w:val="nil"/>
              <w:left w:val="nil"/>
              <w:bottom w:val="single" w:sz="4" w:space="0" w:color="auto"/>
              <w:right w:val="single" w:sz="4" w:space="0" w:color="auto"/>
            </w:tcBorders>
            <w:shd w:val="clear" w:color="auto" w:fill="auto"/>
            <w:vAlign w:val="center"/>
            <w:hideMark/>
          </w:tcPr>
          <w:p w14:paraId="60D1AC59" w14:textId="77777777" w:rsidR="00495B69" w:rsidRPr="00DF1E06" w:rsidRDefault="00495B69" w:rsidP="00FB4B87">
            <w:pPr>
              <w:jc w:val="right"/>
              <w:rPr>
                <w:rFonts w:cs="Arial"/>
                <w:color w:val="000000"/>
              </w:rPr>
            </w:pPr>
            <w:r w:rsidRPr="00DF1E06">
              <w:rPr>
                <w:rFonts w:cs="Arial"/>
                <w:color w:val="000000"/>
              </w:rPr>
              <w:t>1.562.896,27</w:t>
            </w:r>
          </w:p>
        </w:tc>
      </w:tr>
      <w:tr w:rsidR="00495B69" w:rsidRPr="00B73D8A" w14:paraId="0176AC49" w14:textId="77777777" w:rsidTr="00495B69">
        <w:trPr>
          <w:trHeight w:val="690"/>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14:paraId="7EFEDB5D" w14:textId="77777777" w:rsidR="00495B69" w:rsidRPr="00DF1E06" w:rsidRDefault="00495B69" w:rsidP="00FB4B87">
            <w:pPr>
              <w:jc w:val="center"/>
              <w:rPr>
                <w:rFonts w:cs="Arial"/>
                <w:color w:val="000000"/>
              </w:rPr>
            </w:pPr>
            <w:r w:rsidRPr="00DF1E06">
              <w:rPr>
                <w:rFonts w:cs="Arial"/>
                <w:color w:val="000000"/>
              </w:rPr>
              <w:t>5.</w:t>
            </w:r>
          </w:p>
        </w:tc>
        <w:tc>
          <w:tcPr>
            <w:tcW w:w="5553" w:type="dxa"/>
            <w:tcBorders>
              <w:top w:val="nil"/>
              <w:left w:val="nil"/>
              <w:bottom w:val="single" w:sz="4" w:space="0" w:color="auto"/>
              <w:right w:val="single" w:sz="4" w:space="0" w:color="auto"/>
            </w:tcBorders>
            <w:shd w:val="clear" w:color="auto" w:fill="auto"/>
            <w:vAlign w:val="center"/>
            <w:hideMark/>
          </w:tcPr>
          <w:p w14:paraId="123279AC" w14:textId="77777777" w:rsidR="00495B69" w:rsidRPr="00DF1E06" w:rsidRDefault="00495B69" w:rsidP="00FB4B87">
            <w:pPr>
              <w:rPr>
                <w:rFonts w:cs="Arial"/>
                <w:color w:val="000000"/>
              </w:rPr>
            </w:pPr>
            <w:r w:rsidRPr="00DF1E06">
              <w:rPr>
                <w:rFonts w:cs="Arial"/>
                <w:color w:val="000000"/>
              </w:rPr>
              <w:t>Stanje aktivnih jamstava 31.12.2024. godine</w:t>
            </w:r>
          </w:p>
        </w:tc>
        <w:tc>
          <w:tcPr>
            <w:tcW w:w="3261" w:type="dxa"/>
            <w:tcBorders>
              <w:top w:val="nil"/>
              <w:left w:val="nil"/>
              <w:bottom w:val="single" w:sz="4" w:space="0" w:color="auto"/>
              <w:right w:val="single" w:sz="4" w:space="0" w:color="auto"/>
            </w:tcBorders>
            <w:shd w:val="clear" w:color="auto" w:fill="auto"/>
            <w:vAlign w:val="center"/>
            <w:hideMark/>
          </w:tcPr>
          <w:p w14:paraId="35726AC4" w14:textId="77777777" w:rsidR="00495B69" w:rsidRPr="00DF1E06" w:rsidRDefault="00495B69" w:rsidP="00FB4B87">
            <w:pPr>
              <w:jc w:val="right"/>
              <w:rPr>
                <w:rFonts w:cs="Arial"/>
                <w:color w:val="000000"/>
              </w:rPr>
            </w:pPr>
            <w:r w:rsidRPr="00DF1E06">
              <w:rPr>
                <w:rFonts w:cs="Arial"/>
                <w:color w:val="000000"/>
              </w:rPr>
              <w:t>9.602.871,94</w:t>
            </w:r>
          </w:p>
        </w:tc>
      </w:tr>
    </w:tbl>
    <w:p w14:paraId="40BC2025" w14:textId="77777777" w:rsidR="00495B69" w:rsidRDefault="00495B69" w:rsidP="00495B69">
      <w:pPr>
        <w:jc w:val="center"/>
        <w:outlineLvl w:val="0"/>
        <w:rPr>
          <w:rFonts w:cs="Arial"/>
          <w:b/>
        </w:rPr>
      </w:pPr>
    </w:p>
    <w:p w14:paraId="6E568032" w14:textId="77777777" w:rsidR="00495B69" w:rsidRDefault="00495B69" w:rsidP="00495B69">
      <w:pPr>
        <w:jc w:val="both"/>
        <w:outlineLvl w:val="0"/>
        <w:rPr>
          <w:rFonts w:cs="Arial"/>
        </w:rPr>
      </w:pPr>
    </w:p>
    <w:p w14:paraId="0780FEE5" w14:textId="77777777" w:rsidR="00495B69" w:rsidRPr="00B73D8A" w:rsidRDefault="00495B69" w:rsidP="00495B69">
      <w:pPr>
        <w:jc w:val="both"/>
        <w:outlineLvl w:val="0"/>
        <w:rPr>
          <w:rFonts w:cs="Arial"/>
        </w:rPr>
      </w:pPr>
    </w:p>
    <w:p w14:paraId="7ABF4D10" w14:textId="77777777" w:rsidR="00495B69" w:rsidRDefault="00495B69" w:rsidP="00495B69">
      <w:pPr>
        <w:jc w:val="both"/>
        <w:outlineLvl w:val="0"/>
        <w:rPr>
          <w:rFonts w:cs="Arial"/>
          <w:b/>
        </w:rPr>
      </w:pPr>
      <w:r w:rsidRPr="00B73D8A">
        <w:rPr>
          <w:rFonts w:cs="Arial"/>
          <w:b/>
        </w:rPr>
        <w:t xml:space="preserve"> </w:t>
      </w:r>
      <w:r>
        <w:rPr>
          <w:rFonts w:cs="Arial"/>
          <w:b/>
        </w:rPr>
        <w:t xml:space="preserve"> </w:t>
      </w:r>
      <w:r w:rsidRPr="00B73D8A">
        <w:rPr>
          <w:rFonts w:cs="Arial"/>
          <w:b/>
        </w:rPr>
        <w:t xml:space="preserve">    </w:t>
      </w:r>
      <w:r>
        <w:rPr>
          <w:rFonts w:cs="Arial"/>
          <w:b/>
        </w:rPr>
        <w:t xml:space="preserve">2. Pojedinačna stanja </w:t>
      </w:r>
      <w:r w:rsidRPr="00B73D8A">
        <w:rPr>
          <w:rFonts w:cs="Arial"/>
          <w:b/>
        </w:rPr>
        <w:t xml:space="preserve"> aktivnih jamstava </w:t>
      </w:r>
      <w:r>
        <w:rPr>
          <w:rFonts w:cs="Arial"/>
          <w:b/>
        </w:rPr>
        <w:t>na početku i na kraju izvještajnog razdoblja:</w:t>
      </w:r>
    </w:p>
    <w:p w14:paraId="17FC4FA8" w14:textId="77777777" w:rsidR="00495B69" w:rsidRDefault="00495B69" w:rsidP="00495B69">
      <w:pPr>
        <w:jc w:val="both"/>
        <w:outlineLvl w:val="0"/>
        <w:rPr>
          <w:rFonts w:cs="Arial"/>
          <w:szCs w:val="22"/>
        </w:rPr>
      </w:pPr>
    </w:p>
    <w:tbl>
      <w:tblPr>
        <w:tblW w:w="10217" w:type="dxa"/>
        <w:jc w:val="center"/>
        <w:tblLayout w:type="fixed"/>
        <w:tblLook w:val="04A0" w:firstRow="1" w:lastRow="0" w:firstColumn="1" w:lastColumn="0" w:noHBand="0" w:noVBand="1"/>
      </w:tblPr>
      <w:tblGrid>
        <w:gridCol w:w="574"/>
        <w:gridCol w:w="1062"/>
        <w:gridCol w:w="1062"/>
        <w:gridCol w:w="1554"/>
        <w:gridCol w:w="1591"/>
        <w:gridCol w:w="1176"/>
        <w:gridCol w:w="1092"/>
        <w:gridCol w:w="1151"/>
        <w:gridCol w:w="955"/>
      </w:tblGrid>
      <w:tr w:rsidR="00495B69" w:rsidRPr="00CF5556" w14:paraId="6B50622B" w14:textId="77777777" w:rsidTr="00495B69">
        <w:trPr>
          <w:trHeight w:val="930"/>
          <w:jc w:val="center"/>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8A8C9" w14:textId="77777777" w:rsidR="00495B69" w:rsidRPr="00CF5556" w:rsidRDefault="00495B69" w:rsidP="00FB4B87">
            <w:pPr>
              <w:jc w:val="center"/>
              <w:rPr>
                <w:rFonts w:cs="Arial"/>
                <w:color w:val="000000"/>
                <w:sz w:val="16"/>
                <w:szCs w:val="16"/>
              </w:rPr>
            </w:pPr>
            <w:proofErr w:type="spellStart"/>
            <w:r w:rsidRPr="00CF5556">
              <w:rPr>
                <w:rFonts w:cs="Arial"/>
                <w:color w:val="000000"/>
                <w:sz w:val="16"/>
                <w:szCs w:val="16"/>
              </w:rPr>
              <w:t>R.br</w:t>
            </w:r>
            <w:proofErr w:type="spellEnd"/>
            <w:r w:rsidRPr="00CF5556">
              <w:rPr>
                <w:rFonts w:cs="Arial"/>
                <w:color w:val="000000"/>
              </w:rPr>
              <w:t>.</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26C00F2C" w14:textId="77777777" w:rsidR="00495B69" w:rsidRPr="00CF5556" w:rsidRDefault="00495B69" w:rsidP="00FB4B87">
            <w:pPr>
              <w:jc w:val="center"/>
              <w:rPr>
                <w:rFonts w:cs="Arial"/>
                <w:color w:val="000000"/>
                <w:sz w:val="16"/>
                <w:szCs w:val="16"/>
              </w:rPr>
            </w:pPr>
            <w:r w:rsidRPr="00CF5556">
              <w:rPr>
                <w:rFonts w:cs="Arial"/>
                <w:color w:val="000000"/>
                <w:sz w:val="16"/>
                <w:szCs w:val="16"/>
              </w:rPr>
              <w:t>Datum odluke o davanju jamstva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3112D0E5" w14:textId="77777777" w:rsidR="00495B69" w:rsidRPr="00CF5556" w:rsidRDefault="00495B69" w:rsidP="00FB4B87">
            <w:pPr>
              <w:jc w:val="center"/>
              <w:rPr>
                <w:rFonts w:cs="Arial"/>
                <w:color w:val="000000"/>
                <w:sz w:val="16"/>
                <w:szCs w:val="16"/>
              </w:rPr>
            </w:pPr>
            <w:r w:rsidRPr="00CF5556">
              <w:rPr>
                <w:rFonts w:cs="Arial"/>
                <w:color w:val="000000"/>
                <w:sz w:val="16"/>
                <w:szCs w:val="16"/>
              </w:rPr>
              <w:t>Datum sklapanja ugovora  s korisnikom kredita</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39E4A6BA" w14:textId="77777777" w:rsidR="00495B69" w:rsidRPr="00CF5556" w:rsidRDefault="00495B69" w:rsidP="00FB4B87">
            <w:pPr>
              <w:jc w:val="center"/>
              <w:rPr>
                <w:rFonts w:cs="Arial"/>
                <w:color w:val="000000"/>
                <w:sz w:val="16"/>
                <w:szCs w:val="16"/>
              </w:rPr>
            </w:pPr>
            <w:r w:rsidRPr="00CF5556">
              <w:rPr>
                <w:rFonts w:cs="Arial"/>
                <w:color w:val="000000"/>
                <w:sz w:val="16"/>
                <w:szCs w:val="16"/>
              </w:rPr>
              <w:t>Naziv financijske institucije u čiju korist se daje  jamstvo</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13DCF6A1" w14:textId="77777777" w:rsidR="00495B69" w:rsidRPr="00CF5556" w:rsidRDefault="00495B69" w:rsidP="00FB4B87">
            <w:pPr>
              <w:jc w:val="center"/>
              <w:rPr>
                <w:rFonts w:cs="Arial"/>
                <w:color w:val="000000"/>
                <w:sz w:val="16"/>
                <w:szCs w:val="16"/>
              </w:rPr>
            </w:pPr>
            <w:r w:rsidRPr="00CF5556">
              <w:rPr>
                <w:rFonts w:cs="Arial"/>
                <w:color w:val="000000"/>
                <w:sz w:val="16"/>
                <w:szCs w:val="16"/>
              </w:rPr>
              <w:t>Naziv korisnika kredita odnosno dužnika i namjena kredita</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EEE35CA" w14:textId="77777777" w:rsidR="00495B69" w:rsidRPr="00CF5556" w:rsidRDefault="00495B69" w:rsidP="00FB4B87">
            <w:pPr>
              <w:jc w:val="center"/>
              <w:rPr>
                <w:rFonts w:cs="Arial"/>
                <w:color w:val="000000"/>
                <w:sz w:val="16"/>
                <w:szCs w:val="16"/>
              </w:rPr>
            </w:pPr>
            <w:r w:rsidRPr="00CF5556">
              <w:rPr>
                <w:rFonts w:cs="Arial"/>
                <w:color w:val="000000"/>
                <w:sz w:val="16"/>
                <w:szCs w:val="16"/>
              </w:rPr>
              <w:t>Iznos jamstva u eurima 01.01. 2024.</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33923BCF" w14:textId="77777777" w:rsidR="00495B69" w:rsidRPr="00CF5556" w:rsidRDefault="00495B69" w:rsidP="00FB4B87">
            <w:pPr>
              <w:jc w:val="center"/>
              <w:rPr>
                <w:rFonts w:cs="Arial"/>
                <w:color w:val="000000"/>
                <w:sz w:val="16"/>
                <w:szCs w:val="16"/>
              </w:rPr>
            </w:pPr>
            <w:r w:rsidRPr="00CF5556">
              <w:rPr>
                <w:rFonts w:cs="Arial"/>
                <w:color w:val="000000"/>
                <w:sz w:val="16"/>
                <w:szCs w:val="16"/>
              </w:rPr>
              <w:t>Iznos jamstva po kreditima otplaćenim u 2024.</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0C0D3B3C" w14:textId="77777777" w:rsidR="00495B69" w:rsidRPr="00CF5556" w:rsidRDefault="00495B69" w:rsidP="00FB4B87">
            <w:pPr>
              <w:jc w:val="center"/>
              <w:rPr>
                <w:rFonts w:cs="Arial"/>
                <w:color w:val="000000"/>
                <w:sz w:val="16"/>
                <w:szCs w:val="16"/>
              </w:rPr>
            </w:pPr>
            <w:r w:rsidRPr="00CF5556">
              <w:rPr>
                <w:rFonts w:cs="Arial"/>
                <w:color w:val="000000"/>
                <w:sz w:val="16"/>
                <w:szCs w:val="16"/>
              </w:rPr>
              <w:t>Iznos jamstva u eurima     31.12.2024.</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72A627C3" w14:textId="77777777" w:rsidR="00495B69" w:rsidRPr="00CF5556" w:rsidRDefault="00495B69" w:rsidP="00FB4B87">
            <w:pPr>
              <w:jc w:val="center"/>
              <w:rPr>
                <w:rFonts w:cs="Arial"/>
                <w:color w:val="000000"/>
                <w:sz w:val="16"/>
                <w:szCs w:val="16"/>
              </w:rPr>
            </w:pPr>
            <w:r w:rsidRPr="00CF5556">
              <w:rPr>
                <w:rFonts w:cs="Arial"/>
                <w:color w:val="000000"/>
                <w:sz w:val="16"/>
                <w:szCs w:val="16"/>
              </w:rPr>
              <w:t>Posljednja godina otplate</w:t>
            </w:r>
          </w:p>
        </w:tc>
      </w:tr>
      <w:tr w:rsidR="00495B69" w:rsidRPr="00CF5556" w14:paraId="7F2B91F1" w14:textId="77777777" w:rsidTr="00495B69">
        <w:trPr>
          <w:trHeight w:val="210"/>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5D2EF0E" w14:textId="77777777" w:rsidR="00495B69" w:rsidRPr="00CF5556" w:rsidRDefault="00495B69" w:rsidP="00FB4B87">
            <w:pPr>
              <w:jc w:val="center"/>
              <w:rPr>
                <w:rFonts w:cs="Arial"/>
                <w:i/>
                <w:iCs/>
                <w:color w:val="000000"/>
                <w:sz w:val="16"/>
                <w:szCs w:val="16"/>
              </w:rPr>
            </w:pPr>
            <w:r w:rsidRPr="00CF5556">
              <w:rPr>
                <w:rFonts w:cs="Arial"/>
                <w:i/>
                <w:iCs/>
                <w:color w:val="000000"/>
                <w:sz w:val="16"/>
                <w:szCs w:val="16"/>
              </w:rPr>
              <w:t>1</w:t>
            </w:r>
          </w:p>
        </w:tc>
        <w:tc>
          <w:tcPr>
            <w:tcW w:w="1062" w:type="dxa"/>
            <w:tcBorders>
              <w:top w:val="nil"/>
              <w:left w:val="nil"/>
              <w:bottom w:val="single" w:sz="4" w:space="0" w:color="auto"/>
              <w:right w:val="single" w:sz="4" w:space="0" w:color="auto"/>
            </w:tcBorders>
            <w:shd w:val="clear" w:color="auto" w:fill="auto"/>
            <w:noWrap/>
            <w:vAlign w:val="center"/>
            <w:hideMark/>
          </w:tcPr>
          <w:p w14:paraId="0829A110" w14:textId="77777777" w:rsidR="00495B69" w:rsidRPr="00CF5556" w:rsidRDefault="00495B69" w:rsidP="00FB4B87">
            <w:pPr>
              <w:jc w:val="center"/>
              <w:rPr>
                <w:rFonts w:cs="Arial"/>
                <w:i/>
                <w:iCs/>
                <w:color w:val="000000"/>
                <w:sz w:val="16"/>
                <w:szCs w:val="16"/>
              </w:rPr>
            </w:pPr>
            <w:r w:rsidRPr="00CF5556">
              <w:rPr>
                <w:rFonts w:cs="Arial"/>
                <w:i/>
                <w:iCs/>
                <w:color w:val="000000"/>
                <w:sz w:val="16"/>
                <w:szCs w:val="16"/>
              </w:rPr>
              <w:t>2</w:t>
            </w:r>
          </w:p>
        </w:tc>
        <w:tc>
          <w:tcPr>
            <w:tcW w:w="1062" w:type="dxa"/>
            <w:tcBorders>
              <w:top w:val="nil"/>
              <w:left w:val="nil"/>
              <w:bottom w:val="single" w:sz="4" w:space="0" w:color="auto"/>
              <w:right w:val="single" w:sz="4" w:space="0" w:color="auto"/>
            </w:tcBorders>
            <w:shd w:val="clear" w:color="auto" w:fill="auto"/>
            <w:vAlign w:val="center"/>
            <w:hideMark/>
          </w:tcPr>
          <w:p w14:paraId="4014A666" w14:textId="77777777" w:rsidR="00495B69" w:rsidRPr="00CF5556" w:rsidRDefault="00495B69" w:rsidP="00FB4B87">
            <w:pPr>
              <w:jc w:val="center"/>
              <w:rPr>
                <w:rFonts w:cs="Arial"/>
                <w:i/>
                <w:iCs/>
                <w:color w:val="000000"/>
                <w:sz w:val="16"/>
                <w:szCs w:val="16"/>
              </w:rPr>
            </w:pPr>
            <w:r w:rsidRPr="00CF5556">
              <w:rPr>
                <w:rFonts w:cs="Arial"/>
                <w:i/>
                <w:iCs/>
                <w:color w:val="000000"/>
                <w:sz w:val="16"/>
                <w:szCs w:val="16"/>
              </w:rPr>
              <w:t>3</w:t>
            </w:r>
          </w:p>
        </w:tc>
        <w:tc>
          <w:tcPr>
            <w:tcW w:w="1554" w:type="dxa"/>
            <w:tcBorders>
              <w:top w:val="nil"/>
              <w:left w:val="nil"/>
              <w:bottom w:val="single" w:sz="4" w:space="0" w:color="auto"/>
              <w:right w:val="single" w:sz="4" w:space="0" w:color="auto"/>
            </w:tcBorders>
            <w:shd w:val="clear" w:color="auto" w:fill="auto"/>
            <w:vAlign w:val="center"/>
            <w:hideMark/>
          </w:tcPr>
          <w:p w14:paraId="73406ABF" w14:textId="77777777" w:rsidR="00495B69" w:rsidRPr="00CF5556" w:rsidRDefault="00495B69" w:rsidP="00FB4B87">
            <w:pPr>
              <w:jc w:val="center"/>
              <w:rPr>
                <w:rFonts w:cs="Arial"/>
                <w:i/>
                <w:iCs/>
                <w:color w:val="000000"/>
                <w:sz w:val="16"/>
                <w:szCs w:val="16"/>
              </w:rPr>
            </w:pPr>
            <w:r w:rsidRPr="00CF5556">
              <w:rPr>
                <w:rFonts w:cs="Arial"/>
                <w:i/>
                <w:iCs/>
                <w:color w:val="000000"/>
                <w:sz w:val="16"/>
                <w:szCs w:val="16"/>
              </w:rPr>
              <w:t>4</w:t>
            </w:r>
          </w:p>
        </w:tc>
        <w:tc>
          <w:tcPr>
            <w:tcW w:w="1591" w:type="dxa"/>
            <w:tcBorders>
              <w:top w:val="nil"/>
              <w:left w:val="nil"/>
              <w:bottom w:val="single" w:sz="4" w:space="0" w:color="auto"/>
              <w:right w:val="single" w:sz="4" w:space="0" w:color="auto"/>
            </w:tcBorders>
            <w:shd w:val="clear" w:color="auto" w:fill="auto"/>
            <w:vAlign w:val="center"/>
            <w:hideMark/>
          </w:tcPr>
          <w:p w14:paraId="094C1D79" w14:textId="77777777" w:rsidR="00495B69" w:rsidRPr="00CF5556" w:rsidRDefault="00495B69" w:rsidP="00FB4B87">
            <w:pPr>
              <w:jc w:val="center"/>
              <w:rPr>
                <w:rFonts w:cs="Arial"/>
                <w:i/>
                <w:iCs/>
                <w:color w:val="000000"/>
                <w:sz w:val="16"/>
                <w:szCs w:val="16"/>
              </w:rPr>
            </w:pPr>
            <w:r w:rsidRPr="00CF5556">
              <w:rPr>
                <w:rFonts w:cs="Arial"/>
                <w:i/>
                <w:iCs/>
                <w:color w:val="000000"/>
                <w:sz w:val="16"/>
                <w:szCs w:val="16"/>
              </w:rPr>
              <w:t>5</w:t>
            </w:r>
          </w:p>
        </w:tc>
        <w:tc>
          <w:tcPr>
            <w:tcW w:w="1176" w:type="dxa"/>
            <w:tcBorders>
              <w:top w:val="nil"/>
              <w:left w:val="nil"/>
              <w:bottom w:val="single" w:sz="4" w:space="0" w:color="auto"/>
              <w:right w:val="single" w:sz="4" w:space="0" w:color="auto"/>
            </w:tcBorders>
            <w:shd w:val="clear" w:color="auto" w:fill="auto"/>
            <w:vAlign w:val="center"/>
            <w:hideMark/>
          </w:tcPr>
          <w:p w14:paraId="481356A4" w14:textId="77777777" w:rsidR="00495B69" w:rsidRPr="00CF5556" w:rsidRDefault="00495B69" w:rsidP="00FB4B87">
            <w:pPr>
              <w:jc w:val="center"/>
              <w:rPr>
                <w:rFonts w:cs="Arial"/>
                <w:i/>
                <w:iCs/>
                <w:color w:val="000000"/>
                <w:sz w:val="16"/>
                <w:szCs w:val="16"/>
              </w:rPr>
            </w:pPr>
            <w:r w:rsidRPr="00CF5556">
              <w:rPr>
                <w:rFonts w:cs="Arial"/>
                <w:i/>
                <w:iCs/>
                <w:color w:val="000000"/>
                <w:sz w:val="16"/>
                <w:szCs w:val="16"/>
              </w:rPr>
              <w:t>7</w:t>
            </w:r>
          </w:p>
        </w:tc>
        <w:tc>
          <w:tcPr>
            <w:tcW w:w="1092" w:type="dxa"/>
            <w:tcBorders>
              <w:top w:val="nil"/>
              <w:left w:val="nil"/>
              <w:bottom w:val="single" w:sz="4" w:space="0" w:color="auto"/>
              <w:right w:val="single" w:sz="4" w:space="0" w:color="auto"/>
            </w:tcBorders>
            <w:shd w:val="clear" w:color="auto" w:fill="auto"/>
            <w:vAlign w:val="center"/>
            <w:hideMark/>
          </w:tcPr>
          <w:p w14:paraId="28EFA773" w14:textId="77777777" w:rsidR="00495B69" w:rsidRPr="00CF5556" w:rsidRDefault="00495B69" w:rsidP="00FB4B87">
            <w:pPr>
              <w:jc w:val="center"/>
              <w:rPr>
                <w:rFonts w:cs="Arial"/>
                <w:i/>
                <w:iCs/>
                <w:color w:val="000000"/>
                <w:sz w:val="16"/>
                <w:szCs w:val="16"/>
              </w:rPr>
            </w:pPr>
            <w:r w:rsidRPr="00CF5556">
              <w:rPr>
                <w:rFonts w:cs="Arial"/>
                <w:i/>
                <w:iCs/>
                <w:color w:val="000000"/>
                <w:sz w:val="16"/>
                <w:szCs w:val="16"/>
              </w:rPr>
              <w:t>8</w:t>
            </w:r>
          </w:p>
        </w:tc>
        <w:tc>
          <w:tcPr>
            <w:tcW w:w="1151" w:type="dxa"/>
            <w:tcBorders>
              <w:top w:val="nil"/>
              <w:left w:val="nil"/>
              <w:bottom w:val="single" w:sz="4" w:space="0" w:color="auto"/>
              <w:right w:val="single" w:sz="4" w:space="0" w:color="auto"/>
            </w:tcBorders>
            <w:shd w:val="clear" w:color="auto" w:fill="auto"/>
            <w:vAlign w:val="center"/>
            <w:hideMark/>
          </w:tcPr>
          <w:p w14:paraId="0CF7A067" w14:textId="77777777" w:rsidR="00495B69" w:rsidRPr="00CF5556" w:rsidRDefault="00495B69" w:rsidP="00FB4B87">
            <w:pPr>
              <w:jc w:val="center"/>
              <w:rPr>
                <w:rFonts w:cs="Arial"/>
                <w:i/>
                <w:iCs/>
                <w:color w:val="000000"/>
                <w:sz w:val="16"/>
                <w:szCs w:val="16"/>
              </w:rPr>
            </w:pPr>
            <w:r w:rsidRPr="00CF5556">
              <w:rPr>
                <w:rFonts w:cs="Arial"/>
                <w:i/>
                <w:iCs/>
                <w:color w:val="000000"/>
                <w:sz w:val="16"/>
                <w:szCs w:val="16"/>
              </w:rPr>
              <w:t>8</w:t>
            </w:r>
          </w:p>
        </w:tc>
        <w:tc>
          <w:tcPr>
            <w:tcW w:w="955" w:type="dxa"/>
            <w:tcBorders>
              <w:top w:val="nil"/>
              <w:left w:val="nil"/>
              <w:bottom w:val="single" w:sz="4" w:space="0" w:color="auto"/>
              <w:right w:val="single" w:sz="4" w:space="0" w:color="auto"/>
            </w:tcBorders>
            <w:shd w:val="clear" w:color="auto" w:fill="auto"/>
            <w:vAlign w:val="center"/>
            <w:hideMark/>
          </w:tcPr>
          <w:p w14:paraId="12D136AF" w14:textId="77777777" w:rsidR="00495B69" w:rsidRPr="00CF5556" w:rsidRDefault="00495B69" w:rsidP="00FB4B87">
            <w:pPr>
              <w:jc w:val="center"/>
              <w:rPr>
                <w:rFonts w:cs="Arial"/>
                <w:i/>
                <w:iCs/>
                <w:color w:val="000000"/>
                <w:sz w:val="16"/>
                <w:szCs w:val="16"/>
              </w:rPr>
            </w:pPr>
            <w:r w:rsidRPr="00CF5556">
              <w:rPr>
                <w:rFonts w:cs="Arial"/>
                <w:i/>
                <w:iCs/>
                <w:color w:val="000000"/>
                <w:sz w:val="16"/>
                <w:szCs w:val="16"/>
              </w:rPr>
              <w:t>9</w:t>
            </w:r>
          </w:p>
        </w:tc>
      </w:tr>
      <w:tr w:rsidR="00495B69" w:rsidRPr="00CF5556" w14:paraId="75D842D7" w14:textId="77777777" w:rsidTr="00495B69">
        <w:trPr>
          <w:trHeight w:val="1245"/>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58AB77F" w14:textId="77777777" w:rsidR="00495B69" w:rsidRPr="00CF5556" w:rsidRDefault="00495B69" w:rsidP="00FB4B87">
            <w:pPr>
              <w:jc w:val="center"/>
              <w:rPr>
                <w:rFonts w:cs="Arial"/>
                <w:color w:val="000000"/>
                <w:sz w:val="16"/>
                <w:szCs w:val="16"/>
              </w:rPr>
            </w:pPr>
            <w:r w:rsidRPr="00CF5556">
              <w:rPr>
                <w:rFonts w:cs="Arial"/>
                <w:color w:val="000000"/>
                <w:sz w:val="16"/>
                <w:szCs w:val="16"/>
              </w:rPr>
              <w:t>1.</w:t>
            </w:r>
          </w:p>
        </w:tc>
        <w:tc>
          <w:tcPr>
            <w:tcW w:w="1062" w:type="dxa"/>
            <w:tcBorders>
              <w:top w:val="nil"/>
              <w:left w:val="nil"/>
              <w:bottom w:val="single" w:sz="4" w:space="0" w:color="auto"/>
              <w:right w:val="single" w:sz="4" w:space="0" w:color="auto"/>
            </w:tcBorders>
            <w:shd w:val="clear" w:color="auto" w:fill="auto"/>
            <w:vAlign w:val="center"/>
            <w:hideMark/>
          </w:tcPr>
          <w:p w14:paraId="75AE612B" w14:textId="77777777" w:rsidR="00495B69" w:rsidRPr="00CF5556" w:rsidRDefault="00495B69" w:rsidP="00FB4B87">
            <w:pPr>
              <w:rPr>
                <w:rFonts w:cs="Arial"/>
                <w:color w:val="000000"/>
                <w:sz w:val="16"/>
                <w:szCs w:val="16"/>
              </w:rPr>
            </w:pPr>
            <w:r w:rsidRPr="00CF5556">
              <w:rPr>
                <w:rFonts w:cs="Arial"/>
                <w:color w:val="000000"/>
                <w:sz w:val="16"/>
                <w:szCs w:val="16"/>
              </w:rPr>
              <w:t>26.04.2012.</w:t>
            </w:r>
          </w:p>
        </w:tc>
        <w:tc>
          <w:tcPr>
            <w:tcW w:w="1062" w:type="dxa"/>
            <w:tcBorders>
              <w:top w:val="nil"/>
              <w:left w:val="nil"/>
              <w:bottom w:val="single" w:sz="4" w:space="0" w:color="auto"/>
              <w:right w:val="single" w:sz="4" w:space="0" w:color="auto"/>
            </w:tcBorders>
            <w:shd w:val="clear" w:color="auto" w:fill="auto"/>
            <w:vAlign w:val="center"/>
            <w:hideMark/>
          </w:tcPr>
          <w:p w14:paraId="3DD2AD40" w14:textId="77777777" w:rsidR="00495B69" w:rsidRPr="00CF5556" w:rsidRDefault="00495B69" w:rsidP="00FB4B87">
            <w:pPr>
              <w:rPr>
                <w:rFonts w:cs="Arial"/>
                <w:color w:val="000000"/>
                <w:sz w:val="16"/>
                <w:szCs w:val="16"/>
              </w:rPr>
            </w:pPr>
            <w:r w:rsidRPr="00CF5556">
              <w:rPr>
                <w:rFonts w:cs="Arial"/>
                <w:color w:val="000000"/>
                <w:sz w:val="16"/>
                <w:szCs w:val="16"/>
              </w:rPr>
              <w:t>13.06.2013.</w:t>
            </w:r>
          </w:p>
        </w:tc>
        <w:tc>
          <w:tcPr>
            <w:tcW w:w="1554" w:type="dxa"/>
            <w:tcBorders>
              <w:top w:val="nil"/>
              <w:left w:val="nil"/>
              <w:bottom w:val="single" w:sz="4" w:space="0" w:color="auto"/>
              <w:right w:val="single" w:sz="4" w:space="0" w:color="auto"/>
            </w:tcBorders>
            <w:shd w:val="clear" w:color="auto" w:fill="auto"/>
            <w:vAlign w:val="center"/>
            <w:hideMark/>
          </w:tcPr>
          <w:p w14:paraId="564D4930" w14:textId="77777777" w:rsidR="00495B69" w:rsidRPr="00CF5556" w:rsidRDefault="00495B69" w:rsidP="00FB4B87">
            <w:pPr>
              <w:rPr>
                <w:rFonts w:cs="Arial"/>
                <w:color w:val="000000"/>
                <w:sz w:val="16"/>
                <w:szCs w:val="16"/>
              </w:rPr>
            </w:pPr>
            <w:proofErr w:type="spellStart"/>
            <w:r w:rsidRPr="00CF5556">
              <w:rPr>
                <w:rFonts w:cs="Arial"/>
                <w:color w:val="000000"/>
                <w:sz w:val="16"/>
                <w:szCs w:val="16"/>
              </w:rPr>
              <w:t>OTP</w:t>
            </w:r>
            <w:proofErr w:type="spellEnd"/>
            <w:r w:rsidRPr="00CF5556">
              <w:rPr>
                <w:rFonts w:cs="Arial"/>
                <w:color w:val="000000"/>
                <w:sz w:val="16"/>
                <w:szCs w:val="16"/>
              </w:rPr>
              <w:t xml:space="preserve"> banka d.d. Zadar</w:t>
            </w:r>
          </w:p>
        </w:tc>
        <w:tc>
          <w:tcPr>
            <w:tcW w:w="1591" w:type="dxa"/>
            <w:tcBorders>
              <w:top w:val="nil"/>
              <w:left w:val="nil"/>
              <w:bottom w:val="single" w:sz="4" w:space="0" w:color="auto"/>
              <w:right w:val="single" w:sz="4" w:space="0" w:color="auto"/>
            </w:tcBorders>
            <w:shd w:val="clear" w:color="auto" w:fill="auto"/>
            <w:vAlign w:val="center"/>
            <w:hideMark/>
          </w:tcPr>
          <w:p w14:paraId="6DFDA794" w14:textId="77777777" w:rsidR="00495B69" w:rsidRPr="00CF5556" w:rsidRDefault="00495B69" w:rsidP="00FB4B87">
            <w:pPr>
              <w:rPr>
                <w:rFonts w:cs="Arial"/>
                <w:color w:val="000000"/>
                <w:sz w:val="16"/>
                <w:szCs w:val="16"/>
              </w:rPr>
            </w:pPr>
            <w:r w:rsidRPr="00CF5556">
              <w:rPr>
                <w:rFonts w:cs="Arial"/>
                <w:color w:val="000000"/>
                <w:sz w:val="16"/>
                <w:szCs w:val="16"/>
              </w:rPr>
              <w:t xml:space="preserve">VODOVOD  d.o.o. izgradnja mjesnih </w:t>
            </w:r>
            <w:proofErr w:type="spellStart"/>
            <w:r w:rsidRPr="00CF5556">
              <w:rPr>
                <w:rFonts w:cs="Arial"/>
                <w:color w:val="000000"/>
                <w:sz w:val="16"/>
                <w:szCs w:val="16"/>
              </w:rPr>
              <w:t>vodoopsk.mreža</w:t>
            </w:r>
            <w:proofErr w:type="spellEnd"/>
          </w:p>
        </w:tc>
        <w:tc>
          <w:tcPr>
            <w:tcW w:w="1176" w:type="dxa"/>
            <w:tcBorders>
              <w:top w:val="nil"/>
              <w:left w:val="nil"/>
              <w:bottom w:val="single" w:sz="4" w:space="0" w:color="auto"/>
              <w:right w:val="single" w:sz="4" w:space="0" w:color="auto"/>
            </w:tcBorders>
            <w:shd w:val="clear" w:color="auto" w:fill="auto"/>
            <w:vAlign w:val="center"/>
            <w:hideMark/>
          </w:tcPr>
          <w:p w14:paraId="3712BD3F" w14:textId="77777777" w:rsidR="00495B69" w:rsidRPr="00CF5556" w:rsidRDefault="00495B69" w:rsidP="00FB4B87">
            <w:pPr>
              <w:jc w:val="right"/>
              <w:rPr>
                <w:rFonts w:cs="Arial"/>
                <w:color w:val="000000"/>
                <w:sz w:val="16"/>
                <w:szCs w:val="16"/>
              </w:rPr>
            </w:pPr>
            <w:r w:rsidRPr="00F36F64">
              <w:rPr>
                <w:rFonts w:cs="Arial"/>
                <w:color w:val="000000"/>
                <w:sz w:val="16"/>
                <w:szCs w:val="16"/>
              </w:rPr>
              <w:t>154.806,91</w:t>
            </w:r>
          </w:p>
        </w:tc>
        <w:tc>
          <w:tcPr>
            <w:tcW w:w="1092" w:type="dxa"/>
            <w:tcBorders>
              <w:top w:val="nil"/>
              <w:left w:val="nil"/>
              <w:bottom w:val="single" w:sz="4" w:space="0" w:color="auto"/>
              <w:right w:val="single" w:sz="4" w:space="0" w:color="auto"/>
            </w:tcBorders>
            <w:shd w:val="clear" w:color="auto" w:fill="auto"/>
            <w:vAlign w:val="center"/>
            <w:hideMark/>
          </w:tcPr>
          <w:p w14:paraId="64F2E3B0" w14:textId="77777777" w:rsidR="00495B69" w:rsidRPr="00CF5556" w:rsidRDefault="00495B69" w:rsidP="00FB4B87">
            <w:pPr>
              <w:jc w:val="right"/>
              <w:rPr>
                <w:rFonts w:cs="Arial"/>
                <w:color w:val="000000"/>
                <w:sz w:val="16"/>
                <w:szCs w:val="16"/>
              </w:rPr>
            </w:pPr>
            <w:r w:rsidRPr="00CF5556">
              <w:rPr>
                <w:rFonts w:cs="Arial"/>
                <w:color w:val="000000"/>
                <w:sz w:val="16"/>
                <w:szCs w:val="16"/>
              </w:rPr>
              <w:t>77.403,44</w:t>
            </w:r>
          </w:p>
        </w:tc>
        <w:tc>
          <w:tcPr>
            <w:tcW w:w="1151" w:type="dxa"/>
            <w:tcBorders>
              <w:top w:val="nil"/>
              <w:left w:val="nil"/>
              <w:bottom w:val="single" w:sz="4" w:space="0" w:color="auto"/>
              <w:right w:val="single" w:sz="4" w:space="0" w:color="auto"/>
            </w:tcBorders>
            <w:shd w:val="clear" w:color="auto" w:fill="auto"/>
            <w:vAlign w:val="center"/>
            <w:hideMark/>
          </w:tcPr>
          <w:p w14:paraId="5515D3EB" w14:textId="77777777" w:rsidR="00495B69" w:rsidRPr="00CF5556" w:rsidRDefault="00495B69" w:rsidP="00FB4B87">
            <w:pPr>
              <w:jc w:val="right"/>
              <w:rPr>
                <w:rFonts w:cs="Arial"/>
                <w:color w:val="000000"/>
                <w:sz w:val="16"/>
                <w:szCs w:val="16"/>
              </w:rPr>
            </w:pPr>
            <w:r w:rsidRPr="00CF5556">
              <w:rPr>
                <w:rFonts w:cs="Arial"/>
                <w:color w:val="000000"/>
                <w:sz w:val="16"/>
                <w:szCs w:val="16"/>
              </w:rPr>
              <w:t>77.403,47</w:t>
            </w:r>
          </w:p>
        </w:tc>
        <w:tc>
          <w:tcPr>
            <w:tcW w:w="955" w:type="dxa"/>
            <w:tcBorders>
              <w:top w:val="nil"/>
              <w:left w:val="nil"/>
              <w:bottom w:val="single" w:sz="4" w:space="0" w:color="auto"/>
              <w:right w:val="single" w:sz="4" w:space="0" w:color="auto"/>
            </w:tcBorders>
            <w:shd w:val="clear" w:color="auto" w:fill="auto"/>
            <w:vAlign w:val="center"/>
            <w:hideMark/>
          </w:tcPr>
          <w:p w14:paraId="416FB750" w14:textId="77777777" w:rsidR="00495B69" w:rsidRPr="00CF5556" w:rsidRDefault="00495B69" w:rsidP="00FB4B87">
            <w:pPr>
              <w:jc w:val="center"/>
              <w:rPr>
                <w:rFonts w:cs="Arial"/>
                <w:color w:val="000000"/>
                <w:sz w:val="16"/>
                <w:szCs w:val="16"/>
              </w:rPr>
            </w:pPr>
            <w:r w:rsidRPr="00CF5556">
              <w:rPr>
                <w:rFonts w:cs="Arial"/>
                <w:color w:val="000000"/>
                <w:sz w:val="16"/>
                <w:szCs w:val="16"/>
              </w:rPr>
              <w:t>2025</w:t>
            </w:r>
          </w:p>
        </w:tc>
      </w:tr>
      <w:tr w:rsidR="00495B69" w:rsidRPr="00CF5556" w14:paraId="051DADAB" w14:textId="77777777" w:rsidTr="00495B69">
        <w:trPr>
          <w:trHeight w:val="1305"/>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4891697" w14:textId="77777777" w:rsidR="00495B69" w:rsidRPr="00CF5556" w:rsidRDefault="00495B69" w:rsidP="00FB4B87">
            <w:pPr>
              <w:jc w:val="center"/>
              <w:rPr>
                <w:rFonts w:cs="Arial"/>
                <w:color w:val="000000"/>
                <w:sz w:val="16"/>
                <w:szCs w:val="16"/>
              </w:rPr>
            </w:pPr>
            <w:r w:rsidRPr="00CF5556">
              <w:rPr>
                <w:rFonts w:cs="Arial"/>
                <w:color w:val="000000"/>
                <w:sz w:val="16"/>
                <w:szCs w:val="16"/>
              </w:rPr>
              <w:t>2.</w:t>
            </w:r>
          </w:p>
        </w:tc>
        <w:tc>
          <w:tcPr>
            <w:tcW w:w="1062" w:type="dxa"/>
            <w:tcBorders>
              <w:top w:val="nil"/>
              <w:left w:val="nil"/>
              <w:bottom w:val="single" w:sz="4" w:space="0" w:color="auto"/>
              <w:right w:val="single" w:sz="4" w:space="0" w:color="auto"/>
            </w:tcBorders>
            <w:shd w:val="clear" w:color="auto" w:fill="auto"/>
            <w:noWrap/>
            <w:vAlign w:val="center"/>
            <w:hideMark/>
          </w:tcPr>
          <w:p w14:paraId="1A34424D" w14:textId="77777777" w:rsidR="00495B69" w:rsidRPr="00CF5556" w:rsidRDefault="00495B69" w:rsidP="00FB4B87">
            <w:pPr>
              <w:rPr>
                <w:rFonts w:cs="Arial"/>
                <w:color w:val="000000"/>
                <w:sz w:val="16"/>
                <w:szCs w:val="16"/>
              </w:rPr>
            </w:pPr>
            <w:r>
              <w:rPr>
                <w:rFonts w:cs="Arial"/>
                <w:color w:val="000000"/>
                <w:sz w:val="16"/>
                <w:szCs w:val="16"/>
              </w:rPr>
              <w:t>30.6.2015.</w:t>
            </w:r>
          </w:p>
        </w:tc>
        <w:tc>
          <w:tcPr>
            <w:tcW w:w="1062" w:type="dxa"/>
            <w:tcBorders>
              <w:top w:val="nil"/>
              <w:left w:val="nil"/>
              <w:bottom w:val="single" w:sz="4" w:space="0" w:color="auto"/>
              <w:right w:val="single" w:sz="4" w:space="0" w:color="auto"/>
            </w:tcBorders>
            <w:shd w:val="clear" w:color="auto" w:fill="auto"/>
            <w:vAlign w:val="center"/>
            <w:hideMark/>
          </w:tcPr>
          <w:p w14:paraId="61E0343A" w14:textId="77777777" w:rsidR="00495B69" w:rsidRPr="00CF5556" w:rsidRDefault="00495B69" w:rsidP="00FB4B87">
            <w:pPr>
              <w:rPr>
                <w:rFonts w:cs="Arial"/>
                <w:color w:val="000000"/>
                <w:sz w:val="16"/>
                <w:szCs w:val="16"/>
              </w:rPr>
            </w:pPr>
            <w:r w:rsidRPr="00CF5556">
              <w:rPr>
                <w:rFonts w:cs="Arial"/>
                <w:color w:val="000000"/>
                <w:sz w:val="16"/>
                <w:szCs w:val="16"/>
              </w:rPr>
              <w:t>29.04.</w:t>
            </w:r>
            <w:r>
              <w:rPr>
                <w:rFonts w:cs="Arial"/>
                <w:color w:val="000000"/>
                <w:sz w:val="16"/>
                <w:szCs w:val="16"/>
              </w:rPr>
              <w:t>2016.</w:t>
            </w:r>
          </w:p>
        </w:tc>
        <w:tc>
          <w:tcPr>
            <w:tcW w:w="1554" w:type="dxa"/>
            <w:tcBorders>
              <w:top w:val="nil"/>
              <w:left w:val="nil"/>
              <w:bottom w:val="single" w:sz="4" w:space="0" w:color="auto"/>
              <w:right w:val="single" w:sz="4" w:space="0" w:color="auto"/>
            </w:tcBorders>
            <w:shd w:val="clear" w:color="auto" w:fill="auto"/>
            <w:noWrap/>
            <w:vAlign w:val="center"/>
            <w:hideMark/>
          </w:tcPr>
          <w:p w14:paraId="71406E02" w14:textId="77777777" w:rsidR="00495B69" w:rsidRPr="00CF5556" w:rsidRDefault="00495B69" w:rsidP="00FB4B87">
            <w:pPr>
              <w:rPr>
                <w:rFonts w:cs="Arial"/>
                <w:color w:val="000000"/>
                <w:sz w:val="16"/>
                <w:szCs w:val="16"/>
              </w:rPr>
            </w:pPr>
            <w:r w:rsidRPr="00CF5556">
              <w:rPr>
                <w:rFonts w:cs="Arial"/>
                <w:color w:val="000000"/>
                <w:sz w:val="16"/>
                <w:szCs w:val="16"/>
              </w:rPr>
              <w:t>HBOR  Zagreb</w:t>
            </w:r>
          </w:p>
        </w:tc>
        <w:tc>
          <w:tcPr>
            <w:tcW w:w="1591" w:type="dxa"/>
            <w:tcBorders>
              <w:top w:val="nil"/>
              <w:left w:val="nil"/>
              <w:bottom w:val="single" w:sz="4" w:space="0" w:color="auto"/>
              <w:right w:val="single" w:sz="4" w:space="0" w:color="auto"/>
            </w:tcBorders>
            <w:shd w:val="clear" w:color="auto" w:fill="auto"/>
            <w:vAlign w:val="center"/>
            <w:hideMark/>
          </w:tcPr>
          <w:p w14:paraId="4FC933DE" w14:textId="77777777" w:rsidR="00495B69" w:rsidRPr="00CF5556" w:rsidRDefault="00495B69" w:rsidP="00FB4B87">
            <w:pPr>
              <w:rPr>
                <w:rFonts w:cs="Arial"/>
                <w:color w:val="000000"/>
                <w:sz w:val="16"/>
                <w:szCs w:val="16"/>
              </w:rPr>
            </w:pPr>
            <w:r w:rsidRPr="00CF5556">
              <w:rPr>
                <w:rFonts w:cs="Arial"/>
                <w:color w:val="000000"/>
                <w:sz w:val="16"/>
                <w:szCs w:val="16"/>
              </w:rPr>
              <w:t>VODOVOD  d.o.o. Izgradnja uređaja za pročišć</w:t>
            </w:r>
            <w:r>
              <w:rPr>
                <w:rFonts w:cs="Arial"/>
                <w:color w:val="000000"/>
                <w:sz w:val="16"/>
                <w:szCs w:val="16"/>
              </w:rPr>
              <w:t>avanje</w:t>
            </w:r>
          </w:p>
        </w:tc>
        <w:tc>
          <w:tcPr>
            <w:tcW w:w="1176" w:type="dxa"/>
            <w:tcBorders>
              <w:top w:val="nil"/>
              <w:left w:val="nil"/>
              <w:bottom w:val="single" w:sz="4" w:space="0" w:color="auto"/>
              <w:right w:val="single" w:sz="4" w:space="0" w:color="auto"/>
            </w:tcBorders>
            <w:shd w:val="clear" w:color="auto" w:fill="auto"/>
            <w:noWrap/>
            <w:vAlign w:val="center"/>
            <w:hideMark/>
          </w:tcPr>
          <w:p w14:paraId="74D7B046" w14:textId="77777777" w:rsidR="00495B69" w:rsidRPr="00CF5556" w:rsidRDefault="00495B69" w:rsidP="00FB4B87">
            <w:pPr>
              <w:jc w:val="right"/>
              <w:rPr>
                <w:rFonts w:cs="Arial"/>
                <w:color w:val="000000"/>
                <w:sz w:val="16"/>
                <w:szCs w:val="16"/>
              </w:rPr>
            </w:pPr>
            <w:r w:rsidRPr="00CF5556">
              <w:rPr>
                <w:rFonts w:cs="Arial"/>
                <w:color w:val="000000"/>
                <w:sz w:val="16"/>
                <w:szCs w:val="16"/>
              </w:rPr>
              <w:t>4.201.912,45</w:t>
            </w:r>
          </w:p>
        </w:tc>
        <w:tc>
          <w:tcPr>
            <w:tcW w:w="1092" w:type="dxa"/>
            <w:tcBorders>
              <w:top w:val="nil"/>
              <w:left w:val="nil"/>
              <w:bottom w:val="single" w:sz="4" w:space="0" w:color="auto"/>
              <w:right w:val="single" w:sz="4" w:space="0" w:color="auto"/>
            </w:tcBorders>
            <w:shd w:val="clear" w:color="auto" w:fill="auto"/>
            <w:vAlign w:val="center"/>
            <w:hideMark/>
          </w:tcPr>
          <w:p w14:paraId="11926B76" w14:textId="77777777" w:rsidR="00495B69" w:rsidRPr="00CF5556" w:rsidRDefault="00495B69" w:rsidP="00FB4B87">
            <w:pPr>
              <w:jc w:val="right"/>
              <w:rPr>
                <w:rFonts w:cs="Arial"/>
                <w:color w:val="000000"/>
                <w:sz w:val="16"/>
                <w:szCs w:val="16"/>
              </w:rPr>
            </w:pPr>
            <w:r w:rsidRPr="00CF5556">
              <w:rPr>
                <w:rFonts w:cs="Arial"/>
                <w:color w:val="000000"/>
                <w:sz w:val="16"/>
                <w:szCs w:val="16"/>
              </w:rPr>
              <w:t>560.297,67</w:t>
            </w:r>
          </w:p>
        </w:tc>
        <w:tc>
          <w:tcPr>
            <w:tcW w:w="1151" w:type="dxa"/>
            <w:tcBorders>
              <w:top w:val="nil"/>
              <w:left w:val="nil"/>
              <w:bottom w:val="single" w:sz="4" w:space="0" w:color="auto"/>
              <w:right w:val="single" w:sz="4" w:space="0" w:color="auto"/>
            </w:tcBorders>
            <w:shd w:val="clear" w:color="auto" w:fill="auto"/>
            <w:vAlign w:val="center"/>
            <w:hideMark/>
          </w:tcPr>
          <w:p w14:paraId="3931556D" w14:textId="77777777" w:rsidR="00495B69" w:rsidRPr="00CF5556" w:rsidRDefault="00495B69" w:rsidP="00FB4B87">
            <w:pPr>
              <w:jc w:val="right"/>
              <w:rPr>
                <w:rFonts w:cs="Arial"/>
                <w:color w:val="000000"/>
                <w:sz w:val="16"/>
                <w:szCs w:val="16"/>
              </w:rPr>
            </w:pPr>
            <w:r w:rsidRPr="00CF5556">
              <w:rPr>
                <w:rFonts w:cs="Arial"/>
                <w:color w:val="000000"/>
                <w:sz w:val="16"/>
                <w:szCs w:val="16"/>
              </w:rPr>
              <w:t>3.641.614,78</w:t>
            </w:r>
          </w:p>
        </w:tc>
        <w:tc>
          <w:tcPr>
            <w:tcW w:w="955" w:type="dxa"/>
            <w:tcBorders>
              <w:top w:val="nil"/>
              <w:left w:val="nil"/>
              <w:bottom w:val="single" w:sz="4" w:space="0" w:color="auto"/>
              <w:right w:val="single" w:sz="4" w:space="0" w:color="auto"/>
            </w:tcBorders>
            <w:shd w:val="clear" w:color="auto" w:fill="auto"/>
            <w:noWrap/>
            <w:vAlign w:val="center"/>
            <w:hideMark/>
          </w:tcPr>
          <w:p w14:paraId="34A6FBFB" w14:textId="77777777" w:rsidR="00495B69" w:rsidRPr="00CF5556" w:rsidRDefault="00495B69" w:rsidP="00FB4B87">
            <w:pPr>
              <w:jc w:val="center"/>
              <w:rPr>
                <w:rFonts w:cs="Arial"/>
                <w:color w:val="000000"/>
                <w:sz w:val="16"/>
                <w:szCs w:val="16"/>
              </w:rPr>
            </w:pPr>
            <w:r w:rsidRPr="00CF5556">
              <w:rPr>
                <w:rFonts w:cs="Arial"/>
                <w:color w:val="000000"/>
                <w:sz w:val="16"/>
                <w:szCs w:val="16"/>
              </w:rPr>
              <w:t>2029.</w:t>
            </w:r>
          </w:p>
        </w:tc>
      </w:tr>
      <w:tr w:rsidR="00495B69" w:rsidRPr="00CF5556" w14:paraId="16698BED" w14:textId="77777777" w:rsidTr="00495B69">
        <w:trPr>
          <w:trHeight w:val="915"/>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E9C38A9" w14:textId="77777777" w:rsidR="00495B69" w:rsidRPr="00CF5556" w:rsidRDefault="00495B69" w:rsidP="00FB4B87">
            <w:pPr>
              <w:jc w:val="center"/>
              <w:rPr>
                <w:rFonts w:cs="Arial"/>
                <w:color w:val="000000"/>
                <w:sz w:val="16"/>
                <w:szCs w:val="16"/>
              </w:rPr>
            </w:pPr>
            <w:r w:rsidRPr="00CF5556">
              <w:rPr>
                <w:rFonts w:cs="Arial"/>
                <w:color w:val="000000"/>
                <w:sz w:val="16"/>
                <w:szCs w:val="16"/>
              </w:rPr>
              <w:t>3.</w:t>
            </w:r>
          </w:p>
        </w:tc>
        <w:tc>
          <w:tcPr>
            <w:tcW w:w="1062" w:type="dxa"/>
            <w:tcBorders>
              <w:top w:val="nil"/>
              <w:left w:val="nil"/>
              <w:bottom w:val="single" w:sz="4" w:space="0" w:color="auto"/>
              <w:right w:val="single" w:sz="4" w:space="0" w:color="auto"/>
            </w:tcBorders>
            <w:shd w:val="clear" w:color="auto" w:fill="auto"/>
            <w:vAlign w:val="center"/>
            <w:hideMark/>
          </w:tcPr>
          <w:p w14:paraId="2A36866F" w14:textId="77777777" w:rsidR="00495B69" w:rsidRPr="00CF5556" w:rsidRDefault="00495B69" w:rsidP="00FB4B87">
            <w:pPr>
              <w:rPr>
                <w:rFonts w:cs="Arial"/>
                <w:color w:val="000000"/>
                <w:sz w:val="16"/>
                <w:szCs w:val="16"/>
              </w:rPr>
            </w:pPr>
            <w:r w:rsidRPr="00CF5556">
              <w:rPr>
                <w:rFonts w:cs="Arial"/>
                <w:color w:val="000000"/>
                <w:sz w:val="16"/>
                <w:szCs w:val="16"/>
              </w:rPr>
              <w:t>10.12.2018.</w:t>
            </w:r>
          </w:p>
        </w:tc>
        <w:tc>
          <w:tcPr>
            <w:tcW w:w="1062" w:type="dxa"/>
            <w:tcBorders>
              <w:top w:val="nil"/>
              <w:left w:val="nil"/>
              <w:bottom w:val="single" w:sz="4" w:space="0" w:color="auto"/>
              <w:right w:val="single" w:sz="4" w:space="0" w:color="auto"/>
            </w:tcBorders>
            <w:shd w:val="clear" w:color="auto" w:fill="auto"/>
            <w:vAlign w:val="center"/>
            <w:hideMark/>
          </w:tcPr>
          <w:p w14:paraId="08D01E67" w14:textId="77777777" w:rsidR="00495B69" w:rsidRPr="00CF5556" w:rsidRDefault="00495B69" w:rsidP="00FB4B87">
            <w:pPr>
              <w:rPr>
                <w:rFonts w:cs="Arial"/>
                <w:color w:val="000000"/>
                <w:sz w:val="16"/>
                <w:szCs w:val="16"/>
              </w:rPr>
            </w:pPr>
            <w:r w:rsidRPr="00CF5556">
              <w:rPr>
                <w:rFonts w:cs="Arial"/>
                <w:color w:val="000000"/>
                <w:sz w:val="16"/>
                <w:szCs w:val="16"/>
              </w:rPr>
              <w:t>19.06.2019.</w:t>
            </w:r>
          </w:p>
        </w:tc>
        <w:tc>
          <w:tcPr>
            <w:tcW w:w="1554" w:type="dxa"/>
            <w:tcBorders>
              <w:top w:val="nil"/>
              <w:left w:val="nil"/>
              <w:bottom w:val="single" w:sz="4" w:space="0" w:color="auto"/>
              <w:right w:val="single" w:sz="4" w:space="0" w:color="auto"/>
            </w:tcBorders>
            <w:shd w:val="clear" w:color="auto" w:fill="auto"/>
            <w:vAlign w:val="center"/>
            <w:hideMark/>
          </w:tcPr>
          <w:p w14:paraId="332B133C" w14:textId="77777777" w:rsidR="00495B69" w:rsidRPr="00CF5556" w:rsidRDefault="00495B69" w:rsidP="00FB4B87">
            <w:pPr>
              <w:rPr>
                <w:rFonts w:cs="Arial"/>
                <w:color w:val="000000"/>
                <w:sz w:val="16"/>
                <w:szCs w:val="16"/>
              </w:rPr>
            </w:pPr>
            <w:r w:rsidRPr="00CF5556">
              <w:rPr>
                <w:rFonts w:cs="Arial"/>
                <w:color w:val="000000"/>
                <w:sz w:val="16"/>
                <w:szCs w:val="16"/>
              </w:rPr>
              <w:t>HBOR  Zagreb</w:t>
            </w:r>
          </w:p>
        </w:tc>
        <w:tc>
          <w:tcPr>
            <w:tcW w:w="1591" w:type="dxa"/>
            <w:tcBorders>
              <w:top w:val="nil"/>
              <w:left w:val="nil"/>
              <w:bottom w:val="single" w:sz="4" w:space="0" w:color="auto"/>
              <w:right w:val="single" w:sz="4" w:space="0" w:color="auto"/>
            </w:tcBorders>
            <w:shd w:val="clear" w:color="auto" w:fill="auto"/>
            <w:vAlign w:val="center"/>
            <w:hideMark/>
          </w:tcPr>
          <w:p w14:paraId="168DB905" w14:textId="77777777" w:rsidR="00495B69" w:rsidRPr="00CF5556" w:rsidRDefault="00495B69" w:rsidP="00FB4B87">
            <w:pPr>
              <w:rPr>
                <w:rFonts w:cs="Arial"/>
                <w:color w:val="000000"/>
                <w:sz w:val="16"/>
                <w:szCs w:val="16"/>
              </w:rPr>
            </w:pPr>
            <w:r w:rsidRPr="00CF5556">
              <w:rPr>
                <w:rFonts w:cs="Arial"/>
                <w:color w:val="000000"/>
                <w:sz w:val="16"/>
                <w:szCs w:val="16"/>
              </w:rPr>
              <w:t>VODOVOD  d.o.o. Izgradnja vodoopskrbe i odvodnje</w:t>
            </w:r>
          </w:p>
        </w:tc>
        <w:tc>
          <w:tcPr>
            <w:tcW w:w="1176" w:type="dxa"/>
            <w:tcBorders>
              <w:top w:val="nil"/>
              <w:left w:val="nil"/>
              <w:bottom w:val="single" w:sz="4" w:space="0" w:color="auto"/>
              <w:right w:val="single" w:sz="4" w:space="0" w:color="auto"/>
            </w:tcBorders>
            <w:shd w:val="clear" w:color="auto" w:fill="auto"/>
            <w:vAlign w:val="center"/>
            <w:hideMark/>
          </w:tcPr>
          <w:p w14:paraId="55FFAE96" w14:textId="77777777" w:rsidR="00495B69" w:rsidRPr="00CF5556" w:rsidRDefault="00495B69" w:rsidP="00FB4B87">
            <w:pPr>
              <w:jc w:val="right"/>
              <w:rPr>
                <w:rFonts w:cs="Arial"/>
                <w:color w:val="000000"/>
                <w:sz w:val="16"/>
                <w:szCs w:val="16"/>
              </w:rPr>
            </w:pPr>
            <w:r w:rsidRPr="00CF5556">
              <w:rPr>
                <w:rFonts w:cs="Arial"/>
                <w:color w:val="000000"/>
                <w:sz w:val="16"/>
                <w:szCs w:val="16"/>
              </w:rPr>
              <w:t>5.126.313,23</w:t>
            </w:r>
          </w:p>
        </w:tc>
        <w:tc>
          <w:tcPr>
            <w:tcW w:w="1092" w:type="dxa"/>
            <w:tcBorders>
              <w:top w:val="nil"/>
              <w:left w:val="nil"/>
              <w:bottom w:val="single" w:sz="4" w:space="0" w:color="auto"/>
              <w:right w:val="single" w:sz="4" w:space="0" w:color="auto"/>
            </w:tcBorders>
            <w:shd w:val="clear" w:color="auto" w:fill="auto"/>
            <w:vAlign w:val="center"/>
            <w:hideMark/>
          </w:tcPr>
          <w:p w14:paraId="4CD98C0E" w14:textId="77777777" w:rsidR="00495B69" w:rsidRPr="00CF5556" w:rsidRDefault="00495B69" w:rsidP="00FB4B87">
            <w:pPr>
              <w:jc w:val="right"/>
              <w:rPr>
                <w:rFonts w:cs="Arial"/>
                <w:color w:val="000000"/>
                <w:sz w:val="16"/>
                <w:szCs w:val="16"/>
              </w:rPr>
            </w:pPr>
            <w:r w:rsidRPr="00CF5556">
              <w:rPr>
                <w:rFonts w:cs="Arial"/>
                <w:color w:val="000000"/>
                <w:sz w:val="16"/>
                <w:szCs w:val="16"/>
              </w:rPr>
              <w:t>640.789,16</w:t>
            </w:r>
          </w:p>
        </w:tc>
        <w:tc>
          <w:tcPr>
            <w:tcW w:w="1151" w:type="dxa"/>
            <w:tcBorders>
              <w:top w:val="nil"/>
              <w:left w:val="nil"/>
              <w:bottom w:val="single" w:sz="4" w:space="0" w:color="auto"/>
              <w:right w:val="single" w:sz="4" w:space="0" w:color="auto"/>
            </w:tcBorders>
            <w:shd w:val="clear" w:color="auto" w:fill="auto"/>
            <w:vAlign w:val="center"/>
            <w:hideMark/>
          </w:tcPr>
          <w:p w14:paraId="50DECD93" w14:textId="77777777" w:rsidR="00495B69" w:rsidRPr="00CF5556" w:rsidRDefault="00495B69" w:rsidP="00FB4B87">
            <w:pPr>
              <w:jc w:val="right"/>
              <w:rPr>
                <w:rFonts w:cs="Arial"/>
                <w:color w:val="000000"/>
                <w:sz w:val="16"/>
                <w:szCs w:val="16"/>
              </w:rPr>
            </w:pPr>
            <w:r w:rsidRPr="00CF5556">
              <w:rPr>
                <w:rFonts w:cs="Arial"/>
                <w:color w:val="000000"/>
                <w:sz w:val="16"/>
                <w:szCs w:val="16"/>
              </w:rPr>
              <w:t>4.485.524,07</w:t>
            </w:r>
          </w:p>
        </w:tc>
        <w:tc>
          <w:tcPr>
            <w:tcW w:w="955" w:type="dxa"/>
            <w:tcBorders>
              <w:top w:val="nil"/>
              <w:left w:val="nil"/>
              <w:bottom w:val="single" w:sz="4" w:space="0" w:color="auto"/>
              <w:right w:val="single" w:sz="4" w:space="0" w:color="auto"/>
            </w:tcBorders>
            <w:shd w:val="clear" w:color="auto" w:fill="auto"/>
            <w:vAlign w:val="center"/>
            <w:hideMark/>
          </w:tcPr>
          <w:p w14:paraId="0E816E1A" w14:textId="77777777" w:rsidR="00495B69" w:rsidRPr="00CF5556" w:rsidRDefault="00495B69" w:rsidP="00FB4B87">
            <w:pPr>
              <w:jc w:val="center"/>
              <w:rPr>
                <w:rFonts w:cs="Arial"/>
                <w:color w:val="000000"/>
                <w:sz w:val="16"/>
                <w:szCs w:val="16"/>
              </w:rPr>
            </w:pPr>
            <w:r w:rsidRPr="00CF5556">
              <w:rPr>
                <w:rFonts w:cs="Arial"/>
                <w:color w:val="000000"/>
                <w:sz w:val="16"/>
                <w:szCs w:val="16"/>
              </w:rPr>
              <w:t>2031.</w:t>
            </w:r>
          </w:p>
        </w:tc>
      </w:tr>
      <w:tr w:rsidR="00495B69" w:rsidRPr="00CF5556" w14:paraId="30B30564" w14:textId="77777777" w:rsidTr="00495B69">
        <w:trPr>
          <w:trHeight w:val="1155"/>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A29CA94" w14:textId="77777777" w:rsidR="00495B69" w:rsidRPr="00CF5556" w:rsidRDefault="00495B69" w:rsidP="00FB4B87">
            <w:pPr>
              <w:jc w:val="center"/>
              <w:rPr>
                <w:rFonts w:cs="Arial"/>
                <w:color w:val="000000"/>
                <w:sz w:val="16"/>
                <w:szCs w:val="16"/>
              </w:rPr>
            </w:pPr>
            <w:r w:rsidRPr="00CF5556">
              <w:rPr>
                <w:rFonts w:cs="Arial"/>
                <w:color w:val="000000"/>
                <w:sz w:val="16"/>
                <w:szCs w:val="16"/>
              </w:rPr>
              <w:t>4.</w:t>
            </w:r>
          </w:p>
        </w:tc>
        <w:tc>
          <w:tcPr>
            <w:tcW w:w="1062" w:type="dxa"/>
            <w:tcBorders>
              <w:top w:val="nil"/>
              <w:left w:val="nil"/>
              <w:bottom w:val="single" w:sz="4" w:space="0" w:color="auto"/>
              <w:right w:val="single" w:sz="4" w:space="0" w:color="auto"/>
            </w:tcBorders>
            <w:shd w:val="clear" w:color="auto" w:fill="auto"/>
            <w:vAlign w:val="center"/>
            <w:hideMark/>
          </w:tcPr>
          <w:p w14:paraId="604D748B" w14:textId="77777777" w:rsidR="00495B69" w:rsidRPr="00CF5556" w:rsidRDefault="00495B69" w:rsidP="00FB4B87">
            <w:pPr>
              <w:rPr>
                <w:rFonts w:cs="Arial"/>
                <w:color w:val="000000"/>
                <w:sz w:val="16"/>
                <w:szCs w:val="16"/>
              </w:rPr>
            </w:pPr>
            <w:r w:rsidRPr="00CF5556">
              <w:rPr>
                <w:rFonts w:cs="Arial"/>
                <w:color w:val="000000"/>
                <w:sz w:val="16"/>
                <w:szCs w:val="16"/>
              </w:rPr>
              <w:t>16.11.2020.</w:t>
            </w:r>
          </w:p>
        </w:tc>
        <w:tc>
          <w:tcPr>
            <w:tcW w:w="1062" w:type="dxa"/>
            <w:tcBorders>
              <w:top w:val="nil"/>
              <w:left w:val="nil"/>
              <w:bottom w:val="single" w:sz="4" w:space="0" w:color="auto"/>
              <w:right w:val="single" w:sz="4" w:space="0" w:color="auto"/>
            </w:tcBorders>
            <w:shd w:val="clear" w:color="auto" w:fill="auto"/>
            <w:vAlign w:val="center"/>
            <w:hideMark/>
          </w:tcPr>
          <w:p w14:paraId="167CDE1A" w14:textId="77777777" w:rsidR="00495B69" w:rsidRPr="00CF5556" w:rsidRDefault="00495B69" w:rsidP="00FB4B87">
            <w:pPr>
              <w:rPr>
                <w:rFonts w:cs="Arial"/>
                <w:color w:val="000000"/>
                <w:sz w:val="16"/>
                <w:szCs w:val="16"/>
              </w:rPr>
            </w:pPr>
            <w:r w:rsidRPr="00CF5556">
              <w:rPr>
                <w:rFonts w:cs="Arial"/>
                <w:color w:val="000000"/>
                <w:sz w:val="16"/>
                <w:szCs w:val="16"/>
              </w:rPr>
              <w:t>16.2.2021</w:t>
            </w:r>
          </w:p>
        </w:tc>
        <w:tc>
          <w:tcPr>
            <w:tcW w:w="1554" w:type="dxa"/>
            <w:tcBorders>
              <w:top w:val="nil"/>
              <w:left w:val="nil"/>
              <w:bottom w:val="single" w:sz="4" w:space="0" w:color="auto"/>
              <w:right w:val="single" w:sz="4" w:space="0" w:color="auto"/>
            </w:tcBorders>
            <w:shd w:val="clear" w:color="auto" w:fill="auto"/>
            <w:vAlign w:val="center"/>
            <w:hideMark/>
          </w:tcPr>
          <w:p w14:paraId="4F614A9C" w14:textId="77777777" w:rsidR="00495B69" w:rsidRPr="00CF5556" w:rsidRDefault="00495B69" w:rsidP="00FB4B87">
            <w:pPr>
              <w:rPr>
                <w:rFonts w:cs="Arial"/>
                <w:color w:val="000000"/>
                <w:sz w:val="16"/>
                <w:szCs w:val="16"/>
              </w:rPr>
            </w:pPr>
            <w:proofErr w:type="spellStart"/>
            <w:r w:rsidRPr="00CF5556">
              <w:rPr>
                <w:rFonts w:cs="Arial"/>
                <w:color w:val="000000"/>
                <w:sz w:val="16"/>
                <w:szCs w:val="16"/>
              </w:rPr>
              <w:t>Erste&amp;Steirmarkische</w:t>
            </w:r>
            <w:proofErr w:type="spellEnd"/>
            <w:r w:rsidRPr="00CF5556">
              <w:rPr>
                <w:rFonts w:cs="Arial"/>
                <w:color w:val="000000"/>
                <w:sz w:val="16"/>
                <w:szCs w:val="16"/>
              </w:rPr>
              <w:t xml:space="preserve"> </w:t>
            </w:r>
            <w:proofErr w:type="spellStart"/>
            <w:r w:rsidRPr="00CF5556">
              <w:rPr>
                <w:rFonts w:cs="Arial"/>
                <w:color w:val="000000"/>
                <w:sz w:val="16"/>
                <w:szCs w:val="16"/>
              </w:rPr>
              <w:t>bank</w:t>
            </w:r>
            <w:proofErr w:type="spellEnd"/>
            <w:r w:rsidRPr="00CF5556">
              <w:rPr>
                <w:rFonts w:cs="Arial"/>
                <w:color w:val="000000"/>
                <w:sz w:val="16"/>
                <w:szCs w:val="16"/>
              </w:rPr>
              <w:t xml:space="preserve"> d.d. Zagreb</w:t>
            </w:r>
          </w:p>
        </w:tc>
        <w:tc>
          <w:tcPr>
            <w:tcW w:w="1591" w:type="dxa"/>
            <w:tcBorders>
              <w:top w:val="nil"/>
              <w:left w:val="nil"/>
              <w:bottom w:val="single" w:sz="4" w:space="0" w:color="auto"/>
              <w:right w:val="single" w:sz="4" w:space="0" w:color="auto"/>
            </w:tcBorders>
            <w:shd w:val="clear" w:color="auto" w:fill="auto"/>
            <w:vAlign w:val="center"/>
            <w:hideMark/>
          </w:tcPr>
          <w:p w14:paraId="6278213B" w14:textId="77777777" w:rsidR="00495B69" w:rsidRPr="00CF5556" w:rsidRDefault="00495B69" w:rsidP="00FB4B87">
            <w:pPr>
              <w:rPr>
                <w:rFonts w:cs="Arial"/>
                <w:color w:val="000000"/>
                <w:sz w:val="16"/>
                <w:szCs w:val="16"/>
              </w:rPr>
            </w:pPr>
            <w:r w:rsidRPr="00CF5556">
              <w:rPr>
                <w:rFonts w:cs="Arial"/>
                <w:color w:val="000000"/>
                <w:sz w:val="16"/>
                <w:szCs w:val="16"/>
              </w:rPr>
              <w:t>Hotel GRUŽ d.d.</w:t>
            </w:r>
          </w:p>
        </w:tc>
        <w:tc>
          <w:tcPr>
            <w:tcW w:w="1176" w:type="dxa"/>
            <w:tcBorders>
              <w:top w:val="nil"/>
              <w:left w:val="nil"/>
              <w:bottom w:val="single" w:sz="4" w:space="0" w:color="auto"/>
              <w:right w:val="single" w:sz="4" w:space="0" w:color="auto"/>
            </w:tcBorders>
            <w:shd w:val="clear" w:color="auto" w:fill="auto"/>
            <w:vAlign w:val="center"/>
            <w:hideMark/>
          </w:tcPr>
          <w:p w14:paraId="359FB71D" w14:textId="77777777" w:rsidR="00495B69" w:rsidRPr="00CF5556" w:rsidRDefault="00495B69" w:rsidP="00FB4B87">
            <w:pPr>
              <w:jc w:val="right"/>
              <w:rPr>
                <w:rFonts w:cs="Arial"/>
                <w:color w:val="000000"/>
                <w:sz w:val="16"/>
                <w:szCs w:val="16"/>
              </w:rPr>
            </w:pPr>
            <w:r w:rsidRPr="00CF5556">
              <w:rPr>
                <w:rFonts w:cs="Arial"/>
                <w:color w:val="000000"/>
                <w:sz w:val="16"/>
                <w:szCs w:val="16"/>
              </w:rPr>
              <w:t>1.682.735,62</w:t>
            </w:r>
          </w:p>
        </w:tc>
        <w:tc>
          <w:tcPr>
            <w:tcW w:w="1092" w:type="dxa"/>
            <w:tcBorders>
              <w:top w:val="nil"/>
              <w:left w:val="nil"/>
              <w:bottom w:val="single" w:sz="4" w:space="0" w:color="auto"/>
              <w:right w:val="single" w:sz="4" w:space="0" w:color="auto"/>
            </w:tcBorders>
            <w:shd w:val="clear" w:color="auto" w:fill="auto"/>
            <w:vAlign w:val="center"/>
            <w:hideMark/>
          </w:tcPr>
          <w:p w14:paraId="4B40B5D7" w14:textId="77777777" w:rsidR="00495B69" w:rsidRPr="00CF5556" w:rsidRDefault="00495B69" w:rsidP="00FB4B87">
            <w:pPr>
              <w:jc w:val="right"/>
              <w:rPr>
                <w:rFonts w:cs="Arial"/>
                <w:color w:val="000000"/>
                <w:sz w:val="16"/>
                <w:szCs w:val="16"/>
              </w:rPr>
            </w:pPr>
            <w:r w:rsidRPr="00CF5556">
              <w:rPr>
                <w:rFonts w:cs="Arial"/>
                <w:color w:val="000000"/>
                <w:sz w:val="16"/>
                <w:szCs w:val="16"/>
              </w:rPr>
              <w:t>284.406,00</w:t>
            </w:r>
          </w:p>
        </w:tc>
        <w:tc>
          <w:tcPr>
            <w:tcW w:w="1151" w:type="dxa"/>
            <w:tcBorders>
              <w:top w:val="nil"/>
              <w:left w:val="nil"/>
              <w:bottom w:val="single" w:sz="4" w:space="0" w:color="auto"/>
              <w:right w:val="single" w:sz="4" w:space="0" w:color="auto"/>
            </w:tcBorders>
            <w:shd w:val="clear" w:color="auto" w:fill="auto"/>
            <w:vAlign w:val="center"/>
            <w:hideMark/>
          </w:tcPr>
          <w:p w14:paraId="0C8CDEF0" w14:textId="77777777" w:rsidR="00495B69" w:rsidRPr="00CF5556" w:rsidRDefault="00495B69" w:rsidP="00FB4B87">
            <w:pPr>
              <w:jc w:val="right"/>
              <w:rPr>
                <w:rFonts w:cs="Arial"/>
                <w:color w:val="000000"/>
                <w:sz w:val="16"/>
                <w:szCs w:val="16"/>
              </w:rPr>
            </w:pPr>
            <w:r w:rsidRPr="00CF5556">
              <w:rPr>
                <w:rFonts w:cs="Arial"/>
                <w:color w:val="000000"/>
                <w:sz w:val="16"/>
                <w:szCs w:val="16"/>
              </w:rPr>
              <w:t>1.398.329,62</w:t>
            </w:r>
          </w:p>
        </w:tc>
        <w:tc>
          <w:tcPr>
            <w:tcW w:w="955" w:type="dxa"/>
            <w:tcBorders>
              <w:top w:val="nil"/>
              <w:left w:val="nil"/>
              <w:bottom w:val="single" w:sz="4" w:space="0" w:color="auto"/>
              <w:right w:val="single" w:sz="4" w:space="0" w:color="auto"/>
            </w:tcBorders>
            <w:shd w:val="clear" w:color="auto" w:fill="auto"/>
            <w:vAlign w:val="center"/>
            <w:hideMark/>
          </w:tcPr>
          <w:p w14:paraId="13514AE6" w14:textId="77777777" w:rsidR="00495B69" w:rsidRPr="00CF5556" w:rsidRDefault="00495B69" w:rsidP="00FB4B87">
            <w:pPr>
              <w:jc w:val="center"/>
              <w:rPr>
                <w:rFonts w:cs="Arial"/>
                <w:color w:val="000000"/>
                <w:sz w:val="16"/>
                <w:szCs w:val="16"/>
              </w:rPr>
            </w:pPr>
            <w:r w:rsidRPr="00CF5556">
              <w:rPr>
                <w:rFonts w:cs="Arial"/>
                <w:color w:val="000000"/>
                <w:sz w:val="16"/>
                <w:szCs w:val="16"/>
              </w:rPr>
              <w:t>2029.</w:t>
            </w:r>
          </w:p>
        </w:tc>
      </w:tr>
      <w:tr w:rsidR="00495B69" w:rsidRPr="00CF5556" w14:paraId="6BAD3ACB" w14:textId="77777777" w:rsidTr="00495B69">
        <w:trPr>
          <w:trHeight w:val="840"/>
          <w:jc w:val="center"/>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EE28AC5" w14:textId="77777777" w:rsidR="00495B69" w:rsidRPr="00CF5556" w:rsidRDefault="00495B69" w:rsidP="00FB4B87">
            <w:pPr>
              <w:jc w:val="center"/>
              <w:rPr>
                <w:rFonts w:cs="Arial"/>
                <w:color w:val="000000"/>
                <w:sz w:val="16"/>
                <w:szCs w:val="16"/>
              </w:rPr>
            </w:pPr>
            <w:r w:rsidRPr="00CF5556">
              <w:rPr>
                <w:rFonts w:cs="Arial"/>
                <w:color w:val="000000"/>
                <w:sz w:val="16"/>
                <w:szCs w:val="16"/>
              </w:rPr>
              <w:t>5.</w:t>
            </w:r>
          </w:p>
        </w:tc>
        <w:tc>
          <w:tcPr>
            <w:tcW w:w="5269" w:type="dxa"/>
            <w:gridSpan w:val="4"/>
            <w:tcBorders>
              <w:top w:val="single" w:sz="4" w:space="0" w:color="auto"/>
              <w:left w:val="nil"/>
              <w:bottom w:val="single" w:sz="4" w:space="0" w:color="auto"/>
              <w:right w:val="single" w:sz="4" w:space="0" w:color="000000"/>
            </w:tcBorders>
            <w:shd w:val="clear" w:color="auto" w:fill="auto"/>
            <w:vAlign w:val="center"/>
            <w:hideMark/>
          </w:tcPr>
          <w:p w14:paraId="33F27F4F" w14:textId="77777777" w:rsidR="00495B69" w:rsidRPr="00CF5556" w:rsidRDefault="00495B69" w:rsidP="00FB4B87">
            <w:pPr>
              <w:jc w:val="center"/>
              <w:rPr>
                <w:rFonts w:cs="Arial"/>
                <w:color w:val="000000"/>
                <w:sz w:val="16"/>
                <w:szCs w:val="16"/>
              </w:rPr>
            </w:pPr>
            <w:r w:rsidRPr="00CF5556">
              <w:rPr>
                <w:rFonts w:cs="Arial"/>
                <w:color w:val="000000"/>
                <w:sz w:val="16"/>
                <w:szCs w:val="16"/>
              </w:rPr>
              <w:t xml:space="preserve">AKTIVNA  JAMSTAVA NA POČETKU I NA KRAJU IZVJEŠTAJNOG  RAZDOBLJA </w:t>
            </w:r>
          </w:p>
        </w:tc>
        <w:tc>
          <w:tcPr>
            <w:tcW w:w="1176" w:type="dxa"/>
            <w:tcBorders>
              <w:top w:val="nil"/>
              <w:left w:val="nil"/>
              <w:bottom w:val="single" w:sz="4" w:space="0" w:color="auto"/>
              <w:right w:val="single" w:sz="4" w:space="0" w:color="auto"/>
            </w:tcBorders>
            <w:shd w:val="clear" w:color="auto" w:fill="auto"/>
            <w:vAlign w:val="center"/>
            <w:hideMark/>
          </w:tcPr>
          <w:p w14:paraId="790AC812" w14:textId="77777777" w:rsidR="00495B69" w:rsidRPr="00CF5556" w:rsidRDefault="00495B69" w:rsidP="00FB4B87">
            <w:pPr>
              <w:jc w:val="right"/>
              <w:rPr>
                <w:rFonts w:cs="Arial"/>
                <w:b/>
                <w:bCs/>
                <w:i/>
                <w:iCs/>
                <w:color w:val="000000"/>
                <w:sz w:val="15"/>
                <w:szCs w:val="15"/>
              </w:rPr>
            </w:pPr>
            <w:r w:rsidRPr="00CF5556">
              <w:rPr>
                <w:rFonts w:cs="Arial"/>
                <w:b/>
                <w:bCs/>
                <w:i/>
                <w:iCs/>
                <w:color w:val="000000"/>
                <w:sz w:val="15"/>
                <w:szCs w:val="15"/>
              </w:rPr>
              <w:t>11.165.768,21</w:t>
            </w:r>
          </w:p>
        </w:tc>
        <w:tc>
          <w:tcPr>
            <w:tcW w:w="1092" w:type="dxa"/>
            <w:tcBorders>
              <w:top w:val="nil"/>
              <w:left w:val="nil"/>
              <w:bottom w:val="single" w:sz="4" w:space="0" w:color="auto"/>
              <w:right w:val="single" w:sz="4" w:space="0" w:color="auto"/>
            </w:tcBorders>
            <w:shd w:val="clear" w:color="auto" w:fill="auto"/>
            <w:vAlign w:val="center"/>
            <w:hideMark/>
          </w:tcPr>
          <w:p w14:paraId="2DAA5A98" w14:textId="77777777" w:rsidR="00495B69" w:rsidRPr="00CF5556" w:rsidRDefault="00495B69" w:rsidP="00FB4B87">
            <w:pPr>
              <w:jc w:val="right"/>
              <w:rPr>
                <w:rFonts w:cs="Arial"/>
                <w:b/>
                <w:bCs/>
                <w:i/>
                <w:iCs/>
                <w:color w:val="000000"/>
                <w:sz w:val="15"/>
                <w:szCs w:val="15"/>
              </w:rPr>
            </w:pPr>
            <w:r w:rsidRPr="00CF5556">
              <w:rPr>
                <w:rFonts w:cs="Arial"/>
                <w:b/>
                <w:bCs/>
                <w:i/>
                <w:iCs/>
                <w:color w:val="000000"/>
                <w:sz w:val="15"/>
                <w:szCs w:val="15"/>
              </w:rPr>
              <w:t>1.562.896,27</w:t>
            </w:r>
          </w:p>
        </w:tc>
        <w:tc>
          <w:tcPr>
            <w:tcW w:w="1151" w:type="dxa"/>
            <w:tcBorders>
              <w:top w:val="nil"/>
              <w:left w:val="nil"/>
              <w:bottom w:val="single" w:sz="4" w:space="0" w:color="auto"/>
              <w:right w:val="single" w:sz="4" w:space="0" w:color="auto"/>
            </w:tcBorders>
            <w:shd w:val="clear" w:color="auto" w:fill="auto"/>
            <w:vAlign w:val="center"/>
            <w:hideMark/>
          </w:tcPr>
          <w:p w14:paraId="7B623D07" w14:textId="77777777" w:rsidR="00495B69" w:rsidRPr="00CF5556" w:rsidRDefault="00495B69" w:rsidP="00FB4B87">
            <w:pPr>
              <w:jc w:val="right"/>
              <w:rPr>
                <w:rFonts w:cs="Arial"/>
                <w:b/>
                <w:bCs/>
                <w:i/>
                <w:iCs/>
                <w:color w:val="000000"/>
                <w:sz w:val="15"/>
                <w:szCs w:val="15"/>
              </w:rPr>
            </w:pPr>
            <w:r w:rsidRPr="00CF5556">
              <w:rPr>
                <w:rFonts w:cs="Arial"/>
                <w:b/>
                <w:bCs/>
                <w:i/>
                <w:iCs/>
                <w:color w:val="000000"/>
                <w:sz w:val="15"/>
                <w:szCs w:val="15"/>
              </w:rPr>
              <w:t>9.602.871,94</w:t>
            </w:r>
          </w:p>
        </w:tc>
        <w:tc>
          <w:tcPr>
            <w:tcW w:w="955" w:type="dxa"/>
            <w:tcBorders>
              <w:top w:val="nil"/>
              <w:left w:val="nil"/>
              <w:bottom w:val="single" w:sz="4" w:space="0" w:color="auto"/>
              <w:right w:val="single" w:sz="4" w:space="0" w:color="auto"/>
            </w:tcBorders>
            <w:shd w:val="clear" w:color="auto" w:fill="auto"/>
            <w:vAlign w:val="center"/>
            <w:hideMark/>
          </w:tcPr>
          <w:p w14:paraId="02CC1E26" w14:textId="77777777" w:rsidR="00495B69" w:rsidRPr="00CF5556" w:rsidRDefault="00495B69" w:rsidP="00FB4B87">
            <w:pPr>
              <w:jc w:val="center"/>
              <w:rPr>
                <w:rFonts w:cs="Arial"/>
                <w:color w:val="000000"/>
                <w:sz w:val="16"/>
                <w:szCs w:val="16"/>
              </w:rPr>
            </w:pPr>
            <w:r w:rsidRPr="00CF5556">
              <w:rPr>
                <w:rFonts w:cs="Arial"/>
                <w:color w:val="000000"/>
                <w:sz w:val="16"/>
                <w:szCs w:val="16"/>
              </w:rPr>
              <w:t> </w:t>
            </w:r>
          </w:p>
        </w:tc>
      </w:tr>
    </w:tbl>
    <w:p w14:paraId="2F219368" w14:textId="0EAEDE05" w:rsidR="00495B69" w:rsidRDefault="00495B69" w:rsidP="00495B69">
      <w:pPr>
        <w:jc w:val="both"/>
        <w:outlineLvl w:val="0"/>
        <w:rPr>
          <w:rFonts w:cs="Arial"/>
          <w:szCs w:val="22"/>
        </w:rPr>
      </w:pPr>
      <w:r w:rsidRPr="007446E5">
        <w:rPr>
          <w:rFonts w:cs="Arial"/>
          <w:szCs w:val="22"/>
        </w:rPr>
        <w:lastRenderedPageBreak/>
        <w:t>U tablici pod rednim brojem 1. iskazano je ukupno knjigovodstveno stanje  aktivnih jamstava na dan 01.01.202</w:t>
      </w:r>
      <w:r>
        <w:rPr>
          <w:rFonts w:cs="Arial"/>
          <w:szCs w:val="22"/>
        </w:rPr>
        <w:t>4</w:t>
      </w:r>
      <w:r w:rsidRPr="007446E5">
        <w:rPr>
          <w:rFonts w:cs="Arial"/>
          <w:szCs w:val="22"/>
        </w:rPr>
        <w:t>. godine,</w:t>
      </w:r>
      <w:r>
        <w:rPr>
          <w:rFonts w:cs="Arial"/>
          <w:szCs w:val="22"/>
        </w:rPr>
        <w:t xml:space="preserve"> otplata po jamstvima u izvještajnom razdoblju  te stanje </w:t>
      </w:r>
      <w:proofErr w:type="spellStart"/>
      <w:r>
        <w:rPr>
          <w:rFonts w:cs="Arial"/>
          <w:szCs w:val="22"/>
        </w:rPr>
        <w:t>31.12.2024.god</w:t>
      </w:r>
      <w:proofErr w:type="spellEnd"/>
      <w:r>
        <w:rPr>
          <w:rFonts w:cs="Arial"/>
          <w:szCs w:val="22"/>
        </w:rPr>
        <w:t>.</w:t>
      </w:r>
    </w:p>
    <w:p w14:paraId="3620BEA5" w14:textId="77777777" w:rsidR="00495B69" w:rsidRDefault="00495B69" w:rsidP="00495B69">
      <w:pPr>
        <w:jc w:val="both"/>
        <w:outlineLvl w:val="0"/>
        <w:rPr>
          <w:rFonts w:cs="Arial"/>
          <w:szCs w:val="22"/>
        </w:rPr>
      </w:pPr>
    </w:p>
    <w:p w14:paraId="213E8CD2" w14:textId="77777777" w:rsidR="00495B69" w:rsidRPr="007446E5" w:rsidRDefault="00495B69" w:rsidP="00495B69">
      <w:pPr>
        <w:jc w:val="both"/>
        <w:outlineLvl w:val="0"/>
        <w:rPr>
          <w:rFonts w:cs="Arial"/>
          <w:szCs w:val="22"/>
        </w:rPr>
      </w:pPr>
      <w:r w:rsidRPr="007446E5">
        <w:rPr>
          <w:rFonts w:cs="Arial"/>
          <w:szCs w:val="22"/>
        </w:rPr>
        <w:t>Korisnici kredita kojima je Grad Dubrovnik izdao jamstvo,</w:t>
      </w:r>
      <w:r>
        <w:rPr>
          <w:rFonts w:cs="Arial"/>
          <w:szCs w:val="22"/>
        </w:rPr>
        <w:t xml:space="preserve"> </w:t>
      </w:r>
      <w:r w:rsidRPr="007446E5">
        <w:rPr>
          <w:rFonts w:cs="Arial"/>
          <w:szCs w:val="22"/>
        </w:rPr>
        <w:t>uredno servisiraju svoje dugove, pa nije bilo protestiranih jamstava niti naplate po istim, iz čega se može zaključiti da Grad Dubrovnik nema rizična jamstva. Stanje duga korisnika kredita, kojima je izdano jamst</w:t>
      </w:r>
      <w:r>
        <w:rPr>
          <w:rFonts w:cs="Arial"/>
          <w:szCs w:val="22"/>
        </w:rPr>
        <w:t>v</w:t>
      </w:r>
      <w:r w:rsidRPr="007446E5">
        <w:rPr>
          <w:rFonts w:cs="Arial"/>
          <w:szCs w:val="22"/>
        </w:rPr>
        <w:t>o,</w:t>
      </w:r>
      <w:r>
        <w:rPr>
          <w:rFonts w:cs="Arial"/>
          <w:szCs w:val="22"/>
        </w:rPr>
        <w:t xml:space="preserve"> </w:t>
      </w:r>
      <w:r w:rsidRPr="007446E5">
        <w:rPr>
          <w:rFonts w:cs="Arial"/>
          <w:szCs w:val="22"/>
        </w:rPr>
        <w:t xml:space="preserve">u izvan-bilančnoj evidenciji na dan </w:t>
      </w:r>
      <w:r>
        <w:rPr>
          <w:rFonts w:cs="Arial"/>
          <w:szCs w:val="22"/>
        </w:rPr>
        <w:t>01.01.2024.</w:t>
      </w:r>
      <w:r w:rsidRPr="007446E5">
        <w:rPr>
          <w:rFonts w:cs="Arial"/>
          <w:szCs w:val="22"/>
        </w:rPr>
        <w:t xml:space="preserve"> godine iznosi </w:t>
      </w:r>
      <w:r>
        <w:rPr>
          <w:rFonts w:cs="Arial"/>
          <w:szCs w:val="22"/>
        </w:rPr>
        <w:t>11.165.768,21 euro, otplaćeno 1.562.896,27 eura, i stanje 31.12.2024. iznosi  9.602.871,94 eura.</w:t>
      </w:r>
    </w:p>
    <w:p w14:paraId="77AD15B3" w14:textId="77777777" w:rsidR="00495B69" w:rsidRPr="007446E5" w:rsidRDefault="00495B69" w:rsidP="00495B69">
      <w:pPr>
        <w:jc w:val="both"/>
        <w:rPr>
          <w:rFonts w:cs="Arial"/>
          <w:bCs/>
          <w:szCs w:val="22"/>
        </w:rPr>
      </w:pPr>
    </w:p>
    <w:p w14:paraId="462663D2" w14:textId="77777777" w:rsidR="00495B69" w:rsidRPr="007446E5" w:rsidRDefault="00495B69" w:rsidP="00495B69">
      <w:pPr>
        <w:jc w:val="both"/>
        <w:outlineLvl w:val="0"/>
        <w:rPr>
          <w:rFonts w:cs="Arial"/>
          <w:szCs w:val="22"/>
        </w:rPr>
      </w:pPr>
      <w:r w:rsidRPr="007446E5">
        <w:rPr>
          <w:rFonts w:cs="Arial"/>
          <w:szCs w:val="22"/>
        </w:rPr>
        <w:t xml:space="preserve">U drugoj tablici </w:t>
      </w:r>
      <w:r>
        <w:rPr>
          <w:rFonts w:cs="Arial"/>
          <w:szCs w:val="22"/>
        </w:rPr>
        <w:t xml:space="preserve">iskazani su kronološki, pojedinačni </w:t>
      </w:r>
      <w:r w:rsidRPr="007446E5">
        <w:rPr>
          <w:rFonts w:cs="Arial"/>
          <w:szCs w:val="22"/>
        </w:rPr>
        <w:t>podaci</w:t>
      </w:r>
      <w:r>
        <w:rPr>
          <w:rFonts w:cs="Arial"/>
          <w:szCs w:val="22"/>
        </w:rPr>
        <w:t xml:space="preserve"> o izdanim jamstvima, </w:t>
      </w:r>
      <w:r w:rsidRPr="007446E5">
        <w:rPr>
          <w:rFonts w:cs="Arial"/>
          <w:szCs w:val="22"/>
        </w:rPr>
        <w:t>sukladno članku 26. Pravilnika o polugodišnjem i godišnjem izvještaju o izvršenju proračuna i financijskog plana  (NN 85/23).</w:t>
      </w:r>
    </w:p>
    <w:p w14:paraId="49D0496D" w14:textId="77777777" w:rsidR="00495B69" w:rsidRDefault="00495B69" w:rsidP="00495B69">
      <w:pPr>
        <w:jc w:val="both"/>
        <w:outlineLvl w:val="0"/>
        <w:rPr>
          <w:rFonts w:cs="Arial"/>
          <w:szCs w:val="22"/>
        </w:rPr>
      </w:pPr>
      <w:r w:rsidRPr="007446E5">
        <w:rPr>
          <w:rFonts w:cs="Arial"/>
          <w:szCs w:val="22"/>
        </w:rPr>
        <w:t>Od rednog broja 1</w:t>
      </w:r>
      <w:r>
        <w:rPr>
          <w:rFonts w:cs="Arial"/>
          <w:szCs w:val="22"/>
        </w:rPr>
        <w:t>.</w:t>
      </w:r>
      <w:r w:rsidRPr="007446E5">
        <w:rPr>
          <w:rFonts w:cs="Arial"/>
          <w:szCs w:val="22"/>
        </w:rPr>
        <w:t xml:space="preserve"> do </w:t>
      </w:r>
      <w:r>
        <w:rPr>
          <w:rFonts w:cs="Arial"/>
          <w:szCs w:val="22"/>
        </w:rPr>
        <w:t>3</w:t>
      </w:r>
      <w:r w:rsidRPr="007446E5">
        <w:rPr>
          <w:rFonts w:cs="Arial"/>
          <w:szCs w:val="22"/>
        </w:rPr>
        <w:t xml:space="preserve">. </w:t>
      </w:r>
      <w:r>
        <w:rPr>
          <w:rFonts w:cs="Arial"/>
          <w:szCs w:val="22"/>
        </w:rPr>
        <w:t xml:space="preserve">daju se podaci o izdanim jamstvima </w:t>
      </w:r>
      <w:r w:rsidRPr="007446E5">
        <w:rPr>
          <w:rFonts w:cs="Arial"/>
          <w:szCs w:val="22"/>
        </w:rPr>
        <w:t xml:space="preserve"> trgovačkom društvu Vodovod</w:t>
      </w:r>
      <w:r>
        <w:rPr>
          <w:rFonts w:cs="Arial"/>
          <w:szCs w:val="22"/>
        </w:rPr>
        <w:t xml:space="preserve"> Dubrovnik </w:t>
      </w:r>
      <w:r w:rsidRPr="007446E5">
        <w:rPr>
          <w:rFonts w:cs="Arial"/>
          <w:szCs w:val="22"/>
        </w:rPr>
        <w:t>u većinskom vlasništvu grada Dubrovnika</w:t>
      </w:r>
      <w:r>
        <w:rPr>
          <w:rFonts w:cs="Arial"/>
          <w:szCs w:val="22"/>
        </w:rPr>
        <w:t xml:space="preserve"> u razdoblju 2012. do 2018. godine.</w:t>
      </w:r>
      <w:r w:rsidRPr="007446E5">
        <w:rPr>
          <w:rFonts w:cs="Arial"/>
          <w:szCs w:val="22"/>
        </w:rPr>
        <w:t>.</w:t>
      </w:r>
    </w:p>
    <w:p w14:paraId="569DC824" w14:textId="77777777" w:rsidR="00495B69" w:rsidRDefault="00495B69" w:rsidP="00495B69">
      <w:pPr>
        <w:jc w:val="both"/>
        <w:outlineLvl w:val="0"/>
        <w:rPr>
          <w:rFonts w:cs="Arial"/>
          <w:color w:val="000000"/>
          <w:szCs w:val="22"/>
        </w:rPr>
      </w:pPr>
      <w:r>
        <w:rPr>
          <w:rFonts w:cs="Arial"/>
          <w:szCs w:val="22"/>
        </w:rPr>
        <w:t xml:space="preserve">Pod rednim brojem 4. korisnik je Hotel Gruž, kome je </w:t>
      </w:r>
      <w:r w:rsidRPr="007446E5">
        <w:rPr>
          <w:rFonts w:cs="Arial"/>
          <w:szCs w:val="22"/>
        </w:rPr>
        <w:t xml:space="preserve"> krajem 2020. godine </w:t>
      </w:r>
      <w:r>
        <w:rPr>
          <w:rFonts w:cs="Arial"/>
          <w:szCs w:val="22"/>
        </w:rPr>
        <w:t xml:space="preserve">Grad </w:t>
      </w:r>
      <w:r w:rsidRPr="007446E5">
        <w:rPr>
          <w:rFonts w:cs="Arial"/>
          <w:szCs w:val="22"/>
        </w:rPr>
        <w:t>izdao jamstvo (Odluka o davanju jamstva; Službeni glasnik 15/20)  na kredit od 15.000.000 kuna, do visine suvlasničkog dijela</w:t>
      </w:r>
      <w:r>
        <w:rPr>
          <w:rFonts w:cs="Arial"/>
          <w:szCs w:val="22"/>
        </w:rPr>
        <w:t xml:space="preserve"> (88,18%)</w:t>
      </w:r>
      <w:r w:rsidRPr="007446E5">
        <w:rPr>
          <w:rFonts w:cs="Arial"/>
          <w:szCs w:val="22"/>
        </w:rPr>
        <w:t xml:space="preserve">. Ugovor sa </w:t>
      </w:r>
      <w:proofErr w:type="spellStart"/>
      <w:r w:rsidRPr="007446E5">
        <w:rPr>
          <w:rFonts w:cs="Arial"/>
          <w:color w:val="000000"/>
          <w:szCs w:val="22"/>
        </w:rPr>
        <w:t>Erste&amp;Steirmarkische</w:t>
      </w:r>
      <w:proofErr w:type="spellEnd"/>
      <w:r w:rsidRPr="007446E5">
        <w:rPr>
          <w:rFonts w:cs="Arial"/>
          <w:color w:val="000000"/>
          <w:szCs w:val="22"/>
        </w:rPr>
        <w:t xml:space="preserve"> </w:t>
      </w:r>
      <w:proofErr w:type="spellStart"/>
      <w:r w:rsidRPr="007446E5">
        <w:rPr>
          <w:rFonts w:cs="Arial"/>
          <w:color w:val="000000"/>
          <w:szCs w:val="22"/>
        </w:rPr>
        <w:t>bank</w:t>
      </w:r>
      <w:proofErr w:type="spellEnd"/>
      <w:r w:rsidRPr="007446E5">
        <w:rPr>
          <w:rFonts w:cs="Arial"/>
          <w:color w:val="000000"/>
          <w:szCs w:val="22"/>
        </w:rPr>
        <w:t xml:space="preserve"> d.d. Zagreb</w:t>
      </w:r>
      <w:r w:rsidRPr="007446E5">
        <w:rPr>
          <w:rFonts w:cs="Arial"/>
          <w:szCs w:val="22"/>
        </w:rPr>
        <w:t xml:space="preserve"> potpisan je  16.</w:t>
      </w:r>
      <w:r>
        <w:rPr>
          <w:rFonts w:cs="Arial"/>
          <w:szCs w:val="22"/>
        </w:rPr>
        <w:t xml:space="preserve">02. </w:t>
      </w:r>
      <w:r w:rsidRPr="007446E5">
        <w:rPr>
          <w:rFonts w:cs="Arial"/>
          <w:szCs w:val="22"/>
        </w:rPr>
        <w:t>2021. godine</w:t>
      </w:r>
      <w:r>
        <w:rPr>
          <w:rFonts w:cs="Arial"/>
          <w:szCs w:val="22"/>
        </w:rPr>
        <w:t>,</w:t>
      </w:r>
      <w:r>
        <w:rPr>
          <w:rFonts w:cs="Arial"/>
          <w:color w:val="000000"/>
          <w:szCs w:val="22"/>
        </w:rPr>
        <w:t xml:space="preserve"> stanje 31.12.2024. iznosi  1.398.329,62 eura.</w:t>
      </w:r>
    </w:p>
    <w:p w14:paraId="4E9DC8F7" w14:textId="77777777" w:rsidR="00FB11CC" w:rsidRPr="00495B69" w:rsidRDefault="00FB11CC" w:rsidP="00495B69">
      <w:pPr>
        <w:rPr>
          <w:b/>
          <w:bCs/>
          <w:sz w:val="24"/>
          <w:szCs w:val="24"/>
          <w:lang w:val="en-AU"/>
        </w:rPr>
      </w:pPr>
    </w:p>
    <w:p w14:paraId="2285649D" w14:textId="77777777" w:rsidR="00495B69" w:rsidRDefault="00495B69" w:rsidP="00FD2F9E">
      <w:pPr>
        <w:rPr>
          <w:b/>
          <w:bCs/>
          <w:sz w:val="24"/>
          <w:szCs w:val="24"/>
          <w:lang w:val="en-AU"/>
        </w:rPr>
      </w:pPr>
    </w:p>
    <w:p w14:paraId="3587F952" w14:textId="77777777" w:rsidR="00495B69" w:rsidRDefault="00495B69" w:rsidP="009F569B">
      <w:pPr>
        <w:pStyle w:val="ListParagraph"/>
        <w:ind w:left="1440"/>
        <w:rPr>
          <w:b/>
          <w:bCs/>
          <w:sz w:val="24"/>
          <w:szCs w:val="24"/>
          <w:lang w:val="en-AU"/>
        </w:rPr>
      </w:pPr>
    </w:p>
    <w:p w14:paraId="63C7A935" w14:textId="77777777" w:rsidR="006D0144" w:rsidRDefault="006D0144" w:rsidP="009F569B">
      <w:pPr>
        <w:pStyle w:val="ListParagraph"/>
        <w:ind w:left="1440"/>
        <w:rPr>
          <w:b/>
          <w:bCs/>
          <w:sz w:val="24"/>
          <w:szCs w:val="24"/>
          <w:lang w:val="en-AU"/>
        </w:rPr>
      </w:pPr>
    </w:p>
    <w:p w14:paraId="617C1588" w14:textId="77777777" w:rsidR="006D0144" w:rsidRDefault="006D0144" w:rsidP="009F569B">
      <w:pPr>
        <w:pStyle w:val="ListParagraph"/>
        <w:ind w:left="1440"/>
        <w:rPr>
          <w:b/>
          <w:bCs/>
          <w:sz w:val="24"/>
          <w:szCs w:val="24"/>
          <w:lang w:val="en-AU"/>
        </w:rPr>
      </w:pPr>
    </w:p>
    <w:p w14:paraId="380015BB" w14:textId="77777777" w:rsidR="006D0144" w:rsidRDefault="006D0144" w:rsidP="009F569B">
      <w:pPr>
        <w:pStyle w:val="ListParagraph"/>
        <w:ind w:left="1440"/>
        <w:rPr>
          <w:b/>
          <w:bCs/>
          <w:sz w:val="24"/>
          <w:szCs w:val="24"/>
          <w:lang w:val="en-AU"/>
        </w:rPr>
      </w:pPr>
    </w:p>
    <w:p w14:paraId="390BA781" w14:textId="77777777" w:rsidR="006D0144" w:rsidRDefault="006D0144" w:rsidP="009F569B">
      <w:pPr>
        <w:pStyle w:val="ListParagraph"/>
        <w:ind w:left="1440"/>
        <w:rPr>
          <w:b/>
          <w:bCs/>
          <w:sz w:val="24"/>
          <w:szCs w:val="24"/>
          <w:lang w:val="en-AU"/>
        </w:rPr>
      </w:pPr>
    </w:p>
    <w:p w14:paraId="38F2AD83" w14:textId="77777777" w:rsidR="006D0144" w:rsidRDefault="006D0144" w:rsidP="009F569B">
      <w:pPr>
        <w:pStyle w:val="ListParagraph"/>
        <w:ind w:left="1440"/>
        <w:rPr>
          <w:b/>
          <w:bCs/>
          <w:sz w:val="24"/>
          <w:szCs w:val="24"/>
          <w:lang w:val="en-AU"/>
        </w:rPr>
      </w:pPr>
    </w:p>
    <w:p w14:paraId="3C5A8707" w14:textId="77777777" w:rsidR="006D0144" w:rsidRDefault="006D0144" w:rsidP="009F569B">
      <w:pPr>
        <w:pStyle w:val="ListParagraph"/>
        <w:ind w:left="1440"/>
        <w:rPr>
          <w:b/>
          <w:bCs/>
          <w:sz w:val="24"/>
          <w:szCs w:val="24"/>
          <w:lang w:val="en-AU"/>
        </w:rPr>
      </w:pPr>
    </w:p>
    <w:p w14:paraId="7213825F" w14:textId="77777777" w:rsidR="006D0144" w:rsidRDefault="006D0144" w:rsidP="009F569B">
      <w:pPr>
        <w:pStyle w:val="ListParagraph"/>
        <w:ind w:left="1440"/>
        <w:rPr>
          <w:b/>
          <w:bCs/>
          <w:sz w:val="24"/>
          <w:szCs w:val="24"/>
          <w:lang w:val="en-AU"/>
        </w:rPr>
      </w:pPr>
    </w:p>
    <w:p w14:paraId="75E114FB" w14:textId="77777777" w:rsidR="006D0144" w:rsidRDefault="006D0144" w:rsidP="009F569B">
      <w:pPr>
        <w:pStyle w:val="ListParagraph"/>
        <w:ind w:left="1440"/>
        <w:rPr>
          <w:b/>
          <w:bCs/>
          <w:sz w:val="24"/>
          <w:szCs w:val="24"/>
          <w:lang w:val="en-AU"/>
        </w:rPr>
      </w:pPr>
    </w:p>
    <w:p w14:paraId="262F5A5E" w14:textId="77777777" w:rsidR="006D0144" w:rsidRDefault="006D0144" w:rsidP="009F569B">
      <w:pPr>
        <w:pStyle w:val="ListParagraph"/>
        <w:ind w:left="1440"/>
        <w:rPr>
          <w:b/>
          <w:bCs/>
          <w:sz w:val="24"/>
          <w:szCs w:val="24"/>
          <w:lang w:val="en-AU"/>
        </w:rPr>
      </w:pPr>
    </w:p>
    <w:p w14:paraId="07A574A6" w14:textId="77777777" w:rsidR="006D0144" w:rsidRDefault="006D0144" w:rsidP="009F569B">
      <w:pPr>
        <w:pStyle w:val="ListParagraph"/>
        <w:ind w:left="1440"/>
        <w:rPr>
          <w:b/>
          <w:bCs/>
          <w:sz w:val="24"/>
          <w:szCs w:val="24"/>
          <w:lang w:val="en-AU"/>
        </w:rPr>
      </w:pPr>
    </w:p>
    <w:p w14:paraId="40E72889" w14:textId="77777777" w:rsidR="006D0144" w:rsidRDefault="006D0144" w:rsidP="009F569B">
      <w:pPr>
        <w:pStyle w:val="ListParagraph"/>
        <w:ind w:left="1440"/>
        <w:rPr>
          <w:b/>
          <w:bCs/>
          <w:sz w:val="24"/>
          <w:szCs w:val="24"/>
          <w:lang w:val="en-AU"/>
        </w:rPr>
      </w:pPr>
    </w:p>
    <w:p w14:paraId="603DDC84" w14:textId="77777777" w:rsidR="006D0144" w:rsidRDefault="006D0144" w:rsidP="009F569B">
      <w:pPr>
        <w:pStyle w:val="ListParagraph"/>
        <w:ind w:left="1440"/>
        <w:rPr>
          <w:b/>
          <w:bCs/>
          <w:sz w:val="24"/>
          <w:szCs w:val="24"/>
          <w:lang w:val="en-AU"/>
        </w:rPr>
      </w:pPr>
    </w:p>
    <w:p w14:paraId="2F92E347" w14:textId="77777777" w:rsidR="006D0144" w:rsidRDefault="006D0144" w:rsidP="009F569B">
      <w:pPr>
        <w:pStyle w:val="ListParagraph"/>
        <w:ind w:left="1440"/>
        <w:rPr>
          <w:b/>
          <w:bCs/>
          <w:sz w:val="24"/>
          <w:szCs w:val="24"/>
          <w:lang w:val="en-AU"/>
        </w:rPr>
      </w:pPr>
    </w:p>
    <w:p w14:paraId="18AAF694" w14:textId="77777777" w:rsidR="006D0144" w:rsidRDefault="006D0144" w:rsidP="009F569B">
      <w:pPr>
        <w:pStyle w:val="ListParagraph"/>
        <w:ind w:left="1440"/>
        <w:rPr>
          <w:b/>
          <w:bCs/>
          <w:sz w:val="24"/>
          <w:szCs w:val="24"/>
          <w:lang w:val="en-AU"/>
        </w:rPr>
      </w:pPr>
    </w:p>
    <w:p w14:paraId="4445FC17" w14:textId="77777777" w:rsidR="006D0144" w:rsidRDefault="006D0144" w:rsidP="009F569B">
      <w:pPr>
        <w:pStyle w:val="ListParagraph"/>
        <w:ind w:left="1440"/>
        <w:rPr>
          <w:b/>
          <w:bCs/>
          <w:sz w:val="24"/>
          <w:szCs w:val="24"/>
          <w:lang w:val="en-AU"/>
        </w:rPr>
      </w:pPr>
    </w:p>
    <w:p w14:paraId="27A82C6C" w14:textId="77777777" w:rsidR="006D0144" w:rsidRDefault="006D0144" w:rsidP="009F569B">
      <w:pPr>
        <w:pStyle w:val="ListParagraph"/>
        <w:ind w:left="1440"/>
        <w:rPr>
          <w:b/>
          <w:bCs/>
          <w:sz w:val="24"/>
          <w:szCs w:val="24"/>
          <w:lang w:val="en-AU"/>
        </w:rPr>
      </w:pPr>
    </w:p>
    <w:p w14:paraId="5EF4EF90" w14:textId="77777777" w:rsidR="006D0144" w:rsidRDefault="006D0144" w:rsidP="009F569B">
      <w:pPr>
        <w:pStyle w:val="ListParagraph"/>
        <w:ind w:left="1440"/>
        <w:rPr>
          <w:b/>
          <w:bCs/>
          <w:sz w:val="24"/>
          <w:szCs w:val="24"/>
          <w:lang w:val="en-AU"/>
        </w:rPr>
      </w:pPr>
    </w:p>
    <w:p w14:paraId="47A83B76" w14:textId="77777777" w:rsidR="006D0144" w:rsidRDefault="006D0144" w:rsidP="009F569B">
      <w:pPr>
        <w:pStyle w:val="ListParagraph"/>
        <w:ind w:left="1440"/>
        <w:rPr>
          <w:b/>
          <w:bCs/>
          <w:sz w:val="24"/>
          <w:szCs w:val="24"/>
          <w:lang w:val="en-AU"/>
        </w:rPr>
      </w:pPr>
    </w:p>
    <w:p w14:paraId="766E4AF2" w14:textId="77777777" w:rsidR="006D0144" w:rsidRDefault="006D0144" w:rsidP="009F569B">
      <w:pPr>
        <w:pStyle w:val="ListParagraph"/>
        <w:ind w:left="1440"/>
        <w:rPr>
          <w:b/>
          <w:bCs/>
          <w:sz w:val="24"/>
          <w:szCs w:val="24"/>
          <w:lang w:val="en-AU"/>
        </w:rPr>
      </w:pPr>
    </w:p>
    <w:p w14:paraId="677D8A5B" w14:textId="77777777" w:rsidR="006D0144" w:rsidRDefault="006D0144" w:rsidP="009F569B">
      <w:pPr>
        <w:pStyle w:val="ListParagraph"/>
        <w:ind w:left="1440"/>
        <w:rPr>
          <w:b/>
          <w:bCs/>
          <w:sz w:val="24"/>
          <w:szCs w:val="24"/>
          <w:lang w:val="en-AU"/>
        </w:rPr>
      </w:pPr>
    </w:p>
    <w:p w14:paraId="4B69FDED" w14:textId="77777777" w:rsidR="006D0144" w:rsidRDefault="006D0144" w:rsidP="009F569B">
      <w:pPr>
        <w:pStyle w:val="ListParagraph"/>
        <w:ind w:left="1440"/>
        <w:rPr>
          <w:b/>
          <w:bCs/>
          <w:sz w:val="24"/>
          <w:szCs w:val="24"/>
          <w:lang w:val="en-AU"/>
        </w:rPr>
      </w:pPr>
    </w:p>
    <w:p w14:paraId="65B332C7" w14:textId="77777777" w:rsidR="006D0144" w:rsidRDefault="006D0144" w:rsidP="009F569B">
      <w:pPr>
        <w:pStyle w:val="ListParagraph"/>
        <w:ind w:left="1440"/>
        <w:rPr>
          <w:b/>
          <w:bCs/>
          <w:sz w:val="24"/>
          <w:szCs w:val="24"/>
          <w:lang w:val="en-AU"/>
        </w:rPr>
      </w:pPr>
    </w:p>
    <w:p w14:paraId="42D086DC" w14:textId="77777777" w:rsidR="006D0144" w:rsidRDefault="006D0144" w:rsidP="009F569B">
      <w:pPr>
        <w:pStyle w:val="ListParagraph"/>
        <w:ind w:left="1440"/>
        <w:rPr>
          <w:b/>
          <w:bCs/>
          <w:sz w:val="24"/>
          <w:szCs w:val="24"/>
          <w:lang w:val="en-AU"/>
        </w:rPr>
      </w:pPr>
    </w:p>
    <w:p w14:paraId="2A9BCC17" w14:textId="77777777" w:rsidR="006D0144" w:rsidRDefault="006D0144" w:rsidP="009F569B">
      <w:pPr>
        <w:pStyle w:val="ListParagraph"/>
        <w:ind w:left="1440"/>
        <w:rPr>
          <w:b/>
          <w:bCs/>
          <w:sz w:val="24"/>
          <w:szCs w:val="24"/>
          <w:lang w:val="en-AU"/>
        </w:rPr>
      </w:pPr>
    </w:p>
    <w:p w14:paraId="081A84A5" w14:textId="77777777" w:rsidR="006D0144" w:rsidRDefault="006D0144" w:rsidP="009F569B">
      <w:pPr>
        <w:pStyle w:val="ListParagraph"/>
        <w:ind w:left="1440"/>
        <w:rPr>
          <w:b/>
          <w:bCs/>
          <w:sz w:val="24"/>
          <w:szCs w:val="24"/>
          <w:lang w:val="en-AU"/>
        </w:rPr>
      </w:pPr>
    </w:p>
    <w:p w14:paraId="6FFE5080" w14:textId="77777777" w:rsidR="006D0144" w:rsidRDefault="006D0144" w:rsidP="009F569B">
      <w:pPr>
        <w:pStyle w:val="ListParagraph"/>
        <w:ind w:left="1440"/>
        <w:rPr>
          <w:b/>
          <w:bCs/>
          <w:sz w:val="24"/>
          <w:szCs w:val="24"/>
          <w:lang w:val="en-AU"/>
        </w:rPr>
      </w:pPr>
    </w:p>
    <w:p w14:paraId="1AD12381" w14:textId="77777777" w:rsidR="006D0144" w:rsidRDefault="006D0144" w:rsidP="009F569B">
      <w:pPr>
        <w:pStyle w:val="ListParagraph"/>
        <w:ind w:left="1440"/>
        <w:rPr>
          <w:b/>
          <w:bCs/>
          <w:sz w:val="24"/>
          <w:szCs w:val="24"/>
          <w:lang w:val="en-AU"/>
        </w:rPr>
      </w:pPr>
    </w:p>
    <w:p w14:paraId="4B680237" w14:textId="77777777" w:rsidR="006D0144" w:rsidRDefault="006D0144" w:rsidP="009F569B">
      <w:pPr>
        <w:pStyle w:val="ListParagraph"/>
        <w:ind w:left="1440"/>
        <w:rPr>
          <w:b/>
          <w:bCs/>
          <w:sz w:val="24"/>
          <w:szCs w:val="24"/>
          <w:lang w:val="en-AU"/>
        </w:rPr>
      </w:pPr>
    </w:p>
    <w:p w14:paraId="0D88EC4E" w14:textId="77777777" w:rsidR="006D0144" w:rsidRDefault="006D0144" w:rsidP="009F569B">
      <w:pPr>
        <w:pStyle w:val="ListParagraph"/>
        <w:ind w:left="1440"/>
        <w:rPr>
          <w:b/>
          <w:bCs/>
          <w:sz w:val="24"/>
          <w:szCs w:val="24"/>
          <w:lang w:val="en-AU"/>
        </w:rPr>
      </w:pPr>
    </w:p>
    <w:p w14:paraId="5AD3931D" w14:textId="77777777" w:rsidR="006D0144" w:rsidRPr="009F569B" w:rsidRDefault="006D0144" w:rsidP="009F569B">
      <w:pPr>
        <w:pStyle w:val="ListParagraph"/>
        <w:ind w:left="1440"/>
        <w:rPr>
          <w:b/>
          <w:bCs/>
          <w:sz w:val="24"/>
          <w:szCs w:val="24"/>
          <w:lang w:val="en-AU"/>
        </w:rPr>
      </w:pPr>
    </w:p>
    <w:p w14:paraId="38886482" w14:textId="2B0DD1A5" w:rsidR="009F569B" w:rsidRPr="009F569B" w:rsidRDefault="009F569B">
      <w:pPr>
        <w:pStyle w:val="ListParagraph"/>
        <w:numPr>
          <w:ilvl w:val="1"/>
          <w:numId w:val="15"/>
        </w:numPr>
        <w:rPr>
          <w:b/>
          <w:bCs/>
          <w:sz w:val="24"/>
          <w:szCs w:val="24"/>
          <w:u w:val="single"/>
          <w:lang w:val="en-AU"/>
        </w:rPr>
      </w:pPr>
      <w:proofErr w:type="spellStart"/>
      <w:r w:rsidRPr="009F569B">
        <w:rPr>
          <w:b/>
          <w:bCs/>
          <w:sz w:val="24"/>
          <w:szCs w:val="24"/>
          <w:u w:val="single"/>
          <w:lang w:val="en-AU"/>
        </w:rPr>
        <w:lastRenderedPageBreak/>
        <w:t>Izvještaj</w:t>
      </w:r>
      <w:proofErr w:type="spellEnd"/>
      <w:r w:rsidRPr="009F569B">
        <w:rPr>
          <w:b/>
          <w:bCs/>
          <w:sz w:val="24"/>
          <w:szCs w:val="24"/>
          <w:u w:val="single"/>
          <w:lang w:val="en-AU"/>
        </w:rPr>
        <w:t xml:space="preserve"> o </w:t>
      </w:r>
      <w:proofErr w:type="spellStart"/>
      <w:r w:rsidRPr="009F569B">
        <w:rPr>
          <w:b/>
          <w:bCs/>
          <w:sz w:val="24"/>
          <w:szCs w:val="24"/>
          <w:u w:val="single"/>
          <w:lang w:val="en-AU"/>
        </w:rPr>
        <w:t>korištenju</w:t>
      </w:r>
      <w:proofErr w:type="spellEnd"/>
      <w:r w:rsidRPr="009F569B">
        <w:rPr>
          <w:b/>
          <w:bCs/>
          <w:sz w:val="24"/>
          <w:szCs w:val="24"/>
          <w:u w:val="single"/>
          <w:lang w:val="en-AU"/>
        </w:rPr>
        <w:t xml:space="preserve"> </w:t>
      </w:r>
      <w:proofErr w:type="spellStart"/>
      <w:r w:rsidRPr="009F569B">
        <w:rPr>
          <w:b/>
          <w:bCs/>
          <w:sz w:val="24"/>
          <w:szCs w:val="24"/>
          <w:u w:val="single"/>
          <w:lang w:val="en-AU"/>
        </w:rPr>
        <w:t>sredstava</w:t>
      </w:r>
      <w:proofErr w:type="spellEnd"/>
      <w:r w:rsidRPr="009F569B">
        <w:rPr>
          <w:b/>
          <w:bCs/>
          <w:sz w:val="24"/>
          <w:szCs w:val="24"/>
          <w:u w:val="single"/>
          <w:lang w:val="en-AU"/>
        </w:rPr>
        <w:t xml:space="preserve"> </w:t>
      </w:r>
      <w:proofErr w:type="spellStart"/>
      <w:r w:rsidRPr="009F569B">
        <w:rPr>
          <w:b/>
          <w:bCs/>
          <w:sz w:val="24"/>
          <w:szCs w:val="24"/>
          <w:u w:val="single"/>
          <w:lang w:val="en-AU"/>
        </w:rPr>
        <w:t>fondova</w:t>
      </w:r>
      <w:proofErr w:type="spellEnd"/>
      <w:r w:rsidRPr="009F569B">
        <w:rPr>
          <w:b/>
          <w:bCs/>
          <w:sz w:val="24"/>
          <w:szCs w:val="24"/>
          <w:u w:val="single"/>
          <w:lang w:val="en-AU"/>
        </w:rPr>
        <w:t xml:space="preserve"> </w:t>
      </w:r>
      <w:proofErr w:type="spellStart"/>
      <w:r w:rsidRPr="009F569B">
        <w:rPr>
          <w:b/>
          <w:bCs/>
          <w:sz w:val="24"/>
          <w:szCs w:val="24"/>
          <w:u w:val="single"/>
          <w:lang w:val="en-AU"/>
        </w:rPr>
        <w:t>Europske</w:t>
      </w:r>
      <w:proofErr w:type="spellEnd"/>
      <w:r w:rsidRPr="009F569B">
        <w:rPr>
          <w:b/>
          <w:bCs/>
          <w:sz w:val="24"/>
          <w:szCs w:val="24"/>
          <w:u w:val="single"/>
          <w:lang w:val="en-AU"/>
        </w:rPr>
        <w:t xml:space="preserve"> </w:t>
      </w:r>
      <w:proofErr w:type="spellStart"/>
      <w:r w:rsidRPr="009F569B">
        <w:rPr>
          <w:b/>
          <w:bCs/>
          <w:sz w:val="24"/>
          <w:szCs w:val="24"/>
          <w:u w:val="single"/>
          <w:lang w:val="en-AU"/>
        </w:rPr>
        <w:t>unije</w:t>
      </w:r>
      <w:proofErr w:type="spellEnd"/>
      <w:r w:rsidRPr="009F569B">
        <w:rPr>
          <w:b/>
          <w:bCs/>
          <w:sz w:val="24"/>
          <w:szCs w:val="24"/>
          <w:u w:val="single"/>
          <w:lang w:val="en-AU"/>
        </w:rPr>
        <w:t xml:space="preserve"> </w:t>
      </w:r>
    </w:p>
    <w:p w14:paraId="5AA87B7B" w14:textId="77777777" w:rsidR="00FB11CC" w:rsidRDefault="00FB11CC" w:rsidP="00495B69">
      <w:pPr>
        <w:rPr>
          <w:b/>
          <w:bCs/>
          <w:sz w:val="24"/>
          <w:szCs w:val="24"/>
          <w:lang w:val="en-AU"/>
        </w:rPr>
      </w:pPr>
    </w:p>
    <w:tbl>
      <w:tblPr>
        <w:tblW w:w="11483" w:type="dxa"/>
        <w:tblInd w:w="-1423" w:type="dxa"/>
        <w:tblLayout w:type="fixed"/>
        <w:tblLook w:val="04A0" w:firstRow="1" w:lastRow="0" w:firstColumn="1" w:lastColumn="0" w:noHBand="0" w:noVBand="1"/>
      </w:tblPr>
      <w:tblGrid>
        <w:gridCol w:w="1418"/>
        <w:gridCol w:w="1276"/>
        <w:gridCol w:w="1134"/>
        <w:gridCol w:w="1276"/>
        <w:gridCol w:w="1276"/>
        <w:gridCol w:w="283"/>
        <w:gridCol w:w="1276"/>
        <w:gridCol w:w="1276"/>
        <w:gridCol w:w="1120"/>
        <w:gridCol w:w="1148"/>
      </w:tblGrid>
      <w:tr w:rsidR="00D04C82" w:rsidRPr="00E16C47" w14:paraId="6141938D" w14:textId="77777777" w:rsidTr="00D04C82">
        <w:trPr>
          <w:trHeight w:val="525"/>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82BBA3"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EU fond</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53F92"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Naziv projekta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449855"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vrijeme trajanja projekta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4DBFC"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Ukupno ugovorena sredstva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803A1"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 xml:space="preserve">Ukupno uplaćena sredstva </w:t>
            </w:r>
          </w:p>
        </w:tc>
        <w:tc>
          <w:tcPr>
            <w:tcW w:w="28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93FE9FD"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 </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14:paraId="04007916"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2024. godina</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32033B"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Stanje potraživanja od EU</w:t>
            </w: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B2B7CB"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 xml:space="preserve"> Napomena </w:t>
            </w:r>
          </w:p>
        </w:tc>
      </w:tr>
      <w:tr w:rsidR="00FD2F9E" w:rsidRPr="00E16C47" w14:paraId="466EF05A" w14:textId="77777777" w:rsidTr="00D04C82">
        <w:trPr>
          <w:trHeight w:val="525"/>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2BC679E4" w14:textId="77777777" w:rsidR="00FD2F9E" w:rsidRPr="00E16C47" w:rsidRDefault="00FD2F9E" w:rsidP="00FB4B87">
            <w:pPr>
              <w:rPr>
                <w:rFonts w:cs="Arial"/>
                <w:b/>
                <w:bCs/>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83EE85B" w14:textId="77777777" w:rsidR="00FD2F9E" w:rsidRPr="00E16C47" w:rsidRDefault="00FD2F9E" w:rsidP="00FB4B87">
            <w:pPr>
              <w:rPr>
                <w:rFonts w:cs="Arial"/>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064E4AB" w14:textId="77777777" w:rsidR="00FD2F9E" w:rsidRPr="00E16C47" w:rsidRDefault="00FD2F9E" w:rsidP="00FB4B87">
            <w:pPr>
              <w:rPr>
                <w:rFonts w:cs="Arial"/>
                <w:b/>
                <w:bCs/>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9A54677" w14:textId="77777777" w:rsidR="00FD2F9E" w:rsidRPr="00E16C47" w:rsidRDefault="00FD2F9E" w:rsidP="00FB4B87">
            <w:pPr>
              <w:rPr>
                <w:rFonts w:cs="Arial"/>
                <w:b/>
                <w:bCs/>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48D34F9" w14:textId="77777777" w:rsidR="00FD2F9E" w:rsidRPr="00E16C47" w:rsidRDefault="00FD2F9E" w:rsidP="00FB4B87">
            <w:pPr>
              <w:rPr>
                <w:rFonts w:cs="Arial"/>
                <w:b/>
                <w:bCs/>
                <w:color w:val="000000"/>
                <w:sz w:val="16"/>
                <w:szCs w:val="16"/>
              </w:rPr>
            </w:pP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283603F5"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3B429D21"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prihodi</w:t>
            </w:r>
          </w:p>
        </w:tc>
        <w:tc>
          <w:tcPr>
            <w:tcW w:w="1276" w:type="dxa"/>
            <w:tcBorders>
              <w:top w:val="nil"/>
              <w:left w:val="nil"/>
              <w:bottom w:val="single" w:sz="4" w:space="0" w:color="auto"/>
              <w:right w:val="single" w:sz="4" w:space="0" w:color="auto"/>
            </w:tcBorders>
            <w:shd w:val="clear" w:color="auto" w:fill="auto"/>
            <w:vAlign w:val="center"/>
            <w:hideMark/>
          </w:tcPr>
          <w:p w14:paraId="0592CDA3"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rashodi</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6BE7A71A" w14:textId="77777777" w:rsidR="00FD2F9E" w:rsidRPr="00E16C47" w:rsidRDefault="00FD2F9E" w:rsidP="00FB4B87">
            <w:pPr>
              <w:rPr>
                <w:rFonts w:cs="Arial"/>
                <w:b/>
                <w:bCs/>
                <w:color w:val="000000"/>
                <w:sz w:val="16"/>
                <w:szCs w:val="16"/>
              </w:rPr>
            </w:pPr>
          </w:p>
        </w:tc>
        <w:tc>
          <w:tcPr>
            <w:tcW w:w="1148" w:type="dxa"/>
            <w:vMerge/>
            <w:tcBorders>
              <w:top w:val="single" w:sz="4" w:space="0" w:color="auto"/>
              <w:left w:val="single" w:sz="4" w:space="0" w:color="auto"/>
              <w:bottom w:val="single" w:sz="4" w:space="0" w:color="000000"/>
              <w:right w:val="single" w:sz="4" w:space="0" w:color="auto"/>
            </w:tcBorders>
            <w:vAlign w:val="center"/>
            <w:hideMark/>
          </w:tcPr>
          <w:p w14:paraId="310275D3" w14:textId="77777777" w:rsidR="00FD2F9E" w:rsidRPr="00E16C47" w:rsidRDefault="00FD2F9E" w:rsidP="00FB4B87">
            <w:pPr>
              <w:rPr>
                <w:rFonts w:cs="Arial"/>
                <w:b/>
                <w:bCs/>
                <w:color w:val="000000"/>
                <w:sz w:val="16"/>
                <w:szCs w:val="16"/>
              </w:rPr>
            </w:pPr>
          </w:p>
        </w:tc>
      </w:tr>
      <w:tr w:rsidR="00FD2F9E" w:rsidRPr="00E16C47" w14:paraId="66761BDA" w14:textId="77777777" w:rsidTr="00D04C82">
        <w:trPr>
          <w:trHeight w:val="124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07783A" w14:textId="77777777" w:rsidR="00FD2F9E" w:rsidRPr="00E16C47" w:rsidRDefault="00FD2F9E" w:rsidP="00FB4B87">
            <w:pPr>
              <w:jc w:val="center"/>
              <w:rPr>
                <w:rFonts w:cs="Arial"/>
                <w:color w:val="000000"/>
                <w:sz w:val="16"/>
                <w:szCs w:val="16"/>
              </w:rPr>
            </w:pPr>
            <w:r w:rsidRPr="00E16C47">
              <w:rPr>
                <w:rFonts w:cs="Arial"/>
                <w:color w:val="000000"/>
                <w:sz w:val="16"/>
                <w:szCs w:val="16"/>
              </w:rPr>
              <w:t>Operativni program "Konkurentnost i kohezija"</w:t>
            </w:r>
          </w:p>
        </w:tc>
        <w:tc>
          <w:tcPr>
            <w:tcW w:w="1276" w:type="dxa"/>
            <w:tcBorders>
              <w:top w:val="nil"/>
              <w:left w:val="nil"/>
              <w:bottom w:val="single" w:sz="4" w:space="0" w:color="auto"/>
              <w:right w:val="single" w:sz="4" w:space="0" w:color="auto"/>
            </w:tcBorders>
            <w:shd w:val="clear" w:color="auto" w:fill="auto"/>
            <w:vAlign w:val="center"/>
            <w:hideMark/>
          </w:tcPr>
          <w:p w14:paraId="1E9C0025"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Rekonstrukcija i proširenje </w:t>
            </w:r>
            <w:proofErr w:type="spellStart"/>
            <w:r w:rsidRPr="00E16C47">
              <w:rPr>
                <w:rFonts w:cs="Arial"/>
                <w:color w:val="000000"/>
                <w:sz w:val="16"/>
                <w:szCs w:val="16"/>
              </w:rPr>
              <w:t>Lapadske</w:t>
            </w:r>
            <w:proofErr w:type="spellEnd"/>
            <w:r w:rsidRPr="00E16C47">
              <w:rPr>
                <w:rFonts w:cs="Arial"/>
                <w:color w:val="000000"/>
                <w:sz w:val="16"/>
                <w:szCs w:val="16"/>
              </w:rPr>
              <w:t xml:space="preserve"> obale, II., III. i IV. faza izgradnje </w:t>
            </w:r>
          </w:p>
        </w:tc>
        <w:tc>
          <w:tcPr>
            <w:tcW w:w="1134" w:type="dxa"/>
            <w:tcBorders>
              <w:top w:val="nil"/>
              <w:left w:val="nil"/>
              <w:bottom w:val="single" w:sz="4" w:space="0" w:color="auto"/>
              <w:right w:val="single" w:sz="4" w:space="0" w:color="auto"/>
            </w:tcBorders>
            <w:shd w:val="clear" w:color="auto" w:fill="auto"/>
            <w:vAlign w:val="center"/>
            <w:hideMark/>
          </w:tcPr>
          <w:p w14:paraId="61BE5252" w14:textId="77777777" w:rsidR="00FD2F9E" w:rsidRPr="00E16C47" w:rsidRDefault="00FD2F9E" w:rsidP="00FB4B87">
            <w:pPr>
              <w:jc w:val="center"/>
              <w:rPr>
                <w:rFonts w:cs="Arial"/>
                <w:color w:val="000000"/>
                <w:sz w:val="16"/>
                <w:szCs w:val="16"/>
              </w:rPr>
            </w:pPr>
            <w:r w:rsidRPr="00E16C47">
              <w:rPr>
                <w:rFonts w:cs="Arial"/>
                <w:color w:val="000000"/>
                <w:sz w:val="16"/>
                <w:szCs w:val="16"/>
              </w:rPr>
              <w:t>26.05.2020 - 25.12.2023</w:t>
            </w:r>
          </w:p>
        </w:tc>
        <w:tc>
          <w:tcPr>
            <w:tcW w:w="1276" w:type="dxa"/>
            <w:tcBorders>
              <w:top w:val="nil"/>
              <w:left w:val="nil"/>
              <w:bottom w:val="single" w:sz="4" w:space="0" w:color="auto"/>
              <w:right w:val="single" w:sz="4" w:space="0" w:color="auto"/>
            </w:tcBorders>
            <w:shd w:val="clear" w:color="auto" w:fill="auto"/>
            <w:vAlign w:val="center"/>
            <w:hideMark/>
          </w:tcPr>
          <w:p w14:paraId="5D690D8C" w14:textId="77777777" w:rsidR="00FD2F9E" w:rsidRPr="00E16C47" w:rsidRDefault="00FD2F9E" w:rsidP="00FB4B87">
            <w:pPr>
              <w:jc w:val="center"/>
              <w:rPr>
                <w:rFonts w:cs="Arial"/>
                <w:color w:val="000000"/>
                <w:sz w:val="16"/>
                <w:szCs w:val="16"/>
              </w:rPr>
            </w:pPr>
            <w:r w:rsidRPr="00E16C47">
              <w:rPr>
                <w:rFonts w:cs="Arial"/>
                <w:color w:val="000000"/>
                <w:sz w:val="16"/>
                <w:szCs w:val="16"/>
              </w:rPr>
              <w:t>9.271.697,28</w:t>
            </w:r>
          </w:p>
        </w:tc>
        <w:tc>
          <w:tcPr>
            <w:tcW w:w="1276" w:type="dxa"/>
            <w:tcBorders>
              <w:top w:val="nil"/>
              <w:left w:val="nil"/>
              <w:bottom w:val="single" w:sz="4" w:space="0" w:color="auto"/>
              <w:right w:val="single" w:sz="4" w:space="0" w:color="auto"/>
            </w:tcBorders>
            <w:shd w:val="clear" w:color="auto" w:fill="auto"/>
            <w:vAlign w:val="center"/>
            <w:hideMark/>
          </w:tcPr>
          <w:p w14:paraId="22399412" w14:textId="77777777" w:rsidR="00FD2F9E" w:rsidRPr="00E16C47" w:rsidRDefault="00FD2F9E" w:rsidP="00FB4B87">
            <w:pPr>
              <w:jc w:val="center"/>
              <w:rPr>
                <w:rFonts w:cs="Arial"/>
                <w:color w:val="000000"/>
                <w:sz w:val="16"/>
                <w:szCs w:val="16"/>
              </w:rPr>
            </w:pPr>
            <w:r w:rsidRPr="00E16C47">
              <w:rPr>
                <w:rFonts w:cs="Arial"/>
                <w:color w:val="000000"/>
                <w:sz w:val="16"/>
                <w:szCs w:val="16"/>
              </w:rPr>
              <w:t>8.619.341,66</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15F232B6"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07901E20" w14:textId="77777777" w:rsidR="00FD2F9E" w:rsidRPr="00E16C47" w:rsidRDefault="00FD2F9E" w:rsidP="00FB4B87">
            <w:pPr>
              <w:jc w:val="center"/>
              <w:rPr>
                <w:rFonts w:cs="Arial"/>
                <w:color w:val="000000"/>
                <w:sz w:val="16"/>
                <w:szCs w:val="16"/>
              </w:rPr>
            </w:pPr>
            <w:r w:rsidRPr="00E16C47">
              <w:rPr>
                <w:rFonts w:cs="Arial"/>
                <w:color w:val="000000"/>
                <w:sz w:val="16"/>
                <w:szCs w:val="16"/>
              </w:rPr>
              <w:t>3.413.435,44</w:t>
            </w:r>
          </w:p>
        </w:tc>
        <w:tc>
          <w:tcPr>
            <w:tcW w:w="1276" w:type="dxa"/>
            <w:tcBorders>
              <w:top w:val="nil"/>
              <w:left w:val="nil"/>
              <w:bottom w:val="single" w:sz="4" w:space="0" w:color="auto"/>
              <w:right w:val="single" w:sz="4" w:space="0" w:color="auto"/>
            </w:tcBorders>
            <w:shd w:val="clear" w:color="auto" w:fill="auto"/>
            <w:vAlign w:val="center"/>
            <w:hideMark/>
          </w:tcPr>
          <w:p w14:paraId="3EE07955" w14:textId="77777777" w:rsidR="00FD2F9E" w:rsidRPr="00E16C47" w:rsidRDefault="00FD2F9E" w:rsidP="00FB4B87">
            <w:pPr>
              <w:jc w:val="center"/>
              <w:rPr>
                <w:rFonts w:cs="Arial"/>
                <w:color w:val="000000"/>
                <w:sz w:val="16"/>
                <w:szCs w:val="16"/>
              </w:rPr>
            </w:pPr>
            <w:r w:rsidRPr="00E16C47">
              <w:rPr>
                <w:rFonts w:cs="Arial"/>
                <w:color w:val="000000"/>
                <w:sz w:val="16"/>
                <w:szCs w:val="16"/>
              </w:rPr>
              <w:t>190.908,70</w:t>
            </w:r>
          </w:p>
        </w:tc>
        <w:tc>
          <w:tcPr>
            <w:tcW w:w="1120" w:type="dxa"/>
            <w:tcBorders>
              <w:top w:val="nil"/>
              <w:left w:val="nil"/>
              <w:bottom w:val="single" w:sz="4" w:space="0" w:color="auto"/>
              <w:right w:val="single" w:sz="4" w:space="0" w:color="auto"/>
            </w:tcBorders>
            <w:shd w:val="clear" w:color="auto" w:fill="auto"/>
            <w:vAlign w:val="center"/>
            <w:hideMark/>
          </w:tcPr>
          <w:p w14:paraId="449B8533"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c>
          <w:tcPr>
            <w:tcW w:w="1148" w:type="dxa"/>
            <w:tcBorders>
              <w:top w:val="nil"/>
              <w:left w:val="nil"/>
              <w:bottom w:val="single" w:sz="4" w:space="0" w:color="auto"/>
              <w:right w:val="single" w:sz="4" w:space="0" w:color="auto"/>
            </w:tcBorders>
            <w:shd w:val="clear" w:color="auto" w:fill="auto"/>
            <w:vAlign w:val="center"/>
            <w:hideMark/>
          </w:tcPr>
          <w:p w14:paraId="1D51CEC5"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prihoda u 2024. godini se odnosi na obeštećenje </w:t>
            </w:r>
          </w:p>
        </w:tc>
      </w:tr>
      <w:tr w:rsidR="00FD2F9E" w:rsidRPr="00E16C47" w14:paraId="105E3232" w14:textId="77777777" w:rsidTr="00D04C82">
        <w:trPr>
          <w:trHeight w:val="147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C17748D" w14:textId="77777777" w:rsidR="00FD2F9E" w:rsidRPr="00E16C47" w:rsidRDefault="00FD2F9E" w:rsidP="00FB4B87">
            <w:pPr>
              <w:jc w:val="center"/>
              <w:rPr>
                <w:rFonts w:cs="Arial"/>
                <w:color w:val="000000"/>
                <w:sz w:val="16"/>
                <w:szCs w:val="16"/>
              </w:rPr>
            </w:pPr>
            <w:proofErr w:type="spellStart"/>
            <w:r w:rsidRPr="00E16C47">
              <w:rPr>
                <w:rFonts w:cs="Arial"/>
                <w:color w:val="000000"/>
                <w:sz w:val="16"/>
                <w:szCs w:val="16"/>
              </w:rPr>
              <w:t>EGF</w:t>
            </w:r>
            <w:proofErr w:type="spellEnd"/>
            <w:r w:rsidRPr="00E16C47">
              <w:rPr>
                <w:rFonts w:cs="Arial"/>
                <w:color w:val="000000"/>
                <w:sz w:val="16"/>
                <w:szCs w:val="16"/>
              </w:rPr>
              <w:t xml:space="preserve"> financijski mehanizam</w:t>
            </w:r>
          </w:p>
        </w:tc>
        <w:tc>
          <w:tcPr>
            <w:tcW w:w="1276" w:type="dxa"/>
            <w:tcBorders>
              <w:top w:val="nil"/>
              <w:left w:val="nil"/>
              <w:bottom w:val="single" w:sz="4" w:space="0" w:color="auto"/>
              <w:right w:val="single" w:sz="4" w:space="0" w:color="auto"/>
            </w:tcBorders>
            <w:shd w:val="clear" w:color="auto" w:fill="auto"/>
            <w:vAlign w:val="center"/>
            <w:hideMark/>
          </w:tcPr>
          <w:p w14:paraId="0ADF36D1" w14:textId="77777777" w:rsidR="00FD2F9E" w:rsidRPr="00E16C47" w:rsidRDefault="00FD2F9E" w:rsidP="00FB4B87">
            <w:pPr>
              <w:jc w:val="center"/>
              <w:rPr>
                <w:rFonts w:cs="Arial"/>
                <w:color w:val="000000"/>
                <w:sz w:val="16"/>
                <w:szCs w:val="16"/>
              </w:rPr>
            </w:pPr>
            <w:r w:rsidRPr="00E16C47">
              <w:rPr>
                <w:rFonts w:cs="Arial"/>
                <w:color w:val="000000"/>
                <w:sz w:val="16"/>
                <w:szCs w:val="16"/>
              </w:rPr>
              <w:t>Ugradnja sustava dizalica topline morskom vodom na Gradskom bazenu u Gružu</w:t>
            </w:r>
          </w:p>
        </w:tc>
        <w:tc>
          <w:tcPr>
            <w:tcW w:w="1134" w:type="dxa"/>
            <w:tcBorders>
              <w:top w:val="nil"/>
              <w:left w:val="nil"/>
              <w:bottom w:val="single" w:sz="4" w:space="0" w:color="auto"/>
              <w:right w:val="single" w:sz="4" w:space="0" w:color="auto"/>
            </w:tcBorders>
            <w:shd w:val="clear" w:color="auto" w:fill="auto"/>
            <w:vAlign w:val="center"/>
            <w:hideMark/>
          </w:tcPr>
          <w:p w14:paraId="3046B17D" w14:textId="77777777" w:rsidR="00FD2F9E" w:rsidRPr="00E16C47" w:rsidRDefault="00FD2F9E" w:rsidP="00FB4B87">
            <w:pPr>
              <w:jc w:val="center"/>
              <w:rPr>
                <w:rFonts w:cs="Arial"/>
                <w:color w:val="000000"/>
                <w:sz w:val="16"/>
                <w:szCs w:val="16"/>
              </w:rPr>
            </w:pPr>
            <w:r w:rsidRPr="00E16C47">
              <w:rPr>
                <w:rFonts w:cs="Arial"/>
                <w:color w:val="000000"/>
                <w:sz w:val="16"/>
                <w:szCs w:val="16"/>
              </w:rPr>
              <w:t>01.08.2022. - 31.05.2024</w:t>
            </w:r>
          </w:p>
        </w:tc>
        <w:tc>
          <w:tcPr>
            <w:tcW w:w="1276" w:type="dxa"/>
            <w:tcBorders>
              <w:top w:val="nil"/>
              <w:left w:val="nil"/>
              <w:bottom w:val="single" w:sz="4" w:space="0" w:color="auto"/>
              <w:right w:val="single" w:sz="4" w:space="0" w:color="auto"/>
            </w:tcBorders>
            <w:shd w:val="clear" w:color="auto" w:fill="auto"/>
            <w:vAlign w:val="center"/>
            <w:hideMark/>
          </w:tcPr>
          <w:p w14:paraId="2313DFC7" w14:textId="77777777" w:rsidR="00FD2F9E" w:rsidRPr="00E16C47" w:rsidRDefault="00FD2F9E" w:rsidP="00FB4B87">
            <w:pPr>
              <w:jc w:val="center"/>
              <w:rPr>
                <w:rFonts w:cs="Arial"/>
                <w:color w:val="000000"/>
                <w:sz w:val="16"/>
                <w:szCs w:val="16"/>
              </w:rPr>
            </w:pPr>
            <w:r w:rsidRPr="00E16C47">
              <w:rPr>
                <w:rFonts w:cs="Arial"/>
                <w:color w:val="000000"/>
                <w:sz w:val="16"/>
                <w:szCs w:val="16"/>
              </w:rPr>
              <w:t>1.852.669,77</w:t>
            </w:r>
          </w:p>
        </w:tc>
        <w:tc>
          <w:tcPr>
            <w:tcW w:w="1276" w:type="dxa"/>
            <w:tcBorders>
              <w:top w:val="nil"/>
              <w:left w:val="nil"/>
              <w:bottom w:val="single" w:sz="4" w:space="0" w:color="auto"/>
              <w:right w:val="single" w:sz="4" w:space="0" w:color="auto"/>
            </w:tcBorders>
            <w:shd w:val="clear" w:color="auto" w:fill="auto"/>
            <w:vAlign w:val="center"/>
            <w:hideMark/>
          </w:tcPr>
          <w:p w14:paraId="4C7CA730" w14:textId="77777777" w:rsidR="00FD2F9E" w:rsidRPr="00E16C47" w:rsidRDefault="00FD2F9E" w:rsidP="00FB4B87">
            <w:pPr>
              <w:jc w:val="center"/>
              <w:rPr>
                <w:rFonts w:cs="Arial"/>
                <w:color w:val="000000"/>
                <w:sz w:val="16"/>
                <w:szCs w:val="16"/>
              </w:rPr>
            </w:pPr>
            <w:r w:rsidRPr="00E16C47">
              <w:rPr>
                <w:rFonts w:cs="Arial"/>
                <w:color w:val="000000"/>
                <w:sz w:val="16"/>
                <w:szCs w:val="16"/>
              </w:rPr>
              <w:t>1.848.997,29</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6526CABB"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1C3C5029" w14:textId="77777777" w:rsidR="00FD2F9E" w:rsidRPr="00E16C47" w:rsidRDefault="00FD2F9E" w:rsidP="00FB4B87">
            <w:pPr>
              <w:jc w:val="center"/>
              <w:rPr>
                <w:rFonts w:cs="Arial"/>
                <w:color w:val="000000"/>
                <w:sz w:val="16"/>
                <w:szCs w:val="16"/>
              </w:rPr>
            </w:pPr>
            <w:r w:rsidRPr="00E16C47">
              <w:rPr>
                <w:rFonts w:cs="Arial"/>
                <w:color w:val="000000"/>
                <w:sz w:val="16"/>
                <w:szCs w:val="16"/>
              </w:rPr>
              <w:t>1.783.997,29</w:t>
            </w:r>
          </w:p>
        </w:tc>
        <w:tc>
          <w:tcPr>
            <w:tcW w:w="1276" w:type="dxa"/>
            <w:tcBorders>
              <w:top w:val="nil"/>
              <w:left w:val="nil"/>
              <w:bottom w:val="single" w:sz="4" w:space="0" w:color="auto"/>
              <w:right w:val="single" w:sz="4" w:space="0" w:color="auto"/>
            </w:tcBorders>
            <w:shd w:val="clear" w:color="auto" w:fill="auto"/>
            <w:vAlign w:val="center"/>
            <w:hideMark/>
          </w:tcPr>
          <w:p w14:paraId="50DC01C5" w14:textId="77777777" w:rsidR="00FD2F9E" w:rsidRPr="00E16C47" w:rsidRDefault="00FD2F9E" w:rsidP="00FB4B87">
            <w:pPr>
              <w:jc w:val="center"/>
              <w:rPr>
                <w:rFonts w:cs="Arial"/>
                <w:color w:val="000000"/>
                <w:sz w:val="16"/>
                <w:szCs w:val="16"/>
              </w:rPr>
            </w:pPr>
            <w:r w:rsidRPr="00E16C47">
              <w:rPr>
                <w:rFonts w:cs="Arial"/>
                <w:color w:val="000000"/>
                <w:sz w:val="16"/>
                <w:szCs w:val="16"/>
              </w:rPr>
              <w:t>1.313.568,91</w:t>
            </w:r>
          </w:p>
        </w:tc>
        <w:tc>
          <w:tcPr>
            <w:tcW w:w="1120" w:type="dxa"/>
            <w:tcBorders>
              <w:top w:val="nil"/>
              <w:left w:val="nil"/>
              <w:bottom w:val="single" w:sz="4" w:space="0" w:color="auto"/>
              <w:right w:val="single" w:sz="4" w:space="0" w:color="auto"/>
            </w:tcBorders>
            <w:shd w:val="clear" w:color="auto" w:fill="auto"/>
            <w:vAlign w:val="center"/>
            <w:hideMark/>
          </w:tcPr>
          <w:p w14:paraId="233CCA58"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c>
          <w:tcPr>
            <w:tcW w:w="1148" w:type="dxa"/>
            <w:tcBorders>
              <w:top w:val="nil"/>
              <w:left w:val="nil"/>
              <w:bottom w:val="single" w:sz="4" w:space="0" w:color="auto"/>
              <w:right w:val="single" w:sz="4" w:space="0" w:color="auto"/>
            </w:tcBorders>
            <w:shd w:val="clear" w:color="auto" w:fill="auto"/>
            <w:vAlign w:val="center"/>
            <w:hideMark/>
          </w:tcPr>
          <w:p w14:paraId="6E2B5B65"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prihoda u 2024. godini se odnosi na obeštećenje </w:t>
            </w:r>
          </w:p>
        </w:tc>
      </w:tr>
      <w:tr w:rsidR="00FD2F9E" w:rsidRPr="00E16C47" w14:paraId="01943699" w14:textId="77777777" w:rsidTr="00D04C82">
        <w:trPr>
          <w:trHeight w:val="79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8B86F6D" w14:textId="77777777" w:rsidR="00FD2F9E" w:rsidRPr="00E16C47" w:rsidRDefault="00FD2F9E" w:rsidP="00FB4B87">
            <w:pPr>
              <w:jc w:val="center"/>
              <w:rPr>
                <w:rFonts w:cs="Arial"/>
                <w:color w:val="000000"/>
                <w:sz w:val="16"/>
                <w:szCs w:val="16"/>
              </w:rPr>
            </w:pPr>
            <w:r w:rsidRPr="00E16C47">
              <w:rPr>
                <w:rFonts w:cs="Arial"/>
                <w:color w:val="000000"/>
                <w:sz w:val="16"/>
                <w:szCs w:val="16"/>
              </w:rPr>
              <w:t>Europski socijalni fond</w:t>
            </w:r>
          </w:p>
        </w:tc>
        <w:tc>
          <w:tcPr>
            <w:tcW w:w="1276" w:type="dxa"/>
            <w:tcBorders>
              <w:top w:val="nil"/>
              <w:left w:val="nil"/>
              <w:bottom w:val="single" w:sz="4" w:space="0" w:color="auto"/>
              <w:right w:val="single" w:sz="4" w:space="0" w:color="auto"/>
            </w:tcBorders>
            <w:shd w:val="clear" w:color="auto" w:fill="auto"/>
            <w:vAlign w:val="center"/>
            <w:hideMark/>
          </w:tcPr>
          <w:p w14:paraId="2697521C" w14:textId="77777777" w:rsidR="00FD2F9E" w:rsidRPr="00E16C47" w:rsidRDefault="00FD2F9E" w:rsidP="00FB4B87">
            <w:pPr>
              <w:jc w:val="center"/>
              <w:rPr>
                <w:rFonts w:cs="Arial"/>
                <w:color w:val="000000"/>
                <w:sz w:val="16"/>
                <w:szCs w:val="16"/>
              </w:rPr>
            </w:pPr>
            <w:r w:rsidRPr="00E16C47">
              <w:rPr>
                <w:rFonts w:cs="Arial"/>
                <w:color w:val="000000"/>
                <w:sz w:val="16"/>
                <w:szCs w:val="16"/>
              </w:rPr>
              <w:t>Pomoćnici u nastavi</w:t>
            </w:r>
          </w:p>
        </w:tc>
        <w:tc>
          <w:tcPr>
            <w:tcW w:w="1134" w:type="dxa"/>
            <w:tcBorders>
              <w:top w:val="nil"/>
              <w:left w:val="nil"/>
              <w:bottom w:val="single" w:sz="4" w:space="0" w:color="auto"/>
              <w:right w:val="single" w:sz="4" w:space="0" w:color="auto"/>
            </w:tcBorders>
            <w:shd w:val="clear" w:color="auto" w:fill="auto"/>
            <w:vAlign w:val="center"/>
            <w:hideMark/>
          </w:tcPr>
          <w:p w14:paraId="1635C7C7" w14:textId="77777777" w:rsidR="00FD2F9E" w:rsidRPr="00E16C47" w:rsidRDefault="00FD2F9E" w:rsidP="00FB4B87">
            <w:pPr>
              <w:jc w:val="center"/>
              <w:rPr>
                <w:rFonts w:cs="Arial"/>
                <w:color w:val="000000"/>
                <w:sz w:val="16"/>
                <w:szCs w:val="16"/>
              </w:rPr>
            </w:pPr>
            <w:r w:rsidRPr="00E16C47">
              <w:rPr>
                <w:rFonts w:cs="Arial"/>
                <w:color w:val="000000"/>
                <w:sz w:val="16"/>
                <w:szCs w:val="16"/>
              </w:rPr>
              <w:t>01.01.2024.-31.12.2024</w:t>
            </w:r>
          </w:p>
        </w:tc>
        <w:tc>
          <w:tcPr>
            <w:tcW w:w="1276" w:type="dxa"/>
            <w:tcBorders>
              <w:top w:val="nil"/>
              <w:left w:val="nil"/>
              <w:bottom w:val="single" w:sz="4" w:space="0" w:color="auto"/>
              <w:right w:val="single" w:sz="4" w:space="0" w:color="auto"/>
            </w:tcBorders>
            <w:shd w:val="clear" w:color="auto" w:fill="auto"/>
            <w:vAlign w:val="center"/>
            <w:hideMark/>
          </w:tcPr>
          <w:p w14:paraId="283DDB56" w14:textId="77777777" w:rsidR="00FD2F9E" w:rsidRPr="00E16C47" w:rsidRDefault="00FD2F9E" w:rsidP="00FB4B87">
            <w:pPr>
              <w:jc w:val="center"/>
              <w:rPr>
                <w:rFonts w:cs="Arial"/>
                <w:color w:val="000000"/>
                <w:sz w:val="16"/>
                <w:szCs w:val="16"/>
              </w:rPr>
            </w:pPr>
            <w:r w:rsidRPr="00E16C47">
              <w:rPr>
                <w:rFonts w:cs="Arial"/>
                <w:color w:val="000000"/>
                <w:sz w:val="16"/>
                <w:szCs w:val="16"/>
              </w:rPr>
              <w:t>253.912,68</w:t>
            </w:r>
          </w:p>
        </w:tc>
        <w:tc>
          <w:tcPr>
            <w:tcW w:w="1276" w:type="dxa"/>
            <w:tcBorders>
              <w:top w:val="nil"/>
              <w:left w:val="nil"/>
              <w:bottom w:val="single" w:sz="4" w:space="0" w:color="auto"/>
              <w:right w:val="single" w:sz="4" w:space="0" w:color="auto"/>
            </w:tcBorders>
            <w:shd w:val="clear" w:color="auto" w:fill="auto"/>
            <w:vAlign w:val="center"/>
            <w:hideMark/>
          </w:tcPr>
          <w:p w14:paraId="68143500" w14:textId="77777777" w:rsidR="00FD2F9E" w:rsidRPr="00E16C47" w:rsidRDefault="00FD2F9E" w:rsidP="00FB4B87">
            <w:pPr>
              <w:jc w:val="center"/>
              <w:rPr>
                <w:rFonts w:cs="Arial"/>
                <w:color w:val="000000"/>
                <w:sz w:val="16"/>
                <w:szCs w:val="16"/>
              </w:rPr>
            </w:pPr>
            <w:r w:rsidRPr="00E16C47">
              <w:rPr>
                <w:rFonts w:cs="Arial"/>
                <w:color w:val="000000"/>
                <w:sz w:val="16"/>
                <w:szCs w:val="16"/>
              </w:rPr>
              <w:t>238.230,74</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6A423B21"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09E3640B" w14:textId="77777777" w:rsidR="00FD2F9E" w:rsidRPr="00E16C47" w:rsidRDefault="00FD2F9E" w:rsidP="00FB4B87">
            <w:pPr>
              <w:jc w:val="center"/>
              <w:rPr>
                <w:rFonts w:cs="Arial"/>
                <w:color w:val="000000"/>
                <w:sz w:val="16"/>
                <w:szCs w:val="16"/>
              </w:rPr>
            </w:pPr>
            <w:r w:rsidRPr="00E16C47">
              <w:rPr>
                <w:rFonts w:cs="Arial"/>
                <w:color w:val="000000"/>
                <w:sz w:val="16"/>
                <w:szCs w:val="16"/>
              </w:rPr>
              <w:t>238.230,74</w:t>
            </w:r>
          </w:p>
        </w:tc>
        <w:tc>
          <w:tcPr>
            <w:tcW w:w="1276" w:type="dxa"/>
            <w:tcBorders>
              <w:top w:val="nil"/>
              <w:left w:val="nil"/>
              <w:bottom w:val="single" w:sz="4" w:space="0" w:color="auto"/>
              <w:right w:val="single" w:sz="4" w:space="0" w:color="auto"/>
            </w:tcBorders>
            <w:shd w:val="clear" w:color="auto" w:fill="auto"/>
            <w:vAlign w:val="center"/>
            <w:hideMark/>
          </w:tcPr>
          <w:p w14:paraId="7381A18E" w14:textId="77777777" w:rsidR="00FD2F9E" w:rsidRPr="00E16C47" w:rsidRDefault="00FD2F9E" w:rsidP="00FB4B87">
            <w:pPr>
              <w:jc w:val="center"/>
              <w:rPr>
                <w:rFonts w:cs="Arial"/>
                <w:color w:val="000000"/>
                <w:sz w:val="16"/>
                <w:szCs w:val="16"/>
              </w:rPr>
            </w:pPr>
            <w:r w:rsidRPr="00E16C47">
              <w:rPr>
                <w:rFonts w:cs="Arial"/>
                <w:color w:val="000000"/>
                <w:sz w:val="16"/>
                <w:szCs w:val="16"/>
              </w:rPr>
              <w:t>727.042,47</w:t>
            </w:r>
          </w:p>
        </w:tc>
        <w:tc>
          <w:tcPr>
            <w:tcW w:w="1120" w:type="dxa"/>
            <w:tcBorders>
              <w:top w:val="nil"/>
              <w:left w:val="nil"/>
              <w:bottom w:val="single" w:sz="4" w:space="0" w:color="auto"/>
              <w:right w:val="single" w:sz="4" w:space="0" w:color="auto"/>
            </w:tcBorders>
            <w:shd w:val="clear" w:color="auto" w:fill="auto"/>
            <w:vAlign w:val="center"/>
            <w:hideMark/>
          </w:tcPr>
          <w:p w14:paraId="4F1FC131"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c>
          <w:tcPr>
            <w:tcW w:w="1148" w:type="dxa"/>
            <w:tcBorders>
              <w:top w:val="nil"/>
              <w:left w:val="nil"/>
              <w:bottom w:val="single" w:sz="4" w:space="0" w:color="auto"/>
              <w:right w:val="single" w:sz="4" w:space="0" w:color="auto"/>
            </w:tcBorders>
            <w:shd w:val="clear" w:color="auto" w:fill="auto"/>
            <w:vAlign w:val="center"/>
            <w:hideMark/>
          </w:tcPr>
          <w:p w14:paraId="10435157"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rashoda se odnosi na vlastita sredstva </w:t>
            </w:r>
          </w:p>
        </w:tc>
      </w:tr>
      <w:tr w:rsidR="00FD2F9E" w:rsidRPr="00E16C47" w14:paraId="1206CC28" w14:textId="77777777" w:rsidTr="00D04C82">
        <w:trPr>
          <w:trHeight w:val="79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DFF43B4" w14:textId="77777777" w:rsidR="00FD2F9E" w:rsidRPr="00E16C47" w:rsidRDefault="00FD2F9E" w:rsidP="00FB4B87">
            <w:pPr>
              <w:jc w:val="center"/>
              <w:rPr>
                <w:rFonts w:cs="Arial"/>
                <w:color w:val="000000"/>
                <w:sz w:val="16"/>
                <w:szCs w:val="16"/>
              </w:rPr>
            </w:pPr>
            <w:r w:rsidRPr="00E16C47">
              <w:rPr>
                <w:rFonts w:cs="Arial"/>
                <w:color w:val="000000"/>
                <w:sz w:val="16"/>
                <w:szCs w:val="16"/>
              </w:rPr>
              <w:t>Europski fond za jamstva u poljoprivredi</w:t>
            </w:r>
          </w:p>
        </w:tc>
        <w:tc>
          <w:tcPr>
            <w:tcW w:w="1276" w:type="dxa"/>
            <w:tcBorders>
              <w:top w:val="nil"/>
              <w:left w:val="nil"/>
              <w:bottom w:val="single" w:sz="4" w:space="0" w:color="auto"/>
              <w:right w:val="single" w:sz="4" w:space="0" w:color="auto"/>
            </w:tcBorders>
            <w:shd w:val="clear" w:color="auto" w:fill="auto"/>
            <w:vAlign w:val="center"/>
            <w:hideMark/>
          </w:tcPr>
          <w:p w14:paraId="34D52C1B" w14:textId="77777777" w:rsidR="00FD2F9E" w:rsidRPr="00E16C47" w:rsidRDefault="00FD2F9E" w:rsidP="00FB4B87">
            <w:pPr>
              <w:jc w:val="center"/>
              <w:rPr>
                <w:rFonts w:cs="Arial"/>
                <w:color w:val="000000"/>
                <w:sz w:val="16"/>
                <w:szCs w:val="16"/>
              </w:rPr>
            </w:pPr>
            <w:r w:rsidRPr="00E16C47">
              <w:rPr>
                <w:rFonts w:cs="Arial"/>
                <w:color w:val="000000"/>
                <w:sz w:val="16"/>
                <w:szCs w:val="16"/>
              </w:rPr>
              <w:t>Shema školskog voća</w:t>
            </w:r>
          </w:p>
        </w:tc>
        <w:tc>
          <w:tcPr>
            <w:tcW w:w="1134" w:type="dxa"/>
            <w:tcBorders>
              <w:top w:val="nil"/>
              <w:left w:val="nil"/>
              <w:bottom w:val="single" w:sz="4" w:space="0" w:color="auto"/>
              <w:right w:val="single" w:sz="4" w:space="0" w:color="auto"/>
            </w:tcBorders>
            <w:shd w:val="clear" w:color="auto" w:fill="auto"/>
            <w:vAlign w:val="center"/>
            <w:hideMark/>
          </w:tcPr>
          <w:p w14:paraId="7109D35F" w14:textId="77777777" w:rsidR="00FD2F9E" w:rsidRPr="00E16C47" w:rsidRDefault="00FD2F9E" w:rsidP="00FB4B87">
            <w:pPr>
              <w:jc w:val="center"/>
              <w:rPr>
                <w:rFonts w:cs="Arial"/>
                <w:color w:val="000000"/>
                <w:sz w:val="16"/>
                <w:szCs w:val="16"/>
              </w:rPr>
            </w:pPr>
            <w:r w:rsidRPr="00E16C47">
              <w:rPr>
                <w:rFonts w:cs="Arial"/>
                <w:color w:val="000000"/>
                <w:sz w:val="16"/>
                <w:szCs w:val="16"/>
              </w:rPr>
              <w:t>01.01.2024.-31.12.2024.</w:t>
            </w:r>
          </w:p>
        </w:tc>
        <w:tc>
          <w:tcPr>
            <w:tcW w:w="1276" w:type="dxa"/>
            <w:tcBorders>
              <w:top w:val="nil"/>
              <w:left w:val="nil"/>
              <w:bottom w:val="single" w:sz="4" w:space="0" w:color="auto"/>
              <w:right w:val="single" w:sz="4" w:space="0" w:color="auto"/>
            </w:tcBorders>
            <w:shd w:val="clear" w:color="auto" w:fill="auto"/>
            <w:vAlign w:val="center"/>
            <w:hideMark/>
          </w:tcPr>
          <w:p w14:paraId="20FED79E" w14:textId="77777777" w:rsidR="00FD2F9E" w:rsidRPr="00E16C47" w:rsidRDefault="00FD2F9E" w:rsidP="00FB4B87">
            <w:pPr>
              <w:jc w:val="center"/>
              <w:rPr>
                <w:rFonts w:cs="Arial"/>
                <w:color w:val="000000"/>
                <w:sz w:val="16"/>
                <w:szCs w:val="16"/>
              </w:rPr>
            </w:pPr>
            <w:r w:rsidRPr="00E16C47">
              <w:rPr>
                <w:rFonts w:cs="Arial"/>
                <w:color w:val="000000"/>
                <w:sz w:val="16"/>
                <w:szCs w:val="16"/>
              </w:rPr>
              <w:t>22.449,94</w:t>
            </w:r>
          </w:p>
        </w:tc>
        <w:tc>
          <w:tcPr>
            <w:tcW w:w="1276" w:type="dxa"/>
            <w:tcBorders>
              <w:top w:val="nil"/>
              <w:left w:val="nil"/>
              <w:bottom w:val="single" w:sz="4" w:space="0" w:color="auto"/>
              <w:right w:val="single" w:sz="4" w:space="0" w:color="auto"/>
            </w:tcBorders>
            <w:shd w:val="clear" w:color="auto" w:fill="auto"/>
            <w:vAlign w:val="center"/>
            <w:hideMark/>
          </w:tcPr>
          <w:p w14:paraId="6BA27A13" w14:textId="77777777" w:rsidR="00FD2F9E" w:rsidRPr="00E16C47" w:rsidRDefault="00FD2F9E" w:rsidP="00FB4B87">
            <w:pPr>
              <w:jc w:val="center"/>
              <w:rPr>
                <w:rFonts w:cs="Arial"/>
                <w:color w:val="000000"/>
                <w:sz w:val="16"/>
                <w:szCs w:val="16"/>
              </w:rPr>
            </w:pPr>
            <w:r w:rsidRPr="00E16C47">
              <w:rPr>
                <w:rFonts w:cs="Arial"/>
                <w:color w:val="000000"/>
                <w:sz w:val="16"/>
                <w:szCs w:val="16"/>
              </w:rPr>
              <w:t>20.189,67</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53321526"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43624286" w14:textId="77777777" w:rsidR="00FD2F9E" w:rsidRPr="00E16C47" w:rsidRDefault="00FD2F9E" w:rsidP="00FB4B87">
            <w:pPr>
              <w:jc w:val="center"/>
              <w:rPr>
                <w:rFonts w:cs="Arial"/>
                <w:color w:val="000000"/>
                <w:sz w:val="16"/>
                <w:szCs w:val="16"/>
              </w:rPr>
            </w:pPr>
            <w:r w:rsidRPr="00E16C47">
              <w:rPr>
                <w:rFonts w:cs="Arial"/>
                <w:color w:val="000000"/>
                <w:sz w:val="16"/>
                <w:szCs w:val="16"/>
              </w:rPr>
              <w:t>20.189,67</w:t>
            </w:r>
          </w:p>
        </w:tc>
        <w:tc>
          <w:tcPr>
            <w:tcW w:w="1276" w:type="dxa"/>
            <w:tcBorders>
              <w:top w:val="nil"/>
              <w:left w:val="nil"/>
              <w:bottom w:val="single" w:sz="4" w:space="0" w:color="auto"/>
              <w:right w:val="single" w:sz="4" w:space="0" w:color="auto"/>
            </w:tcBorders>
            <w:shd w:val="clear" w:color="auto" w:fill="auto"/>
            <w:vAlign w:val="center"/>
            <w:hideMark/>
          </w:tcPr>
          <w:p w14:paraId="2B9EE1DA" w14:textId="77777777" w:rsidR="00FD2F9E" w:rsidRPr="00E16C47" w:rsidRDefault="00FD2F9E" w:rsidP="00FB4B87">
            <w:pPr>
              <w:jc w:val="center"/>
              <w:rPr>
                <w:rFonts w:cs="Arial"/>
                <w:color w:val="000000"/>
                <w:sz w:val="16"/>
                <w:szCs w:val="16"/>
              </w:rPr>
            </w:pPr>
            <w:r w:rsidRPr="00E16C47">
              <w:rPr>
                <w:rFonts w:cs="Arial"/>
                <w:color w:val="000000"/>
                <w:sz w:val="16"/>
                <w:szCs w:val="16"/>
              </w:rPr>
              <w:t>21.443,97</w:t>
            </w:r>
          </w:p>
        </w:tc>
        <w:tc>
          <w:tcPr>
            <w:tcW w:w="1120" w:type="dxa"/>
            <w:tcBorders>
              <w:top w:val="nil"/>
              <w:left w:val="nil"/>
              <w:bottom w:val="single" w:sz="4" w:space="0" w:color="auto"/>
              <w:right w:val="single" w:sz="4" w:space="0" w:color="auto"/>
            </w:tcBorders>
            <w:shd w:val="clear" w:color="auto" w:fill="auto"/>
            <w:vAlign w:val="center"/>
            <w:hideMark/>
          </w:tcPr>
          <w:p w14:paraId="094B3380"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c>
          <w:tcPr>
            <w:tcW w:w="1148" w:type="dxa"/>
            <w:tcBorders>
              <w:top w:val="nil"/>
              <w:left w:val="nil"/>
              <w:bottom w:val="single" w:sz="4" w:space="0" w:color="auto"/>
              <w:right w:val="single" w:sz="4" w:space="0" w:color="auto"/>
            </w:tcBorders>
            <w:shd w:val="clear" w:color="auto" w:fill="auto"/>
            <w:vAlign w:val="center"/>
            <w:hideMark/>
          </w:tcPr>
          <w:p w14:paraId="25037E08"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r>
      <w:tr w:rsidR="00FD2F9E" w:rsidRPr="00E16C47" w14:paraId="766017D9" w14:textId="77777777" w:rsidTr="003C00DA">
        <w:trPr>
          <w:trHeight w:val="12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D2C671" w14:textId="77777777" w:rsidR="00FD2F9E" w:rsidRPr="00E16C47" w:rsidRDefault="00FD2F9E" w:rsidP="00FB4B87">
            <w:pPr>
              <w:jc w:val="center"/>
              <w:rPr>
                <w:rFonts w:cs="Arial"/>
                <w:color w:val="000000"/>
                <w:sz w:val="16"/>
                <w:szCs w:val="16"/>
              </w:rPr>
            </w:pPr>
            <w:r w:rsidRPr="00E16C47">
              <w:rPr>
                <w:rFonts w:cs="Arial"/>
                <w:color w:val="000000"/>
                <w:sz w:val="16"/>
                <w:szCs w:val="16"/>
              </w:rPr>
              <w:t>Nacionalni program oporavka i otpornosti</w:t>
            </w:r>
          </w:p>
        </w:tc>
        <w:tc>
          <w:tcPr>
            <w:tcW w:w="1276" w:type="dxa"/>
            <w:tcBorders>
              <w:top w:val="nil"/>
              <w:left w:val="nil"/>
              <w:bottom w:val="single" w:sz="4" w:space="0" w:color="auto"/>
              <w:right w:val="single" w:sz="4" w:space="0" w:color="auto"/>
            </w:tcBorders>
            <w:shd w:val="clear" w:color="auto" w:fill="auto"/>
            <w:vAlign w:val="center"/>
            <w:hideMark/>
          </w:tcPr>
          <w:p w14:paraId="1613A177" w14:textId="77777777" w:rsidR="00FD2F9E" w:rsidRPr="00E16C47" w:rsidRDefault="00FD2F9E" w:rsidP="00FB4B87">
            <w:pPr>
              <w:jc w:val="center"/>
              <w:rPr>
                <w:rFonts w:cs="Arial"/>
                <w:color w:val="000000"/>
                <w:sz w:val="16"/>
                <w:szCs w:val="16"/>
              </w:rPr>
            </w:pPr>
            <w:r w:rsidRPr="00E16C47">
              <w:rPr>
                <w:rFonts w:cs="Arial"/>
                <w:color w:val="000000"/>
                <w:sz w:val="16"/>
                <w:szCs w:val="16"/>
              </w:rPr>
              <w:t>Centar za starije osobe Dubrovnik</w:t>
            </w:r>
          </w:p>
        </w:tc>
        <w:tc>
          <w:tcPr>
            <w:tcW w:w="1134" w:type="dxa"/>
            <w:tcBorders>
              <w:top w:val="nil"/>
              <w:left w:val="nil"/>
              <w:bottom w:val="single" w:sz="4" w:space="0" w:color="auto"/>
              <w:right w:val="single" w:sz="4" w:space="0" w:color="auto"/>
            </w:tcBorders>
            <w:shd w:val="clear" w:color="auto" w:fill="auto"/>
            <w:vAlign w:val="center"/>
            <w:hideMark/>
          </w:tcPr>
          <w:p w14:paraId="0A25FF7E" w14:textId="77777777" w:rsidR="00FD2F9E" w:rsidRPr="00E16C47" w:rsidRDefault="00FD2F9E" w:rsidP="00FB4B87">
            <w:pPr>
              <w:jc w:val="center"/>
              <w:rPr>
                <w:rFonts w:cs="Arial"/>
                <w:color w:val="000000"/>
                <w:sz w:val="16"/>
                <w:szCs w:val="16"/>
              </w:rPr>
            </w:pPr>
            <w:r w:rsidRPr="00E16C47">
              <w:rPr>
                <w:rFonts w:cs="Arial"/>
                <w:color w:val="000000"/>
                <w:sz w:val="16"/>
                <w:szCs w:val="16"/>
              </w:rPr>
              <w:t>02.10.2023 -30.06.2026</w:t>
            </w:r>
          </w:p>
        </w:tc>
        <w:tc>
          <w:tcPr>
            <w:tcW w:w="1276" w:type="dxa"/>
            <w:tcBorders>
              <w:top w:val="nil"/>
              <w:left w:val="nil"/>
              <w:bottom w:val="single" w:sz="4" w:space="0" w:color="auto"/>
              <w:right w:val="single" w:sz="4" w:space="0" w:color="auto"/>
            </w:tcBorders>
            <w:shd w:val="clear" w:color="auto" w:fill="auto"/>
            <w:vAlign w:val="center"/>
            <w:hideMark/>
          </w:tcPr>
          <w:p w14:paraId="6EC72D28" w14:textId="77777777" w:rsidR="00FD2F9E" w:rsidRPr="00E16C47" w:rsidRDefault="00FD2F9E" w:rsidP="00FB4B87">
            <w:pPr>
              <w:jc w:val="center"/>
              <w:rPr>
                <w:rFonts w:cs="Arial"/>
                <w:color w:val="000000"/>
                <w:sz w:val="16"/>
                <w:szCs w:val="16"/>
              </w:rPr>
            </w:pPr>
            <w:r w:rsidRPr="00E16C47">
              <w:rPr>
                <w:rFonts w:cs="Arial"/>
                <w:color w:val="000000"/>
                <w:sz w:val="16"/>
                <w:szCs w:val="16"/>
              </w:rPr>
              <w:t>6.138.429,89</w:t>
            </w:r>
          </w:p>
        </w:tc>
        <w:tc>
          <w:tcPr>
            <w:tcW w:w="1276" w:type="dxa"/>
            <w:tcBorders>
              <w:top w:val="nil"/>
              <w:left w:val="nil"/>
              <w:bottom w:val="single" w:sz="4" w:space="0" w:color="auto"/>
              <w:right w:val="single" w:sz="4" w:space="0" w:color="auto"/>
            </w:tcBorders>
            <w:shd w:val="clear" w:color="auto" w:fill="auto"/>
            <w:vAlign w:val="center"/>
            <w:hideMark/>
          </w:tcPr>
          <w:p w14:paraId="6A1C540F" w14:textId="77777777" w:rsidR="00FD2F9E" w:rsidRPr="00E16C47" w:rsidRDefault="00FD2F9E" w:rsidP="00FB4B87">
            <w:pPr>
              <w:jc w:val="center"/>
              <w:rPr>
                <w:rFonts w:cs="Arial"/>
                <w:color w:val="000000"/>
                <w:sz w:val="16"/>
                <w:szCs w:val="16"/>
              </w:rPr>
            </w:pPr>
            <w:r w:rsidRPr="00E16C47">
              <w:rPr>
                <w:rFonts w:cs="Arial"/>
                <w:color w:val="000000"/>
                <w:sz w:val="16"/>
                <w:szCs w:val="16"/>
              </w:rPr>
              <w:t>4.134,63</w:t>
            </w: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5BD1BF74"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18AAB696" w14:textId="77777777" w:rsidR="00FD2F9E" w:rsidRPr="00E16C47" w:rsidRDefault="00FD2F9E" w:rsidP="00FB4B87">
            <w:pPr>
              <w:jc w:val="center"/>
              <w:rPr>
                <w:rFonts w:cs="Arial"/>
                <w:color w:val="000000"/>
                <w:sz w:val="16"/>
                <w:szCs w:val="16"/>
              </w:rPr>
            </w:pPr>
            <w:r w:rsidRPr="00E16C47">
              <w:rPr>
                <w:rFonts w:cs="Arial"/>
                <w:color w:val="000000"/>
                <w:sz w:val="16"/>
                <w:szCs w:val="16"/>
              </w:rPr>
              <w:t>4.134,63</w:t>
            </w:r>
          </w:p>
        </w:tc>
        <w:tc>
          <w:tcPr>
            <w:tcW w:w="1276" w:type="dxa"/>
            <w:tcBorders>
              <w:top w:val="nil"/>
              <w:left w:val="nil"/>
              <w:bottom w:val="single" w:sz="4" w:space="0" w:color="auto"/>
              <w:right w:val="single" w:sz="4" w:space="0" w:color="auto"/>
            </w:tcBorders>
            <w:shd w:val="clear" w:color="auto" w:fill="auto"/>
            <w:vAlign w:val="center"/>
            <w:hideMark/>
          </w:tcPr>
          <w:p w14:paraId="682B4C1E" w14:textId="77777777" w:rsidR="00FD2F9E" w:rsidRPr="00E16C47" w:rsidRDefault="00FD2F9E" w:rsidP="00FB4B87">
            <w:pPr>
              <w:jc w:val="center"/>
              <w:rPr>
                <w:rFonts w:cs="Arial"/>
                <w:color w:val="000000"/>
                <w:sz w:val="16"/>
                <w:szCs w:val="16"/>
              </w:rPr>
            </w:pPr>
            <w:r w:rsidRPr="00E16C47">
              <w:rPr>
                <w:rFonts w:cs="Arial"/>
                <w:color w:val="000000"/>
                <w:sz w:val="16"/>
                <w:szCs w:val="16"/>
              </w:rPr>
              <w:t>3.478.678,47</w:t>
            </w:r>
          </w:p>
        </w:tc>
        <w:tc>
          <w:tcPr>
            <w:tcW w:w="1120" w:type="dxa"/>
            <w:tcBorders>
              <w:top w:val="nil"/>
              <w:left w:val="nil"/>
              <w:bottom w:val="single" w:sz="4" w:space="0" w:color="auto"/>
              <w:right w:val="single" w:sz="4" w:space="0" w:color="auto"/>
            </w:tcBorders>
            <w:shd w:val="clear" w:color="auto" w:fill="auto"/>
            <w:vAlign w:val="center"/>
            <w:hideMark/>
          </w:tcPr>
          <w:p w14:paraId="6013FA81" w14:textId="77777777" w:rsidR="00FD2F9E" w:rsidRPr="00E16C47" w:rsidRDefault="00FD2F9E" w:rsidP="00FB4B87">
            <w:pPr>
              <w:jc w:val="center"/>
              <w:rPr>
                <w:rFonts w:cs="Arial"/>
                <w:color w:val="000000"/>
                <w:sz w:val="16"/>
                <w:szCs w:val="16"/>
              </w:rPr>
            </w:pPr>
            <w:r w:rsidRPr="00E16C47">
              <w:rPr>
                <w:rFonts w:cs="Arial"/>
                <w:color w:val="000000"/>
                <w:sz w:val="16"/>
                <w:szCs w:val="16"/>
              </w:rPr>
              <w:t>454.886,40</w:t>
            </w:r>
          </w:p>
        </w:tc>
        <w:tc>
          <w:tcPr>
            <w:tcW w:w="1148" w:type="dxa"/>
            <w:tcBorders>
              <w:top w:val="nil"/>
              <w:left w:val="nil"/>
              <w:bottom w:val="single" w:sz="4" w:space="0" w:color="auto"/>
              <w:right w:val="single" w:sz="4" w:space="0" w:color="auto"/>
            </w:tcBorders>
            <w:shd w:val="clear" w:color="auto" w:fill="auto"/>
            <w:vAlign w:val="center"/>
            <w:hideMark/>
          </w:tcPr>
          <w:p w14:paraId="797E1E5F"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rashoda se odnosi troškove nastale u 2024. </w:t>
            </w:r>
            <w:proofErr w:type="spellStart"/>
            <w:r w:rsidRPr="00E16C47">
              <w:rPr>
                <w:rFonts w:cs="Arial"/>
                <w:color w:val="000000"/>
                <w:sz w:val="16"/>
                <w:szCs w:val="16"/>
              </w:rPr>
              <w:t>godini,a</w:t>
            </w:r>
            <w:proofErr w:type="spellEnd"/>
            <w:r w:rsidRPr="00E16C47">
              <w:rPr>
                <w:rFonts w:cs="Arial"/>
                <w:color w:val="000000"/>
                <w:sz w:val="16"/>
                <w:szCs w:val="16"/>
              </w:rPr>
              <w:t xml:space="preserve"> koji su potraživani </w:t>
            </w:r>
            <w:proofErr w:type="spellStart"/>
            <w:r w:rsidRPr="00E16C47">
              <w:rPr>
                <w:rFonts w:cs="Arial"/>
                <w:color w:val="000000"/>
                <w:sz w:val="16"/>
                <w:szCs w:val="16"/>
              </w:rPr>
              <w:t>ZNS</w:t>
            </w:r>
            <w:proofErr w:type="spellEnd"/>
            <w:r w:rsidRPr="00E16C47">
              <w:rPr>
                <w:rFonts w:cs="Arial"/>
                <w:color w:val="000000"/>
                <w:sz w:val="16"/>
                <w:szCs w:val="16"/>
              </w:rPr>
              <w:t xml:space="preserve">-ovi u 2025. god. </w:t>
            </w:r>
          </w:p>
        </w:tc>
      </w:tr>
      <w:tr w:rsidR="00FD2F9E" w:rsidRPr="00E16C47" w14:paraId="164F2696" w14:textId="77777777" w:rsidTr="003C00DA">
        <w:trPr>
          <w:trHeight w:val="82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FCB0E" w14:textId="77777777" w:rsidR="00FD2F9E" w:rsidRPr="00E16C47" w:rsidRDefault="00FD2F9E" w:rsidP="00FB4B87">
            <w:pPr>
              <w:jc w:val="center"/>
              <w:rPr>
                <w:rFonts w:cs="Arial"/>
                <w:color w:val="000000"/>
                <w:sz w:val="16"/>
                <w:szCs w:val="16"/>
              </w:rPr>
            </w:pPr>
            <w:proofErr w:type="spellStart"/>
            <w:r w:rsidRPr="00E16C47">
              <w:rPr>
                <w:rFonts w:cs="Arial"/>
                <w:color w:val="000000"/>
                <w:sz w:val="16"/>
                <w:szCs w:val="16"/>
              </w:rPr>
              <w:t>Interreg</w:t>
            </w:r>
            <w:proofErr w:type="spellEnd"/>
            <w:r w:rsidRPr="00E16C47">
              <w:rPr>
                <w:rFonts w:cs="Arial"/>
                <w:color w:val="000000"/>
                <w:sz w:val="16"/>
                <w:szCs w:val="16"/>
              </w:rPr>
              <w:t xml:space="preserve"> </w:t>
            </w:r>
            <w:proofErr w:type="spellStart"/>
            <w:r w:rsidRPr="00E16C47">
              <w:rPr>
                <w:rFonts w:cs="Arial"/>
                <w:color w:val="000000"/>
                <w:sz w:val="16"/>
                <w:szCs w:val="16"/>
              </w:rPr>
              <w:t>Italy</w:t>
            </w:r>
            <w:proofErr w:type="spellEnd"/>
            <w:r w:rsidRPr="00E16C47">
              <w:rPr>
                <w:rFonts w:cs="Arial"/>
                <w:color w:val="000000"/>
                <w:sz w:val="16"/>
                <w:szCs w:val="16"/>
              </w:rPr>
              <w:t>-Croatia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9DAF3A"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E- </w:t>
            </w:r>
            <w:proofErr w:type="spellStart"/>
            <w:r w:rsidRPr="00E16C47">
              <w:rPr>
                <w:rFonts w:cs="Arial"/>
                <w:color w:val="000000"/>
                <w:sz w:val="16"/>
                <w:szCs w:val="16"/>
              </w:rPr>
              <w:t>CITIJENS</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58276C" w14:textId="77777777" w:rsidR="00FD2F9E" w:rsidRPr="00E16C47" w:rsidRDefault="00FD2F9E" w:rsidP="00FB4B87">
            <w:pPr>
              <w:jc w:val="center"/>
              <w:rPr>
                <w:rFonts w:cs="Arial"/>
                <w:color w:val="000000"/>
                <w:sz w:val="16"/>
                <w:szCs w:val="16"/>
              </w:rPr>
            </w:pPr>
            <w:r w:rsidRPr="00E16C47">
              <w:rPr>
                <w:rFonts w:cs="Arial"/>
                <w:color w:val="000000"/>
                <w:sz w:val="16"/>
                <w:szCs w:val="16"/>
              </w:rPr>
              <w:t>01.10.2020.- 30.06.2022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ED54E5" w14:textId="77777777" w:rsidR="00FD2F9E" w:rsidRPr="00E16C47" w:rsidRDefault="00FD2F9E" w:rsidP="00FB4B87">
            <w:pPr>
              <w:jc w:val="center"/>
              <w:rPr>
                <w:rFonts w:cs="Arial"/>
                <w:color w:val="000000"/>
                <w:sz w:val="16"/>
                <w:szCs w:val="16"/>
              </w:rPr>
            </w:pPr>
            <w:r w:rsidRPr="00E16C47">
              <w:rPr>
                <w:rFonts w:cs="Arial"/>
                <w:color w:val="000000"/>
                <w:sz w:val="16"/>
                <w:szCs w:val="16"/>
              </w:rPr>
              <w:t>113.177,50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DE9602" w14:textId="77777777" w:rsidR="00FD2F9E" w:rsidRPr="00E16C47" w:rsidRDefault="00FD2F9E" w:rsidP="00FB4B87">
            <w:pPr>
              <w:jc w:val="center"/>
              <w:rPr>
                <w:rFonts w:cs="Arial"/>
                <w:color w:val="000000"/>
                <w:sz w:val="16"/>
                <w:szCs w:val="16"/>
              </w:rPr>
            </w:pPr>
            <w:r w:rsidRPr="00E16C47">
              <w:rPr>
                <w:rFonts w:cs="Arial"/>
                <w:color w:val="000000"/>
                <w:sz w:val="16"/>
                <w:szCs w:val="16"/>
              </w:rPr>
              <w:t>106.962,04</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152D82C7" w14:textId="77777777" w:rsidR="00FD2F9E" w:rsidRPr="00E16C47" w:rsidRDefault="00FD2F9E" w:rsidP="00FB4B87">
            <w:pPr>
              <w:rPr>
                <w:rFonts w:cs="Arial"/>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FEC62E" w14:textId="77777777" w:rsidR="00FD2F9E" w:rsidRPr="00E16C47" w:rsidRDefault="00FD2F9E" w:rsidP="00FB4B87">
            <w:pPr>
              <w:jc w:val="center"/>
              <w:rPr>
                <w:rFonts w:cs="Arial"/>
                <w:color w:val="000000"/>
                <w:sz w:val="16"/>
                <w:szCs w:val="16"/>
              </w:rPr>
            </w:pPr>
            <w:r w:rsidRPr="00E16C47">
              <w:rPr>
                <w:rFonts w:cs="Arial"/>
                <w:color w:val="000000"/>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057F2F" w14:textId="77777777" w:rsidR="00FD2F9E" w:rsidRPr="00E16C47" w:rsidRDefault="00FD2F9E" w:rsidP="00FB4B87">
            <w:pPr>
              <w:jc w:val="center"/>
              <w:rPr>
                <w:rFonts w:cs="Arial"/>
                <w:color w:val="000000"/>
                <w:sz w:val="16"/>
                <w:szCs w:val="16"/>
              </w:rPr>
            </w:pPr>
            <w:r w:rsidRPr="00E16C47">
              <w:rPr>
                <w:rFonts w:cs="Arial"/>
                <w:color w:val="000000"/>
                <w:sz w:val="16"/>
                <w:szCs w:val="16"/>
              </w:rPr>
              <w:t>4.917,33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7ECED34"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4754ABC9"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rashoda se odnosi na neizravne troškove koji su utrošeni iz prenesenog viška </w:t>
            </w:r>
          </w:p>
        </w:tc>
      </w:tr>
      <w:tr w:rsidR="00FD2F9E" w:rsidRPr="00E16C47" w14:paraId="3D0DCB49" w14:textId="77777777" w:rsidTr="00D04C82">
        <w:trPr>
          <w:trHeight w:val="108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587FB24" w14:textId="77777777" w:rsidR="00FD2F9E" w:rsidRPr="00E16C47" w:rsidRDefault="00FD2F9E" w:rsidP="00FB4B87">
            <w:pPr>
              <w:jc w:val="center"/>
              <w:rPr>
                <w:rFonts w:cs="Arial"/>
                <w:color w:val="000000"/>
                <w:sz w:val="16"/>
                <w:szCs w:val="16"/>
              </w:rPr>
            </w:pPr>
            <w:proofErr w:type="spellStart"/>
            <w:r w:rsidRPr="00E16C47">
              <w:rPr>
                <w:rFonts w:cs="Arial"/>
                <w:color w:val="000000"/>
                <w:sz w:val="16"/>
                <w:szCs w:val="16"/>
              </w:rPr>
              <w:t>HORIZON</w:t>
            </w:r>
            <w:proofErr w:type="spellEnd"/>
            <w:r w:rsidRPr="00E16C47">
              <w:rPr>
                <w:rFonts w:cs="Arial"/>
                <w:color w:val="000000"/>
                <w:sz w:val="16"/>
                <w:szCs w:val="16"/>
              </w:rPr>
              <w:t xml:space="preserve"> PROGRAM 2020</w:t>
            </w:r>
          </w:p>
        </w:tc>
        <w:tc>
          <w:tcPr>
            <w:tcW w:w="1276" w:type="dxa"/>
            <w:tcBorders>
              <w:top w:val="nil"/>
              <w:left w:val="nil"/>
              <w:bottom w:val="single" w:sz="4" w:space="0" w:color="auto"/>
              <w:right w:val="single" w:sz="4" w:space="0" w:color="auto"/>
            </w:tcBorders>
            <w:shd w:val="clear" w:color="auto" w:fill="auto"/>
            <w:vAlign w:val="center"/>
            <w:hideMark/>
          </w:tcPr>
          <w:p w14:paraId="7CBA8C2F"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City </w:t>
            </w:r>
            <w:proofErr w:type="spellStart"/>
            <w:r w:rsidRPr="00E16C47">
              <w:rPr>
                <w:rFonts w:cs="Arial"/>
                <w:color w:val="000000"/>
                <w:sz w:val="16"/>
                <w:szCs w:val="16"/>
              </w:rPr>
              <w:t>Cargo</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BA0EDDF" w14:textId="77777777" w:rsidR="00FD2F9E" w:rsidRPr="00E16C47" w:rsidRDefault="00FD2F9E" w:rsidP="00FB4B87">
            <w:pPr>
              <w:jc w:val="center"/>
              <w:rPr>
                <w:rFonts w:cs="Arial"/>
                <w:color w:val="000000"/>
                <w:sz w:val="16"/>
                <w:szCs w:val="16"/>
              </w:rPr>
            </w:pPr>
            <w:r w:rsidRPr="00E16C47">
              <w:rPr>
                <w:rFonts w:cs="Arial"/>
                <w:color w:val="000000"/>
                <w:sz w:val="16"/>
                <w:szCs w:val="16"/>
              </w:rPr>
              <w:t>01.09.2018 -30.06.2022</w:t>
            </w:r>
          </w:p>
        </w:tc>
        <w:tc>
          <w:tcPr>
            <w:tcW w:w="1276" w:type="dxa"/>
            <w:tcBorders>
              <w:top w:val="nil"/>
              <w:left w:val="nil"/>
              <w:bottom w:val="single" w:sz="4" w:space="0" w:color="auto"/>
              <w:right w:val="single" w:sz="4" w:space="0" w:color="auto"/>
            </w:tcBorders>
            <w:shd w:val="clear" w:color="auto" w:fill="auto"/>
            <w:vAlign w:val="center"/>
            <w:hideMark/>
          </w:tcPr>
          <w:p w14:paraId="07D2552A" w14:textId="77777777" w:rsidR="00FD2F9E" w:rsidRPr="00E16C47" w:rsidRDefault="00FD2F9E" w:rsidP="00FB4B87">
            <w:pPr>
              <w:jc w:val="center"/>
              <w:rPr>
                <w:rFonts w:cs="Arial"/>
                <w:color w:val="000000"/>
                <w:sz w:val="16"/>
                <w:szCs w:val="16"/>
              </w:rPr>
            </w:pPr>
            <w:r w:rsidRPr="00E16C47">
              <w:rPr>
                <w:rFonts w:cs="Arial"/>
                <w:color w:val="000000"/>
                <w:sz w:val="16"/>
                <w:szCs w:val="16"/>
              </w:rPr>
              <w:t>134.472,23</w:t>
            </w:r>
          </w:p>
        </w:tc>
        <w:tc>
          <w:tcPr>
            <w:tcW w:w="1276" w:type="dxa"/>
            <w:tcBorders>
              <w:top w:val="nil"/>
              <w:left w:val="nil"/>
              <w:bottom w:val="single" w:sz="4" w:space="0" w:color="auto"/>
              <w:right w:val="single" w:sz="4" w:space="0" w:color="auto"/>
            </w:tcBorders>
            <w:shd w:val="clear" w:color="auto" w:fill="auto"/>
            <w:vAlign w:val="center"/>
            <w:hideMark/>
          </w:tcPr>
          <w:p w14:paraId="2B19D4DF" w14:textId="77777777" w:rsidR="00FD2F9E" w:rsidRPr="00E16C47" w:rsidRDefault="00FD2F9E" w:rsidP="00FB4B87">
            <w:pPr>
              <w:jc w:val="center"/>
              <w:rPr>
                <w:rFonts w:cs="Arial"/>
                <w:color w:val="000000"/>
                <w:sz w:val="16"/>
                <w:szCs w:val="16"/>
              </w:rPr>
            </w:pPr>
            <w:r w:rsidRPr="00E16C47">
              <w:rPr>
                <w:rFonts w:cs="Arial"/>
                <w:color w:val="000000"/>
                <w:sz w:val="16"/>
                <w:szCs w:val="16"/>
              </w:rPr>
              <w:t>106.354,76</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190833B9"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6AB50956" w14:textId="77777777" w:rsidR="00FD2F9E" w:rsidRPr="00E16C47" w:rsidRDefault="00FD2F9E" w:rsidP="00FB4B87">
            <w:pPr>
              <w:jc w:val="center"/>
              <w:rPr>
                <w:rFonts w:cs="Arial"/>
                <w:color w:val="000000"/>
                <w:sz w:val="16"/>
                <w:szCs w:val="16"/>
              </w:rPr>
            </w:pPr>
            <w:r w:rsidRPr="00E16C47">
              <w:rPr>
                <w:rFonts w:cs="Arial"/>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E340CDF" w14:textId="77777777" w:rsidR="00FD2F9E" w:rsidRPr="00E16C47" w:rsidRDefault="00FD2F9E" w:rsidP="00FB4B87">
            <w:pPr>
              <w:jc w:val="center"/>
              <w:rPr>
                <w:rFonts w:cs="Arial"/>
                <w:color w:val="000000"/>
                <w:sz w:val="16"/>
                <w:szCs w:val="16"/>
              </w:rPr>
            </w:pPr>
            <w:r w:rsidRPr="00E16C47">
              <w:rPr>
                <w:rFonts w:cs="Arial"/>
                <w:color w:val="000000"/>
                <w:sz w:val="16"/>
                <w:szCs w:val="16"/>
              </w:rPr>
              <w:t>21.070,00</w:t>
            </w:r>
          </w:p>
        </w:tc>
        <w:tc>
          <w:tcPr>
            <w:tcW w:w="1120" w:type="dxa"/>
            <w:tcBorders>
              <w:top w:val="nil"/>
              <w:left w:val="nil"/>
              <w:bottom w:val="single" w:sz="4" w:space="0" w:color="auto"/>
              <w:right w:val="single" w:sz="4" w:space="0" w:color="auto"/>
            </w:tcBorders>
            <w:shd w:val="clear" w:color="auto" w:fill="auto"/>
            <w:vAlign w:val="center"/>
            <w:hideMark/>
          </w:tcPr>
          <w:p w14:paraId="6DDE9EAD"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c>
          <w:tcPr>
            <w:tcW w:w="1148" w:type="dxa"/>
            <w:tcBorders>
              <w:top w:val="nil"/>
              <w:left w:val="nil"/>
              <w:bottom w:val="single" w:sz="4" w:space="0" w:color="auto"/>
              <w:right w:val="single" w:sz="4" w:space="0" w:color="auto"/>
            </w:tcBorders>
            <w:shd w:val="clear" w:color="auto" w:fill="auto"/>
            <w:vAlign w:val="center"/>
            <w:hideMark/>
          </w:tcPr>
          <w:p w14:paraId="107A409F"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rashoda se odnosi na neizravne troškove koji su utrošeni iz prenesenog viška </w:t>
            </w:r>
          </w:p>
        </w:tc>
      </w:tr>
      <w:tr w:rsidR="00FD2F9E" w:rsidRPr="00E16C47" w14:paraId="68F4FD4C" w14:textId="77777777" w:rsidTr="00D04C82">
        <w:trPr>
          <w:trHeight w:val="99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53C79D9" w14:textId="77777777" w:rsidR="00FD2F9E" w:rsidRPr="00E16C47" w:rsidRDefault="00FD2F9E" w:rsidP="00FB4B87">
            <w:pPr>
              <w:jc w:val="center"/>
              <w:rPr>
                <w:rFonts w:cs="Arial"/>
                <w:color w:val="000000"/>
                <w:sz w:val="16"/>
                <w:szCs w:val="16"/>
              </w:rPr>
            </w:pPr>
            <w:proofErr w:type="spellStart"/>
            <w:r w:rsidRPr="00E16C47">
              <w:rPr>
                <w:rFonts w:cs="Arial"/>
                <w:color w:val="000000"/>
                <w:sz w:val="16"/>
                <w:szCs w:val="16"/>
              </w:rPr>
              <w:t>COSME</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C1B5ADE"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FU </w:t>
            </w:r>
            <w:proofErr w:type="spellStart"/>
            <w:r w:rsidRPr="00E16C47">
              <w:rPr>
                <w:rFonts w:cs="Arial"/>
                <w:color w:val="000000"/>
                <w:sz w:val="16"/>
                <w:szCs w:val="16"/>
              </w:rPr>
              <w:t>TOURISM</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079B2BF" w14:textId="77777777" w:rsidR="00FD2F9E" w:rsidRPr="00E16C47" w:rsidRDefault="00FD2F9E" w:rsidP="00FB4B87">
            <w:pPr>
              <w:jc w:val="center"/>
              <w:rPr>
                <w:rFonts w:cs="Arial"/>
                <w:color w:val="000000"/>
                <w:sz w:val="16"/>
                <w:szCs w:val="16"/>
              </w:rPr>
            </w:pPr>
            <w:r w:rsidRPr="00E16C47">
              <w:rPr>
                <w:rFonts w:cs="Arial"/>
                <w:color w:val="000000"/>
                <w:sz w:val="16"/>
                <w:szCs w:val="16"/>
              </w:rPr>
              <w:t>16.09.2023. -15.09.2026</w:t>
            </w:r>
          </w:p>
        </w:tc>
        <w:tc>
          <w:tcPr>
            <w:tcW w:w="1276" w:type="dxa"/>
            <w:tcBorders>
              <w:top w:val="nil"/>
              <w:left w:val="nil"/>
              <w:bottom w:val="single" w:sz="4" w:space="0" w:color="auto"/>
              <w:right w:val="single" w:sz="4" w:space="0" w:color="auto"/>
            </w:tcBorders>
            <w:shd w:val="clear" w:color="auto" w:fill="auto"/>
            <w:vAlign w:val="center"/>
            <w:hideMark/>
          </w:tcPr>
          <w:p w14:paraId="27CAF06D" w14:textId="77777777" w:rsidR="00FD2F9E" w:rsidRPr="00E16C47" w:rsidRDefault="00FD2F9E" w:rsidP="00FB4B87">
            <w:pPr>
              <w:jc w:val="center"/>
              <w:rPr>
                <w:rFonts w:cs="Arial"/>
                <w:color w:val="000000"/>
                <w:sz w:val="16"/>
                <w:szCs w:val="16"/>
              </w:rPr>
            </w:pPr>
            <w:r w:rsidRPr="00E16C47">
              <w:rPr>
                <w:rFonts w:cs="Arial"/>
                <w:color w:val="000000"/>
                <w:sz w:val="16"/>
                <w:szCs w:val="16"/>
              </w:rPr>
              <w:t>471.410,52</w:t>
            </w:r>
          </w:p>
        </w:tc>
        <w:tc>
          <w:tcPr>
            <w:tcW w:w="1276" w:type="dxa"/>
            <w:tcBorders>
              <w:top w:val="nil"/>
              <w:left w:val="nil"/>
              <w:bottom w:val="single" w:sz="4" w:space="0" w:color="auto"/>
              <w:right w:val="single" w:sz="4" w:space="0" w:color="auto"/>
            </w:tcBorders>
            <w:shd w:val="clear" w:color="auto" w:fill="auto"/>
            <w:vAlign w:val="center"/>
            <w:hideMark/>
          </w:tcPr>
          <w:p w14:paraId="2F76516D" w14:textId="77777777" w:rsidR="00FD2F9E" w:rsidRPr="00E16C47" w:rsidRDefault="00FD2F9E" w:rsidP="00FB4B87">
            <w:pPr>
              <w:jc w:val="center"/>
              <w:rPr>
                <w:rFonts w:cs="Arial"/>
                <w:color w:val="000000"/>
                <w:sz w:val="16"/>
                <w:szCs w:val="16"/>
              </w:rPr>
            </w:pPr>
            <w:r w:rsidRPr="00E16C47">
              <w:rPr>
                <w:rFonts w:cs="Arial"/>
                <w:color w:val="000000"/>
                <w:sz w:val="16"/>
                <w:szCs w:val="16"/>
              </w:rPr>
              <w:t>43.708,09</w:t>
            </w: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691E958B"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555BD242" w14:textId="77777777" w:rsidR="00FD2F9E" w:rsidRPr="00E16C47" w:rsidRDefault="00FD2F9E" w:rsidP="00FB4B87">
            <w:pPr>
              <w:jc w:val="center"/>
              <w:rPr>
                <w:rFonts w:cs="Arial"/>
                <w:color w:val="000000"/>
                <w:sz w:val="16"/>
                <w:szCs w:val="16"/>
              </w:rPr>
            </w:pPr>
            <w:r w:rsidRPr="00E16C47">
              <w:rPr>
                <w:rFonts w:cs="Arial"/>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E9E02DF" w14:textId="77777777" w:rsidR="00FD2F9E" w:rsidRPr="00E16C47" w:rsidRDefault="00FD2F9E" w:rsidP="00FB4B87">
            <w:pPr>
              <w:jc w:val="center"/>
              <w:rPr>
                <w:rFonts w:cs="Arial"/>
                <w:color w:val="000000"/>
                <w:sz w:val="16"/>
                <w:szCs w:val="16"/>
              </w:rPr>
            </w:pPr>
            <w:r w:rsidRPr="00E16C47">
              <w:rPr>
                <w:rFonts w:cs="Arial"/>
                <w:color w:val="000000"/>
                <w:sz w:val="16"/>
                <w:szCs w:val="16"/>
              </w:rPr>
              <w:t>40.473,80</w:t>
            </w:r>
          </w:p>
        </w:tc>
        <w:tc>
          <w:tcPr>
            <w:tcW w:w="1120" w:type="dxa"/>
            <w:tcBorders>
              <w:top w:val="nil"/>
              <w:left w:val="nil"/>
              <w:bottom w:val="single" w:sz="4" w:space="0" w:color="auto"/>
              <w:right w:val="single" w:sz="4" w:space="0" w:color="auto"/>
            </w:tcBorders>
            <w:shd w:val="clear" w:color="auto" w:fill="auto"/>
            <w:vAlign w:val="center"/>
            <w:hideMark/>
          </w:tcPr>
          <w:p w14:paraId="4EE0F722"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c>
          <w:tcPr>
            <w:tcW w:w="1148" w:type="dxa"/>
            <w:tcBorders>
              <w:top w:val="nil"/>
              <w:left w:val="nil"/>
              <w:bottom w:val="single" w:sz="4" w:space="0" w:color="auto"/>
              <w:right w:val="single" w:sz="4" w:space="0" w:color="auto"/>
            </w:tcBorders>
            <w:shd w:val="clear" w:color="auto" w:fill="auto"/>
            <w:vAlign w:val="center"/>
            <w:hideMark/>
          </w:tcPr>
          <w:p w14:paraId="2775B031"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rashoda se odnosi na povrat uplaćenih sredstava iz predujma i dio na neizravne troškove </w:t>
            </w:r>
          </w:p>
        </w:tc>
      </w:tr>
      <w:tr w:rsidR="00FD2F9E" w:rsidRPr="00E16C47" w14:paraId="331E20F6" w14:textId="77777777" w:rsidTr="00D04C82">
        <w:trPr>
          <w:trHeight w:val="11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640FA" w14:textId="77777777" w:rsidR="00FD2F9E" w:rsidRPr="00E16C47" w:rsidRDefault="00FD2F9E" w:rsidP="00FB4B87">
            <w:pPr>
              <w:jc w:val="center"/>
              <w:rPr>
                <w:rFonts w:cs="Arial"/>
                <w:color w:val="000000"/>
                <w:sz w:val="16"/>
                <w:szCs w:val="16"/>
              </w:rPr>
            </w:pPr>
            <w:r w:rsidRPr="00E16C47">
              <w:rPr>
                <w:rFonts w:cs="Arial"/>
                <w:color w:val="000000"/>
                <w:sz w:val="16"/>
                <w:szCs w:val="16"/>
              </w:rPr>
              <w:lastRenderedPageBreak/>
              <w:t>Nacionalni program oporavka i otpornosti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176DAC" w14:textId="77777777" w:rsidR="00FD2F9E" w:rsidRPr="00E16C47" w:rsidRDefault="00FD2F9E" w:rsidP="00FB4B87">
            <w:pPr>
              <w:jc w:val="center"/>
              <w:rPr>
                <w:rFonts w:cs="Arial"/>
                <w:color w:val="000000"/>
                <w:sz w:val="16"/>
                <w:szCs w:val="16"/>
              </w:rPr>
            </w:pPr>
            <w:r w:rsidRPr="00E16C47">
              <w:rPr>
                <w:rFonts w:cs="Arial"/>
                <w:color w:val="000000"/>
                <w:sz w:val="16"/>
                <w:szCs w:val="16"/>
              </w:rPr>
              <w:t>Rekonstrukcija, dogradnja i opremanje Osnovne škole Mokošica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D71177" w14:textId="77777777" w:rsidR="00FD2F9E" w:rsidRPr="00E16C47" w:rsidRDefault="00FD2F9E" w:rsidP="00FB4B87">
            <w:pPr>
              <w:jc w:val="center"/>
              <w:rPr>
                <w:rFonts w:cs="Arial"/>
                <w:color w:val="000000"/>
                <w:sz w:val="16"/>
                <w:szCs w:val="16"/>
              </w:rPr>
            </w:pPr>
            <w:r w:rsidRPr="00E16C47">
              <w:rPr>
                <w:rFonts w:cs="Arial"/>
                <w:color w:val="000000"/>
                <w:sz w:val="16"/>
                <w:szCs w:val="16"/>
              </w:rPr>
              <w:t>06.10.2023 -30.06.2026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C5BBA0" w14:textId="77777777" w:rsidR="00FD2F9E" w:rsidRPr="00E16C47" w:rsidRDefault="00FD2F9E" w:rsidP="00FB4B87">
            <w:pPr>
              <w:jc w:val="center"/>
              <w:rPr>
                <w:rFonts w:cs="Arial"/>
                <w:color w:val="000000"/>
                <w:sz w:val="16"/>
                <w:szCs w:val="16"/>
              </w:rPr>
            </w:pPr>
            <w:r w:rsidRPr="00E16C47">
              <w:rPr>
                <w:rFonts w:cs="Arial"/>
                <w:color w:val="000000"/>
                <w:sz w:val="16"/>
                <w:szCs w:val="16"/>
              </w:rPr>
              <w:t>10.093.680,21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BBC835" w14:textId="77777777" w:rsidR="00FD2F9E" w:rsidRPr="00E16C47" w:rsidRDefault="00FD2F9E" w:rsidP="00FB4B87">
            <w:pPr>
              <w:jc w:val="center"/>
              <w:rPr>
                <w:rFonts w:cs="Arial"/>
                <w:color w:val="000000"/>
                <w:sz w:val="16"/>
                <w:szCs w:val="16"/>
              </w:rPr>
            </w:pPr>
            <w:r w:rsidRPr="00E16C47">
              <w:rPr>
                <w:rFonts w:cs="Arial"/>
                <w:color w:val="000000"/>
                <w:sz w:val="16"/>
                <w:szCs w:val="16"/>
              </w:rPr>
              <w:t>20.725,00</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12FC865A" w14:textId="77777777" w:rsidR="00FD2F9E" w:rsidRPr="00E16C47" w:rsidRDefault="00FD2F9E" w:rsidP="00FB4B87">
            <w:pPr>
              <w:rPr>
                <w:rFonts w:cs="Arial"/>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BAF027" w14:textId="77777777" w:rsidR="00FD2F9E" w:rsidRPr="00E16C47" w:rsidRDefault="00FD2F9E" w:rsidP="00FB4B87">
            <w:pPr>
              <w:jc w:val="center"/>
              <w:rPr>
                <w:rFonts w:cs="Arial"/>
                <w:color w:val="000000"/>
                <w:sz w:val="16"/>
                <w:szCs w:val="16"/>
              </w:rPr>
            </w:pPr>
            <w:r w:rsidRPr="00E16C47">
              <w:rPr>
                <w:rFonts w:cs="Arial"/>
                <w:color w:val="000000"/>
                <w:sz w:val="16"/>
                <w:szCs w:val="16"/>
              </w:rPr>
              <w:t>20.725,00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9BF09F" w14:textId="77777777" w:rsidR="00FD2F9E" w:rsidRPr="00E16C47" w:rsidRDefault="00FD2F9E" w:rsidP="00FB4B87">
            <w:pPr>
              <w:jc w:val="center"/>
              <w:rPr>
                <w:rFonts w:cs="Arial"/>
                <w:color w:val="000000"/>
                <w:sz w:val="16"/>
                <w:szCs w:val="16"/>
              </w:rPr>
            </w:pPr>
            <w:r w:rsidRPr="00E16C47">
              <w:rPr>
                <w:rFonts w:cs="Arial"/>
                <w:color w:val="000000"/>
                <w:sz w:val="16"/>
                <w:szCs w:val="16"/>
              </w:rPr>
              <w:t>40.168,00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B6ABF55"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93AE2DE"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rashoda se odnosi na troškove koji su </w:t>
            </w:r>
            <w:proofErr w:type="spellStart"/>
            <w:r w:rsidRPr="00E16C47">
              <w:rPr>
                <w:rFonts w:cs="Arial"/>
                <w:color w:val="000000"/>
                <w:sz w:val="16"/>
                <w:szCs w:val="16"/>
              </w:rPr>
              <w:t>knjiženi,a</w:t>
            </w:r>
            <w:proofErr w:type="spellEnd"/>
            <w:r w:rsidRPr="00E16C47">
              <w:rPr>
                <w:rFonts w:cs="Arial"/>
                <w:color w:val="000000"/>
                <w:sz w:val="16"/>
                <w:szCs w:val="16"/>
              </w:rPr>
              <w:t xml:space="preserve"> bit će potraživani u </w:t>
            </w:r>
            <w:proofErr w:type="spellStart"/>
            <w:r w:rsidRPr="00E16C47">
              <w:rPr>
                <w:rFonts w:cs="Arial"/>
                <w:color w:val="000000"/>
                <w:sz w:val="16"/>
                <w:szCs w:val="16"/>
              </w:rPr>
              <w:t>ZNS</w:t>
            </w:r>
            <w:proofErr w:type="spellEnd"/>
            <w:r w:rsidRPr="00E16C47">
              <w:rPr>
                <w:rFonts w:cs="Arial"/>
                <w:color w:val="000000"/>
                <w:sz w:val="16"/>
                <w:szCs w:val="16"/>
              </w:rPr>
              <w:t xml:space="preserve">-u u 2025. godini </w:t>
            </w:r>
          </w:p>
        </w:tc>
      </w:tr>
      <w:tr w:rsidR="00FD2F9E" w:rsidRPr="00E16C47" w14:paraId="6AA836CB" w14:textId="77777777" w:rsidTr="00D04C82">
        <w:trPr>
          <w:trHeight w:val="108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5E34DB1" w14:textId="77777777" w:rsidR="00FD2F9E" w:rsidRPr="00E16C47" w:rsidRDefault="00FD2F9E" w:rsidP="00FB4B87">
            <w:pPr>
              <w:jc w:val="center"/>
              <w:rPr>
                <w:rFonts w:cs="Arial"/>
                <w:color w:val="000000"/>
                <w:sz w:val="16"/>
                <w:szCs w:val="16"/>
              </w:rPr>
            </w:pPr>
            <w:proofErr w:type="spellStart"/>
            <w:r w:rsidRPr="00E16C47">
              <w:rPr>
                <w:rFonts w:cs="Arial"/>
                <w:color w:val="000000"/>
                <w:sz w:val="16"/>
                <w:szCs w:val="16"/>
              </w:rPr>
              <w:t>Interreg</w:t>
            </w:r>
            <w:proofErr w:type="spellEnd"/>
            <w:r w:rsidRPr="00E16C47">
              <w:rPr>
                <w:rFonts w:cs="Arial"/>
                <w:color w:val="000000"/>
                <w:sz w:val="16"/>
                <w:szCs w:val="16"/>
              </w:rPr>
              <w:t xml:space="preserve"> </w:t>
            </w:r>
            <w:proofErr w:type="spellStart"/>
            <w:r w:rsidRPr="00E16C47">
              <w:rPr>
                <w:rFonts w:cs="Arial"/>
                <w:color w:val="000000"/>
                <w:sz w:val="16"/>
                <w:szCs w:val="16"/>
              </w:rPr>
              <w:t>Italy</w:t>
            </w:r>
            <w:proofErr w:type="spellEnd"/>
            <w:r w:rsidRPr="00E16C47">
              <w:rPr>
                <w:rFonts w:cs="Arial"/>
                <w:color w:val="000000"/>
                <w:sz w:val="16"/>
                <w:szCs w:val="16"/>
              </w:rPr>
              <w:t>-Croatia</w:t>
            </w:r>
          </w:p>
        </w:tc>
        <w:tc>
          <w:tcPr>
            <w:tcW w:w="1276" w:type="dxa"/>
            <w:tcBorders>
              <w:top w:val="nil"/>
              <w:left w:val="nil"/>
              <w:bottom w:val="single" w:sz="4" w:space="0" w:color="auto"/>
              <w:right w:val="single" w:sz="4" w:space="0" w:color="auto"/>
            </w:tcBorders>
            <w:shd w:val="clear" w:color="auto" w:fill="auto"/>
            <w:vAlign w:val="center"/>
            <w:hideMark/>
          </w:tcPr>
          <w:p w14:paraId="1C284E5A" w14:textId="77777777" w:rsidR="00FD2F9E" w:rsidRPr="00E16C47" w:rsidRDefault="00FD2F9E" w:rsidP="00FB4B87">
            <w:pPr>
              <w:jc w:val="center"/>
              <w:rPr>
                <w:rFonts w:cs="Arial"/>
                <w:color w:val="000000"/>
                <w:sz w:val="16"/>
                <w:szCs w:val="16"/>
              </w:rPr>
            </w:pPr>
            <w:r w:rsidRPr="00E16C47">
              <w:rPr>
                <w:rFonts w:cs="Arial"/>
                <w:color w:val="000000"/>
                <w:sz w:val="16"/>
                <w:szCs w:val="16"/>
              </w:rPr>
              <w:t>DIGITAL PLAN</w:t>
            </w:r>
          </w:p>
        </w:tc>
        <w:tc>
          <w:tcPr>
            <w:tcW w:w="1134" w:type="dxa"/>
            <w:tcBorders>
              <w:top w:val="nil"/>
              <w:left w:val="nil"/>
              <w:bottom w:val="single" w:sz="4" w:space="0" w:color="auto"/>
              <w:right w:val="single" w:sz="4" w:space="0" w:color="auto"/>
            </w:tcBorders>
            <w:shd w:val="clear" w:color="auto" w:fill="auto"/>
            <w:vAlign w:val="center"/>
            <w:hideMark/>
          </w:tcPr>
          <w:p w14:paraId="51529E5F"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01.03. 2024. - 30.09. 2026. </w:t>
            </w:r>
          </w:p>
        </w:tc>
        <w:tc>
          <w:tcPr>
            <w:tcW w:w="1276" w:type="dxa"/>
            <w:tcBorders>
              <w:top w:val="nil"/>
              <w:left w:val="nil"/>
              <w:bottom w:val="single" w:sz="4" w:space="0" w:color="auto"/>
              <w:right w:val="single" w:sz="4" w:space="0" w:color="auto"/>
            </w:tcBorders>
            <w:shd w:val="clear" w:color="auto" w:fill="auto"/>
            <w:vAlign w:val="center"/>
            <w:hideMark/>
          </w:tcPr>
          <w:p w14:paraId="69928DE2" w14:textId="77777777" w:rsidR="00FD2F9E" w:rsidRPr="00E16C47" w:rsidRDefault="00FD2F9E" w:rsidP="00FB4B87">
            <w:pPr>
              <w:jc w:val="center"/>
              <w:rPr>
                <w:rFonts w:cs="Arial"/>
                <w:color w:val="000000"/>
                <w:sz w:val="16"/>
                <w:szCs w:val="16"/>
              </w:rPr>
            </w:pPr>
            <w:r w:rsidRPr="00E16C47">
              <w:rPr>
                <w:rFonts w:cs="Arial"/>
                <w:color w:val="000000"/>
                <w:sz w:val="16"/>
                <w:szCs w:val="16"/>
              </w:rPr>
              <w:t>249.900,00</w:t>
            </w:r>
          </w:p>
        </w:tc>
        <w:tc>
          <w:tcPr>
            <w:tcW w:w="1276" w:type="dxa"/>
            <w:tcBorders>
              <w:top w:val="nil"/>
              <w:left w:val="nil"/>
              <w:bottom w:val="single" w:sz="4" w:space="0" w:color="auto"/>
              <w:right w:val="single" w:sz="4" w:space="0" w:color="auto"/>
            </w:tcBorders>
            <w:shd w:val="clear" w:color="auto" w:fill="auto"/>
            <w:vAlign w:val="center"/>
            <w:hideMark/>
          </w:tcPr>
          <w:p w14:paraId="3659FC1B" w14:textId="77777777" w:rsidR="00FD2F9E" w:rsidRPr="00E16C47" w:rsidRDefault="00FD2F9E" w:rsidP="00FB4B87">
            <w:pPr>
              <w:jc w:val="center"/>
              <w:rPr>
                <w:rFonts w:cs="Arial"/>
                <w:color w:val="000000"/>
                <w:sz w:val="16"/>
                <w:szCs w:val="16"/>
              </w:rPr>
            </w:pPr>
            <w:r w:rsidRPr="00E16C47">
              <w:rPr>
                <w:rFonts w:cs="Arial"/>
                <w:color w:val="000000"/>
                <w:sz w:val="16"/>
                <w:szCs w:val="16"/>
              </w:rPr>
              <w:t>35.744,92</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35296BF4"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111F48CF" w14:textId="77777777" w:rsidR="00FD2F9E" w:rsidRPr="00E16C47" w:rsidRDefault="00FD2F9E" w:rsidP="00FB4B87">
            <w:pPr>
              <w:jc w:val="center"/>
              <w:rPr>
                <w:rFonts w:cs="Arial"/>
                <w:color w:val="000000"/>
                <w:sz w:val="16"/>
                <w:szCs w:val="16"/>
              </w:rPr>
            </w:pPr>
            <w:r w:rsidRPr="00E16C47">
              <w:rPr>
                <w:rFonts w:cs="Arial"/>
                <w:color w:val="000000"/>
                <w:sz w:val="16"/>
                <w:szCs w:val="16"/>
              </w:rPr>
              <w:t>35.744,92</w:t>
            </w:r>
          </w:p>
        </w:tc>
        <w:tc>
          <w:tcPr>
            <w:tcW w:w="1276" w:type="dxa"/>
            <w:tcBorders>
              <w:top w:val="nil"/>
              <w:left w:val="nil"/>
              <w:bottom w:val="single" w:sz="4" w:space="0" w:color="auto"/>
              <w:right w:val="single" w:sz="4" w:space="0" w:color="auto"/>
            </w:tcBorders>
            <w:shd w:val="clear" w:color="auto" w:fill="auto"/>
            <w:vAlign w:val="center"/>
            <w:hideMark/>
          </w:tcPr>
          <w:p w14:paraId="7838E684" w14:textId="77777777" w:rsidR="00FD2F9E" w:rsidRPr="00E16C47" w:rsidRDefault="00FD2F9E" w:rsidP="00FB4B87">
            <w:pPr>
              <w:jc w:val="center"/>
              <w:rPr>
                <w:rFonts w:cs="Arial"/>
                <w:color w:val="000000"/>
                <w:sz w:val="16"/>
                <w:szCs w:val="16"/>
              </w:rPr>
            </w:pPr>
            <w:r w:rsidRPr="00E16C47">
              <w:rPr>
                <w:rFonts w:cs="Arial"/>
                <w:color w:val="000000"/>
                <w:sz w:val="16"/>
                <w:szCs w:val="16"/>
              </w:rPr>
              <w:t>68.387,89</w:t>
            </w:r>
          </w:p>
        </w:tc>
        <w:tc>
          <w:tcPr>
            <w:tcW w:w="1120" w:type="dxa"/>
            <w:tcBorders>
              <w:top w:val="nil"/>
              <w:left w:val="nil"/>
              <w:bottom w:val="single" w:sz="4" w:space="0" w:color="auto"/>
              <w:right w:val="single" w:sz="4" w:space="0" w:color="auto"/>
            </w:tcBorders>
            <w:shd w:val="clear" w:color="auto" w:fill="auto"/>
            <w:vAlign w:val="center"/>
            <w:hideMark/>
          </w:tcPr>
          <w:p w14:paraId="39F0546F"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c>
          <w:tcPr>
            <w:tcW w:w="1148" w:type="dxa"/>
            <w:tcBorders>
              <w:top w:val="nil"/>
              <w:left w:val="nil"/>
              <w:bottom w:val="single" w:sz="4" w:space="0" w:color="auto"/>
              <w:right w:val="single" w:sz="4" w:space="0" w:color="auto"/>
            </w:tcBorders>
            <w:shd w:val="clear" w:color="auto" w:fill="auto"/>
            <w:vAlign w:val="center"/>
            <w:hideMark/>
          </w:tcPr>
          <w:p w14:paraId="53E3F12D"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rashoda se odnosi na troškove koji su </w:t>
            </w:r>
            <w:proofErr w:type="spellStart"/>
            <w:r w:rsidRPr="00E16C47">
              <w:rPr>
                <w:rFonts w:cs="Arial"/>
                <w:color w:val="000000"/>
                <w:sz w:val="16"/>
                <w:szCs w:val="16"/>
              </w:rPr>
              <w:t>knjiženi,a</w:t>
            </w:r>
            <w:proofErr w:type="spellEnd"/>
            <w:r w:rsidRPr="00E16C47">
              <w:rPr>
                <w:rFonts w:cs="Arial"/>
                <w:color w:val="000000"/>
                <w:sz w:val="16"/>
                <w:szCs w:val="16"/>
              </w:rPr>
              <w:t xml:space="preserve"> bit će potraživani u </w:t>
            </w:r>
            <w:proofErr w:type="spellStart"/>
            <w:r w:rsidRPr="00E16C47">
              <w:rPr>
                <w:rFonts w:cs="Arial"/>
                <w:color w:val="000000"/>
                <w:sz w:val="16"/>
                <w:szCs w:val="16"/>
              </w:rPr>
              <w:t>ZNS</w:t>
            </w:r>
            <w:proofErr w:type="spellEnd"/>
            <w:r w:rsidRPr="00E16C47">
              <w:rPr>
                <w:rFonts w:cs="Arial"/>
                <w:color w:val="000000"/>
                <w:sz w:val="16"/>
                <w:szCs w:val="16"/>
              </w:rPr>
              <w:t xml:space="preserve">-u u 2025. godini </w:t>
            </w:r>
          </w:p>
        </w:tc>
      </w:tr>
      <w:tr w:rsidR="00FD2F9E" w:rsidRPr="00E16C47" w14:paraId="11805719" w14:textId="77777777" w:rsidTr="00D04C82">
        <w:trPr>
          <w:trHeight w:val="108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24AF5B8"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Integrirani teritorijalni program </w:t>
            </w:r>
          </w:p>
        </w:tc>
        <w:tc>
          <w:tcPr>
            <w:tcW w:w="1276" w:type="dxa"/>
            <w:tcBorders>
              <w:top w:val="nil"/>
              <w:left w:val="nil"/>
              <w:bottom w:val="single" w:sz="4" w:space="0" w:color="auto"/>
              <w:right w:val="single" w:sz="4" w:space="0" w:color="auto"/>
            </w:tcBorders>
            <w:shd w:val="clear" w:color="auto" w:fill="auto"/>
            <w:vAlign w:val="center"/>
            <w:hideMark/>
          </w:tcPr>
          <w:p w14:paraId="20C163DF" w14:textId="77777777" w:rsidR="00FD2F9E" w:rsidRPr="00E16C47" w:rsidRDefault="00FD2F9E" w:rsidP="00FB4B87">
            <w:pPr>
              <w:jc w:val="center"/>
              <w:rPr>
                <w:rFonts w:cs="Arial"/>
                <w:color w:val="000000"/>
                <w:sz w:val="16"/>
                <w:szCs w:val="16"/>
              </w:rPr>
            </w:pPr>
            <w:r w:rsidRPr="00E16C47">
              <w:rPr>
                <w:rFonts w:cs="Arial"/>
                <w:color w:val="000000"/>
                <w:sz w:val="16"/>
                <w:szCs w:val="16"/>
              </w:rPr>
              <w:t>ITU TEHNIČKA POMOĆ</w:t>
            </w:r>
          </w:p>
        </w:tc>
        <w:tc>
          <w:tcPr>
            <w:tcW w:w="1134" w:type="dxa"/>
            <w:tcBorders>
              <w:top w:val="nil"/>
              <w:left w:val="nil"/>
              <w:bottom w:val="single" w:sz="4" w:space="0" w:color="auto"/>
              <w:right w:val="single" w:sz="4" w:space="0" w:color="auto"/>
            </w:tcBorders>
            <w:shd w:val="clear" w:color="auto" w:fill="auto"/>
            <w:vAlign w:val="center"/>
            <w:hideMark/>
          </w:tcPr>
          <w:p w14:paraId="36211530"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01.01. 2024- 31.12.2029 </w:t>
            </w:r>
          </w:p>
        </w:tc>
        <w:tc>
          <w:tcPr>
            <w:tcW w:w="1276" w:type="dxa"/>
            <w:tcBorders>
              <w:top w:val="nil"/>
              <w:left w:val="nil"/>
              <w:bottom w:val="single" w:sz="4" w:space="0" w:color="auto"/>
              <w:right w:val="single" w:sz="4" w:space="0" w:color="auto"/>
            </w:tcBorders>
            <w:shd w:val="clear" w:color="auto" w:fill="auto"/>
            <w:vAlign w:val="center"/>
            <w:hideMark/>
          </w:tcPr>
          <w:p w14:paraId="2E36AE9A" w14:textId="77777777" w:rsidR="00FD2F9E" w:rsidRPr="00E16C47" w:rsidRDefault="00FD2F9E" w:rsidP="00FB4B87">
            <w:pPr>
              <w:jc w:val="center"/>
              <w:rPr>
                <w:rFonts w:cs="Arial"/>
                <w:color w:val="000000"/>
                <w:sz w:val="16"/>
                <w:szCs w:val="16"/>
              </w:rPr>
            </w:pPr>
            <w:r w:rsidRPr="00E16C47">
              <w:rPr>
                <w:rFonts w:cs="Arial"/>
                <w:color w:val="000000"/>
                <w:sz w:val="16"/>
                <w:szCs w:val="16"/>
              </w:rPr>
              <w:t>400.000,00</w:t>
            </w:r>
          </w:p>
        </w:tc>
        <w:tc>
          <w:tcPr>
            <w:tcW w:w="1276" w:type="dxa"/>
            <w:tcBorders>
              <w:top w:val="nil"/>
              <w:left w:val="nil"/>
              <w:bottom w:val="single" w:sz="4" w:space="0" w:color="auto"/>
              <w:right w:val="single" w:sz="4" w:space="0" w:color="auto"/>
            </w:tcBorders>
            <w:shd w:val="clear" w:color="auto" w:fill="auto"/>
            <w:vAlign w:val="center"/>
            <w:hideMark/>
          </w:tcPr>
          <w:p w14:paraId="02D50D76" w14:textId="77777777" w:rsidR="00FD2F9E" w:rsidRPr="00E16C47" w:rsidRDefault="00FD2F9E" w:rsidP="00FB4B87">
            <w:pPr>
              <w:jc w:val="center"/>
              <w:rPr>
                <w:rFonts w:cs="Arial"/>
                <w:color w:val="000000"/>
                <w:sz w:val="16"/>
                <w:szCs w:val="16"/>
              </w:rPr>
            </w:pPr>
            <w:r w:rsidRPr="00E16C47">
              <w:rPr>
                <w:rFonts w:cs="Arial"/>
                <w:color w:val="000000"/>
                <w:sz w:val="16"/>
                <w:szCs w:val="16"/>
              </w:rPr>
              <w:t>29.369,15</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42720E3B"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2C98C747" w14:textId="77777777" w:rsidR="00FD2F9E" w:rsidRPr="00E16C47" w:rsidRDefault="00FD2F9E" w:rsidP="00FB4B87">
            <w:pPr>
              <w:jc w:val="center"/>
              <w:rPr>
                <w:rFonts w:cs="Arial"/>
                <w:color w:val="000000"/>
                <w:sz w:val="16"/>
                <w:szCs w:val="16"/>
              </w:rPr>
            </w:pPr>
            <w:r w:rsidRPr="00E16C47">
              <w:rPr>
                <w:rFonts w:cs="Arial"/>
                <w:color w:val="000000"/>
                <w:sz w:val="16"/>
                <w:szCs w:val="16"/>
              </w:rPr>
              <w:t>29.369,15</w:t>
            </w:r>
          </w:p>
        </w:tc>
        <w:tc>
          <w:tcPr>
            <w:tcW w:w="1276" w:type="dxa"/>
            <w:tcBorders>
              <w:top w:val="nil"/>
              <w:left w:val="nil"/>
              <w:bottom w:val="single" w:sz="4" w:space="0" w:color="auto"/>
              <w:right w:val="single" w:sz="4" w:space="0" w:color="auto"/>
            </w:tcBorders>
            <w:shd w:val="clear" w:color="auto" w:fill="auto"/>
            <w:vAlign w:val="center"/>
            <w:hideMark/>
          </w:tcPr>
          <w:p w14:paraId="7C21B11A" w14:textId="77777777" w:rsidR="00FD2F9E" w:rsidRPr="00E16C47" w:rsidRDefault="00FD2F9E" w:rsidP="00FB4B87">
            <w:pPr>
              <w:jc w:val="center"/>
              <w:rPr>
                <w:rFonts w:cs="Arial"/>
                <w:color w:val="000000"/>
                <w:sz w:val="16"/>
                <w:szCs w:val="16"/>
              </w:rPr>
            </w:pPr>
            <w:r w:rsidRPr="00E16C47">
              <w:rPr>
                <w:rFonts w:cs="Arial"/>
                <w:color w:val="000000"/>
                <w:sz w:val="16"/>
                <w:szCs w:val="16"/>
              </w:rPr>
              <w:t>77.320,50</w:t>
            </w:r>
          </w:p>
        </w:tc>
        <w:tc>
          <w:tcPr>
            <w:tcW w:w="1120" w:type="dxa"/>
            <w:tcBorders>
              <w:top w:val="nil"/>
              <w:left w:val="nil"/>
              <w:bottom w:val="single" w:sz="4" w:space="0" w:color="auto"/>
              <w:right w:val="single" w:sz="4" w:space="0" w:color="auto"/>
            </w:tcBorders>
            <w:shd w:val="clear" w:color="auto" w:fill="auto"/>
            <w:vAlign w:val="center"/>
            <w:hideMark/>
          </w:tcPr>
          <w:p w14:paraId="33942922"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c>
          <w:tcPr>
            <w:tcW w:w="1148" w:type="dxa"/>
            <w:tcBorders>
              <w:top w:val="nil"/>
              <w:left w:val="nil"/>
              <w:bottom w:val="single" w:sz="4" w:space="0" w:color="auto"/>
              <w:right w:val="single" w:sz="4" w:space="0" w:color="auto"/>
            </w:tcBorders>
            <w:shd w:val="clear" w:color="auto" w:fill="auto"/>
            <w:vAlign w:val="center"/>
            <w:hideMark/>
          </w:tcPr>
          <w:p w14:paraId="55FACC66"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rashoda se odnosi na troškove koji su </w:t>
            </w:r>
            <w:proofErr w:type="spellStart"/>
            <w:r w:rsidRPr="00E16C47">
              <w:rPr>
                <w:rFonts w:cs="Arial"/>
                <w:color w:val="000000"/>
                <w:sz w:val="16"/>
                <w:szCs w:val="16"/>
              </w:rPr>
              <w:t>knjiženi,a</w:t>
            </w:r>
            <w:proofErr w:type="spellEnd"/>
            <w:r w:rsidRPr="00E16C47">
              <w:rPr>
                <w:rFonts w:cs="Arial"/>
                <w:color w:val="000000"/>
                <w:sz w:val="16"/>
                <w:szCs w:val="16"/>
              </w:rPr>
              <w:t xml:space="preserve"> bit će potraživani u </w:t>
            </w:r>
            <w:proofErr w:type="spellStart"/>
            <w:r w:rsidRPr="00E16C47">
              <w:rPr>
                <w:rFonts w:cs="Arial"/>
                <w:color w:val="000000"/>
                <w:sz w:val="16"/>
                <w:szCs w:val="16"/>
              </w:rPr>
              <w:t>ZNS</w:t>
            </w:r>
            <w:proofErr w:type="spellEnd"/>
            <w:r w:rsidRPr="00E16C47">
              <w:rPr>
                <w:rFonts w:cs="Arial"/>
                <w:color w:val="000000"/>
                <w:sz w:val="16"/>
                <w:szCs w:val="16"/>
              </w:rPr>
              <w:t xml:space="preserve">-u u 2025. godini </w:t>
            </w:r>
          </w:p>
        </w:tc>
      </w:tr>
      <w:tr w:rsidR="00FD2F9E" w:rsidRPr="00E16C47" w14:paraId="2C8BD2E0" w14:textId="77777777" w:rsidTr="003C00DA">
        <w:trPr>
          <w:trHeight w:val="178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39A1F18" w14:textId="77777777" w:rsidR="00FD2F9E" w:rsidRPr="00E16C47" w:rsidRDefault="00FD2F9E" w:rsidP="00FB4B87">
            <w:pPr>
              <w:jc w:val="center"/>
              <w:rPr>
                <w:rFonts w:cs="Arial"/>
                <w:color w:val="000000"/>
                <w:sz w:val="16"/>
                <w:szCs w:val="16"/>
              </w:rPr>
            </w:pPr>
            <w:r w:rsidRPr="00E16C47">
              <w:rPr>
                <w:rFonts w:cs="Arial"/>
                <w:color w:val="000000"/>
                <w:sz w:val="16"/>
                <w:szCs w:val="16"/>
              </w:rPr>
              <w:t>Nacionalni program oporavka i otpornosti</w:t>
            </w:r>
          </w:p>
        </w:tc>
        <w:tc>
          <w:tcPr>
            <w:tcW w:w="1276" w:type="dxa"/>
            <w:tcBorders>
              <w:top w:val="nil"/>
              <w:left w:val="nil"/>
              <w:bottom w:val="single" w:sz="4" w:space="0" w:color="auto"/>
              <w:right w:val="single" w:sz="4" w:space="0" w:color="auto"/>
            </w:tcBorders>
            <w:shd w:val="clear" w:color="auto" w:fill="auto"/>
            <w:vAlign w:val="center"/>
            <w:hideMark/>
          </w:tcPr>
          <w:p w14:paraId="4AA79A5C" w14:textId="77777777" w:rsidR="00FD2F9E" w:rsidRPr="00E16C47" w:rsidRDefault="00FD2F9E" w:rsidP="00FB4B87">
            <w:pPr>
              <w:jc w:val="center"/>
              <w:rPr>
                <w:rFonts w:cs="Arial"/>
                <w:color w:val="000000"/>
                <w:sz w:val="16"/>
                <w:szCs w:val="16"/>
              </w:rPr>
            </w:pPr>
            <w:r w:rsidRPr="00E16C47">
              <w:rPr>
                <w:rFonts w:cs="Arial"/>
                <w:color w:val="000000"/>
                <w:sz w:val="16"/>
                <w:szCs w:val="16"/>
              </w:rPr>
              <w:t>Strategija zelene urbane  obnove</w:t>
            </w:r>
          </w:p>
        </w:tc>
        <w:tc>
          <w:tcPr>
            <w:tcW w:w="1134" w:type="dxa"/>
            <w:tcBorders>
              <w:top w:val="nil"/>
              <w:left w:val="nil"/>
              <w:bottom w:val="single" w:sz="4" w:space="0" w:color="auto"/>
              <w:right w:val="single" w:sz="4" w:space="0" w:color="auto"/>
            </w:tcBorders>
            <w:shd w:val="clear" w:color="auto" w:fill="auto"/>
            <w:vAlign w:val="center"/>
            <w:hideMark/>
          </w:tcPr>
          <w:p w14:paraId="1AD98F92" w14:textId="77777777" w:rsidR="00FD2F9E" w:rsidRPr="00E16C47" w:rsidRDefault="00FD2F9E" w:rsidP="00FB4B87">
            <w:pPr>
              <w:jc w:val="center"/>
              <w:rPr>
                <w:rFonts w:cs="Arial"/>
                <w:color w:val="000000"/>
                <w:sz w:val="16"/>
                <w:szCs w:val="16"/>
              </w:rPr>
            </w:pPr>
            <w:r w:rsidRPr="00E16C47">
              <w:rPr>
                <w:rFonts w:cs="Arial"/>
                <w:color w:val="000000"/>
                <w:sz w:val="16"/>
                <w:szCs w:val="16"/>
              </w:rPr>
              <w:t>30.09.2024.-30.05.2025</w:t>
            </w:r>
          </w:p>
        </w:tc>
        <w:tc>
          <w:tcPr>
            <w:tcW w:w="1276" w:type="dxa"/>
            <w:tcBorders>
              <w:top w:val="nil"/>
              <w:left w:val="nil"/>
              <w:bottom w:val="single" w:sz="4" w:space="0" w:color="auto"/>
              <w:right w:val="single" w:sz="4" w:space="0" w:color="auto"/>
            </w:tcBorders>
            <w:shd w:val="clear" w:color="auto" w:fill="auto"/>
            <w:vAlign w:val="center"/>
            <w:hideMark/>
          </w:tcPr>
          <w:p w14:paraId="276586D8" w14:textId="77777777" w:rsidR="00FD2F9E" w:rsidRPr="00E16C47" w:rsidRDefault="00FD2F9E" w:rsidP="00FB4B87">
            <w:pPr>
              <w:jc w:val="center"/>
              <w:rPr>
                <w:rFonts w:cs="Arial"/>
                <w:color w:val="000000"/>
                <w:sz w:val="16"/>
                <w:szCs w:val="16"/>
              </w:rPr>
            </w:pPr>
            <w:r w:rsidRPr="00E16C47">
              <w:rPr>
                <w:rFonts w:cs="Arial"/>
                <w:color w:val="000000"/>
                <w:sz w:val="16"/>
                <w:szCs w:val="16"/>
              </w:rPr>
              <w:t>33.180,70</w:t>
            </w:r>
          </w:p>
        </w:tc>
        <w:tc>
          <w:tcPr>
            <w:tcW w:w="1276" w:type="dxa"/>
            <w:tcBorders>
              <w:top w:val="nil"/>
              <w:left w:val="nil"/>
              <w:bottom w:val="single" w:sz="4" w:space="0" w:color="auto"/>
              <w:right w:val="single" w:sz="4" w:space="0" w:color="auto"/>
            </w:tcBorders>
            <w:shd w:val="clear" w:color="auto" w:fill="auto"/>
            <w:vAlign w:val="center"/>
            <w:hideMark/>
          </w:tcPr>
          <w:p w14:paraId="7CF2C5C9" w14:textId="77777777" w:rsidR="00FD2F9E" w:rsidRPr="00E16C47" w:rsidRDefault="00FD2F9E" w:rsidP="00FB4B87">
            <w:pPr>
              <w:jc w:val="center"/>
              <w:rPr>
                <w:rFonts w:cs="Arial"/>
                <w:color w:val="000000"/>
                <w:sz w:val="16"/>
                <w:szCs w:val="16"/>
              </w:rPr>
            </w:pPr>
            <w:r w:rsidRPr="00E16C47">
              <w:rPr>
                <w:rFonts w:cs="Arial"/>
                <w:color w:val="000000"/>
                <w:sz w:val="16"/>
                <w:szCs w:val="16"/>
              </w:rPr>
              <w:t>0,00</w:t>
            </w: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089AAE81"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31252F5B" w14:textId="77777777" w:rsidR="00FD2F9E" w:rsidRPr="00E16C47" w:rsidRDefault="00FD2F9E" w:rsidP="00FB4B87">
            <w:pPr>
              <w:jc w:val="center"/>
              <w:rPr>
                <w:rFonts w:cs="Arial"/>
                <w:color w:val="000000"/>
                <w:sz w:val="16"/>
                <w:szCs w:val="16"/>
              </w:rPr>
            </w:pPr>
            <w:r w:rsidRPr="00E16C47">
              <w:rPr>
                <w:rFonts w:cs="Arial"/>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A967B24" w14:textId="77777777" w:rsidR="00FD2F9E" w:rsidRPr="00E16C47" w:rsidRDefault="00FD2F9E" w:rsidP="00FB4B87">
            <w:pPr>
              <w:jc w:val="center"/>
              <w:rPr>
                <w:rFonts w:cs="Arial"/>
                <w:color w:val="000000"/>
                <w:sz w:val="16"/>
                <w:szCs w:val="16"/>
              </w:rPr>
            </w:pPr>
            <w:r w:rsidRPr="00E16C47">
              <w:rPr>
                <w:rFonts w:cs="Arial"/>
                <w:color w:val="000000"/>
                <w:sz w:val="16"/>
                <w:szCs w:val="16"/>
              </w:rPr>
              <w:t>12.250,00</w:t>
            </w:r>
          </w:p>
        </w:tc>
        <w:tc>
          <w:tcPr>
            <w:tcW w:w="1120" w:type="dxa"/>
            <w:tcBorders>
              <w:top w:val="nil"/>
              <w:left w:val="nil"/>
              <w:bottom w:val="single" w:sz="4" w:space="0" w:color="auto"/>
              <w:right w:val="single" w:sz="4" w:space="0" w:color="auto"/>
            </w:tcBorders>
            <w:shd w:val="clear" w:color="auto" w:fill="auto"/>
            <w:vAlign w:val="center"/>
            <w:hideMark/>
          </w:tcPr>
          <w:p w14:paraId="79FF000C"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c>
          <w:tcPr>
            <w:tcW w:w="1148" w:type="dxa"/>
            <w:tcBorders>
              <w:top w:val="nil"/>
              <w:left w:val="nil"/>
              <w:bottom w:val="single" w:sz="4" w:space="0" w:color="auto"/>
              <w:right w:val="single" w:sz="4" w:space="0" w:color="auto"/>
            </w:tcBorders>
            <w:shd w:val="clear" w:color="auto" w:fill="auto"/>
            <w:vAlign w:val="center"/>
            <w:hideMark/>
          </w:tcPr>
          <w:p w14:paraId="46B1C2D2"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rashoda se odnosi na troškove koji su knjiženi u 2024. god, a cjelokupan ugovoreni iznos s </w:t>
            </w:r>
            <w:proofErr w:type="spellStart"/>
            <w:r w:rsidRPr="00E16C47">
              <w:rPr>
                <w:rFonts w:cs="Arial"/>
                <w:color w:val="000000"/>
                <w:sz w:val="16"/>
                <w:szCs w:val="16"/>
              </w:rPr>
              <w:t>izrađivaćem</w:t>
            </w:r>
            <w:proofErr w:type="spellEnd"/>
            <w:r w:rsidRPr="00E16C47">
              <w:rPr>
                <w:rFonts w:cs="Arial"/>
                <w:color w:val="000000"/>
                <w:sz w:val="16"/>
                <w:szCs w:val="16"/>
              </w:rPr>
              <w:t xml:space="preserve"> strategije (24.500,00 €) će se </w:t>
            </w:r>
            <w:proofErr w:type="spellStart"/>
            <w:r w:rsidRPr="00E16C47">
              <w:rPr>
                <w:rFonts w:cs="Arial"/>
                <w:color w:val="000000"/>
                <w:sz w:val="16"/>
                <w:szCs w:val="16"/>
              </w:rPr>
              <w:t>ZNS</w:t>
            </w:r>
            <w:proofErr w:type="spellEnd"/>
            <w:r w:rsidRPr="00E16C47">
              <w:rPr>
                <w:rFonts w:cs="Arial"/>
                <w:color w:val="000000"/>
                <w:sz w:val="16"/>
                <w:szCs w:val="16"/>
              </w:rPr>
              <w:t xml:space="preserve">-om potraživat u 2025. godini. </w:t>
            </w:r>
          </w:p>
        </w:tc>
      </w:tr>
      <w:tr w:rsidR="00FD2F9E" w:rsidRPr="00E16C47" w14:paraId="4DEACDAD" w14:textId="77777777" w:rsidTr="003C00DA">
        <w:trPr>
          <w:trHeight w:val="9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59406"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Integrirani teritorijalni program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AC69F2" w14:textId="77777777" w:rsidR="00FD2F9E" w:rsidRPr="00E16C47" w:rsidRDefault="00FD2F9E" w:rsidP="00FB4B87">
            <w:pPr>
              <w:jc w:val="center"/>
              <w:rPr>
                <w:rFonts w:cs="Arial"/>
                <w:color w:val="000000"/>
                <w:sz w:val="16"/>
                <w:szCs w:val="16"/>
              </w:rPr>
            </w:pPr>
            <w:r w:rsidRPr="00E16C47">
              <w:rPr>
                <w:rFonts w:cs="Arial"/>
                <w:color w:val="000000"/>
                <w:sz w:val="16"/>
                <w:szCs w:val="16"/>
              </w:rPr>
              <w:t>Strategija urbanog područja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69327E" w14:textId="77777777" w:rsidR="00FD2F9E" w:rsidRPr="00E16C47" w:rsidRDefault="00FD2F9E" w:rsidP="00FB4B87">
            <w:pPr>
              <w:jc w:val="center"/>
              <w:rPr>
                <w:rFonts w:cs="Arial"/>
                <w:color w:val="000000"/>
                <w:sz w:val="16"/>
                <w:szCs w:val="16"/>
              </w:rPr>
            </w:pPr>
            <w:r w:rsidRPr="00E16C47">
              <w:rPr>
                <w:rFonts w:cs="Arial"/>
                <w:color w:val="000000"/>
                <w:sz w:val="16"/>
                <w:szCs w:val="16"/>
              </w:rPr>
              <w:t>25.02.2022.- 25.03.2024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C2F3D9" w14:textId="77777777" w:rsidR="00FD2F9E" w:rsidRPr="00E16C47" w:rsidRDefault="00FD2F9E" w:rsidP="00FB4B87">
            <w:pPr>
              <w:jc w:val="center"/>
              <w:rPr>
                <w:rFonts w:cs="Arial"/>
                <w:color w:val="000000"/>
                <w:sz w:val="16"/>
                <w:szCs w:val="16"/>
              </w:rPr>
            </w:pPr>
            <w:r w:rsidRPr="00E16C47">
              <w:rPr>
                <w:rFonts w:cs="Arial"/>
                <w:color w:val="000000"/>
                <w:sz w:val="16"/>
                <w:szCs w:val="16"/>
              </w:rPr>
              <w:t>26.444,69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11B122" w14:textId="77777777" w:rsidR="00FD2F9E" w:rsidRPr="00E16C47" w:rsidRDefault="00FD2F9E" w:rsidP="00FB4B87">
            <w:pPr>
              <w:jc w:val="center"/>
              <w:rPr>
                <w:rFonts w:cs="Arial"/>
                <w:color w:val="000000"/>
                <w:sz w:val="16"/>
                <w:szCs w:val="16"/>
              </w:rPr>
            </w:pPr>
            <w:r w:rsidRPr="00E16C47">
              <w:rPr>
                <w:rFonts w:cs="Arial"/>
                <w:color w:val="000000"/>
                <w:sz w:val="16"/>
                <w:szCs w:val="16"/>
              </w:rPr>
              <w:t>22.477,98</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39C5555F" w14:textId="77777777" w:rsidR="00FD2F9E" w:rsidRPr="00E16C47" w:rsidRDefault="00FD2F9E" w:rsidP="00FB4B87">
            <w:pPr>
              <w:rPr>
                <w:rFonts w:cs="Arial"/>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68E631" w14:textId="77777777" w:rsidR="00FD2F9E" w:rsidRPr="00E16C47" w:rsidRDefault="00FD2F9E" w:rsidP="00FB4B87">
            <w:pPr>
              <w:jc w:val="center"/>
              <w:rPr>
                <w:rFonts w:cs="Arial"/>
                <w:color w:val="000000"/>
                <w:sz w:val="16"/>
                <w:szCs w:val="16"/>
              </w:rPr>
            </w:pPr>
            <w:r w:rsidRPr="00E16C47">
              <w:rPr>
                <w:rFonts w:cs="Arial"/>
                <w:color w:val="000000"/>
                <w:sz w:val="16"/>
                <w:szCs w:val="16"/>
              </w:rPr>
              <w:t>22.477,98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53C6FB" w14:textId="77777777" w:rsidR="00FD2F9E" w:rsidRPr="00E16C47" w:rsidRDefault="00FD2F9E" w:rsidP="00FB4B87">
            <w:pPr>
              <w:jc w:val="center"/>
              <w:rPr>
                <w:rFonts w:cs="Arial"/>
                <w:color w:val="000000"/>
                <w:sz w:val="16"/>
                <w:szCs w:val="16"/>
              </w:rPr>
            </w:pPr>
            <w:r w:rsidRPr="00E16C47">
              <w:rPr>
                <w:rFonts w:cs="Arial"/>
                <w:color w:val="000000"/>
                <w:sz w:val="16"/>
                <w:szCs w:val="16"/>
              </w:rPr>
              <w:t>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2057B94" w14:textId="77777777" w:rsidR="00FD2F9E" w:rsidRPr="00E16C47" w:rsidRDefault="00FD2F9E" w:rsidP="00FB4B87">
            <w:pPr>
              <w:jc w:val="center"/>
              <w:rPr>
                <w:rFonts w:cs="Arial"/>
                <w:color w:val="000000"/>
                <w:sz w:val="16"/>
                <w:szCs w:val="16"/>
              </w:rPr>
            </w:pPr>
            <w:r w:rsidRPr="00E16C47">
              <w:rPr>
                <w:rFonts w:cs="Arial"/>
                <w:color w:val="000000"/>
                <w:sz w:val="16"/>
                <w:szCs w:val="16"/>
              </w:rPr>
              <w:t>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6762A1EC" w14:textId="77777777" w:rsidR="00FD2F9E" w:rsidRPr="00E16C47" w:rsidRDefault="00FD2F9E" w:rsidP="00FB4B87">
            <w:pPr>
              <w:jc w:val="center"/>
              <w:rPr>
                <w:rFonts w:cs="Arial"/>
                <w:color w:val="000000"/>
                <w:sz w:val="16"/>
                <w:szCs w:val="16"/>
              </w:rPr>
            </w:pPr>
            <w:r w:rsidRPr="00E16C47">
              <w:rPr>
                <w:rFonts w:cs="Arial"/>
                <w:color w:val="000000"/>
                <w:sz w:val="16"/>
                <w:szCs w:val="16"/>
              </w:rPr>
              <w:t xml:space="preserve"> višak prihoda u 2024. godini se odnosi na obeštećenje s obzirom kako je trošak knjižen u 2023. godini </w:t>
            </w:r>
          </w:p>
        </w:tc>
      </w:tr>
      <w:tr w:rsidR="00FD2F9E" w:rsidRPr="00E16C47" w14:paraId="706DABEA" w14:textId="77777777" w:rsidTr="00D04C82">
        <w:trPr>
          <w:trHeight w:val="825"/>
        </w:trPr>
        <w:tc>
          <w:tcPr>
            <w:tcW w:w="38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E131C0"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UKUPNO</w:t>
            </w:r>
          </w:p>
        </w:tc>
        <w:tc>
          <w:tcPr>
            <w:tcW w:w="1276" w:type="dxa"/>
            <w:tcBorders>
              <w:top w:val="nil"/>
              <w:left w:val="nil"/>
              <w:bottom w:val="single" w:sz="4" w:space="0" w:color="auto"/>
              <w:right w:val="single" w:sz="4" w:space="0" w:color="auto"/>
            </w:tcBorders>
            <w:shd w:val="clear" w:color="auto" w:fill="auto"/>
            <w:vAlign w:val="center"/>
            <w:hideMark/>
          </w:tcPr>
          <w:p w14:paraId="313E6CAA"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29.061.425,41</w:t>
            </w:r>
          </w:p>
        </w:tc>
        <w:tc>
          <w:tcPr>
            <w:tcW w:w="1276" w:type="dxa"/>
            <w:tcBorders>
              <w:top w:val="nil"/>
              <w:left w:val="nil"/>
              <w:bottom w:val="single" w:sz="4" w:space="0" w:color="auto"/>
              <w:right w:val="single" w:sz="4" w:space="0" w:color="auto"/>
            </w:tcBorders>
            <w:shd w:val="clear" w:color="auto" w:fill="auto"/>
            <w:vAlign w:val="center"/>
            <w:hideMark/>
          </w:tcPr>
          <w:p w14:paraId="42DB8E66"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11.096.235,93</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14:paraId="7BF2B452" w14:textId="77777777" w:rsidR="00FD2F9E" w:rsidRPr="00E16C47" w:rsidRDefault="00FD2F9E" w:rsidP="00FB4B87">
            <w:pPr>
              <w:rPr>
                <w:rFonts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28FCA2C1"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5.568.304,82</w:t>
            </w:r>
          </w:p>
        </w:tc>
        <w:tc>
          <w:tcPr>
            <w:tcW w:w="1276" w:type="dxa"/>
            <w:tcBorders>
              <w:top w:val="nil"/>
              <w:left w:val="nil"/>
              <w:bottom w:val="single" w:sz="4" w:space="0" w:color="auto"/>
              <w:right w:val="single" w:sz="4" w:space="0" w:color="auto"/>
            </w:tcBorders>
            <w:shd w:val="clear" w:color="auto" w:fill="auto"/>
            <w:vAlign w:val="center"/>
            <w:hideMark/>
          </w:tcPr>
          <w:p w14:paraId="7EFC8E6A"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5.996.230,04</w:t>
            </w:r>
          </w:p>
        </w:tc>
        <w:tc>
          <w:tcPr>
            <w:tcW w:w="1120" w:type="dxa"/>
            <w:tcBorders>
              <w:top w:val="nil"/>
              <w:left w:val="nil"/>
              <w:bottom w:val="single" w:sz="4" w:space="0" w:color="auto"/>
              <w:right w:val="single" w:sz="4" w:space="0" w:color="auto"/>
            </w:tcBorders>
            <w:shd w:val="clear" w:color="auto" w:fill="auto"/>
            <w:vAlign w:val="center"/>
            <w:hideMark/>
          </w:tcPr>
          <w:p w14:paraId="39F08393"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454.886,40</w:t>
            </w:r>
          </w:p>
        </w:tc>
        <w:tc>
          <w:tcPr>
            <w:tcW w:w="1148" w:type="dxa"/>
            <w:tcBorders>
              <w:top w:val="nil"/>
              <w:left w:val="nil"/>
              <w:bottom w:val="single" w:sz="4" w:space="0" w:color="auto"/>
              <w:right w:val="single" w:sz="4" w:space="0" w:color="auto"/>
            </w:tcBorders>
            <w:shd w:val="clear" w:color="auto" w:fill="auto"/>
            <w:vAlign w:val="bottom"/>
            <w:hideMark/>
          </w:tcPr>
          <w:p w14:paraId="5AF47D09" w14:textId="77777777" w:rsidR="00FD2F9E" w:rsidRPr="00E16C47" w:rsidRDefault="00FD2F9E" w:rsidP="00FB4B87">
            <w:pPr>
              <w:jc w:val="center"/>
              <w:rPr>
                <w:rFonts w:cs="Arial"/>
                <w:b/>
                <w:bCs/>
                <w:color w:val="000000"/>
                <w:sz w:val="16"/>
                <w:szCs w:val="16"/>
              </w:rPr>
            </w:pPr>
            <w:r w:rsidRPr="00E16C47">
              <w:rPr>
                <w:rFonts w:cs="Arial"/>
                <w:b/>
                <w:bCs/>
                <w:color w:val="000000"/>
                <w:sz w:val="16"/>
                <w:szCs w:val="16"/>
              </w:rPr>
              <w:t> </w:t>
            </w:r>
          </w:p>
        </w:tc>
      </w:tr>
    </w:tbl>
    <w:p w14:paraId="138802D8" w14:textId="77777777" w:rsidR="00495B69" w:rsidRPr="00495B69" w:rsidRDefault="00495B69" w:rsidP="00495B69">
      <w:pPr>
        <w:rPr>
          <w:b/>
          <w:bCs/>
          <w:sz w:val="24"/>
          <w:szCs w:val="24"/>
          <w:lang w:val="en-AU"/>
        </w:rPr>
      </w:pPr>
    </w:p>
    <w:p w14:paraId="743F3391" w14:textId="77777777" w:rsidR="00FB11CC" w:rsidRDefault="00FB11CC" w:rsidP="009F569B">
      <w:pPr>
        <w:pStyle w:val="ListParagraph"/>
        <w:ind w:left="1440"/>
        <w:rPr>
          <w:b/>
          <w:bCs/>
          <w:sz w:val="24"/>
          <w:szCs w:val="24"/>
          <w:lang w:val="en-AU"/>
        </w:rPr>
      </w:pPr>
    </w:p>
    <w:p w14:paraId="32489D0F" w14:textId="77777777" w:rsidR="006D0144" w:rsidRDefault="006D0144" w:rsidP="009F569B">
      <w:pPr>
        <w:pStyle w:val="ListParagraph"/>
        <w:ind w:left="1440"/>
        <w:rPr>
          <w:b/>
          <w:bCs/>
          <w:sz w:val="24"/>
          <w:szCs w:val="24"/>
          <w:lang w:val="en-AU"/>
        </w:rPr>
      </w:pPr>
    </w:p>
    <w:p w14:paraId="676A173A" w14:textId="77777777" w:rsidR="006D0144" w:rsidRDefault="006D0144" w:rsidP="009F569B">
      <w:pPr>
        <w:pStyle w:val="ListParagraph"/>
        <w:ind w:left="1440"/>
        <w:rPr>
          <w:b/>
          <w:bCs/>
          <w:sz w:val="24"/>
          <w:szCs w:val="24"/>
          <w:lang w:val="en-AU"/>
        </w:rPr>
      </w:pPr>
    </w:p>
    <w:p w14:paraId="577A5721" w14:textId="77777777" w:rsidR="006D0144" w:rsidRDefault="006D0144" w:rsidP="009F569B">
      <w:pPr>
        <w:pStyle w:val="ListParagraph"/>
        <w:ind w:left="1440"/>
        <w:rPr>
          <w:b/>
          <w:bCs/>
          <w:sz w:val="24"/>
          <w:szCs w:val="24"/>
          <w:lang w:val="en-AU"/>
        </w:rPr>
      </w:pPr>
    </w:p>
    <w:p w14:paraId="7EF1E5FA" w14:textId="77777777" w:rsidR="006D0144" w:rsidRDefault="006D0144" w:rsidP="009F569B">
      <w:pPr>
        <w:pStyle w:val="ListParagraph"/>
        <w:ind w:left="1440"/>
        <w:rPr>
          <w:b/>
          <w:bCs/>
          <w:sz w:val="24"/>
          <w:szCs w:val="24"/>
          <w:lang w:val="en-AU"/>
        </w:rPr>
      </w:pPr>
    </w:p>
    <w:p w14:paraId="1766BBCA" w14:textId="77777777" w:rsidR="006D0144" w:rsidRDefault="006D0144" w:rsidP="009F569B">
      <w:pPr>
        <w:pStyle w:val="ListParagraph"/>
        <w:ind w:left="1440"/>
        <w:rPr>
          <w:b/>
          <w:bCs/>
          <w:sz w:val="24"/>
          <w:szCs w:val="24"/>
          <w:lang w:val="en-AU"/>
        </w:rPr>
      </w:pPr>
    </w:p>
    <w:p w14:paraId="1B87A419" w14:textId="77777777" w:rsidR="006D0144" w:rsidRDefault="006D0144" w:rsidP="009F569B">
      <w:pPr>
        <w:pStyle w:val="ListParagraph"/>
        <w:ind w:left="1440"/>
        <w:rPr>
          <w:b/>
          <w:bCs/>
          <w:sz w:val="24"/>
          <w:szCs w:val="24"/>
          <w:lang w:val="en-AU"/>
        </w:rPr>
      </w:pPr>
    </w:p>
    <w:p w14:paraId="02A91EF0" w14:textId="77777777" w:rsidR="006D0144" w:rsidRDefault="006D0144" w:rsidP="009F569B">
      <w:pPr>
        <w:pStyle w:val="ListParagraph"/>
        <w:ind w:left="1440"/>
        <w:rPr>
          <w:b/>
          <w:bCs/>
          <w:sz w:val="24"/>
          <w:szCs w:val="24"/>
          <w:lang w:val="en-AU"/>
        </w:rPr>
      </w:pPr>
    </w:p>
    <w:p w14:paraId="0A322D99" w14:textId="77777777" w:rsidR="006D0144" w:rsidRDefault="006D0144" w:rsidP="009F569B">
      <w:pPr>
        <w:pStyle w:val="ListParagraph"/>
        <w:ind w:left="1440"/>
        <w:rPr>
          <w:b/>
          <w:bCs/>
          <w:sz w:val="24"/>
          <w:szCs w:val="24"/>
          <w:lang w:val="en-AU"/>
        </w:rPr>
      </w:pPr>
    </w:p>
    <w:p w14:paraId="1974A913" w14:textId="77777777" w:rsidR="00FB11CC" w:rsidRDefault="00FB11CC" w:rsidP="009F569B">
      <w:pPr>
        <w:pStyle w:val="ListParagraph"/>
        <w:ind w:left="1440"/>
        <w:rPr>
          <w:b/>
          <w:bCs/>
          <w:sz w:val="24"/>
          <w:szCs w:val="24"/>
          <w:lang w:val="en-AU"/>
        </w:rPr>
      </w:pPr>
    </w:p>
    <w:p w14:paraId="6384AE62" w14:textId="4C305E3D" w:rsidR="009F569B" w:rsidRPr="009F569B" w:rsidRDefault="009F569B">
      <w:pPr>
        <w:pStyle w:val="ListParagraph"/>
        <w:numPr>
          <w:ilvl w:val="1"/>
          <w:numId w:val="15"/>
        </w:numPr>
        <w:rPr>
          <w:b/>
          <w:bCs/>
          <w:sz w:val="24"/>
          <w:szCs w:val="24"/>
          <w:u w:val="single"/>
          <w:lang w:val="en-AU"/>
        </w:rPr>
      </w:pPr>
      <w:proofErr w:type="spellStart"/>
      <w:r w:rsidRPr="009F569B">
        <w:rPr>
          <w:b/>
          <w:bCs/>
          <w:sz w:val="24"/>
          <w:szCs w:val="24"/>
          <w:u w:val="single"/>
          <w:lang w:val="en-AU"/>
        </w:rPr>
        <w:lastRenderedPageBreak/>
        <w:t>Izvještaj</w:t>
      </w:r>
      <w:proofErr w:type="spellEnd"/>
      <w:r w:rsidRPr="009F569B">
        <w:rPr>
          <w:b/>
          <w:bCs/>
          <w:sz w:val="24"/>
          <w:szCs w:val="24"/>
          <w:u w:val="single"/>
          <w:lang w:val="en-AU"/>
        </w:rPr>
        <w:t xml:space="preserve"> o </w:t>
      </w:r>
      <w:proofErr w:type="spellStart"/>
      <w:r w:rsidRPr="009F569B">
        <w:rPr>
          <w:b/>
          <w:bCs/>
          <w:sz w:val="24"/>
          <w:szCs w:val="24"/>
          <w:u w:val="single"/>
          <w:lang w:val="en-AU"/>
        </w:rPr>
        <w:t>danim</w:t>
      </w:r>
      <w:proofErr w:type="spellEnd"/>
      <w:r w:rsidRPr="009F569B">
        <w:rPr>
          <w:b/>
          <w:bCs/>
          <w:sz w:val="24"/>
          <w:szCs w:val="24"/>
          <w:u w:val="single"/>
          <w:lang w:val="en-AU"/>
        </w:rPr>
        <w:t xml:space="preserve"> </w:t>
      </w:r>
      <w:proofErr w:type="spellStart"/>
      <w:r w:rsidRPr="009F569B">
        <w:rPr>
          <w:b/>
          <w:bCs/>
          <w:sz w:val="24"/>
          <w:szCs w:val="24"/>
          <w:u w:val="single"/>
          <w:lang w:val="en-AU"/>
        </w:rPr>
        <w:t>zajmovima</w:t>
      </w:r>
      <w:proofErr w:type="spellEnd"/>
      <w:r w:rsidRPr="009F569B">
        <w:rPr>
          <w:b/>
          <w:bCs/>
          <w:sz w:val="24"/>
          <w:szCs w:val="24"/>
          <w:u w:val="single"/>
          <w:lang w:val="en-AU"/>
        </w:rPr>
        <w:t xml:space="preserve"> </w:t>
      </w:r>
      <w:proofErr w:type="spellStart"/>
      <w:r w:rsidRPr="009F569B">
        <w:rPr>
          <w:b/>
          <w:bCs/>
          <w:sz w:val="24"/>
          <w:szCs w:val="24"/>
          <w:u w:val="single"/>
          <w:lang w:val="en-AU"/>
        </w:rPr>
        <w:t>i</w:t>
      </w:r>
      <w:proofErr w:type="spellEnd"/>
      <w:r w:rsidRPr="009F569B">
        <w:rPr>
          <w:b/>
          <w:bCs/>
          <w:sz w:val="24"/>
          <w:szCs w:val="24"/>
          <w:u w:val="single"/>
          <w:lang w:val="en-AU"/>
        </w:rPr>
        <w:t xml:space="preserve"> </w:t>
      </w:r>
      <w:proofErr w:type="spellStart"/>
      <w:r w:rsidRPr="009F569B">
        <w:rPr>
          <w:b/>
          <w:bCs/>
          <w:sz w:val="24"/>
          <w:szCs w:val="24"/>
          <w:u w:val="single"/>
          <w:lang w:val="en-AU"/>
        </w:rPr>
        <w:t>potraživanjima</w:t>
      </w:r>
      <w:proofErr w:type="spellEnd"/>
      <w:r w:rsidRPr="009F569B">
        <w:rPr>
          <w:b/>
          <w:bCs/>
          <w:sz w:val="24"/>
          <w:szCs w:val="24"/>
          <w:u w:val="single"/>
          <w:lang w:val="en-AU"/>
        </w:rPr>
        <w:t xml:space="preserve"> po </w:t>
      </w:r>
      <w:proofErr w:type="spellStart"/>
      <w:r w:rsidRPr="009F569B">
        <w:rPr>
          <w:b/>
          <w:bCs/>
          <w:sz w:val="24"/>
          <w:szCs w:val="24"/>
          <w:u w:val="single"/>
          <w:lang w:val="en-AU"/>
        </w:rPr>
        <w:t>danim</w:t>
      </w:r>
      <w:proofErr w:type="spellEnd"/>
      <w:r w:rsidRPr="009F569B">
        <w:rPr>
          <w:b/>
          <w:bCs/>
          <w:sz w:val="24"/>
          <w:szCs w:val="24"/>
          <w:u w:val="single"/>
          <w:lang w:val="en-AU"/>
        </w:rPr>
        <w:t xml:space="preserve"> </w:t>
      </w:r>
      <w:proofErr w:type="spellStart"/>
      <w:r w:rsidRPr="009F569B">
        <w:rPr>
          <w:b/>
          <w:bCs/>
          <w:sz w:val="24"/>
          <w:szCs w:val="24"/>
          <w:u w:val="single"/>
          <w:lang w:val="en-AU"/>
        </w:rPr>
        <w:t>zajmovima</w:t>
      </w:r>
      <w:proofErr w:type="spellEnd"/>
      <w:r w:rsidRPr="009F569B">
        <w:rPr>
          <w:b/>
          <w:bCs/>
          <w:sz w:val="24"/>
          <w:szCs w:val="24"/>
          <w:u w:val="single"/>
          <w:lang w:val="en-AU"/>
        </w:rPr>
        <w:t xml:space="preserve"> </w:t>
      </w:r>
    </w:p>
    <w:p w14:paraId="14FA03D5" w14:textId="77777777" w:rsidR="00FB11CC" w:rsidRDefault="00FB11CC" w:rsidP="00D04C82">
      <w:pPr>
        <w:rPr>
          <w:b/>
          <w:bCs/>
          <w:sz w:val="24"/>
          <w:szCs w:val="24"/>
          <w:lang w:val="en-AU"/>
        </w:rPr>
      </w:pPr>
    </w:p>
    <w:p w14:paraId="0D5B3E29" w14:textId="77777777" w:rsidR="00D04C82" w:rsidRDefault="00D04C82" w:rsidP="00D04C82">
      <w:pPr>
        <w:pStyle w:val="BodyText"/>
        <w:jc w:val="both"/>
        <w:rPr>
          <w:rFonts w:cs="Arial"/>
          <w:szCs w:val="22"/>
        </w:rPr>
      </w:pPr>
      <w:r>
        <w:rPr>
          <w:rFonts w:cs="Arial"/>
          <w:szCs w:val="22"/>
        </w:rPr>
        <w:t>Na dan 31.12. 2024. stanje potraživanja po danim zajmovima na kontu (13411): Zajmovi trgovačkim društvima u javnom sektoru- kratkoročni iznosi 360.000 eura.</w:t>
      </w:r>
    </w:p>
    <w:p w14:paraId="006C59CE" w14:textId="77777777" w:rsidR="00D04C82" w:rsidRDefault="00D04C82" w:rsidP="00D04C82">
      <w:pPr>
        <w:pStyle w:val="BodyText"/>
        <w:jc w:val="both"/>
        <w:rPr>
          <w:rFonts w:cs="Arial"/>
          <w:szCs w:val="22"/>
        </w:rPr>
      </w:pPr>
      <w:r>
        <w:rPr>
          <w:rFonts w:cs="Arial"/>
          <w:szCs w:val="22"/>
        </w:rPr>
        <w:t xml:space="preserve"> </w:t>
      </w:r>
    </w:p>
    <w:p w14:paraId="57BDDC12" w14:textId="77777777" w:rsidR="00D04C82" w:rsidRDefault="00D04C82" w:rsidP="00D04C82">
      <w:pPr>
        <w:pStyle w:val="BodyText"/>
        <w:jc w:val="both"/>
        <w:rPr>
          <w:rFonts w:cs="Arial"/>
          <w:szCs w:val="22"/>
        </w:rPr>
      </w:pPr>
      <w:r>
        <w:rPr>
          <w:rFonts w:cs="Arial"/>
          <w:szCs w:val="22"/>
        </w:rPr>
        <w:t xml:space="preserve">Slijedi obrazloženje: </w:t>
      </w:r>
      <w:r w:rsidRPr="00D33F85">
        <w:rPr>
          <w:rFonts w:cs="Arial"/>
          <w:szCs w:val="22"/>
        </w:rPr>
        <w:t xml:space="preserve">Gradsko vijeće Grada Dubrovnika je 14.12.2023. godine donijelo Odluku o davanju suglasnosti za sklapanje ugovora o kratkoročnom zajmu sa Ugostiteljsko-turističkim društvom </w:t>
      </w:r>
      <w:proofErr w:type="spellStart"/>
      <w:r w:rsidRPr="00D33F85">
        <w:rPr>
          <w:rFonts w:cs="Arial"/>
          <w:szCs w:val="22"/>
        </w:rPr>
        <w:t>Ragusa</w:t>
      </w:r>
      <w:proofErr w:type="spellEnd"/>
      <w:r w:rsidRPr="00D33F85">
        <w:rPr>
          <w:rFonts w:cs="Arial"/>
          <w:szCs w:val="22"/>
        </w:rPr>
        <w:t xml:space="preserve"> d.d. Dubrovnik na iznos 360.000 eura (Službeni glasnik Grada Dubrovnika 15/23), sa rokom vraćanja 15.12.2024. godine uz fiksnu kamatnu stopu od 5% godišnje.</w:t>
      </w:r>
      <w:r>
        <w:rPr>
          <w:rFonts w:cs="Arial"/>
          <w:szCs w:val="22"/>
        </w:rPr>
        <w:t xml:space="preserve"> </w:t>
      </w:r>
      <w:r w:rsidRPr="00D33F85">
        <w:rPr>
          <w:rFonts w:cs="Arial"/>
          <w:szCs w:val="22"/>
        </w:rPr>
        <w:t xml:space="preserve">Temeljem suglasnosti potpisan je Ugovor o kratkoročnom zajmu između Grada i Ugostiteljsko-turističkog društva </w:t>
      </w:r>
      <w:proofErr w:type="spellStart"/>
      <w:r w:rsidRPr="00D33F85">
        <w:rPr>
          <w:rFonts w:cs="Arial"/>
          <w:szCs w:val="22"/>
        </w:rPr>
        <w:t>Ragusa</w:t>
      </w:r>
      <w:proofErr w:type="spellEnd"/>
      <w:r w:rsidRPr="00D33F85">
        <w:rPr>
          <w:rFonts w:cs="Arial"/>
          <w:szCs w:val="22"/>
        </w:rPr>
        <w:t xml:space="preserve"> d.d. </w:t>
      </w:r>
      <w:proofErr w:type="spellStart"/>
      <w:r w:rsidRPr="00D33F85">
        <w:rPr>
          <w:rFonts w:cs="Arial"/>
          <w:szCs w:val="22"/>
        </w:rPr>
        <w:t>22.12.2023.godine</w:t>
      </w:r>
      <w:proofErr w:type="spellEnd"/>
      <w:r>
        <w:rPr>
          <w:rFonts w:cs="Arial"/>
          <w:szCs w:val="22"/>
        </w:rPr>
        <w:t>, dok su s</w:t>
      </w:r>
      <w:r w:rsidRPr="00D33F85">
        <w:rPr>
          <w:rFonts w:cs="Arial"/>
          <w:szCs w:val="22"/>
        </w:rPr>
        <w:t>redstva  isplaćena 28.12.2023. godine</w:t>
      </w:r>
      <w:r>
        <w:rPr>
          <w:rFonts w:cs="Arial"/>
          <w:szCs w:val="22"/>
        </w:rPr>
        <w:t xml:space="preserve">. </w:t>
      </w:r>
    </w:p>
    <w:p w14:paraId="29B08D23" w14:textId="77777777" w:rsidR="00D04C82" w:rsidRDefault="00D04C82" w:rsidP="00D04C82">
      <w:pPr>
        <w:pStyle w:val="BodyText"/>
        <w:jc w:val="both"/>
        <w:rPr>
          <w:rFonts w:cs="Arial"/>
          <w:szCs w:val="22"/>
        </w:rPr>
      </w:pPr>
    </w:p>
    <w:p w14:paraId="75233A8C" w14:textId="77777777" w:rsidR="00D04C82" w:rsidRDefault="00D04C82" w:rsidP="00D04C82">
      <w:pPr>
        <w:pStyle w:val="BodyText"/>
        <w:jc w:val="both"/>
        <w:rPr>
          <w:rFonts w:cs="Arial"/>
          <w:szCs w:val="22"/>
        </w:rPr>
      </w:pPr>
      <w:r>
        <w:rPr>
          <w:rFonts w:cs="Arial"/>
          <w:szCs w:val="22"/>
        </w:rPr>
        <w:t>U predmetnom ugovoru, člankom  4. koji glasi: „ Zajmodavac je, kao imatelj 80,47 dionica Zajmoprimca, ovlašten donijeti odluku da se umjesto povrata pozajmljenog iznosa iz članka 2. ovog Ugovora izvrši dokapitalizacija Zajmoprimca u iznosu jednakom potraživanju koje Zajmodavac ima prema Zajmoprimcu temeljem ovog Ugovora, ako se ne vrati zajam u roku iz članka 3.“ (15.12.2024).</w:t>
      </w:r>
    </w:p>
    <w:p w14:paraId="638A0DF5" w14:textId="77777777" w:rsidR="00D04C82" w:rsidRDefault="00D04C82" w:rsidP="00D04C82">
      <w:pPr>
        <w:pStyle w:val="BodyText"/>
        <w:jc w:val="both"/>
        <w:rPr>
          <w:rFonts w:cs="Arial"/>
          <w:szCs w:val="22"/>
        </w:rPr>
      </w:pPr>
      <w:r>
        <w:rPr>
          <w:rFonts w:cs="Arial"/>
          <w:szCs w:val="22"/>
        </w:rPr>
        <w:t xml:space="preserve">Nadalje, kako Zajmoprimac nije u ugovorenom roku izvršio povrat zajma, odlučeno je sukladno odredbama članka 4. Ugovora izvršiti dokapitalizaciju kroz povećanje udjela  Grada Dubrovnika u društvu </w:t>
      </w:r>
      <w:proofErr w:type="spellStart"/>
      <w:r>
        <w:rPr>
          <w:rFonts w:cs="Arial"/>
          <w:szCs w:val="22"/>
        </w:rPr>
        <w:t>UTD</w:t>
      </w:r>
      <w:proofErr w:type="spellEnd"/>
      <w:r>
        <w:rPr>
          <w:rFonts w:cs="Arial"/>
          <w:szCs w:val="22"/>
        </w:rPr>
        <w:t xml:space="preserve"> </w:t>
      </w:r>
      <w:proofErr w:type="spellStart"/>
      <w:r>
        <w:rPr>
          <w:rFonts w:cs="Arial"/>
          <w:szCs w:val="22"/>
        </w:rPr>
        <w:t>Ragusa</w:t>
      </w:r>
      <w:proofErr w:type="spellEnd"/>
      <w:r>
        <w:rPr>
          <w:rFonts w:cs="Arial"/>
          <w:szCs w:val="22"/>
        </w:rPr>
        <w:t xml:space="preserve"> d.d.</w:t>
      </w:r>
    </w:p>
    <w:p w14:paraId="42466F02" w14:textId="77777777" w:rsidR="00D04C82" w:rsidRDefault="00D04C82" w:rsidP="00D04C82">
      <w:pPr>
        <w:pStyle w:val="BodyText"/>
        <w:jc w:val="both"/>
        <w:rPr>
          <w:rFonts w:cs="Arial"/>
          <w:szCs w:val="22"/>
        </w:rPr>
      </w:pPr>
      <w:r>
        <w:rPr>
          <w:rFonts w:cs="Arial"/>
          <w:szCs w:val="22"/>
        </w:rPr>
        <w:t xml:space="preserve">Gradsko vijeće Grada Dubrovnika na 41 sjednici održanoj 14. travnja 2025. godine donijelo je Odluku kojom se daje suglasnost na povećanje temeljnog kapitala trgovačkog društva </w:t>
      </w:r>
      <w:proofErr w:type="spellStart"/>
      <w:r>
        <w:rPr>
          <w:rFonts w:cs="Arial"/>
          <w:szCs w:val="22"/>
        </w:rPr>
        <w:t>UTD</w:t>
      </w:r>
      <w:proofErr w:type="spellEnd"/>
      <w:r>
        <w:rPr>
          <w:rFonts w:cs="Arial"/>
          <w:szCs w:val="22"/>
        </w:rPr>
        <w:t xml:space="preserve"> </w:t>
      </w:r>
      <w:proofErr w:type="spellStart"/>
      <w:r>
        <w:rPr>
          <w:rFonts w:cs="Arial"/>
          <w:szCs w:val="22"/>
        </w:rPr>
        <w:t>RAGUSA</w:t>
      </w:r>
      <w:proofErr w:type="spellEnd"/>
      <w:r>
        <w:rPr>
          <w:rFonts w:cs="Arial"/>
          <w:szCs w:val="22"/>
        </w:rPr>
        <w:t xml:space="preserve">, ulaganjem prava sukladno članku 4. Ugovora. </w:t>
      </w:r>
    </w:p>
    <w:p w14:paraId="231D74FF" w14:textId="77777777" w:rsidR="00D04C82" w:rsidRDefault="00D04C82" w:rsidP="00D04C82">
      <w:pPr>
        <w:pStyle w:val="BodyText"/>
        <w:jc w:val="both"/>
        <w:rPr>
          <w:rFonts w:cs="Arial"/>
          <w:szCs w:val="22"/>
        </w:rPr>
      </w:pPr>
      <w:r>
        <w:rPr>
          <w:rFonts w:cs="Arial"/>
          <w:szCs w:val="22"/>
        </w:rPr>
        <w:t xml:space="preserve">Obvezuje se trgovačko društvo </w:t>
      </w:r>
      <w:proofErr w:type="spellStart"/>
      <w:r>
        <w:rPr>
          <w:rFonts w:cs="Arial"/>
          <w:szCs w:val="22"/>
        </w:rPr>
        <w:t>UTD</w:t>
      </w:r>
      <w:proofErr w:type="spellEnd"/>
      <w:r>
        <w:rPr>
          <w:rFonts w:cs="Arial"/>
          <w:szCs w:val="22"/>
        </w:rPr>
        <w:t xml:space="preserve"> </w:t>
      </w:r>
      <w:proofErr w:type="spellStart"/>
      <w:r>
        <w:rPr>
          <w:rFonts w:cs="Arial"/>
          <w:szCs w:val="22"/>
        </w:rPr>
        <w:t>RAGUSA</w:t>
      </w:r>
      <w:proofErr w:type="spellEnd"/>
      <w:r>
        <w:rPr>
          <w:rFonts w:cs="Arial"/>
          <w:szCs w:val="22"/>
        </w:rPr>
        <w:t xml:space="preserve">  d.d.,  odmah po provedbi upisa povećanja temeljnog kapitala u sudskom registru Trgovačkog suda u Dubrovniku o tome izvijestiti Upravni odjel za poslove gradonačelnika i Upravni odjel na proračun, financije i naplatu Grada Dubrovnika.</w:t>
      </w:r>
    </w:p>
    <w:p w14:paraId="17AE1B55" w14:textId="77777777" w:rsidR="00D04C82" w:rsidRPr="00D04C82" w:rsidRDefault="00D04C82" w:rsidP="00D04C82">
      <w:pPr>
        <w:rPr>
          <w:b/>
          <w:bCs/>
          <w:sz w:val="24"/>
          <w:szCs w:val="24"/>
          <w:lang w:val="en-AU"/>
        </w:rPr>
      </w:pPr>
    </w:p>
    <w:p w14:paraId="6431FA87" w14:textId="77777777" w:rsidR="00FB11CC" w:rsidRDefault="00FB11CC" w:rsidP="009F569B">
      <w:pPr>
        <w:pStyle w:val="ListParagraph"/>
        <w:ind w:left="1440"/>
        <w:rPr>
          <w:b/>
          <w:bCs/>
          <w:sz w:val="24"/>
          <w:szCs w:val="24"/>
          <w:lang w:val="en-AU"/>
        </w:rPr>
      </w:pPr>
    </w:p>
    <w:p w14:paraId="7B556015" w14:textId="77777777" w:rsidR="00FB11CC" w:rsidRDefault="00FB11CC" w:rsidP="009F569B">
      <w:pPr>
        <w:pStyle w:val="ListParagraph"/>
        <w:ind w:left="1440"/>
        <w:rPr>
          <w:b/>
          <w:bCs/>
          <w:sz w:val="24"/>
          <w:szCs w:val="24"/>
          <w:lang w:val="en-AU"/>
        </w:rPr>
      </w:pPr>
    </w:p>
    <w:p w14:paraId="52009EAE" w14:textId="77777777" w:rsidR="00FB11CC" w:rsidRDefault="00FB11CC" w:rsidP="009F569B">
      <w:pPr>
        <w:pStyle w:val="ListParagraph"/>
        <w:ind w:left="1440"/>
        <w:rPr>
          <w:b/>
          <w:bCs/>
          <w:sz w:val="24"/>
          <w:szCs w:val="24"/>
          <w:lang w:val="en-AU"/>
        </w:rPr>
      </w:pPr>
    </w:p>
    <w:p w14:paraId="780D10B2" w14:textId="77777777" w:rsidR="00FB11CC" w:rsidRDefault="00FB11CC" w:rsidP="009F569B">
      <w:pPr>
        <w:pStyle w:val="ListParagraph"/>
        <w:ind w:left="1440"/>
        <w:rPr>
          <w:b/>
          <w:bCs/>
          <w:sz w:val="24"/>
          <w:szCs w:val="24"/>
          <w:lang w:val="en-AU"/>
        </w:rPr>
      </w:pPr>
    </w:p>
    <w:p w14:paraId="65158D8B" w14:textId="77777777" w:rsidR="00D04C82" w:rsidRDefault="00D04C82" w:rsidP="009F569B">
      <w:pPr>
        <w:pStyle w:val="ListParagraph"/>
        <w:ind w:left="1440"/>
        <w:rPr>
          <w:b/>
          <w:bCs/>
          <w:sz w:val="24"/>
          <w:szCs w:val="24"/>
          <w:lang w:val="en-AU"/>
        </w:rPr>
      </w:pPr>
    </w:p>
    <w:p w14:paraId="610EDCE9" w14:textId="77777777" w:rsidR="006D0144" w:rsidRDefault="006D0144" w:rsidP="009F569B">
      <w:pPr>
        <w:pStyle w:val="ListParagraph"/>
        <w:ind w:left="1440"/>
        <w:rPr>
          <w:b/>
          <w:bCs/>
          <w:sz w:val="24"/>
          <w:szCs w:val="24"/>
          <w:lang w:val="en-AU"/>
        </w:rPr>
      </w:pPr>
    </w:p>
    <w:p w14:paraId="6870DFA0" w14:textId="77777777" w:rsidR="006D0144" w:rsidRDefault="006D0144" w:rsidP="009F569B">
      <w:pPr>
        <w:pStyle w:val="ListParagraph"/>
        <w:ind w:left="1440"/>
        <w:rPr>
          <w:b/>
          <w:bCs/>
          <w:sz w:val="24"/>
          <w:szCs w:val="24"/>
          <w:lang w:val="en-AU"/>
        </w:rPr>
      </w:pPr>
    </w:p>
    <w:p w14:paraId="26740467" w14:textId="77777777" w:rsidR="006D0144" w:rsidRDefault="006D0144" w:rsidP="009F569B">
      <w:pPr>
        <w:pStyle w:val="ListParagraph"/>
        <w:ind w:left="1440"/>
        <w:rPr>
          <w:b/>
          <w:bCs/>
          <w:sz w:val="24"/>
          <w:szCs w:val="24"/>
          <w:lang w:val="en-AU"/>
        </w:rPr>
      </w:pPr>
    </w:p>
    <w:p w14:paraId="7886BDF1" w14:textId="77777777" w:rsidR="006D0144" w:rsidRDefault="006D0144" w:rsidP="009F569B">
      <w:pPr>
        <w:pStyle w:val="ListParagraph"/>
        <w:ind w:left="1440"/>
        <w:rPr>
          <w:b/>
          <w:bCs/>
          <w:sz w:val="24"/>
          <w:szCs w:val="24"/>
          <w:lang w:val="en-AU"/>
        </w:rPr>
      </w:pPr>
    </w:p>
    <w:p w14:paraId="648BACE5" w14:textId="77777777" w:rsidR="006D0144" w:rsidRDefault="006D0144" w:rsidP="009F569B">
      <w:pPr>
        <w:pStyle w:val="ListParagraph"/>
        <w:ind w:left="1440"/>
        <w:rPr>
          <w:b/>
          <w:bCs/>
          <w:sz w:val="24"/>
          <w:szCs w:val="24"/>
          <w:lang w:val="en-AU"/>
        </w:rPr>
      </w:pPr>
    </w:p>
    <w:p w14:paraId="5F63CDA3" w14:textId="77777777" w:rsidR="006D0144" w:rsidRDefault="006D0144" w:rsidP="009F569B">
      <w:pPr>
        <w:pStyle w:val="ListParagraph"/>
        <w:ind w:left="1440"/>
        <w:rPr>
          <w:b/>
          <w:bCs/>
          <w:sz w:val="24"/>
          <w:szCs w:val="24"/>
          <w:lang w:val="en-AU"/>
        </w:rPr>
      </w:pPr>
    </w:p>
    <w:p w14:paraId="090371CD" w14:textId="77777777" w:rsidR="006D0144" w:rsidRDefault="006D0144" w:rsidP="009F569B">
      <w:pPr>
        <w:pStyle w:val="ListParagraph"/>
        <w:ind w:left="1440"/>
        <w:rPr>
          <w:b/>
          <w:bCs/>
          <w:sz w:val="24"/>
          <w:szCs w:val="24"/>
          <w:lang w:val="en-AU"/>
        </w:rPr>
      </w:pPr>
    </w:p>
    <w:p w14:paraId="5A726302" w14:textId="77777777" w:rsidR="006D0144" w:rsidRDefault="006D0144" w:rsidP="009F569B">
      <w:pPr>
        <w:pStyle w:val="ListParagraph"/>
        <w:ind w:left="1440"/>
        <w:rPr>
          <w:b/>
          <w:bCs/>
          <w:sz w:val="24"/>
          <w:szCs w:val="24"/>
          <w:lang w:val="en-AU"/>
        </w:rPr>
      </w:pPr>
    </w:p>
    <w:p w14:paraId="35F87AE9" w14:textId="77777777" w:rsidR="006D0144" w:rsidRDefault="006D0144" w:rsidP="009F569B">
      <w:pPr>
        <w:pStyle w:val="ListParagraph"/>
        <w:ind w:left="1440"/>
        <w:rPr>
          <w:b/>
          <w:bCs/>
          <w:sz w:val="24"/>
          <w:szCs w:val="24"/>
          <w:lang w:val="en-AU"/>
        </w:rPr>
      </w:pPr>
    </w:p>
    <w:p w14:paraId="687C7E95" w14:textId="77777777" w:rsidR="006D0144" w:rsidRDefault="006D0144" w:rsidP="009F569B">
      <w:pPr>
        <w:pStyle w:val="ListParagraph"/>
        <w:ind w:left="1440"/>
        <w:rPr>
          <w:b/>
          <w:bCs/>
          <w:sz w:val="24"/>
          <w:szCs w:val="24"/>
          <w:lang w:val="en-AU"/>
        </w:rPr>
      </w:pPr>
    </w:p>
    <w:p w14:paraId="2723E378" w14:textId="77777777" w:rsidR="006D0144" w:rsidRDefault="006D0144" w:rsidP="009F569B">
      <w:pPr>
        <w:pStyle w:val="ListParagraph"/>
        <w:ind w:left="1440"/>
        <w:rPr>
          <w:b/>
          <w:bCs/>
          <w:sz w:val="24"/>
          <w:szCs w:val="24"/>
          <w:lang w:val="en-AU"/>
        </w:rPr>
      </w:pPr>
    </w:p>
    <w:p w14:paraId="1FA79084" w14:textId="77777777" w:rsidR="006D0144" w:rsidRDefault="006D0144" w:rsidP="009F569B">
      <w:pPr>
        <w:pStyle w:val="ListParagraph"/>
        <w:ind w:left="1440"/>
        <w:rPr>
          <w:b/>
          <w:bCs/>
          <w:sz w:val="24"/>
          <w:szCs w:val="24"/>
          <w:lang w:val="en-AU"/>
        </w:rPr>
      </w:pPr>
    </w:p>
    <w:p w14:paraId="723CA83F" w14:textId="77777777" w:rsidR="00D04C82" w:rsidRDefault="00D04C82" w:rsidP="009F569B">
      <w:pPr>
        <w:pStyle w:val="ListParagraph"/>
        <w:ind w:left="1440"/>
        <w:rPr>
          <w:b/>
          <w:bCs/>
          <w:sz w:val="24"/>
          <w:szCs w:val="24"/>
          <w:lang w:val="en-AU"/>
        </w:rPr>
      </w:pPr>
    </w:p>
    <w:p w14:paraId="14CB4564" w14:textId="77777777" w:rsidR="00D04C82" w:rsidRDefault="00D04C82" w:rsidP="009F569B">
      <w:pPr>
        <w:pStyle w:val="ListParagraph"/>
        <w:ind w:left="1440"/>
        <w:rPr>
          <w:b/>
          <w:bCs/>
          <w:sz w:val="24"/>
          <w:szCs w:val="24"/>
          <w:lang w:val="en-AU"/>
        </w:rPr>
      </w:pPr>
    </w:p>
    <w:p w14:paraId="6FCA1B7F" w14:textId="77777777" w:rsidR="00D04C82" w:rsidRDefault="00D04C82" w:rsidP="009F569B">
      <w:pPr>
        <w:pStyle w:val="ListParagraph"/>
        <w:ind w:left="1440"/>
        <w:rPr>
          <w:b/>
          <w:bCs/>
          <w:sz w:val="24"/>
          <w:szCs w:val="24"/>
          <w:lang w:val="en-AU"/>
        </w:rPr>
      </w:pPr>
    </w:p>
    <w:p w14:paraId="583A4E63" w14:textId="77777777" w:rsidR="00D04C82" w:rsidRDefault="00D04C82" w:rsidP="009F569B">
      <w:pPr>
        <w:pStyle w:val="ListParagraph"/>
        <w:ind w:left="1440"/>
        <w:rPr>
          <w:b/>
          <w:bCs/>
          <w:sz w:val="24"/>
          <w:szCs w:val="24"/>
          <w:lang w:val="en-AU"/>
        </w:rPr>
      </w:pPr>
    </w:p>
    <w:p w14:paraId="0C22F245" w14:textId="54F35A22" w:rsidR="004250DB" w:rsidRDefault="009F569B">
      <w:pPr>
        <w:pStyle w:val="ListParagraph"/>
        <w:numPr>
          <w:ilvl w:val="1"/>
          <w:numId w:val="15"/>
        </w:numPr>
        <w:rPr>
          <w:b/>
          <w:bCs/>
          <w:sz w:val="24"/>
          <w:szCs w:val="24"/>
          <w:u w:val="single"/>
          <w:lang w:val="en-AU"/>
        </w:rPr>
      </w:pPr>
      <w:proofErr w:type="spellStart"/>
      <w:r w:rsidRPr="009F569B">
        <w:rPr>
          <w:b/>
          <w:bCs/>
          <w:sz w:val="24"/>
          <w:szCs w:val="24"/>
          <w:u w:val="single"/>
          <w:lang w:val="en-AU"/>
        </w:rPr>
        <w:lastRenderedPageBreak/>
        <w:t>Izvještaj</w:t>
      </w:r>
      <w:proofErr w:type="spellEnd"/>
      <w:r w:rsidRPr="009F569B">
        <w:rPr>
          <w:b/>
          <w:bCs/>
          <w:sz w:val="24"/>
          <w:szCs w:val="24"/>
          <w:u w:val="single"/>
          <w:lang w:val="en-AU"/>
        </w:rPr>
        <w:t xml:space="preserve"> o </w:t>
      </w:r>
      <w:proofErr w:type="spellStart"/>
      <w:r w:rsidRPr="009F569B">
        <w:rPr>
          <w:b/>
          <w:bCs/>
          <w:sz w:val="24"/>
          <w:szCs w:val="24"/>
          <w:u w:val="single"/>
          <w:lang w:val="en-AU"/>
        </w:rPr>
        <w:t>stanju</w:t>
      </w:r>
      <w:proofErr w:type="spellEnd"/>
      <w:r w:rsidRPr="009F569B">
        <w:rPr>
          <w:b/>
          <w:bCs/>
          <w:sz w:val="24"/>
          <w:szCs w:val="24"/>
          <w:u w:val="single"/>
          <w:lang w:val="en-AU"/>
        </w:rPr>
        <w:t xml:space="preserve"> </w:t>
      </w:r>
      <w:proofErr w:type="spellStart"/>
      <w:r w:rsidRPr="009F569B">
        <w:rPr>
          <w:b/>
          <w:bCs/>
          <w:sz w:val="24"/>
          <w:szCs w:val="24"/>
          <w:u w:val="single"/>
          <w:lang w:val="en-AU"/>
        </w:rPr>
        <w:t>potraživanjima</w:t>
      </w:r>
      <w:proofErr w:type="spellEnd"/>
      <w:r w:rsidRPr="009F569B">
        <w:rPr>
          <w:b/>
          <w:bCs/>
          <w:sz w:val="24"/>
          <w:szCs w:val="24"/>
          <w:u w:val="single"/>
          <w:lang w:val="en-AU"/>
        </w:rPr>
        <w:t xml:space="preserve"> </w:t>
      </w:r>
      <w:proofErr w:type="spellStart"/>
      <w:r w:rsidRPr="009F569B">
        <w:rPr>
          <w:b/>
          <w:bCs/>
          <w:sz w:val="24"/>
          <w:szCs w:val="24"/>
          <w:u w:val="single"/>
          <w:lang w:val="en-AU"/>
        </w:rPr>
        <w:t>i</w:t>
      </w:r>
      <w:proofErr w:type="spellEnd"/>
      <w:r w:rsidRPr="009F569B">
        <w:rPr>
          <w:b/>
          <w:bCs/>
          <w:sz w:val="24"/>
          <w:szCs w:val="24"/>
          <w:u w:val="single"/>
          <w:lang w:val="en-AU"/>
        </w:rPr>
        <w:t xml:space="preserve"> </w:t>
      </w:r>
      <w:proofErr w:type="spellStart"/>
      <w:r w:rsidRPr="009F569B">
        <w:rPr>
          <w:b/>
          <w:bCs/>
          <w:sz w:val="24"/>
          <w:szCs w:val="24"/>
          <w:u w:val="single"/>
          <w:lang w:val="en-AU"/>
        </w:rPr>
        <w:t>dospjelih</w:t>
      </w:r>
      <w:proofErr w:type="spellEnd"/>
      <w:r w:rsidRPr="009F569B">
        <w:rPr>
          <w:b/>
          <w:bCs/>
          <w:sz w:val="24"/>
          <w:szCs w:val="24"/>
          <w:u w:val="single"/>
          <w:lang w:val="en-AU"/>
        </w:rPr>
        <w:t xml:space="preserve"> </w:t>
      </w:r>
      <w:proofErr w:type="spellStart"/>
      <w:r w:rsidRPr="009F569B">
        <w:rPr>
          <w:b/>
          <w:bCs/>
          <w:sz w:val="24"/>
          <w:szCs w:val="24"/>
          <w:u w:val="single"/>
          <w:lang w:val="en-AU"/>
        </w:rPr>
        <w:t>obveza</w:t>
      </w:r>
      <w:proofErr w:type="spellEnd"/>
      <w:r w:rsidRPr="009F569B">
        <w:rPr>
          <w:b/>
          <w:bCs/>
          <w:sz w:val="24"/>
          <w:szCs w:val="24"/>
          <w:u w:val="single"/>
          <w:lang w:val="en-AU"/>
        </w:rPr>
        <w:t xml:space="preserve"> </w:t>
      </w:r>
      <w:proofErr w:type="spellStart"/>
      <w:r w:rsidRPr="009F569B">
        <w:rPr>
          <w:b/>
          <w:bCs/>
          <w:sz w:val="24"/>
          <w:szCs w:val="24"/>
          <w:u w:val="single"/>
          <w:lang w:val="en-AU"/>
        </w:rPr>
        <w:t>te</w:t>
      </w:r>
      <w:proofErr w:type="spellEnd"/>
      <w:r w:rsidRPr="009F569B">
        <w:rPr>
          <w:b/>
          <w:bCs/>
          <w:sz w:val="24"/>
          <w:szCs w:val="24"/>
          <w:u w:val="single"/>
          <w:lang w:val="en-AU"/>
        </w:rPr>
        <w:t xml:space="preserve"> o </w:t>
      </w:r>
      <w:proofErr w:type="spellStart"/>
      <w:r w:rsidRPr="009F569B">
        <w:rPr>
          <w:b/>
          <w:bCs/>
          <w:sz w:val="24"/>
          <w:szCs w:val="24"/>
          <w:u w:val="single"/>
          <w:lang w:val="en-AU"/>
        </w:rPr>
        <w:t>stanju</w:t>
      </w:r>
      <w:proofErr w:type="spellEnd"/>
      <w:r w:rsidRPr="009F569B">
        <w:rPr>
          <w:b/>
          <w:bCs/>
          <w:sz w:val="24"/>
          <w:szCs w:val="24"/>
          <w:u w:val="single"/>
          <w:lang w:val="en-AU"/>
        </w:rPr>
        <w:t xml:space="preserve"> </w:t>
      </w:r>
      <w:proofErr w:type="spellStart"/>
      <w:r w:rsidRPr="009F569B">
        <w:rPr>
          <w:b/>
          <w:bCs/>
          <w:sz w:val="24"/>
          <w:szCs w:val="24"/>
          <w:u w:val="single"/>
          <w:lang w:val="en-AU"/>
        </w:rPr>
        <w:t>potencijalnih</w:t>
      </w:r>
      <w:proofErr w:type="spellEnd"/>
      <w:r w:rsidRPr="009F569B">
        <w:rPr>
          <w:b/>
          <w:bCs/>
          <w:sz w:val="24"/>
          <w:szCs w:val="24"/>
          <w:u w:val="single"/>
          <w:lang w:val="en-AU"/>
        </w:rPr>
        <w:t xml:space="preserve"> </w:t>
      </w:r>
      <w:proofErr w:type="spellStart"/>
      <w:r w:rsidRPr="009F569B">
        <w:rPr>
          <w:b/>
          <w:bCs/>
          <w:sz w:val="24"/>
          <w:szCs w:val="24"/>
          <w:u w:val="single"/>
          <w:lang w:val="en-AU"/>
        </w:rPr>
        <w:t>obveza</w:t>
      </w:r>
      <w:proofErr w:type="spellEnd"/>
      <w:r w:rsidRPr="009F569B">
        <w:rPr>
          <w:b/>
          <w:bCs/>
          <w:sz w:val="24"/>
          <w:szCs w:val="24"/>
          <w:u w:val="single"/>
          <w:lang w:val="en-AU"/>
        </w:rPr>
        <w:t xml:space="preserve"> po </w:t>
      </w:r>
      <w:proofErr w:type="spellStart"/>
      <w:r w:rsidRPr="009F569B">
        <w:rPr>
          <w:b/>
          <w:bCs/>
          <w:sz w:val="24"/>
          <w:szCs w:val="24"/>
          <w:u w:val="single"/>
          <w:lang w:val="en-AU"/>
        </w:rPr>
        <w:t>osnovi</w:t>
      </w:r>
      <w:proofErr w:type="spellEnd"/>
      <w:r w:rsidRPr="009F569B">
        <w:rPr>
          <w:b/>
          <w:bCs/>
          <w:sz w:val="24"/>
          <w:szCs w:val="24"/>
          <w:u w:val="single"/>
          <w:lang w:val="en-AU"/>
        </w:rPr>
        <w:t xml:space="preserve"> </w:t>
      </w:r>
      <w:proofErr w:type="spellStart"/>
      <w:r w:rsidRPr="009F569B">
        <w:rPr>
          <w:b/>
          <w:bCs/>
          <w:sz w:val="24"/>
          <w:szCs w:val="24"/>
          <w:u w:val="single"/>
          <w:lang w:val="en-AU"/>
        </w:rPr>
        <w:t>sudskih</w:t>
      </w:r>
      <w:proofErr w:type="spellEnd"/>
      <w:r w:rsidRPr="009F569B">
        <w:rPr>
          <w:b/>
          <w:bCs/>
          <w:sz w:val="24"/>
          <w:szCs w:val="24"/>
          <w:u w:val="single"/>
          <w:lang w:val="en-AU"/>
        </w:rPr>
        <w:t xml:space="preserve"> </w:t>
      </w:r>
      <w:proofErr w:type="spellStart"/>
      <w:r w:rsidRPr="009F569B">
        <w:rPr>
          <w:b/>
          <w:bCs/>
          <w:sz w:val="24"/>
          <w:szCs w:val="24"/>
          <w:u w:val="single"/>
          <w:lang w:val="en-AU"/>
        </w:rPr>
        <w:t>sporova</w:t>
      </w:r>
      <w:proofErr w:type="spellEnd"/>
      <w:r w:rsidRPr="009F569B">
        <w:rPr>
          <w:b/>
          <w:bCs/>
          <w:sz w:val="24"/>
          <w:szCs w:val="24"/>
          <w:u w:val="single"/>
          <w:lang w:val="en-AU"/>
        </w:rPr>
        <w:t xml:space="preserve"> </w:t>
      </w:r>
    </w:p>
    <w:p w14:paraId="1F72CCCB" w14:textId="77777777" w:rsidR="00D04C82" w:rsidRDefault="00D04C82" w:rsidP="00D04C82">
      <w:pPr>
        <w:rPr>
          <w:b/>
          <w:bCs/>
          <w:sz w:val="24"/>
          <w:szCs w:val="24"/>
          <w:u w:val="single"/>
          <w:lang w:val="en-AU"/>
        </w:rPr>
      </w:pPr>
    </w:p>
    <w:p w14:paraId="13CC1A16" w14:textId="77777777" w:rsidR="00D04C82" w:rsidRDefault="00D04C82" w:rsidP="00D04C82">
      <w:pPr>
        <w:rPr>
          <w:b/>
          <w:bCs/>
          <w:sz w:val="24"/>
          <w:szCs w:val="24"/>
          <w:u w:val="single"/>
          <w:lang w:val="en-AU"/>
        </w:rPr>
      </w:pPr>
    </w:p>
    <w:tbl>
      <w:tblPr>
        <w:tblW w:w="10490" w:type="dxa"/>
        <w:tblInd w:w="-861" w:type="dxa"/>
        <w:tblLook w:val="04A0" w:firstRow="1" w:lastRow="0" w:firstColumn="1" w:lastColumn="0" w:noHBand="0" w:noVBand="1"/>
      </w:tblPr>
      <w:tblGrid>
        <w:gridCol w:w="563"/>
        <w:gridCol w:w="795"/>
        <w:gridCol w:w="3075"/>
        <w:gridCol w:w="1176"/>
        <w:gridCol w:w="1176"/>
        <w:gridCol w:w="3705"/>
      </w:tblGrid>
      <w:tr w:rsidR="00D04C82" w:rsidRPr="00D04C82" w14:paraId="5023147B" w14:textId="77777777" w:rsidTr="00D04C82">
        <w:trPr>
          <w:trHeight w:val="315"/>
        </w:trPr>
        <w:tc>
          <w:tcPr>
            <w:tcW w:w="10490"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7BFB22C" w14:textId="77777777" w:rsidR="00D04C82" w:rsidRPr="00D04C82" w:rsidRDefault="00D04C82" w:rsidP="00D04C82">
            <w:pPr>
              <w:overflowPunct/>
              <w:autoSpaceDE/>
              <w:autoSpaceDN/>
              <w:adjustRightInd/>
              <w:jc w:val="center"/>
              <w:textAlignment w:val="auto"/>
              <w:rPr>
                <w:rFonts w:cs="Arial"/>
                <w:b/>
                <w:bCs/>
                <w:color w:val="000000"/>
                <w:sz w:val="20"/>
              </w:rPr>
            </w:pPr>
            <w:r w:rsidRPr="00D04C82">
              <w:rPr>
                <w:rFonts w:cs="Arial"/>
                <w:b/>
                <w:bCs/>
                <w:color w:val="000000"/>
                <w:sz w:val="20"/>
              </w:rPr>
              <w:t>IZVJEŠTAJ O STANJU POTRAŽIVANJA 31.12.2024.</w:t>
            </w:r>
          </w:p>
        </w:tc>
      </w:tr>
      <w:tr w:rsidR="00D04C82" w:rsidRPr="00D04C82" w14:paraId="4188379F" w14:textId="77777777" w:rsidTr="00D04C82">
        <w:trPr>
          <w:trHeight w:val="690"/>
        </w:trPr>
        <w:tc>
          <w:tcPr>
            <w:tcW w:w="563" w:type="dxa"/>
            <w:tcBorders>
              <w:top w:val="nil"/>
              <w:left w:val="single" w:sz="8" w:space="0" w:color="auto"/>
              <w:bottom w:val="single" w:sz="8" w:space="0" w:color="auto"/>
              <w:right w:val="single" w:sz="8" w:space="0" w:color="auto"/>
            </w:tcBorders>
            <w:shd w:val="clear" w:color="auto" w:fill="auto"/>
            <w:vAlign w:val="center"/>
            <w:hideMark/>
          </w:tcPr>
          <w:p w14:paraId="6CD58BFF" w14:textId="77777777" w:rsidR="00D04C82" w:rsidRPr="00D04C82" w:rsidRDefault="00D04C82" w:rsidP="00D04C82">
            <w:pPr>
              <w:overflowPunct/>
              <w:autoSpaceDE/>
              <w:autoSpaceDN/>
              <w:adjustRightInd/>
              <w:jc w:val="center"/>
              <w:textAlignment w:val="auto"/>
              <w:rPr>
                <w:rFonts w:cs="Arial"/>
                <w:i/>
                <w:iCs/>
                <w:color w:val="000000"/>
                <w:sz w:val="16"/>
                <w:szCs w:val="16"/>
              </w:rPr>
            </w:pPr>
            <w:proofErr w:type="spellStart"/>
            <w:r w:rsidRPr="00D04C82">
              <w:rPr>
                <w:rFonts w:cs="Arial"/>
                <w:i/>
                <w:iCs/>
                <w:color w:val="000000"/>
                <w:sz w:val="16"/>
                <w:szCs w:val="16"/>
              </w:rPr>
              <w:t>R.br</w:t>
            </w:r>
            <w:proofErr w:type="spellEnd"/>
            <w:r w:rsidRPr="00D04C82">
              <w:rPr>
                <w:rFonts w:cs="Arial"/>
                <w:i/>
                <w:iCs/>
                <w:color w:val="000000"/>
                <w:sz w:val="16"/>
                <w:szCs w:val="16"/>
              </w:rPr>
              <w:t>.</w:t>
            </w:r>
          </w:p>
        </w:tc>
        <w:tc>
          <w:tcPr>
            <w:tcW w:w="795" w:type="dxa"/>
            <w:tcBorders>
              <w:top w:val="nil"/>
              <w:left w:val="nil"/>
              <w:bottom w:val="single" w:sz="8" w:space="0" w:color="auto"/>
              <w:right w:val="single" w:sz="8" w:space="0" w:color="auto"/>
            </w:tcBorders>
            <w:shd w:val="clear" w:color="000000" w:fill="FFFFFF"/>
            <w:vAlign w:val="center"/>
            <w:hideMark/>
          </w:tcPr>
          <w:p w14:paraId="5768A341"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Odjeljak konta</w:t>
            </w:r>
          </w:p>
        </w:tc>
        <w:tc>
          <w:tcPr>
            <w:tcW w:w="3075" w:type="dxa"/>
            <w:tcBorders>
              <w:top w:val="nil"/>
              <w:left w:val="nil"/>
              <w:bottom w:val="single" w:sz="8" w:space="0" w:color="auto"/>
              <w:right w:val="single" w:sz="8" w:space="0" w:color="auto"/>
            </w:tcBorders>
            <w:shd w:val="clear" w:color="000000" w:fill="FFFFFF"/>
            <w:vAlign w:val="center"/>
            <w:hideMark/>
          </w:tcPr>
          <w:p w14:paraId="644BEAEC"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Opis potraživanja</w:t>
            </w:r>
          </w:p>
        </w:tc>
        <w:tc>
          <w:tcPr>
            <w:tcW w:w="1176" w:type="dxa"/>
            <w:tcBorders>
              <w:top w:val="nil"/>
              <w:left w:val="nil"/>
              <w:bottom w:val="single" w:sz="8" w:space="0" w:color="auto"/>
              <w:right w:val="single" w:sz="8" w:space="0" w:color="auto"/>
            </w:tcBorders>
            <w:shd w:val="clear" w:color="000000" w:fill="FFFFFF"/>
            <w:vAlign w:val="center"/>
            <w:hideMark/>
          </w:tcPr>
          <w:p w14:paraId="4F8058AB" w14:textId="77777777" w:rsidR="00D04C82" w:rsidRPr="00D04C82" w:rsidRDefault="00D04C82" w:rsidP="00D04C82">
            <w:pPr>
              <w:overflowPunct/>
              <w:autoSpaceDE/>
              <w:autoSpaceDN/>
              <w:adjustRightInd/>
              <w:jc w:val="center"/>
              <w:textAlignment w:val="auto"/>
              <w:rPr>
                <w:rFonts w:cs="Arial"/>
                <w:i/>
                <w:iCs/>
                <w:color w:val="000000"/>
                <w:sz w:val="15"/>
                <w:szCs w:val="15"/>
              </w:rPr>
            </w:pPr>
            <w:r w:rsidRPr="00D04C82">
              <w:rPr>
                <w:rFonts w:cs="Arial"/>
                <w:i/>
                <w:iCs/>
                <w:color w:val="000000"/>
                <w:sz w:val="15"/>
                <w:szCs w:val="15"/>
              </w:rPr>
              <w:t>Stanje 31.12.2024.</w:t>
            </w:r>
          </w:p>
        </w:tc>
        <w:tc>
          <w:tcPr>
            <w:tcW w:w="1176" w:type="dxa"/>
            <w:tcBorders>
              <w:top w:val="nil"/>
              <w:left w:val="nil"/>
              <w:bottom w:val="single" w:sz="8" w:space="0" w:color="auto"/>
              <w:right w:val="single" w:sz="8" w:space="0" w:color="auto"/>
            </w:tcBorders>
            <w:shd w:val="clear" w:color="000000" w:fill="FFFFFF"/>
            <w:vAlign w:val="center"/>
            <w:hideMark/>
          </w:tcPr>
          <w:p w14:paraId="09D67868" w14:textId="77777777" w:rsidR="00D04C82" w:rsidRPr="00D04C82" w:rsidRDefault="00D04C82" w:rsidP="00D04C82">
            <w:pPr>
              <w:overflowPunct/>
              <w:autoSpaceDE/>
              <w:autoSpaceDN/>
              <w:adjustRightInd/>
              <w:jc w:val="center"/>
              <w:textAlignment w:val="auto"/>
              <w:rPr>
                <w:rFonts w:cs="Arial"/>
                <w:i/>
                <w:iCs/>
                <w:color w:val="000000"/>
                <w:sz w:val="15"/>
                <w:szCs w:val="15"/>
              </w:rPr>
            </w:pPr>
            <w:r w:rsidRPr="00D04C82">
              <w:rPr>
                <w:rFonts w:cs="Arial"/>
                <w:i/>
                <w:iCs/>
                <w:color w:val="000000"/>
                <w:sz w:val="15"/>
                <w:szCs w:val="15"/>
              </w:rPr>
              <w:t>Stanje 31.12.2024. dospjelo</w:t>
            </w:r>
          </w:p>
        </w:tc>
        <w:tc>
          <w:tcPr>
            <w:tcW w:w="3705" w:type="dxa"/>
            <w:tcBorders>
              <w:top w:val="nil"/>
              <w:left w:val="nil"/>
              <w:bottom w:val="single" w:sz="8" w:space="0" w:color="auto"/>
              <w:right w:val="single" w:sz="8" w:space="0" w:color="auto"/>
            </w:tcBorders>
            <w:shd w:val="clear" w:color="000000" w:fill="FFFFFF"/>
            <w:vAlign w:val="center"/>
            <w:hideMark/>
          </w:tcPr>
          <w:p w14:paraId="03D5F0EC" w14:textId="77777777" w:rsidR="00D04C82" w:rsidRPr="00D04C82" w:rsidRDefault="00D04C82" w:rsidP="00D04C82">
            <w:pPr>
              <w:overflowPunct/>
              <w:autoSpaceDE/>
              <w:autoSpaceDN/>
              <w:adjustRightInd/>
              <w:jc w:val="center"/>
              <w:textAlignment w:val="auto"/>
              <w:rPr>
                <w:rFonts w:cs="Arial"/>
                <w:i/>
                <w:iCs/>
                <w:color w:val="000000"/>
                <w:sz w:val="15"/>
                <w:szCs w:val="15"/>
              </w:rPr>
            </w:pPr>
            <w:r w:rsidRPr="00D04C82">
              <w:rPr>
                <w:rFonts w:cs="Arial"/>
                <w:i/>
                <w:iCs/>
                <w:color w:val="000000"/>
                <w:sz w:val="15"/>
                <w:szCs w:val="15"/>
              </w:rPr>
              <w:t>Stanje 31.12.2024. nedospjelo</w:t>
            </w:r>
          </w:p>
        </w:tc>
      </w:tr>
      <w:tr w:rsidR="00D04C82" w:rsidRPr="00D04C82" w14:paraId="7F6C7A7E" w14:textId="77777777" w:rsidTr="00D04C82">
        <w:trPr>
          <w:trHeight w:val="315"/>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21CA96D8"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7409AC44" w14:textId="77777777" w:rsidR="00D04C82" w:rsidRPr="00D04C82" w:rsidRDefault="00D04C82" w:rsidP="00D04C82">
            <w:pPr>
              <w:overflowPunct/>
              <w:autoSpaceDE/>
              <w:autoSpaceDN/>
              <w:adjustRightInd/>
              <w:jc w:val="center"/>
              <w:textAlignment w:val="auto"/>
              <w:rPr>
                <w:rFonts w:cs="Arial"/>
                <w:i/>
                <w:iCs/>
                <w:color w:val="000000"/>
                <w:sz w:val="14"/>
                <w:szCs w:val="14"/>
              </w:rPr>
            </w:pPr>
            <w:r w:rsidRPr="00D04C82">
              <w:rPr>
                <w:rFonts w:cs="Arial"/>
                <w:i/>
                <w:iCs/>
                <w:color w:val="000000"/>
                <w:sz w:val="14"/>
                <w:szCs w:val="14"/>
              </w:rPr>
              <w:t>1</w:t>
            </w:r>
          </w:p>
        </w:tc>
        <w:tc>
          <w:tcPr>
            <w:tcW w:w="3075" w:type="dxa"/>
            <w:tcBorders>
              <w:top w:val="nil"/>
              <w:left w:val="nil"/>
              <w:bottom w:val="single" w:sz="8" w:space="0" w:color="auto"/>
              <w:right w:val="single" w:sz="8" w:space="0" w:color="auto"/>
            </w:tcBorders>
            <w:shd w:val="clear" w:color="000000" w:fill="FFFFFF"/>
            <w:noWrap/>
            <w:vAlign w:val="center"/>
            <w:hideMark/>
          </w:tcPr>
          <w:p w14:paraId="322297B4" w14:textId="77777777" w:rsidR="00D04C82" w:rsidRPr="00D04C82" w:rsidRDefault="00D04C82" w:rsidP="00D04C82">
            <w:pPr>
              <w:overflowPunct/>
              <w:autoSpaceDE/>
              <w:autoSpaceDN/>
              <w:adjustRightInd/>
              <w:jc w:val="center"/>
              <w:textAlignment w:val="auto"/>
              <w:rPr>
                <w:rFonts w:cs="Arial"/>
                <w:i/>
                <w:iCs/>
                <w:color w:val="000000"/>
                <w:sz w:val="14"/>
                <w:szCs w:val="14"/>
              </w:rPr>
            </w:pPr>
            <w:r w:rsidRPr="00D04C82">
              <w:rPr>
                <w:rFonts w:cs="Arial"/>
                <w:i/>
                <w:iCs/>
                <w:color w:val="000000"/>
                <w:sz w:val="14"/>
                <w:szCs w:val="14"/>
              </w:rPr>
              <w:t>2</w:t>
            </w:r>
          </w:p>
        </w:tc>
        <w:tc>
          <w:tcPr>
            <w:tcW w:w="1176" w:type="dxa"/>
            <w:tcBorders>
              <w:top w:val="nil"/>
              <w:left w:val="nil"/>
              <w:bottom w:val="single" w:sz="8" w:space="0" w:color="auto"/>
              <w:right w:val="single" w:sz="8" w:space="0" w:color="auto"/>
            </w:tcBorders>
            <w:shd w:val="clear" w:color="000000" w:fill="FFFFFF"/>
            <w:noWrap/>
            <w:vAlign w:val="center"/>
            <w:hideMark/>
          </w:tcPr>
          <w:p w14:paraId="7422968D" w14:textId="77777777" w:rsidR="00D04C82" w:rsidRPr="00D04C82" w:rsidRDefault="00D04C82" w:rsidP="00D04C82">
            <w:pPr>
              <w:overflowPunct/>
              <w:autoSpaceDE/>
              <w:autoSpaceDN/>
              <w:adjustRightInd/>
              <w:jc w:val="center"/>
              <w:textAlignment w:val="auto"/>
              <w:rPr>
                <w:rFonts w:cs="Arial"/>
                <w:i/>
                <w:iCs/>
                <w:color w:val="000000"/>
                <w:sz w:val="15"/>
                <w:szCs w:val="15"/>
              </w:rPr>
            </w:pPr>
            <w:r w:rsidRPr="00D04C82">
              <w:rPr>
                <w:rFonts w:cs="Arial"/>
                <w:i/>
                <w:iCs/>
                <w:color w:val="000000"/>
                <w:sz w:val="15"/>
                <w:szCs w:val="15"/>
              </w:rPr>
              <w:t>4</w:t>
            </w:r>
          </w:p>
        </w:tc>
        <w:tc>
          <w:tcPr>
            <w:tcW w:w="1176" w:type="dxa"/>
            <w:tcBorders>
              <w:top w:val="nil"/>
              <w:left w:val="nil"/>
              <w:bottom w:val="single" w:sz="8" w:space="0" w:color="auto"/>
              <w:right w:val="single" w:sz="8" w:space="0" w:color="auto"/>
            </w:tcBorders>
            <w:shd w:val="clear" w:color="000000" w:fill="FFFFFF"/>
            <w:vAlign w:val="center"/>
            <w:hideMark/>
          </w:tcPr>
          <w:p w14:paraId="6DF687F8" w14:textId="77777777" w:rsidR="00D04C82" w:rsidRPr="00D04C82" w:rsidRDefault="00D04C82" w:rsidP="00D04C82">
            <w:pPr>
              <w:overflowPunct/>
              <w:autoSpaceDE/>
              <w:autoSpaceDN/>
              <w:adjustRightInd/>
              <w:jc w:val="center"/>
              <w:textAlignment w:val="auto"/>
              <w:rPr>
                <w:rFonts w:cs="Arial"/>
                <w:i/>
                <w:iCs/>
                <w:color w:val="000000"/>
                <w:sz w:val="15"/>
                <w:szCs w:val="15"/>
              </w:rPr>
            </w:pPr>
            <w:r w:rsidRPr="00D04C82">
              <w:rPr>
                <w:rFonts w:cs="Arial"/>
                <w:i/>
                <w:iCs/>
                <w:color w:val="000000"/>
                <w:sz w:val="15"/>
                <w:szCs w:val="15"/>
              </w:rPr>
              <w:t>6</w:t>
            </w:r>
          </w:p>
        </w:tc>
        <w:tc>
          <w:tcPr>
            <w:tcW w:w="3705" w:type="dxa"/>
            <w:tcBorders>
              <w:top w:val="nil"/>
              <w:left w:val="nil"/>
              <w:bottom w:val="single" w:sz="8" w:space="0" w:color="auto"/>
              <w:right w:val="single" w:sz="8" w:space="0" w:color="auto"/>
            </w:tcBorders>
            <w:shd w:val="clear" w:color="000000" w:fill="FFFFFF"/>
            <w:vAlign w:val="center"/>
            <w:hideMark/>
          </w:tcPr>
          <w:p w14:paraId="25CB32E6" w14:textId="77777777" w:rsidR="00D04C82" w:rsidRPr="00D04C82" w:rsidRDefault="00D04C82" w:rsidP="00D04C82">
            <w:pPr>
              <w:overflowPunct/>
              <w:autoSpaceDE/>
              <w:autoSpaceDN/>
              <w:adjustRightInd/>
              <w:jc w:val="center"/>
              <w:textAlignment w:val="auto"/>
              <w:rPr>
                <w:rFonts w:cs="Arial"/>
                <w:i/>
                <w:iCs/>
                <w:color w:val="000000"/>
                <w:sz w:val="15"/>
                <w:szCs w:val="15"/>
              </w:rPr>
            </w:pPr>
            <w:r w:rsidRPr="00D04C82">
              <w:rPr>
                <w:rFonts w:cs="Arial"/>
                <w:i/>
                <w:iCs/>
                <w:color w:val="000000"/>
                <w:sz w:val="15"/>
                <w:szCs w:val="15"/>
              </w:rPr>
              <w:t>7</w:t>
            </w:r>
          </w:p>
        </w:tc>
      </w:tr>
      <w:tr w:rsidR="00D04C82" w:rsidRPr="00D04C82" w14:paraId="3A1E99AB" w14:textId="77777777" w:rsidTr="00D04C82">
        <w:trPr>
          <w:trHeight w:val="619"/>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7FA424E9"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1</w:t>
            </w:r>
          </w:p>
        </w:tc>
        <w:tc>
          <w:tcPr>
            <w:tcW w:w="795" w:type="dxa"/>
            <w:tcBorders>
              <w:top w:val="nil"/>
              <w:left w:val="nil"/>
              <w:bottom w:val="single" w:sz="8" w:space="0" w:color="auto"/>
              <w:right w:val="single" w:sz="8" w:space="0" w:color="auto"/>
            </w:tcBorders>
            <w:shd w:val="clear" w:color="000000" w:fill="FFFFFF"/>
            <w:vAlign w:val="center"/>
            <w:hideMark/>
          </w:tcPr>
          <w:p w14:paraId="572909A3"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1613</w:t>
            </w:r>
          </w:p>
        </w:tc>
        <w:tc>
          <w:tcPr>
            <w:tcW w:w="3075" w:type="dxa"/>
            <w:tcBorders>
              <w:top w:val="nil"/>
              <w:left w:val="nil"/>
              <w:bottom w:val="single" w:sz="8" w:space="0" w:color="auto"/>
              <w:right w:val="single" w:sz="8" w:space="0" w:color="auto"/>
            </w:tcBorders>
            <w:shd w:val="clear" w:color="000000" w:fill="FFFFFF"/>
            <w:vAlign w:val="center"/>
            <w:hideMark/>
          </w:tcPr>
          <w:p w14:paraId="5C6389F4"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Porez na imovinu (porez na promet nekretnina, porez na kuće za odmor)</w:t>
            </w:r>
          </w:p>
        </w:tc>
        <w:tc>
          <w:tcPr>
            <w:tcW w:w="1176" w:type="dxa"/>
            <w:tcBorders>
              <w:top w:val="nil"/>
              <w:left w:val="nil"/>
              <w:bottom w:val="single" w:sz="8" w:space="0" w:color="auto"/>
              <w:right w:val="single" w:sz="8" w:space="0" w:color="auto"/>
            </w:tcBorders>
            <w:shd w:val="clear" w:color="000000" w:fill="FFFFFF"/>
            <w:noWrap/>
            <w:vAlign w:val="center"/>
            <w:hideMark/>
          </w:tcPr>
          <w:p w14:paraId="71B04A60"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1.184.799,44</w:t>
            </w:r>
          </w:p>
        </w:tc>
        <w:tc>
          <w:tcPr>
            <w:tcW w:w="1176" w:type="dxa"/>
            <w:tcBorders>
              <w:top w:val="nil"/>
              <w:left w:val="nil"/>
              <w:bottom w:val="single" w:sz="8" w:space="0" w:color="auto"/>
              <w:right w:val="single" w:sz="8" w:space="0" w:color="auto"/>
            </w:tcBorders>
            <w:shd w:val="clear" w:color="000000" w:fill="FFFFFF"/>
            <w:vAlign w:val="center"/>
            <w:hideMark/>
          </w:tcPr>
          <w:p w14:paraId="132244EE"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523.221,94</w:t>
            </w:r>
          </w:p>
        </w:tc>
        <w:tc>
          <w:tcPr>
            <w:tcW w:w="3705" w:type="dxa"/>
            <w:tcBorders>
              <w:top w:val="nil"/>
              <w:left w:val="nil"/>
              <w:bottom w:val="single" w:sz="8" w:space="0" w:color="auto"/>
              <w:right w:val="single" w:sz="8" w:space="0" w:color="auto"/>
            </w:tcBorders>
            <w:shd w:val="clear" w:color="000000" w:fill="FFFFFF"/>
            <w:vAlign w:val="center"/>
            <w:hideMark/>
          </w:tcPr>
          <w:p w14:paraId="24BB2246"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661.577,50</w:t>
            </w:r>
          </w:p>
        </w:tc>
      </w:tr>
      <w:tr w:rsidR="00D04C82" w:rsidRPr="00D04C82" w14:paraId="6A5F3C49" w14:textId="77777777" w:rsidTr="00D04C82">
        <w:trPr>
          <w:trHeight w:val="402"/>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42F9FE7A"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0BA4617F"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3C3CEA14"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porez na kuće za odmor</w:t>
            </w:r>
          </w:p>
        </w:tc>
        <w:tc>
          <w:tcPr>
            <w:tcW w:w="1176" w:type="dxa"/>
            <w:tcBorders>
              <w:top w:val="nil"/>
              <w:left w:val="nil"/>
              <w:bottom w:val="single" w:sz="8" w:space="0" w:color="auto"/>
              <w:right w:val="single" w:sz="8" w:space="0" w:color="auto"/>
            </w:tcBorders>
            <w:shd w:val="clear" w:color="000000" w:fill="FFFFFF"/>
            <w:noWrap/>
            <w:vAlign w:val="center"/>
            <w:hideMark/>
          </w:tcPr>
          <w:p w14:paraId="07ECC9CD"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45.249,46</w:t>
            </w:r>
          </w:p>
        </w:tc>
        <w:tc>
          <w:tcPr>
            <w:tcW w:w="1176" w:type="dxa"/>
            <w:tcBorders>
              <w:top w:val="nil"/>
              <w:left w:val="nil"/>
              <w:bottom w:val="single" w:sz="8" w:space="0" w:color="auto"/>
              <w:right w:val="single" w:sz="8" w:space="0" w:color="auto"/>
            </w:tcBorders>
            <w:shd w:val="clear" w:color="000000" w:fill="FFFFFF"/>
            <w:vAlign w:val="center"/>
            <w:hideMark/>
          </w:tcPr>
          <w:p w14:paraId="22066A5B"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41.347,12</w:t>
            </w:r>
          </w:p>
        </w:tc>
        <w:tc>
          <w:tcPr>
            <w:tcW w:w="3705" w:type="dxa"/>
            <w:tcBorders>
              <w:top w:val="nil"/>
              <w:left w:val="nil"/>
              <w:bottom w:val="single" w:sz="8" w:space="0" w:color="auto"/>
              <w:right w:val="single" w:sz="8" w:space="0" w:color="auto"/>
            </w:tcBorders>
            <w:shd w:val="clear" w:color="000000" w:fill="FFFFFF"/>
            <w:vAlign w:val="center"/>
            <w:hideMark/>
          </w:tcPr>
          <w:p w14:paraId="6B2AF754"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3.902,34</w:t>
            </w:r>
          </w:p>
        </w:tc>
      </w:tr>
      <w:tr w:rsidR="00D04C82" w:rsidRPr="00D04C82" w14:paraId="718B39A5" w14:textId="77777777" w:rsidTr="00D04C82">
        <w:trPr>
          <w:trHeight w:val="408"/>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6298B693"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17A1217D"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1B8E6419"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porez na promet nekretnina</w:t>
            </w:r>
          </w:p>
        </w:tc>
        <w:tc>
          <w:tcPr>
            <w:tcW w:w="1176" w:type="dxa"/>
            <w:tcBorders>
              <w:top w:val="nil"/>
              <w:left w:val="nil"/>
              <w:bottom w:val="single" w:sz="8" w:space="0" w:color="auto"/>
              <w:right w:val="single" w:sz="8" w:space="0" w:color="auto"/>
            </w:tcBorders>
            <w:shd w:val="clear" w:color="000000" w:fill="FFFFFF"/>
            <w:noWrap/>
            <w:vAlign w:val="center"/>
            <w:hideMark/>
          </w:tcPr>
          <w:p w14:paraId="40A2C296"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1.139.549,98</w:t>
            </w:r>
          </w:p>
        </w:tc>
        <w:tc>
          <w:tcPr>
            <w:tcW w:w="1176" w:type="dxa"/>
            <w:tcBorders>
              <w:top w:val="nil"/>
              <w:left w:val="nil"/>
              <w:bottom w:val="single" w:sz="8" w:space="0" w:color="auto"/>
              <w:right w:val="single" w:sz="8" w:space="0" w:color="auto"/>
            </w:tcBorders>
            <w:shd w:val="clear" w:color="000000" w:fill="FFFFFF"/>
            <w:vAlign w:val="center"/>
            <w:hideMark/>
          </w:tcPr>
          <w:p w14:paraId="3F0FD47A"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481.874,82</w:t>
            </w:r>
          </w:p>
        </w:tc>
        <w:tc>
          <w:tcPr>
            <w:tcW w:w="3705" w:type="dxa"/>
            <w:tcBorders>
              <w:top w:val="nil"/>
              <w:left w:val="nil"/>
              <w:bottom w:val="single" w:sz="8" w:space="0" w:color="auto"/>
              <w:right w:val="single" w:sz="8" w:space="0" w:color="auto"/>
            </w:tcBorders>
            <w:shd w:val="clear" w:color="000000" w:fill="FFFFFF"/>
            <w:vAlign w:val="center"/>
            <w:hideMark/>
          </w:tcPr>
          <w:p w14:paraId="5D5719F2"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657.675,16</w:t>
            </w:r>
          </w:p>
        </w:tc>
      </w:tr>
      <w:tr w:rsidR="00D04C82" w:rsidRPr="00D04C82" w14:paraId="72F390F9" w14:textId="77777777" w:rsidTr="00D04C82">
        <w:trPr>
          <w:trHeight w:val="683"/>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052F5BE4"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2</w:t>
            </w:r>
          </w:p>
        </w:tc>
        <w:tc>
          <w:tcPr>
            <w:tcW w:w="795" w:type="dxa"/>
            <w:tcBorders>
              <w:top w:val="nil"/>
              <w:left w:val="nil"/>
              <w:bottom w:val="single" w:sz="8" w:space="0" w:color="auto"/>
              <w:right w:val="single" w:sz="8" w:space="0" w:color="auto"/>
            </w:tcBorders>
            <w:shd w:val="clear" w:color="000000" w:fill="FFFFFF"/>
            <w:vAlign w:val="center"/>
            <w:hideMark/>
          </w:tcPr>
          <w:p w14:paraId="04E4F181"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1614</w:t>
            </w:r>
          </w:p>
        </w:tc>
        <w:tc>
          <w:tcPr>
            <w:tcW w:w="3075" w:type="dxa"/>
            <w:tcBorders>
              <w:top w:val="nil"/>
              <w:left w:val="nil"/>
              <w:bottom w:val="single" w:sz="8" w:space="0" w:color="auto"/>
              <w:right w:val="single" w:sz="8" w:space="0" w:color="auto"/>
            </w:tcBorders>
            <w:shd w:val="clear" w:color="000000" w:fill="FFFFFF"/>
            <w:vAlign w:val="center"/>
            <w:hideMark/>
          </w:tcPr>
          <w:p w14:paraId="5E1193C4"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Porez na robu i usluge (porez na potrošnju pića)</w:t>
            </w:r>
          </w:p>
        </w:tc>
        <w:tc>
          <w:tcPr>
            <w:tcW w:w="1176" w:type="dxa"/>
            <w:tcBorders>
              <w:top w:val="nil"/>
              <w:left w:val="nil"/>
              <w:bottom w:val="single" w:sz="8" w:space="0" w:color="auto"/>
              <w:right w:val="single" w:sz="8" w:space="0" w:color="auto"/>
            </w:tcBorders>
            <w:shd w:val="clear" w:color="000000" w:fill="FFFFFF"/>
            <w:noWrap/>
            <w:vAlign w:val="center"/>
            <w:hideMark/>
          </w:tcPr>
          <w:p w14:paraId="635E9EFE"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47.592,98</w:t>
            </w:r>
          </w:p>
        </w:tc>
        <w:tc>
          <w:tcPr>
            <w:tcW w:w="1176" w:type="dxa"/>
            <w:tcBorders>
              <w:top w:val="nil"/>
              <w:left w:val="nil"/>
              <w:bottom w:val="single" w:sz="8" w:space="0" w:color="auto"/>
              <w:right w:val="single" w:sz="8" w:space="0" w:color="auto"/>
            </w:tcBorders>
            <w:shd w:val="clear" w:color="000000" w:fill="FFFFFF"/>
            <w:noWrap/>
            <w:vAlign w:val="center"/>
            <w:hideMark/>
          </w:tcPr>
          <w:p w14:paraId="4006597B"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4.887,01</w:t>
            </w:r>
          </w:p>
        </w:tc>
        <w:tc>
          <w:tcPr>
            <w:tcW w:w="3705" w:type="dxa"/>
            <w:tcBorders>
              <w:top w:val="nil"/>
              <w:left w:val="nil"/>
              <w:bottom w:val="single" w:sz="8" w:space="0" w:color="auto"/>
              <w:right w:val="single" w:sz="8" w:space="0" w:color="auto"/>
            </w:tcBorders>
            <w:shd w:val="clear" w:color="000000" w:fill="FFFFFF"/>
            <w:noWrap/>
            <w:vAlign w:val="center"/>
            <w:hideMark/>
          </w:tcPr>
          <w:p w14:paraId="4EA38A0A"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42.705,97</w:t>
            </w:r>
          </w:p>
        </w:tc>
      </w:tr>
      <w:tr w:rsidR="00D04C82" w:rsidRPr="00D04C82" w14:paraId="65C32F0F" w14:textId="77777777" w:rsidTr="00D04C82">
        <w:trPr>
          <w:trHeight w:val="693"/>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050D9D84"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3</w:t>
            </w:r>
          </w:p>
        </w:tc>
        <w:tc>
          <w:tcPr>
            <w:tcW w:w="795" w:type="dxa"/>
            <w:tcBorders>
              <w:top w:val="nil"/>
              <w:left w:val="nil"/>
              <w:bottom w:val="single" w:sz="8" w:space="0" w:color="auto"/>
              <w:right w:val="single" w:sz="8" w:space="0" w:color="auto"/>
            </w:tcBorders>
            <w:shd w:val="clear" w:color="000000" w:fill="FFFFFF"/>
            <w:vAlign w:val="center"/>
            <w:hideMark/>
          </w:tcPr>
          <w:p w14:paraId="76608A92"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1632</w:t>
            </w:r>
          </w:p>
        </w:tc>
        <w:tc>
          <w:tcPr>
            <w:tcW w:w="3075" w:type="dxa"/>
            <w:tcBorders>
              <w:top w:val="nil"/>
              <w:left w:val="nil"/>
              <w:bottom w:val="single" w:sz="8" w:space="0" w:color="auto"/>
              <w:right w:val="single" w:sz="8" w:space="0" w:color="auto"/>
            </w:tcBorders>
            <w:shd w:val="clear" w:color="000000" w:fill="FFFFFF"/>
            <w:vAlign w:val="center"/>
            <w:hideMark/>
          </w:tcPr>
          <w:p w14:paraId="70B0F707"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 xml:space="preserve">Pomoć od međunarodnih organizacija te institucija i tijela EU - projekt </w:t>
            </w:r>
            <w:proofErr w:type="spellStart"/>
            <w:r w:rsidRPr="00D04C82">
              <w:rPr>
                <w:rFonts w:cs="Arial"/>
                <w:b/>
                <w:bCs/>
                <w:color w:val="000000"/>
                <w:sz w:val="16"/>
                <w:szCs w:val="16"/>
              </w:rPr>
              <w:t>Mobilitas</w:t>
            </w:r>
            <w:proofErr w:type="spellEnd"/>
          </w:p>
        </w:tc>
        <w:tc>
          <w:tcPr>
            <w:tcW w:w="1176" w:type="dxa"/>
            <w:tcBorders>
              <w:top w:val="nil"/>
              <w:left w:val="nil"/>
              <w:bottom w:val="single" w:sz="8" w:space="0" w:color="auto"/>
              <w:right w:val="single" w:sz="8" w:space="0" w:color="auto"/>
            </w:tcBorders>
            <w:shd w:val="clear" w:color="000000" w:fill="FFFFFF"/>
            <w:noWrap/>
            <w:vAlign w:val="center"/>
            <w:hideMark/>
          </w:tcPr>
          <w:p w14:paraId="5001A846"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1.996,43</w:t>
            </w:r>
          </w:p>
        </w:tc>
        <w:tc>
          <w:tcPr>
            <w:tcW w:w="1176" w:type="dxa"/>
            <w:tcBorders>
              <w:top w:val="nil"/>
              <w:left w:val="nil"/>
              <w:bottom w:val="single" w:sz="8" w:space="0" w:color="auto"/>
              <w:right w:val="single" w:sz="8" w:space="0" w:color="auto"/>
            </w:tcBorders>
            <w:shd w:val="clear" w:color="000000" w:fill="FFFFFF"/>
            <w:noWrap/>
            <w:vAlign w:val="center"/>
            <w:hideMark/>
          </w:tcPr>
          <w:p w14:paraId="6AA17273"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1.996,43</w:t>
            </w:r>
          </w:p>
        </w:tc>
        <w:tc>
          <w:tcPr>
            <w:tcW w:w="3705" w:type="dxa"/>
            <w:tcBorders>
              <w:top w:val="nil"/>
              <w:left w:val="nil"/>
              <w:bottom w:val="single" w:sz="8" w:space="0" w:color="auto"/>
              <w:right w:val="single" w:sz="8" w:space="0" w:color="auto"/>
            </w:tcBorders>
            <w:shd w:val="clear" w:color="000000" w:fill="FFFFFF"/>
            <w:noWrap/>
            <w:vAlign w:val="center"/>
            <w:hideMark/>
          </w:tcPr>
          <w:p w14:paraId="4EB08AA1"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0</w:t>
            </w:r>
          </w:p>
        </w:tc>
      </w:tr>
      <w:tr w:rsidR="00D04C82" w:rsidRPr="00D04C82" w14:paraId="53FE4B12" w14:textId="77777777" w:rsidTr="00D04C82">
        <w:trPr>
          <w:trHeight w:val="818"/>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0BF133DC"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4</w:t>
            </w:r>
          </w:p>
        </w:tc>
        <w:tc>
          <w:tcPr>
            <w:tcW w:w="795" w:type="dxa"/>
            <w:tcBorders>
              <w:top w:val="nil"/>
              <w:left w:val="nil"/>
              <w:bottom w:val="single" w:sz="8" w:space="0" w:color="auto"/>
              <w:right w:val="single" w:sz="8" w:space="0" w:color="auto"/>
            </w:tcBorders>
            <w:shd w:val="clear" w:color="000000" w:fill="FFFFFF"/>
            <w:vAlign w:val="center"/>
            <w:hideMark/>
          </w:tcPr>
          <w:p w14:paraId="3F5F377E"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1641</w:t>
            </w:r>
          </w:p>
        </w:tc>
        <w:tc>
          <w:tcPr>
            <w:tcW w:w="3075" w:type="dxa"/>
            <w:tcBorders>
              <w:top w:val="nil"/>
              <w:left w:val="nil"/>
              <w:bottom w:val="single" w:sz="8" w:space="0" w:color="auto"/>
              <w:right w:val="single" w:sz="8" w:space="0" w:color="auto"/>
            </w:tcBorders>
            <w:shd w:val="clear" w:color="000000" w:fill="FFFFFF"/>
            <w:vAlign w:val="center"/>
            <w:hideMark/>
          </w:tcPr>
          <w:p w14:paraId="42E0BBEF"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 xml:space="preserve">Potraživanja za prihode od financijske imovine (zatezne kamate, ostali prihodi od </w:t>
            </w:r>
            <w:proofErr w:type="spellStart"/>
            <w:r w:rsidRPr="00D04C82">
              <w:rPr>
                <w:rFonts w:cs="Arial"/>
                <w:b/>
                <w:bCs/>
                <w:color w:val="000000"/>
                <w:sz w:val="16"/>
                <w:szCs w:val="16"/>
              </w:rPr>
              <w:t>fin.imovine</w:t>
            </w:r>
            <w:proofErr w:type="spellEnd"/>
            <w:r w:rsidRPr="00D04C82">
              <w:rPr>
                <w:rFonts w:cs="Arial"/>
                <w:b/>
                <w:bCs/>
                <w:color w:val="000000"/>
                <w:sz w:val="16"/>
                <w:szCs w:val="16"/>
              </w:rPr>
              <w:t>)</w:t>
            </w:r>
          </w:p>
        </w:tc>
        <w:tc>
          <w:tcPr>
            <w:tcW w:w="1176" w:type="dxa"/>
            <w:tcBorders>
              <w:top w:val="nil"/>
              <w:left w:val="nil"/>
              <w:bottom w:val="single" w:sz="8" w:space="0" w:color="auto"/>
              <w:right w:val="single" w:sz="8" w:space="0" w:color="auto"/>
            </w:tcBorders>
            <w:shd w:val="clear" w:color="000000" w:fill="FFFFFF"/>
            <w:noWrap/>
            <w:vAlign w:val="center"/>
            <w:hideMark/>
          </w:tcPr>
          <w:p w14:paraId="42968D86"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1.490.612,60</w:t>
            </w:r>
          </w:p>
        </w:tc>
        <w:tc>
          <w:tcPr>
            <w:tcW w:w="1176" w:type="dxa"/>
            <w:tcBorders>
              <w:top w:val="nil"/>
              <w:left w:val="nil"/>
              <w:bottom w:val="single" w:sz="8" w:space="0" w:color="auto"/>
              <w:right w:val="single" w:sz="8" w:space="0" w:color="auto"/>
            </w:tcBorders>
            <w:shd w:val="clear" w:color="000000" w:fill="FFFFFF"/>
            <w:noWrap/>
            <w:vAlign w:val="center"/>
            <w:hideMark/>
          </w:tcPr>
          <w:p w14:paraId="24C03562"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1.486.022,08</w:t>
            </w:r>
          </w:p>
        </w:tc>
        <w:tc>
          <w:tcPr>
            <w:tcW w:w="3705" w:type="dxa"/>
            <w:tcBorders>
              <w:top w:val="nil"/>
              <w:left w:val="nil"/>
              <w:bottom w:val="single" w:sz="8" w:space="0" w:color="auto"/>
              <w:right w:val="single" w:sz="8" w:space="0" w:color="auto"/>
            </w:tcBorders>
            <w:shd w:val="clear" w:color="000000" w:fill="FFFFFF"/>
            <w:noWrap/>
            <w:vAlign w:val="center"/>
            <w:hideMark/>
          </w:tcPr>
          <w:p w14:paraId="7CCCB30F"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4.590,52</w:t>
            </w:r>
          </w:p>
        </w:tc>
      </w:tr>
      <w:tr w:rsidR="00D04C82" w:rsidRPr="00D04C82" w14:paraId="0ADFDCE1" w14:textId="77777777" w:rsidTr="00D04C82">
        <w:trPr>
          <w:trHeight w:val="545"/>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5D92DEDC"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5</w:t>
            </w:r>
          </w:p>
        </w:tc>
        <w:tc>
          <w:tcPr>
            <w:tcW w:w="795" w:type="dxa"/>
            <w:tcBorders>
              <w:top w:val="nil"/>
              <w:left w:val="nil"/>
              <w:bottom w:val="single" w:sz="8" w:space="0" w:color="auto"/>
              <w:right w:val="single" w:sz="8" w:space="0" w:color="auto"/>
            </w:tcBorders>
            <w:shd w:val="clear" w:color="000000" w:fill="FFFFFF"/>
            <w:vAlign w:val="center"/>
            <w:hideMark/>
          </w:tcPr>
          <w:p w14:paraId="667C7849"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1642</w:t>
            </w:r>
          </w:p>
        </w:tc>
        <w:tc>
          <w:tcPr>
            <w:tcW w:w="3075" w:type="dxa"/>
            <w:tcBorders>
              <w:top w:val="nil"/>
              <w:left w:val="nil"/>
              <w:bottom w:val="single" w:sz="8" w:space="0" w:color="auto"/>
              <w:right w:val="single" w:sz="8" w:space="0" w:color="auto"/>
            </w:tcBorders>
            <w:shd w:val="clear" w:color="000000" w:fill="FFFFFF"/>
            <w:vAlign w:val="center"/>
            <w:hideMark/>
          </w:tcPr>
          <w:p w14:paraId="501F649B"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Potraživanje za prihode od nefinancijske imovine</w:t>
            </w:r>
          </w:p>
        </w:tc>
        <w:tc>
          <w:tcPr>
            <w:tcW w:w="1176" w:type="dxa"/>
            <w:tcBorders>
              <w:top w:val="nil"/>
              <w:left w:val="nil"/>
              <w:bottom w:val="single" w:sz="8" w:space="0" w:color="auto"/>
              <w:right w:val="single" w:sz="8" w:space="0" w:color="auto"/>
            </w:tcBorders>
            <w:shd w:val="clear" w:color="000000" w:fill="FFFFFF"/>
            <w:noWrap/>
            <w:vAlign w:val="center"/>
            <w:hideMark/>
          </w:tcPr>
          <w:p w14:paraId="5F637136"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4.613.900,34</w:t>
            </w:r>
          </w:p>
        </w:tc>
        <w:tc>
          <w:tcPr>
            <w:tcW w:w="1176" w:type="dxa"/>
            <w:tcBorders>
              <w:top w:val="nil"/>
              <w:left w:val="nil"/>
              <w:bottom w:val="single" w:sz="8" w:space="0" w:color="auto"/>
              <w:right w:val="single" w:sz="8" w:space="0" w:color="auto"/>
            </w:tcBorders>
            <w:shd w:val="clear" w:color="000000" w:fill="FFFFFF"/>
            <w:noWrap/>
            <w:vAlign w:val="center"/>
            <w:hideMark/>
          </w:tcPr>
          <w:p w14:paraId="04FB1BD5"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843.319,58</w:t>
            </w:r>
          </w:p>
        </w:tc>
        <w:tc>
          <w:tcPr>
            <w:tcW w:w="3705" w:type="dxa"/>
            <w:tcBorders>
              <w:top w:val="nil"/>
              <w:left w:val="nil"/>
              <w:bottom w:val="single" w:sz="8" w:space="0" w:color="auto"/>
              <w:right w:val="single" w:sz="8" w:space="0" w:color="auto"/>
            </w:tcBorders>
            <w:shd w:val="clear" w:color="000000" w:fill="FFFFFF"/>
            <w:noWrap/>
            <w:vAlign w:val="center"/>
            <w:hideMark/>
          </w:tcPr>
          <w:p w14:paraId="30676D7B"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3.770.580,76</w:t>
            </w:r>
          </w:p>
        </w:tc>
      </w:tr>
      <w:tr w:rsidR="00D04C82" w:rsidRPr="00D04C82" w14:paraId="601A262A" w14:textId="77777777" w:rsidTr="00D04C82">
        <w:trPr>
          <w:trHeight w:val="426"/>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49296B5F"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auto" w:fill="auto"/>
            <w:vAlign w:val="center"/>
            <w:hideMark/>
          </w:tcPr>
          <w:p w14:paraId="5508E7DD"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auto" w:fill="auto"/>
            <w:vAlign w:val="center"/>
            <w:hideMark/>
          </w:tcPr>
          <w:p w14:paraId="51B3E6A5"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potraživanja za dane koncesije</w:t>
            </w:r>
          </w:p>
        </w:tc>
        <w:tc>
          <w:tcPr>
            <w:tcW w:w="1176" w:type="dxa"/>
            <w:tcBorders>
              <w:top w:val="nil"/>
              <w:left w:val="nil"/>
              <w:bottom w:val="single" w:sz="8" w:space="0" w:color="auto"/>
              <w:right w:val="single" w:sz="8" w:space="0" w:color="auto"/>
            </w:tcBorders>
            <w:shd w:val="clear" w:color="000000" w:fill="FFFFFF"/>
            <w:noWrap/>
            <w:vAlign w:val="center"/>
            <w:hideMark/>
          </w:tcPr>
          <w:p w14:paraId="7DA42E37"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227.998,16</w:t>
            </w:r>
          </w:p>
        </w:tc>
        <w:tc>
          <w:tcPr>
            <w:tcW w:w="1176" w:type="dxa"/>
            <w:tcBorders>
              <w:top w:val="nil"/>
              <w:left w:val="nil"/>
              <w:bottom w:val="single" w:sz="8" w:space="0" w:color="auto"/>
              <w:right w:val="single" w:sz="8" w:space="0" w:color="auto"/>
            </w:tcBorders>
            <w:shd w:val="clear" w:color="auto" w:fill="auto"/>
            <w:vAlign w:val="center"/>
            <w:hideMark/>
          </w:tcPr>
          <w:p w14:paraId="1E8DF1DD"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97.607,11</w:t>
            </w:r>
          </w:p>
        </w:tc>
        <w:tc>
          <w:tcPr>
            <w:tcW w:w="3705" w:type="dxa"/>
            <w:tcBorders>
              <w:top w:val="nil"/>
              <w:left w:val="nil"/>
              <w:bottom w:val="single" w:sz="8" w:space="0" w:color="auto"/>
              <w:right w:val="single" w:sz="8" w:space="0" w:color="auto"/>
            </w:tcBorders>
            <w:shd w:val="clear" w:color="auto" w:fill="auto"/>
            <w:vAlign w:val="center"/>
            <w:hideMark/>
          </w:tcPr>
          <w:p w14:paraId="468464C1"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130.391,05</w:t>
            </w:r>
          </w:p>
        </w:tc>
      </w:tr>
      <w:tr w:rsidR="00D04C82" w:rsidRPr="00D04C82" w14:paraId="2311B4E4" w14:textId="77777777" w:rsidTr="00D04C82">
        <w:trPr>
          <w:trHeight w:val="390"/>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6637023B"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675D7DA1"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08A96E6C"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naknada od zakupa poslovnog prostora</w:t>
            </w:r>
          </w:p>
        </w:tc>
        <w:tc>
          <w:tcPr>
            <w:tcW w:w="1176" w:type="dxa"/>
            <w:tcBorders>
              <w:top w:val="nil"/>
              <w:left w:val="nil"/>
              <w:bottom w:val="single" w:sz="8" w:space="0" w:color="auto"/>
              <w:right w:val="single" w:sz="8" w:space="0" w:color="auto"/>
            </w:tcBorders>
            <w:shd w:val="clear" w:color="000000" w:fill="FFFFFF"/>
            <w:noWrap/>
            <w:vAlign w:val="center"/>
            <w:hideMark/>
          </w:tcPr>
          <w:p w14:paraId="66FDCC0C"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147.157,13</w:t>
            </w:r>
          </w:p>
        </w:tc>
        <w:tc>
          <w:tcPr>
            <w:tcW w:w="1176" w:type="dxa"/>
            <w:tcBorders>
              <w:top w:val="nil"/>
              <w:left w:val="nil"/>
              <w:bottom w:val="single" w:sz="8" w:space="0" w:color="auto"/>
              <w:right w:val="single" w:sz="8" w:space="0" w:color="auto"/>
            </w:tcBorders>
            <w:shd w:val="clear" w:color="000000" w:fill="FFFFFF"/>
            <w:noWrap/>
            <w:vAlign w:val="center"/>
            <w:hideMark/>
          </w:tcPr>
          <w:p w14:paraId="3189C5A5"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147.157,13</w:t>
            </w:r>
          </w:p>
        </w:tc>
        <w:tc>
          <w:tcPr>
            <w:tcW w:w="3705" w:type="dxa"/>
            <w:tcBorders>
              <w:top w:val="nil"/>
              <w:left w:val="nil"/>
              <w:bottom w:val="single" w:sz="8" w:space="0" w:color="auto"/>
              <w:right w:val="single" w:sz="8" w:space="0" w:color="auto"/>
            </w:tcBorders>
            <w:shd w:val="clear" w:color="000000" w:fill="FFFFFF"/>
            <w:noWrap/>
            <w:vAlign w:val="center"/>
            <w:hideMark/>
          </w:tcPr>
          <w:p w14:paraId="0D702A41"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r>
      <w:tr w:rsidR="00D04C82" w:rsidRPr="00D04C82" w14:paraId="7B4104D0" w14:textId="77777777" w:rsidTr="00D04C82">
        <w:trPr>
          <w:trHeight w:val="423"/>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795547EC"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57B5124F"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588C37FD"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naknada od najma stanova</w:t>
            </w:r>
          </w:p>
        </w:tc>
        <w:tc>
          <w:tcPr>
            <w:tcW w:w="1176" w:type="dxa"/>
            <w:tcBorders>
              <w:top w:val="nil"/>
              <w:left w:val="nil"/>
              <w:bottom w:val="single" w:sz="8" w:space="0" w:color="auto"/>
              <w:right w:val="single" w:sz="8" w:space="0" w:color="auto"/>
            </w:tcBorders>
            <w:shd w:val="clear" w:color="000000" w:fill="FFFFFF"/>
            <w:noWrap/>
            <w:vAlign w:val="center"/>
            <w:hideMark/>
          </w:tcPr>
          <w:p w14:paraId="164CD634"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254.967,68</w:t>
            </w:r>
          </w:p>
        </w:tc>
        <w:tc>
          <w:tcPr>
            <w:tcW w:w="1176" w:type="dxa"/>
            <w:tcBorders>
              <w:top w:val="nil"/>
              <w:left w:val="nil"/>
              <w:bottom w:val="single" w:sz="8" w:space="0" w:color="auto"/>
              <w:right w:val="single" w:sz="8" w:space="0" w:color="auto"/>
            </w:tcBorders>
            <w:shd w:val="clear" w:color="000000" w:fill="FFFFFF"/>
            <w:noWrap/>
            <w:vAlign w:val="center"/>
            <w:hideMark/>
          </w:tcPr>
          <w:p w14:paraId="1CC254F2"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254.967,68</w:t>
            </w:r>
          </w:p>
        </w:tc>
        <w:tc>
          <w:tcPr>
            <w:tcW w:w="3705" w:type="dxa"/>
            <w:tcBorders>
              <w:top w:val="nil"/>
              <w:left w:val="nil"/>
              <w:bottom w:val="single" w:sz="8" w:space="0" w:color="auto"/>
              <w:right w:val="single" w:sz="8" w:space="0" w:color="auto"/>
            </w:tcBorders>
            <w:shd w:val="clear" w:color="000000" w:fill="FFFFFF"/>
            <w:noWrap/>
            <w:vAlign w:val="center"/>
            <w:hideMark/>
          </w:tcPr>
          <w:p w14:paraId="66418966"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r>
      <w:tr w:rsidR="00D04C82" w:rsidRPr="00D04C82" w14:paraId="4AF59A82" w14:textId="77777777" w:rsidTr="00D04C82">
        <w:trPr>
          <w:trHeight w:val="387"/>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08629BF2"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4A055A78"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4A6C9957"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naknada za korištenja javnih površina</w:t>
            </w:r>
          </w:p>
        </w:tc>
        <w:tc>
          <w:tcPr>
            <w:tcW w:w="1176" w:type="dxa"/>
            <w:tcBorders>
              <w:top w:val="nil"/>
              <w:left w:val="nil"/>
              <w:bottom w:val="single" w:sz="8" w:space="0" w:color="auto"/>
              <w:right w:val="single" w:sz="8" w:space="0" w:color="auto"/>
            </w:tcBorders>
            <w:shd w:val="clear" w:color="000000" w:fill="FFFFFF"/>
            <w:noWrap/>
            <w:vAlign w:val="center"/>
            <w:hideMark/>
          </w:tcPr>
          <w:p w14:paraId="43438016"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45.387,89</w:t>
            </w:r>
          </w:p>
        </w:tc>
        <w:tc>
          <w:tcPr>
            <w:tcW w:w="1176" w:type="dxa"/>
            <w:tcBorders>
              <w:top w:val="nil"/>
              <w:left w:val="nil"/>
              <w:bottom w:val="single" w:sz="8" w:space="0" w:color="auto"/>
              <w:right w:val="single" w:sz="8" w:space="0" w:color="auto"/>
            </w:tcBorders>
            <w:shd w:val="clear" w:color="000000" w:fill="FFFFFF"/>
            <w:noWrap/>
            <w:vAlign w:val="center"/>
            <w:hideMark/>
          </w:tcPr>
          <w:p w14:paraId="0F95B1E6"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45.387,89</w:t>
            </w:r>
          </w:p>
        </w:tc>
        <w:tc>
          <w:tcPr>
            <w:tcW w:w="3705" w:type="dxa"/>
            <w:tcBorders>
              <w:top w:val="nil"/>
              <w:left w:val="nil"/>
              <w:bottom w:val="single" w:sz="8" w:space="0" w:color="auto"/>
              <w:right w:val="single" w:sz="8" w:space="0" w:color="auto"/>
            </w:tcBorders>
            <w:shd w:val="clear" w:color="000000" w:fill="FFFFFF"/>
            <w:noWrap/>
            <w:vAlign w:val="center"/>
            <w:hideMark/>
          </w:tcPr>
          <w:p w14:paraId="7CD6793A"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r>
      <w:tr w:rsidR="00D04C82" w:rsidRPr="00D04C82" w14:paraId="14F2DE88" w14:textId="77777777" w:rsidTr="00D04C82">
        <w:trPr>
          <w:trHeight w:val="833"/>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4B35518E"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auto" w:fill="auto"/>
            <w:vAlign w:val="center"/>
            <w:hideMark/>
          </w:tcPr>
          <w:p w14:paraId="578696BE"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auto" w:fill="auto"/>
            <w:vAlign w:val="center"/>
            <w:hideMark/>
          </w:tcPr>
          <w:p w14:paraId="6151CEEA"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ostala potraživanja za prihode od nefinancijske imovine (spomenička renta, potraživanja za prava građenja - INA d.d., HT...)</w:t>
            </w:r>
          </w:p>
        </w:tc>
        <w:tc>
          <w:tcPr>
            <w:tcW w:w="1176" w:type="dxa"/>
            <w:tcBorders>
              <w:top w:val="nil"/>
              <w:left w:val="nil"/>
              <w:bottom w:val="single" w:sz="8" w:space="0" w:color="auto"/>
              <w:right w:val="single" w:sz="8" w:space="0" w:color="auto"/>
            </w:tcBorders>
            <w:shd w:val="clear" w:color="000000" w:fill="FFFFFF"/>
            <w:noWrap/>
            <w:vAlign w:val="center"/>
            <w:hideMark/>
          </w:tcPr>
          <w:p w14:paraId="1A7BC352"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3.884.837,25</w:t>
            </w:r>
          </w:p>
        </w:tc>
        <w:tc>
          <w:tcPr>
            <w:tcW w:w="1176" w:type="dxa"/>
            <w:tcBorders>
              <w:top w:val="nil"/>
              <w:left w:val="nil"/>
              <w:bottom w:val="single" w:sz="8" w:space="0" w:color="auto"/>
              <w:right w:val="single" w:sz="8" w:space="0" w:color="auto"/>
            </w:tcBorders>
            <w:shd w:val="clear" w:color="auto" w:fill="auto"/>
            <w:vAlign w:val="center"/>
            <w:hideMark/>
          </w:tcPr>
          <w:p w14:paraId="1900F23D"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285.867,54</w:t>
            </w:r>
          </w:p>
        </w:tc>
        <w:tc>
          <w:tcPr>
            <w:tcW w:w="3705" w:type="dxa"/>
            <w:tcBorders>
              <w:top w:val="nil"/>
              <w:left w:val="nil"/>
              <w:bottom w:val="single" w:sz="8" w:space="0" w:color="auto"/>
              <w:right w:val="single" w:sz="8" w:space="0" w:color="auto"/>
            </w:tcBorders>
            <w:shd w:val="clear" w:color="auto" w:fill="auto"/>
            <w:vAlign w:val="center"/>
            <w:hideMark/>
          </w:tcPr>
          <w:p w14:paraId="5459D2A5"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3.598.969,71</w:t>
            </w:r>
          </w:p>
        </w:tc>
      </w:tr>
      <w:tr w:rsidR="00D04C82" w:rsidRPr="00D04C82" w14:paraId="5EE9D81E" w14:textId="77777777" w:rsidTr="00D04C82">
        <w:trPr>
          <w:trHeight w:val="689"/>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444FD209"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453979D0"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4902F289"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 xml:space="preserve">potraživanja od ostalih </w:t>
            </w:r>
            <w:proofErr w:type="spellStart"/>
            <w:r w:rsidRPr="00D04C82">
              <w:rPr>
                <w:rFonts w:cs="Arial"/>
                <w:i/>
                <w:iCs/>
                <w:color w:val="000000"/>
                <w:sz w:val="16"/>
                <w:szCs w:val="16"/>
              </w:rPr>
              <w:t>prihoa</w:t>
            </w:r>
            <w:proofErr w:type="spellEnd"/>
            <w:r w:rsidRPr="00D04C82">
              <w:rPr>
                <w:rFonts w:cs="Arial"/>
                <w:i/>
                <w:iCs/>
                <w:color w:val="000000"/>
                <w:sz w:val="16"/>
                <w:szCs w:val="16"/>
              </w:rPr>
              <w:t xml:space="preserve"> od nefinancijske imovine (</w:t>
            </w:r>
            <w:proofErr w:type="spellStart"/>
            <w:r w:rsidRPr="00D04C82">
              <w:rPr>
                <w:rFonts w:cs="Arial"/>
                <w:i/>
                <w:iCs/>
                <w:color w:val="000000"/>
                <w:sz w:val="16"/>
                <w:szCs w:val="16"/>
              </w:rPr>
              <w:t>DPDS</w:t>
            </w:r>
            <w:proofErr w:type="spellEnd"/>
            <w:r w:rsidRPr="00D04C82">
              <w:rPr>
                <w:rFonts w:cs="Arial"/>
                <w:i/>
                <w:iCs/>
                <w:color w:val="000000"/>
                <w:sz w:val="16"/>
                <w:szCs w:val="16"/>
              </w:rPr>
              <w:t>, ulaznice u muzeje)</w:t>
            </w:r>
          </w:p>
        </w:tc>
        <w:tc>
          <w:tcPr>
            <w:tcW w:w="1176" w:type="dxa"/>
            <w:tcBorders>
              <w:top w:val="nil"/>
              <w:left w:val="nil"/>
              <w:bottom w:val="single" w:sz="8" w:space="0" w:color="auto"/>
              <w:right w:val="single" w:sz="8" w:space="0" w:color="auto"/>
            </w:tcBorders>
            <w:shd w:val="clear" w:color="000000" w:fill="FFFFFF"/>
            <w:noWrap/>
            <w:vAlign w:val="center"/>
            <w:hideMark/>
          </w:tcPr>
          <w:p w14:paraId="111F40AC"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53.552,23</w:t>
            </w:r>
          </w:p>
        </w:tc>
        <w:tc>
          <w:tcPr>
            <w:tcW w:w="1176" w:type="dxa"/>
            <w:tcBorders>
              <w:top w:val="nil"/>
              <w:left w:val="nil"/>
              <w:bottom w:val="single" w:sz="8" w:space="0" w:color="auto"/>
              <w:right w:val="single" w:sz="8" w:space="0" w:color="auto"/>
            </w:tcBorders>
            <w:shd w:val="clear" w:color="000000" w:fill="FFFFFF"/>
            <w:noWrap/>
            <w:vAlign w:val="center"/>
            <w:hideMark/>
          </w:tcPr>
          <w:p w14:paraId="7700C439"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12.332,23</w:t>
            </w:r>
          </w:p>
        </w:tc>
        <w:tc>
          <w:tcPr>
            <w:tcW w:w="3705" w:type="dxa"/>
            <w:tcBorders>
              <w:top w:val="nil"/>
              <w:left w:val="nil"/>
              <w:bottom w:val="single" w:sz="8" w:space="0" w:color="auto"/>
              <w:right w:val="single" w:sz="8" w:space="0" w:color="auto"/>
            </w:tcBorders>
            <w:shd w:val="clear" w:color="000000" w:fill="FFFFFF"/>
            <w:noWrap/>
            <w:vAlign w:val="center"/>
            <w:hideMark/>
          </w:tcPr>
          <w:p w14:paraId="7374B252"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41.220,00</w:t>
            </w:r>
          </w:p>
        </w:tc>
      </w:tr>
      <w:tr w:rsidR="00D04C82" w:rsidRPr="00D04C82" w14:paraId="6ABCEBDF" w14:textId="77777777" w:rsidTr="00D04C82">
        <w:trPr>
          <w:trHeight w:val="416"/>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4C14D921"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6</w:t>
            </w:r>
          </w:p>
        </w:tc>
        <w:tc>
          <w:tcPr>
            <w:tcW w:w="795" w:type="dxa"/>
            <w:tcBorders>
              <w:top w:val="nil"/>
              <w:left w:val="nil"/>
              <w:bottom w:val="single" w:sz="8" w:space="0" w:color="auto"/>
              <w:right w:val="single" w:sz="8" w:space="0" w:color="auto"/>
            </w:tcBorders>
            <w:shd w:val="clear" w:color="000000" w:fill="FFFFFF"/>
            <w:vAlign w:val="center"/>
            <w:hideMark/>
          </w:tcPr>
          <w:p w14:paraId="56DAA5D9"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1643</w:t>
            </w:r>
          </w:p>
        </w:tc>
        <w:tc>
          <w:tcPr>
            <w:tcW w:w="3075" w:type="dxa"/>
            <w:tcBorders>
              <w:top w:val="nil"/>
              <w:left w:val="nil"/>
              <w:bottom w:val="single" w:sz="8" w:space="0" w:color="auto"/>
              <w:right w:val="single" w:sz="8" w:space="0" w:color="auto"/>
            </w:tcBorders>
            <w:shd w:val="clear" w:color="000000" w:fill="FFFFFF"/>
            <w:vAlign w:val="center"/>
            <w:hideMark/>
          </w:tcPr>
          <w:p w14:paraId="1D194E06"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Kamate po danim zajmovima</w:t>
            </w:r>
          </w:p>
        </w:tc>
        <w:tc>
          <w:tcPr>
            <w:tcW w:w="1176" w:type="dxa"/>
            <w:tcBorders>
              <w:top w:val="nil"/>
              <w:left w:val="nil"/>
              <w:bottom w:val="single" w:sz="8" w:space="0" w:color="auto"/>
              <w:right w:val="single" w:sz="8" w:space="0" w:color="auto"/>
            </w:tcBorders>
            <w:shd w:val="clear" w:color="000000" w:fill="FFFFFF"/>
            <w:noWrap/>
            <w:vAlign w:val="center"/>
            <w:hideMark/>
          </w:tcPr>
          <w:p w14:paraId="6ED30E00"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722,94</w:t>
            </w:r>
          </w:p>
        </w:tc>
        <w:tc>
          <w:tcPr>
            <w:tcW w:w="1176" w:type="dxa"/>
            <w:tcBorders>
              <w:top w:val="nil"/>
              <w:left w:val="nil"/>
              <w:bottom w:val="single" w:sz="8" w:space="0" w:color="auto"/>
              <w:right w:val="single" w:sz="8" w:space="0" w:color="auto"/>
            </w:tcBorders>
            <w:shd w:val="clear" w:color="000000" w:fill="FFFFFF"/>
            <w:noWrap/>
            <w:vAlign w:val="center"/>
            <w:hideMark/>
          </w:tcPr>
          <w:p w14:paraId="31CCFD54"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722,94</w:t>
            </w:r>
          </w:p>
        </w:tc>
        <w:tc>
          <w:tcPr>
            <w:tcW w:w="3705" w:type="dxa"/>
            <w:tcBorders>
              <w:top w:val="nil"/>
              <w:left w:val="nil"/>
              <w:bottom w:val="single" w:sz="8" w:space="0" w:color="auto"/>
              <w:right w:val="single" w:sz="8" w:space="0" w:color="auto"/>
            </w:tcBorders>
            <w:shd w:val="clear" w:color="000000" w:fill="FFFFFF"/>
            <w:noWrap/>
            <w:vAlign w:val="center"/>
            <w:hideMark/>
          </w:tcPr>
          <w:p w14:paraId="201F4593"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0</w:t>
            </w:r>
          </w:p>
        </w:tc>
      </w:tr>
      <w:tr w:rsidR="00D04C82" w:rsidRPr="00D04C82" w14:paraId="11BB8C88" w14:textId="77777777" w:rsidTr="00D04C82">
        <w:trPr>
          <w:trHeight w:val="408"/>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6CB1B130"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7</w:t>
            </w:r>
          </w:p>
        </w:tc>
        <w:tc>
          <w:tcPr>
            <w:tcW w:w="795" w:type="dxa"/>
            <w:tcBorders>
              <w:top w:val="nil"/>
              <w:left w:val="nil"/>
              <w:bottom w:val="single" w:sz="8" w:space="0" w:color="auto"/>
              <w:right w:val="single" w:sz="8" w:space="0" w:color="auto"/>
            </w:tcBorders>
            <w:shd w:val="clear" w:color="000000" w:fill="FFFFFF"/>
            <w:vAlign w:val="center"/>
            <w:hideMark/>
          </w:tcPr>
          <w:p w14:paraId="77E75CD8"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1651</w:t>
            </w:r>
          </w:p>
        </w:tc>
        <w:tc>
          <w:tcPr>
            <w:tcW w:w="3075" w:type="dxa"/>
            <w:tcBorders>
              <w:top w:val="nil"/>
              <w:left w:val="nil"/>
              <w:bottom w:val="single" w:sz="8" w:space="0" w:color="auto"/>
              <w:right w:val="single" w:sz="8" w:space="0" w:color="auto"/>
            </w:tcBorders>
            <w:shd w:val="clear" w:color="000000" w:fill="FFFFFF"/>
            <w:vAlign w:val="center"/>
            <w:hideMark/>
          </w:tcPr>
          <w:p w14:paraId="01E1C594"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 xml:space="preserve">Potraživanja za upravne i </w:t>
            </w:r>
            <w:proofErr w:type="spellStart"/>
            <w:r w:rsidRPr="00D04C82">
              <w:rPr>
                <w:rFonts w:cs="Arial"/>
                <w:b/>
                <w:bCs/>
                <w:color w:val="000000"/>
                <w:sz w:val="16"/>
                <w:szCs w:val="16"/>
              </w:rPr>
              <w:t>aministrativne</w:t>
            </w:r>
            <w:proofErr w:type="spellEnd"/>
            <w:r w:rsidRPr="00D04C82">
              <w:rPr>
                <w:rFonts w:cs="Arial"/>
                <w:b/>
                <w:bCs/>
                <w:color w:val="000000"/>
                <w:sz w:val="16"/>
                <w:szCs w:val="16"/>
              </w:rPr>
              <w:t xml:space="preserve"> pristojbe</w:t>
            </w:r>
          </w:p>
        </w:tc>
        <w:tc>
          <w:tcPr>
            <w:tcW w:w="1176" w:type="dxa"/>
            <w:tcBorders>
              <w:top w:val="nil"/>
              <w:left w:val="nil"/>
              <w:bottom w:val="single" w:sz="8" w:space="0" w:color="auto"/>
              <w:right w:val="single" w:sz="8" w:space="0" w:color="auto"/>
            </w:tcBorders>
            <w:shd w:val="clear" w:color="000000" w:fill="FFFFFF"/>
            <w:noWrap/>
            <w:vAlign w:val="center"/>
            <w:hideMark/>
          </w:tcPr>
          <w:p w14:paraId="4D658306"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3.434.051,54</w:t>
            </w:r>
          </w:p>
        </w:tc>
        <w:tc>
          <w:tcPr>
            <w:tcW w:w="1176" w:type="dxa"/>
            <w:tcBorders>
              <w:top w:val="nil"/>
              <w:left w:val="nil"/>
              <w:bottom w:val="single" w:sz="8" w:space="0" w:color="auto"/>
              <w:right w:val="single" w:sz="8" w:space="0" w:color="auto"/>
            </w:tcBorders>
            <w:shd w:val="clear" w:color="000000" w:fill="FFFFFF"/>
            <w:noWrap/>
            <w:vAlign w:val="center"/>
            <w:hideMark/>
          </w:tcPr>
          <w:p w14:paraId="4A60693A"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1.701.800,19</w:t>
            </w:r>
          </w:p>
        </w:tc>
        <w:tc>
          <w:tcPr>
            <w:tcW w:w="3705" w:type="dxa"/>
            <w:tcBorders>
              <w:top w:val="nil"/>
              <w:left w:val="nil"/>
              <w:bottom w:val="single" w:sz="8" w:space="0" w:color="auto"/>
              <w:right w:val="single" w:sz="8" w:space="0" w:color="auto"/>
            </w:tcBorders>
            <w:shd w:val="clear" w:color="000000" w:fill="FFFFFF"/>
            <w:noWrap/>
            <w:vAlign w:val="center"/>
            <w:hideMark/>
          </w:tcPr>
          <w:p w14:paraId="6FB1C410"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1.732.251,35</w:t>
            </w:r>
          </w:p>
        </w:tc>
      </w:tr>
      <w:tr w:rsidR="00D04C82" w:rsidRPr="00D04C82" w14:paraId="0CEA35BC" w14:textId="77777777" w:rsidTr="00D04C82">
        <w:trPr>
          <w:trHeight w:val="527"/>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630AF47A"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3651D991"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7D146311"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županijske i gradske pristojbe (za odlagalište/Čistoća)</w:t>
            </w:r>
          </w:p>
        </w:tc>
        <w:tc>
          <w:tcPr>
            <w:tcW w:w="1176" w:type="dxa"/>
            <w:tcBorders>
              <w:top w:val="nil"/>
              <w:left w:val="nil"/>
              <w:bottom w:val="single" w:sz="8" w:space="0" w:color="auto"/>
              <w:right w:val="single" w:sz="8" w:space="0" w:color="auto"/>
            </w:tcBorders>
            <w:shd w:val="clear" w:color="000000" w:fill="FFFFFF"/>
            <w:noWrap/>
            <w:vAlign w:val="center"/>
            <w:hideMark/>
          </w:tcPr>
          <w:p w14:paraId="122989C0"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1.731.193,89</w:t>
            </w:r>
          </w:p>
        </w:tc>
        <w:tc>
          <w:tcPr>
            <w:tcW w:w="1176" w:type="dxa"/>
            <w:tcBorders>
              <w:top w:val="nil"/>
              <w:left w:val="nil"/>
              <w:bottom w:val="single" w:sz="8" w:space="0" w:color="auto"/>
              <w:right w:val="single" w:sz="8" w:space="0" w:color="auto"/>
            </w:tcBorders>
            <w:shd w:val="clear" w:color="000000" w:fill="FFFFFF"/>
            <w:noWrap/>
            <w:vAlign w:val="center"/>
            <w:hideMark/>
          </w:tcPr>
          <w:p w14:paraId="5E9646EA"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c>
          <w:tcPr>
            <w:tcW w:w="3705" w:type="dxa"/>
            <w:tcBorders>
              <w:top w:val="nil"/>
              <w:left w:val="nil"/>
              <w:bottom w:val="single" w:sz="8" w:space="0" w:color="auto"/>
              <w:right w:val="single" w:sz="8" w:space="0" w:color="auto"/>
            </w:tcBorders>
            <w:shd w:val="clear" w:color="000000" w:fill="FFFFFF"/>
            <w:noWrap/>
            <w:vAlign w:val="center"/>
            <w:hideMark/>
          </w:tcPr>
          <w:p w14:paraId="462B79BE"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1.731.193,89</w:t>
            </w:r>
          </w:p>
        </w:tc>
      </w:tr>
      <w:tr w:rsidR="00D04C82" w:rsidRPr="00D04C82" w14:paraId="1403CE26" w14:textId="77777777" w:rsidTr="00D04C82">
        <w:trPr>
          <w:trHeight w:val="280"/>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101C1A42"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212808DB"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17E879DA"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nedostajuća parkirališna mjesta</w:t>
            </w:r>
          </w:p>
        </w:tc>
        <w:tc>
          <w:tcPr>
            <w:tcW w:w="1176" w:type="dxa"/>
            <w:tcBorders>
              <w:top w:val="nil"/>
              <w:left w:val="nil"/>
              <w:bottom w:val="single" w:sz="8" w:space="0" w:color="auto"/>
              <w:right w:val="single" w:sz="8" w:space="0" w:color="auto"/>
            </w:tcBorders>
            <w:shd w:val="clear" w:color="000000" w:fill="FFFFFF"/>
            <w:noWrap/>
            <w:vAlign w:val="center"/>
            <w:hideMark/>
          </w:tcPr>
          <w:p w14:paraId="4C974DD4"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465.843,15</w:t>
            </w:r>
          </w:p>
        </w:tc>
        <w:tc>
          <w:tcPr>
            <w:tcW w:w="1176" w:type="dxa"/>
            <w:tcBorders>
              <w:top w:val="nil"/>
              <w:left w:val="nil"/>
              <w:bottom w:val="single" w:sz="8" w:space="0" w:color="auto"/>
              <w:right w:val="single" w:sz="8" w:space="0" w:color="auto"/>
            </w:tcBorders>
            <w:shd w:val="clear" w:color="000000" w:fill="FFFFFF"/>
            <w:noWrap/>
            <w:vAlign w:val="center"/>
            <w:hideMark/>
          </w:tcPr>
          <w:p w14:paraId="6391893E"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465.843,15</w:t>
            </w:r>
          </w:p>
        </w:tc>
        <w:tc>
          <w:tcPr>
            <w:tcW w:w="3705" w:type="dxa"/>
            <w:tcBorders>
              <w:top w:val="nil"/>
              <w:left w:val="nil"/>
              <w:bottom w:val="single" w:sz="8" w:space="0" w:color="auto"/>
              <w:right w:val="single" w:sz="8" w:space="0" w:color="auto"/>
            </w:tcBorders>
            <w:shd w:val="clear" w:color="000000" w:fill="FFFFFF"/>
            <w:noWrap/>
            <w:vAlign w:val="center"/>
            <w:hideMark/>
          </w:tcPr>
          <w:p w14:paraId="614AF773"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r>
      <w:tr w:rsidR="00D04C82" w:rsidRPr="00D04C82" w14:paraId="1B9BC1E8" w14:textId="77777777" w:rsidTr="00D04C82">
        <w:trPr>
          <w:trHeight w:val="398"/>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71083356"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62A65889"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229F67FF"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 xml:space="preserve">gradske pristojbe (autobusi Pile / </w:t>
            </w:r>
            <w:proofErr w:type="spellStart"/>
            <w:r w:rsidRPr="00D04C82">
              <w:rPr>
                <w:rFonts w:cs="Arial"/>
                <w:i/>
                <w:iCs/>
                <w:color w:val="000000"/>
                <w:sz w:val="16"/>
                <w:szCs w:val="16"/>
              </w:rPr>
              <w:t>Sanitat</w:t>
            </w:r>
            <w:proofErr w:type="spellEnd"/>
            <w:r w:rsidRPr="00D04C82">
              <w:rPr>
                <w:rFonts w:cs="Arial"/>
                <w:i/>
                <w:iCs/>
                <w:color w:val="000000"/>
                <w:sz w:val="16"/>
                <w:szCs w:val="16"/>
              </w:rPr>
              <w:t>)</w:t>
            </w:r>
          </w:p>
        </w:tc>
        <w:tc>
          <w:tcPr>
            <w:tcW w:w="1176" w:type="dxa"/>
            <w:tcBorders>
              <w:top w:val="nil"/>
              <w:left w:val="nil"/>
              <w:bottom w:val="single" w:sz="8" w:space="0" w:color="auto"/>
              <w:right w:val="single" w:sz="8" w:space="0" w:color="auto"/>
            </w:tcBorders>
            <w:shd w:val="clear" w:color="000000" w:fill="FFFFFF"/>
            <w:noWrap/>
            <w:vAlign w:val="center"/>
            <w:hideMark/>
          </w:tcPr>
          <w:p w14:paraId="58656E83"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1.223.807,14</w:t>
            </w:r>
          </w:p>
        </w:tc>
        <w:tc>
          <w:tcPr>
            <w:tcW w:w="1176" w:type="dxa"/>
            <w:tcBorders>
              <w:top w:val="nil"/>
              <w:left w:val="nil"/>
              <w:bottom w:val="single" w:sz="8" w:space="0" w:color="auto"/>
              <w:right w:val="single" w:sz="8" w:space="0" w:color="auto"/>
            </w:tcBorders>
            <w:shd w:val="clear" w:color="000000" w:fill="FFFFFF"/>
            <w:noWrap/>
            <w:vAlign w:val="center"/>
            <w:hideMark/>
          </w:tcPr>
          <w:p w14:paraId="464D7F5E"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1.222.898,32</w:t>
            </w:r>
          </w:p>
        </w:tc>
        <w:tc>
          <w:tcPr>
            <w:tcW w:w="3705" w:type="dxa"/>
            <w:tcBorders>
              <w:top w:val="nil"/>
              <w:left w:val="nil"/>
              <w:bottom w:val="single" w:sz="8" w:space="0" w:color="auto"/>
              <w:right w:val="single" w:sz="8" w:space="0" w:color="auto"/>
            </w:tcBorders>
            <w:shd w:val="clear" w:color="000000" w:fill="FFFFFF"/>
            <w:noWrap/>
            <w:vAlign w:val="center"/>
            <w:hideMark/>
          </w:tcPr>
          <w:p w14:paraId="261C0294"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908,82</w:t>
            </w:r>
          </w:p>
        </w:tc>
      </w:tr>
      <w:tr w:rsidR="00D04C82" w:rsidRPr="00D04C82" w14:paraId="697DE192" w14:textId="77777777" w:rsidTr="00D04C82">
        <w:trPr>
          <w:trHeight w:val="315"/>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416AA877"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33CDA623"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736B5C70"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reklame</w:t>
            </w:r>
          </w:p>
        </w:tc>
        <w:tc>
          <w:tcPr>
            <w:tcW w:w="1176" w:type="dxa"/>
            <w:tcBorders>
              <w:top w:val="nil"/>
              <w:left w:val="nil"/>
              <w:bottom w:val="single" w:sz="8" w:space="0" w:color="auto"/>
              <w:right w:val="single" w:sz="8" w:space="0" w:color="auto"/>
            </w:tcBorders>
            <w:shd w:val="clear" w:color="000000" w:fill="FFFFFF"/>
            <w:noWrap/>
            <w:vAlign w:val="center"/>
            <w:hideMark/>
          </w:tcPr>
          <w:p w14:paraId="78C618B7"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c>
          <w:tcPr>
            <w:tcW w:w="1176" w:type="dxa"/>
            <w:tcBorders>
              <w:top w:val="nil"/>
              <w:left w:val="nil"/>
              <w:bottom w:val="single" w:sz="8" w:space="0" w:color="auto"/>
              <w:right w:val="single" w:sz="8" w:space="0" w:color="auto"/>
            </w:tcBorders>
            <w:shd w:val="clear" w:color="000000" w:fill="FFFFFF"/>
            <w:noWrap/>
            <w:vAlign w:val="center"/>
            <w:hideMark/>
          </w:tcPr>
          <w:p w14:paraId="62AF1133"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c>
          <w:tcPr>
            <w:tcW w:w="3705" w:type="dxa"/>
            <w:tcBorders>
              <w:top w:val="nil"/>
              <w:left w:val="nil"/>
              <w:bottom w:val="single" w:sz="8" w:space="0" w:color="auto"/>
              <w:right w:val="single" w:sz="8" w:space="0" w:color="auto"/>
            </w:tcBorders>
            <w:shd w:val="clear" w:color="000000" w:fill="FFFFFF"/>
            <w:noWrap/>
            <w:vAlign w:val="center"/>
            <w:hideMark/>
          </w:tcPr>
          <w:p w14:paraId="7133C0F1"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r>
      <w:tr w:rsidR="00D04C82" w:rsidRPr="00D04C82" w14:paraId="0C7DC080" w14:textId="77777777" w:rsidTr="00D04C82">
        <w:trPr>
          <w:trHeight w:val="315"/>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1D43A058"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466AFE93"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11B5267F" w14:textId="77777777" w:rsidR="00D04C82" w:rsidRPr="00D04C82" w:rsidRDefault="00D04C82" w:rsidP="00D04C82">
            <w:pPr>
              <w:overflowPunct/>
              <w:autoSpaceDE/>
              <w:autoSpaceDN/>
              <w:adjustRightInd/>
              <w:textAlignment w:val="auto"/>
              <w:rPr>
                <w:rFonts w:cs="Arial"/>
                <w:i/>
                <w:iCs/>
                <w:color w:val="000000"/>
                <w:sz w:val="16"/>
                <w:szCs w:val="16"/>
              </w:rPr>
            </w:pPr>
            <w:proofErr w:type="spellStart"/>
            <w:r w:rsidRPr="00D04C82">
              <w:rPr>
                <w:rFonts w:cs="Arial"/>
                <w:i/>
                <w:iCs/>
                <w:color w:val="000000"/>
                <w:sz w:val="16"/>
                <w:szCs w:val="16"/>
              </w:rPr>
              <w:t>kruzeri</w:t>
            </w:r>
            <w:proofErr w:type="spellEnd"/>
          </w:p>
        </w:tc>
        <w:tc>
          <w:tcPr>
            <w:tcW w:w="1176" w:type="dxa"/>
            <w:tcBorders>
              <w:top w:val="nil"/>
              <w:left w:val="nil"/>
              <w:bottom w:val="single" w:sz="8" w:space="0" w:color="auto"/>
              <w:right w:val="single" w:sz="8" w:space="0" w:color="auto"/>
            </w:tcBorders>
            <w:shd w:val="clear" w:color="000000" w:fill="FFFFFF"/>
            <w:noWrap/>
            <w:vAlign w:val="center"/>
            <w:hideMark/>
          </w:tcPr>
          <w:p w14:paraId="6D92887C"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1.327,23</w:t>
            </w:r>
          </w:p>
        </w:tc>
        <w:tc>
          <w:tcPr>
            <w:tcW w:w="1176" w:type="dxa"/>
            <w:tcBorders>
              <w:top w:val="nil"/>
              <w:left w:val="nil"/>
              <w:bottom w:val="single" w:sz="8" w:space="0" w:color="auto"/>
              <w:right w:val="single" w:sz="8" w:space="0" w:color="auto"/>
            </w:tcBorders>
            <w:shd w:val="clear" w:color="000000" w:fill="FFFFFF"/>
            <w:noWrap/>
            <w:vAlign w:val="center"/>
            <w:hideMark/>
          </w:tcPr>
          <w:p w14:paraId="298AFFA6"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1.327,23</w:t>
            </w:r>
          </w:p>
        </w:tc>
        <w:tc>
          <w:tcPr>
            <w:tcW w:w="3705" w:type="dxa"/>
            <w:tcBorders>
              <w:top w:val="nil"/>
              <w:left w:val="nil"/>
              <w:bottom w:val="single" w:sz="8" w:space="0" w:color="auto"/>
              <w:right w:val="single" w:sz="8" w:space="0" w:color="auto"/>
            </w:tcBorders>
            <w:shd w:val="clear" w:color="000000" w:fill="FFFFFF"/>
            <w:noWrap/>
            <w:vAlign w:val="center"/>
            <w:hideMark/>
          </w:tcPr>
          <w:p w14:paraId="547E4DDB"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r>
      <w:tr w:rsidR="00D04C82" w:rsidRPr="00D04C82" w14:paraId="22F071F0" w14:textId="77777777" w:rsidTr="00D04C82">
        <w:trPr>
          <w:trHeight w:val="840"/>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4F4E9E3B"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16190BF6"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59EC9DA1"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naknada za korištenje taxi stajališta</w:t>
            </w:r>
          </w:p>
        </w:tc>
        <w:tc>
          <w:tcPr>
            <w:tcW w:w="1176" w:type="dxa"/>
            <w:tcBorders>
              <w:top w:val="nil"/>
              <w:left w:val="nil"/>
              <w:bottom w:val="single" w:sz="8" w:space="0" w:color="auto"/>
              <w:right w:val="single" w:sz="8" w:space="0" w:color="auto"/>
            </w:tcBorders>
            <w:shd w:val="clear" w:color="000000" w:fill="FFFFFF"/>
            <w:noWrap/>
            <w:vAlign w:val="center"/>
            <w:hideMark/>
          </w:tcPr>
          <w:p w14:paraId="65680B58"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11.880,13</w:t>
            </w:r>
          </w:p>
        </w:tc>
        <w:tc>
          <w:tcPr>
            <w:tcW w:w="1176" w:type="dxa"/>
            <w:tcBorders>
              <w:top w:val="nil"/>
              <w:left w:val="nil"/>
              <w:bottom w:val="single" w:sz="8" w:space="0" w:color="auto"/>
              <w:right w:val="single" w:sz="8" w:space="0" w:color="auto"/>
            </w:tcBorders>
            <w:shd w:val="clear" w:color="000000" w:fill="FFFFFF"/>
            <w:noWrap/>
            <w:vAlign w:val="center"/>
            <w:hideMark/>
          </w:tcPr>
          <w:p w14:paraId="63881159"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11.731,49</w:t>
            </w:r>
          </w:p>
        </w:tc>
        <w:tc>
          <w:tcPr>
            <w:tcW w:w="3705" w:type="dxa"/>
            <w:tcBorders>
              <w:top w:val="nil"/>
              <w:left w:val="nil"/>
              <w:bottom w:val="single" w:sz="8" w:space="0" w:color="auto"/>
              <w:right w:val="single" w:sz="8" w:space="0" w:color="auto"/>
            </w:tcBorders>
            <w:shd w:val="clear" w:color="000000" w:fill="FFFFFF"/>
            <w:noWrap/>
            <w:vAlign w:val="center"/>
            <w:hideMark/>
          </w:tcPr>
          <w:p w14:paraId="760E7020"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148,64</w:t>
            </w:r>
          </w:p>
        </w:tc>
      </w:tr>
      <w:tr w:rsidR="00D04C82" w:rsidRPr="00D04C82" w14:paraId="236E570B" w14:textId="77777777" w:rsidTr="00D04C82">
        <w:trPr>
          <w:trHeight w:val="131"/>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7D4FD6D4"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000000" w:fill="FFFFFF"/>
            <w:vAlign w:val="center"/>
            <w:hideMark/>
          </w:tcPr>
          <w:p w14:paraId="7AF190A0" w14:textId="77777777" w:rsidR="00D04C82" w:rsidRPr="00D04C82" w:rsidRDefault="00D04C82" w:rsidP="00D04C82">
            <w:pPr>
              <w:overflowPunct/>
              <w:autoSpaceDE/>
              <w:autoSpaceDN/>
              <w:adjustRightInd/>
              <w:jc w:val="center"/>
              <w:textAlignment w:val="auto"/>
              <w:rPr>
                <w:rFonts w:cs="Arial"/>
                <w:i/>
                <w:iCs/>
                <w:color w:val="000000"/>
                <w:sz w:val="16"/>
                <w:szCs w:val="16"/>
              </w:rPr>
            </w:pPr>
            <w:r w:rsidRPr="00D04C82">
              <w:rPr>
                <w:rFonts w:cs="Arial"/>
                <w:i/>
                <w:iCs/>
                <w:color w:val="000000"/>
                <w:sz w:val="16"/>
                <w:szCs w:val="16"/>
              </w:rPr>
              <w:t> </w:t>
            </w:r>
          </w:p>
        </w:tc>
        <w:tc>
          <w:tcPr>
            <w:tcW w:w="3075" w:type="dxa"/>
            <w:tcBorders>
              <w:top w:val="nil"/>
              <w:left w:val="nil"/>
              <w:bottom w:val="single" w:sz="8" w:space="0" w:color="auto"/>
              <w:right w:val="single" w:sz="8" w:space="0" w:color="auto"/>
            </w:tcBorders>
            <w:shd w:val="clear" w:color="000000" w:fill="FFFFFF"/>
            <w:vAlign w:val="center"/>
            <w:hideMark/>
          </w:tcPr>
          <w:p w14:paraId="20465605"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legalizacija</w:t>
            </w:r>
          </w:p>
        </w:tc>
        <w:tc>
          <w:tcPr>
            <w:tcW w:w="1176" w:type="dxa"/>
            <w:tcBorders>
              <w:top w:val="nil"/>
              <w:left w:val="nil"/>
              <w:bottom w:val="single" w:sz="8" w:space="0" w:color="auto"/>
              <w:right w:val="single" w:sz="8" w:space="0" w:color="auto"/>
            </w:tcBorders>
            <w:shd w:val="clear" w:color="000000" w:fill="FFFFFF"/>
            <w:noWrap/>
            <w:vAlign w:val="center"/>
            <w:hideMark/>
          </w:tcPr>
          <w:p w14:paraId="455EB616"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c>
          <w:tcPr>
            <w:tcW w:w="1176" w:type="dxa"/>
            <w:tcBorders>
              <w:top w:val="nil"/>
              <w:left w:val="nil"/>
              <w:bottom w:val="single" w:sz="8" w:space="0" w:color="auto"/>
              <w:right w:val="single" w:sz="8" w:space="0" w:color="auto"/>
            </w:tcBorders>
            <w:shd w:val="clear" w:color="000000" w:fill="FFFFFF"/>
            <w:noWrap/>
            <w:vAlign w:val="center"/>
            <w:hideMark/>
          </w:tcPr>
          <w:p w14:paraId="5D7C53A4"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c>
          <w:tcPr>
            <w:tcW w:w="3705" w:type="dxa"/>
            <w:tcBorders>
              <w:top w:val="nil"/>
              <w:left w:val="nil"/>
              <w:bottom w:val="single" w:sz="8" w:space="0" w:color="auto"/>
              <w:right w:val="single" w:sz="8" w:space="0" w:color="auto"/>
            </w:tcBorders>
            <w:shd w:val="clear" w:color="000000" w:fill="FFFFFF"/>
            <w:noWrap/>
            <w:vAlign w:val="center"/>
            <w:hideMark/>
          </w:tcPr>
          <w:p w14:paraId="05A198C4"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r>
      <w:tr w:rsidR="00D04C82" w:rsidRPr="00D04C82" w14:paraId="612273FD" w14:textId="77777777" w:rsidTr="00D04C82">
        <w:trPr>
          <w:trHeight w:val="698"/>
        </w:trPr>
        <w:tc>
          <w:tcPr>
            <w:tcW w:w="5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0E118B"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lastRenderedPageBreak/>
              <w:t>8</w:t>
            </w:r>
          </w:p>
        </w:tc>
        <w:tc>
          <w:tcPr>
            <w:tcW w:w="795" w:type="dxa"/>
            <w:tcBorders>
              <w:top w:val="single" w:sz="8" w:space="0" w:color="auto"/>
              <w:left w:val="nil"/>
              <w:bottom w:val="single" w:sz="8" w:space="0" w:color="auto"/>
              <w:right w:val="single" w:sz="8" w:space="0" w:color="auto"/>
            </w:tcBorders>
            <w:shd w:val="clear" w:color="000000" w:fill="FFFFFF"/>
            <w:vAlign w:val="center"/>
            <w:hideMark/>
          </w:tcPr>
          <w:p w14:paraId="45C3E573"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1652</w:t>
            </w:r>
          </w:p>
        </w:tc>
        <w:tc>
          <w:tcPr>
            <w:tcW w:w="3075" w:type="dxa"/>
            <w:tcBorders>
              <w:top w:val="single" w:sz="8" w:space="0" w:color="auto"/>
              <w:left w:val="nil"/>
              <w:bottom w:val="single" w:sz="8" w:space="0" w:color="auto"/>
              <w:right w:val="single" w:sz="8" w:space="0" w:color="auto"/>
            </w:tcBorders>
            <w:shd w:val="clear" w:color="000000" w:fill="FFFFFF"/>
            <w:vAlign w:val="center"/>
            <w:hideMark/>
          </w:tcPr>
          <w:p w14:paraId="07465275"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Potraživanja za prihode po posebnim propisima (prihodi vodnog gospodarstva)</w:t>
            </w:r>
          </w:p>
        </w:tc>
        <w:tc>
          <w:tcPr>
            <w:tcW w:w="1176" w:type="dxa"/>
            <w:tcBorders>
              <w:top w:val="single" w:sz="8" w:space="0" w:color="auto"/>
              <w:left w:val="nil"/>
              <w:bottom w:val="single" w:sz="8" w:space="0" w:color="auto"/>
              <w:right w:val="single" w:sz="8" w:space="0" w:color="auto"/>
            </w:tcBorders>
            <w:shd w:val="clear" w:color="000000" w:fill="FFFFFF"/>
            <w:noWrap/>
            <w:vAlign w:val="center"/>
            <w:hideMark/>
          </w:tcPr>
          <w:p w14:paraId="2FD618A3"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107.634,39</w:t>
            </w:r>
          </w:p>
        </w:tc>
        <w:tc>
          <w:tcPr>
            <w:tcW w:w="1176" w:type="dxa"/>
            <w:tcBorders>
              <w:top w:val="single" w:sz="8" w:space="0" w:color="auto"/>
              <w:left w:val="nil"/>
              <w:bottom w:val="single" w:sz="8" w:space="0" w:color="auto"/>
              <w:right w:val="single" w:sz="8" w:space="0" w:color="auto"/>
            </w:tcBorders>
            <w:shd w:val="clear" w:color="000000" w:fill="FFFFFF"/>
            <w:noWrap/>
            <w:vAlign w:val="center"/>
            <w:hideMark/>
          </w:tcPr>
          <w:p w14:paraId="437BFFA7"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95.081,78</w:t>
            </w:r>
          </w:p>
        </w:tc>
        <w:tc>
          <w:tcPr>
            <w:tcW w:w="3705" w:type="dxa"/>
            <w:tcBorders>
              <w:top w:val="single" w:sz="8" w:space="0" w:color="auto"/>
              <w:left w:val="nil"/>
              <w:bottom w:val="single" w:sz="8" w:space="0" w:color="auto"/>
              <w:right w:val="single" w:sz="8" w:space="0" w:color="auto"/>
            </w:tcBorders>
            <w:shd w:val="clear" w:color="000000" w:fill="FFFFFF"/>
            <w:noWrap/>
            <w:vAlign w:val="center"/>
            <w:hideMark/>
          </w:tcPr>
          <w:p w14:paraId="070B8CBA"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12.552,61</w:t>
            </w:r>
          </w:p>
        </w:tc>
      </w:tr>
      <w:tr w:rsidR="00D04C82" w:rsidRPr="00D04C82" w14:paraId="6FF603CF" w14:textId="77777777" w:rsidTr="009B2F6D">
        <w:trPr>
          <w:trHeight w:val="538"/>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01C8A880"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9</w:t>
            </w:r>
          </w:p>
        </w:tc>
        <w:tc>
          <w:tcPr>
            <w:tcW w:w="795" w:type="dxa"/>
            <w:tcBorders>
              <w:top w:val="nil"/>
              <w:left w:val="nil"/>
              <w:bottom w:val="single" w:sz="8" w:space="0" w:color="auto"/>
              <w:right w:val="single" w:sz="8" w:space="0" w:color="auto"/>
            </w:tcBorders>
            <w:shd w:val="clear" w:color="auto" w:fill="auto"/>
            <w:vAlign w:val="center"/>
            <w:hideMark/>
          </w:tcPr>
          <w:p w14:paraId="09F4E615"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1653</w:t>
            </w:r>
          </w:p>
        </w:tc>
        <w:tc>
          <w:tcPr>
            <w:tcW w:w="3075" w:type="dxa"/>
            <w:tcBorders>
              <w:top w:val="nil"/>
              <w:left w:val="nil"/>
              <w:bottom w:val="single" w:sz="8" w:space="0" w:color="auto"/>
              <w:right w:val="single" w:sz="8" w:space="0" w:color="auto"/>
            </w:tcBorders>
            <w:shd w:val="clear" w:color="auto" w:fill="auto"/>
            <w:vAlign w:val="center"/>
            <w:hideMark/>
          </w:tcPr>
          <w:p w14:paraId="132B7439"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Potraživanja za komunalne doprinose i naknade</w:t>
            </w:r>
          </w:p>
        </w:tc>
        <w:tc>
          <w:tcPr>
            <w:tcW w:w="1176" w:type="dxa"/>
            <w:tcBorders>
              <w:top w:val="nil"/>
              <w:left w:val="nil"/>
              <w:bottom w:val="single" w:sz="8" w:space="0" w:color="auto"/>
              <w:right w:val="single" w:sz="8" w:space="0" w:color="auto"/>
            </w:tcBorders>
            <w:shd w:val="clear" w:color="000000" w:fill="FFFFFF"/>
            <w:noWrap/>
            <w:vAlign w:val="center"/>
            <w:hideMark/>
          </w:tcPr>
          <w:p w14:paraId="051668D9"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1.952.354,83</w:t>
            </w:r>
          </w:p>
        </w:tc>
        <w:tc>
          <w:tcPr>
            <w:tcW w:w="1176" w:type="dxa"/>
            <w:tcBorders>
              <w:top w:val="nil"/>
              <w:left w:val="nil"/>
              <w:bottom w:val="single" w:sz="8" w:space="0" w:color="auto"/>
              <w:right w:val="single" w:sz="8" w:space="0" w:color="auto"/>
            </w:tcBorders>
            <w:shd w:val="clear" w:color="000000" w:fill="FFFFFF"/>
            <w:noWrap/>
            <w:vAlign w:val="center"/>
            <w:hideMark/>
          </w:tcPr>
          <w:p w14:paraId="47C0EF43"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1.541.099,31</w:t>
            </w:r>
          </w:p>
        </w:tc>
        <w:tc>
          <w:tcPr>
            <w:tcW w:w="3705" w:type="dxa"/>
            <w:tcBorders>
              <w:top w:val="nil"/>
              <w:left w:val="nil"/>
              <w:bottom w:val="single" w:sz="8" w:space="0" w:color="auto"/>
              <w:right w:val="single" w:sz="8" w:space="0" w:color="auto"/>
            </w:tcBorders>
            <w:shd w:val="clear" w:color="000000" w:fill="FFFFFF"/>
            <w:noWrap/>
            <w:vAlign w:val="center"/>
            <w:hideMark/>
          </w:tcPr>
          <w:p w14:paraId="4FA7B5CB"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411.255,52</w:t>
            </w:r>
          </w:p>
        </w:tc>
      </w:tr>
      <w:tr w:rsidR="00D04C82" w:rsidRPr="00D04C82" w14:paraId="35494677" w14:textId="77777777" w:rsidTr="009B2F6D">
        <w:trPr>
          <w:trHeight w:val="277"/>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4BFD1EF3"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auto" w:fill="auto"/>
            <w:vAlign w:val="center"/>
            <w:hideMark/>
          </w:tcPr>
          <w:p w14:paraId="489928C4"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 </w:t>
            </w:r>
          </w:p>
        </w:tc>
        <w:tc>
          <w:tcPr>
            <w:tcW w:w="3075" w:type="dxa"/>
            <w:tcBorders>
              <w:top w:val="nil"/>
              <w:left w:val="nil"/>
              <w:bottom w:val="single" w:sz="8" w:space="0" w:color="auto"/>
              <w:right w:val="single" w:sz="8" w:space="0" w:color="auto"/>
            </w:tcBorders>
            <w:shd w:val="clear" w:color="auto" w:fill="auto"/>
            <w:vAlign w:val="center"/>
            <w:hideMark/>
          </w:tcPr>
          <w:p w14:paraId="36BDD4E6"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komunalni doprinos</w:t>
            </w:r>
          </w:p>
        </w:tc>
        <w:tc>
          <w:tcPr>
            <w:tcW w:w="1176" w:type="dxa"/>
            <w:tcBorders>
              <w:top w:val="nil"/>
              <w:left w:val="nil"/>
              <w:bottom w:val="single" w:sz="8" w:space="0" w:color="auto"/>
              <w:right w:val="single" w:sz="8" w:space="0" w:color="auto"/>
            </w:tcBorders>
            <w:shd w:val="clear" w:color="000000" w:fill="FFFFFF"/>
            <w:noWrap/>
            <w:vAlign w:val="center"/>
            <w:hideMark/>
          </w:tcPr>
          <w:p w14:paraId="2B9D5266"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1.526.841,26</w:t>
            </w:r>
          </w:p>
        </w:tc>
        <w:tc>
          <w:tcPr>
            <w:tcW w:w="1176" w:type="dxa"/>
            <w:tcBorders>
              <w:top w:val="nil"/>
              <w:left w:val="nil"/>
              <w:bottom w:val="single" w:sz="8" w:space="0" w:color="auto"/>
              <w:right w:val="single" w:sz="8" w:space="0" w:color="auto"/>
            </w:tcBorders>
            <w:shd w:val="clear" w:color="000000" w:fill="FFFFFF"/>
            <w:noWrap/>
            <w:vAlign w:val="center"/>
            <w:hideMark/>
          </w:tcPr>
          <w:p w14:paraId="4D6EDA89"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1.157.096,97</w:t>
            </w:r>
          </w:p>
        </w:tc>
        <w:tc>
          <w:tcPr>
            <w:tcW w:w="3705" w:type="dxa"/>
            <w:tcBorders>
              <w:top w:val="nil"/>
              <w:left w:val="nil"/>
              <w:bottom w:val="single" w:sz="8" w:space="0" w:color="auto"/>
              <w:right w:val="single" w:sz="8" w:space="0" w:color="auto"/>
            </w:tcBorders>
            <w:shd w:val="clear" w:color="000000" w:fill="FFFFFF"/>
            <w:noWrap/>
            <w:vAlign w:val="center"/>
            <w:hideMark/>
          </w:tcPr>
          <w:p w14:paraId="30C29E8D"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369.744,29</w:t>
            </w:r>
          </w:p>
        </w:tc>
      </w:tr>
      <w:tr w:rsidR="00D04C82" w:rsidRPr="00D04C82" w14:paraId="5F2C4804" w14:textId="77777777" w:rsidTr="009B2F6D">
        <w:trPr>
          <w:trHeight w:val="252"/>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57210265"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auto" w:fill="auto"/>
            <w:vAlign w:val="center"/>
            <w:hideMark/>
          </w:tcPr>
          <w:p w14:paraId="2865BB41"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 </w:t>
            </w:r>
          </w:p>
        </w:tc>
        <w:tc>
          <w:tcPr>
            <w:tcW w:w="3075" w:type="dxa"/>
            <w:tcBorders>
              <w:top w:val="nil"/>
              <w:left w:val="nil"/>
              <w:bottom w:val="single" w:sz="8" w:space="0" w:color="auto"/>
              <w:right w:val="single" w:sz="8" w:space="0" w:color="auto"/>
            </w:tcBorders>
            <w:shd w:val="clear" w:color="auto" w:fill="auto"/>
            <w:vAlign w:val="center"/>
            <w:hideMark/>
          </w:tcPr>
          <w:p w14:paraId="61CD68EE"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komunalna naknada</w:t>
            </w:r>
          </w:p>
        </w:tc>
        <w:tc>
          <w:tcPr>
            <w:tcW w:w="1176" w:type="dxa"/>
            <w:tcBorders>
              <w:top w:val="nil"/>
              <w:left w:val="nil"/>
              <w:bottom w:val="single" w:sz="8" w:space="0" w:color="auto"/>
              <w:right w:val="single" w:sz="8" w:space="0" w:color="auto"/>
            </w:tcBorders>
            <w:shd w:val="clear" w:color="000000" w:fill="FFFFFF"/>
            <w:noWrap/>
            <w:vAlign w:val="center"/>
            <w:hideMark/>
          </w:tcPr>
          <w:p w14:paraId="203F54C5"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423.561,75</w:t>
            </w:r>
          </w:p>
        </w:tc>
        <w:tc>
          <w:tcPr>
            <w:tcW w:w="1176" w:type="dxa"/>
            <w:tcBorders>
              <w:top w:val="nil"/>
              <w:left w:val="nil"/>
              <w:bottom w:val="single" w:sz="8" w:space="0" w:color="auto"/>
              <w:right w:val="single" w:sz="8" w:space="0" w:color="auto"/>
            </w:tcBorders>
            <w:shd w:val="clear" w:color="000000" w:fill="FFFFFF"/>
            <w:noWrap/>
            <w:vAlign w:val="center"/>
            <w:hideMark/>
          </w:tcPr>
          <w:p w14:paraId="38A3C908"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382.050,52</w:t>
            </w:r>
          </w:p>
        </w:tc>
        <w:tc>
          <w:tcPr>
            <w:tcW w:w="3705" w:type="dxa"/>
            <w:tcBorders>
              <w:top w:val="nil"/>
              <w:left w:val="nil"/>
              <w:bottom w:val="single" w:sz="8" w:space="0" w:color="auto"/>
              <w:right w:val="single" w:sz="8" w:space="0" w:color="auto"/>
            </w:tcBorders>
            <w:shd w:val="clear" w:color="000000" w:fill="FFFFFF"/>
            <w:noWrap/>
            <w:vAlign w:val="center"/>
            <w:hideMark/>
          </w:tcPr>
          <w:p w14:paraId="7E640BF9"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41.511,23</w:t>
            </w:r>
          </w:p>
        </w:tc>
      </w:tr>
      <w:tr w:rsidR="00D04C82" w:rsidRPr="00D04C82" w14:paraId="50F02F90" w14:textId="77777777" w:rsidTr="009B2F6D">
        <w:trPr>
          <w:trHeight w:val="270"/>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40D3A555"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single" w:sz="8" w:space="0" w:color="auto"/>
            </w:tcBorders>
            <w:shd w:val="clear" w:color="auto" w:fill="auto"/>
            <w:vAlign w:val="center"/>
            <w:hideMark/>
          </w:tcPr>
          <w:p w14:paraId="127A8C97"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 </w:t>
            </w:r>
          </w:p>
        </w:tc>
        <w:tc>
          <w:tcPr>
            <w:tcW w:w="3075" w:type="dxa"/>
            <w:tcBorders>
              <w:top w:val="nil"/>
              <w:left w:val="nil"/>
              <w:bottom w:val="single" w:sz="8" w:space="0" w:color="auto"/>
              <w:right w:val="single" w:sz="8" w:space="0" w:color="auto"/>
            </w:tcBorders>
            <w:shd w:val="clear" w:color="auto" w:fill="auto"/>
            <w:vAlign w:val="center"/>
            <w:hideMark/>
          </w:tcPr>
          <w:p w14:paraId="0270471D" w14:textId="77777777" w:rsidR="00D04C82" w:rsidRPr="00D04C82" w:rsidRDefault="00D04C82" w:rsidP="00D04C82">
            <w:pPr>
              <w:overflowPunct/>
              <w:autoSpaceDE/>
              <w:autoSpaceDN/>
              <w:adjustRightInd/>
              <w:textAlignment w:val="auto"/>
              <w:rPr>
                <w:rFonts w:cs="Arial"/>
                <w:i/>
                <w:iCs/>
                <w:color w:val="000000"/>
                <w:sz w:val="16"/>
                <w:szCs w:val="16"/>
              </w:rPr>
            </w:pPr>
            <w:r w:rsidRPr="00D04C82">
              <w:rPr>
                <w:rFonts w:cs="Arial"/>
                <w:i/>
                <w:iCs/>
                <w:color w:val="000000"/>
                <w:sz w:val="16"/>
                <w:szCs w:val="16"/>
              </w:rPr>
              <w:t>naknade za priključak</w:t>
            </w:r>
          </w:p>
        </w:tc>
        <w:tc>
          <w:tcPr>
            <w:tcW w:w="1176" w:type="dxa"/>
            <w:tcBorders>
              <w:top w:val="nil"/>
              <w:left w:val="nil"/>
              <w:bottom w:val="single" w:sz="8" w:space="0" w:color="auto"/>
              <w:right w:val="single" w:sz="8" w:space="0" w:color="auto"/>
            </w:tcBorders>
            <w:shd w:val="clear" w:color="000000" w:fill="FFFFFF"/>
            <w:noWrap/>
            <w:vAlign w:val="center"/>
            <w:hideMark/>
          </w:tcPr>
          <w:p w14:paraId="2864D73D"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1.951,82</w:t>
            </w:r>
          </w:p>
        </w:tc>
        <w:tc>
          <w:tcPr>
            <w:tcW w:w="1176" w:type="dxa"/>
            <w:tcBorders>
              <w:top w:val="nil"/>
              <w:left w:val="nil"/>
              <w:bottom w:val="single" w:sz="8" w:space="0" w:color="auto"/>
              <w:right w:val="single" w:sz="8" w:space="0" w:color="auto"/>
            </w:tcBorders>
            <w:shd w:val="clear" w:color="000000" w:fill="FFFFFF"/>
            <w:noWrap/>
            <w:vAlign w:val="center"/>
            <w:hideMark/>
          </w:tcPr>
          <w:p w14:paraId="3FA1FF60"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1.951,82</w:t>
            </w:r>
          </w:p>
        </w:tc>
        <w:tc>
          <w:tcPr>
            <w:tcW w:w="3705" w:type="dxa"/>
            <w:tcBorders>
              <w:top w:val="nil"/>
              <w:left w:val="nil"/>
              <w:bottom w:val="single" w:sz="8" w:space="0" w:color="auto"/>
              <w:right w:val="single" w:sz="8" w:space="0" w:color="auto"/>
            </w:tcBorders>
            <w:shd w:val="clear" w:color="000000" w:fill="FFFFFF"/>
            <w:noWrap/>
            <w:vAlign w:val="center"/>
            <w:hideMark/>
          </w:tcPr>
          <w:p w14:paraId="44CEE9E8" w14:textId="77777777" w:rsidR="00D04C82" w:rsidRPr="00D04C82" w:rsidRDefault="00D04C82" w:rsidP="00D04C82">
            <w:pPr>
              <w:overflowPunct/>
              <w:autoSpaceDE/>
              <w:autoSpaceDN/>
              <w:adjustRightInd/>
              <w:jc w:val="right"/>
              <w:textAlignment w:val="auto"/>
              <w:rPr>
                <w:rFonts w:cs="Arial"/>
                <w:i/>
                <w:iCs/>
                <w:color w:val="000000"/>
                <w:sz w:val="15"/>
                <w:szCs w:val="15"/>
              </w:rPr>
            </w:pPr>
            <w:r w:rsidRPr="00D04C82">
              <w:rPr>
                <w:rFonts w:cs="Arial"/>
                <w:i/>
                <w:iCs/>
                <w:color w:val="000000"/>
                <w:sz w:val="15"/>
                <w:szCs w:val="15"/>
              </w:rPr>
              <w:t>0</w:t>
            </w:r>
          </w:p>
        </w:tc>
      </w:tr>
      <w:tr w:rsidR="00D04C82" w:rsidRPr="00D04C82" w14:paraId="21E3D2F7" w14:textId="77777777" w:rsidTr="009B2F6D">
        <w:trPr>
          <w:trHeight w:val="685"/>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295D8FB0"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10</w:t>
            </w:r>
          </w:p>
        </w:tc>
        <w:tc>
          <w:tcPr>
            <w:tcW w:w="795" w:type="dxa"/>
            <w:tcBorders>
              <w:top w:val="nil"/>
              <w:left w:val="nil"/>
              <w:bottom w:val="single" w:sz="8" w:space="0" w:color="auto"/>
              <w:right w:val="single" w:sz="8" w:space="0" w:color="auto"/>
            </w:tcBorders>
            <w:shd w:val="clear" w:color="auto" w:fill="auto"/>
            <w:vAlign w:val="center"/>
            <w:hideMark/>
          </w:tcPr>
          <w:p w14:paraId="055E2DC1"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1661</w:t>
            </w:r>
          </w:p>
        </w:tc>
        <w:tc>
          <w:tcPr>
            <w:tcW w:w="3075" w:type="dxa"/>
            <w:tcBorders>
              <w:top w:val="nil"/>
              <w:left w:val="nil"/>
              <w:bottom w:val="single" w:sz="8" w:space="0" w:color="auto"/>
              <w:right w:val="single" w:sz="8" w:space="0" w:color="auto"/>
            </w:tcBorders>
            <w:shd w:val="clear" w:color="auto" w:fill="auto"/>
            <w:vAlign w:val="center"/>
            <w:hideMark/>
          </w:tcPr>
          <w:p w14:paraId="090DFE4A"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 xml:space="preserve">Potraživanje za prihod od pružanja usluga (Hrvatske vode, oglas u brošuri </w:t>
            </w:r>
            <w:proofErr w:type="spellStart"/>
            <w:r w:rsidRPr="00D04C82">
              <w:rPr>
                <w:rFonts w:cs="Arial"/>
                <w:b/>
                <w:bCs/>
                <w:color w:val="000000"/>
                <w:sz w:val="16"/>
                <w:szCs w:val="16"/>
              </w:rPr>
              <w:t>DUCARD</w:t>
            </w:r>
            <w:proofErr w:type="spellEnd"/>
            <w:r w:rsidRPr="00D04C82">
              <w:rPr>
                <w:rFonts w:cs="Arial"/>
                <w:b/>
                <w:bCs/>
                <w:color w:val="000000"/>
                <w:sz w:val="16"/>
                <w:szCs w:val="16"/>
              </w:rPr>
              <w:t>)</w:t>
            </w:r>
          </w:p>
        </w:tc>
        <w:tc>
          <w:tcPr>
            <w:tcW w:w="1176" w:type="dxa"/>
            <w:tcBorders>
              <w:top w:val="nil"/>
              <w:left w:val="nil"/>
              <w:bottom w:val="single" w:sz="8" w:space="0" w:color="auto"/>
              <w:right w:val="single" w:sz="8" w:space="0" w:color="auto"/>
            </w:tcBorders>
            <w:shd w:val="clear" w:color="000000" w:fill="FFFFFF"/>
            <w:noWrap/>
            <w:vAlign w:val="center"/>
            <w:hideMark/>
          </w:tcPr>
          <w:p w14:paraId="78E100B2"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51.743,23</w:t>
            </w:r>
          </w:p>
        </w:tc>
        <w:tc>
          <w:tcPr>
            <w:tcW w:w="1176" w:type="dxa"/>
            <w:tcBorders>
              <w:top w:val="nil"/>
              <w:left w:val="nil"/>
              <w:bottom w:val="single" w:sz="8" w:space="0" w:color="auto"/>
              <w:right w:val="single" w:sz="8" w:space="0" w:color="auto"/>
            </w:tcBorders>
            <w:shd w:val="clear" w:color="000000" w:fill="FFFFFF"/>
            <w:noWrap/>
            <w:vAlign w:val="center"/>
            <w:hideMark/>
          </w:tcPr>
          <w:p w14:paraId="6AE4A61F"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637,28</w:t>
            </w:r>
          </w:p>
        </w:tc>
        <w:tc>
          <w:tcPr>
            <w:tcW w:w="3705" w:type="dxa"/>
            <w:tcBorders>
              <w:top w:val="nil"/>
              <w:left w:val="nil"/>
              <w:bottom w:val="single" w:sz="8" w:space="0" w:color="auto"/>
              <w:right w:val="single" w:sz="8" w:space="0" w:color="auto"/>
            </w:tcBorders>
            <w:shd w:val="clear" w:color="000000" w:fill="FFFFFF"/>
            <w:noWrap/>
            <w:vAlign w:val="center"/>
            <w:hideMark/>
          </w:tcPr>
          <w:p w14:paraId="60C5DE08"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51.105,95</w:t>
            </w:r>
          </w:p>
        </w:tc>
      </w:tr>
      <w:tr w:rsidR="00D04C82" w:rsidRPr="00D04C82" w14:paraId="709B3D01" w14:textId="77777777" w:rsidTr="009B2F6D">
        <w:trPr>
          <w:trHeight w:val="412"/>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3C212373"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11</w:t>
            </w:r>
          </w:p>
        </w:tc>
        <w:tc>
          <w:tcPr>
            <w:tcW w:w="795" w:type="dxa"/>
            <w:tcBorders>
              <w:top w:val="nil"/>
              <w:left w:val="nil"/>
              <w:bottom w:val="single" w:sz="8" w:space="0" w:color="auto"/>
              <w:right w:val="single" w:sz="8" w:space="0" w:color="auto"/>
            </w:tcBorders>
            <w:shd w:val="clear" w:color="auto" w:fill="auto"/>
            <w:vAlign w:val="center"/>
            <w:hideMark/>
          </w:tcPr>
          <w:p w14:paraId="5E59C4D3"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1681</w:t>
            </w:r>
          </w:p>
        </w:tc>
        <w:tc>
          <w:tcPr>
            <w:tcW w:w="3075" w:type="dxa"/>
            <w:tcBorders>
              <w:top w:val="nil"/>
              <w:left w:val="nil"/>
              <w:bottom w:val="single" w:sz="8" w:space="0" w:color="auto"/>
              <w:right w:val="single" w:sz="8" w:space="0" w:color="auto"/>
            </w:tcBorders>
            <w:shd w:val="clear" w:color="auto" w:fill="auto"/>
            <w:vAlign w:val="center"/>
            <w:hideMark/>
          </w:tcPr>
          <w:p w14:paraId="34E0A885"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Potraživanja za kazne i upravne mjere</w:t>
            </w:r>
          </w:p>
        </w:tc>
        <w:tc>
          <w:tcPr>
            <w:tcW w:w="1176" w:type="dxa"/>
            <w:tcBorders>
              <w:top w:val="nil"/>
              <w:left w:val="nil"/>
              <w:bottom w:val="single" w:sz="8" w:space="0" w:color="auto"/>
              <w:right w:val="single" w:sz="8" w:space="0" w:color="auto"/>
            </w:tcBorders>
            <w:shd w:val="clear" w:color="000000" w:fill="FFFFFF"/>
            <w:noWrap/>
            <w:vAlign w:val="center"/>
            <w:hideMark/>
          </w:tcPr>
          <w:p w14:paraId="29ADD64D"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5.956.931,75</w:t>
            </w:r>
          </w:p>
        </w:tc>
        <w:tc>
          <w:tcPr>
            <w:tcW w:w="1176" w:type="dxa"/>
            <w:tcBorders>
              <w:top w:val="nil"/>
              <w:left w:val="nil"/>
              <w:bottom w:val="single" w:sz="8" w:space="0" w:color="auto"/>
              <w:right w:val="single" w:sz="8" w:space="0" w:color="auto"/>
            </w:tcBorders>
            <w:shd w:val="clear" w:color="000000" w:fill="FFFFFF"/>
            <w:noWrap/>
            <w:vAlign w:val="center"/>
            <w:hideMark/>
          </w:tcPr>
          <w:p w14:paraId="0D03159A"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5.956.931,75</w:t>
            </w:r>
          </w:p>
        </w:tc>
        <w:tc>
          <w:tcPr>
            <w:tcW w:w="3705" w:type="dxa"/>
            <w:tcBorders>
              <w:top w:val="nil"/>
              <w:left w:val="nil"/>
              <w:bottom w:val="single" w:sz="8" w:space="0" w:color="auto"/>
              <w:right w:val="single" w:sz="8" w:space="0" w:color="auto"/>
            </w:tcBorders>
            <w:shd w:val="clear" w:color="000000" w:fill="FFFFFF"/>
            <w:noWrap/>
            <w:vAlign w:val="center"/>
            <w:hideMark/>
          </w:tcPr>
          <w:p w14:paraId="4A606F50"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0</w:t>
            </w:r>
          </w:p>
        </w:tc>
      </w:tr>
      <w:tr w:rsidR="00D04C82" w:rsidRPr="00D04C82" w14:paraId="781C68A6" w14:textId="77777777" w:rsidTr="009B2F6D">
        <w:trPr>
          <w:trHeight w:val="546"/>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0E80539D"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12</w:t>
            </w:r>
          </w:p>
        </w:tc>
        <w:tc>
          <w:tcPr>
            <w:tcW w:w="795" w:type="dxa"/>
            <w:tcBorders>
              <w:top w:val="nil"/>
              <w:left w:val="nil"/>
              <w:bottom w:val="single" w:sz="8" w:space="0" w:color="auto"/>
              <w:right w:val="single" w:sz="8" w:space="0" w:color="auto"/>
            </w:tcBorders>
            <w:shd w:val="clear" w:color="auto" w:fill="auto"/>
            <w:vAlign w:val="center"/>
            <w:hideMark/>
          </w:tcPr>
          <w:p w14:paraId="6C147870"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1683</w:t>
            </w:r>
          </w:p>
        </w:tc>
        <w:tc>
          <w:tcPr>
            <w:tcW w:w="3075" w:type="dxa"/>
            <w:tcBorders>
              <w:top w:val="nil"/>
              <w:left w:val="nil"/>
              <w:bottom w:val="single" w:sz="8" w:space="0" w:color="auto"/>
              <w:right w:val="single" w:sz="8" w:space="0" w:color="auto"/>
            </w:tcBorders>
            <w:shd w:val="clear" w:color="auto" w:fill="auto"/>
            <w:vAlign w:val="center"/>
            <w:hideMark/>
          </w:tcPr>
          <w:p w14:paraId="685D48B0"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Potraživanja za ostale prihode - refundacije</w:t>
            </w:r>
          </w:p>
        </w:tc>
        <w:tc>
          <w:tcPr>
            <w:tcW w:w="1176" w:type="dxa"/>
            <w:tcBorders>
              <w:top w:val="nil"/>
              <w:left w:val="nil"/>
              <w:bottom w:val="single" w:sz="8" w:space="0" w:color="auto"/>
              <w:right w:val="single" w:sz="8" w:space="0" w:color="auto"/>
            </w:tcBorders>
            <w:shd w:val="clear" w:color="000000" w:fill="FFFFFF"/>
            <w:noWrap/>
            <w:vAlign w:val="center"/>
            <w:hideMark/>
          </w:tcPr>
          <w:p w14:paraId="5DBA6645"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114.710,53</w:t>
            </w:r>
          </w:p>
        </w:tc>
        <w:tc>
          <w:tcPr>
            <w:tcW w:w="1176" w:type="dxa"/>
            <w:tcBorders>
              <w:top w:val="nil"/>
              <w:left w:val="nil"/>
              <w:bottom w:val="single" w:sz="8" w:space="0" w:color="auto"/>
              <w:right w:val="single" w:sz="8" w:space="0" w:color="auto"/>
            </w:tcBorders>
            <w:shd w:val="clear" w:color="000000" w:fill="FFFFFF"/>
            <w:noWrap/>
            <w:vAlign w:val="center"/>
            <w:hideMark/>
          </w:tcPr>
          <w:p w14:paraId="52F25934"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96.536,61</w:t>
            </w:r>
          </w:p>
        </w:tc>
        <w:tc>
          <w:tcPr>
            <w:tcW w:w="3705" w:type="dxa"/>
            <w:tcBorders>
              <w:top w:val="nil"/>
              <w:left w:val="nil"/>
              <w:bottom w:val="single" w:sz="8" w:space="0" w:color="auto"/>
              <w:right w:val="single" w:sz="8" w:space="0" w:color="auto"/>
            </w:tcBorders>
            <w:shd w:val="clear" w:color="000000" w:fill="FFFFFF"/>
            <w:noWrap/>
            <w:vAlign w:val="center"/>
            <w:hideMark/>
          </w:tcPr>
          <w:p w14:paraId="36550E90"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18.173,92</w:t>
            </w:r>
          </w:p>
        </w:tc>
      </w:tr>
      <w:tr w:rsidR="00D04C82" w:rsidRPr="00D04C82" w14:paraId="78AFFB31" w14:textId="77777777" w:rsidTr="00D04C82">
        <w:trPr>
          <w:trHeight w:val="315"/>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74E7AD4D"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nil"/>
            </w:tcBorders>
            <w:shd w:val="clear" w:color="000000" w:fill="BCD6EE"/>
            <w:vAlign w:val="center"/>
            <w:hideMark/>
          </w:tcPr>
          <w:p w14:paraId="76F04CB2"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16</w:t>
            </w:r>
          </w:p>
        </w:tc>
        <w:tc>
          <w:tcPr>
            <w:tcW w:w="3075" w:type="dxa"/>
            <w:tcBorders>
              <w:top w:val="nil"/>
              <w:left w:val="nil"/>
              <w:bottom w:val="single" w:sz="8" w:space="0" w:color="auto"/>
              <w:right w:val="single" w:sz="8" w:space="0" w:color="auto"/>
            </w:tcBorders>
            <w:shd w:val="clear" w:color="000000" w:fill="BCD6EE"/>
            <w:vAlign w:val="center"/>
            <w:hideMark/>
          </w:tcPr>
          <w:p w14:paraId="7BBB2DE4"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 </w:t>
            </w:r>
          </w:p>
        </w:tc>
        <w:tc>
          <w:tcPr>
            <w:tcW w:w="1176" w:type="dxa"/>
            <w:tcBorders>
              <w:top w:val="nil"/>
              <w:left w:val="nil"/>
              <w:bottom w:val="single" w:sz="8" w:space="0" w:color="auto"/>
              <w:right w:val="single" w:sz="8" w:space="0" w:color="auto"/>
            </w:tcBorders>
            <w:shd w:val="clear" w:color="000000" w:fill="BCD6EE"/>
            <w:noWrap/>
            <w:vAlign w:val="center"/>
            <w:hideMark/>
          </w:tcPr>
          <w:p w14:paraId="56DC6CF4"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18.957.051,00</w:t>
            </w:r>
          </w:p>
        </w:tc>
        <w:tc>
          <w:tcPr>
            <w:tcW w:w="1176" w:type="dxa"/>
            <w:tcBorders>
              <w:top w:val="nil"/>
              <w:left w:val="nil"/>
              <w:bottom w:val="single" w:sz="8" w:space="0" w:color="auto"/>
              <w:right w:val="single" w:sz="8" w:space="0" w:color="auto"/>
            </w:tcBorders>
            <w:shd w:val="clear" w:color="000000" w:fill="BCD6EE"/>
            <w:noWrap/>
            <w:vAlign w:val="center"/>
            <w:hideMark/>
          </w:tcPr>
          <w:p w14:paraId="614CA07C"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12.252.256,90</w:t>
            </w:r>
          </w:p>
        </w:tc>
        <w:tc>
          <w:tcPr>
            <w:tcW w:w="3705" w:type="dxa"/>
            <w:tcBorders>
              <w:top w:val="nil"/>
              <w:left w:val="nil"/>
              <w:bottom w:val="single" w:sz="8" w:space="0" w:color="auto"/>
              <w:right w:val="single" w:sz="8" w:space="0" w:color="auto"/>
            </w:tcBorders>
            <w:shd w:val="clear" w:color="000000" w:fill="BCD6EE"/>
            <w:noWrap/>
            <w:vAlign w:val="center"/>
            <w:hideMark/>
          </w:tcPr>
          <w:p w14:paraId="53B598B3"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6.704.794,10</w:t>
            </w:r>
          </w:p>
        </w:tc>
      </w:tr>
      <w:tr w:rsidR="00D04C82" w:rsidRPr="00D04C82" w14:paraId="53870A89" w14:textId="77777777" w:rsidTr="009B2F6D">
        <w:trPr>
          <w:trHeight w:val="643"/>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124483C9"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13</w:t>
            </w:r>
          </w:p>
        </w:tc>
        <w:tc>
          <w:tcPr>
            <w:tcW w:w="795" w:type="dxa"/>
            <w:tcBorders>
              <w:top w:val="nil"/>
              <w:left w:val="nil"/>
              <w:bottom w:val="single" w:sz="8" w:space="0" w:color="auto"/>
              <w:right w:val="single" w:sz="8" w:space="0" w:color="auto"/>
            </w:tcBorders>
            <w:shd w:val="clear" w:color="000000" w:fill="FFFFFF"/>
            <w:vAlign w:val="center"/>
            <w:hideMark/>
          </w:tcPr>
          <w:p w14:paraId="69806898"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1711</w:t>
            </w:r>
          </w:p>
        </w:tc>
        <w:tc>
          <w:tcPr>
            <w:tcW w:w="3075" w:type="dxa"/>
            <w:tcBorders>
              <w:top w:val="nil"/>
              <w:left w:val="nil"/>
              <w:bottom w:val="single" w:sz="8" w:space="0" w:color="auto"/>
              <w:right w:val="single" w:sz="8" w:space="0" w:color="auto"/>
            </w:tcBorders>
            <w:shd w:val="clear" w:color="000000" w:fill="FFFFFF"/>
            <w:vAlign w:val="center"/>
            <w:hideMark/>
          </w:tcPr>
          <w:p w14:paraId="7E39805B"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Potraživanja od prodaje materijalne imovine - prirodnih bogatstava - zemljište</w:t>
            </w:r>
          </w:p>
        </w:tc>
        <w:tc>
          <w:tcPr>
            <w:tcW w:w="1176" w:type="dxa"/>
            <w:tcBorders>
              <w:top w:val="nil"/>
              <w:left w:val="nil"/>
              <w:bottom w:val="single" w:sz="8" w:space="0" w:color="auto"/>
              <w:right w:val="single" w:sz="8" w:space="0" w:color="auto"/>
            </w:tcBorders>
            <w:shd w:val="clear" w:color="000000" w:fill="FFFFFF"/>
            <w:noWrap/>
            <w:vAlign w:val="center"/>
            <w:hideMark/>
          </w:tcPr>
          <w:p w14:paraId="7EFE2DE6"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176.217,24</w:t>
            </w:r>
          </w:p>
        </w:tc>
        <w:tc>
          <w:tcPr>
            <w:tcW w:w="1176" w:type="dxa"/>
            <w:tcBorders>
              <w:top w:val="nil"/>
              <w:left w:val="nil"/>
              <w:bottom w:val="single" w:sz="8" w:space="0" w:color="auto"/>
              <w:right w:val="single" w:sz="8" w:space="0" w:color="auto"/>
            </w:tcBorders>
            <w:shd w:val="clear" w:color="auto" w:fill="auto"/>
            <w:noWrap/>
            <w:vAlign w:val="center"/>
            <w:hideMark/>
          </w:tcPr>
          <w:p w14:paraId="7833C0B8"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173.117,24</w:t>
            </w:r>
          </w:p>
        </w:tc>
        <w:tc>
          <w:tcPr>
            <w:tcW w:w="3705" w:type="dxa"/>
            <w:tcBorders>
              <w:top w:val="nil"/>
              <w:left w:val="nil"/>
              <w:bottom w:val="single" w:sz="8" w:space="0" w:color="auto"/>
              <w:right w:val="single" w:sz="8" w:space="0" w:color="auto"/>
            </w:tcBorders>
            <w:shd w:val="clear" w:color="auto" w:fill="auto"/>
            <w:noWrap/>
            <w:vAlign w:val="center"/>
            <w:hideMark/>
          </w:tcPr>
          <w:p w14:paraId="74754FE5"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3.100,00</w:t>
            </w:r>
          </w:p>
        </w:tc>
      </w:tr>
      <w:tr w:rsidR="00D04C82" w:rsidRPr="00D04C82" w14:paraId="43FBB869" w14:textId="77777777" w:rsidTr="009B2F6D">
        <w:trPr>
          <w:trHeight w:val="540"/>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7EAC1DD4"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14</w:t>
            </w:r>
          </w:p>
        </w:tc>
        <w:tc>
          <w:tcPr>
            <w:tcW w:w="795" w:type="dxa"/>
            <w:tcBorders>
              <w:top w:val="nil"/>
              <w:left w:val="nil"/>
              <w:bottom w:val="single" w:sz="8" w:space="0" w:color="auto"/>
              <w:right w:val="single" w:sz="8" w:space="0" w:color="auto"/>
            </w:tcBorders>
            <w:shd w:val="clear" w:color="000000" w:fill="FFFFFF"/>
            <w:vAlign w:val="center"/>
            <w:hideMark/>
          </w:tcPr>
          <w:p w14:paraId="2C015C15"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1721</w:t>
            </w:r>
          </w:p>
        </w:tc>
        <w:tc>
          <w:tcPr>
            <w:tcW w:w="3075" w:type="dxa"/>
            <w:tcBorders>
              <w:top w:val="nil"/>
              <w:left w:val="nil"/>
              <w:bottom w:val="single" w:sz="8" w:space="0" w:color="auto"/>
              <w:right w:val="single" w:sz="8" w:space="0" w:color="auto"/>
            </w:tcBorders>
            <w:shd w:val="clear" w:color="000000" w:fill="FFFFFF"/>
            <w:vAlign w:val="center"/>
            <w:hideMark/>
          </w:tcPr>
          <w:p w14:paraId="4B365417"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 xml:space="preserve">Stambeni objekti (građani, </w:t>
            </w:r>
            <w:proofErr w:type="spellStart"/>
            <w:r w:rsidRPr="00D04C82">
              <w:rPr>
                <w:rFonts w:cs="Arial"/>
                <w:b/>
                <w:bCs/>
                <w:color w:val="000000"/>
                <w:sz w:val="16"/>
                <w:szCs w:val="16"/>
              </w:rPr>
              <w:t>APN</w:t>
            </w:r>
            <w:proofErr w:type="spellEnd"/>
            <w:r w:rsidRPr="00D04C82">
              <w:rPr>
                <w:rFonts w:cs="Arial"/>
                <w:b/>
                <w:bCs/>
                <w:color w:val="000000"/>
                <w:sz w:val="16"/>
                <w:szCs w:val="16"/>
              </w:rPr>
              <w:t xml:space="preserve">, </w:t>
            </w:r>
            <w:proofErr w:type="spellStart"/>
            <w:r w:rsidRPr="00D04C82">
              <w:rPr>
                <w:rFonts w:cs="Arial"/>
                <w:b/>
                <w:bCs/>
                <w:color w:val="000000"/>
                <w:sz w:val="16"/>
                <w:szCs w:val="16"/>
              </w:rPr>
              <w:t>APOS</w:t>
            </w:r>
            <w:proofErr w:type="spellEnd"/>
            <w:r w:rsidRPr="00D04C82">
              <w:rPr>
                <w:rFonts w:cs="Arial"/>
                <w:b/>
                <w:bCs/>
                <w:color w:val="000000"/>
                <w:sz w:val="16"/>
                <w:szCs w:val="16"/>
              </w:rPr>
              <w:t xml:space="preserve">, </w:t>
            </w:r>
            <w:proofErr w:type="spellStart"/>
            <w:r w:rsidRPr="00D04C82">
              <w:rPr>
                <w:rFonts w:cs="Arial"/>
                <w:b/>
                <w:bCs/>
                <w:color w:val="000000"/>
                <w:sz w:val="16"/>
                <w:szCs w:val="16"/>
              </w:rPr>
              <w:t>Domouprava</w:t>
            </w:r>
            <w:proofErr w:type="spellEnd"/>
            <w:r w:rsidRPr="00D04C82">
              <w:rPr>
                <w:rFonts w:cs="Arial"/>
                <w:b/>
                <w:bCs/>
                <w:color w:val="000000"/>
                <w:sz w:val="16"/>
                <w:szCs w:val="16"/>
              </w:rPr>
              <w:t>...)</w:t>
            </w:r>
          </w:p>
        </w:tc>
        <w:tc>
          <w:tcPr>
            <w:tcW w:w="1176" w:type="dxa"/>
            <w:tcBorders>
              <w:top w:val="nil"/>
              <w:left w:val="nil"/>
              <w:bottom w:val="single" w:sz="8" w:space="0" w:color="auto"/>
              <w:right w:val="single" w:sz="8" w:space="0" w:color="auto"/>
            </w:tcBorders>
            <w:shd w:val="clear" w:color="000000" w:fill="FFFFFF"/>
            <w:noWrap/>
            <w:vAlign w:val="center"/>
            <w:hideMark/>
          </w:tcPr>
          <w:p w14:paraId="7E44D49D"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258.606,71</w:t>
            </w:r>
          </w:p>
        </w:tc>
        <w:tc>
          <w:tcPr>
            <w:tcW w:w="1176" w:type="dxa"/>
            <w:tcBorders>
              <w:top w:val="nil"/>
              <w:left w:val="nil"/>
              <w:bottom w:val="single" w:sz="8" w:space="0" w:color="auto"/>
              <w:right w:val="single" w:sz="8" w:space="0" w:color="auto"/>
            </w:tcBorders>
            <w:shd w:val="clear" w:color="auto" w:fill="auto"/>
            <w:noWrap/>
            <w:vAlign w:val="center"/>
            <w:hideMark/>
          </w:tcPr>
          <w:p w14:paraId="319D7835"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6.767,20</w:t>
            </w:r>
          </w:p>
        </w:tc>
        <w:tc>
          <w:tcPr>
            <w:tcW w:w="3705" w:type="dxa"/>
            <w:tcBorders>
              <w:top w:val="nil"/>
              <w:left w:val="nil"/>
              <w:bottom w:val="single" w:sz="8" w:space="0" w:color="auto"/>
              <w:right w:val="single" w:sz="8" w:space="0" w:color="auto"/>
            </w:tcBorders>
            <w:shd w:val="clear" w:color="auto" w:fill="auto"/>
            <w:noWrap/>
            <w:vAlign w:val="center"/>
            <w:hideMark/>
          </w:tcPr>
          <w:p w14:paraId="011955C3"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251.839,51</w:t>
            </w:r>
          </w:p>
        </w:tc>
      </w:tr>
      <w:tr w:rsidR="00D04C82" w:rsidRPr="00D04C82" w14:paraId="3A7C8B31" w14:textId="77777777" w:rsidTr="00D04C82">
        <w:trPr>
          <w:trHeight w:val="315"/>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2ADE722F"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795" w:type="dxa"/>
            <w:tcBorders>
              <w:top w:val="nil"/>
              <w:left w:val="nil"/>
              <w:bottom w:val="single" w:sz="8" w:space="0" w:color="auto"/>
              <w:right w:val="nil"/>
            </w:tcBorders>
            <w:shd w:val="clear" w:color="000000" w:fill="BCD6EE"/>
            <w:vAlign w:val="center"/>
            <w:hideMark/>
          </w:tcPr>
          <w:p w14:paraId="32CF3271"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17</w:t>
            </w:r>
          </w:p>
        </w:tc>
        <w:tc>
          <w:tcPr>
            <w:tcW w:w="3075" w:type="dxa"/>
            <w:tcBorders>
              <w:top w:val="nil"/>
              <w:left w:val="nil"/>
              <w:bottom w:val="single" w:sz="8" w:space="0" w:color="auto"/>
              <w:right w:val="single" w:sz="8" w:space="0" w:color="auto"/>
            </w:tcBorders>
            <w:shd w:val="clear" w:color="000000" w:fill="BCD6EE"/>
            <w:vAlign w:val="center"/>
            <w:hideMark/>
          </w:tcPr>
          <w:p w14:paraId="51CEE9D3" w14:textId="77777777" w:rsidR="00D04C82" w:rsidRPr="00D04C82" w:rsidRDefault="00D04C82" w:rsidP="00D04C82">
            <w:pPr>
              <w:overflowPunct/>
              <w:autoSpaceDE/>
              <w:autoSpaceDN/>
              <w:adjustRightInd/>
              <w:textAlignment w:val="auto"/>
              <w:rPr>
                <w:rFonts w:cs="Arial"/>
                <w:b/>
                <w:bCs/>
                <w:color w:val="000000"/>
                <w:sz w:val="16"/>
                <w:szCs w:val="16"/>
              </w:rPr>
            </w:pPr>
            <w:r w:rsidRPr="00D04C82">
              <w:rPr>
                <w:rFonts w:cs="Arial"/>
                <w:b/>
                <w:bCs/>
                <w:color w:val="000000"/>
                <w:sz w:val="16"/>
                <w:szCs w:val="16"/>
              </w:rPr>
              <w:t> </w:t>
            </w:r>
          </w:p>
        </w:tc>
        <w:tc>
          <w:tcPr>
            <w:tcW w:w="1176" w:type="dxa"/>
            <w:tcBorders>
              <w:top w:val="nil"/>
              <w:left w:val="nil"/>
              <w:bottom w:val="single" w:sz="8" w:space="0" w:color="auto"/>
              <w:right w:val="single" w:sz="8" w:space="0" w:color="auto"/>
            </w:tcBorders>
            <w:shd w:val="clear" w:color="000000" w:fill="BCD6EE"/>
            <w:noWrap/>
            <w:vAlign w:val="center"/>
            <w:hideMark/>
          </w:tcPr>
          <w:p w14:paraId="09ED1627"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434.823,95</w:t>
            </w:r>
          </w:p>
        </w:tc>
        <w:tc>
          <w:tcPr>
            <w:tcW w:w="1176" w:type="dxa"/>
            <w:tcBorders>
              <w:top w:val="nil"/>
              <w:left w:val="nil"/>
              <w:bottom w:val="single" w:sz="8" w:space="0" w:color="auto"/>
              <w:right w:val="single" w:sz="8" w:space="0" w:color="auto"/>
            </w:tcBorders>
            <w:shd w:val="clear" w:color="000000" w:fill="BCD6EE"/>
            <w:noWrap/>
            <w:vAlign w:val="center"/>
            <w:hideMark/>
          </w:tcPr>
          <w:p w14:paraId="6777891E"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179.884,44</w:t>
            </w:r>
          </w:p>
        </w:tc>
        <w:tc>
          <w:tcPr>
            <w:tcW w:w="3705" w:type="dxa"/>
            <w:tcBorders>
              <w:top w:val="nil"/>
              <w:left w:val="nil"/>
              <w:bottom w:val="single" w:sz="8" w:space="0" w:color="auto"/>
              <w:right w:val="single" w:sz="8" w:space="0" w:color="auto"/>
            </w:tcBorders>
            <w:shd w:val="clear" w:color="000000" w:fill="BCD6EE"/>
            <w:noWrap/>
            <w:vAlign w:val="center"/>
            <w:hideMark/>
          </w:tcPr>
          <w:p w14:paraId="6FD43184"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254.939,51</w:t>
            </w:r>
          </w:p>
        </w:tc>
      </w:tr>
      <w:tr w:rsidR="00D04C82" w:rsidRPr="00D04C82" w14:paraId="1B6D42B9" w14:textId="77777777" w:rsidTr="00D04C82">
        <w:trPr>
          <w:trHeight w:val="450"/>
        </w:trPr>
        <w:tc>
          <w:tcPr>
            <w:tcW w:w="563" w:type="dxa"/>
            <w:tcBorders>
              <w:top w:val="nil"/>
              <w:left w:val="single" w:sz="8" w:space="0" w:color="auto"/>
              <w:bottom w:val="single" w:sz="8" w:space="0" w:color="auto"/>
              <w:right w:val="single" w:sz="8" w:space="0" w:color="auto"/>
            </w:tcBorders>
            <w:shd w:val="clear" w:color="auto" w:fill="auto"/>
            <w:noWrap/>
            <w:vAlign w:val="center"/>
            <w:hideMark/>
          </w:tcPr>
          <w:p w14:paraId="56F4A28D" w14:textId="77777777" w:rsidR="00D04C82" w:rsidRPr="00D04C82" w:rsidRDefault="00D04C82" w:rsidP="00D04C82">
            <w:pPr>
              <w:overflowPunct/>
              <w:autoSpaceDE/>
              <w:autoSpaceDN/>
              <w:adjustRightInd/>
              <w:jc w:val="center"/>
              <w:textAlignment w:val="auto"/>
              <w:rPr>
                <w:rFonts w:cs="Arial"/>
                <w:color w:val="000000"/>
                <w:sz w:val="16"/>
                <w:szCs w:val="16"/>
              </w:rPr>
            </w:pPr>
            <w:r w:rsidRPr="00D04C82">
              <w:rPr>
                <w:rFonts w:cs="Arial"/>
                <w:color w:val="000000"/>
                <w:sz w:val="16"/>
                <w:szCs w:val="16"/>
              </w:rPr>
              <w:t> </w:t>
            </w:r>
          </w:p>
        </w:tc>
        <w:tc>
          <w:tcPr>
            <w:tcW w:w="3870" w:type="dxa"/>
            <w:gridSpan w:val="2"/>
            <w:tcBorders>
              <w:top w:val="single" w:sz="8" w:space="0" w:color="auto"/>
              <w:left w:val="nil"/>
              <w:bottom w:val="single" w:sz="8" w:space="0" w:color="auto"/>
              <w:right w:val="single" w:sz="8" w:space="0" w:color="000000"/>
            </w:tcBorders>
            <w:shd w:val="clear" w:color="000000" w:fill="FFFFFF"/>
            <w:vAlign w:val="center"/>
            <w:hideMark/>
          </w:tcPr>
          <w:p w14:paraId="020CED91" w14:textId="77777777" w:rsidR="00D04C82" w:rsidRPr="00D04C82" w:rsidRDefault="00D04C82" w:rsidP="00D04C82">
            <w:pPr>
              <w:overflowPunct/>
              <w:autoSpaceDE/>
              <w:autoSpaceDN/>
              <w:adjustRightInd/>
              <w:jc w:val="center"/>
              <w:textAlignment w:val="auto"/>
              <w:rPr>
                <w:rFonts w:cs="Arial"/>
                <w:b/>
                <w:bCs/>
                <w:color w:val="000000"/>
                <w:sz w:val="16"/>
                <w:szCs w:val="16"/>
              </w:rPr>
            </w:pPr>
            <w:r w:rsidRPr="00D04C82">
              <w:rPr>
                <w:rFonts w:cs="Arial"/>
                <w:b/>
                <w:bCs/>
                <w:color w:val="000000"/>
                <w:sz w:val="16"/>
                <w:szCs w:val="16"/>
              </w:rPr>
              <w:t xml:space="preserve"> UKUPNO 16, 17 bez ispravka vrijednosti</w:t>
            </w:r>
          </w:p>
        </w:tc>
        <w:tc>
          <w:tcPr>
            <w:tcW w:w="1176" w:type="dxa"/>
            <w:tcBorders>
              <w:top w:val="nil"/>
              <w:left w:val="nil"/>
              <w:bottom w:val="single" w:sz="8" w:space="0" w:color="auto"/>
              <w:right w:val="single" w:sz="8" w:space="0" w:color="auto"/>
            </w:tcBorders>
            <w:shd w:val="clear" w:color="000000" w:fill="FFFFFF"/>
            <w:noWrap/>
            <w:vAlign w:val="center"/>
            <w:hideMark/>
          </w:tcPr>
          <w:p w14:paraId="45028E32"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19.391.874,95</w:t>
            </w:r>
          </w:p>
        </w:tc>
        <w:tc>
          <w:tcPr>
            <w:tcW w:w="1176" w:type="dxa"/>
            <w:tcBorders>
              <w:top w:val="nil"/>
              <w:left w:val="nil"/>
              <w:bottom w:val="single" w:sz="8" w:space="0" w:color="auto"/>
              <w:right w:val="single" w:sz="8" w:space="0" w:color="auto"/>
            </w:tcBorders>
            <w:shd w:val="clear" w:color="000000" w:fill="FFFFFF"/>
            <w:noWrap/>
            <w:vAlign w:val="center"/>
            <w:hideMark/>
          </w:tcPr>
          <w:p w14:paraId="0E15E8B0"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12.432.141,34</w:t>
            </w:r>
          </w:p>
        </w:tc>
        <w:tc>
          <w:tcPr>
            <w:tcW w:w="3705" w:type="dxa"/>
            <w:tcBorders>
              <w:top w:val="nil"/>
              <w:left w:val="nil"/>
              <w:bottom w:val="single" w:sz="8" w:space="0" w:color="auto"/>
              <w:right w:val="single" w:sz="8" w:space="0" w:color="auto"/>
            </w:tcBorders>
            <w:shd w:val="clear" w:color="000000" w:fill="FFFFFF"/>
            <w:noWrap/>
            <w:vAlign w:val="center"/>
            <w:hideMark/>
          </w:tcPr>
          <w:p w14:paraId="798C6E38" w14:textId="77777777" w:rsidR="00D04C82" w:rsidRPr="00D04C82" w:rsidRDefault="00D04C82" w:rsidP="00D04C82">
            <w:pPr>
              <w:overflowPunct/>
              <w:autoSpaceDE/>
              <w:autoSpaceDN/>
              <w:adjustRightInd/>
              <w:jc w:val="right"/>
              <w:textAlignment w:val="auto"/>
              <w:rPr>
                <w:rFonts w:cs="Arial"/>
                <w:b/>
                <w:bCs/>
                <w:color w:val="000000"/>
                <w:sz w:val="15"/>
                <w:szCs w:val="15"/>
              </w:rPr>
            </w:pPr>
            <w:r w:rsidRPr="00D04C82">
              <w:rPr>
                <w:rFonts w:cs="Arial"/>
                <w:b/>
                <w:bCs/>
                <w:color w:val="000000"/>
                <w:sz w:val="15"/>
                <w:szCs w:val="15"/>
              </w:rPr>
              <w:t>6.959.733,61</w:t>
            </w:r>
          </w:p>
        </w:tc>
      </w:tr>
    </w:tbl>
    <w:p w14:paraId="5CE9D3B7" w14:textId="77777777" w:rsidR="009B2F6D" w:rsidRDefault="009B2F6D" w:rsidP="00D04C82">
      <w:pPr>
        <w:rPr>
          <w:b/>
          <w:bCs/>
          <w:sz w:val="24"/>
          <w:szCs w:val="24"/>
          <w:u w:val="single"/>
          <w:lang w:val="en-AU"/>
        </w:rPr>
      </w:pPr>
    </w:p>
    <w:p w14:paraId="73E9A685" w14:textId="77777777" w:rsidR="009B2F6D" w:rsidRDefault="009B2F6D" w:rsidP="00D04C82">
      <w:pPr>
        <w:rPr>
          <w:b/>
          <w:bCs/>
          <w:sz w:val="24"/>
          <w:szCs w:val="24"/>
          <w:u w:val="single"/>
          <w:lang w:val="en-AU"/>
        </w:rPr>
      </w:pPr>
    </w:p>
    <w:p w14:paraId="12A8C9EE" w14:textId="77777777" w:rsidR="009B2F6D" w:rsidRDefault="009B2F6D" w:rsidP="009B2F6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2"/>
        </w:rPr>
      </w:pPr>
      <w:r>
        <w:rPr>
          <w:rFonts w:cs="Arial"/>
          <w:szCs w:val="22"/>
        </w:rPr>
        <w:t xml:space="preserve">Grad Dubrovnik vodi posebnu brigu o naplati potraživanja i provodi zakonima propisane mjere naplate (provodi kompenzacije i cesije, šalje opomene, odobrava obročne otplate, provodi postupke prisilne naplate, prijavljuje svoja potraživanja u postupcima </w:t>
      </w:r>
      <w:proofErr w:type="spellStart"/>
      <w:r>
        <w:rPr>
          <w:rFonts w:cs="Arial"/>
          <w:szCs w:val="22"/>
        </w:rPr>
        <w:t>predstečajnih</w:t>
      </w:r>
      <w:proofErr w:type="spellEnd"/>
      <w:r>
        <w:rPr>
          <w:rFonts w:cs="Arial"/>
          <w:szCs w:val="22"/>
        </w:rPr>
        <w:t xml:space="preserve"> nagodbi, </w:t>
      </w:r>
      <w:r w:rsidRPr="00CB43BD">
        <w:rPr>
          <w:rFonts w:cs="Arial"/>
          <w:szCs w:val="22"/>
        </w:rPr>
        <w:t xml:space="preserve">stečaja i likvidacija). Za svako zakašnjelo plaćanje programski se zaračunavaju pripadajuće zakonske zatezne kamate. </w:t>
      </w:r>
    </w:p>
    <w:p w14:paraId="70577405" w14:textId="77777777" w:rsidR="009B2F6D" w:rsidRDefault="009B2F6D" w:rsidP="009B2F6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2"/>
        </w:rPr>
      </w:pPr>
      <w:r>
        <w:rPr>
          <w:rFonts w:cs="Arial"/>
          <w:szCs w:val="22"/>
        </w:rPr>
        <w:tab/>
        <w:t>Prema odredbama  posebnog izvješća u polugodišnjem i godišnjem izvještaju o izvršenju proračuna dostavljaju se sukladno točki 4.6 članku 29 izvještaj o stanju nenaplaćenih potraživanja za prihode proračuna na kraju proračunske godine.</w:t>
      </w:r>
    </w:p>
    <w:p w14:paraId="660AC55F" w14:textId="77777777" w:rsidR="009B2F6D" w:rsidRDefault="009B2F6D" w:rsidP="009B2F6D">
      <w:pPr>
        <w:suppressAutoHyphens/>
        <w:jc w:val="both"/>
        <w:rPr>
          <w:rFonts w:eastAsia="Arial" w:cs="Arial"/>
          <w:color w:val="FF0000"/>
          <w:szCs w:val="22"/>
        </w:rPr>
      </w:pPr>
    </w:p>
    <w:p w14:paraId="4642BA88" w14:textId="77777777" w:rsidR="009B2F6D" w:rsidRPr="00D13B4D" w:rsidRDefault="009B2F6D" w:rsidP="009B2F6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2"/>
        </w:rPr>
      </w:pPr>
    </w:p>
    <w:p w14:paraId="08FAD843" w14:textId="77777777" w:rsidR="009B2F6D" w:rsidRDefault="009B2F6D" w:rsidP="009B2F6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bCs/>
          <w:color w:val="000000" w:themeColor="text1"/>
          <w:szCs w:val="22"/>
          <w:u w:val="single"/>
        </w:rPr>
      </w:pPr>
      <w:r>
        <w:rPr>
          <w:rFonts w:cs="Arial"/>
          <w:b/>
          <w:bCs/>
          <w:szCs w:val="22"/>
        </w:rPr>
        <w:t>I.:</w:t>
      </w:r>
      <w:r>
        <w:rPr>
          <w:rFonts w:cs="Arial"/>
          <w:szCs w:val="22"/>
        </w:rPr>
        <w:tab/>
      </w:r>
      <w:r>
        <w:rPr>
          <w:rFonts w:cs="Arial"/>
          <w:b/>
          <w:bCs/>
          <w:szCs w:val="22"/>
          <w:u w:val="single"/>
        </w:rPr>
        <w:t xml:space="preserve">Potraživanja Grada Dubrovnika iznose = </w:t>
      </w:r>
      <w:r>
        <w:rPr>
          <w:rFonts w:cs="Arial"/>
          <w:b/>
          <w:bCs/>
          <w:color w:val="000000" w:themeColor="text1"/>
          <w:szCs w:val="22"/>
          <w:u w:val="single"/>
        </w:rPr>
        <w:t xml:space="preserve">19.391.874,95 </w:t>
      </w:r>
      <w:proofErr w:type="spellStart"/>
      <w:r>
        <w:rPr>
          <w:rFonts w:cs="Arial"/>
          <w:b/>
          <w:bCs/>
          <w:color w:val="000000" w:themeColor="text1"/>
          <w:szCs w:val="22"/>
          <w:u w:val="single"/>
        </w:rPr>
        <w:t>EUR</w:t>
      </w:r>
      <w:proofErr w:type="spellEnd"/>
    </w:p>
    <w:p w14:paraId="1A47488D" w14:textId="77777777" w:rsidR="009B2F6D" w:rsidRDefault="009B2F6D" w:rsidP="009B2F6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2"/>
        </w:rPr>
      </w:pPr>
    </w:p>
    <w:p w14:paraId="3BB70444" w14:textId="77777777" w:rsidR="009B2F6D" w:rsidRDefault="009B2F6D" w:rsidP="009B2F6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2"/>
        </w:rPr>
      </w:pPr>
      <w:r>
        <w:rPr>
          <w:rFonts w:cs="Arial"/>
          <w:szCs w:val="22"/>
        </w:rPr>
        <w:tab/>
        <w:t xml:space="preserve">U tablici je iskazan pregled potraživanja na dan 31.12.2024. koje je razgraničeno je na dospjelo i nedospjelo potraživanje. </w:t>
      </w:r>
    </w:p>
    <w:p w14:paraId="772B83A2" w14:textId="77777777" w:rsidR="009B2F6D" w:rsidRDefault="009B2F6D" w:rsidP="009B2F6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2"/>
        </w:rPr>
      </w:pPr>
      <w:r>
        <w:rPr>
          <w:rFonts w:cs="Arial"/>
          <w:szCs w:val="22"/>
        </w:rPr>
        <w:t xml:space="preserve">Potraživanja se sastoje od potraživanja za prihode poslovanja – 16 i potraživanja od prodaje nefinancijske imovine – 17. </w:t>
      </w:r>
    </w:p>
    <w:p w14:paraId="5B65E35F" w14:textId="77777777" w:rsidR="009B2F6D" w:rsidRDefault="009B2F6D" w:rsidP="009B2F6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2"/>
        </w:rPr>
      </w:pPr>
      <w:r>
        <w:rPr>
          <w:rFonts w:cs="Arial"/>
          <w:szCs w:val="22"/>
        </w:rPr>
        <w:t xml:space="preserve">Ispravak vrijednosti potraživanja za prihode poslovanja na 31.12.2024. iznosi 2.258.928,64 </w:t>
      </w:r>
      <w:proofErr w:type="spellStart"/>
      <w:r>
        <w:rPr>
          <w:rFonts w:cs="Arial"/>
          <w:szCs w:val="22"/>
        </w:rPr>
        <w:t>EUR</w:t>
      </w:r>
      <w:proofErr w:type="spellEnd"/>
      <w:r>
        <w:rPr>
          <w:rFonts w:cs="Arial"/>
          <w:szCs w:val="22"/>
        </w:rPr>
        <w:t xml:space="preserve">, a ispravak vrijednosti za prodanu nefinancijsku imovinu 179.884,44 </w:t>
      </w:r>
      <w:proofErr w:type="spellStart"/>
      <w:r>
        <w:rPr>
          <w:rFonts w:cs="Arial"/>
          <w:szCs w:val="22"/>
        </w:rPr>
        <w:t>EUR</w:t>
      </w:r>
      <w:proofErr w:type="spellEnd"/>
      <w:r>
        <w:rPr>
          <w:rFonts w:cs="Arial"/>
          <w:szCs w:val="22"/>
        </w:rPr>
        <w:t>.</w:t>
      </w:r>
    </w:p>
    <w:p w14:paraId="6ED0A7B9" w14:textId="77777777" w:rsidR="009B2F6D" w:rsidRDefault="009B2F6D" w:rsidP="009B2F6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2"/>
        </w:rPr>
      </w:pPr>
    </w:p>
    <w:p w14:paraId="55BF59D8" w14:textId="77777777" w:rsidR="009B2F6D" w:rsidRDefault="009B2F6D" w:rsidP="009B2F6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2"/>
        </w:rPr>
      </w:pPr>
    </w:p>
    <w:p w14:paraId="28E69434" w14:textId="77777777" w:rsidR="009B2F6D" w:rsidRDefault="009B2F6D" w:rsidP="009B2F6D">
      <w:pPr>
        <w:widowControl w:val="0"/>
        <w:suppressAutoHyphens/>
        <w:jc w:val="both"/>
        <w:rPr>
          <w:rFonts w:cs="Arial"/>
          <w:b/>
          <w:bCs/>
          <w:szCs w:val="22"/>
        </w:rPr>
      </w:pPr>
      <w:r>
        <w:rPr>
          <w:rFonts w:cs="Arial"/>
          <w:b/>
          <w:bCs/>
          <w:szCs w:val="22"/>
        </w:rPr>
        <w:t xml:space="preserve">II.: </w:t>
      </w:r>
      <w:r>
        <w:rPr>
          <w:rFonts w:cs="Arial"/>
          <w:b/>
          <w:bCs/>
          <w:szCs w:val="22"/>
        </w:rPr>
        <w:tab/>
        <w:t xml:space="preserve">NEDOSPJELA potraživanja ukupno iznose = 6.959.733,61 </w:t>
      </w:r>
      <w:proofErr w:type="spellStart"/>
      <w:r>
        <w:rPr>
          <w:rFonts w:cs="Arial"/>
          <w:b/>
          <w:bCs/>
          <w:szCs w:val="22"/>
        </w:rPr>
        <w:t>EUR</w:t>
      </w:r>
      <w:proofErr w:type="spellEnd"/>
    </w:p>
    <w:p w14:paraId="30D05579" w14:textId="77777777" w:rsidR="009B2F6D" w:rsidRDefault="009B2F6D" w:rsidP="009B2F6D">
      <w:pPr>
        <w:widowControl w:val="0"/>
        <w:suppressAutoHyphens/>
        <w:jc w:val="both"/>
        <w:rPr>
          <w:rFonts w:cs="Arial"/>
          <w:szCs w:val="22"/>
        </w:rPr>
      </w:pPr>
    </w:p>
    <w:p w14:paraId="436BE0D8" w14:textId="77777777" w:rsidR="009B2F6D" w:rsidRDefault="009B2F6D" w:rsidP="009B2F6D">
      <w:pPr>
        <w:widowControl w:val="0"/>
        <w:suppressAutoHyphens/>
        <w:jc w:val="both"/>
        <w:rPr>
          <w:rFonts w:cs="Arial"/>
          <w:szCs w:val="22"/>
        </w:rPr>
      </w:pPr>
    </w:p>
    <w:p w14:paraId="1C9D88CD" w14:textId="77777777" w:rsidR="009B2F6D" w:rsidRDefault="009B2F6D" w:rsidP="009B2F6D">
      <w:pPr>
        <w:widowControl w:val="0"/>
        <w:suppressAutoHyphens/>
        <w:ind w:firstLine="720"/>
        <w:jc w:val="both"/>
        <w:rPr>
          <w:rFonts w:cs="Arial"/>
          <w:szCs w:val="22"/>
        </w:rPr>
      </w:pPr>
      <w:r w:rsidRPr="00547204">
        <w:rPr>
          <w:rFonts w:cs="Arial"/>
          <w:szCs w:val="22"/>
        </w:rPr>
        <w:t>od</w:t>
      </w:r>
      <w:r>
        <w:rPr>
          <w:rFonts w:cs="Arial"/>
          <w:szCs w:val="22"/>
        </w:rPr>
        <w:t>nose se na financijska potraživanja budućih vremenskih razdoblja, ali ih se radi zahtjeva revizije i financijskog poslovanja mora prikazati u izvješćima, a to su:</w:t>
      </w:r>
    </w:p>
    <w:p w14:paraId="6295DB24" w14:textId="77777777" w:rsidR="009B2F6D" w:rsidRDefault="009B2F6D" w:rsidP="009B2F6D">
      <w:pPr>
        <w:widowControl w:val="0"/>
        <w:suppressAutoHyphens/>
        <w:ind w:firstLine="720"/>
        <w:jc w:val="both"/>
        <w:rPr>
          <w:rFonts w:cs="Arial"/>
          <w:szCs w:val="22"/>
        </w:rPr>
      </w:pPr>
    </w:p>
    <w:p w14:paraId="2A04D689" w14:textId="77777777" w:rsidR="009B2F6D" w:rsidRDefault="009B2F6D" w:rsidP="009B2F6D">
      <w:pPr>
        <w:widowControl w:val="0"/>
        <w:suppressAutoHyphens/>
        <w:ind w:firstLine="720"/>
        <w:jc w:val="both"/>
        <w:rPr>
          <w:rFonts w:cs="Arial"/>
          <w:szCs w:val="22"/>
        </w:rPr>
      </w:pPr>
    </w:p>
    <w:p w14:paraId="6D86218A" w14:textId="77777777" w:rsidR="003C00DA" w:rsidRDefault="003C00DA" w:rsidP="009B2F6D">
      <w:pPr>
        <w:widowControl w:val="0"/>
        <w:suppressAutoHyphens/>
        <w:ind w:firstLine="720"/>
        <w:jc w:val="both"/>
        <w:rPr>
          <w:rFonts w:cs="Arial"/>
          <w:szCs w:val="22"/>
        </w:rPr>
      </w:pPr>
    </w:p>
    <w:p w14:paraId="16A7132C" w14:textId="77777777" w:rsidR="009B2F6D" w:rsidRDefault="009B2F6D" w:rsidP="009B2F6D">
      <w:pPr>
        <w:suppressAutoHyphens/>
        <w:jc w:val="both"/>
        <w:rPr>
          <w:rFonts w:cs="Arial"/>
          <w:i/>
          <w:iCs/>
          <w:szCs w:val="22"/>
        </w:rPr>
      </w:pPr>
      <w:r w:rsidRPr="00987BDC">
        <w:rPr>
          <w:rFonts w:cs="Arial"/>
          <w:szCs w:val="22"/>
        </w:rPr>
        <w:lastRenderedPageBreak/>
        <w:t>Red.br. 1:</w:t>
      </w:r>
      <w:r w:rsidRPr="00987BDC">
        <w:rPr>
          <w:rFonts w:cs="Arial"/>
          <w:szCs w:val="22"/>
        </w:rPr>
        <w:tab/>
      </w:r>
      <w:r>
        <w:rPr>
          <w:rFonts w:cs="Arial"/>
          <w:i/>
          <w:iCs/>
          <w:szCs w:val="22"/>
        </w:rPr>
        <w:t>Porez na imovinu</w:t>
      </w:r>
    </w:p>
    <w:p w14:paraId="22974AD0" w14:textId="77777777" w:rsidR="009B2F6D" w:rsidRDefault="009B2F6D" w:rsidP="009B2F6D">
      <w:pPr>
        <w:suppressAutoHyphens/>
        <w:jc w:val="both"/>
        <w:rPr>
          <w:rFonts w:cs="Arial"/>
          <w:szCs w:val="22"/>
        </w:rPr>
      </w:pPr>
      <w:r>
        <w:rPr>
          <w:rFonts w:cs="Arial"/>
          <w:szCs w:val="22"/>
        </w:rPr>
        <w:t xml:space="preserve">Radi se o potraživanjima poreza na kuće za odmor koji u iznosu 3.902,34 </w:t>
      </w:r>
      <w:proofErr w:type="spellStart"/>
      <w:r>
        <w:rPr>
          <w:rFonts w:cs="Arial"/>
          <w:szCs w:val="22"/>
        </w:rPr>
        <w:t>EUR</w:t>
      </w:r>
      <w:proofErr w:type="spellEnd"/>
      <w:r>
        <w:rPr>
          <w:rFonts w:cs="Arial"/>
          <w:szCs w:val="22"/>
        </w:rPr>
        <w:t xml:space="preserve"> dospijevaju u 2025 godini, te potraživanje po osnovi poreza na promet nekretnina, koji vodi Porezna uprava te u 2025 godini dospijeva iznos od 657.675,16 </w:t>
      </w:r>
      <w:proofErr w:type="spellStart"/>
      <w:r>
        <w:rPr>
          <w:rFonts w:cs="Arial"/>
          <w:szCs w:val="22"/>
        </w:rPr>
        <w:t>EUR</w:t>
      </w:r>
      <w:proofErr w:type="spellEnd"/>
      <w:r>
        <w:rPr>
          <w:rFonts w:cs="Arial"/>
          <w:szCs w:val="22"/>
        </w:rPr>
        <w:t xml:space="preserve">. </w:t>
      </w:r>
    </w:p>
    <w:p w14:paraId="211DE083" w14:textId="77777777" w:rsidR="009B2F6D" w:rsidRDefault="009B2F6D" w:rsidP="009B2F6D">
      <w:pPr>
        <w:suppressAutoHyphens/>
        <w:jc w:val="both"/>
        <w:rPr>
          <w:rFonts w:cs="Arial"/>
          <w:szCs w:val="22"/>
        </w:rPr>
      </w:pPr>
    </w:p>
    <w:p w14:paraId="123AB7FE" w14:textId="77777777" w:rsidR="009B2F6D" w:rsidRDefault="009B2F6D" w:rsidP="009B2F6D">
      <w:pPr>
        <w:suppressAutoHyphens/>
        <w:jc w:val="both"/>
        <w:rPr>
          <w:rFonts w:cs="Arial"/>
          <w:i/>
          <w:iCs/>
          <w:szCs w:val="22"/>
        </w:rPr>
      </w:pPr>
      <w:r>
        <w:rPr>
          <w:rFonts w:cs="Arial"/>
          <w:szCs w:val="22"/>
        </w:rPr>
        <w:t xml:space="preserve">Red.br. 2: </w:t>
      </w:r>
      <w:r>
        <w:rPr>
          <w:rFonts w:cs="Arial"/>
          <w:szCs w:val="22"/>
        </w:rPr>
        <w:tab/>
      </w:r>
      <w:r w:rsidRPr="00366427">
        <w:rPr>
          <w:rFonts w:cs="Arial"/>
          <w:i/>
          <w:iCs/>
          <w:szCs w:val="22"/>
        </w:rPr>
        <w:t>Porez na robu i usluge</w:t>
      </w:r>
    </w:p>
    <w:p w14:paraId="71B139CD" w14:textId="77777777" w:rsidR="009B2F6D" w:rsidRDefault="009B2F6D" w:rsidP="009B2F6D">
      <w:pPr>
        <w:suppressAutoHyphens/>
        <w:jc w:val="both"/>
        <w:rPr>
          <w:rFonts w:cs="Arial"/>
          <w:szCs w:val="22"/>
        </w:rPr>
      </w:pPr>
      <w:r>
        <w:rPr>
          <w:rFonts w:cs="Arial"/>
          <w:szCs w:val="22"/>
        </w:rPr>
        <w:t xml:space="preserve">Nedospjeli iznos potraživanja poreza na potrošnju pića na dan 31.12.2024. iznosi 42.705,97 </w:t>
      </w:r>
      <w:proofErr w:type="spellStart"/>
      <w:r>
        <w:rPr>
          <w:rFonts w:cs="Arial"/>
          <w:szCs w:val="22"/>
        </w:rPr>
        <w:t>EUR</w:t>
      </w:r>
      <w:proofErr w:type="spellEnd"/>
      <w:r>
        <w:rPr>
          <w:rFonts w:cs="Arial"/>
          <w:szCs w:val="22"/>
        </w:rPr>
        <w:t xml:space="preserve"> i odnosi se na dospijeće plaćanja u 2025 godini.</w:t>
      </w:r>
    </w:p>
    <w:p w14:paraId="370365F5" w14:textId="77777777" w:rsidR="009B2F6D" w:rsidRDefault="009B2F6D" w:rsidP="009B2F6D">
      <w:pPr>
        <w:suppressAutoHyphens/>
        <w:jc w:val="both"/>
        <w:rPr>
          <w:rFonts w:cs="Arial"/>
          <w:szCs w:val="22"/>
        </w:rPr>
      </w:pPr>
    </w:p>
    <w:p w14:paraId="186B44D8" w14:textId="77777777" w:rsidR="009B2F6D" w:rsidRPr="005C3C64" w:rsidRDefault="009B2F6D" w:rsidP="009B2F6D">
      <w:pPr>
        <w:suppressAutoHyphens/>
        <w:jc w:val="both"/>
        <w:rPr>
          <w:rFonts w:cs="Arial"/>
          <w:szCs w:val="22"/>
        </w:rPr>
      </w:pPr>
      <w:proofErr w:type="spellStart"/>
      <w:r>
        <w:rPr>
          <w:rFonts w:cs="Arial"/>
          <w:szCs w:val="22"/>
        </w:rPr>
        <w:t>Red.br.3</w:t>
      </w:r>
      <w:proofErr w:type="spellEnd"/>
      <w:r>
        <w:rPr>
          <w:rFonts w:cs="Arial"/>
          <w:szCs w:val="22"/>
        </w:rPr>
        <w:t>:</w:t>
      </w:r>
      <w:r>
        <w:rPr>
          <w:rFonts w:cs="Arial"/>
          <w:szCs w:val="22"/>
        </w:rPr>
        <w:tab/>
      </w:r>
      <w:r w:rsidRPr="0003298D">
        <w:rPr>
          <w:rFonts w:cs="Arial"/>
          <w:i/>
          <w:iCs/>
          <w:szCs w:val="22"/>
        </w:rPr>
        <w:t xml:space="preserve"> </w:t>
      </w:r>
      <w:r w:rsidRPr="0026271F">
        <w:rPr>
          <w:rFonts w:cs="Arial"/>
          <w:i/>
          <w:iCs/>
          <w:szCs w:val="22"/>
        </w:rPr>
        <w:t>Pomoć od međunarodnih organizacija te institucija</w:t>
      </w:r>
      <w:r>
        <w:rPr>
          <w:rFonts w:cs="Arial"/>
          <w:i/>
          <w:iCs/>
          <w:szCs w:val="22"/>
        </w:rPr>
        <w:t xml:space="preserve"> </w:t>
      </w:r>
      <w:r w:rsidRPr="0026271F">
        <w:rPr>
          <w:rFonts w:cs="Arial"/>
          <w:i/>
          <w:iCs/>
          <w:szCs w:val="22"/>
        </w:rPr>
        <w:t>i tijela EU</w:t>
      </w:r>
    </w:p>
    <w:p w14:paraId="663CC7F7" w14:textId="77777777" w:rsidR="009B2F6D" w:rsidRDefault="009B2F6D" w:rsidP="009B2F6D">
      <w:pPr>
        <w:suppressAutoHyphens/>
        <w:jc w:val="both"/>
        <w:rPr>
          <w:rFonts w:cs="Arial"/>
          <w:szCs w:val="22"/>
        </w:rPr>
      </w:pPr>
      <w:r>
        <w:rPr>
          <w:rFonts w:cs="Arial"/>
          <w:szCs w:val="22"/>
        </w:rPr>
        <w:t>Na 31.12.2024. nema nedospjelog potraživanja temeljem pomoći od međunarodnih organizacija te institucija i tijela EU.</w:t>
      </w:r>
    </w:p>
    <w:p w14:paraId="44D04318" w14:textId="77777777" w:rsidR="009B2F6D" w:rsidRDefault="009B2F6D" w:rsidP="009B2F6D">
      <w:pPr>
        <w:suppressAutoHyphens/>
        <w:jc w:val="both"/>
        <w:rPr>
          <w:rFonts w:cs="Arial"/>
          <w:szCs w:val="22"/>
        </w:rPr>
      </w:pPr>
    </w:p>
    <w:p w14:paraId="04AACCEF" w14:textId="77777777" w:rsidR="009B2F6D" w:rsidRDefault="009B2F6D" w:rsidP="009B2F6D">
      <w:pPr>
        <w:suppressAutoHyphens/>
        <w:jc w:val="both"/>
        <w:rPr>
          <w:rFonts w:cs="Arial"/>
          <w:i/>
          <w:iCs/>
          <w:szCs w:val="22"/>
        </w:rPr>
      </w:pPr>
      <w:proofErr w:type="spellStart"/>
      <w:r>
        <w:rPr>
          <w:rFonts w:cs="Arial"/>
          <w:szCs w:val="22"/>
        </w:rPr>
        <w:t>Red.br.4</w:t>
      </w:r>
      <w:proofErr w:type="spellEnd"/>
      <w:r>
        <w:rPr>
          <w:rFonts w:cs="Arial"/>
          <w:szCs w:val="22"/>
        </w:rPr>
        <w:t>:</w:t>
      </w:r>
      <w:r>
        <w:rPr>
          <w:rFonts w:cs="Arial"/>
          <w:szCs w:val="22"/>
        </w:rPr>
        <w:tab/>
      </w:r>
      <w:r w:rsidRPr="0026271F">
        <w:rPr>
          <w:rFonts w:cs="Arial"/>
          <w:i/>
          <w:iCs/>
          <w:szCs w:val="22"/>
        </w:rPr>
        <w:t>Potraživanje za prihode od financijske imovine</w:t>
      </w:r>
    </w:p>
    <w:p w14:paraId="27849ECE" w14:textId="77777777" w:rsidR="009B2F6D" w:rsidRDefault="009B2F6D" w:rsidP="009B2F6D">
      <w:pPr>
        <w:suppressAutoHyphens/>
        <w:jc w:val="both"/>
        <w:rPr>
          <w:rFonts w:cs="Arial"/>
          <w:szCs w:val="22"/>
        </w:rPr>
      </w:pPr>
      <w:r>
        <w:rPr>
          <w:rFonts w:cs="Arial"/>
          <w:szCs w:val="22"/>
        </w:rPr>
        <w:t>Na 31.12.2024. nedospjela potraživanja za prihode od financijske imovine iznose 4.590,52</w:t>
      </w:r>
      <w:r w:rsidRPr="0026271F">
        <w:rPr>
          <w:rFonts w:cs="Arial"/>
          <w:szCs w:val="22"/>
        </w:rPr>
        <w:t xml:space="preserve"> </w:t>
      </w:r>
      <w:proofErr w:type="spellStart"/>
      <w:r w:rsidRPr="0026271F">
        <w:rPr>
          <w:rFonts w:cs="Arial"/>
          <w:szCs w:val="22"/>
        </w:rPr>
        <w:t>EUR</w:t>
      </w:r>
      <w:proofErr w:type="spellEnd"/>
      <w:r>
        <w:rPr>
          <w:rFonts w:cs="Arial"/>
          <w:szCs w:val="22"/>
        </w:rPr>
        <w:t>.</w:t>
      </w:r>
    </w:p>
    <w:p w14:paraId="25CCFE3C" w14:textId="77777777" w:rsidR="009B2F6D" w:rsidRDefault="009B2F6D" w:rsidP="009B2F6D">
      <w:pPr>
        <w:suppressAutoHyphens/>
        <w:jc w:val="both"/>
        <w:rPr>
          <w:rFonts w:cs="Arial"/>
          <w:szCs w:val="22"/>
        </w:rPr>
      </w:pPr>
    </w:p>
    <w:p w14:paraId="4441FC85" w14:textId="77777777" w:rsidR="009B2F6D" w:rsidRDefault="009B2F6D" w:rsidP="009B2F6D">
      <w:pPr>
        <w:suppressAutoHyphens/>
        <w:jc w:val="both"/>
        <w:rPr>
          <w:rFonts w:cs="Arial"/>
          <w:i/>
          <w:iCs/>
          <w:szCs w:val="22"/>
        </w:rPr>
      </w:pPr>
      <w:proofErr w:type="spellStart"/>
      <w:r>
        <w:rPr>
          <w:rFonts w:cs="Arial"/>
          <w:szCs w:val="22"/>
        </w:rPr>
        <w:t>Red.br.5</w:t>
      </w:r>
      <w:proofErr w:type="spellEnd"/>
      <w:r>
        <w:rPr>
          <w:rFonts w:cs="Arial"/>
          <w:szCs w:val="22"/>
        </w:rPr>
        <w:t xml:space="preserve">: </w:t>
      </w:r>
      <w:r>
        <w:rPr>
          <w:rFonts w:cs="Arial"/>
          <w:szCs w:val="22"/>
        </w:rPr>
        <w:tab/>
      </w:r>
      <w:r w:rsidRPr="0026271F">
        <w:rPr>
          <w:rFonts w:cs="Arial"/>
          <w:i/>
          <w:iCs/>
          <w:szCs w:val="22"/>
        </w:rPr>
        <w:t>Potraživanja za prihode od nefinancijske imovine</w:t>
      </w:r>
    </w:p>
    <w:p w14:paraId="3281410D" w14:textId="77777777" w:rsidR="009B2F6D" w:rsidRDefault="009B2F6D" w:rsidP="009B2F6D">
      <w:pPr>
        <w:suppressAutoHyphens/>
        <w:jc w:val="both"/>
        <w:rPr>
          <w:rFonts w:cs="Arial"/>
          <w:szCs w:val="22"/>
        </w:rPr>
      </w:pPr>
      <w:r>
        <w:rPr>
          <w:rFonts w:cs="Arial"/>
          <w:szCs w:val="22"/>
        </w:rPr>
        <w:t xml:space="preserve">Ukupni iznos nedospjelog potraživanja za prihode od nefinancijske imovine iznosi 3.770.580,76 </w:t>
      </w:r>
      <w:proofErr w:type="spellStart"/>
      <w:r>
        <w:rPr>
          <w:rFonts w:cs="Arial"/>
          <w:szCs w:val="22"/>
        </w:rPr>
        <w:t>EUR</w:t>
      </w:r>
      <w:proofErr w:type="spellEnd"/>
      <w:r>
        <w:rPr>
          <w:rFonts w:cs="Arial"/>
          <w:szCs w:val="22"/>
        </w:rPr>
        <w:t xml:space="preserve"> što se odnosi na: </w:t>
      </w:r>
    </w:p>
    <w:p w14:paraId="23A9552F" w14:textId="77777777" w:rsidR="009B2F6D" w:rsidRDefault="009B2F6D" w:rsidP="009B2F6D">
      <w:pPr>
        <w:suppressAutoHyphens/>
        <w:jc w:val="both"/>
        <w:rPr>
          <w:rFonts w:cs="Arial"/>
          <w:szCs w:val="22"/>
        </w:rPr>
      </w:pPr>
      <w:r>
        <w:rPr>
          <w:rFonts w:cs="Arial"/>
          <w:szCs w:val="22"/>
        </w:rPr>
        <w:tab/>
        <w:t>-</w:t>
      </w:r>
      <w:r>
        <w:rPr>
          <w:rFonts w:cs="Arial"/>
          <w:szCs w:val="22"/>
        </w:rPr>
        <w:tab/>
        <w:t xml:space="preserve">potraživanja za dane koncesije 130.391,05 </w:t>
      </w:r>
      <w:proofErr w:type="spellStart"/>
      <w:r>
        <w:rPr>
          <w:rFonts w:cs="Arial"/>
          <w:szCs w:val="22"/>
        </w:rPr>
        <w:t>EUR</w:t>
      </w:r>
      <w:proofErr w:type="spellEnd"/>
    </w:p>
    <w:p w14:paraId="3235AE2A" w14:textId="77777777" w:rsidR="009B2F6D" w:rsidRDefault="009B2F6D" w:rsidP="009B2F6D">
      <w:pPr>
        <w:suppressAutoHyphens/>
        <w:jc w:val="both"/>
        <w:rPr>
          <w:rFonts w:cs="Arial"/>
          <w:szCs w:val="22"/>
        </w:rPr>
      </w:pPr>
      <w:r>
        <w:rPr>
          <w:rFonts w:cs="Arial"/>
          <w:szCs w:val="22"/>
        </w:rPr>
        <w:tab/>
        <w:t>-</w:t>
      </w:r>
      <w:r>
        <w:rPr>
          <w:rFonts w:cs="Arial"/>
          <w:szCs w:val="22"/>
        </w:rPr>
        <w:tab/>
        <w:t xml:space="preserve">ostala potraživanja za prihode od nefinancijske imovine: potraživanja za prava građenja (INA </w:t>
      </w:r>
      <w:proofErr w:type="spellStart"/>
      <w:r>
        <w:rPr>
          <w:rFonts w:cs="Arial"/>
          <w:szCs w:val="22"/>
        </w:rPr>
        <w:t>d.d.,HT</w:t>
      </w:r>
      <w:proofErr w:type="spellEnd"/>
      <w:r>
        <w:rPr>
          <w:rFonts w:cs="Arial"/>
          <w:szCs w:val="22"/>
        </w:rPr>
        <w:t xml:space="preserve">) i spomenička renta 3.598.969,71 </w:t>
      </w:r>
      <w:proofErr w:type="spellStart"/>
      <w:r>
        <w:rPr>
          <w:rFonts w:cs="Arial"/>
          <w:szCs w:val="22"/>
        </w:rPr>
        <w:t>EUR</w:t>
      </w:r>
      <w:proofErr w:type="spellEnd"/>
    </w:p>
    <w:p w14:paraId="50673CAD" w14:textId="77777777" w:rsidR="009B2F6D" w:rsidRDefault="009B2F6D" w:rsidP="009B2F6D">
      <w:pPr>
        <w:suppressAutoHyphens/>
        <w:ind w:left="1410" w:hanging="702"/>
        <w:jc w:val="both"/>
        <w:rPr>
          <w:rFonts w:cs="Arial"/>
          <w:szCs w:val="22"/>
        </w:rPr>
      </w:pPr>
      <w:r>
        <w:rPr>
          <w:rFonts w:cs="Arial"/>
          <w:szCs w:val="22"/>
        </w:rPr>
        <w:t xml:space="preserve">- </w:t>
      </w:r>
      <w:r>
        <w:rPr>
          <w:rFonts w:cs="Arial"/>
          <w:szCs w:val="22"/>
        </w:rPr>
        <w:tab/>
      </w:r>
      <w:r>
        <w:rPr>
          <w:rFonts w:cs="Arial"/>
          <w:szCs w:val="22"/>
        </w:rPr>
        <w:tab/>
        <w:t>potraživanja za ostale prihode od nefinancijske imovine (</w:t>
      </w:r>
      <w:proofErr w:type="spellStart"/>
      <w:r>
        <w:rPr>
          <w:rFonts w:cs="Arial"/>
          <w:szCs w:val="22"/>
        </w:rPr>
        <w:t>DPDS</w:t>
      </w:r>
      <w:proofErr w:type="spellEnd"/>
      <w:r>
        <w:rPr>
          <w:rFonts w:cs="Arial"/>
          <w:szCs w:val="22"/>
        </w:rPr>
        <w:t xml:space="preserve">, ulaznice u muzeje) 41.220,00 </w:t>
      </w:r>
      <w:proofErr w:type="spellStart"/>
      <w:r>
        <w:rPr>
          <w:rFonts w:cs="Arial"/>
          <w:szCs w:val="22"/>
        </w:rPr>
        <w:t>EUR</w:t>
      </w:r>
      <w:proofErr w:type="spellEnd"/>
    </w:p>
    <w:p w14:paraId="238F9443" w14:textId="77777777" w:rsidR="009B2F6D" w:rsidRDefault="009B2F6D" w:rsidP="009B2F6D">
      <w:pPr>
        <w:suppressAutoHyphens/>
        <w:jc w:val="both"/>
        <w:rPr>
          <w:rFonts w:cs="Arial"/>
          <w:szCs w:val="22"/>
        </w:rPr>
      </w:pPr>
    </w:p>
    <w:p w14:paraId="563798E4" w14:textId="77777777" w:rsidR="009B2F6D" w:rsidRDefault="009B2F6D" w:rsidP="009B2F6D">
      <w:pPr>
        <w:suppressAutoHyphens/>
        <w:jc w:val="both"/>
        <w:rPr>
          <w:rFonts w:cs="Arial"/>
          <w:i/>
          <w:iCs/>
          <w:szCs w:val="22"/>
        </w:rPr>
      </w:pPr>
      <w:proofErr w:type="spellStart"/>
      <w:r>
        <w:rPr>
          <w:rFonts w:cs="Arial"/>
          <w:szCs w:val="22"/>
        </w:rPr>
        <w:t>Red.br.6</w:t>
      </w:r>
      <w:proofErr w:type="spellEnd"/>
      <w:r>
        <w:rPr>
          <w:rFonts w:cs="Arial"/>
          <w:szCs w:val="22"/>
        </w:rPr>
        <w:t>:</w:t>
      </w:r>
      <w:r>
        <w:rPr>
          <w:rFonts w:cs="Arial"/>
          <w:szCs w:val="22"/>
        </w:rPr>
        <w:tab/>
      </w:r>
      <w:r w:rsidRPr="008342DF">
        <w:rPr>
          <w:rFonts w:cs="Arial"/>
          <w:i/>
          <w:iCs/>
          <w:szCs w:val="22"/>
        </w:rPr>
        <w:t>Kamate po danim zajmovima</w:t>
      </w:r>
      <w:r w:rsidRPr="008342DF">
        <w:rPr>
          <w:rFonts w:cs="Arial"/>
          <w:i/>
          <w:iCs/>
          <w:szCs w:val="22"/>
        </w:rPr>
        <w:tab/>
      </w:r>
    </w:p>
    <w:p w14:paraId="2DF158C4" w14:textId="77777777" w:rsidR="009B2F6D" w:rsidRDefault="009B2F6D" w:rsidP="009B2F6D">
      <w:pPr>
        <w:suppressAutoHyphens/>
        <w:jc w:val="both"/>
        <w:rPr>
          <w:rFonts w:cs="Arial"/>
          <w:szCs w:val="22"/>
        </w:rPr>
      </w:pPr>
      <w:bookmarkStart w:id="72" w:name="_Hlk165290114"/>
      <w:r>
        <w:rPr>
          <w:rFonts w:cs="Arial"/>
          <w:szCs w:val="22"/>
        </w:rPr>
        <w:t>Na 31.12.2024. nema nedospjelog potraživanja kamata po danim zajmovima</w:t>
      </w:r>
    </w:p>
    <w:bookmarkEnd w:id="72"/>
    <w:p w14:paraId="1EE72D4C" w14:textId="77777777" w:rsidR="009B2F6D" w:rsidRDefault="009B2F6D" w:rsidP="009B2F6D">
      <w:pPr>
        <w:suppressAutoHyphens/>
        <w:jc w:val="both"/>
        <w:rPr>
          <w:rFonts w:cs="Arial"/>
          <w:szCs w:val="22"/>
        </w:rPr>
      </w:pPr>
    </w:p>
    <w:p w14:paraId="25C18B23" w14:textId="77777777" w:rsidR="009B2F6D" w:rsidRPr="008342DF" w:rsidRDefault="009B2F6D" w:rsidP="009B2F6D">
      <w:pPr>
        <w:suppressAutoHyphens/>
        <w:jc w:val="both"/>
        <w:rPr>
          <w:rFonts w:cs="Arial"/>
          <w:szCs w:val="22"/>
        </w:rPr>
      </w:pPr>
      <w:proofErr w:type="spellStart"/>
      <w:r>
        <w:rPr>
          <w:rFonts w:cs="Arial"/>
          <w:szCs w:val="22"/>
        </w:rPr>
        <w:t>Red.br.7</w:t>
      </w:r>
      <w:proofErr w:type="spellEnd"/>
      <w:r>
        <w:rPr>
          <w:rFonts w:cs="Arial"/>
          <w:szCs w:val="22"/>
        </w:rPr>
        <w:t>:</w:t>
      </w:r>
      <w:r>
        <w:rPr>
          <w:rFonts w:cs="Arial"/>
          <w:szCs w:val="22"/>
        </w:rPr>
        <w:tab/>
      </w:r>
      <w:r w:rsidRPr="00B30A1F">
        <w:rPr>
          <w:rFonts w:cs="Arial"/>
          <w:i/>
          <w:iCs/>
          <w:szCs w:val="22"/>
        </w:rPr>
        <w:t>Potraživanja za upravne i administrativne pristojbe</w:t>
      </w:r>
    </w:p>
    <w:p w14:paraId="0D037EFB" w14:textId="77777777" w:rsidR="009B2F6D" w:rsidRDefault="009B2F6D" w:rsidP="009B2F6D">
      <w:pPr>
        <w:suppressAutoHyphens/>
        <w:jc w:val="both"/>
        <w:rPr>
          <w:rFonts w:cs="Arial"/>
          <w:szCs w:val="22"/>
        </w:rPr>
      </w:pPr>
      <w:r>
        <w:rPr>
          <w:rFonts w:cs="Arial"/>
          <w:szCs w:val="22"/>
        </w:rPr>
        <w:t xml:space="preserve">Ukupno nedospjelo potraživanje na dan 31.12.2024. za upravne i administrativne pristojbe iznosi 1.732.251,35 </w:t>
      </w:r>
      <w:proofErr w:type="spellStart"/>
      <w:r>
        <w:rPr>
          <w:rFonts w:cs="Arial"/>
          <w:szCs w:val="22"/>
        </w:rPr>
        <w:t>EUR</w:t>
      </w:r>
      <w:proofErr w:type="spellEnd"/>
      <w:r>
        <w:rPr>
          <w:rFonts w:cs="Arial"/>
          <w:szCs w:val="22"/>
        </w:rPr>
        <w:t xml:space="preserve"> što se najvećim dijelom odnosi na gradske pristojbe i naknade - odlagalište Čistoća (1.731.193,89 </w:t>
      </w:r>
      <w:proofErr w:type="spellStart"/>
      <w:r>
        <w:rPr>
          <w:rFonts w:cs="Arial"/>
          <w:szCs w:val="22"/>
        </w:rPr>
        <w:t>EUR</w:t>
      </w:r>
      <w:proofErr w:type="spellEnd"/>
      <w:r>
        <w:rPr>
          <w:rFonts w:cs="Arial"/>
          <w:szCs w:val="22"/>
        </w:rPr>
        <w:t xml:space="preserve">), gradske pristojbe za autobuse na Pilama (908,82 </w:t>
      </w:r>
      <w:proofErr w:type="spellStart"/>
      <w:r>
        <w:rPr>
          <w:rFonts w:cs="Arial"/>
          <w:szCs w:val="22"/>
        </w:rPr>
        <w:t>EUR</w:t>
      </w:r>
      <w:proofErr w:type="spellEnd"/>
      <w:r>
        <w:rPr>
          <w:rFonts w:cs="Arial"/>
          <w:szCs w:val="22"/>
        </w:rPr>
        <w:t xml:space="preserve">) te naknade za korištenje taksi stajališta (148,64 </w:t>
      </w:r>
      <w:proofErr w:type="spellStart"/>
      <w:r>
        <w:rPr>
          <w:rFonts w:cs="Arial"/>
          <w:szCs w:val="22"/>
        </w:rPr>
        <w:t>EUR</w:t>
      </w:r>
      <w:proofErr w:type="spellEnd"/>
      <w:r>
        <w:rPr>
          <w:rFonts w:cs="Arial"/>
          <w:szCs w:val="22"/>
        </w:rPr>
        <w:t>).</w:t>
      </w:r>
    </w:p>
    <w:p w14:paraId="5A2B1EAD" w14:textId="77777777" w:rsidR="009B2F6D" w:rsidRDefault="009B2F6D" w:rsidP="009B2F6D">
      <w:pPr>
        <w:suppressAutoHyphens/>
        <w:jc w:val="both"/>
        <w:rPr>
          <w:rFonts w:cs="Arial"/>
          <w:szCs w:val="22"/>
        </w:rPr>
      </w:pPr>
    </w:p>
    <w:p w14:paraId="4344B53B" w14:textId="77777777" w:rsidR="009B2F6D" w:rsidRDefault="009B2F6D" w:rsidP="009B2F6D">
      <w:pPr>
        <w:suppressAutoHyphens/>
        <w:jc w:val="both"/>
        <w:rPr>
          <w:rFonts w:cs="Arial"/>
          <w:i/>
          <w:iCs/>
          <w:szCs w:val="22"/>
        </w:rPr>
      </w:pPr>
      <w:r>
        <w:rPr>
          <w:rFonts w:cs="Arial"/>
          <w:szCs w:val="22"/>
        </w:rPr>
        <w:t xml:space="preserve">Red </w:t>
      </w:r>
      <w:proofErr w:type="spellStart"/>
      <w:r>
        <w:rPr>
          <w:rFonts w:cs="Arial"/>
          <w:szCs w:val="22"/>
        </w:rPr>
        <w:t>br.8</w:t>
      </w:r>
      <w:proofErr w:type="spellEnd"/>
      <w:r>
        <w:rPr>
          <w:rFonts w:cs="Arial"/>
          <w:szCs w:val="22"/>
        </w:rPr>
        <w:t xml:space="preserve">: </w:t>
      </w:r>
      <w:r>
        <w:rPr>
          <w:rFonts w:cs="Arial"/>
          <w:szCs w:val="22"/>
        </w:rPr>
        <w:tab/>
      </w:r>
      <w:r w:rsidRPr="00DD5571">
        <w:rPr>
          <w:rFonts w:cs="Arial"/>
          <w:i/>
          <w:iCs/>
          <w:szCs w:val="22"/>
        </w:rPr>
        <w:t>Potraživanja za prihode po posebnim propisima</w:t>
      </w:r>
    </w:p>
    <w:p w14:paraId="3DE95EDE" w14:textId="77777777" w:rsidR="009B2F6D" w:rsidRDefault="009B2F6D" w:rsidP="009B2F6D">
      <w:pPr>
        <w:suppressAutoHyphens/>
        <w:jc w:val="both"/>
        <w:rPr>
          <w:rFonts w:cs="Arial"/>
          <w:szCs w:val="22"/>
        </w:rPr>
      </w:pPr>
      <w:r>
        <w:rPr>
          <w:rFonts w:cs="Arial"/>
          <w:szCs w:val="22"/>
        </w:rPr>
        <w:t xml:space="preserve">Radi se o potraživanjima za prihode vodnog gospodarstva u iznosu nedospjelog potraživanja od 12.552,61 </w:t>
      </w:r>
      <w:proofErr w:type="spellStart"/>
      <w:r>
        <w:rPr>
          <w:rFonts w:cs="Arial"/>
          <w:szCs w:val="22"/>
        </w:rPr>
        <w:t>EUR</w:t>
      </w:r>
      <w:proofErr w:type="spellEnd"/>
      <w:r>
        <w:rPr>
          <w:rFonts w:cs="Arial"/>
          <w:szCs w:val="22"/>
        </w:rPr>
        <w:t>.</w:t>
      </w:r>
    </w:p>
    <w:p w14:paraId="3CE93A99" w14:textId="77777777" w:rsidR="009B2F6D" w:rsidRDefault="009B2F6D" w:rsidP="009B2F6D">
      <w:pPr>
        <w:suppressAutoHyphens/>
        <w:jc w:val="both"/>
        <w:rPr>
          <w:rFonts w:cs="Arial"/>
          <w:szCs w:val="22"/>
        </w:rPr>
      </w:pPr>
    </w:p>
    <w:p w14:paraId="5A79D227" w14:textId="77777777" w:rsidR="009B2F6D" w:rsidRDefault="009B2F6D" w:rsidP="009B2F6D">
      <w:pPr>
        <w:suppressAutoHyphens/>
        <w:jc w:val="both"/>
        <w:rPr>
          <w:rFonts w:cs="Arial"/>
          <w:i/>
          <w:iCs/>
          <w:szCs w:val="22"/>
        </w:rPr>
      </w:pPr>
      <w:r>
        <w:rPr>
          <w:rFonts w:cs="Arial"/>
          <w:szCs w:val="22"/>
        </w:rPr>
        <w:t xml:space="preserve">Red. </w:t>
      </w:r>
      <w:proofErr w:type="spellStart"/>
      <w:r>
        <w:rPr>
          <w:rFonts w:cs="Arial"/>
          <w:szCs w:val="22"/>
        </w:rPr>
        <w:t>br.9</w:t>
      </w:r>
      <w:proofErr w:type="spellEnd"/>
      <w:r>
        <w:rPr>
          <w:rFonts w:cs="Arial"/>
          <w:szCs w:val="22"/>
        </w:rPr>
        <w:t>:</w:t>
      </w:r>
      <w:r>
        <w:rPr>
          <w:rFonts w:cs="Arial"/>
          <w:szCs w:val="22"/>
        </w:rPr>
        <w:tab/>
      </w:r>
      <w:r w:rsidRPr="00F925AB">
        <w:rPr>
          <w:rFonts w:cs="Arial"/>
          <w:i/>
          <w:iCs/>
          <w:szCs w:val="22"/>
        </w:rPr>
        <w:t>Potraživanja za komunalne doprinose i naknade</w:t>
      </w:r>
    </w:p>
    <w:p w14:paraId="0E800274" w14:textId="77777777" w:rsidR="009B2F6D" w:rsidRDefault="009B2F6D" w:rsidP="009B2F6D">
      <w:pPr>
        <w:suppressAutoHyphens/>
        <w:jc w:val="both"/>
        <w:rPr>
          <w:rFonts w:cs="Arial"/>
          <w:szCs w:val="22"/>
        </w:rPr>
      </w:pPr>
      <w:r>
        <w:rPr>
          <w:rFonts w:cs="Arial"/>
          <w:szCs w:val="22"/>
        </w:rPr>
        <w:t xml:space="preserve">Najveći nedospjeli dio navedenog potraživanja odnosi se na komunalni doprinos u iznosu 369.744,29 </w:t>
      </w:r>
      <w:proofErr w:type="spellStart"/>
      <w:r>
        <w:rPr>
          <w:rFonts w:cs="Arial"/>
          <w:szCs w:val="22"/>
        </w:rPr>
        <w:t>EUR</w:t>
      </w:r>
      <w:proofErr w:type="spellEnd"/>
      <w:r>
        <w:rPr>
          <w:rFonts w:cs="Arial"/>
          <w:szCs w:val="22"/>
        </w:rPr>
        <w:t xml:space="preserve">. Nedospjeli iznos potraživanja komunalne naknade iznosi 41.511,23 </w:t>
      </w:r>
      <w:proofErr w:type="spellStart"/>
      <w:r>
        <w:rPr>
          <w:rFonts w:cs="Arial"/>
          <w:szCs w:val="22"/>
        </w:rPr>
        <w:t>EUR</w:t>
      </w:r>
      <w:proofErr w:type="spellEnd"/>
      <w:r>
        <w:rPr>
          <w:rFonts w:cs="Arial"/>
          <w:szCs w:val="22"/>
        </w:rPr>
        <w:t>.</w:t>
      </w:r>
    </w:p>
    <w:p w14:paraId="5FEADF46" w14:textId="77777777" w:rsidR="009B2F6D" w:rsidRDefault="009B2F6D" w:rsidP="009B2F6D">
      <w:pPr>
        <w:suppressAutoHyphens/>
        <w:jc w:val="both"/>
        <w:rPr>
          <w:rFonts w:cs="Arial"/>
          <w:szCs w:val="22"/>
        </w:rPr>
      </w:pPr>
    </w:p>
    <w:p w14:paraId="5084770A" w14:textId="77777777" w:rsidR="009B2F6D" w:rsidRDefault="009B2F6D" w:rsidP="009B2F6D">
      <w:pPr>
        <w:suppressAutoHyphens/>
        <w:jc w:val="both"/>
        <w:rPr>
          <w:rFonts w:cs="Arial"/>
          <w:i/>
          <w:iCs/>
          <w:szCs w:val="22"/>
        </w:rPr>
      </w:pPr>
      <w:r>
        <w:rPr>
          <w:rFonts w:cs="Arial"/>
          <w:szCs w:val="22"/>
        </w:rPr>
        <w:t xml:space="preserve">Red. </w:t>
      </w:r>
      <w:proofErr w:type="spellStart"/>
      <w:r>
        <w:rPr>
          <w:rFonts w:cs="Arial"/>
          <w:szCs w:val="22"/>
        </w:rPr>
        <w:t>br.10</w:t>
      </w:r>
      <w:proofErr w:type="spellEnd"/>
      <w:r>
        <w:rPr>
          <w:rFonts w:cs="Arial"/>
          <w:szCs w:val="22"/>
        </w:rPr>
        <w:t>:</w:t>
      </w:r>
      <w:r>
        <w:rPr>
          <w:rFonts w:cs="Arial"/>
          <w:szCs w:val="22"/>
        </w:rPr>
        <w:tab/>
      </w:r>
      <w:r w:rsidRPr="00F925AB">
        <w:rPr>
          <w:rFonts w:cs="Arial"/>
          <w:i/>
          <w:iCs/>
          <w:szCs w:val="22"/>
        </w:rPr>
        <w:t>Potraživanje za prihod od pružanja usluga</w:t>
      </w:r>
    </w:p>
    <w:p w14:paraId="04D7A915" w14:textId="77777777" w:rsidR="009B2F6D" w:rsidRDefault="009B2F6D" w:rsidP="009B2F6D">
      <w:pPr>
        <w:suppressAutoHyphens/>
        <w:jc w:val="both"/>
        <w:rPr>
          <w:rFonts w:cs="Arial"/>
          <w:szCs w:val="22"/>
        </w:rPr>
      </w:pPr>
      <w:r>
        <w:rPr>
          <w:rFonts w:cs="Arial"/>
          <w:szCs w:val="22"/>
        </w:rPr>
        <w:t xml:space="preserve">Radi se o potraživanju za prihod od pružanju usluga za Hrvatske vode. Ukupni nedospjeli iznos je 51.105,95 </w:t>
      </w:r>
      <w:proofErr w:type="spellStart"/>
      <w:r>
        <w:rPr>
          <w:rFonts w:cs="Arial"/>
          <w:szCs w:val="22"/>
        </w:rPr>
        <w:t>EUR</w:t>
      </w:r>
      <w:proofErr w:type="spellEnd"/>
      <w:r>
        <w:rPr>
          <w:rFonts w:cs="Arial"/>
          <w:szCs w:val="22"/>
        </w:rPr>
        <w:t>.</w:t>
      </w:r>
    </w:p>
    <w:p w14:paraId="607E3410" w14:textId="77777777" w:rsidR="009B2F6D" w:rsidRDefault="009B2F6D" w:rsidP="009B2F6D">
      <w:pPr>
        <w:suppressAutoHyphens/>
        <w:jc w:val="both"/>
        <w:rPr>
          <w:rFonts w:cs="Arial"/>
          <w:szCs w:val="22"/>
        </w:rPr>
      </w:pPr>
    </w:p>
    <w:p w14:paraId="64A034CF" w14:textId="77777777" w:rsidR="009B2F6D" w:rsidRDefault="009B2F6D" w:rsidP="009B2F6D">
      <w:pPr>
        <w:suppressAutoHyphens/>
        <w:jc w:val="both"/>
        <w:rPr>
          <w:rFonts w:cs="Arial"/>
          <w:i/>
          <w:iCs/>
          <w:szCs w:val="22"/>
        </w:rPr>
      </w:pPr>
      <w:proofErr w:type="spellStart"/>
      <w:r>
        <w:rPr>
          <w:rFonts w:cs="Arial"/>
          <w:szCs w:val="22"/>
        </w:rPr>
        <w:t>Red.br.11</w:t>
      </w:r>
      <w:proofErr w:type="spellEnd"/>
      <w:r>
        <w:rPr>
          <w:rFonts w:cs="Arial"/>
          <w:szCs w:val="22"/>
        </w:rPr>
        <w:t>:</w:t>
      </w:r>
      <w:r>
        <w:rPr>
          <w:rFonts w:cs="Arial"/>
          <w:szCs w:val="22"/>
        </w:rPr>
        <w:tab/>
      </w:r>
      <w:r w:rsidRPr="00FD1FF7">
        <w:rPr>
          <w:rFonts w:cs="Arial"/>
          <w:i/>
          <w:iCs/>
          <w:szCs w:val="22"/>
        </w:rPr>
        <w:t>Potraživanja za kazne i upravne mjere</w:t>
      </w:r>
    </w:p>
    <w:p w14:paraId="7116D1B9" w14:textId="77777777" w:rsidR="009B2F6D" w:rsidRDefault="009B2F6D" w:rsidP="009B2F6D">
      <w:pPr>
        <w:suppressAutoHyphens/>
        <w:jc w:val="both"/>
        <w:rPr>
          <w:rFonts w:cs="Arial"/>
          <w:szCs w:val="22"/>
        </w:rPr>
      </w:pPr>
      <w:r>
        <w:rPr>
          <w:rFonts w:cs="Arial"/>
          <w:szCs w:val="22"/>
        </w:rPr>
        <w:t>Na 31.12.2024. nema nedospjelog potraživanja za kazne i upravne mjere</w:t>
      </w:r>
    </w:p>
    <w:p w14:paraId="13788EF6" w14:textId="77777777" w:rsidR="009B2F6D" w:rsidRDefault="009B2F6D" w:rsidP="009B2F6D">
      <w:pPr>
        <w:suppressAutoHyphens/>
        <w:jc w:val="both"/>
        <w:rPr>
          <w:rFonts w:cs="Arial"/>
          <w:szCs w:val="22"/>
        </w:rPr>
      </w:pPr>
    </w:p>
    <w:p w14:paraId="13112473" w14:textId="77777777" w:rsidR="009B2F6D" w:rsidRDefault="009B2F6D" w:rsidP="009B2F6D">
      <w:pPr>
        <w:suppressAutoHyphens/>
        <w:jc w:val="both"/>
        <w:rPr>
          <w:rFonts w:cs="Arial"/>
          <w:szCs w:val="22"/>
        </w:rPr>
      </w:pPr>
      <w:proofErr w:type="spellStart"/>
      <w:r>
        <w:rPr>
          <w:rFonts w:cs="Arial"/>
          <w:szCs w:val="22"/>
        </w:rPr>
        <w:t>Red.br.12</w:t>
      </w:r>
      <w:proofErr w:type="spellEnd"/>
      <w:r>
        <w:rPr>
          <w:rFonts w:cs="Arial"/>
          <w:szCs w:val="22"/>
        </w:rPr>
        <w:t>:</w:t>
      </w:r>
      <w:r>
        <w:rPr>
          <w:rFonts w:cs="Arial"/>
          <w:szCs w:val="22"/>
        </w:rPr>
        <w:tab/>
      </w:r>
      <w:r w:rsidRPr="001E23B3">
        <w:rPr>
          <w:rFonts w:cs="Arial"/>
          <w:i/>
          <w:iCs/>
          <w:szCs w:val="22"/>
        </w:rPr>
        <w:t>Potraživanja za ostale prihode</w:t>
      </w:r>
    </w:p>
    <w:p w14:paraId="13B00248" w14:textId="77777777" w:rsidR="009B2F6D" w:rsidRDefault="009B2F6D" w:rsidP="009B2F6D">
      <w:pPr>
        <w:suppressAutoHyphens/>
        <w:jc w:val="both"/>
        <w:rPr>
          <w:rFonts w:cs="Arial"/>
          <w:szCs w:val="22"/>
        </w:rPr>
      </w:pPr>
      <w:r>
        <w:rPr>
          <w:rFonts w:cs="Arial"/>
          <w:szCs w:val="22"/>
        </w:rPr>
        <w:t xml:space="preserve">Nedospjela potraživanja za ostale prihode (refundacije) iznose 18.173,92 </w:t>
      </w:r>
      <w:proofErr w:type="spellStart"/>
      <w:r>
        <w:rPr>
          <w:rFonts w:cs="Arial"/>
          <w:szCs w:val="22"/>
        </w:rPr>
        <w:t>EUR</w:t>
      </w:r>
      <w:proofErr w:type="spellEnd"/>
      <w:r>
        <w:rPr>
          <w:rFonts w:cs="Arial"/>
          <w:szCs w:val="22"/>
        </w:rPr>
        <w:t>.</w:t>
      </w:r>
    </w:p>
    <w:p w14:paraId="625447F7" w14:textId="77777777" w:rsidR="009B2F6D" w:rsidRDefault="009B2F6D" w:rsidP="009B2F6D">
      <w:pPr>
        <w:suppressAutoHyphens/>
        <w:jc w:val="both"/>
        <w:rPr>
          <w:rFonts w:cs="Arial"/>
          <w:szCs w:val="22"/>
        </w:rPr>
      </w:pPr>
    </w:p>
    <w:p w14:paraId="5659B754" w14:textId="77777777" w:rsidR="009B2F6D" w:rsidRDefault="009B2F6D" w:rsidP="009B2F6D">
      <w:pPr>
        <w:suppressAutoHyphens/>
        <w:jc w:val="both"/>
        <w:rPr>
          <w:rFonts w:cs="Arial"/>
          <w:i/>
          <w:iCs/>
          <w:szCs w:val="22"/>
        </w:rPr>
      </w:pPr>
      <w:r>
        <w:rPr>
          <w:rFonts w:cs="Arial"/>
          <w:szCs w:val="22"/>
        </w:rPr>
        <w:lastRenderedPageBreak/>
        <w:t xml:space="preserve">Red </w:t>
      </w:r>
      <w:proofErr w:type="spellStart"/>
      <w:r>
        <w:rPr>
          <w:rFonts w:cs="Arial"/>
          <w:szCs w:val="22"/>
        </w:rPr>
        <w:t>br.13</w:t>
      </w:r>
      <w:proofErr w:type="spellEnd"/>
      <w:r>
        <w:rPr>
          <w:rFonts w:cs="Arial"/>
          <w:szCs w:val="22"/>
        </w:rPr>
        <w:t xml:space="preserve">: </w:t>
      </w:r>
      <w:r>
        <w:rPr>
          <w:rFonts w:cs="Arial"/>
          <w:szCs w:val="22"/>
        </w:rPr>
        <w:tab/>
      </w:r>
      <w:r w:rsidRPr="001E23B3">
        <w:rPr>
          <w:rFonts w:cs="Arial"/>
          <w:i/>
          <w:iCs/>
          <w:szCs w:val="22"/>
        </w:rPr>
        <w:t>Potraživanja od prodaje materijalne imovine – prirodnih bogatstava – zemljište</w:t>
      </w:r>
    </w:p>
    <w:p w14:paraId="4ADB013C" w14:textId="77777777" w:rsidR="009B2F6D" w:rsidRDefault="009B2F6D" w:rsidP="009B2F6D">
      <w:pPr>
        <w:suppressAutoHyphens/>
        <w:jc w:val="both"/>
        <w:rPr>
          <w:rFonts w:cs="Arial"/>
          <w:szCs w:val="22"/>
        </w:rPr>
      </w:pPr>
      <w:r>
        <w:rPr>
          <w:rFonts w:cs="Arial"/>
          <w:szCs w:val="22"/>
        </w:rPr>
        <w:t xml:space="preserve">Na 31.12.2024. nedospjela potraživanja od prodaje materijalne imovine – prirodnih bogatstava -zemljišta iznose 3.100,00 </w:t>
      </w:r>
      <w:proofErr w:type="spellStart"/>
      <w:r>
        <w:rPr>
          <w:rFonts w:cs="Arial"/>
          <w:szCs w:val="22"/>
        </w:rPr>
        <w:t>EUR</w:t>
      </w:r>
      <w:proofErr w:type="spellEnd"/>
      <w:r>
        <w:rPr>
          <w:rFonts w:cs="Arial"/>
          <w:szCs w:val="22"/>
        </w:rPr>
        <w:t>.</w:t>
      </w:r>
    </w:p>
    <w:p w14:paraId="4ECB2DF7" w14:textId="77777777" w:rsidR="009B2F6D" w:rsidRDefault="009B2F6D" w:rsidP="009B2F6D">
      <w:pPr>
        <w:suppressAutoHyphens/>
        <w:jc w:val="both"/>
        <w:rPr>
          <w:rFonts w:cs="Arial"/>
          <w:szCs w:val="22"/>
        </w:rPr>
      </w:pPr>
    </w:p>
    <w:p w14:paraId="63AF4E65" w14:textId="77777777" w:rsidR="009B2F6D" w:rsidRDefault="009B2F6D" w:rsidP="009B2F6D">
      <w:pPr>
        <w:suppressAutoHyphens/>
        <w:jc w:val="both"/>
        <w:rPr>
          <w:rFonts w:cs="Arial"/>
          <w:i/>
          <w:iCs/>
          <w:szCs w:val="22"/>
        </w:rPr>
      </w:pPr>
      <w:proofErr w:type="spellStart"/>
      <w:r>
        <w:rPr>
          <w:rFonts w:cs="Arial"/>
          <w:szCs w:val="22"/>
        </w:rPr>
        <w:t>Red.br.14</w:t>
      </w:r>
      <w:proofErr w:type="spellEnd"/>
      <w:r>
        <w:rPr>
          <w:rFonts w:cs="Arial"/>
          <w:szCs w:val="22"/>
        </w:rPr>
        <w:t>:</w:t>
      </w:r>
      <w:r>
        <w:rPr>
          <w:rFonts w:cs="Arial"/>
          <w:szCs w:val="22"/>
        </w:rPr>
        <w:tab/>
      </w:r>
      <w:r w:rsidRPr="00B4691D">
        <w:rPr>
          <w:rFonts w:cs="Arial"/>
          <w:i/>
          <w:iCs/>
          <w:szCs w:val="22"/>
        </w:rPr>
        <w:t>Stambeni objekti</w:t>
      </w:r>
    </w:p>
    <w:p w14:paraId="575F6796" w14:textId="77777777" w:rsidR="009B2F6D" w:rsidRDefault="009B2F6D" w:rsidP="009B2F6D">
      <w:pPr>
        <w:suppressAutoHyphens/>
        <w:jc w:val="both"/>
        <w:rPr>
          <w:rFonts w:cs="Arial"/>
          <w:szCs w:val="22"/>
        </w:rPr>
      </w:pPr>
      <w:r>
        <w:rPr>
          <w:rFonts w:cs="Arial"/>
          <w:szCs w:val="22"/>
        </w:rPr>
        <w:t xml:space="preserve">Radi se o potraživanjima od prodaje stambenih objekata – građani, </w:t>
      </w:r>
      <w:proofErr w:type="spellStart"/>
      <w:r>
        <w:rPr>
          <w:rFonts w:cs="Arial"/>
          <w:szCs w:val="22"/>
        </w:rPr>
        <w:t>APN</w:t>
      </w:r>
      <w:proofErr w:type="spellEnd"/>
      <w:r>
        <w:rPr>
          <w:rFonts w:cs="Arial"/>
          <w:szCs w:val="22"/>
        </w:rPr>
        <w:t xml:space="preserve">, </w:t>
      </w:r>
      <w:proofErr w:type="spellStart"/>
      <w:r>
        <w:rPr>
          <w:rFonts w:cs="Arial"/>
          <w:szCs w:val="22"/>
        </w:rPr>
        <w:t>APOS</w:t>
      </w:r>
      <w:proofErr w:type="spellEnd"/>
      <w:r>
        <w:rPr>
          <w:rFonts w:cs="Arial"/>
          <w:szCs w:val="22"/>
        </w:rPr>
        <w:t xml:space="preserve">, </w:t>
      </w:r>
      <w:proofErr w:type="spellStart"/>
      <w:r>
        <w:rPr>
          <w:rFonts w:cs="Arial"/>
          <w:szCs w:val="22"/>
        </w:rPr>
        <w:t>Domouprava</w:t>
      </w:r>
      <w:proofErr w:type="spellEnd"/>
      <w:r>
        <w:rPr>
          <w:rFonts w:cs="Arial"/>
          <w:szCs w:val="22"/>
        </w:rPr>
        <w:t xml:space="preserve"> i nedospjela potraživanja na dan 31.12.2024. iznose 251.839,51 </w:t>
      </w:r>
      <w:proofErr w:type="spellStart"/>
      <w:r>
        <w:rPr>
          <w:rFonts w:cs="Arial"/>
          <w:szCs w:val="22"/>
        </w:rPr>
        <w:t>EUR</w:t>
      </w:r>
      <w:proofErr w:type="spellEnd"/>
      <w:r>
        <w:rPr>
          <w:rFonts w:cs="Arial"/>
          <w:szCs w:val="22"/>
        </w:rPr>
        <w:t>.</w:t>
      </w:r>
    </w:p>
    <w:p w14:paraId="0215B8BE" w14:textId="77777777" w:rsidR="009B2F6D" w:rsidRPr="00B4691D" w:rsidRDefault="009B2F6D" w:rsidP="009B2F6D">
      <w:pPr>
        <w:suppressAutoHyphens/>
        <w:jc w:val="both"/>
        <w:rPr>
          <w:rFonts w:cs="Arial"/>
          <w:szCs w:val="22"/>
        </w:rPr>
      </w:pPr>
    </w:p>
    <w:p w14:paraId="165CFCEF" w14:textId="77777777" w:rsidR="009B2F6D" w:rsidRDefault="009B2F6D" w:rsidP="009B2F6D">
      <w:pPr>
        <w:suppressAutoHyphens/>
        <w:jc w:val="both"/>
        <w:rPr>
          <w:rFonts w:cs="Arial"/>
          <w:szCs w:val="22"/>
        </w:rPr>
      </w:pPr>
    </w:p>
    <w:p w14:paraId="0860213D" w14:textId="77777777" w:rsidR="009B2F6D" w:rsidRPr="00123813" w:rsidRDefault="009B2F6D" w:rsidP="009B2F6D">
      <w:pPr>
        <w:widowControl w:val="0"/>
        <w:suppressAutoHyphens/>
        <w:jc w:val="both"/>
        <w:rPr>
          <w:rFonts w:cs="Arial"/>
          <w:b/>
          <w:bCs/>
          <w:szCs w:val="22"/>
        </w:rPr>
      </w:pPr>
      <w:r w:rsidRPr="00123813">
        <w:rPr>
          <w:rFonts w:cs="Arial"/>
          <w:b/>
          <w:bCs/>
          <w:szCs w:val="22"/>
        </w:rPr>
        <w:t>III.:</w:t>
      </w:r>
      <w:r w:rsidRPr="00123813">
        <w:rPr>
          <w:rFonts w:cs="Arial"/>
          <w:b/>
          <w:bCs/>
          <w:szCs w:val="22"/>
        </w:rPr>
        <w:tab/>
        <w:t xml:space="preserve">DOSPJELA potraživanja ukupno iznose = </w:t>
      </w:r>
      <w:r>
        <w:rPr>
          <w:rFonts w:cs="Arial"/>
          <w:b/>
          <w:bCs/>
          <w:szCs w:val="22"/>
        </w:rPr>
        <w:t xml:space="preserve">12.432.141,34 </w:t>
      </w:r>
      <w:proofErr w:type="spellStart"/>
      <w:r>
        <w:rPr>
          <w:rFonts w:cs="Arial"/>
          <w:b/>
          <w:bCs/>
          <w:szCs w:val="22"/>
        </w:rPr>
        <w:t>EUR</w:t>
      </w:r>
      <w:proofErr w:type="spellEnd"/>
      <w:r w:rsidRPr="00123813">
        <w:rPr>
          <w:rFonts w:cs="Arial"/>
          <w:b/>
          <w:bCs/>
          <w:szCs w:val="22"/>
        </w:rPr>
        <w:t>,</w:t>
      </w:r>
    </w:p>
    <w:p w14:paraId="6AE7E56B" w14:textId="77777777" w:rsidR="009B2F6D" w:rsidRDefault="009B2F6D" w:rsidP="009B2F6D">
      <w:pPr>
        <w:widowControl w:val="0"/>
        <w:suppressAutoHyphens/>
        <w:jc w:val="both"/>
        <w:rPr>
          <w:rFonts w:cs="Arial"/>
          <w:szCs w:val="22"/>
        </w:rPr>
      </w:pPr>
      <w:r w:rsidRPr="00123813">
        <w:rPr>
          <w:rFonts w:cs="Arial"/>
          <w:b/>
          <w:bCs/>
          <w:szCs w:val="22"/>
        </w:rPr>
        <w:tab/>
      </w:r>
    </w:p>
    <w:p w14:paraId="5D5925EB" w14:textId="77777777" w:rsidR="009B2F6D" w:rsidRDefault="009B2F6D" w:rsidP="009B2F6D">
      <w:pPr>
        <w:suppressAutoHyphens/>
        <w:jc w:val="both"/>
        <w:rPr>
          <w:rFonts w:cs="Arial"/>
          <w:szCs w:val="22"/>
        </w:rPr>
      </w:pPr>
    </w:p>
    <w:p w14:paraId="40107F83" w14:textId="77777777" w:rsidR="009B2F6D" w:rsidRDefault="009B2F6D" w:rsidP="009B2F6D">
      <w:pPr>
        <w:suppressAutoHyphens/>
        <w:jc w:val="both"/>
        <w:rPr>
          <w:rFonts w:cs="Arial"/>
          <w:i/>
          <w:iCs/>
          <w:szCs w:val="22"/>
        </w:rPr>
      </w:pPr>
      <w:r w:rsidRPr="00987BDC">
        <w:rPr>
          <w:rFonts w:cs="Arial"/>
          <w:szCs w:val="22"/>
        </w:rPr>
        <w:t>Red.br. 1:</w:t>
      </w:r>
      <w:r w:rsidRPr="00987BDC">
        <w:rPr>
          <w:rFonts w:cs="Arial"/>
          <w:szCs w:val="22"/>
        </w:rPr>
        <w:tab/>
      </w:r>
      <w:r>
        <w:rPr>
          <w:rFonts w:cs="Arial"/>
          <w:i/>
          <w:iCs/>
          <w:szCs w:val="22"/>
        </w:rPr>
        <w:t>Porez na imovinu</w:t>
      </w:r>
    </w:p>
    <w:p w14:paraId="53F8A7F2" w14:textId="77777777" w:rsidR="009B2F6D" w:rsidRDefault="009B2F6D" w:rsidP="009B2F6D">
      <w:pPr>
        <w:suppressAutoHyphens/>
        <w:jc w:val="both"/>
        <w:rPr>
          <w:rFonts w:cs="Arial"/>
          <w:szCs w:val="22"/>
        </w:rPr>
      </w:pPr>
      <w:r>
        <w:rPr>
          <w:rFonts w:cs="Arial"/>
          <w:szCs w:val="22"/>
        </w:rPr>
        <w:t xml:space="preserve">Radi se o dospjelim potraživanjima po osnovi poreza na kuće za odmor u iznosu 41.347,12 </w:t>
      </w:r>
      <w:proofErr w:type="spellStart"/>
      <w:r>
        <w:rPr>
          <w:rFonts w:cs="Arial"/>
          <w:szCs w:val="22"/>
        </w:rPr>
        <w:t>EUR</w:t>
      </w:r>
      <w:proofErr w:type="spellEnd"/>
      <w:r>
        <w:rPr>
          <w:rFonts w:cs="Arial"/>
          <w:szCs w:val="22"/>
        </w:rPr>
        <w:t xml:space="preserve"> te po osnovi poreza na promet nekretnina, koji vodi Porezna uprava, u iznosu od 481.874,82 </w:t>
      </w:r>
      <w:proofErr w:type="spellStart"/>
      <w:r>
        <w:rPr>
          <w:rFonts w:cs="Arial"/>
          <w:szCs w:val="22"/>
        </w:rPr>
        <w:t>EUR</w:t>
      </w:r>
      <w:proofErr w:type="spellEnd"/>
      <w:r>
        <w:rPr>
          <w:rFonts w:cs="Arial"/>
          <w:szCs w:val="22"/>
        </w:rPr>
        <w:t xml:space="preserve">. </w:t>
      </w:r>
    </w:p>
    <w:p w14:paraId="054FC336" w14:textId="77777777" w:rsidR="009B2F6D" w:rsidRDefault="009B2F6D" w:rsidP="009B2F6D">
      <w:pPr>
        <w:suppressAutoHyphens/>
        <w:jc w:val="both"/>
        <w:rPr>
          <w:rFonts w:cs="Arial"/>
          <w:szCs w:val="22"/>
        </w:rPr>
      </w:pPr>
      <w:r>
        <w:rPr>
          <w:rFonts w:cs="Arial"/>
          <w:szCs w:val="22"/>
        </w:rPr>
        <w:t xml:space="preserve">Za dospjelo potraživanje poreza kuće za odmor pokrenuti su postupci naplate i to opomene, ovrhe i postupci </w:t>
      </w:r>
      <w:proofErr w:type="spellStart"/>
      <w:r>
        <w:rPr>
          <w:rFonts w:cs="Arial"/>
          <w:szCs w:val="22"/>
        </w:rPr>
        <w:t>oisguranja</w:t>
      </w:r>
      <w:proofErr w:type="spellEnd"/>
      <w:r>
        <w:rPr>
          <w:rFonts w:cs="Arial"/>
          <w:szCs w:val="22"/>
        </w:rPr>
        <w:t xml:space="preserve"> tražbina putem pokretanja založnog prava na nekretnini.</w:t>
      </w:r>
    </w:p>
    <w:p w14:paraId="6000AF5B" w14:textId="77777777" w:rsidR="009B2F6D" w:rsidRDefault="009B2F6D" w:rsidP="009B2F6D">
      <w:pPr>
        <w:suppressAutoHyphens/>
        <w:jc w:val="both"/>
        <w:rPr>
          <w:rFonts w:cs="Arial"/>
          <w:szCs w:val="22"/>
        </w:rPr>
      </w:pPr>
    </w:p>
    <w:p w14:paraId="15540D81" w14:textId="77777777" w:rsidR="009B2F6D" w:rsidRDefault="009B2F6D" w:rsidP="009B2F6D">
      <w:pPr>
        <w:suppressAutoHyphens/>
        <w:jc w:val="both"/>
        <w:rPr>
          <w:rFonts w:cs="Arial"/>
          <w:i/>
          <w:iCs/>
          <w:szCs w:val="22"/>
        </w:rPr>
      </w:pPr>
      <w:r>
        <w:rPr>
          <w:rFonts w:cs="Arial"/>
          <w:szCs w:val="22"/>
        </w:rPr>
        <w:t xml:space="preserve">Red.br. 2: </w:t>
      </w:r>
      <w:r>
        <w:rPr>
          <w:rFonts w:cs="Arial"/>
          <w:szCs w:val="22"/>
        </w:rPr>
        <w:tab/>
      </w:r>
      <w:r w:rsidRPr="00366427">
        <w:rPr>
          <w:rFonts w:cs="Arial"/>
          <w:i/>
          <w:iCs/>
          <w:szCs w:val="22"/>
        </w:rPr>
        <w:t>Porez na robu i usluge</w:t>
      </w:r>
    </w:p>
    <w:p w14:paraId="5496C05D" w14:textId="77777777" w:rsidR="009B2F6D" w:rsidRDefault="009B2F6D" w:rsidP="009B2F6D">
      <w:pPr>
        <w:suppressAutoHyphens/>
        <w:jc w:val="both"/>
        <w:rPr>
          <w:rFonts w:cs="Arial"/>
          <w:szCs w:val="22"/>
        </w:rPr>
      </w:pPr>
      <w:r>
        <w:rPr>
          <w:rFonts w:cs="Arial"/>
          <w:szCs w:val="22"/>
        </w:rPr>
        <w:t xml:space="preserve">Dospjeli iznos potraživanja poreza na potrošnju pića na dan 31.12.2024. iznosi 4.887,01 </w:t>
      </w:r>
      <w:proofErr w:type="spellStart"/>
      <w:r>
        <w:rPr>
          <w:rFonts w:cs="Arial"/>
          <w:szCs w:val="22"/>
        </w:rPr>
        <w:t>EUR</w:t>
      </w:r>
      <w:proofErr w:type="spellEnd"/>
      <w:r>
        <w:rPr>
          <w:rFonts w:cs="Arial"/>
          <w:szCs w:val="22"/>
        </w:rPr>
        <w:t>. Za dospjelo potraživanje poreza na potrošnju pića pokrenuti su postupci naplate i to opomene i ovrhe.</w:t>
      </w:r>
    </w:p>
    <w:p w14:paraId="365E99F6" w14:textId="77777777" w:rsidR="009B2F6D" w:rsidRDefault="009B2F6D" w:rsidP="009B2F6D">
      <w:pPr>
        <w:suppressAutoHyphens/>
        <w:jc w:val="both"/>
        <w:rPr>
          <w:rFonts w:cs="Arial"/>
          <w:szCs w:val="22"/>
        </w:rPr>
      </w:pPr>
    </w:p>
    <w:p w14:paraId="6645349A" w14:textId="77777777" w:rsidR="009B2F6D" w:rsidRDefault="009B2F6D" w:rsidP="009B2F6D">
      <w:pPr>
        <w:suppressAutoHyphens/>
        <w:jc w:val="both"/>
        <w:rPr>
          <w:rFonts w:cs="Arial"/>
          <w:szCs w:val="22"/>
        </w:rPr>
      </w:pPr>
    </w:p>
    <w:p w14:paraId="07FFE7AB" w14:textId="77777777" w:rsidR="009B2F6D" w:rsidRPr="005C3C64" w:rsidRDefault="009B2F6D" w:rsidP="009B2F6D">
      <w:pPr>
        <w:suppressAutoHyphens/>
        <w:jc w:val="both"/>
        <w:rPr>
          <w:rFonts w:cs="Arial"/>
          <w:szCs w:val="22"/>
        </w:rPr>
      </w:pPr>
      <w:proofErr w:type="spellStart"/>
      <w:r>
        <w:rPr>
          <w:rFonts w:cs="Arial"/>
          <w:szCs w:val="22"/>
        </w:rPr>
        <w:t>Red.br.3</w:t>
      </w:r>
      <w:proofErr w:type="spellEnd"/>
      <w:r>
        <w:rPr>
          <w:rFonts w:cs="Arial"/>
          <w:szCs w:val="22"/>
        </w:rPr>
        <w:t xml:space="preserve">: </w:t>
      </w:r>
      <w:r>
        <w:rPr>
          <w:rFonts w:cs="Arial"/>
          <w:szCs w:val="22"/>
        </w:rPr>
        <w:tab/>
      </w:r>
      <w:r w:rsidRPr="0026271F">
        <w:rPr>
          <w:rFonts w:cs="Arial"/>
          <w:i/>
          <w:iCs/>
          <w:szCs w:val="22"/>
        </w:rPr>
        <w:t>Pomoć od međunarodnih organizacija te institucija</w:t>
      </w:r>
      <w:r>
        <w:rPr>
          <w:rFonts w:cs="Arial"/>
          <w:i/>
          <w:iCs/>
          <w:szCs w:val="22"/>
        </w:rPr>
        <w:t xml:space="preserve"> </w:t>
      </w:r>
      <w:r w:rsidRPr="0026271F">
        <w:rPr>
          <w:rFonts w:cs="Arial"/>
          <w:i/>
          <w:iCs/>
          <w:szCs w:val="22"/>
        </w:rPr>
        <w:t>i tijela EU</w:t>
      </w:r>
    </w:p>
    <w:p w14:paraId="7F6737ED" w14:textId="77777777" w:rsidR="009B2F6D" w:rsidRDefault="009B2F6D" w:rsidP="009B2F6D">
      <w:pPr>
        <w:suppressAutoHyphens/>
        <w:jc w:val="both"/>
        <w:rPr>
          <w:rFonts w:cs="Arial"/>
          <w:szCs w:val="22"/>
        </w:rPr>
      </w:pPr>
      <w:r>
        <w:rPr>
          <w:rFonts w:cs="Arial"/>
          <w:szCs w:val="22"/>
        </w:rPr>
        <w:t xml:space="preserve">Na 31.12.2024. dospjela potraživanja temeljem pomoći od međunarodnih organizacija te institucija i tijela EU iznose 1.996,43 </w:t>
      </w:r>
      <w:proofErr w:type="spellStart"/>
      <w:r>
        <w:rPr>
          <w:rFonts w:cs="Arial"/>
          <w:szCs w:val="22"/>
        </w:rPr>
        <w:t>EUR</w:t>
      </w:r>
      <w:proofErr w:type="spellEnd"/>
      <w:r>
        <w:rPr>
          <w:rFonts w:cs="Arial"/>
          <w:szCs w:val="22"/>
        </w:rPr>
        <w:t>.</w:t>
      </w:r>
    </w:p>
    <w:p w14:paraId="35D970C4" w14:textId="77777777" w:rsidR="009B2F6D" w:rsidRDefault="009B2F6D" w:rsidP="009B2F6D">
      <w:pPr>
        <w:suppressAutoHyphens/>
        <w:jc w:val="both"/>
        <w:rPr>
          <w:rFonts w:cs="Arial"/>
          <w:szCs w:val="22"/>
        </w:rPr>
      </w:pPr>
    </w:p>
    <w:p w14:paraId="71C7D7CE" w14:textId="77777777" w:rsidR="009B2F6D" w:rsidRPr="006B49D5" w:rsidRDefault="009B2F6D" w:rsidP="009B2F6D">
      <w:pPr>
        <w:suppressAutoHyphens/>
        <w:jc w:val="both"/>
        <w:rPr>
          <w:rFonts w:cs="Arial"/>
          <w:i/>
          <w:iCs/>
          <w:szCs w:val="22"/>
        </w:rPr>
      </w:pPr>
      <w:proofErr w:type="spellStart"/>
      <w:r w:rsidRPr="006B49D5">
        <w:rPr>
          <w:rFonts w:cs="Arial"/>
          <w:szCs w:val="22"/>
        </w:rPr>
        <w:t>Red.br.4</w:t>
      </w:r>
      <w:proofErr w:type="spellEnd"/>
      <w:r w:rsidRPr="006B49D5">
        <w:rPr>
          <w:rFonts w:cs="Arial"/>
          <w:szCs w:val="22"/>
        </w:rPr>
        <w:t>:</w:t>
      </w:r>
      <w:r w:rsidRPr="006B49D5">
        <w:rPr>
          <w:rFonts w:cs="Arial"/>
          <w:szCs w:val="22"/>
        </w:rPr>
        <w:tab/>
      </w:r>
      <w:r w:rsidRPr="006B49D5">
        <w:rPr>
          <w:rFonts w:cs="Arial"/>
          <w:i/>
          <w:iCs/>
          <w:szCs w:val="22"/>
        </w:rPr>
        <w:t>Potraživanje za prihode od financijske imovine</w:t>
      </w:r>
    </w:p>
    <w:p w14:paraId="1AAEFA6A" w14:textId="77777777" w:rsidR="009B2F6D" w:rsidRPr="006B49D5" w:rsidRDefault="009B2F6D" w:rsidP="009B2F6D">
      <w:pPr>
        <w:suppressAutoHyphens/>
        <w:jc w:val="both"/>
        <w:rPr>
          <w:rFonts w:cs="Arial"/>
          <w:szCs w:val="22"/>
        </w:rPr>
      </w:pPr>
      <w:r w:rsidRPr="006B49D5">
        <w:rPr>
          <w:rFonts w:cs="Arial"/>
          <w:szCs w:val="22"/>
        </w:rPr>
        <w:t>Iznos od 1</w:t>
      </w:r>
      <w:r>
        <w:rPr>
          <w:rFonts w:cs="Arial"/>
          <w:szCs w:val="22"/>
        </w:rPr>
        <w:t>.486.022,08</w:t>
      </w:r>
      <w:r w:rsidRPr="006B49D5">
        <w:rPr>
          <w:rFonts w:cs="Arial"/>
          <w:szCs w:val="22"/>
        </w:rPr>
        <w:t xml:space="preserve"> </w:t>
      </w:r>
      <w:proofErr w:type="spellStart"/>
      <w:r w:rsidRPr="006B49D5">
        <w:rPr>
          <w:rFonts w:cs="Arial"/>
          <w:szCs w:val="22"/>
        </w:rPr>
        <w:t>EUR</w:t>
      </w:r>
      <w:proofErr w:type="spellEnd"/>
      <w:r w:rsidRPr="006B49D5">
        <w:rPr>
          <w:rFonts w:cs="Arial"/>
          <w:szCs w:val="22"/>
        </w:rPr>
        <w:t xml:space="preserve"> odnosi se na dospjele zatezne kamate svih vrsta gradskih prihoda (komunalne naknade, komunalnog doprinosa,</w:t>
      </w:r>
      <w:r>
        <w:rPr>
          <w:rFonts w:cs="Arial"/>
          <w:szCs w:val="22"/>
        </w:rPr>
        <w:t xml:space="preserve"> </w:t>
      </w:r>
      <w:r w:rsidRPr="006B49D5">
        <w:rPr>
          <w:rFonts w:cs="Arial"/>
          <w:szCs w:val="22"/>
        </w:rPr>
        <w:t>spomeničke rente, zakupa poslovnih prostora, zakupa javnih površina, svih vrsta gradskih poreza i dr.) prema obveznicima koji kasne s plaćanjima svojih obveza.</w:t>
      </w:r>
    </w:p>
    <w:p w14:paraId="45C982A8" w14:textId="77777777" w:rsidR="009B2F6D" w:rsidRPr="006B49D5" w:rsidRDefault="009B2F6D" w:rsidP="009B2F6D">
      <w:pPr>
        <w:suppressAutoHyphens/>
        <w:jc w:val="both"/>
        <w:rPr>
          <w:rFonts w:cs="Arial"/>
          <w:szCs w:val="22"/>
        </w:rPr>
      </w:pPr>
      <w:r w:rsidRPr="006B49D5">
        <w:rPr>
          <w:rFonts w:cs="Arial"/>
          <w:szCs w:val="22"/>
        </w:rPr>
        <w:tab/>
      </w:r>
    </w:p>
    <w:p w14:paraId="5EA6522D" w14:textId="77777777" w:rsidR="009B2F6D" w:rsidRDefault="009B2F6D" w:rsidP="009B2F6D">
      <w:pPr>
        <w:suppressAutoHyphens/>
        <w:jc w:val="both"/>
        <w:rPr>
          <w:rFonts w:cs="Arial"/>
          <w:szCs w:val="22"/>
        </w:rPr>
      </w:pPr>
    </w:p>
    <w:p w14:paraId="2DAB7ED0" w14:textId="77777777" w:rsidR="009B2F6D" w:rsidRDefault="009B2F6D" w:rsidP="009B2F6D">
      <w:pPr>
        <w:suppressAutoHyphens/>
        <w:jc w:val="both"/>
        <w:rPr>
          <w:rFonts w:cs="Arial"/>
          <w:i/>
          <w:iCs/>
          <w:szCs w:val="22"/>
        </w:rPr>
      </w:pPr>
      <w:proofErr w:type="spellStart"/>
      <w:r>
        <w:rPr>
          <w:rFonts w:cs="Arial"/>
          <w:szCs w:val="22"/>
        </w:rPr>
        <w:t>Red.br.5</w:t>
      </w:r>
      <w:proofErr w:type="spellEnd"/>
      <w:r>
        <w:rPr>
          <w:rFonts w:cs="Arial"/>
          <w:szCs w:val="22"/>
        </w:rPr>
        <w:t xml:space="preserve">: </w:t>
      </w:r>
      <w:r>
        <w:rPr>
          <w:rFonts w:cs="Arial"/>
          <w:szCs w:val="22"/>
        </w:rPr>
        <w:tab/>
      </w:r>
      <w:r w:rsidRPr="0026271F">
        <w:rPr>
          <w:rFonts w:cs="Arial"/>
          <w:i/>
          <w:iCs/>
          <w:szCs w:val="22"/>
        </w:rPr>
        <w:t>Potraživanja za prihode od nefinancijske imovine</w:t>
      </w:r>
    </w:p>
    <w:p w14:paraId="272CABB5" w14:textId="77777777" w:rsidR="009B2F6D" w:rsidRDefault="009B2F6D" w:rsidP="009B2F6D">
      <w:pPr>
        <w:suppressAutoHyphens/>
        <w:jc w:val="both"/>
        <w:rPr>
          <w:rFonts w:cs="Arial"/>
          <w:szCs w:val="22"/>
        </w:rPr>
      </w:pPr>
      <w:r>
        <w:rPr>
          <w:rFonts w:cs="Arial"/>
          <w:szCs w:val="22"/>
        </w:rPr>
        <w:t xml:space="preserve">Ukupni iznos dospjelog potraživanja za prihode od nefinancijske imovine iznosi 843.319,58 </w:t>
      </w:r>
      <w:proofErr w:type="spellStart"/>
      <w:r>
        <w:rPr>
          <w:rFonts w:cs="Arial"/>
          <w:szCs w:val="22"/>
        </w:rPr>
        <w:t>EUR</w:t>
      </w:r>
      <w:proofErr w:type="spellEnd"/>
      <w:r>
        <w:rPr>
          <w:rFonts w:cs="Arial"/>
          <w:szCs w:val="22"/>
        </w:rPr>
        <w:t xml:space="preserve"> što se odnosi na: </w:t>
      </w:r>
    </w:p>
    <w:p w14:paraId="77C416CB" w14:textId="77777777" w:rsidR="009B2F6D" w:rsidRDefault="009B2F6D" w:rsidP="009B2F6D">
      <w:pPr>
        <w:suppressAutoHyphens/>
        <w:ind w:firstLine="708"/>
        <w:jc w:val="both"/>
        <w:rPr>
          <w:rFonts w:cs="Arial"/>
          <w:szCs w:val="22"/>
        </w:rPr>
      </w:pPr>
      <w:r>
        <w:rPr>
          <w:rFonts w:cs="Arial"/>
          <w:szCs w:val="22"/>
        </w:rPr>
        <w:t>-</w:t>
      </w:r>
      <w:r>
        <w:rPr>
          <w:rFonts w:cs="Arial"/>
          <w:szCs w:val="22"/>
        </w:rPr>
        <w:tab/>
        <w:t xml:space="preserve">potraživanja za dane koncesije 97.607,11 </w:t>
      </w:r>
      <w:proofErr w:type="spellStart"/>
      <w:r>
        <w:rPr>
          <w:rFonts w:cs="Arial"/>
          <w:szCs w:val="22"/>
        </w:rPr>
        <w:t>EUR</w:t>
      </w:r>
      <w:proofErr w:type="spellEnd"/>
      <w:r>
        <w:rPr>
          <w:rFonts w:cs="Arial"/>
          <w:szCs w:val="22"/>
        </w:rPr>
        <w:tab/>
      </w:r>
    </w:p>
    <w:p w14:paraId="38AB53FF" w14:textId="77777777" w:rsidR="009B2F6D" w:rsidRDefault="009B2F6D" w:rsidP="009B2F6D">
      <w:pPr>
        <w:suppressAutoHyphens/>
        <w:jc w:val="both"/>
        <w:rPr>
          <w:rFonts w:cs="Arial"/>
          <w:szCs w:val="22"/>
        </w:rPr>
      </w:pPr>
      <w:r>
        <w:rPr>
          <w:rFonts w:cs="Arial"/>
          <w:szCs w:val="22"/>
        </w:rPr>
        <w:tab/>
        <w:t>-</w:t>
      </w:r>
      <w:r>
        <w:rPr>
          <w:rFonts w:cs="Arial"/>
          <w:szCs w:val="22"/>
        </w:rPr>
        <w:tab/>
        <w:t xml:space="preserve">naknada za zakup poslovnog prostora  147.157,13 </w:t>
      </w:r>
      <w:proofErr w:type="spellStart"/>
      <w:r>
        <w:rPr>
          <w:rFonts w:cs="Arial"/>
          <w:szCs w:val="22"/>
        </w:rPr>
        <w:t>EUR</w:t>
      </w:r>
      <w:proofErr w:type="spellEnd"/>
    </w:p>
    <w:p w14:paraId="1FC226FE" w14:textId="77777777" w:rsidR="009B2F6D" w:rsidRDefault="009B2F6D" w:rsidP="009B2F6D">
      <w:pPr>
        <w:suppressAutoHyphens/>
        <w:jc w:val="both"/>
        <w:rPr>
          <w:rFonts w:cs="Arial"/>
          <w:szCs w:val="22"/>
        </w:rPr>
      </w:pPr>
      <w:r>
        <w:rPr>
          <w:rFonts w:cs="Arial"/>
          <w:szCs w:val="22"/>
        </w:rPr>
        <w:tab/>
        <w:t xml:space="preserve">- </w:t>
      </w:r>
      <w:r>
        <w:rPr>
          <w:rFonts w:cs="Arial"/>
          <w:szCs w:val="22"/>
        </w:rPr>
        <w:tab/>
        <w:t xml:space="preserve">naknada od najma stanova 254.967,68 </w:t>
      </w:r>
      <w:proofErr w:type="spellStart"/>
      <w:r>
        <w:rPr>
          <w:rFonts w:cs="Arial"/>
          <w:szCs w:val="22"/>
        </w:rPr>
        <w:t>EUR</w:t>
      </w:r>
      <w:proofErr w:type="spellEnd"/>
    </w:p>
    <w:p w14:paraId="765EB171" w14:textId="77777777" w:rsidR="009B2F6D" w:rsidRDefault="009B2F6D" w:rsidP="009B2F6D">
      <w:pPr>
        <w:suppressAutoHyphens/>
        <w:ind w:firstLine="708"/>
        <w:jc w:val="both"/>
        <w:rPr>
          <w:rFonts w:cs="Arial"/>
          <w:szCs w:val="22"/>
        </w:rPr>
      </w:pPr>
      <w:r>
        <w:rPr>
          <w:rFonts w:cs="Arial"/>
          <w:szCs w:val="22"/>
        </w:rPr>
        <w:t>-</w:t>
      </w:r>
      <w:r>
        <w:rPr>
          <w:rFonts w:cs="Arial"/>
          <w:szCs w:val="22"/>
        </w:rPr>
        <w:tab/>
        <w:t xml:space="preserve">naknada za korištenje javnih površina 45.387,89 </w:t>
      </w:r>
      <w:proofErr w:type="spellStart"/>
      <w:r>
        <w:rPr>
          <w:rFonts w:cs="Arial"/>
          <w:szCs w:val="22"/>
        </w:rPr>
        <w:t>EUR</w:t>
      </w:r>
      <w:proofErr w:type="spellEnd"/>
      <w:r>
        <w:rPr>
          <w:rFonts w:cs="Arial"/>
          <w:szCs w:val="22"/>
        </w:rPr>
        <w:tab/>
      </w:r>
    </w:p>
    <w:p w14:paraId="29CA2DB8" w14:textId="77777777" w:rsidR="009B2F6D" w:rsidRDefault="009B2F6D" w:rsidP="009B2F6D">
      <w:pPr>
        <w:suppressAutoHyphens/>
        <w:jc w:val="both"/>
        <w:rPr>
          <w:rFonts w:cs="Arial"/>
          <w:szCs w:val="22"/>
        </w:rPr>
      </w:pPr>
      <w:r>
        <w:rPr>
          <w:rFonts w:cs="Arial"/>
          <w:szCs w:val="22"/>
        </w:rPr>
        <w:tab/>
        <w:t>-</w:t>
      </w:r>
      <w:r>
        <w:rPr>
          <w:rFonts w:cs="Arial"/>
          <w:szCs w:val="22"/>
        </w:rPr>
        <w:tab/>
        <w:t xml:space="preserve">potraživanja za prava građenja (INA </w:t>
      </w:r>
      <w:proofErr w:type="spellStart"/>
      <w:r>
        <w:rPr>
          <w:rFonts w:cs="Arial"/>
          <w:szCs w:val="22"/>
        </w:rPr>
        <w:t>d.d.,HT</w:t>
      </w:r>
      <w:proofErr w:type="spellEnd"/>
      <w:r>
        <w:rPr>
          <w:rFonts w:cs="Arial"/>
          <w:szCs w:val="22"/>
        </w:rPr>
        <w:t xml:space="preserve">), spomenička renta 285.867,54 </w:t>
      </w:r>
      <w:proofErr w:type="spellStart"/>
      <w:r>
        <w:rPr>
          <w:rFonts w:cs="Arial"/>
          <w:szCs w:val="22"/>
        </w:rPr>
        <w:t>EUR</w:t>
      </w:r>
      <w:proofErr w:type="spellEnd"/>
    </w:p>
    <w:p w14:paraId="4C48B473" w14:textId="77777777" w:rsidR="009B2F6D" w:rsidRDefault="009B2F6D" w:rsidP="009B2F6D">
      <w:pPr>
        <w:suppressAutoHyphens/>
        <w:ind w:left="1410" w:hanging="702"/>
        <w:jc w:val="both"/>
        <w:rPr>
          <w:rFonts w:cs="Arial"/>
          <w:szCs w:val="22"/>
        </w:rPr>
      </w:pPr>
      <w:r>
        <w:rPr>
          <w:rFonts w:cs="Arial"/>
          <w:szCs w:val="22"/>
        </w:rPr>
        <w:t>-</w:t>
      </w:r>
      <w:r>
        <w:rPr>
          <w:rFonts w:cs="Arial"/>
          <w:szCs w:val="22"/>
        </w:rPr>
        <w:tab/>
        <w:t>potraživanja od ostalih prihoda od nefinancijske imovine  (</w:t>
      </w:r>
      <w:proofErr w:type="spellStart"/>
      <w:r>
        <w:rPr>
          <w:rFonts w:cs="Arial"/>
          <w:szCs w:val="22"/>
        </w:rPr>
        <w:t>DPDS</w:t>
      </w:r>
      <w:proofErr w:type="spellEnd"/>
      <w:r>
        <w:rPr>
          <w:rFonts w:cs="Arial"/>
          <w:szCs w:val="22"/>
        </w:rPr>
        <w:t xml:space="preserve">, ulaznice u muzeje) 12.332,23 </w:t>
      </w:r>
      <w:proofErr w:type="spellStart"/>
      <w:r>
        <w:rPr>
          <w:rFonts w:cs="Arial"/>
          <w:szCs w:val="22"/>
        </w:rPr>
        <w:t>EUR</w:t>
      </w:r>
      <w:proofErr w:type="spellEnd"/>
    </w:p>
    <w:p w14:paraId="1C3F79FE" w14:textId="77777777" w:rsidR="009B2F6D" w:rsidRDefault="009B2F6D" w:rsidP="009B2F6D">
      <w:pPr>
        <w:suppressAutoHyphens/>
        <w:jc w:val="both"/>
        <w:rPr>
          <w:rFonts w:cs="Arial"/>
          <w:szCs w:val="22"/>
        </w:rPr>
      </w:pPr>
    </w:p>
    <w:p w14:paraId="4A37D36C" w14:textId="77777777" w:rsidR="009B2F6D" w:rsidRDefault="009B2F6D" w:rsidP="009B2F6D">
      <w:pPr>
        <w:suppressAutoHyphens/>
        <w:jc w:val="both"/>
        <w:rPr>
          <w:rFonts w:cs="Arial"/>
          <w:i/>
          <w:iCs/>
          <w:szCs w:val="22"/>
        </w:rPr>
      </w:pPr>
      <w:proofErr w:type="spellStart"/>
      <w:r>
        <w:rPr>
          <w:rFonts w:cs="Arial"/>
          <w:szCs w:val="22"/>
        </w:rPr>
        <w:t>Red.br.6</w:t>
      </w:r>
      <w:proofErr w:type="spellEnd"/>
      <w:r>
        <w:rPr>
          <w:rFonts w:cs="Arial"/>
          <w:szCs w:val="22"/>
        </w:rPr>
        <w:t>:</w:t>
      </w:r>
      <w:r>
        <w:rPr>
          <w:rFonts w:cs="Arial"/>
          <w:szCs w:val="22"/>
        </w:rPr>
        <w:tab/>
      </w:r>
      <w:r w:rsidRPr="008342DF">
        <w:rPr>
          <w:rFonts w:cs="Arial"/>
          <w:i/>
          <w:iCs/>
          <w:szCs w:val="22"/>
        </w:rPr>
        <w:t>Kamate po danim zajmovima</w:t>
      </w:r>
      <w:r w:rsidRPr="008342DF">
        <w:rPr>
          <w:rFonts w:cs="Arial"/>
          <w:i/>
          <w:iCs/>
          <w:szCs w:val="22"/>
        </w:rPr>
        <w:tab/>
      </w:r>
    </w:p>
    <w:p w14:paraId="5AB6C161" w14:textId="77777777" w:rsidR="009B2F6D" w:rsidRDefault="009B2F6D" w:rsidP="009B2F6D">
      <w:pPr>
        <w:suppressAutoHyphens/>
        <w:jc w:val="both"/>
        <w:rPr>
          <w:rFonts w:cs="Arial"/>
          <w:szCs w:val="22"/>
        </w:rPr>
      </w:pPr>
      <w:r>
        <w:rPr>
          <w:rFonts w:cs="Arial"/>
          <w:szCs w:val="22"/>
        </w:rPr>
        <w:t xml:space="preserve">Na 31.12.2024. dospjelo potraživanje za  kamate po danim zajmovima iznosi 722,94 </w:t>
      </w:r>
      <w:proofErr w:type="spellStart"/>
      <w:r>
        <w:rPr>
          <w:rFonts w:cs="Arial"/>
          <w:szCs w:val="22"/>
        </w:rPr>
        <w:t>EUR</w:t>
      </w:r>
      <w:proofErr w:type="spellEnd"/>
      <w:r>
        <w:rPr>
          <w:rFonts w:cs="Arial"/>
          <w:szCs w:val="22"/>
        </w:rPr>
        <w:t>.</w:t>
      </w:r>
    </w:p>
    <w:p w14:paraId="30259CB4" w14:textId="77777777" w:rsidR="009B2F6D" w:rsidRDefault="009B2F6D" w:rsidP="009B2F6D">
      <w:pPr>
        <w:suppressAutoHyphens/>
        <w:jc w:val="both"/>
        <w:rPr>
          <w:rFonts w:cs="Arial"/>
          <w:szCs w:val="22"/>
        </w:rPr>
      </w:pPr>
    </w:p>
    <w:p w14:paraId="2DF95F89" w14:textId="77777777" w:rsidR="009B2F6D" w:rsidRPr="008342DF" w:rsidRDefault="009B2F6D" w:rsidP="009B2F6D">
      <w:pPr>
        <w:suppressAutoHyphens/>
        <w:jc w:val="both"/>
        <w:rPr>
          <w:rFonts w:cs="Arial"/>
          <w:szCs w:val="22"/>
        </w:rPr>
      </w:pPr>
      <w:proofErr w:type="spellStart"/>
      <w:r>
        <w:rPr>
          <w:rFonts w:cs="Arial"/>
          <w:szCs w:val="22"/>
        </w:rPr>
        <w:t>Red.br.7</w:t>
      </w:r>
      <w:proofErr w:type="spellEnd"/>
      <w:r>
        <w:rPr>
          <w:rFonts w:cs="Arial"/>
          <w:szCs w:val="22"/>
        </w:rPr>
        <w:t>:</w:t>
      </w:r>
      <w:r>
        <w:rPr>
          <w:rFonts w:cs="Arial"/>
          <w:szCs w:val="22"/>
        </w:rPr>
        <w:tab/>
      </w:r>
      <w:r w:rsidRPr="00B30A1F">
        <w:rPr>
          <w:rFonts w:cs="Arial"/>
          <w:i/>
          <w:iCs/>
          <w:szCs w:val="22"/>
        </w:rPr>
        <w:t>Potraživanja za upravne i administrativne pristojbe</w:t>
      </w:r>
    </w:p>
    <w:p w14:paraId="52D2E2CF" w14:textId="77777777" w:rsidR="009B2F6D" w:rsidRDefault="009B2F6D" w:rsidP="009B2F6D">
      <w:pPr>
        <w:suppressAutoHyphens/>
        <w:jc w:val="both"/>
        <w:rPr>
          <w:rFonts w:cs="Arial"/>
          <w:szCs w:val="22"/>
        </w:rPr>
      </w:pPr>
      <w:r>
        <w:rPr>
          <w:rFonts w:cs="Arial"/>
          <w:szCs w:val="22"/>
        </w:rPr>
        <w:lastRenderedPageBreak/>
        <w:t xml:space="preserve">Ukupno dospjelo potraživanje na dan 31.12.2024. za upravne i administrativne pristojbe iznosi 1.701.800,19 </w:t>
      </w:r>
      <w:proofErr w:type="spellStart"/>
      <w:r>
        <w:rPr>
          <w:rFonts w:cs="Arial"/>
          <w:szCs w:val="22"/>
        </w:rPr>
        <w:t>EUR</w:t>
      </w:r>
      <w:proofErr w:type="spellEnd"/>
      <w:r>
        <w:rPr>
          <w:rFonts w:cs="Arial"/>
          <w:szCs w:val="22"/>
        </w:rPr>
        <w:t xml:space="preserve"> što se odnosi na nedostajuća parkirališna mjesta 465.843,15 </w:t>
      </w:r>
      <w:proofErr w:type="spellStart"/>
      <w:r>
        <w:rPr>
          <w:rFonts w:cs="Arial"/>
          <w:szCs w:val="22"/>
        </w:rPr>
        <w:t>EUR</w:t>
      </w:r>
      <w:proofErr w:type="spellEnd"/>
      <w:r>
        <w:rPr>
          <w:rFonts w:cs="Arial"/>
          <w:szCs w:val="22"/>
        </w:rPr>
        <w:t>, gradske pristojbe (autobusi Pile/</w:t>
      </w:r>
      <w:proofErr w:type="spellStart"/>
      <w:r>
        <w:rPr>
          <w:rFonts w:cs="Arial"/>
          <w:szCs w:val="22"/>
        </w:rPr>
        <w:t>Sanitat</w:t>
      </w:r>
      <w:proofErr w:type="spellEnd"/>
      <w:r>
        <w:rPr>
          <w:rFonts w:cs="Arial"/>
          <w:szCs w:val="22"/>
        </w:rPr>
        <w:t xml:space="preserve">) u iznosu 1.222.898,32 </w:t>
      </w:r>
      <w:proofErr w:type="spellStart"/>
      <w:r>
        <w:rPr>
          <w:rFonts w:cs="Arial"/>
          <w:szCs w:val="22"/>
        </w:rPr>
        <w:t>EUR</w:t>
      </w:r>
      <w:proofErr w:type="spellEnd"/>
      <w:r>
        <w:rPr>
          <w:rFonts w:cs="Arial"/>
          <w:szCs w:val="22"/>
        </w:rPr>
        <w:t xml:space="preserve">, </w:t>
      </w:r>
      <w:proofErr w:type="spellStart"/>
      <w:r>
        <w:rPr>
          <w:rFonts w:cs="Arial"/>
          <w:szCs w:val="22"/>
        </w:rPr>
        <w:t>kruzere</w:t>
      </w:r>
      <w:proofErr w:type="spellEnd"/>
      <w:r>
        <w:rPr>
          <w:rFonts w:cs="Arial"/>
          <w:szCs w:val="22"/>
        </w:rPr>
        <w:t xml:space="preserve"> 1.327,23 </w:t>
      </w:r>
      <w:proofErr w:type="spellStart"/>
      <w:r>
        <w:rPr>
          <w:rFonts w:cs="Arial"/>
          <w:szCs w:val="22"/>
        </w:rPr>
        <w:t>EUR</w:t>
      </w:r>
      <w:proofErr w:type="spellEnd"/>
      <w:r>
        <w:rPr>
          <w:rFonts w:cs="Arial"/>
          <w:szCs w:val="22"/>
        </w:rPr>
        <w:t xml:space="preserve">, naknade za korištenje taksi stajališta 11.731,49 </w:t>
      </w:r>
      <w:proofErr w:type="spellStart"/>
      <w:r>
        <w:rPr>
          <w:rFonts w:cs="Arial"/>
          <w:szCs w:val="22"/>
        </w:rPr>
        <w:t>EUR</w:t>
      </w:r>
      <w:proofErr w:type="spellEnd"/>
      <w:r>
        <w:rPr>
          <w:rFonts w:cs="Arial"/>
          <w:szCs w:val="22"/>
        </w:rPr>
        <w:t>. Veći dio potraživanja je u ovršnim postupcima, a dio i u pokrenutim sudskim postupcima.</w:t>
      </w:r>
    </w:p>
    <w:p w14:paraId="7F540972" w14:textId="77777777" w:rsidR="009B2F6D" w:rsidRDefault="009B2F6D" w:rsidP="009B2F6D">
      <w:pPr>
        <w:suppressAutoHyphens/>
        <w:jc w:val="both"/>
        <w:rPr>
          <w:rFonts w:cs="Arial"/>
          <w:szCs w:val="22"/>
        </w:rPr>
      </w:pPr>
    </w:p>
    <w:p w14:paraId="55FB49FB" w14:textId="77777777" w:rsidR="009B2F6D" w:rsidRDefault="009B2F6D" w:rsidP="009B2F6D">
      <w:pPr>
        <w:suppressAutoHyphens/>
        <w:jc w:val="both"/>
        <w:rPr>
          <w:rFonts w:cs="Arial"/>
          <w:i/>
          <w:iCs/>
          <w:szCs w:val="22"/>
        </w:rPr>
      </w:pPr>
      <w:r>
        <w:rPr>
          <w:rFonts w:cs="Arial"/>
          <w:szCs w:val="22"/>
        </w:rPr>
        <w:t xml:space="preserve">Red </w:t>
      </w:r>
      <w:proofErr w:type="spellStart"/>
      <w:r>
        <w:rPr>
          <w:rFonts w:cs="Arial"/>
          <w:szCs w:val="22"/>
        </w:rPr>
        <w:t>br.8</w:t>
      </w:r>
      <w:proofErr w:type="spellEnd"/>
      <w:r>
        <w:rPr>
          <w:rFonts w:cs="Arial"/>
          <w:szCs w:val="22"/>
        </w:rPr>
        <w:t xml:space="preserve">: </w:t>
      </w:r>
      <w:r>
        <w:rPr>
          <w:rFonts w:cs="Arial"/>
          <w:szCs w:val="22"/>
        </w:rPr>
        <w:tab/>
      </w:r>
      <w:r w:rsidRPr="00DD5571">
        <w:rPr>
          <w:rFonts w:cs="Arial"/>
          <w:i/>
          <w:iCs/>
          <w:szCs w:val="22"/>
        </w:rPr>
        <w:t>Potraživanja za prihode po posebnim propisima</w:t>
      </w:r>
    </w:p>
    <w:p w14:paraId="24520DDC" w14:textId="77777777" w:rsidR="009B2F6D" w:rsidRDefault="009B2F6D" w:rsidP="009B2F6D">
      <w:pPr>
        <w:suppressAutoHyphens/>
        <w:jc w:val="both"/>
        <w:rPr>
          <w:rFonts w:cs="Arial"/>
          <w:szCs w:val="22"/>
        </w:rPr>
      </w:pPr>
      <w:r>
        <w:rPr>
          <w:rFonts w:cs="Arial"/>
          <w:szCs w:val="22"/>
        </w:rPr>
        <w:t xml:space="preserve">Radi se o potraživanjima za prihode vodnog gospodarstva u iznosu dospjelog potraživanja od 95.081,78 </w:t>
      </w:r>
      <w:proofErr w:type="spellStart"/>
      <w:r>
        <w:rPr>
          <w:rFonts w:cs="Arial"/>
          <w:szCs w:val="22"/>
        </w:rPr>
        <w:t>EUR</w:t>
      </w:r>
      <w:proofErr w:type="spellEnd"/>
      <w:r>
        <w:rPr>
          <w:rFonts w:cs="Arial"/>
          <w:szCs w:val="22"/>
        </w:rPr>
        <w:t>.</w:t>
      </w:r>
    </w:p>
    <w:p w14:paraId="7AEA6512" w14:textId="77777777" w:rsidR="009B2F6D" w:rsidRDefault="009B2F6D" w:rsidP="009B2F6D">
      <w:pPr>
        <w:suppressAutoHyphens/>
        <w:jc w:val="both"/>
        <w:rPr>
          <w:rFonts w:cs="Arial"/>
          <w:szCs w:val="22"/>
        </w:rPr>
      </w:pPr>
    </w:p>
    <w:p w14:paraId="0D344D91" w14:textId="77777777" w:rsidR="009B2F6D" w:rsidRDefault="009B2F6D" w:rsidP="009B2F6D">
      <w:pPr>
        <w:suppressAutoHyphens/>
        <w:jc w:val="both"/>
        <w:rPr>
          <w:rFonts w:cs="Arial"/>
          <w:i/>
          <w:iCs/>
          <w:szCs w:val="22"/>
        </w:rPr>
      </w:pPr>
      <w:r>
        <w:rPr>
          <w:rFonts w:cs="Arial"/>
          <w:szCs w:val="22"/>
        </w:rPr>
        <w:t xml:space="preserve">Red. </w:t>
      </w:r>
      <w:proofErr w:type="spellStart"/>
      <w:r>
        <w:rPr>
          <w:rFonts w:cs="Arial"/>
          <w:szCs w:val="22"/>
        </w:rPr>
        <w:t>br.9</w:t>
      </w:r>
      <w:proofErr w:type="spellEnd"/>
      <w:r>
        <w:rPr>
          <w:rFonts w:cs="Arial"/>
          <w:szCs w:val="22"/>
        </w:rPr>
        <w:t>:</w:t>
      </w:r>
      <w:r>
        <w:rPr>
          <w:rFonts w:cs="Arial"/>
          <w:szCs w:val="22"/>
        </w:rPr>
        <w:tab/>
      </w:r>
      <w:r w:rsidRPr="00F925AB">
        <w:rPr>
          <w:rFonts w:cs="Arial"/>
          <w:i/>
          <w:iCs/>
          <w:szCs w:val="22"/>
        </w:rPr>
        <w:t>Potraživanja za komunalne doprinose i naknade</w:t>
      </w:r>
    </w:p>
    <w:p w14:paraId="2A90680D" w14:textId="77777777" w:rsidR="009B2F6D" w:rsidRPr="00F925AB" w:rsidRDefault="009B2F6D" w:rsidP="009B2F6D">
      <w:pPr>
        <w:suppressAutoHyphens/>
        <w:jc w:val="both"/>
        <w:rPr>
          <w:rFonts w:cs="Arial"/>
          <w:szCs w:val="22"/>
        </w:rPr>
      </w:pPr>
      <w:r>
        <w:rPr>
          <w:rFonts w:cs="Arial"/>
          <w:szCs w:val="22"/>
        </w:rPr>
        <w:t xml:space="preserve">Navedeno dospjelo potraživanje odnosi se na komunalni doprinos u iznosu 1.157.096,97 </w:t>
      </w:r>
      <w:proofErr w:type="spellStart"/>
      <w:r>
        <w:rPr>
          <w:rFonts w:cs="Arial"/>
          <w:szCs w:val="22"/>
        </w:rPr>
        <w:t>EUR</w:t>
      </w:r>
      <w:proofErr w:type="spellEnd"/>
      <w:r>
        <w:rPr>
          <w:rFonts w:cs="Arial"/>
          <w:szCs w:val="22"/>
        </w:rPr>
        <w:t xml:space="preserve"> i dospjelo  potraživanje komunalne naknade u iznosu 382.050,52 </w:t>
      </w:r>
      <w:proofErr w:type="spellStart"/>
      <w:r>
        <w:rPr>
          <w:rFonts w:cs="Arial"/>
          <w:szCs w:val="22"/>
        </w:rPr>
        <w:t>EUR</w:t>
      </w:r>
      <w:proofErr w:type="spellEnd"/>
      <w:r>
        <w:rPr>
          <w:rFonts w:cs="Arial"/>
          <w:szCs w:val="22"/>
        </w:rPr>
        <w:t xml:space="preserve"> te potraživanje naknade za priključak 1.951,82 </w:t>
      </w:r>
      <w:proofErr w:type="spellStart"/>
      <w:r>
        <w:rPr>
          <w:rFonts w:cs="Arial"/>
          <w:szCs w:val="22"/>
        </w:rPr>
        <w:t>EUR</w:t>
      </w:r>
      <w:proofErr w:type="spellEnd"/>
      <w:r>
        <w:rPr>
          <w:rFonts w:cs="Arial"/>
          <w:szCs w:val="22"/>
        </w:rPr>
        <w:t xml:space="preserve">. </w:t>
      </w:r>
    </w:p>
    <w:p w14:paraId="00F4934B" w14:textId="77777777" w:rsidR="009B2F6D" w:rsidRDefault="009B2F6D" w:rsidP="009B2F6D">
      <w:pPr>
        <w:suppressAutoHyphens/>
        <w:jc w:val="both"/>
        <w:rPr>
          <w:rFonts w:cs="Arial"/>
          <w:szCs w:val="22"/>
        </w:rPr>
      </w:pPr>
    </w:p>
    <w:p w14:paraId="41C34C2F" w14:textId="77777777" w:rsidR="009B2F6D" w:rsidRDefault="009B2F6D" w:rsidP="009B2F6D">
      <w:pPr>
        <w:suppressAutoHyphens/>
        <w:jc w:val="both"/>
        <w:rPr>
          <w:rFonts w:cs="Arial"/>
          <w:i/>
          <w:iCs/>
          <w:szCs w:val="22"/>
        </w:rPr>
      </w:pPr>
      <w:r>
        <w:rPr>
          <w:rFonts w:cs="Arial"/>
          <w:szCs w:val="22"/>
        </w:rPr>
        <w:t xml:space="preserve">Red. </w:t>
      </w:r>
      <w:proofErr w:type="spellStart"/>
      <w:r>
        <w:rPr>
          <w:rFonts w:cs="Arial"/>
          <w:szCs w:val="22"/>
        </w:rPr>
        <w:t>br.10</w:t>
      </w:r>
      <w:proofErr w:type="spellEnd"/>
      <w:r>
        <w:rPr>
          <w:rFonts w:cs="Arial"/>
          <w:szCs w:val="22"/>
        </w:rPr>
        <w:t>:</w:t>
      </w:r>
      <w:r>
        <w:rPr>
          <w:rFonts w:cs="Arial"/>
          <w:szCs w:val="22"/>
        </w:rPr>
        <w:tab/>
      </w:r>
      <w:r w:rsidRPr="00F925AB">
        <w:rPr>
          <w:rFonts w:cs="Arial"/>
          <w:i/>
          <w:iCs/>
          <w:szCs w:val="22"/>
        </w:rPr>
        <w:t>Potraživanje za prihod od pružanja usluga</w:t>
      </w:r>
    </w:p>
    <w:p w14:paraId="7C4E79CB" w14:textId="77777777" w:rsidR="009B2F6D" w:rsidRDefault="009B2F6D" w:rsidP="009B2F6D">
      <w:pPr>
        <w:suppressAutoHyphens/>
        <w:jc w:val="both"/>
        <w:rPr>
          <w:rFonts w:cs="Arial"/>
          <w:szCs w:val="22"/>
        </w:rPr>
      </w:pPr>
      <w:r>
        <w:rPr>
          <w:rFonts w:cs="Arial"/>
          <w:szCs w:val="22"/>
        </w:rPr>
        <w:t xml:space="preserve">Radi se o potraživanju za prihod od pružanju usluga za oglase u brošuri </w:t>
      </w:r>
      <w:proofErr w:type="spellStart"/>
      <w:r>
        <w:rPr>
          <w:rFonts w:cs="Arial"/>
          <w:szCs w:val="22"/>
        </w:rPr>
        <w:t>DUCARD</w:t>
      </w:r>
      <w:proofErr w:type="spellEnd"/>
      <w:r>
        <w:rPr>
          <w:rFonts w:cs="Arial"/>
          <w:szCs w:val="22"/>
        </w:rPr>
        <w:t xml:space="preserve">. Ukupni dospjeli iznos je 637,28 </w:t>
      </w:r>
      <w:proofErr w:type="spellStart"/>
      <w:r>
        <w:rPr>
          <w:rFonts w:cs="Arial"/>
          <w:szCs w:val="22"/>
        </w:rPr>
        <w:t>EUR</w:t>
      </w:r>
      <w:proofErr w:type="spellEnd"/>
      <w:r>
        <w:rPr>
          <w:rFonts w:cs="Arial"/>
          <w:szCs w:val="22"/>
        </w:rPr>
        <w:t>.</w:t>
      </w:r>
    </w:p>
    <w:p w14:paraId="69A35A6D" w14:textId="77777777" w:rsidR="009B2F6D" w:rsidRDefault="009B2F6D" w:rsidP="009B2F6D">
      <w:pPr>
        <w:suppressAutoHyphens/>
        <w:jc w:val="both"/>
        <w:rPr>
          <w:rFonts w:cs="Arial"/>
          <w:szCs w:val="22"/>
        </w:rPr>
      </w:pPr>
    </w:p>
    <w:p w14:paraId="3AD10734" w14:textId="77777777" w:rsidR="009B2F6D" w:rsidRDefault="009B2F6D" w:rsidP="009B2F6D">
      <w:pPr>
        <w:suppressAutoHyphens/>
        <w:jc w:val="both"/>
        <w:rPr>
          <w:rFonts w:cs="Arial"/>
          <w:i/>
          <w:iCs/>
          <w:szCs w:val="22"/>
        </w:rPr>
      </w:pPr>
      <w:proofErr w:type="spellStart"/>
      <w:r>
        <w:rPr>
          <w:rFonts w:cs="Arial"/>
          <w:szCs w:val="22"/>
        </w:rPr>
        <w:t>Red.br.11</w:t>
      </w:r>
      <w:proofErr w:type="spellEnd"/>
      <w:r>
        <w:rPr>
          <w:rFonts w:cs="Arial"/>
          <w:szCs w:val="22"/>
        </w:rPr>
        <w:t>:</w:t>
      </w:r>
      <w:r>
        <w:rPr>
          <w:rFonts w:cs="Arial"/>
          <w:szCs w:val="22"/>
        </w:rPr>
        <w:tab/>
      </w:r>
      <w:r w:rsidRPr="00FD1FF7">
        <w:rPr>
          <w:rFonts w:cs="Arial"/>
          <w:i/>
          <w:iCs/>
          <w:szCs w:val="22"/>
        </w:rPr>
        <w:t>Potraživanja za kazne i upravne mjere</w:t>
      </w:r>
    </w:p>
    <w:p w14:paraId="000E162F" w14:textId="77777777" w:rsidR="009B2F6D" w:rsidRDefault="009B2F6D" w:rsidP="009B2F6D">
      <w:pPr>
        <w:suppressAutoHyphens/>
        <w:jc w:val="both"/>
        <w:rPr>
          <w:rFonts w:cs="Arial"/>
          <w:szCs w:val="22"/>
        </w:rPr>
      </w:pPr>
      <w:r>
        <w:rPr>
          <w:rFonts w:cs="Arial"/>
          <w:szCs w:val="22"/>
        </w:rPr>
        <w:t xml:space="preserve">Na 31.12.2024. dospjelo potraživanje za kazne i upravne mjere 5.956.931,75 </w:t>
      </w:r>
      <w:proofErr w:type="spellStart"/>
      <w:r>
        <w:rPr>
          <w:rFonts w:cs="Arial"/>
          <w:szCs w:val="22"/>
        </w:rPr>
        <w:t>EUR</w:t>
      </w:r>
      <w:proofErr w:type="spellEnd"/>
      <w:r>
        <w:rPr>
          <w:rFonts w:cs="Arial"/>
          <w:szCs w:val="22"/>
        </w:rPr>
        <w:t>.</w:t>
      </w:r>
    </w:p>
    <w:p w14:paraId="3775B6B5" w14:textId="77777777" w:rsidR="009B2F6D" w:rsidRDefault="009B2F6D" w:rsidP="009B2F6D">
      <w:pPr>
        <w:suppressAutoHyphens/>
        <w:jc w:val="both"/>
        <w:rPr>
          <w:rFonts w:cs="Arial"/>
          <w:szCs w:val="22"/>
        </w:rPr>
      </w:pPr>
    </w:p>
    <w:p w14:paraId="39EF08FC" w14:textId="77777777" w:rsidR="009B2F6D" w:rsidRDefault="009B2F6D" w:rsidP="009B2F6D">
      <w:pPr>
        <w:suppressAutoHyphens/>
        <w:jc w:val="both"/>
        <w:rPr>
          <w:rFonts w:cs="Arial"/>
          <w:szCs w:val="22"/>
        </w:rPr>
      </w:pPr>
      <w:proofErr w:type="spellStart"/>
      <w:r>
        <w:rPr>
          <w:rFonts w:cs="Arial"/>
          <w:szCs w:val="22"/>
        </w:rPr>
        <w:t>Red.br.12</w:t>
      </w:r>
      <w:proofErr w:type="spellEnd"/>
      <w:r>
        <w:rPr>
          <w:rFonts w:cs="Arial"/>
          <w:szCs w:val="22"/>
        </w:rPr>
        <w:t>:</w:t>
      </w:r>
      <w:r>
        <w:rPr>
          <w:rFonts w:cs="Arial"/>
          <w:szCs w:val="22"/>
        </w:rPr>
        <w:tab/>
      </w:r>
      <w:r w:rsidRPr="001E23B3">
        <w:rPr>
          <w:rFonts w:cs="Arial"/>
          <w:i/>
          <w:iCs/>
          <w:szCs w:val="22"/>
        </w:rPr>
        <w:t>Potraživanja za ostale prihode</w:t>
      </w:r>
    </w:p>
    <w:p w14:paraId="22387AC0" w14:textId="77777777" w:rsidR="009B2F6D" w:rsidRDefault="009B2F6D" w:rsidP="009B2F6D">
      <w:pPr>
        <w:suppressAutoHyphens/>
        <w:jc w:val="both"/>
        <w:rPr>
          <w:rFonts w:cs="Arial"/>
          <w:szCs w:val="22"/>
        </w:rPr>
      </w:pPr>
      <w:r>
        <w:rPr>
          <w:rFonts w:cs="Arial"/>
          <w:szCs w:val="22"/>
        </w:rPr>
        <w:t xml:space="preserve">Dospjela potraživanja za ostale prihode (refundacije) iznose 96.536,61 </w:t>
      </w:r>
      <w:proofErr w:type="spellStart"/>
      <w:r>
        <w:rPr>
          <w:rFonts w:cs="Arial"/>
          <w:szCs w:val="22"/>
        </w:rPr>
        <w:t>EUR</w:t>
      </w:r>
      <w:proofErr w:type="spellEnd"/>
      <w:r>
        <w:rPr>
          <w:rFonts w:cs="Arial"/>
          <w:szCs w:val="22"/>
        </w:rPr>
        <w:t>.</w:t>
      </w:r>
    </w:p>
    <w:p w14:paraId="6BC9CB00" w14:textId="77777777" w:rsidR="009B2F6D" w:rsidRDefault="009B2F6D" w:rsidP="009B2F6D">
      <w:pPr>
        <w:suppressAutoHyphens/>
        <w:jc w:val="both"/>
        <w:rPr>
          <w:rFonts w:cs="Arial"/>
          <w:szCs w:val="22"/>
        </w:rPr>
      </w:pPr>
    </w:p>
    <w:p w14:paraId="377DA222" w14:textId="77777777" w:rsidR="009B2F6D" w:rsidRDefault="009B2F6D" w:rsidP="009B2F6D">
      <w:pPr>
        <w:suppressAutoHyphens/>
        <w:jc w:val="both"/>
        <w:rPr>
          <w:rFonts w:cs="Arial"/>
          <w:i/>
          <w:iCs/>
          <w:szCs w:val="22"/>
        </w:rPr>
      </w:pPr>
      <w:r>
        <w:rPr>
          <w:rFonts w:cs="Arial"/>
          <w:szCs w:val="22"/>
        </w:rPr>
        <w:t xml:space="preserve">Red </w:t>
      </w:r>
      <w:proofErr w:type="spellStart"/>
      <w:r>
        <w:rPr>
          <w:rFonts w:cs="Arial"/>
          <w:szCs w:val="22"/>
        </w:rPr>
        <w:t>br.13</w:t>
      </w:r>
      <w:proofErr w:type="spellEnd"/>
      <w:r>
        <w:rPr>
          <w:rFonts w:cs="Arial"/>
          <w:szCs w:val="22"/>
        </w:rPr>
        <w:t xml:space="preserve">: </w:t>
      </w:r>
      <w:r>
        <w:rPr>
          <w:rFonts w:cs="Arial"/>
          <w:szCs w:val="22"/>
        </w:rPr>
        <w:tab/>
      </w:r>
      <w:r w:rsidRPr="001E23B3">
        <w:rPr>
          <w:rFonts w:cs="Arial"/>
          <w:i/>
          <w:iCs/>
          <w:szCs w:val="22"/>
        </w:rPr>
        <w:t>Potraživanja od prodaje materijalne imovine – prirodnih bogatstava – zemljište</w:t>
      </w:r>
    </w:p>
    <w:p w14:paraId="69C1B1D0" w14:textId="77777777" w:rsidR="009B2F6D" w:rsidRDefault="009B2F6D" w:rsidP="009B2F6D">
      <w:pPr>
        <w:suppressAutoHyphens/>
        <w:jc w:val="both"/>
        <w:rPr>
          <w:rFonts w:cs="Arial"/>
          <w:szCs w:val="22"/>
        </w:rPr>
      </w:pPr>
      <w:r>
        <w:rPr>
          <w:rFonts w:cs="Arial"/>
          <w:szCs w:val="22"/>
        </w:rPr>
        <w:t xml:space="preserve">Na 31.12.2024. dospjelo potraživanja od prodaje materijalne imovine – prirodnih bogatstava -zemljišta iznosi 173.117,24 </w:t>
      </w:r>
      <w:proofErr w:type="spellStart"/>
      <w:r>
        <w:rPr>
          <w:rFonts w:cs="Arial"/>
          <w:szCs w:val="22"/>
        </w:rPr>
        <w:t>EUR</w:t>
      </w:r>
      <w:proofErr w:type="spellEnd"/>
      <w:r>
        <w:rPr>
          <w:rFonts w:cs="Arial"/>
          <w:szCs w:val="22"/>
        </w:rPr>
        <w:t>.</w:t>
      </w:r>
    </w:p>
    <w:p w14:paraId="46CF72FF" w14:textId="77777777" w:rsidR="009B2F6D" w:rsidRDefault="009B2F6D" w:rsidP="009B2F6D">
      <w:pPr>
        <w:suppressAutoHyphens/>
        <w:jc w:val="both"/>
        <w:rPr>
          <w:rFonts w:cs="Arial"/>
          <w:szCs w:val="22"/>
        </w:rPr>
      </w:pPr>
    </w:p>
    <w:p w14:paraId="1F7B72D6" w14:textId="77777777" w:rsidR="009B2F6D" w:rsidRDefault="009B2F6D" w:rsidP="009B2F6D">
      <w:pPr>
        <w:suppressAutoHyphens/>
        <w:jc w:val="both"/>
        <w:rPr>
          <w:rFonts w:cs="Arial"/>
          <w:i/>
          <w:iCs/>
          <w:szCs w:val="22"/>
        </w:rPr>
      </w:pPr>
      <w:proofErr w:type="spellStart"/>
      <w:r>
        <w:rPr>
          <w:rFonts w:cs="Arial"/>
          <w:szCs w:val="22"/>
        </w:rPr>
        <w:t>Red.br.14</w:t>
      </w:r>
      <w:proofErr w:type="spellEnd"/>
      <w:r>
        <w:rPr>
          <w:rFonts w:cs="Arial"/>
          <w:szCs w:val="22"/>
        </w:rPr>
        <w:t>:</w:t>
      </w:r>
      <w:r>
        <w:rPr>
          <w:rFonts w:cs="Arial"/>
          <w:szCs w:val="22"/>
        </w:rPr>
        <w:tab/>
      </w:r>
      <w:r w:rsidRPr="00B4691D">
        <w:rPr>
          <w:rFonts w:cs="Arial"/>
          <w:i/>
          <w:iCs/>
          <w:szCs w:val="22"/>
        </w:rPr>
        <w:t>Stambeni objekti</w:t>
      </w:r>
    </w:p>
    <w:p w14:paraId="5DF1392F" w14:textId="77777777" w:rsidR="009B2F6D" w:rsidRDefault="009B2F6D" w:rsidP="009B2F6D">
      <w:pPr>
        <w:suppressAutoHyphens/>
        <w:jc w:val="both"/>
        <w:rPr>
          <w:rFonts w:cs="Arial"/>
          <w:szCs w:val="22"/>
        </w:rPr>
      </w:pPr>
      <w:r>
        <w:rPr>
          <w:rFonts w:cs="Arial"/>
          <w:szCs w:val="22"/>
        </w:rPr>
        <w:t xml:space="preserve">Radi se o potraživanjima od prodaje stambenih objekata i dospjela potraživanja na dan 31.12.2024. iznose 6.767,20 </w:t>
      </w:r>
      <w:proofErr w:type="spellStart"/>
      <w:r>
        <w:rPr>
          <w:rFonts w:cs="Arial"/>
          <w:szCs w:val="22"/>
        </w:rPr>
        <w:t>EUR</w:t>
      </w:r>
      <w:proofErr w:type="spellEnd"/>
      <w:r>
        <w:rPr>
          <w:rFonts w:cs="Arial"/>
          <w:szCs w:val="22"/>
        </w:rPr>
        <w:t>.</w:t>
      </w:r>
    </w:p>
    <w:p w14:paraId="7B249C5D" w14:textId="77777777" w:rsidR="009B2F6D" w:rsidRDefault="009B2F6D" w:rsidP="00D04C82">
      <w:pPr>
        <w:rPr>
          <w:sz w:val="24"/>
          <w:szCs w:val="24"/>
          <w:u w:val="single"/>
          <w:lang w:val="en-AU"/>
        </w:rPr>
      </w:pPr>
    </w:p>
    <w:p w14:paraId="102ED5C4" w14:textId="77777777" w:rsidR="009B2F6D" w:rsidRDefault="009B2F6D" w:rsidP="00D04C82">
      <w:pPr>
        <w:rPr>
          <w:sz w:val="24"/>
          <w:szCs w:val="24"/>
          <w:u w:val="single"/>
          <w:lang w:val="en-AU"/>
        </w:rPr>
      </w:pPr>
    </w:p>
    <w:p w14:paraId="5739B8D5" w14:textId="468FA80D" w:rsidR="009B2F6D" w:rsidRDefault="009B2F6D" w:rsidP="00D04C82">
      <w:pPr>
        <w:rPr>
          <w:sz w:val="24"/>
          <w:szCs w:val="24"/>
          <w:u w:val="single"/>
          <w:lang w:val="en-AU"/>
        </w:rPr>
      </w:pPr>
      <w:proofErr w:type="spellStart"/>
      <w:r w:rsidRPr="009B2F6D">
        <w:rPr>
          <w:sz w:val="24"/>
          <w:szCs w:val="24"/>
          <w:u w:val="single"/>
          <w:lang w:val="en-AU"/>
        </w:rPr>
        <w:t>Izvještaj</w:t>
      </w:r>
      <w:proofErr w:type="spellEnd"/>
      <w:r w:rsidRPr="009B2F6D">
        <w:rPr>
          <w:sz w:val="24"/>
          <w:szCs w:val="24"/>
          <w:u w:val="single"/>
          <w:lang w:val="en-AU"/>
        </w:rPr>
        <w:t xml:space="preserve"> o </w:t>
      </w:r>
      <w:proofErr w:type="spellStart"/>
      <w:r w:rsidRPr="009B2F6D">
        <w:rPr>
          <w:sz w:val="24"/>
          <w:szCs w:val="24"/>
          <w:u w:val="single"/>
          <w:lang w:val="en-AU"/>
        </w:rPr>
        <w:t>stanju</w:t>
      </w:r>
      <w:proofErr w:type="spellEnd"/>
      <w:r w:rsidRPr="009B2F6D">
        <w:rPr>
          <w:sz w:val="24"/>
          <w:szCs w:val="24"/>
          <w:u w:val="single"/>
          <w:lang w:val="en-AU"/>
        </w:rPr>
        <w:t xml:space="preserve"> </w:t>
      </w:r>
      <w:proofErr w:type="spellStart"/>
      <w:r w:rsidRPr="009B2F6D">
        <w:rPr>
          <w:sz w:val="24"/>
          <w:szCs w:val="24"/>
          <w:u w:val="single"/>
          <w:lang w:val="en-AU"/>
        </w:rPr>
        <w:t>potraživanja</w:t>
      </w:r>
      <w:proofErr w:type="spellEnd"/>
      <w:r w:rsidRPr="009B2F6D">
        <w:rPr>
          <w:sz w:val="24"/>
          <w:szCs w:val="24"/>
          <w:u w:val="single"/>
          <w:lang w:val="en-AU"/>
        </w:rPr>
        <w:t xml:space="preserve"> </w:t>
      </w:r>
      <w:proofErr w:type="spellStart"/>
      <w:r w:rsidRPr="009B2F6D">
        <w:rPr>
          <w:sz w:val="24"/>
          <w:szCs w:val="24"/>
          <w:u w:val="single"/>
          <w:lang w:val="en-AU"/>
        </w:rPr>
        <w:t>proračunskih</w:t>
      </w:r>
      <w:proofErr w:type="spellEnd"/>
      <w:r w:rsidRPr="009B2F6D">
        <w:rPr>
          <w:sz w:val="24"/>
          <w:szCs w:val="24"/>
          <w:u w:val="single"/>
          <w:lang w:val="en-AU"/>
        </w:rPr>
        <w:t xml:space="preserve"> </w:t>
      </w:r>
      <w:proofErr w:type="spellStart"/>
      <w:r w:rsidRPr="009B2F6D">
        <w:rPr>
          <w:sz w:val="24"/>
          <w:szCs w:val="24"/>
          <w:u w:val="single"/>
          <w:lang w:val="en-AU"/>
        </w:rPr>
        <w:t>korisnika</w:t>
      </w:r>
      <w:proofErr w:type="spellEnd"/>
      <w:r w:rsidRPr="009B2F6D">
        <w:rPr>
          <w:sz w:val="24"/>
          <w:szCs w:val="24"/>
          <w:u w:val="single"/>
          <w:lang w:val="en-AU"/>
        </w:rPr>
        <w:t xml:space="preserve"> Grada </w:t>
      </w:r>
      <w:proofErr w:type="spellStart"/>
      <w:r w:rsidRPr="009B2F6D">
        <w:rPr>
          <w:sz w:val="24"/>
          <w:szCs w:val="24"/>
          <w:u w:val="single"/>
          <w:lang w:val="en-AU"/>
        </w:rPr>
        <w:t>Dubrovnika</w:t>
      </w:r>
      <w:proofErr w:type="spellEnd"/>
    </w:p>
    <w:p w14:paraId="695E602F" w14:textId="77777777" w:rsidR="009B2F6D" w:rsidRDefault="009B2F6D" w:rsidP="00D04C82">
      <w:pPr>
        <w:rPr>
          <w:sz w:val="24"/>
          <w:szCs w:val="24"/>
          <w:u w:val="single"/>
          <w:lang w:val="en-AU"/>
        </w:rPr>
      </w:pPr>
    </w:p>
    <w:tbl>
      <w:tblPr>
        <w:tblStyle w:val="TableGrid1"/>
        <w:tblW w:w="8789" w:type="dxa"/>
        <w:jc w:val="center"/>
        <w:tblLook w:val="04A0" w:firstRow="1" w:lastRow="0" w:firstColumn="1" w:lastColumn="0" w:noHBand="0" w:noVBand="1"/>
      </w:tblPr>
      <w:tblGrid>
        <w:gridCol w:w="4248"/>
        <w:gridCol w:w="4541"/>
      </w:tblGrid>
      <w:tr w:rsidR="009B2F6D" w:rsidRPr="009B2F6D" w14:paraId="78AE36BF" w14:textId="77777777" w:rsidTr="009B2F6D">
        <w:trPr>
          <w:jc w:val="center"/>
        </w:trPr>
        <w:tc>
          <w:tcPr>
            <w:tcW w:w="4248" w:type="dxa"/>
            <w:tcBorders>
              <w:top w:val="single" w:sz="4" w:space="0" w:color="auto"/>
              <w:left w:val="single" w:sz="4" w:space="0" w:color="auto"/>
              <w:bottom w:val="single" w:sz="4" w:space="0" w:color="auto"/>
              <w:right w:val="single" w:sz="4" w:space="0" w:color="auto"/>
            </w:tcBorders>
            <w:hideMark/>
          </w:tcPr>
          <w:p w14:paraId="6A82A835" w14:textId="77777777" w:rsidR="009B2F6D" w:rsidRPr="009B2F6D" w:rsidRDefault="009B2F6D" w:rsidP="00FB4B87">
            <w:pPr>
              <w:spacing w:before="240"/>
              <w:rPr>
                <w:rFonts w:cs="Arial"/>
                <w:b/>
                <w:sz w:val="20"/>
              </w:rPr>
            </w:pPr>
            <w:r w:rsidRPr="009B2F6D">
              <w:rPr>
                <w:rFonts w:cs="Arial"/>
                <w:b/>
                <w:sz w:val="20"/>
              </w:rPr>
              <w:t>Naziv proračunskog korisnika</w:t>
            </w:r>
          </w:p>
        </w:tc>
        <w:tc>
          <w:tcPr>
            <w:tcW w:w="4541" w:type="dxa"/>
            <w:tcBorders>
              <w:top w:val="single" w:sz="4" w:space="0" w:color="auto"/>
              <w:left w:val="single" w:sz="4" w:space="0" w:color="auto"/>
              <w:bottom w:val="single" w:sz="4" w:space="0" w:color="auto"/>
              <w:right w:val="single" w:sz="4" w:space="0" w:color="auto"/>
            </w:tcBorders>
            <w:hideMark/>
          </w:tcPr>
          <w:p w14:paraId="317BE288" w14:textId="77777777" w:rsidR="009B2F6D" w:rsidRPr="009B2F6D" w:rsidRDefault="009B2F6D" w:rsidP="00FB4B87">
            <w:pPr>
              <w:rPr>
                <w:rFonts w:cs="Arial"/>
                <w:b/>
                <w:sz w:val="20"/>
              </w:rPr>
            </w:pPr>
            <w:r w:rsidRPr="009B2F6D">
              <w:rPr>
                <w:rFonts w:cs="Arial"/>
                <w:b/>
                <w:sz w:val="20"/>
              </w:rPr>
              <w:t>Stanje nenaplaćenih potraživanja za prihode 31.12.2024.</w:t>
            </w:r>
          </w:p>
        </w:tc>
      </w:tr>
      <w:tr w:rsidR="009B2F6D" w:rsidRPr="009B2F6D" w14:paraId="5CCA7B2D" w14:textId="77777777" w:rsidTr="009B2F6D">
        <w:trPr>
          <w:trHeight w:val="304"/>
          <w:jc w:val="center"/>
        </w:trPr>
        <w:tc>
          <w:tcPr>
            <w:tcW w:w="4248" w:type="dxa"/>
            <w:tcBorders>
              <w:top w:val="single" w:sz="4" w:space="0" w:color="auto"/>
              <w:left w:val="single" w:sz="4" w:space="0" w:color="auto"/>
              <w:bottom w:val="single" w:sz="4" w:space="0" w:color="auto"/>
              <w:right w:val="single" w:sz="4" w:space="0" w:color="auto"/>
            </w:tcBorders>
            <w:hideMark/>
          </w:tcPr>
          <w:p w14:paraId="4E773832" w14:textId="77777777" w:rsidR="009B2F6D" w:rsidRPr="009B2F6D" w:rsidRDefault="009B2F6D" w:rsidP="00FB4B87">
            <w:pPr>
              <w:rPr>
                <w:rFonts w:cs="Arial"/>
                <w:sz w:val="20"/>
              </w:rPr>
            </w:pPr>
            <w:r w:rsidRPr="009B2F6D">
              <w:rPr>
                <w:rFonts w:cs="Arial"/>
                <w:sz w:val="20"/>
              </w:rPr>
              <w:t>Javna vatrogasna postrojba</w:t>
            </w:r>
          </w:p>
        </w:tc>
        <w:tc>
          <w:tcPr>
            <w:tcW w:w="4541" w:type="dxa"/>
            <w:tcBorders>
              <w:top w:val="single" w:sz="4" w:space="0" w:color="auto"/>
              <w:left w:val="single" w:sz="4" w:space="0" w:color="auto"/>
              <w:bottom w:val="single" w:sz="4" w:space="0" w:color="auto"/>
              <w:right w:val="single" w:sz="4" w:space="0" w:color="auto"/>
            </w:tcBorders>
            <w:hideMark/>
          </w:tcPr>
          <w:p w14:paraId="4EB3A4EA" w14:textId="77777777" w:rsidR="009B2F6D" w:rsidRPr="009B2F6D" w:rsidRDefault="009B2F6D" w:rsidP="00FB4B87">
            <w:pPr>
              <w:jc w:val="right"/>
              <w:rPr>
                <w:rFonts w:cs="Arial"/>
                <w:sz w:val="20"/>
              </w:rPr>
            </w:pPr>
            <w:r w:rsidRPr="009B2F6D">
              <w:rPr>
                <w:rFonts w:cs="Arial"/>
                <w:sz w:val="20"/>
              </w:rPr>
              <w:t>12.401,59</w:t>
            </w:r>
          </w:p>
        </w:tc>
      </w:tr>
      <w:tr w:rsidR="009B2F6D" w:rsidRPr="009B2F6D" w14:paraId="707AE3E6" w14:textId="77777777" w:rsidTr="009B2F6D">
        <w:trPr>
          <w:trHeight w:val="409"/>
          <w:jc w:val="center"/>
        </w:trPr>
        <w:tc>
          <w:tcPr>
            <w:tcW w:w="4248" w:type="dxa"/>
            <w:tcBorders>
              <w:top w:val="single" w:sz="4" w:space="0" w:color="auto"/>
              <w:left w:val="single" w:sz="4" w:space="0" w:color="auto"/>
              <w:bottom w:val="single" w:sz="4" w:space="0" w:color="auto"/>
              <w:right w:val="single" w:sz="4" w:space="0" w:color="auto"/>
            </w:tcBorders>
            <w:hideMark/>
          </w:tcPr>
          <w:p w14:paraId="5EE442D7" w14:textId="77777777" w:rsidR="009B2F6D" w:rsidRPr="009B2F6D" w:rsidRDefault="009B2F6D" w:rsidP="00FB4B87">
            <w:pPr>
              <w:rPr>
                <w:rFonts w:cs="Arial"/>
                <w:sz w:val="20"/>
              </w:rPr>
            </w:pPr>
            <w:r w:rsidRPr="009B2F6D">
              <w:rPr>
                <w:rFonts w:cs="Arial"/>
                <w:sz w:val="20"/>
              </w:rPr>
              <w:t>Agencija za POS</w:t>
            </w:r>
          </w:p>
        </w:tc>
        <w:tc>
          <w:tcPr>
            <w:tcW w:w="4541" w:type="dxa"/>
            <w:tcBorders>
              <w:top w:val="single" w:sz="4" w:space="0" w:color="auto"/>
              <w:left w:val="single" w:sz="4" w:space="0" w:color="auto"/>
              <w:bottom w:val="single" w:sz="4" w:space="0" w:color="auto"/>
              <w:right w:val="single" w:sz="4" w:space="0" w:color="auto"/>
            </w:tcBorders>
            <w:hideMark/>
          </w:tcPr>
          <w:p w14:paraId="75E5159B" w14:textId="77777777" w:rsidR="009B2F6D" w:rsidRPr="009B2F6D" w:rsidRDefault="009B2F6D" w:rsidP="00FB4B87">
            <w:pPr>
              <w:jc w:val="right"/>
              <w:rPr>
                <w:rFonts w:cs="Arial"/>
                <w:sz w:val="20"/>
              </w:rPr>
            </w:pPr>
            <w:r w:rsidRPr="009B2F6D">
              <w:rPr>
                <w:rFonts w:cs="Arial"/>
                <w:sz w:val="20"/>
              </w:rPr>
              <w:t>0,00</w:t>
            </w:r>
          </w:p>
        </w:tc>
      </w:tr>
      <w:tr w:rsidR="009B2F6D" w:rsidRPr="009B2F6D" w14:paraId="74B73DA1" w14:textId="77777777" w:rsidTr="009B2F6D">
        <w:trPr>
          <w:trHeight w:val="414"/>
          <w:jc w:val="center"/>
        </w:trPr>
        <w:tc>
          <w:tcPr>
            <w:tcW w:w="4248" w:type="dxa"/>
            <w:tcBorders>
              <w:top w:val="single" w:sz="4" w:space="0" w:color="auto"/>
              <w:left w:val="single" w:sz="4" w:space="0" w:color="auto"/>
              <w:bottom w:val="single" w:sz="4" w:space="0" w:color="auto"/>
              <w:right w:val="single" w:sz="4" w:space="0" w:color="auto"/>
            </w:tcBorders>
            <w:hideMark/>
          </w:tcPr>
          <w:p w14:paraId="3585F3DA" w14:textId="77777777" w:rsidR="009B2F6D" w:rsidRPr="009B2F6D" w:rsidRDefault="009B2F6D" w:rsidP="00FB4B87">
            <w:pPr>
              <w:rPr>
                <w:rFonts w:cs="Arial"/>
                <w:sz w:val="20"/>
              </w:rPr>
            </w:pPr>
            <w:r w:rsidRPr="009B2F6D">
              <w:rPr>
                <w:rFonts w:cs="Arial"/>
                <w:sz w:val="20"/>
              </w:rPr>
              <w:t>Dječji Vrtići Dubrovnik</w:t>
            </w:r>
          </w:p>
        </w:tc>
        <w:tc>
          <w:tcPr>
            <w:tcW w:w="4541" w:type="dxa"/>
            <w:tcBorders>
              <w:top w:val="single" w:sz="4" w:space="0" w:color="auto"/>
              <w:left w:val="single" w:sz="4" w:space="0" w:color="auto"/>
              <w:bottom w:val="single" w:sz="4" w:space="0" w:color="auto"/>
              <w:right w:val="single" w:sz="4" w:space="0" w:color="auto"/>
            </w:tcBorders>
            <w:hideMark/>
          </w:tcPr>
          <w:p w14:paraId="6EE8D16D" w14:textId="77777777" w:rsidR="009B2F6D" w:rsidRPr="009B2F6D" w:rsidRDefault="009B2F6D" w:rsidP="00FB4B87">
            <w:pPr>
              <w:jc w:val="right"/>
              <w:rPr>
                <w:rFonts w:cs="Arial"/>
                <w:sz w:val="20"/>
              </w:rPr>
            </w:pPr>
            <w:r w:rsidRPr="009B2F6D">
              <w:rPr>
                <w:rFonts w:cs="Arial"/>
                <w:sz w:val="20"/>
              </w:rPr>
              <w:t>85.824,06</w:t>
            </w:r>
          </w:p>
        </w:tc>
      </w:tr>
      <w:tr w:rsidR="009B2F6D" w:rsidRPr="009B2F6D" w14:paraId="6DE6C743" w14:textId="77777777" w:rsidTr="009B2F6D">
        <w:trPr>
          <w:trHeight w:val="420"/>
          <w:jc w:val="center"/>
        </w:trPr>
        <w:tc>
          <w:tcPr>
            <w:tcW w:w="4248" w:type="dxa"/>
            <w:tcBorders>
              <w:top w:val="single" w:sz="4" w:space="0" w:color="auto"/>
              <w:left w:val="single" w:sz="4" w:space="0" w:color="auto"/>
              <w:bottom w:val="single" w:sz="4" w:space="0" w:color="auto"/>
              <w:right w:val="single" w:sz="4" w:space="0" w:color="auto"/>
            </w:tcBorders>
            <w:hideMark/>
          </w:tcPr>
          <w:p w14:paraId="34C42D38" w14:textId="77777777" w:rsidR="009B2F6D" w:rsidRPr="009B2F6D" w:rsidRDefault="009B2F6D" w:rsidP="00FB4B87">
            <w:pPr>
              <w:rPr>
                <w:rFonts w:cs="Arial"/>
                <w:sz w:val="20"/>
              </w:rPr>
            </w:pPr>
            <w:r w:rsidRPr="009B2F6D">
              <w:rPr>
                <w:rFonts w:cs="Arial"/>
                <w:sz w:val="20"/>
              </w:rPr>
              <w:t xml:space="preserve">Osnovna škola </w:t>
            </w:r>
            <w:proofErr w:type="spellStart"/>
            <w:r w:rsidRPr="009B2F6D">
              <w:rPr>
                <w:rFonts w:cs="Arial"/>
                <w:sz w:val="20"/>
              </w:rPr>
              <w:t>Lapad</w:t>
            </w:r>
            <w:proofErr w:type="spellEnd"/>
          </w:p>
        </w:tc>
        <w:tc>
          <w:tcPr>
            <w:tcW w:w="4541" w:type="dxa"/>
            <w:tcBorders>
              <w:top w:val="single" w:sz="4" w:space="0" w:color="auto"/>
              <w:left w:val="single" w:sz="4" w:space="0" w:color="auto"/>
              <w:bottom w:val="single" w:sz="4" w:space="0" w:color="auto"/>
              <w:right w:val="single" w:sz="4" w:space="0" w:color="auto"/>
            </w:tcBorders>
            <w:hideMark/>
          </w:tcPr>
          <w:p w14:paraId="65078E30" w14:textId="77777777" w:rsidR="009B2F6D" w:rsidRPr="009B2F6D" w:rsidRDefault="009B2F6D" w:rsidP="00FB4B87">
            <w:pPr>
              <w:jc w:val="right"/>
              <w:rPr>
                <w:rFonts w:cs="Arial"/>
                <w:sz w:val="20"/>
              </w:rPr>
            </w:pPr>
            <w:r w:rsidRPr="009B2F6D">
              <w:rPr>
                <w:rFonts w:cs="Arial"/>
                <w:sz w:val="20"/>
              </w:rPr>
              <w:t>8.967,70</w:t>
            </w:r>
          </w:p>
        </w:tc>
      </w:tr>
      <w:tr w:rsidR="009B2F6D" w:rsidRPr="009B2F6D" w14:paraId="735890A8" w14:textId="77777777" w:rsidTr="009B2F6D">
        <w:trPr>
          <w:trHeight w:val="413"/>
          <w:jc w:val="center"/>
        </w:trPr>
        <w:tc>
          <w:tcPr>
            <w:tcW w:w="4248" w:type="dxa"/>
            <w:tcBorders>
              <w:top w:val="single" w:sz="4" w:space="0" w:color="auto"/>
              <w:left w:val="single" w:sz="4" w:space="0" w:color="auto"/>
              <w:bottom w:val="single" w:sz="4" w:space="0" w:color="auto"/>
              <w:right w:val="single" w:sz="4" w:space="0" w:color="auto"/>
            </w:tcBorders>
            <w:hideMark/>
          </w:tcPr>
          <w:p w14:paraId="497750E5" w14:textId="77777777" w:rsidR="009B2F6D" w:rsidRPr="009B2F6D" w:rsidRDefault="009B2F6D" w:rsidP="00FB4B87">
            <w:pPr>
              <w:rPr>
                <w:rFonts w:cs="Arial"/>
                <w:sz w:val="20"/>
              </w:rPr>
            </w:pPr>
            <w:r w:rsidRPr="009B2F6D">
              <w:rPr>
                <w:rFonts w:cs="Arial"/>
                <w:sz w:val="20"/>
              </w:rPr>
              <w:t>Osnovna škola Ivana Gundulića</w:t>
            </w:r>
          </w:p>
        </w:tc>
        <w:tc>
          <w:tcPr>
            <w:tcW w:w="4541" w:type="dxa"/>
            <w:tcBorders>
              <w:top w:val="single" w:sz="4" w:space="0" w:color="auto"/>
              <w:left w:val="single" w:sz="4" w:space="0" w:color="auto"/>
              <w:bottom w:val="single" w:sz="4" w:space="0" w:color="auto"/>
              <w:right w:val="single" w:sz="4" w:space="0" w:color="auto"/>
            </w:tcBorders>
            <w:hideMark/>
          </w:tcPr>
          <w:p w14:paraId="01674F44" w14:textId="77777777" w:rsidR="009B2F6D" w:rsidRPr="009B2F6D" w:rsidRDefault="009B2F6D" w:rsidP="00FB4B87">
            <w:pPr>
              <w:jc w:val="right"/>
              <w:rPr>
                <w:rFonts w:cs="Arial"/>
                <w:sz w:val="20"/>
              </w:rPr>
            </w:pPr>
            <w:r w:rsidRPr="009B2F6D">
              <w:rPr>
                <w:rFonts w:cs="Arial"/>
                <w:sz w:val="20"/>
              </w:rPr>
              <w:t>6.350,68</w:t>
            </w:r>
          </w:p>
        </w:tc>
      </w:tr>
      <w:tr w:rsidR="009B2F6D" w:rsidRPr="009B2F6D" w14:paraId="72BC69CF" w14:textId="77777777" w:rsidTr="009B2F6D">
        <w:trPr>
          <w:trHeight w:val="419"/>
          <w:jc w:val="center"/>
        </w:trPr>
        <w:tc>
          <w:tcPr>
            <w:tcW w:w="4248" w:type="dxa"/>
            <w:tcBorders>
              <w:top w:val="single" w:sz="4" w:space="0" w:color="auto"/>
              <w:left w:val="single" w:sz="4" w:space="0" w:color="auto"/>
              <w:bottom w:val="single" w:sz="4" w:space="0" w:color="auto"/>
              <w:right w:val="single" w:sz="4" w:space="0" w:color="auto"/>
            </w:tcBorders>
            <w:hideMark/>
          </w:tcPr>
          <w:p w14:paraId="27B27CA3" w14:textId="77777777" w:rsidR="009B2F6D" w:rsidRPr="009B2F6D" w:rsidRDefault="009B2F6D" w:rsidP="00FB4B87">
            <w:pPr>
              <w:rPr>
                <w:rFonts w:cs="Arial"/>
                <w:sz w:val="20"/>
              </w:rPr>
            </w:pPr>
            <w:r w:rsidRPr="009B2F6D">
              <w:rPr>
                <w:rFonts w:cs="Arial"/>
                <w:sz w:val="20"/>
              </w:rPr>
              <w:t>Osnovna škola Marina Getaldića</w:t>
            </w:r>
          </w:p>
        </w:tc>
        <w:tc>
          <w:tcPr>
            <w:tcW w:w="4541" w:type="dxa"/>
            <w:tcBorders>
              <w:top w:val="single" w:sz="4" w:space="0" w:color="auto"/>
              <w:left w:val="single" w:sz="4" w:space="0" w:color="auto"/>
              <w:bottom w:val="single" w:sz="4" w:space="0" w:color="auto"/>
              <w:right w:val="single" w:sz="4" w:space="0" w:color="auto"/>
            </w:tcBorders>
            <w:hideMark/>
          </w:tcPr>
          <w:p w14:paraId="0564451F" w14:textId="77777777" w:rsidR="009B2F6D" w:rsidRPr="009B2F6D" w:rsidRDefault="009B2F6D" w:rsidP="00FB4B87">
            <w:pPr>
              <w:jc w:val="right"/>
              <w:rPr>
                <w:rFonts w:cs="Arial"/>
                <w:sz w:val="20"/>
              </w:rPr>
            </w:pPr>
            <w:r w:rsidRPr="009B2F6D">
              <w:rPr>
                <w:rFonts w:cs="Arial"/>
                <w:sz w:val="20"/>
              </w:rPr>
              <w:t>2.592,51</w:t>
            </w:r>
          </w:p>
        </w:tc>
      </w:tr>
      <w:tr w:rsidR="009B2F6D" w:rsidRPr="009B2F6D" w14:paraId="4C8D245D" w14:textId="77777777" w:rsidTr="009B2F6D">
        <w:trPr>
          <w:trHeight w:val="410"/>
          <w:jc w:val="center"/>
        </w:trPr>
        <w:tc>
          <w:tcPr>
            <w:tcW w:w="4248" w:type="dxa"/>
            <w:tcBorders>
              <w:top w:val="single" w:sz="4" w:space="0" w:color="auto"/>
              <w:left w:val="single" w:sz="4" w:space="0" w:color="auto"/>
              <w:bottom w:val="single" w:sz="4" w:space="0" w:color="auto"/>
              <w:right w:val="single" w:sz="4" w:space="0" w:color="auto"/>
            </w:tcBorders>
            <w:hideMark/>
          </w:tcPr>
          <w:p w14:paraId="41342934" w14:textId="77777777" w:rsidR="009B2F6D" w:rsidRPr="009B2F6D" w:rsidRDefault="009B2F6D" w:rsidP="00FB4B87">
            <w:pPr>
              <w:rPr>
                <w:rFonts w:cs="Arial"/>
                <w:sz w:val="20"/>
              </w:rPr>
            </w:pPr>
            <w:r w:rsidRPr="009B2F6D">
              <w:rPr>
                <w:rFonts w:cs="Arial"/>
                <w:sz w:val="20"/>
              </w:rPr>
              <w:t>Osnovna škola Marina Držića</w:t>
            </w:r>
          </w:p>
        </w:tc>
        <w:tc>
          <w:tcPr>
            <w:tcW w:w="4541" w:type="dxa"/>
            <w:tcBorders>
              <w:top w:val="single" w:sz="4" w:space="0" w:color="auto"/>
              <w:left w:val="single" w:sz="4" w:space="0" w:color="auto"/>
              <w:bottom w:val="single" w:sz="4" w:space="0" w:color="auto"/>
              <w:right w:val="single" w:sz="4" w:space="0" w:color="auto"/>
            </w:tcBorders>
            <w:hideMark/>
          </w:tcPr>
          <w:p w14:paraId="091D853D" w14:textId="77777777" w:rsidR="009B2F6D" w:rsidRPr="009B2F6D" w:rsidRDefault="009B2F6D" w:rsidP="00FB4B87">
            <w:pPr>
              <w:jc w:val="right"/>
              <w:rPr>
                <w:rFonts w:cs="Arial"/>
                <w:sz w:val="20"/>
              </w:rPr>
            </w:pPr>
            <w:r w:rsidRPr="009B2F6D">
              <w:rPr>
                <w:rFonts w:cs="Arial"/>
                <w:sz w:val="20"/>
              </w:rPr>
              <w:t>4.908,15</w:t>
            </w:r>
          </w:p>
        </w:tc>
      </w:tr>
      <w:tr w:rsidR="009B2F6D" w:rsidRPr="009B2F6D" w14:paraId="0309833B" w14:textId="77777777" w:rsidTr="009B2F6D">
        <w:trPr>
          <w:trHeight w:val="417"/>
          <w:jc w:val="center"/>
        </w:trPr>
        <w:tc>
          <w:tcPr>
            <w:tcW w:w="4248" w:type="dxa"/>
            <w:tcBorders>
              <w:top w:val="single" w:sz="4" w:space="0" w:color="auto"/>
              <w:left w:val="single" w:sz="4" w:space="0" w:color="auto"/>
              <w:bottom w:val="single" w:sz="4" w:space="0" w:color="auto"/>
              <w:right w:val="single" w:sz="4" w:space="0" w:color="auto"/>
            </w:tcBorders>
            <w:hideMark/>
          </w:tcPr>
          <w:p w14:paraId="5DB8EE42" w14:textId="77777777" w:rsidR="009B2F6D" w:rsidRPr="009B2F6D" w:rsidRDefault="009B2F6D" w:rsidP="00FB4B87">
            <w:pPr>
              <w:rPr>
                <w:rFonts w:cs="Arial"/>
                <w:sz w:val="20"/>
              </w:rPr>
            </w:pPr>
            <w:r w:rsidRPr="009B2F6D">
              <w:rPr>
                <w:rFonts w:cs="Arial"/>
                <w:sz w:val="20"/>
              </w:rPr>
              <w:t>Osnovna škola Mokošica</w:t>
            </w:r>
          </w:p>
        </w:tc>
        <w:tc>
          <w:tcPr>
            <w:tcW w:w="4541" w:type="dxa"/>
            <w:tcBorders>
              <w:top w:val="single" w:sz="4" w:space="0" w:color="auto"/>
              <w:left w:val="single" w:sz="4" w:space="0" w:color="auto"/>
              <w:bottom w:val="single" w:sz="4" w:space="0" w:color="auto"/>
              <w:right w:val="single" w:sz="4" w:space="0" w:color="auto"/>
            </w:tcBorders>
            <w:hideMark/>
          </w:tcPr>
          <w:p w14:paraId="1A993817" w14:textId="77777777" w:rsidR="009B2F6D" w:rsidRPr="009B2F6D" w:rsidRDefault="009B2F6D" w:rsidP="00FB4B87">
            <w:pPr>
              <w:jc w:val="right"/>
              <w:rPr>
                <w:rFonts w:cs="Arial"/>
                <w:sz w:val="20"/>
              </w:rPr>
            </w:pPr>
            <w:r w:rsidRPr="009B2F6D">
              <w:rPr>
                <w:rFonts w:cs="Arial"/>
                <w:sz w:val="20"/>
              </w:rPr>
              <w:t>5.905,21</w:t>
            </w:r>
          </w:p>
        </w:tc>
      </w:tr>
      <w:tr w:rsidR="009B2F6D" w:rsidRPr="009B2F6D" w14:paraId="6FB0BE5C" w14:textId="77777777" w:rsidTr="009B2F6D">
        <w:trPr>
          <w:trHeight w:val="423"/>
          <w:jc w:val="center"/>
        </w:trPr>
        <w:tc>
          <w:tcPr>
            <w:tcW w:w="4248" w:type="dxa"/>
            <w:tcBorders>
              <w:top w:val="single" w:sz="4" w:space="0" w:color="auto"/>
              <w:left w:val="single" w:sz="4" w:space="0" w:color="auto"/>
              <w:bottom w:val="single" w:sz="4" w:space="0" w:color="auto"/>
              <w:right w:val="single" w:sz="4" w:space="0" w:color="auto"/>
            </w:tcBorders>
            <w:hideMark/>
          </w:tcPr>
          <w:p w14:paraId="1EFC1CBE" w14:textId="77777777" w:rsidR="009B2F6D" w:rsidRPr="009B2F6D" w:rsidRDefault="009B2F6D" w:rsidP="00FB4B87">
            <w:pPr>
              <w:rPr>
                <w:rFonts w:cs="Arial"/>
                <w:sz w:val="20"/>
              </w:rPr>
            </w:pPr>
            <w:r w:rsidRPr="009B2F6D">
              <w:rPr>
                <w:rFonts w:cs="Arial"/>
                <w:sz w:val="20"/>
              </w:rPr>
              <w:t xml:space="preserve">Osnovna škola Antuna </w:t>
            </w:r>
            <w:proofErr w:type="spellStart"/>
            <w:r w:rsidRPr="009B2F6D">
              <w:rPr>
                <w:rFonts w:cs="Arial"/>
                <w:sz w:val="20"/>
              </w:rPr>
              <w:t>Masle</w:t>
            </w:r>
            <w:proofErr w:type="spellEnd"/>
          </w:p>
        </w:tc>
        <w:tc>
          <w:tcPr>
            <w:tcW w:w="4541" w:type="dxa"/>
            <w:tcBorders>
              <w:top w:val="single" w:sz="4" w:space="0" w:color="auto"/>
              <w:left w:val="single" w:sz="4" w:space="0" w:color="auto"/>
              <w:bottom w:val="single" w:sz="4" w:space="0" w:color="auto"/>
              <w:right w:val="single" w:sz="4" w:space="0" w:color="auto"/>
            </w:tcBorders>
            <w:hideMark/>
          </w:tcPr>
          <w:p w14:paraId="48E7623E" w14:textId="77777777" w:rsidR="009B2F6D" w:rsidRPr="009B2F6D" w:rsidRDefault="009B2F6D" w:rsidP="00FB4B87">
            <w:pPr>
              <w:jc w:val="right"/>
              <w:rPr>
                <w:rFonts w:cs="Arial"/>
                <w:sz w:val="20"/>
              </w:rPr>
            </w:pPr>
            <w:r w:rsidRPr="009B2F6D">
              <w:rPr>
                <w:rFonts w:cs="Arial"/>
                <w:sz w:val="20"/>
              </w:rPr>
              <w:t>2.335,63</w:t>
            </w:r>
          </w:p>
        </w:tc>
      </w:tr>
      <w:tr w:rsidR="009B2F6D" w:rsidRPr="009B2F6D" w14:paraId="5C065B28" w14:textId="77777777" w:rsidTr="009B2F6D">
        <w:trPr>
          <w:trHeight w:val="415"/>
          <w:jc w:val="center"/>
        </w:trPr>
        <w:tc>
          <w:tcPr>
            <w:tcW w:w="4248" w:type="dxa"/>
            <w:tcBorders>
              <w:top w:val="single" w:sz="4" w:space="0" w:color="auto"/>
              <w:left w:val="single" w:sz="4" w:space="0" w:color="auto"/>
              <w:bottom w:val="single" w:sz="4" w:space="0" w:color="auto"/>
              <w:right w:val="single" w:sz="4" w:space="0" w:color="auto"/>
            </w:tcBorders>
            <w:hideMark/>
          </w:tcPr>
          <w:p w14:paraId="6A83C774" w14:textId="77777777" w:rsidR="009B2F6D" w:rsidRPr="009B2F6D" w:rsidRDefault="009B2F6D" w:rsidP="00FB4B87">
            <w:pPr>
              <w:rPr>
                <w:rFonts w:cs="Arial"/>
                <w:sz w:val="20"/>
              </w:rPr>
            </w:pPr>
            <w:r w:rsidRPr="009B2F6D">
              <w:rPr>
                <w:rFonts w:cs="Arial"/>
                <w:sz w:val="20"/>
              </w:rPr>
              <w:lastRenderedPageBreak/>
              <w:t>Dubrovački simfonijski orkestar</w:t>
            </w:r>
          </w:p>
        </w:tc>
        <w:tc>
          <w:tcPr>
            <w:tcW w:w="4541" w:type="dxa"/>
            <w:tcBorders>
              <w:top w:val="single" w:sz="4" w:space="0" w:color="auto"/>
              <w:left w:val="single" w:sz="4" w:space="0" w:color="auto"/>
              <w:bottom w:val="single" w:sz="4" w:space="0" w:color="auto"/>
              <w:right w:val="single" w:sz="4" w:space="0" w:color="auto"/>
            </w:tcBorders>
            <w:hideMark/>
          </w:tcPr>
          <w:p w14:paraId="5C87AD0B" w14:textId="77777777" w:rsidR="009B2F6D" w:rsidRPr="009B2F6D" w:rsidRDefault="009B2F6D" w:rsidP="00FB4B87">
            <w:pPr>
              <w:jc w:val="right"/>
              <w:rPr>
                <w:rFonts w:cs="Arial"/>
                <w:sz w:val="20"/>
              </w:rPr>
            </w:pPr>
            <w:r w:rsidRPr="009B2F6D">
              <w:rPr>
                <w:rFonts w:cs="Arial"/>
                <w:sz w:val="20"/>
              </w:rPr>
              <w:t>0,00</w:t>
            </w:r>
          </w:p>
        </w:tc>
      </w:tr>
      <w:tr w:rsidR="009B2F6D" w:rsidRPr="009B2F6D" w14:paraId="3E53DE11" w14:textId="77777777" w:rsidTr="009B2F6D">
        <w:trPr>
          <w:trHeight w:val="420"/>
          <w:jc w:val="center"/>
        </w:trPr>
        <w:tc>
          <w:tcPr>
            <w:tcW w:w="4248" w:type="dxa"/>
            <w:tcBorders>
              <w:top w:val="single" w:sz="4" w:space="0" w:color="auto"/>
              <w:left w:val="single" w:sz="4" w:space="0" w:color="auto"/>
              <w:bottom w:val="single" w:sz="4" w:space="0" w:color="auto"/>
              <w:right w:val="single" w:sz="4" w:space="0" w:color="auto"/>
            </w:tcBorders>
            <w:hideMark/>
          </w:tcPr>
          <w:p w14:paraId="7AE3F767" w14:textId="77777777" w:rsidR="009B2F6D" w:rsidRPr="009B2F6D" w:rsidRDefault="009B2F6D" w:rsidP="00FB4B87">
            <w:pPr>
              <w:rPr>
                <w:rFonts w:cs="Arial"/>
                <w:sz w:val="20"/>
              </w:rPr>
            </w:pPr>
            <w:r w:rsidRPr="009B2F6D">
              <w:rPr>
                <w:rFonts w:cs="Arial"/>
                <w:sz w:val="20"/>
              </w:rPr>
              <w:t>Dubrovački muzeji</w:t>
            </w:r>
          </w:p>
        </w:tc>
        <w:tc>
          <w:tcPr>
            <w:tcW w:w="4541" w:type="dxa"/>
            <w:tcBorders>
              <w:top w:val="single" w:sz="4" w:space="0" w:color="auto"/>
              <w:left w:val="single" w:sz="4" w:space="0" w:color="auto"/>
              <w:bottom w:val="single" w:sz="4" w:space="0" w:color="auto"/>
              <w:right w:val="single" w:sz="4" w:space="0" w:color="auto"/>
            </w:tcBorders>
            <w:hideMark/>
          </w:tcPr>
          <w:p w14:paraId="16971D83" w14:textId="77777777" w:rsidR="009B2F6D" w:rsidRPr="009B2F6D" w:rsidRDefault="009B2F6D" w:rsidP="00FB4B87">
            <w:pPr>
              <w:jc w:val="right"/>
              <w:rPr>
                <w:rFonts w:cs="Arial"/>
                <w:sz w:val="20"/>
              </w:rPr>
            </w:pPr>
            <w:r w:rsidRPr="009B2F6D">
              <w:rPr>
                <w:rFonts w:cs="Arial"/>
                <w:sz w:val="20"/>
              </w:rPr>
              <w:t>15.185,88</w:t>
            </w:r>
          </w:p>
        </w:tc>
      </w:tr>
      <w:tr w:rsidR="009B2F6D" w:rsidRPr="009B2F6D" w14:paraId="6750D9EE" w14:textId="77777777" w:rsidTr="009B2F6D">
        <w:trPr>
          <w:trHeight w:val="412"/>
          <w:jc w:val="center"/>
        </w:trPr>
        <w:tc>
          <w:tcPr>
            <w:tcW w:w="4248" w:type="dxa"/>
            <w:tcBorders>
              <w:top w:val="single" w:sz="4" w:space="0" w:color="auto"/>
              <w:left w:val="single" w:sz="4" w:space="0" w:color="auto"/>
              <w:bottom w:val="single" w:sz="4" w:space="0" w:color="auto"/>
              <w:right w:val="single" w:sz="4" w:space="0" w:color="auto"/>
            </w:tcBorders>
            <w:hideMark/>
          </w:tcPr>
          <w:p w14:paraId="327B03D9" w14:textId="77777777" w:rsidR="009B2F6D" w:rsidRPr="009B2F6D" w:rsidRDefault="009B2F6D" w:rsidP="00FB4B87">
            <w:pPr>
              <w:rPr>
                <w:rFonts w:cs="Arial"/>
                <w:sz w:val="20"/>
              </w:rPr>
            </w:pPr>
            <w:r w:rsidRPr="009B2F6D">
              <w:rPr>
                <w:rFonts w:cs="Arial"/>
                <w:sz w:val="20"/>
              </w:rPr>
              <w:t>Dom Marina Držića</w:t>
            </w:r>
          </w:p>
        </w:tc>
        <w:tc>
          <w:tcPr>
            <w:tcW w:w="4541" w:type="dxa"/>
            <w:tcBorders>
              <w:top w:val="single" w:sz="4" w:space="0" w:color="auto"/>
              <w:left w:val="single" w:sz="4" w:space="0" w:color="auto"/>
              <w:bottom w:val="single" w:sz="4" w:space="0" w:color="auto"/>
              <w:right w:val="single" w:sz="4" w:space="0" w:color="auto"/>
            </w:tcBorders>
            <w:hideMark/>
          </w:tcPr>
          <w:p w14:paraId="344F7539" w14:textId="77777777" w:rsidR="009B2F6D" w:rsidRPr="009B2F6D" w:rsidRDefault="009B2F6D" w:rsidP="00FB4B87">
            <w:pPr>
              <w:jc w:val="right"/>
              <w:rPr>
                <w:rFonts w:cs="Arial"/>
                <w:sz w:val="20"/>
              </w:rPr>
            </w:pPr>
            <w:r w:rsidRPr="009B2F6D">
              <w:rPr>
                <w:rFonts w:cs="Arial"/>
                <w:sz w:val="20"/>
              </w:rPr>
              <w:t>0,00</w:t>
            </w:r>
          </w:p>
        </w:tc>
      </w:tr>
      <w:tr w:rsidR="009B2F6D" w:rsidRPr="009B2F6D" w14:paraId="514687E8" w14:textId="77777777" w:rsidTr="009B2F6D">
        <w:trPr>
          <w:trHeight w:val="419"/>
          <w:jc w:val="center"/>
        </w:trPr>
        <w:tc>
          <w:tcPr>
            <w:tcW w:w="4248" w:type="dxa"/>
            <w:tcBorders>
              <w:top w:val="single" w:sz="4" w:space="0" w:color="auto"/>
              <w:left w:val="single" w:sz="4" w:space="0" w:color="auto"/>
              <w:bottom w:val="single" w:sz="4" w:space="0" w:color="auto"/>
              <w:right w:val="single" w:sz="4" w:space="0" w:color="auto"/>
            </w:tcBorders>
            <w:hideMark/>
          </w:tcPr>
          <w:p w14:paraId="23C57194" w14:textId="77777777" w:rsidR="009B2F6D" w:rsidRPr="009B2F6D" w:rsidRDefault="009B2F6D" w:rsidP="00FB4B87">
            <w:pPr>
              <w:rPr>
                <w:rFonts w:cs="Arial"/>
                <w:sz w:val="20"/>
              </w:rPr>
            </w:pPr>
            <w:r w:rsidRPr="009B2F6D">
              <w:rPr>
                <w:rFonts w:cs="Arial"/>
                <w:sz w:val="20"/>
              </w:rPr>
              <w:t>Prirodoslovni muzej</w:t>
            </w:r>
          </w:p>
        </w:tc>
        <w:tc>
          <w:tcPr>
            <w:tcW w:w="4541" w:type="dxa"/>
            <w:tcBorders>
              <w:top w:val="single" w:sz="4" w:space="0" w:color="auto"/>
              <w:left w:val="single" w:sz="4" w:space="0" w:color="auto"/>
              <w:bottom w:val="single" w:sz="4" w:space="0" w:color="auto"/>
              <w:right w:val="single" w:sz="4" w:space="0" w:color="auto"/>
            </w:tcBorders>
            <w:hideMark/>
          </w:tcPr>
          <w:p w14:paraId="68A306BE" w14:textId="77777777" w:rsidR="009B2F6D" w:rsidRPr="009B2F6D" w:rsidRDefault="009B2F6D" w:rsidP="00FB4B87">
            <w:pPr>
              <w:jc w:val="right"/>
              <w:rPr>
                <w:rFonts w:cs="Arial"/>
                <w:sz w:val="20"/>
              </w:rPr>
            </w:pPr>
            <w:r w:rsidRPr="009B2F6D">
              <w:rPr>
                <w:rFonts w:cs="Arial"/>
                <w:sz w:val="20"/>
              </w:rPr>
              <w:t>164,71</w:t>
            </w:r>
          </w:p>
        </w:tc>
      </w:tr>
      <w:tr w:rsidR="009B2F6D" w:rsidRPr="009B2F6D" w14:paraId="4966DAFA" w14:textId="77777777" w:rsidTr="009B2F6D">
        <w:trPr>
          <w:trHeight w:val="397"/>
          <w:jc w:val="center"/>
        </w:trPr>
        <w:tc>
          <w:tcPr>
            <w:tcW w:w="4248" w:type="dxa"/>
            <w:tcBorders>
              <w:top w:val="single" w:sz="4" w:space="0" w:color="auto"/>
              <w:left w:val="single" w:sz="4" w:space="0" w:color="auto"/>
              <w:bottom w:val="single" w:sz="4" w:space="0" w:color="auto"/>
              <w:right w:val="single" w:sz="4" w:space="0" w:color="auto"/>
            </w:tcBorders>
            <w:hideMark/>
          </w:tcPr>
          <w:p w14:paraId="19D8A3CE" w14:textId="77777777" w:rsidR="009B2F6D" w:rsidRPr="009B2F6D" w:rsidRDefault="009B2F6D" w:rsidP="00FB4B87">
            <w:pPr>
              <w:rPr>
                <w:rFonts w:cs="Arial"/>
                <w:sz w:val="20"/>
              </w:rPr>
            </w:pPr>
            <w:r w:rsidRPr="009B2F6D">
              <w:rPr>
                <w:rFonts w:cs="Arial"/>
                <w:sz w:val="20"/>
              </w:rPr>
              <w:t>Umjetnička galerija</w:t>
            </w:r>
          </w:p>
        </w:tc>
        <w:tc>
          <w:tcPr>
            <w:tcW w:w="4541" w:type="dxa"/>
            <w:tcBorders>
              <w:top w:val="single" w:sz="4" w:space="0" w:color="auto"/>
              <w:left w:val="single" w:sz="4" w:space="0" w:color="auto"/>
              <w:bottom w:val="single" w:sz="4" w:space="0" w:color="auto"/>
              <w:right w:val="single" w:sz="4" w:space="0" w:color="auto"/>
            </w:tcBorders>
            <w:hideMark/>
          </w:tcPr>
          <w:p w14:paraId="2710C51E" w14:textId="77777777" w:rsidR="009B2F6D" w:rsidRPr="009B2F6D" w:rsidRDefault="009B2F6D" w:rsidP="00FB4B87">
            <w:pPr>
              <w:jc w:val="right"/>
              <w:rPr>
                <w:rFonts w:cs="Arial"/>
                <w:sz w:val="20"/>
              </w:rPr>
            </w:pPr>
            <w:r w:rsidRPr="009B2F6D">
              <w:rPr>
                <w:rFonts w:cs="Arial"/>
                <w:sz w:val="20"/>
              </w:rPr>
              <w:t>869,12</w:t>
            </w:r>
          </w:p>
        </w:tc>
      </w:tr>
      <w:tr w:rsidR="009B2F6D" w:rsidRPr="009B2F6D" w14:paraId="24D8BC59" w14:textId="77777777" w:rsidTr="009B2F6D">
        <w:trPr>
          <w:trHeight w:val="416"/>
          <w:jc w:val="center"/>
        </w:trPr>
        <w:tc>
          <w:tcPr>
            <w:tcW w:w="4248" w:type="dxa"/>
            <w:tcBorders>
              <w:top w:val="single" w:sz="4" w:space="0" w:color="auto"/>
              <w:left w:val="single" w:sz="4" w:space="0" w:color="auto"/>
              <w:bottom w:val="single" w:sz="4" w:space="0" w:color="auto"/>
              <w:right w:val="single" w:sz="4" w:space="0" w:color="auto"/>
            </w:tcBorders>
            <w:hideMark/>
          </w:tcPr>
          <w:p w14:paraId="09EB82D0" w14:textId="77777777" w:rsidR="009B2F6D" w:rsidRPr="009B2F6D" w:rsidRDefault="009B2F6D" w:rsidP="00FB4B87">
            <w:pPr>
              <w:rPr>
                <w:rFonts w:cs="Arial"/>
                <w:sz w:val="20"/>
              </w:rPr>
            </w:pPr>
            <w:r w:rsidRPr="009B2F6D">
              <w:rPr>
                <w:rFonts w:cs="Arial"/>
                <w:sz w:val="20"/>
              </w:rPr>
              <w:t>Kazalište Marina Držića</w:t>
            </w:r>
          </w:p>
        </w:tc>
        <w:tc>
          <w:tcPr>
            <w:tcW w:w="4541" w:type="dxa"/>
            <w:tcBorders>
              <w:top w:val="single" w:sz="4" w:space="0" w:color="auto"/>
              <w:left w:val="single" w:sz="4" w:space="0" w:color="auto"/>
              <w:bottom w:val="single" w:sz="4" w:space="0" w:color="auto"/>
              <w:right w:val="single" w:sz="4" w:space="0" w:color="auto"/>
            </w:tcBorders>
            <w:hideMark/>
          </w:tcPr>
          <w:p w14:paraId="2B061ECF" w14:textId="77777777" w:rsidR="009B2F6D" w:rsidRPr="009B2F6D" w:rsidRDefault="009B2F6D" w:rsidP="00FB4B87">
            <w:pPr>
              <w:jc w:val="right"/>
              <w:rPr>
                <w:rFonts w:cs="Arial"/>
                <w:sz w:val="20"/>
              </w:rPr>
            </w:pPr>
            <w:r w:rsidRPr="009B2F6D">
              <w:rPr>
                <w:rFonts w:cs="Arial"/>
                <w:sz w:val="20"/>
              </w:rPr>
              <w:t>11.043,48</w:t>
            </w:r>
          </w:p>
        </w:tc>
      </w:tr>
      <w:tr w:rsidR="009B2F6D" w:rsidRPr="009B2F6D" w14:paraId="49028D46" w14:textId="77777777" w:rsidTr="009B2F6D">
        <w:trPr>
          <w:trHeight w:val="422"/>
          <w:jc w:val="center"/>
        </w:trPr>
        <w:tc>
          <w:tcPr>
            <w:tcW w:w="4248" w:type="dxa"/>
            <w:tcBorders>
              <w:top w:val="single" w:sz="4" w:space="0" w:color="auto"/>
              <w:left w:val="single" w:sz="4" w:space="0" w:color="auto"/>
              <w:bottom w:val="single" w:sz="4" w:space="0" w:color="auto"/>
              <w:right w:val="single" w:sz="4" w:space="0" w:color="auto"/>
            </w:tcBorders>
            <w:hideMark/>
          </w:tcPr>
          <w:p w14:paraId="29BE714F" w14:textId="77777777" w:rsidR="009B2F6D" w:rsidRPr="009B2F6D" w:rsidRDefault="009B2F6D" w:rsidP="00FB4B87">
            <w:pPr>
              <w:rPr>
                <w:rFonts w:cs="Arial"/>
                <w:sz w:val="20"/>
              </w:rPr>
            </w:pPr>
            <w:r w:rsidRPr="009B2F6D">
              <w:rPr>
                <w:rFonts w:cs="Arial"/>
                <w:sz w:val="20"/>
              </w:rPr>
              <w:t>Dubrovačke knjižnice</w:t>
            </w:r>
          </w:p>
        </w:tc>
        <w:tc>
          <w:tcPr>
            <w:tcW w:w="4541" w:type="dxa"/>
            <w:tcBorders>
              <w:top w:val="single" w:sz="4" w:space="0" w:color="auto"/>
              <w:left w:val="single" w:sz="4" w:space="0" w:color="auto"/>
              <w:bottom w:val="single" w:sz="4" w:space="0" w:color="auto"/>
              <w:right w:val="single" w:sz="4" w:space="0" w:color="auto"/>
            </w:tcBorders>
            <w:hideMark/>
          </w:tcPr>
          <w:p w14:paraId="0A0DA869" w14:textId="77777777" w:rsidR="009B2F6D" w:rsidRPr="009B2F6D" w:rsidRDefault="009B2F6D" w:rsidP="00FB4B87">
            <w:pPr>
              <w:jc w:val="right"/>
              <w:rPr>
                <w:rFonts w:cs="Arial"/>
                <w:sz w:val="20"/>
              </w:rPr>
            </w:pPr>
            <w:r w:rsidRPr="009B2F6D">
              <w:rPr>
                <w:rFonts w:cs="Arial"/>
                <w:sz w:val="20"/>
              </w:rPr>
              <w:t>6.280,89</w:t>
            </w:r>
          </w:p>
        </w:tc>
      </w:tr>
      <w:tr w:rsidR="009B2F6D" w:rsidRPr="009B2F6D" w14:paraId="75E1544E" w14:textId="77777777" w:rsidTr="009B2F6D">
        <w:trPr>
          <w:trHeight w:val="415"/>
          <w:jc w:val="center"/>
        </w:trPr>
        <w:tc>
          <w:tcPr>
            <w:tcW w:w="4248" w:type="dxa"/>
            <w:tcBorders>
              <w:top w:val="single" w:sz="4" w:space="0" w:color="auto"/>
              <w:left w:val="single" w:sz="4" w:space="0" w:color="auto"/>
              <w:bottom w:val="single" w:sz="4" w:space="0" w:color="auto"/>
              <w:right w:val="single" w:sz="4" w:space="0" w:color="auto"/>
            </w:tcBorders>
            <w:hideMark/>
          </w:tcPr>
          <w:p w14:paraId="01F29B10" w14:textId="77777777" w:rsidR="009B2F6D" w:rsidRPr="009B2F6D" w:rsidRDefault="009B2F6D" w:rsidP="00FB4B87">
            <w:pPr>
              <w:rPr>
                <w:rFonts w:cs="Arial"/>
                <w:sz w:val="20"/>
              </w:rPr>
            </w:pPr>
            <w:r w:rsidRPr="009B2F6D">
              <w:rPr>
                <w:rFonts w:cs="Arial"/>
                <w:sz w:val="20"/>
              </w:rPr>
              <w:t xml:space="preserve">FA </w:t>
            </w:r>
            <w:proofErr w:type="spellStart"/>
            <w:r w:rsidRPr="009B2F6D">
              <w:rPr>
                <w:rFonts w:cs="Arial"/>
                <w:sz w:val="20"/>
              </w:rPr>
              <w:t>Linđo</w:t>
            </w:r>
            <w:proofErr w:type="spellEnd"/>
          </w:p>
        </w:tc>
        <w:tc>
          <w:tcPr>
            <w:tcW w:w="4541" w:type="dxa"/>
            <w:tcBorders>
              <w:top w:val="single" w:sz="4" w:space="0" w:color="auto"/>
              <w:left w:val="single" w:sz="4" w:space="0" w:color="auto"/>
              <w:bottom w:val="single" w:sz="4" w:space="0" w:color="auto"/>
              <w:right w:val="single" w:sz="4" w:space="0" w:color="auto"/>
            </w:tcBorders>
            <w:hideMark/>
          </w:tcPr>
          <w:p w14:paraId="5333661D" w14:textId="77777777" w:rsidR="009B2F6D" w:rsidRPr="009B2F6D" w:rsidRDefault="009B2F6D" w:rsidP="00FB4B87">
            <w:pPr>
              <w:jc w:val="right"/>
              <w:rPr>
                <w:rFonts w:cs="Arial"/>
                <w:sz w:val="20"/>
              </w:rPr>
            </w:pPr>
            <w:r w:rsidRPr="009B2F6D">
              <w:rPr>
                <w:rFonts w:cs="Arial"/>
                <w:sz w:val="20"/>
              </w:rPr>
              <w:t>4.906,00</w:t>
            </w:r>
          </w:p>
        </w:tc>
      </w:tr>
      <w:tr w:rsidR="009B2F6D" w:rsidRPr="009B2F6D" w14:paraId="58BDAFB7" w14:textId="77777777" w:rsidTr="009B2F6D">
        <w:trPr>
          <w:trHeight w:val="421"/>
          <w:jc w:val="center"/>
        </w:trPr>
        <w:tc>
          <w:tcPr>
            <w:tcW w:w="4248" w:type="dxa"/>
            <w:tcBorders>
              <w:top w:val="single" w:sz="4" w:space="0" w:color="auto"/>
              <w:left w:val="single" w:sz="4" w:space="0" w:color="auto"/>
              <w:bottom w:val="single" w:sz="4" w:space="0" w:color="auto"/>
              <w:right w:val="single" w:sz="4" w:space="0" w:color="auto"/>
            </w:tcBorders>
            <w:hideMark/>
          </w:tcPr>
          <w:p w14:paraId="606C2926" w14:textId="77777777" w:rsidR="009B2F6D" w:rsidRPr="009B2F6D" w:rsidRDefault="009B2F6D" w:rsidP="00FB4B87">
            <w:pPr>
              <w:rPr>
                <w:rFonts w:cs="Arial"/>
                <w:sz w:val="20"/>
              </w:rPr>
            </w:pPr>
            <w:r w:rsidRPr="009B2F6D">
              <w:rPr>
                <w:rFonts w:cs="Arial"/>
                <w:sz w:val="20"/>
              </w:rPr>
              <w:t>Kinematografi Dubrovnik</w:t>
            </w:r>
          </w:p>
        </w:tc>
        <w:tc>
          <w:tcPr>
            <w:tcW w:w="4541" w:type="dxa"/>
            <w:tcBorders>
              <w:top w:val="single" w:sz="4" w:space="0" w:color="auto"/>
              <w:left w:val="single" w:sz="4" w:space="0" w:color="auto"/>
              <w:bottom w:val="single" w:sz="4" w:space="0" w:color="auto"/>
              <w:right w:val="single" w:sz="4" w:space="0" w:color="auto"/>
            </w:tcBorders>
            <w:hideMark/>
          </w:tcPr>
          <w:p w14:paraId="3073778A" w14:textId="77777777" w:rsidR="009B2F6D" w:rsidRPr="009B2F6D" w:rsidRDefault="009B2F6D" w:rsidP="00FB4B87">
            <w:pPr>
              <w:jc w:val="right"/>
              <w:rPr>
                <w:rFonts w:cs="Arial"/>
                <w:sz w:val="20"/>
              </w:rPr>
            </w:pPr>
            <w:r w:rsidRPr="009B2F6D">
              <w:rPr>
                <w:rFonts w:cs="Arial"/>
                <w:sz w:val="20"/>
              </w:rPr>
              <w:t>8.374,60</w:t>
            </w:r>
          </w:p>
        </w:tc>
      </w:tr>
      <w:tr w:rsidR="009B2F6D" w:rsidRPr="009B2F6D" w14:paraId="61D30E5A" w14:textId="77777777" w:rsidTr="009B2F6D">
        <w:trPr>
          <w:trHeight w:val="412"/>
          <w:jc w:val="center"/>
        </w:trPr>
        <w:tc>
          <w:tcPr>
            <w:tcW w:w="4248" w:type="dxa"/>
            <w:tcBorders>
              <w:top w:val="single" w:sz="4" w:space="0" w:color="auto"/>
              <w:left w:val="single" w:sz="4" w:space="0" w:color="auto"/>
              <w:bottom w:val="single" w:sz="4" w:space="0" w:color="auto"/>
              <w:right w:val="single" w:sz="4" w:space="0" w:color="auto"/>
            </w:tcBorders>
            <w:hideMark/>
          </w:tcPr>
          <w:p w14:paraId="000ADD5F" w14:textId="77777777" w:rsidR="009B2F6D" w:rsidRPr="009B2F6D" w:rsidRDefault="009B2F6D" w:rsidP="00FB4B87">
            <w:pPr>
              <w:rPr>
                <w:rFonts w:cs="Arial"/>
                <w:sz w:val="20"/>
              </w:rPr>
            </w:pPr>
            <w:r w:rsidRPr="009B2F6D">
              <w:rPr>
                <w:rFonts w:cs="Arial"/>
                <w:sz w:val="20"/>
              </w:rPr>
              <w:t>Dubrovačke ljetne igre</w:t>
            </w:r>
          </w:p>
        </w:tc>
        <w:tc>
          <w:tcPr>
            <w:tcW w:w="4541" w:type="dxa"/>
            <w:tcBorders>
              <w:top w:val="single" w:sz="4" w:space="0" w:color="auto"/>
              <w:left w:val="single" w:sz="4" w:space="0" w:color="auto"/>
              <w:bottom w:val="single" w:sz="4" w:space="0" w:color="auto"/>
              <w:right w:val="single" w:sz="4" w:space="0" w:color="auto"/>
            </w:tcBorders>
            <w:hideMark/>
          </w:tcPr>
          <w:p w14:paraId="3BDB297A" w14:textId="77777777" w:rsidR="009B2F6D" w:rsidRPr="009B2F6D" w:rsidRDefault="009B2F6D" w:rsidP="00FB4B87">
            <w:pPr>
              <w:jc w:val="right"/>
              <w:rPr>
                <w:rFonts w:cs="Arial"/>
                <w:sz w:val="20"/>
              </w:rPr>
            </w:pPr>
            <w:r w:rsidRPr="009B2F6D">
              <w:rPr>
                <w:rFonts w:cs="Arial"/>
                <w:sz w:val="20"/>
              </w:rPr>
              <w:t>100,00</w:t>
            </w:r>
          </w:p>
        </w:tc>
      </w:tr>
      <w:tr w:rsidR="009B2F6D" w:rsidRPr="009B2F6D" w14:paraId="125CC30C" w14:textId="77777777" w:rsidTr="009B2F6D">
        <w:trPr>
          <w:trHeight w:val="419"/>
          <w:jc w:val="center"/>
        </w:trPr>
        <w:tc>
          <w:tcPr>
            <w:tcW w:w="4248" w:type="dxa"/>
            <w:tcBorders>
              <w:top w:val="single" w:sz="4" w:space="0" w:color="auto"/>
              <w:left w:val="single" w:sz="4" w:space="0" w:color="auto"/>
              <w:bottom w:val="single" w:sz="4" w:space="0" w:color="auto"/>
              <w:right w:val="single" w:sz="4" w:space="0" w:color="auto"/>
            </w:tcBorders>
            <w:hideMark/>
          </w:tcPr>
          <w:p w14:paraId="78DA82C9" w14:textId="77777777" w:rsidR="009B2F6D" w:rsidRPr="009B2F6D" w:rsidRDefault="009B2F6D" w:rsidP="00FB4B87">
            <w:pPr>
              <w:rPr>
                <w:rFonts w:cs="Arial"/>
                <w:sz w:val="20"/>
              </w:rPr>
            </w:pPr>
            <w:r w:rsidRPr="009B2F6D">
              <w:rPr>
                <w:rFonts w:cs="Arial"/>
                <w:sz w:val="20"/>
              </w:rPr>
              <w:t>Muzej domovinskog rata</w:t>
            </w:r>
          </w:p>
        </w:tc>
        <w:tc>
          <w:tcPr>
            <w:tcW w:w="4541" w:type="dxa"/>
            <w:tcBorders>
              <w:top w:val="single" w:sz="4" w:space="0" w:color="auto"/>
              <w:left w:val="single" w:sz="4" w:space="0" w:color="auto"/>
              <w:bottom w:val="single" w:sz="4" w:space="0" w:color="auto"/>
              <w:right w:val="single" w:sz="4" w:space="0" w:color="auto"/>
            </w:tcBorders>
            <w:hideMark/>
          </w:tcPr>
          <w:p w14:paraId="71D84F07" w14:textId="77777777" w:rsidR="009B2F6D" w:rsidRPr="009B2F6D" w:rsidRDefault="009B2F6D" w:rsidP="00FB4B87">
            <w:pPr>
              <w:jc w:val="right"/>
              <w:rPr>
                <w:rFonts w:cs="Arial"/>
                <w:sz w:val="20"/>
              </w:rPr>
            </w:pPr>
            <w:r w:rsidRPr="009B2F6D">
              <w:rPr>
                <w:rFonts w:cs="Arial"/>
                <w:sz w:val="20"/>
              </w:rPr>
              <w:t>0,00</w:t>
            </w:r>
          </w:p>
        </w:tc>
      </w:tr>
      <w:tr w:rsidR="009B2F6D" w:rsidRPr="009B2F6D" w14:paraId="259B6525" w14:textId="77777777" w:rsidTr="009B2F6D">
        <w:trPr>
          <w:trHeight w:val="411"/>
          <w:jc w:val="center"/>
        </w:trPr>
        <w:tc>
          <w:tcPr>
            <w:tcW w:w="4248" w:type="dxa"/>
            <w:tcBorders>
              <w:top w:val="single" w:sz="4" w:space="0" w:color="auto"/>
              <w:left w:val="single" w:sz="4" w:space="0" w:color="auto"/>
              <w:bottom w:val="single" w:sz="4" w:space="0" w:color="auto"/>
              <w:right w:val="single" w:sz="4" w:space="0" w:color="auto"/>
            </w:tcBorders>
            <w:hideMark/>
          </w:tcPr>
          <w:p w14:paraId="0BB34E72" w14:textId="77777777" w:rsidR="009B2F6D" w:rsidRPr="009B2F6D" w:rsidRDefault="009B2F6D" w:rsidP="00FB4B87">
            <w:pPr>
              <w:rPr>
                <w:rFonts w:cs="Arial"/>
                <w:sz w:val="20"/>
              </w:rPr>
            </w:pPr>
            <w:r w:rsidRPr="009B2F6D">
              <w:rPr>
                <w:rFonts w:cs="Arial"/>
                <w:sz w:val="20"/>
              </w:rPr>
              <w:t>Zavod za obnovu</w:t>
            </w:r>
          </w:p>
        </w:tc>
        <w:tc>
          <w:tcPr>
            <w:tcW w:w="4541" w:type="dxa"/>
            <w:tcBorders>
              <w:top w:val="single" w:sz="4" w:space="0" w:color="auto"/>
              <w:left w:val="single" w:sz="4" w:space="0" w:color="auto"/>
              <w:bottom w:val="single" w:sz="4" w:space="0" w:color="auto"/>
              <w:right w:val="single" w:sz="4" w:space="0" w:color="auto"/>
            </w:tcBorders>
            <w:hideMark/>
          </w:tcPr>
          <w:p w14:paraId="78D52FE5" w14:textId="77777777" w:rsidR="009B2F6D" w:rsidRPr="009B2F6D" w:rsidRDefault="009B2F6D" w:rsidP="00FB4B87">
            <w:pPr>
              <w:jc w:val="right"/>
              <w:rPr>
                <w:rFonts w:cs="Arial"/>
                <w:sz w:val="20"/>
              </w:rPr>
            </w:pPr>
            <w:r w:rsidRPr="009B2F6D">
              <w:rPr>
                <w:rFonts w:cs="Arial"/>
                <w:sz w:val="20"/>
              </w:rPr>
              <w:t>136.223,44</w:t>
            </w:r>
          </w:p>
        </w:tc>
      </w:tr>
      <w:tr w:rsidR="009B2F6D" w:rsidRPr="009B2F6D" w14:paraId="0325A57F" w14:textId="77777777" w:rsidTr="009B2F6D">
        <w:trPr>
          <w:trHeight w:val="411"/>
          <w:jc w:val="center"/>
        </w:trPr>
        <w:tc>
          <w:tcPr>
            <w:tcW w:w="4248" w:type="dxa"/>
            <w:tcBorders>
              <w:top w:val="single" w:sz="4" w:space="0" w:color="auto"/>
              <w:left w:val="single" w:sz="4" w:space="0" w:color="auto"/>
              <w:bottom w:val="single" w:sz="4" w:space="0" w:color="auto"/>
              <w:right w:val="single" w:sz="4" w:space="0" w:color="auto"/>
            </w:tcBorders>
            <w:hideMark/>
          </w:tcPr>
          <w:p w14:paraId="55840725" w14:textId="77777777" w:rsidR="009B2F6D" w:rsidRPr="009B2F6D" w:rsidRDefault="009B2F6D" w:rsidP="00FB4B87">
            <w:pPr>
              <w:rPr>
                <w:rFonts w:cs="Arial"/>
                <w:sz w:val="20"/>
              </w:rPr>
            </w:pPr>
            <w:r w:rsidRPr="009B2F6D">
              <w:rPr>
                <w:rFonts w:cs="Arial"/>
                <w:sz w:val="20"/>
              </w:rPr>
              <w:t>Dječji Vrtić Pčelica</w:t>
            </w:r>
          </w:p>
        </w:tc>
        <w:tc>
          <w:tcPr>
            <w:tcW w:w="4541" w:type="dxa"/>
            <w:tcBorders>
              <w:top w:val="single" w:sz="4" w:space="0" w:color="auto"/>
              <w:left w:val="single" w:sz="4" w:space="0" w:color="auto"/>
              <w:bottom w:val="single" w:sz="4" w:space="0" w:color="auto"/>
              <w:right w:val="single" w:sz="4" w:space="0" w:color="auto"/>
            </w:tcBorders>
            <w:hideMark/>
          </w:tcPr>
          <w:p w14:paraId="4512F3F4" w14:textId="77777777" w:rsidR="009B2F6D" w:rsidRPr="009B2F6D" w:rsidRDefault="009B2F6D" w:rsidP="00FB4B87">
            <w:pPr>
              <w:jc w:val="right"/>
              <w:rPr>
                <w:rFonts w:cs="Arial"/>
                <w:sz w:val="20"/>
              </w:rPr>
            </w:pPr>
            <w:r w:rsidRPr="009B2F6D">
              <w:rPr>
                <w:rFonts w:cs="Arial"/>
                <w:sz w:val="20"/>
              </w:rPr>
              <w:t>37.718,80</w:t>
            </w:r>
          </w:p>
        </w:tc>
      </w:tr>
      <w:tr w:rsidR="009B2F6D" w:rsidRPr="009B2F6D" w14:paraId="5540C190" w14:textId="77777777" w:rsidTr="009B2F6D">
        <w:trPr>
          <w:trHeight w:val="411"/>
          <w:jc w:val="center"/>
        </w:trPr>
        <w:tc>
          <w:tcPr>
            <w:tcW w:w="4248" w:type="dxa"/>
            <w:tcBorders>
              <w:top w:val="single" w:sz="4" w:space="0" w:color="auto"/>
              <w:left w:val="single" w:sz="4" w:space="0" w:color="auto"/>
              <w:bottom w:val="single" w:sz="4" w:space="0" w:color="auto"/>
              <w:right w:val="single" w:sz="4" w:space="0" w:color="auto"/>
            </w:tcBorders>
            <w:hideMark/>
          </w:tcPr>
          <w:p w14:paraId="564AA20C" w14:textId="77777777" w:rsidR="009B2F6D" w:rsidRPr="009B2F6D" w:rsidRDefault="009B2F6D" w:rsidP="00FB4B87">
            <w:pPr>
              <w:rPr>
                <w:rFonts w:cs="Arial"/>
                <w:sz w:val="20"/>
              </w:rPr>
            </w:pPr>
            <w:r w:rsidRPr="009B2F6D">
              <w:rPr>
                <w:rFonts w:cs="Arial"/>
                <w:sz w:val="20"/>
              </w:rPr>
              <w:t xml:space="preserve">Osnovna Škola </w:t>
            </w:r>
            <w:proofErr w:type="spellStart"/>
            <w:r w:rsidRPr="009B2F6D">
              <w:rPr>
                <w:rFonts w:cs="Arial"/>
                <w:sz w:val="20"/>
              </w:rPr>
              <w:t>Montovjerna</w:t>
            </w:r>
            <w:proofErr w:type="spellEnd"/>
          </w:p>
        </w:tc>
        <w:tc>
          <w:tcPr>
            <w:tcW w:w="4541" w:type="dxa"/>
            <w:tcBorders>
              <w:top w:val="single" w:sz="4" w:space="0" w:color="auto"/>
              <w:left w:val="single" w:sz="4" w:space="0" w:color="auto"/>
              <w:bottom w:val="single" w:sz="4" w:space="0" w:color="auto"/>
              <w:right w:val="single" w:sz="4" w:space="0" w:color="auto"/>
            </w:tcBorders>
            <w:hideMark/>
          </w:tcPr>
          <w:p w14:paraId="083786F3" w14:textId="77777777" w:rsidR="009B2F6D" w:rsidRPr="009B2F6D" w:rsidRDefault="009B2F6D" w:rsidP="00FB4B87">
            <w:pPr>
              <w:jc w:val="right"/>
              <w:rPr>
                <w:rFonts w:cs="Arial"/>
                <w:sz w:val="20"/>
              </w:rPr>
            </w:pPr>
            <w:r w:rsidRPr="009B2F6D">
              <w:rPr>
                <w:rFonts w:cs="Arial"/>
                <w:sz w:val="20"/>
              </w:rPr>
              <w:t>8.418,86</w:t>
            </w:r>
          </w:p>
        </w:tc>
      </w:tr>
      <w:tr w:rsidR="009B2F6D" w:rsidRPr="009B2F6D" w14:paraId="5B2862CB" w14:textId="77777777" w:rsidTr="009B2F6D">
        <w:trPr>
          <w:trHeight w:val="411"/>
          <w:jc w:val="center"/>
        </w:trPr>
        <w:tc>
          <w:tcPr>
            <w:tcW w:w="4248" w:type="dxa"/>
            <w:tcBorders>
              <w:top w:val="single" w:sz="4" w:space="0" w:color="auto"/>
              <w:left w:val="single" w:sz="4" w:space="0" w:color="auto"/>
              <w:bottom w:val="single" w:sz="4" w:space="0" w:color="auto"/>
              <w:right w:val="single" w:sz="4" w:space="0" w:color="auto"/>
            </w:tcBorders>
            <w:hideMark/>
          </w:tcPr>
          <w:p w14:paraId="304E8E60" w14:textId="77777777" w:rsidR="009B2F6D" w:rsidRPr="009B2F6D" w:rsidRDefault="009B2F6D" w:rsidP="00FB4B87">
            <w:pPr>
              <w:rPr>
                <w:rFonts w:cs="Arial"/>
                <w:sz w:val="20"/>
              </w:rPr>
            </w:pPr>
            <w:r w:rsidRPr="009B2F6D">
              <w:rPr>
                <w:rFonts w:cs="Arial"/>
                <w:sz w:val="20"/>
              </w:rPr>
              <w:t>Javna Ustanova športski objekti Dubrovnik</w:t>
            </w:r>
          </w:p>
        </w:tc>
        <w:tc>
          <w:tcPr>
            <w:tcW w:w="4541" w:type="dxa"/>
            <w:tcBorders>
              <w:top w:val="single" w:sz="4" w:space="0" w:color="auto"/>
              <w:left w:val="single" w:sz="4" w:space="0" w:color="auto"/>
              <w:bottom w:val="single" w:sz="4" w:space="0" w:color="auto"/>
              <w:right w:val="single" w:sz="4" w:space="0" w:color="auto"/>
            </w:tcBorders>
            <w:hideMark/>
          </w:tcPr>
          <w:p w14:paraId="50B8C347" w14:textId="77777777" w:rsidR="009B2F6D" w:rsidRPr="009B2F6D" w:rsidRDefault="009B2F6D" w:rsidP="00FB4B87">
            <w:pPr>
              <w:jc w:val="right"/>
              <w:rPr>
                <w:rFonts w:cs="Arial"/>
                <w:sz w:val="20"/>
              </w:rPr>
            </w:pPr>
            <w:r w:rsidRPr="009B2F6D">
              <w:rPr>
                <w:rFonts w:cs="Arial"/>
                <w:sz w:val="20"/>
              </w:rPr>
              <w:t>26.069,63</w:t>
            </w:r>
          </w:p>
        </w:tc>
      </w:tr>
      <w:tr w:rsidR="009B2F6D" w:rsidRPr="009B2F6D" w14:paraId="68F2A916" w14:textId="77777777" w:rsidTr="009B2F6D">
        <w:trPr>
          <w:trHeight w:val="411"/>
          <w:jc w:val="center"/>
        </w:trPr>
        <w:tc>
          <w:tcPr>
            <w:tcW w:w="4248" w:type="dxa"/>
            <w:tcBorders>
              <w:top w:val="single" w:sz="4" w:space="0" w:color="auto"/>
              <w:left w:val="single" w:sz="4" w:space="0" w:color="auto"/>
              <w:bottom w:val="single" w:sz="4" w:space="0" w:color="auto"/>
              <w:right w:val="single" w:sz="4" w:space="0" w:color="auto"/>
            </w:tcBorders>
            <w:hideMark/>
          </w:tcPr>
          <w:p w14:paraId="3762E415" w14:textId="77777777" w:rsidR="009B2F6D" w:rsidRPr="009B2F6D" w:rsidRDefault="009B2F6D" w:rsidP="00FB4B87">
            <w:pPr>
              <w:rPr>
                <w:rFonts w:cs="Arial"/>
                <w:sz w:val="20"/>
              </w:rPr>
            </w:pPr>
            <w:r w:rsidRPr="009B2F6D">
              <w:rPr>
                <w:rFonts w:cs="Arial"/>
                <w:sz w:val="20"/>
              </w:rPr>
              <w:t xml:space="preserve">Dom za starije osobe </w:t>
            </w:r>
            <w:proofErr w:type="spellStart"/>
            <w:r w:rsidRPr="009B2F6D">
              <w:rPr>
                <w:rFonts w:cs="Arial"/>
                <w:sz w:val="20"/>
              </w:rPr>
              <w:t>Ragusa</w:t>
            </w:r>
            <w:proofErr w:type="spellEnd"/>
          </w:p>
        </w:tc>
        <w:tc>
          <w:tcPr>
            <w:tcW w:w="4541" w:type="dxa"/>
            <w:tcBorders>
              <w:top w:val="single" w:sz="4" w:space="0" w:color="auto"/>
              <w:left w:val="single" w:sz="4" w:space="0" w:color="auto"/>
              <w:bottom w:val="single" w:sz="4" w:space="0" w:color="auto"/>
              <w:right w:val="single" w:sz="4" w:space="0" w:color="auto"/>
            </w:tcBorders>
            <w:hideMark/>
          </w:tcPr>
          <w:p w14:paraId="67D4C767" w14:textId="77777777" w:rsidR="009B2F6D" w:rsidRPr="009B2F6D" w:rsidRDefault="009B2F6D" w:rsidP="00FB4B87">
            <w:pPr>
              <w:jc w:val="right"/>
              <w:rPr>
                <w:rFonts w:cs="Arial"/>
                <w:sz w:val="20"/>
              </w:rPr>
            </w:pPr>
            <w:r w:rsidRPr="009B2F6D">
              <w:rPr>
                <w:rFonts w:cs="Arial"/>
                <w:sz w:val="20"/>
              </w:rPr>
              <w:t>0,00</w:t>
            </w:r>
          </w:p>
        </w:tc>
      </w:tr>
      <w:tr w:rsidR="009B2F6D" w:rsidRPr="009B2F6D" w14:paraId="4602C942" w14:textId="77777777" w:rsidTr="009B2F6D">
        <w:trPr>
          <w:trHeight w:val="411"/>
          <w:jc w:val="center"/>
        </w:trPr>
        <w:tc>
          <w:tcPr>
            <w:tcW w:w="4248" w:type="dxa"/>
            <w:tcBorders>
              <w:top w:val="single" w:sz="4" w:space="0" w:color="auto"/>
              <w:left w:val="single" w:sz="4" w:space="0" w:color="auto"/>
              <w:bottom w:val="single" w:sz="4" w:space="0" w:color="auto"/>
              <w:right w:val="single" w:sz="4" w:space="0" w:color="auto"/>
            </w:tcBorders>
            <w:hideMark/>
          </w:tcPr>
          <w:p w14:paraId="404D95B2" w14:textId="77777777" w:rsidR="009B2F6D" w:rsidRPr="009B2F6D" w:rsidRDefault="009B2F6D" w:rsidP="00FB4B87">
            <w:pPr>
              <w:rPr>
                <w:rFonts w:cs="Arial"/>
                <w:sz w:val="20"/>
              </w:rPr>
            </w:pPr>
            <w:r w:rsidRPr="009B2F6D">
              <w:rPr>
                <w:rFonts w:cs="Arial"/>
                <w:sz w:val="20"/>
              </w:rPr>
              <w:t>Javna Ustanova Sklonište za nezbrinute životinje</w:t>
            </w:r>
          </w:p>
        </w:tc>
        <w:tc>
          <w:tcPr>
            <w:tcW w:w="4541" w:type="dxa"/>
            <w:tcBorders>
              <w:top w:val="single" w:sz="4" w:space="0" w:color="auto"/>
              <w:left w:val="single" w:sz="4" w:space="0" w:color="auto"/>
              <w:bottom w:val="single" w:sz="4" w:space="0" w:color="auto"/>
              <w:right w:val="single" w:sz="4" w:space="0" w:color="auto"/>
            </w:tcBorders>
            <w:hideMark/>
          </w:tcPr>
          <w:p w14:paraId="7B74AC4C" w14:textId="77777777" w:rsidR="009B2F6D" w:rsidRPr="009B2F6D" w:rsidRDefault="009B2F6D" w:rsidP="00FB4B87">
            <w:pPr>
              <w:jc w:val="right"/>
              <w:rPr>
                <w:rFonts w:cs="Arial"/>
                <w:sz w:val="20"/>
              </w:rPr>
            </w:pPr>
            <w:r w:rsidRPr="009B2F6D">
              <w:rPr>
                <w:rFonts w:cs="Arial"/>
                <w:sz w:val="20"/>
              </w:rPr>
              <w:t>10.691,51</w:t>
            </w:r>
          </w:p>
        </w:tc>
      </w:tr>
      <w:tr w:rsidR="009B2F6D" w:rsidRPr="009B2F6D" w14:paraId="2758A190" w14:textId="77777777" w:rsidTr="009B2F6D">
        <w:trPr>
          <w:trHeight w:val="109"/>
          <w:jc w:val="center"/>
        </w:trPr>
        <w:tc>
          <w:tcPr>
            <w:tcW w:w="4248" w:type="dxa"/>
            <w:tcBorders>
              <w:top w:val="single" w:sz="4" w:space="0" w:color="auto"/>
              <w:left w:val="single" w:sz="4" w:space="0" w:color="auto"/>
              <w:bottom w:val="single" w:sz="4" w:space="0" w:color="auto"/>
              <w:right w:val="single" w:sz="4" w:space="0" w:color="auto"/>
            </w:tcBorders>
            <w:hideMark/>
          </w:tcPr>
          <w:p w14:paraId="73EFC74F" w14:textId="77777777" w:rsidR="009B2F6D" w:rsidRPr="009B2F6D" w:rsidRDefault="009B2F6D" w:rsidP="00FB4B87">
            <w:pPr>
              <w:rPr>
                <w:rFonts w:cs="Arial"/>
                <w:b/>
                <w:sz w:val="20"/>
              </w:rPr>
            </w:pPr>
            <w:r w:rsidRPr="009B2F6D">
              <w:rPr>
                <w:rFonts w:cs="Arial"/>
                <w:b/>
                <w:sz w:val="20"/>
              </w:rPr>
              <w:t>UKUPNO</w:t>
            </w:r>
          </w:p>
        </w:tc>
        <w:tc>
          <w:tcPr>
            <w:tcW w:w="4541" w:type="dxa"/>
            <w:tcBorders>
              <w:top w:val="single" w:sz="4" w:space="0" w:color="auto"/>
              <w:left w:val="single" w:sz="4" w:space="0" w:color="auto"/>
              <w:bottom w:val="single" w:sz="4" w:space="0" w:color="auto"/>
              <w:right w:val="single" w:sz="4" w:space="0" w:color="auto"/>
            </w:tcBorders>
            <w:hideMark/>
          </w:tcPr>
          <w:p w14:paraId="50BE15D6" w14:textId="77777777" w:rsidR="009B2F6D" w:rsidRPr="009B2F6D" w:rsidRDefault="009B2F6D" w:rsidP="00FB4B87">
            <w:pPr>
              <w:jc w:val="right"/>
              <w:rPr>
                <w:rFonts w:cs="Arial"/>
                <w:b/>
                <w:sz w:val="20"/>
              </w:rPr>
            </w:pPr>
            <w:r w:rsidRPr="009B2F6D">
              <w:rPr>
                <w:rFonts w:cs="Arial"/>
                <w:b/>
                <w:sz w:val="20"/>
              </w:rPr>
              <w:t>395.332,45</w:t>
            </w:r>
          </w:p>
        </w:tc>
      </w:tr>
    </w:tbl>
    <w:p w14:paraId="75B395E9" w14:textId="77777777" w:rsidR="003C00DA" w:rsidRDefault="003C00DA" w:rsidP="00D04C82">
      <w:pPr>
        <w:rPr>
          <w:sz w:val="24"/>
          <w:szCs w:val="24"/>
          <w:u w:val="single"/>
          <w:lang w:val="en-AU"/>
        </w:rPr>
      </w:pPr>
    </w:p>
    <w:p w14:paraId="4A7330F5" w14:textId="77777777" w:rsidR="006D0144" w:rsidRDefault="006D0144" w:rsidP="00D04C82">
      <w:pPr>
        <w:rPr>
          <w:b/>
          <w:bCs/>
          <w:sz w:val="24"/>
          <w:szCs w:val="24"/>
          <w:lang w:val="en-AU"/>
        </w:rPr>
      </w:pPr>
    </w:p>
    <w:p w14:paraId="250A3B1E" w14:textId="7A5FDB76" w:rsidR="009B2F6D" w:rsidRDefault="009B2F6D" w:rsidP="00D04C82">
      <w:pPr>
        <w:rPr>
          <w:b/>
          <w:bCs/>
          <w:sz w:val="24"/>
          <w:szCs w:val="24"/>
          <w:lang w:val="en-AU"/>
        </w:rPr>
      </w:pPr>
      <w:proofErr w:type="spellStart"/>
      <w:r w:rsidRPr="009B2F6D">
        <w:rPr>
          <w:b/>
          <w:bCs/>
          <w:sz w:val="24"/>
          <w:szCs w:val="24"/>
          <w:lang w:val="en-AU"/>
        </w:rPr>
        <w:t>IZVJEŠTAJ</w:t>
      </w:r>
      <w:proofErr w:type="spellEnd"/>
      <w:r w:rsidRPr="009B2F6D">
        <w:rPr>
          <w:b/>
          <w:bCs/>
          <w:sz w:val="24"/>
          <w:szCs w:val="24"/>
          <w:lang w:val="en-AU"/>
        </w:rPr>
        <w:t xml:space="preserve"> O </w:t>
      </w:r>
      <w:proofErr w:type="spellStart"/>
      <w:r w:rsidRPr="009B2F6D">
        <w:rPr>
          <w:b/>
          <w:bCs/>
          <w:sz w:val="24"/>
          <w:szCs w:val="24"/>
          <w:lang w:val="en-AU"/>
        </w:rPr>
        <w:t>DOSPJELIM</w:t>
      </w:r>
      <w:proofErr w:type="spellEnd"/>
      <w:r w:rsidRPr="009B2F6D">
        <w:rPr>
          <w:b/>
          <w:bCs/>
          <w:sz w:val="24"/>
          <w:szCs w:val="24"/>
          <w:lang w:val="en-AU"/>
        </w:rPr>
        <w:t xml:space="preserve"> </w:t>
      </w:r>
      <w:proofErr w:type="spellStart"/>
      <w:r w:rsidRPr="009B2F6D">
        <w:rPr>
          <w:b/>
          <w:bCs/>
          <w:sz w:val="24"/>
          <w:szCs w:val="24"/>
          <w:lang w:val="en-AU"/>
        </w:rPr>
        <w:t>OBVEZAMA</w:t>
      </w:r>
      <w:proofErr w:type="spellEnd"/>
    </w:p>
    <w:p w14:paraId="58CF02EA" w14:textId="77777777" w:rsidR="009B2F6D" w:rsidRDefault="009B2F6D" w:rsidP="00D04C82">
      <w:pPr>
        <w:rPr>
          <w:b/>
          <w:bCs/>
          <w:sz w:val="24"/>
          <w:szCs w:val="24"/>
          <w:lang w:val="en-AU"/>
        </w:rPr>
      </w:pPr>
    </w:p>
    <w:p w14:paraId="72B6A1E9" w14:textId="636706A1" w:rsidR="009B2F6D" w:rsidRPr="009B2F6D" w:rsidRDefault="009B2F6D" w:rsidP="009B2F6D">
      <w:pPr>
        <w:suppressAutoHyphens/>
        <w:rPr>
          <w:rFonts w:cs="Arial"/>
          <w:szCs w:val="22"/>
        </w:rPr>
      </w:pPr>
      <w:r w:rsidRPr="009B2F6D">
        <w:rPr>
          <w:rFonts w:cs="Arial"/>
          <w:szCs w:val="22"/>
        </w:rPr>
        <w:t>Na dan 31.12.2024. godine izvorni proračun Grada Dubrovnika nema dospjelih nepodmirenih obaveza.</w:t>
      </w:r>
    </w:p>
    <w:p w14:paraId="636E5EA1" w14:textId="77777777" w:rsidR="009B2F6D" w:rsidRPr="009B2F6D" w:rsidRDefault="009B2F6D" w:rsidP="009B2F6D">
      <w:pPr>
        <w:suppressAutoHyphens/>
        <w:rPr>
          <w:rFonts w:cs="Arial"/>
          <w:szCs w:val="22"/>
          <w:highlight w:val="yellow"/>
        </w:rPr>
      </w:pPr>
    </w:p>
    <w:p w14:paraId="1C31316A" w14:textId="79733F39" w:rsidR="009B2F6D" w:rsidRPr="009B2F6D" w:rsidRDefault="009B2F6D" w:rsidP="009B2F6D">
      <w:pPr>
        <w:suppressAutoHyphens/>
        <w:rPr>
          <w:rFonts w:cs="Arial"/>
          <w:szCs w:val="22"/>
        </w:rPr>
      </w:pPr>
      <w:r w:rsidRPr="009B2F6D">
        <w:rPr>
          <w:rFonts w:cs="Arial"/>
          <w:szCs w:val="22"/>
        </w:rPr>
        <w:t>Stanje nepodmirenih dospjelih obveza proračunskih korisnika iznosi 154,31 eura.</w:t>
      </w:r>
    </w:p>
    <w:p w14:paraId="26416AB4" w14:textId="77777777" w:rsidR="009B2F6D" w:rsidRPr="009B2F6D" w:rsidRDefault="009B2F6D" w:rsidP="009B2F6D">
      <w:pPr>
        <w:suppressAutoHyphens/>
        <w:rPr>
          <w:rFonts w:cs="Arial"/>
          <w:b/>
          <w:bCs/>
          <w:szCs w:val="22"/>
          <w:highlight w:val="yellow"/>
        </w:rPr>
      </w:pPr>
    </w:p>
    <w:p w14:paraId="36A741E6" w14:textId="77777777" w:rsidR="009B2F6D" w:rsidRPr="009B2F6D" w:rsidRDefault="009B2F6D" w:rsidP="009B2F6D">
      <w:pPr>
        <w:suppressAutoHyphens/>
        <w:rPr>
          <w:rFonts w:cs="Arial"/>
          <w:b/>
          <w:bCs/>
          <w:color w:val="943634" w:themeColor="accent2" w:themeShade="BF"/>
          <w:szCs w:val="22"/>
          <w:highlight w:val="yellow"/>
        </w:rPr>
      </w:pPr>
    </w:p>
    <w:p w14:paraId="64314F68" w14:textId="77777777" w:rsidR="009B2F6D" w:rsidRPr="009B2F6D" w:rsidRDefault="009B2F6D" w:rsidP="009B2F6D">
      <w:pPr>
        <w:suppressAutoHyphens/>
        <w:rPr>
          <w:rFonts w:cs="Arial"/>
          <w:b/>
          <w:bCs/>
          <w:szCs w:val="22"/>
        </w:rPr>
      </w:pPr>
      <w:r w:rsidRPr="009B2F6D">
        <w:rPr>
          <w:rFonts w:cs="Arial"/>
          <w:b/>
          <w:bCs/>
          <w:szCs w:val="22"/>
        </w:rPr>
        <w:t>STANJE POTENCIJALNIH OBVEZA PO OSNOVI SUDSKIH SPOROVA</w:t>
      </w:r>
    </w:p>
    <w:p w14:paraId="52C02970" w14:textId="77777777" w:rsidR="009B2F6D" w:rsidRPr="009B2F6D" w:rsidRDefault="009B2F6D" w:rsidP="009B2F6D">
      <w:pPr>
        <w:suppressAutoHyphens/>
        <w:rPr>
          <w:rFonts w:cs="Arial"/>
          <w:b/>
          <w:bCs/>
          <w:color w:val="943634" w:themeColor="accent2" w:themeShade="BF"/>
          <w:szCs w:val="22"/>
          <w:highlight w:val="yellow"/>
        </w:rPr>
      </w:pPr>
    </w:p>
    <w:p w14:paraId="310293AB" w14:textId="77F05820" w:rsidR="009B2F6D" w:rsidRPr="009B2F6D" w:rsidRDefault="009B2F6D">
      <w:pPr>
        <w:pStyle w:val="ListParagraph"/>
        <w:numPr>
          <w:ilvl w:val="0"/>
          <w:numId w:val="60"/>
        </w:numPr>
        <w:suppressAutoHyphens/>
        <w:autoSpaceDN/>
        <w:adjustRightInd/>
        <w:rPr>
          <w:rFonts w:cs="Arial"/>
          <w:szCs w:val="22"/>
        </w:rPr>
      </w:pPr>
      <w:r w:rsidRPr="009B2F6D">
        <w:rPr>
          <w:rFonts w:cs="Arial"/>
          <w:szCs w:val="22"/>
        </w:rPr>
        <w:t>Stanje potencijalnih obveza po osnovi sudskih sporova gradskog proračuna na dan 31.12.2024. godine iznosi 13.880.981,08 eura.</w:t>
      </w:r>
    </w:p>
    <w:p w14:paraId="4AE7C2C4" w14:textId="77777777" w:rsidR="009B2F6D" w:rsidRPr="009B2F6D" w:rsidRDefault="009B2F6D" w:rsidP="009B2F6D">
      <w:pPr>
        <w:suppressAutoHyphens/>
        <w:rPr>
          <w:rFonts w:cs="Arial"/>
          <w:szCs w:val="22"/>
          <w:highlight w:val="yellow"/>
        </w:rPr>
      </w:pPr>
    </w:p>
    <w:p w14:paraId="3827A328" w14:textId="69F19B91" w:rsidR="009B2F6D" w:rsidRPr="009B2F6D" w:rsidRDefault="009B2F6D">
      <w:pPr>
        <w:pStyle w:val="ListParagraph"/>
        <w:numPr>
          <w:ilvl w:val="0"/>
          <w:numId w:val="60"/>
        </w:numPr>
        <w:suppressAutoHyphens/>
        <w:autoSpaceDN/>
        <w:adjustRightInd/>
        <w:rPr>
          <w:rFonts w:cs="Arial"/>
          <w:szCs w:val="22"/>
        </w:rPr>
      </w:pPr>
      <w:r w:rsidRPr="009B2F6D">
        <w:rPr>
          <w:rFonts w:cs="Arial"/>
          <w:szCs w:val="22"/>
        </w:rPr>
        <w:t xml:space="preserve">Stanje potencijalnih obveza po </w:t>
      </w:r>
      <w:proofErr w:type="spellStart"/>
      <w:r w:rsidRPr="009B2F6D">
        <w:rPr>
          <w:rFonts w:cs="Arial"/>
          <w:szCs w:val="22"/>
        </w:rPr>
        <w:t>osonovi</w:t>
      </w:r>
      <w:proofErr w:type="spellEnd"/>
      <w:r w:rsidRPr="009B2F6D">
        <w:rPr>
          <w:rFonts w:cs="Arial"/>
          <w:szCs w:val="22"/>
        </w:rPr>
        <w:t xml:space="preserve"> sudskih sporova proračunskih korisnika na dan 31.12.2024. iznosi 62.495,70 eura.</w:t>
      </w:r>
    </w:p>
    <w:p w14:paraId="63AB1A15" w14:textId="77777777" w:rsidR="009B2F6D" w:rsidRPr="009B2F6D" w:rsidRDefault="009B2F6D" w:rsidP="009B2F6D">
      <w:pPr>
        <w:pStyle w:val="ListParagraph"/>
        <w:suppressAutoHyphens/>
        <w:rPr>
          <w:rFonts w:cs="Arial"/>
          <w:szCs w:val="22"/>
          <w:highlight w:val="yellow"/>
        </w:rPr>
      </w:pPr>
    </w:p>
    <w:p w14:paraId="4DB2E7D4" w14:textId="304C1AAF" w:rsidR="009B2F6D" w:rsidRDefault="009B2F6D" w:rsidP="009B2F6D">
      <w:pPr>
        <w:tabs>
          <w:tab w:val="left" w:pos="450"/>
          <w:tab w:val="left" w:pos="720"/>
        </w:tabs>
        <w:jc w:val="both"/>
        <w:rPr>
          <w:bCs/>
          <w:lang w:val="en-AU"/>
        </w:rPr>
      </w:pPr>
      <w:r w:rsidRPr="006F5F7C">
        <w:rPr>
          <w:rFonts w:eastAsia="Calibri"/>
          <w:szCs w:val="22"/>
          <w:lang w:eastAsia="en-US"/>
        </w:rPr>
        <w:t>Sukladno dostavljenim podacima pravne službe Grada Dubrovnika i svih proračunskih korisnika Grada, potencijalne obveze po sudskim sporovima u tijeku koji se vode pred raznim tijelima na dan 31.12.202</w:t>
      </w:r>
      <w:r w:rsidR="006F5F7C" w:rsidRPr="006F5F7C">
        <w:rPr>
          <w:rFonts w:eastAsia="Calibri"/>
          <w:szCs w:val="22"/>
          <w:lang w:eastAsia="en-US"/>
        </w:rPr>
        <w:t>4</w:t>
      </w:r>
      <w:r w:rsidRPr="006F5F7C">
        <w:rPr>
          <w:rFonts w:eastAsia="Calibri"/>
          <w:szCs w:val="22"/>
          <w:lang w:eastAsia="en-US"/>
        </w:rPr>
        <w:t>. godine iznosi 1</w:t>
      </w:r>
      <w:r w:rsidR="006F5F7C" w:rsidRPr="006F5F7C">
        <w:rPr>
          <w:rFonts w:eastAsia="Calibri"/>
          <w:szCs w:val="22"/>
          <w:lang w:eastAsia="en-US"/>
        </w:rPr>
        <w:t xml:space="preserve">3.943.476,78 </w:t>
      </w:r>
      <w:r w:rsidRPr="006F5F7C">
        <w:rPr>
          <w:rFonts w:eastAsia="Calibri"/>
          <w:szCs w:val="22"/>
          <w:lang w:eastAsia="en-US"/>
        </w:rPr>
        <w:t xml:space="preserve">eura od čega se na Grad Dubrovnik odnosi </w:t>
      </w:r>
      <w:r w:rsidR="006F5F7C" w:rsidRPr="006F5F7C">
        <w:rPr>
          <w:rFonts w:eastAsia="Calibri"/>
          <w:szCs w:val="22"/>
          <w:lang w:eastAsia="en-US"/>
        </w:rPr>
        <w:t>13.880.981,08</w:t>
      </w:r>
      <w:r w:rsidRPr="006F5F7C">
        <w:rPr>
          <w:rFonts w:eastAsia="Calibri"/>
          <w:szCs w:val="22"/>
          <w:lang w:eastAsia="en-US"/>
        </w:rPr>
        <w:t xml:space="preserve"> eura. Na sve sporovi iz prijašnjih godina koji su evidentirani u ovom skupnom iznosu su uložene žalbe te se nalaze u postupcima rješavanja. Sukladno sudskoj praksi izrazito je teško procijeniti vrijeme potencijalne naplate pojedinih sporova.</w:t>
      </w:r>
    </w:p>
    <w:sectPr w:rsidR="009B2F6D" w:rsidSect="00FD2F9E">
      <w:footerReference w:type="default" r:id="rId16"/>
      <w:endnotePr>
        <w:numFmt w:val="decimal"/>
      </w:endnotePr>
      <w:type w:val="continuous"/>
      <w:pgSz w:w="11904" w:h="16836" w:code="9"/>
      <w:pgMar w:top="1417" w:right="1556" w:bottom="1417" w:left="1417" w:header="720" w:footer="720" w:gutter="22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3BFA9" w14:textId="77777777" w:rsidR="000A373E" w:rsidRDefault="000A373E">
      <w:r>
        <w:separator/>
      </w:r>
    </w:p>
  </w:endnote>
  <w:endnote w:type="continuationSeparator" w:id="0">
    <w:p w14:paraId="1F7DE76F" w14:textId="77777777" w:rsidR="000A373E" w:rsidRDefault="000A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EE"/>
    <w:family w:val="roman"/>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05DB" w14:textId="4698E73E" w:rsidR="00B57A0A" w:rsidRPr="00672B67" w:rsidRDefault="00B57A0A" w:rsidP="00672B67">
    <w:pPr>
      <w:pStyle w:val="Footer"/>
      <w:jc w:val="right"/>
      <w:rPr>
        <w:caps/>
        <w:noProof/>
      </w:rPr>
    </w:pPr>
  </w:p>
  <w:p w14:paraId="4461767A" w14:textId="77777777" w:rsidR="00B57A0A" w:rsidRDefault="00B57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997164"/>
      <w:docPartObj>
        <w:docPartGallery w:val="Page Numbers (Bottom of Page)"/>
        <w:docPartUnique/>
      </w:docPartObj>
    </w:sdtPr>
    <w:sdtEndPr>
      <w:rPr>
        <w:noProof/>
      </w:rPr>
    </w:sdtEndPr>
    <w:sdtContent>
      <w:p w14:paraId="00C5A129" w14:textId="5E4862F9" w:rsidR="00E863D9" w:rsidRDefault="00E863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64789B" w14:textId="77777777" w:rsidR="00E863D9" w:rsidRDefault="00E86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5A76D" w14:textId="77777777" w:rsidR="000A373E" w:rsidRDefault="000A373E">
      <w:r>
        <w:separator/>
      </w:r>
    </w:p>
  </w:footnote>
  <w:footnote w:type="continuationSeparator" w:id="0">
    <w:p w14:paraId="590733E0" w14:textId="77777777" w:rsidR="000A373E" w:rsidRDefault="000A373E">
      <w:r>
        <w:continuationSeparator/>
      </w:r>
    </w:p>
  </w:footnote>
  <w:footnote w:id="1">
    <w:p w14:paraId="034A4618" w14:textId="77777777" w:rsidR="00C121C0" w:rsidRPr="00B974B4" w:rsidRDefault="00C121C0" w:rsidP="00C121C0">
      <w:pPr>
        <w:rPr>
          <w:lang w:val="en-AU"/>
        </w:rPr>
      </w:pPr>
      <w:r>
        <w:rPr>
          <w:rStyle w:val="FootnoteReference"/>
        </w:rPr>
        <w:footnoteRef/>
      </w:r>
      <w:r>
        <w:t xml:space="preserve"> </w:t>
      </w:r>
      <w:r>
        <w:rPr>
          <w:lang w:val="en-AU"/>
        </w:rPr>
        <w:t>Deteljnije izvješće o zaduživanjima sastavni je dio ovog obrazloženja u nastavku.</w:t>
      </w:r>
    </w:p>
    <w:p w14:paraId="536FC0B6" w14:textId="77777777" w:rsidR="00C121C0" w:rsidRPr="00B769E7" w:rsidRDefault="00C121C0" w:rsidP="00C121C0">
      <w:pPr>
        <w:pStyle w:val="FootnoteText"/>
        <w:rPr>
          <w:lang w:val="en-US"/>
        </w:rPr>
      </w:pPr>
    </w:p>
  </w:footnote>
  <w:footnote w:id="2">
    <w:p w14:paraId="6064A107" w14:textId="77777777" w:rsidR="008B7BEE" w:rsidRPr="00080411" w:rsidRDefault="008B7BEE" w:rsidP="008B7BEE">
      <w:pPr>
        <w:pStyle w:val="FootnoteText"/>
        <w:rPr>
          <w:lang w:val="en-US"/>
        </w:rPr>
      </w:pPr>
      <w:r>
        <w:rPr>
          <w:rStyle w:val="FootnoteReference"/>
        </w:rPr>
        <w:footnoteRef/>
      </w:r>
      <w:r>
        <w:t xml:space="preserve"> </w:t>
      </w:r>
      <w:r>
        <w:rPr>
          <w:lang w:val="en-AU"/>
        </w:rPr>
        <w:t>Deteljnije izvješće o zaduživanjima sastavni je dio ovog obrazloženja u nastavku.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3CE2912"/>
    <w:lvl w:ilvl="0">
      <w:start w:val="2"/>
      <w:numFmt w:val="upperLetter"/>
      <w:pStyle w:val="Heading6"/>
      <w:lvlText w:val="%1."/>
      <w:legacy w:legacy="1" w:legacySpace="120" w:legacyIndent="396"/>
      <w:lvlJc w:val="left"/>
      <w:pPr>
        <w:ind w:left="1116" w:hanging="396"/>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singleLevel"/>
    <w:tmpl w:val="00000001"/>
    <w:name w:val="WW8Num5"/>
    <w:lvl w:ilvl="0">
      <w:start w:val="1"/>
      <w:numFmt w:val="upperRoman"/>
      <w:lvlText w:val="%1."/>
      <w:lvlJc w:val="left"/>
      <w:pPr>
        <w:tabs>
          <w:tab w:val="num" w:pos="0"/>
        </w:tabs>
        <w:ind w:left="1080" w:hanging="720"/>
      </w:pPr>
      <w:rPr>
        <w:rFonts w:hint="default"/>
      </w:rPr>
    </w:lvl>
  </w:abstractNum>
  <w:abstractNum w:abstractNumId="2" w15:restartNumberingAfterBreak="0">
    <w:nsid w:val="00000002"/>
    <w:multiLevelType w:val="multilevel"/>
    <w:tmpl w:val="041A001D"/>
    <w:name w:val="WW8Num2"/>
    <w:lvl w:ilvl="0">
      <w:start w:val="1"/>
      <w:numFmt w:val="decimal"/>
      <w:lvlText w:val="%1)"/>
      <w:lvlJc w:val="left"/>
      <w:pPr>
        <w:tabs>
          <w:tab w:val="num" w:pos="360"/>
        </w:tabs>
        <w:ind w:left="360" w:hanging="360"/>
      </w:pPr>
      <w:rPr>
        <w:b/>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702"/>
        </w:tabs>
        <w:ind w:left="702" w:hanging="390"/>
      </w:pPr>
      <w:rPr>
        <w:rFonts w:ascii="Times New Roman" w:hAnsi="Times New Roman" w:cs="Times New Roman"/>
      </w:rPr>
    </w:lvl>
  </w:abstractNum>
  <w:abstractNum w:abstractNumId="5" w15:restartNumberingAfterBreak="0">
    <w:nsid w:val="0000000A"/>
    <w:multiLevelType w:val="singleLevel"/>
    <w:tmpl w:val="0000000A"/>
    <w:name w:val="WW8Num11"/>
    <w:lvl w:ilvl="0">
      <w:start w:val="1"/>
      <w:numFmt w:val="decimal"/>
      <w:lvlText w:val="%1."/>
      <w:lvlJc w:val="left"/>
      <w:pPr>
        <w:tabs>
          <w:tab w:val="num" w:pos="0"/>
        </w:tabs>
        <w:ind w:left="720" w:hanging="360"/>
      </w:pPr>
    </w:lvl>
  </w:abstractNum>
  <w:abstractNum w:abstractNumId="6" w15:restartNumberingAfterBreak="0">
    <w:nsid w:val="0000000D"/>
    <w:multiLevelType w:val="singleLevel"/>
    <w:tmpl w:val="0000000D"/>
    <w:name w:val="WW8Num20"/>
    <w:lvl w:ilvl="0">
      <w:start w:val="1"/>
      <w:numFmt w:val="decimal"/>
      <w:lvlText w:val="%1."/>
      <w:lvlJc w:val="left"/>
      <w:pPr>
        <w:tabs>
          <w:tab w:val="num" w:pos="720"/>
        </w:tabs>
        <w:ind w:left="720" w:hanging="360"/>
      </w:pPr>
    </w:lvl>
  </w:abstractNum>
  <w:abstractNum w:abstractNumId="7" w15:restartNumberingAfterBreak="0">
    <w:nsid w:val="001378D5"/>
    <w:multiLevelType w:val="hybridMultilevel"/>
    <w:tmpl w:val="DD22F0F2"/>
    <w:lvl w:ilvl="0" w:tplc="DABE5284">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64F2ABB"/>
    <w:multiLevelType w:val="hybridMultilevel"/>
    <w:tmpl w:val="04660AFC"/>
    <w:lvl w:ilvl="0" w:tplc="C742C9B0">
      <w:start w:val="1"/>
      <w:numFmt w:val="upperRoman"/>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82D5639"/>
    <w:multiLevelType w:val="hybridMultilevel"/>
    <w:tmpl w:val="46E405E4"/>
    <w:lvl w:ilvl="0" w:tplc="AA4001E6">
      <w:start w:val="1"/>
      <w:numFmt w:val="bullet"/>
      <w:lvlText w:val=""/>
      <w:lvlJc w:val="left"/>
      <w:pPr>
        <w:ind w:left="720" w:hanging="360"/>
      </w:pPr>
      <w:rPr>
        <w:rFonts w:ascii="Symbol" w:hAnsi="Symbol" w:hint="default"/>
      </w:rPr>
    </w:lvl>
    <w:lvl w:ilvl="1" w:tplc="1514166E" w:tentative="1">
      <w:start w:val="1"/>
      <w:numFmt w:val="bullet"/>
      <w:lvlText w:val="o"/>
      <w:lvlJc w:val="left"/>
      <w:pPr>
        <w:ind w:left="1440" w:hanging="360"/>
      </w:pPr>
      <w:rPr>
        <w:rFonts w:ascii="Courier New" w:hAnsi="Courier New" w:cs="Courier New" w:hint="default"/>
      </w:rPr>
    </w:lvl>
    <w:lvl w:ilvl="2" w:tplc="C88674E0" w:tentative="1">
      <w:start w:val="1"/>
      <w:numFmt w:val="bullet"/>
      <w:lvlText w:val=""/>
      <w:lvlJc w:val="left"/>
      <w:pPr>
        <w:ind w:left="2160" w:hanging="360"/>
      </w:pPr>
      <w:rPr>
        <w:rFonts w:ascii="Wingdings" w:hAnsi="Wingdings" w:hint="default"/>
      </w:rPr>
    </w:lvl>
    <w:lvl w:ilvl="3" w:tplc="4DDC5BD2" w:tentative="1">
      <w:start w:val="1"/>
      <w:numFmt w:val="bullet"/>
      <w:lvlText w:val=""/>
      <w:lvlJc w:val="left"/>
      <w:pPr>
        <w:ind w:left="2880" w:hanging="360"/>
      </w:pPr>
      <w:rPr>
        <w:rFonts w:ascii="Symbol" w:hAnsi="Symbol" w:hint="default"/>
      </w:rPr>
    </w:lvl>
    <w:lvl w:ilvl="4" w:tplc="2446EF94" w:tentative="1">
      <w:start w:val="1"/>
      <w:numFmt w:val="bullet"/>
      <w:lvlText w:val="o"/>
      <w:lvlJc w:val="left"/>
      <w:pPr>
        <w:ind w:left="3600" w:hanging="360"/>
      </w:pPr>
      <w:rPr>
        <w:rFonts w:ascii="Courier New" w:hAnsi="Courier New" w:cs="Courier New" w:hint="default"/>
      </w:rPr>
    </w:lvl>
    <w:lvl w:ilvl="5" w:tplc="934680B8" w:tentative="1">
      <w:start w:val="1"/>
      <w:numFmt w:val="bullet"/>
      <w:lvlText w:val=""/>
      <w:lvlJc w:val="left"/>
      <w:pPr>
        <w:ind w:left="4320" w:hanging="360"/>
      </w:pPr>
      <w:rPr>
        <w:rFonts w:ascii="Wingdings" w:hAnsi="Wingdings" w:hint="default"/>
      </w:rPr>
    </w:lvl>
    <w:lvl w:ilvl="6" w:tplc="9E989684" w:tentative="1">
      <w:start w:val="1"/>
      <w:numFmt w:val="bullet"/>
      <w:lvlText w:val=""/>
      <w:lvlJc w:val="left"/>
      <w:pPr>
        <w:ind w:left="5040" w:hanging="360"/>
      </w:pPr>
      <w:rPr>
        <w:rFonts w:ascii="Symbol" w:hAnsi="Symbol" w:hint="default"/>
      </w:rPr>
    </w:lvl>
    <w:lvl w:ilvl="7" w:tplc="C8BA1904" w:tentative="1">
      <w:start w:val="1"/>
      <w:numFmt w:val="bullet"/>
      <w:lvlText w:val="o"/>
      <w:lvlJc w:val="left"/>
      <w:pPr>
        <w:ind w:left="5760" w:hanging="360"/>
      </w:pPr>
      <w:rPr>
        <w:rFonts w:ascii="Courier New" w:hAnsi="Courier New" w:cs="Courier New" w:hint="default"/>
      </w:rPr>
    </w:lvl>
    <w:lvl w:ilvl="8" w:tplc="326A912C" w:tentative="1">
      <w:start w:val="1"/>
      <w:numFmt w:val="bullet"/>
      <w:lvlText w:val=""/>
      <w:lvlJc w:val="left"/>
      <w:pPr>
        <w:ind w:left="6480" w:hanging="360"/>
      </w:pPr>
      <w:rPr>
        <w:rFonts w:ascii="Wingdings" w:hAnsi="Wingdings" w:hint="default"/>
      </w:rPr>
    </w:lvl>
  </w:abstractNum>
  <w:abstractNum w:abstractNumId="10" w15:restartNumberingAfterBreak="0">
    <w:nsid w:val="09897635"/>
    <w:multiLevelType w:val="hybridMultilevel"/>
    <w:tmpl w:val="EDE88766"/>
    <w:lvl w:ilvl="0" w:tplc="6568CF5A">
      <w:start w:val="1"/>
      <w:numFmt w:val="bullet"/>
      <w:lvlText w:val=""/>
      <w:lvlJc w:val="left"/>
      <w:pPr>
        <w:ind w:left="720" w:hanging="360"/>
      </w:pPr>
      <w:rPr>
        <w:rFonts w:ascii="Symbol" w:hAnsi="Symbol" w:hint="default"/>
      </w:rPr>
    </w:lvl>
    <w:lvl w:ilvl="1" w:tplc="473E76E8" w:tentative="1">
      <w:start w:val="1"/>
      <w:numFmt w:val="bullet"/>
      <w:lvlText w:val="o"/>
      <w:lvlJc w:val="left"/>
      <w:pPr>
        <w:ind w:left="1440" w:hanging="360"/>
      </w:pPr>
      <w:rPr>
        <w:rFonts w:ascii="Courier New" w:hAnsi="Courier New" w:cs="Courier New" w:hint="default"/>
      </w:rPr>
    </w:lvl>
    <w:lvl w:ilvl="2" w:tplc="0C22F226" w:tentative="1">
      <w:start w:val="1"/>
      <w:numFmt w:val="bullet"/>
      <w:lvlText w:val=""/>
      <w:lvlJc w:val="left"/>
      <w:pPr>
        <w:ind w:left="2160" w:hanging="360"/>
      </w:pPr>
      <w:rPr>
        <w:rFonts w:ascii="Wingdings" w:hAnsi="Wingdings" w:hint="default"/>
      </w:rPr>
    </w:lvl>
    <w:lvl w:ilvl="3" w:tplc="28C0A662" w:tentative="1">
      <w:start w:val="1"/>
      <w:numFmt w:val="bullet"/>
      <w:lvlText w:val=""/>
      <w:lvlJc w:val="left"/>
      <w:pPr>
        <w:ind w:left="2880" w:hanging="360"/>
      </w:pPr>
      <w:rPr>
        <w:rFonts w:ascii="Symbol" w:hAnsi="Symbol" w:hint="default"/>
      </w:rPr>
    </w:lvl>
    <w:lvl w:ilvl="4" w:tplc="AA62F7C4" w:tentative="1">
      <w:start w:val="1"/>
      <w:numFmt w:val="bullet"/>
      <w:lvlText w:val="o"/>
      <w:lvlJc w:val="left"/>
      <w:pPr>
        <w:ind w:left="3600" w:hanging="360"/>
      </w:pPr>
      <w:rPr>
        <w:rFonts w:ascii="Courier New" w:hAnsi="Courier New" w:cs="Courier New" w:hint="default"/>
      </w:rPr>
    </w:lvl>
    <w:lvl w:ilvl="5" w:tplc="DD9AEDE4" w:tentative="1">
      <w:start w:val="1"/>
      <w:numFmt w:val="bullet"/>
      <w:lvlText w:val=""/>
      <w:lvlJc w:val="left"/>
      <w:pPr>
        <w:ind w:left="4320" w:hanging="360"/>
      </w:pPr>
      <w:rPr>
        <w:rFonts w:ascii="Wingdings" w:hAnsi="Wingdings" w:hint="default"/>
      </w:rPr>
    </w:lvl>
    <w:lvl w:ilvl="6" w:tplc="F4201816" w:tentative="1">
      <w:start w:val="1"/>
      <w:numFmt w:val="bullet"/>
      <w:lvlText w:val=""/>
      <w:lvlJc w:val="left"/>
      <w:pPr>
        <w:ind w:left="5040" w:hanging="360"/>
      </w:pPr>
      <w:rPr>
        <w:rFonts w:ascii="Symbol" w:hAnsi="Symbol" w:hint="default"/>
      </w:rPr>
    </w:lvl>
    <w:lvl w:ilvl="7" w:tplc="7376E1E8" w:tentative="1">
      <w:start w:val="1"/>
      <w:numFmt w:val="bullet"/>
      <w:lvlText w:val="o"/>
      <w:lvlJc w:val="left"/>
      <w:pPr>
        <w:ind w:left="5760" w:hanging="360"/>
      </w:pPr>
      <w:rPr>
        <w:rFonts w:ascii="Courier New" w:hAnsi="Courier New" w:cs="Courier New" w:hint="default"/>
      </w:rPr>
    </w:lvl>
    <w:lvl w:ilvl="8" w:tplc="24007234" w:tentative="1">
      <w:start w:val="1"/>
      <w:numFmt w:val="bullet"/>
      <w:lvlText w:val=""/>
      <w:lvlJc w:val="left"/>
      <w:pPr>
        <w:ind w:left="6480" w:hanging="360"/>
      </w:pPr>
      <w:rPr>
        <w:rFonts w:ascii="Wingdings" w:hAnsi="Wingdings" w:hint="default"/>
      </w:rPr>
    </w:lvl>
  </w:abstractNum>
  <w:abstractNum w:abstractNumId="11" w15:restartNumberingAfterBreak="0">
    <w:nsid w:val="0B706E57"/>
    <w:multiLevelType w:val="hybridMultilevel"/>
    <w:tmpl w:val="91FAA29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D702C97"/>
    <w:multiLevelType w:val="hybridMultilevel"/>
    <w:tmpl w:val="ABCE9A3A"/>
    <w:lvl w:ilvl="0" w:tplc="42E2506A">
      <w:start w:val="1"/>
      <w:numFmt w:val="decimal"/>
      <w:lvlText w:val="%1."/>
      <w:lvlJc w:val="left"/>
      <w:pPr>
        <w:tabs>
          <w:tab w:val="num" w:pos="720"/>
        </w:tabs>
        <w:ind w:left="720" w:hanging="360"/>
      </w:pPr>
      <w:rPr>
        <w:b w:val="0"/>
      </w:rPr>
    </w:lvl>
    <w:lvl w:ilvl="1" w:tplc="428ECB98" w:tentative="1">
      <w:start w:val="1"/>
      <w:numFmt w:val="lowerLetter"/>
      <w:lvlText w:val="%2."/>
      <w:lvlJc w:val="left"/>
      <w:pPr>
        <w:tabs>
          <w:tab w:val="num" w:pos="1440"/>
        </w:tabs>
        <w:ind w:left="1440" w:hanging="360"/>
      </w:pPr>
    </w:lvl>
    <w:lvl w:ilvl="2" w:tplc="3E56F584" w:tentative="1">
      <w:start w:val="1"/>
      <w:numFmt w:val="lowerRoman"/>
      <w:lvlText w:val="%3."/>
      <w:lvlJc w:val="right"/>
      <w:pPr>
        <w:tabs>
          <w:tab w:val="num" w:pos="2160"/>
        </w:tabs>
        <w:ind w:left="2160" w:hanging="180"/>
      </w:pPr>
    </w:lvl>
    <w:lvl w:ilvl="3" w:tplc="6B3E9EF8" w:tentative="1">
      <w:start w:val="1"/>
      <w:numFmt w:val="decimal"/>
      <w:lvlText w:val="%4."/>
      <w:lvlJc w:val="left"/>
      <w:pPr>
        <w:tabs>
          <w:tab w:val="num" w:pos="2880"/>
        </w:tabs>
        <w:ind w:left="2880" w:hanging="360"/>
      </w:pPr>
    </w:lvl>
    <w:lvl w:ilvl="4" w:tplc="1AF8EBF2" w:tentative="1">
      <w:start w:val="1"/>
      <w:numFmt w:val="lowerLetter"/>
      <w:lvlText w:val="%5."/>
      <w:lvlJc w:val="left"/>
      <w:pPr>
        <w:tabs>
          <w:tab w:val="num" w:pos="3600"/>
        </w:tabs>
        <w:ind w:left="3600" w:hanging="360"/>
      </w:pPr>
    </w:lvl>
    <w:lvl w:ilvl="5" w:tplc="697E9B66" w:tentative="1">
      <w:start w:val="1"/>
      <w:numFmt w:val="lowerRoman"/>
      <w:lvlText w:val="%6."/>
      <w:lvlJc w:val="right"/>
      <w:pPr>
        <w:tabs>
          <w:tab w:val="num" w:pos="4320"/>
        </w:tabs>
        <w:ind w:left="4320" w:hanging="180"/>
      </w:pPr>
    </w:lvl>
    <w:lvl w:ilvl="6" w:tplc="1D2ECB88" w:tentative="1">
      <w:start w:val="1"/>
      <w:numFmt w:val="decimal"/>
      <w:lvlText w:val="%7."/>
      <w:lvlJc w:val="left"/>
      <w:pPr>
        <w:tabs>
          <w:tab w:val="num" w:pos="5040"/>
        </w:tabs>
        <w:ind w:left="5040" w:hanging="360"/>
      </w:pPr>
    </w:lvl>
    <w:lvl w:ilvl="7" w:tplc="C20854D6" w:tentative="1">
      <w:start w:val="1"/>
      <w:numFmt w:val="lowerLetter"/>
      <w:lvlText w:val="%8."/>
      <w:lvlJc w:val="left"/>
      <w:pPr>
        <w:tabs>
          <w:tab w:val="num" w:pos="5760"/>
        </w:tabs>
        <w:ind w:left="5760" w:hanging="360"/>
      </w:pPr>
    </w:lvl>
    <w:lvl w:ilvl="8" w:tplc="1CAC7894" w:tentative="1">
      <w:start w:val="1"/>
      <w:numFmt w:val="lowerRoman"/>
      <w:lvlText w:val="%9."/>
      <w:lvlJc w:val="right"/>
      <w:pPr>
        <w:tabs>
          <w:tab w:val="num" w:pos="6480"/>
        </w:tabs>
        <w:ind w:left="6480" w:hanging="180"/>
      </w:pPr>
    </w:lvl>
  </w:abstractNum>
  <w:abstractNum w:abstractNumId="13" w15:restartNumberingAfterBreak="0">
    <w:nsid w:val="0FCB0866"/>
    <w:multiLevelType w:val="hybridMultilevel"/>
    <w:tmpl w:val="44CEF018"/>
    <w:lvl w:ilvl="0" w:tplc="6B46DE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31F4E66"/>
    <w:multiLevelType w:val="hybridMultilevel"/>
    <w:tmpl w:val="B69E4FF8"/>
    <w:lvl w:ilvl="0" w:tplc="2EC45C3C">
      <w:start w:val="1"/>
      <w:numFmt w:val="decimal"/>
      <w:lvlText w:val="%1."/>
      <w:lvlJc w:val="left"/>
      <w:pPr>
        <w:ind w:left="720" w:hanging="360"/>
      </w:pPr>
      <w:rPr>
        <w:rFonts w:ascii="Arial" w:eastAsia="Times New Roman" w:hAnsi="Arial"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3485C76"/>
    <w:multiLevelType w:val="hybridMultilevel"/>
    <w:tmpl w:val="7262AC3E"/>
    <w:lvl w:ilvl="0" w:tplc="6AEA267E">
      <w:start w:val="1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48B4F2D"/>
    <w:multiLevelType w:val="multilevel"/>
    <w:tmpl w:val="5CA482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63695"/>
    <w:multiLevelType w:val="hybridMultilevel"/>
    <w:tmpl w:val="DC0671A4"/>
    <w:lvl w:ilvl="0" w:tplc="BBFA13EE">
      <w:start w:val="1"/>
      <w:numFmt w:val="bullet"/>
      <w:lvlText w:val="-"/>
      <w:lvlJc w:val="left"/>
      <w:pPr>
        <w:ind w:left="360" w:hanging="360"/>
      </w:pPr>
      <w:rPr>
        <w:rFonts w:ascii="Arial" w:eastAsia="Calibri" w:hAnsi="Arial" w:cs="Arial" w:hint="default"/>
      </w:rPr>
    </w:lvl>
    <w:lvl w:ilvl="1" w:tplc="E0A22C56">
      <w:start w:val="1"/>
      <w:numFmt w:val="bullet"/>
      <w:lvlText w:val="o"/>
      <w:lvlJc w:val="left"/>
      <w:pPr>
        <w:ind w:left="1080" w:hanging="360"/>
      </w:pPr>
      <w:rPr>
        <w:rFonts w:ascii="Courier New" w:hAnsi="Courier New" w:cs="Courier New" w:hint="default"/>
      </w:rPr>
    </w:lvl>
    <w:lvl w:ilvl="2" w:tplc="4D94BD80">
      <w:start w:val="1"/>
      <w:numFmt w:val="bullet"/>
      <w:lvlText w:val=""/>
      <w:lvlJc w:val="left"/>
      <w:pPr>
        <w:ind w:left="1800" w:hanging="360"/>
      </w:pPr>
      <w:rPr>
        <w:rFonts w:ascii="Wingdings" w:hAnsi="Wingdings" w:hint="default"/>
      </w:rPr>
    </w:lvl>
    <w:lvl w:ilvl="3" w:tplc="5860DB5C">
      <w:start w:val="1"/>
      <w:numFmt w:val="bullet"/>
      <w:lvlText w:val=""/>
      <w:lvlJc w:val="left"/>
      <w:pPr>
        <w:ind w:left="2520" w:hanging="360"/>
      </w:pPr>
      <w:rPr>
        <w:rFonts w:ascii="Symbol" w:hAnsi="Symbol" w:hint="default"/>
      </w:rPr>
    </w:lvl>
    <w:lvl w:ilvl="4" w:tplc="FCDC3144">
      <w:start w:val="1"/>
      <w:numFmt w:val="bullet"/>
      <w:lvlText w:val="o"/>
      <w:lvlJc w:val="left"/>
      <w:pPr>
        <w:ind w:left="3240" w:hanging="360"/>
      </w:pPr>
      <w:rPr>
        <w:rFonts w:ascii="Courier New" w:hAnsi="Courier New" w:cs="Courier New" w:hint="default"/>
      </w:rPr>
    </w:lvl>
    <w:lvl w:ilvl="5" w:tplc="563CCFA4">
      <w:start w:val="1"/>
      <w:numFmt w:val="bullet"/>
      <w:lvlText w:val=""/>
      <w:lvlJc w:val="left"/>
      <w:pPr>
        <w:ind w:left="3960" w:hanging="360"/>
      </w:pPr>
      <w:rPr>
        <w:rFonts w:ascii="Wingdings" w:hAnsi="Wingdings" w:hint="default"/>
      </w:rPr>
    </w:lvl>
    <w:lvl w:ilvl="6" w:tplc="8634E2E0">
      <w:start w:val="1"/>
      <w:numFmt w:val="bullet"/>
      <w:lvlText w:val=""/>
      <w:lvlJc w:val="left"/>
      <w:pPr>
        <w:ind w:left="4680" w:hanging="360"/>
      </w:pPr>
      <w:rPr>
        <w:rFonts w:ascii="Symbol" w:hAnsi="Symbol" w:hint="default"/>
      </w:rPr>
    </w:lvl>
    <w:lvl w:ilvl="7" w:tplc="41609588">
      <w:start w:val="1"/>
      <w:numFmt w:val="bullet"/>
      <w:lvlText w:val="o"/>
      <w:lvlJc w:val="left"/>
      <w:pPr>
        <w:ind w:left="5400" w:hanging="360"/>
      </w:pPr>
      <w:rPr>
        <w:rFonts w:ascii="Courier New" w:hAnsi="Courier New" w:cs="Courier New" w:hint="default"/>
      </w:rPr>
    </w:lvl>
    <w:lvl w:ilvl="8" w:tplc="0E820320">
      <w:start w:val="1"/>
      <w:numFmt w:val="bullet"/>
      <w:lvlText w:val=""/>
      <w:lvlJc w:val="left"/>
      <w:pPr>
        <w:ind w:left="6120" w:hanging="360"/>
      </w:pPr>
      <w:rPr>
        <w:rFonts w:ascii="Wingdings" w:hAnsi="Wingdings" w:hint="default"/>
      </w:rPr>
    </w:lvl>
  </w:abstractNum>
  <w:abstractNum w:abstractNumId="18" w15:restartNumberingAfterBreak="0">
    <w:nsid w:val="18E36372"/>
    <w:multiLevelType w:val="hybridMultilevel"/>
    <w:tmpl w:val="94946CDE"/>
    <w:lvl w:ilvl="0" w:tplc="CB9497F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9DA7237"/>
    <w:multiLevelType w:val="multilevel"/>
    <w:tmpl w:val="14E297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8E6082"/>
    <w:multiLevelType w:val="hybridMultilevel"/>
    <w:tmpl w:val="2E84F192"/>
    <w:lvl w:ilvl="0" w:tplc="1EC256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FBA64BB"/>
    <w:multiLevelType w:val="hybridMultilevel"/>
    <w:tmpl w:val="27380AF8"/>
    <w:lvl w:ilvl="0" w:tplc="060664A8">
      <w:start w:val="8"/>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00A50D2"/>
    <w:multiLevelType w:val="hybridMultilevel"/>
    <w:tmpl w:val="A2F622E6"/>
    <w:lvl w:ilvl="0" w:tplc="BB065A62">
      <w:start w:val="1"/>
      <w:numFmt w:val="bullet"/>
      <w:lvlText w:val=""/>
      <w:lvlJc w:val="left"/>
      <w:pPr>
        <w:ind w:left="720" w:hanging="360"/>
      </w:pPr>
      <w:rPr>
        <w:rFonts w:ascii="Symbol" w:hAnsi="Symbol" w:hint="default"/>
      </w:rPr>
    </w:lvl>
    <w:lvl w:ilvl="1" w:tplc="C5F6E72E" w:tentative="1">
      <w:start w:val="1"/>
      <w:numFmt w:val="bullet"/>
      <w:lvlText w:val="o"/>
      <w:lvlJc w:val="left"/>
      <w:pPr>
        <w:ind w:left="1440" w:hanging="360"/>
      </w:pPr>
      <w:rPr>
        <w:rFonts w:ascii="Courier New" w:hAnsi="Courier New" w:cs="Courier New" w:hint="default"/>
      </w:rPr>
    </w:lvl>
    <w:lvl w:ilvl="2" w:tplc="5BA43186" w:tentative="1">
      <w:start w:val="1"/>
      <w:numFmt w:val="bullet"/>
      <w:lvlText w:val=""/>
      <w:lvlJc w:val="left"/>
      <w:pPr>
        <w:ind w:left="2160" w:hanging="360"/>
      </w:pPr>
      <w:rPr>
        <w:rFonts w:ascii="Wingdings" w:hAnsi="Wingdings" w:hint="default"/>
      </w:rPr>
    </w:lvl>
    <w:lvl w:ilvl="3" w:tplc="277C2EFC" w:tentative="1">
      <w:start w:val="1"/>
      <w:numFmt w:val="bullet"/>
      <w:lvlText w:val=""/>
      <w:lvlJc w:val="left"/>
      <w:pPr>
        <w:ind w:left="2880" w:hanging="360"/>
      </w:pPr>
      <w:rPr>
        <w:rFonts w:ascii="Symbol" w:hAnsi="Symbol" w:hint="default"/>
      </w:rPr>
    </w:lvl>
    <w:lvl w:ilvl="4" w:tplc="BFA80A2A" w:tentative="1">
      <w:start w:val="1"/>
      <w:numFmt w:val="bullet"/>
      <w:lvlText w:val="o"/>
      <w:lvlJc w:val="left"/>
      <w:pPr>
        <w:ind w:left="3600" w:hanging="360"/>
      </w:pPr>
      <w:rPr>
        <w:rFonts w:ascii="Courier New" w:hAnsi="Courier New" w:cs="Courier New" w:hint="default"/>
      </w:rPr>
    </w:lvl>
    <w:lvl w:ilvl="5" w:tplc="4182988A" w:tentative="1">
      <w:start w:val="1"/>
      <w:numFmt w:val="bullet"/>
      <w:lvlText w:val=""/>
      <w:lvlJc w:val="left"/>
      <w:pPr>
        <w:ind w:left="4320" w:hanging="360"/>
      </w:pPr>
      <w:rPr>
        <w:rFonts w:ascii="Wingdings" w:hAnsi="Wingdings" w:hint="default"/>
      </w:rPr>
    </w:lvl>
    <w:lvl w:ilvl="6" w:tplc="654EBCFE" w:tentative="1">
      <w:start w:val="1"/>
      <w:numFmt w:val="bullet"/>
      <w:lvlText w:val=""/>
      <w:lvlJc w:val="left"/>
      <w:pPr>
        <w:ind w:left="5040" w:hanging="360"/>
      </w:pPr>
      <w:rPr>
        <w:rFonts w:ascii="Symbol" w:hAnsi="Symbol" w:hint="default"/>
      </w:rPr>
    </w:lvl>
    <w:lvl w:ilvl="7" w:tplc="D8167B5E" w:tentative="1">
      <w:start w:val="1"/>
      <w:numFmt w:val="bullet"/>
      <w:lvlText w:val="o"/>
      <w:lvlJc w:val="left"/>
      <w:pPr>
        <w:ind w:left="5760" w:hanging="360"/>
      </w:pPr>
      <w:rPr>
        <w:rFonts w:ascii="Courier New" w:hAnsi="Courier New" w:cs="Courier New" w:hint="default"/>
      </w:rPr>
    </w:lvl>
    <w:lvl w:ilvl="8" w:tplc="3698C06C" w:tentative="1">
      <w:start w:val="1"/>
      <w:numFmt w:val="bullet"/>
      <w:lvlText w:val=""/>
      <w:lvlJc w:val="left"/>
      <w:pPr>
        <w:ind w:left="6480" w:hanging="360"/>
      </w:pPr>
      <w:rPr>
        <w:rFonts w:ascii="Wingdings" w:hAnsi="Wingdings" w:hint="default"/>
      </w:rPr>
    </w:lvl>
  </w:abstractNum>
  <w:abstractNum w:abstractNumId="23" w15:restartNumberingAfterBreak="0">
    <w:nsid w:val="23036851"/>
    <w:multiLevelType w:val="hybridMultilevel"/>
    <w:tmpl w:val="5300AF82"/>
    <w:lvl w:ilvl="0" w:tplc="319CAB0C">
      <w:start w:val="1"/>
      <w:numFmt w:val="bullet"/>
      <w:lvlText w:val=""/>
      <w:lvlJc w:val="left"/>
      <w:pPr>
        <w:ind w:left="720" w:hanging="360"/>
      </w:pPr>
      <w:rPr>
        <w:rFonts w:ascii="Symbol" w:hAnsi="Symbol" w:hint="default"/>
      </w:rPr>
    </w:lvl>
    <w:lvl w:ilvl="1" w:tplc="937C6EF2" w:tentative="1">
      <w:start w:val="1"/>
      <w:numFmt w:val="bullet"/>
      <w:lvlText w:val="o"/>
      <w:lvlJc w:val="left"/>
      <w:pPr>
        <w:ind w:left="1440" w:hanging="360"/>
      </w:pPr>
      <w:rPr>
        <w:rFonts w:ascii="Courier New" w:hAnsi="Courier New" w:cs="Courier New" w:hint="default"/>
      </w:rPr>
    </w:lvl>
    <w:lvl w:ilvl="2" w:tplc="BA501190" w:tentative="1">
      <w:start w:val="1"/>
      <w:numFmt w:val="bullet"/>
      <w:lvlText w:val=""/>
      <w:lvlJc w:val="left"/>
      <w:pPr>
        <w:ind w:left="2160" w:hanging="360"/>
      </w:pPr>
      <w:rPr>
        <w:rFonts w:ascii="Wingdings" w:hAnsi="Wingdings" w:hint="default"/>
      </w:rPr>
    </w:lvl>
    <w:lvl w:ilvl="3" w:tplc="484031AA" w:tentative="1">
      <w:start w:val="1"/>
      <w:numFmt w:val="bullet"/>
      <w:lvlText w:val=""/>
      <w:lvlJc w:val="left"/>
      <w:pPr>
        <w:ind w:left="2880" w:hanging="360"/>
      </w:pPr>
      <w:rPr>
        <w:rFonts w:ascii="Symbol" w:hAnsi="Symbol" w:hint="default"/>
      </w:rPr>
    </w:lvl>
    <w:lvl w:ilvl="4" w:tplc="A3CA1676" w:tentative="1">
      <w:start w:val="1"/>
      <w:numFmt w:val="bullet"/>
      <w:lvlText w:val="o"/>
      <w:lvlJc w:val="left"/>
      <w:pPr>
        <w:ind w:left="3600" w:hanging="360"/>
      </w:pPr>
      <w:rPr>
        <w:rFonts w:ascii="Courier New" w:hAnsi="Courier New" w:cs="Courier New" w:hint="default"/>
      </w:rPr>
    </w:lvl>
    <w:lvl w:ilvl="5" w:tplc="1150AD82" w:tentative="1">
      <w:start w:val="1"/>
      <w:numFmt w:val="bullet"/>
      <w:lvlText w:val=""/>
      <w:lvlJc w:val="left"/>
      <w:pPr>
        <w:ind w:left="4320" w:hanging="360"/>
      </w:pPr>
      <w:rPr>
        <w:rFonts w:ascii="Wingdings" w:hAnsi="Wingdings" w:hint="default"/>
      </w:rPr>
    </w:lvl>
    <w:lvl w:ilvl="6" w:tplc="CEE25ABE" w:tentative="1">
      <w:start w:val="1"/>
      <w:numFmt w:val="bullet"/>
      <w:lvlText w:val=""/>
      <w:lvlJc w:val="left"/>
      <w:pPr>
        <w:ind w:left="5040" w:hanging="360"/>
      </w:pPr>
      <w:rPr>
        <w:rFonts w:ascii="Symbol" w:hAnsi="Symbol" w:hint="default"/>
      </w:rPr>
    </w:lvl>
    <w:lvl w:ilvl="7" w:tplc="A2201084" w:tentative="1">
      <w:start w:val="1"/>
      <w:numFmt w:val="bullet"/>
      <w:lvlText w:val="o"/>
      <w:lvlJc w:val="left"/>
      <w:pPr>
        <w:ind w:left="5760" w:hanging="360"/>
      </w:pPr>
      <w:rPr>
        <w:rFonts w:ascii="Courier New" w:hAnsi="Courier New" w:cs="Courier New" w:hint="default"/>
      </w:rPr>
    </w:lvl>
    <w:lvl w:ilvl="8" w:tplc="E2B4D740" w:tentative="1">
      <w:start w:val="1"/>
      <w:numFmt w:val="bullet"/>
      <w:lvlText w:val=""/>
      <w:lvlJc w:val="left"/>
      <w:pPr>
        <w:ind w:left="6480" w:hanging="360"/>
      </w:pPr>
      <w:rPr>
        <w:rFonts w:ascii="Wingdings" w:hAnsi="Wingdings" w:hint="default"/>
      </w:rPr>
    </w:lvl>
  </w:abstractNum>
  <w:abstractNum w:abstractNumId="24" w15:restartNumberingAfterBreak="0">
    <w:nsid w:val="24185897"/>
    <w:multiLevelType w:val="multilevel"/>
    <w:tmpl w:val="041A001D"/>
    <w:name w:val="WW8Num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6A95E14"/>
    <w:multiLevelType w:val="hybridMultilevel"/>
    <w:tmpl w:val="57221930"/>
    <w:lvl w:ilvl="0" w:tplc="80A841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71D4E83"/>
    <w:multiLevelType w:val="hybridMultilevel"/>
    <w:tmpl w:val="657EFDD6"/>
    <w:lvl w:ilvl="0" w:tplc="492EF1BA">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AF83243"/>
    <w:multiLevelType w:val="multilevel"/>
    <w:tmpl w:val="D29423B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640A8C"/>
    <w:multiLevelType w:val="hybridMultilevel"/>
    <w:tmpl w:val="1B7A97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EDC6040"/>
    <w:multiLevelType w:val="hybridMultilevel"/>
    <w:tmpl w:val="4D728860"/>
    <w:lvl w:ilvl="0" w:tplc="FBFEF2C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03E6790"/>
    <w:multiLevelType w:val="hybridMultilevel"/>
    <w:tmpl w:val="A84026EE"/>
    <w:lvl w:ilvl="0" w:tplc="50764D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1E151D1"/>
    <w:multiLevelType w:val="hybridMultilevel"/>
    <w:tmpl w:val="150252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3377B92"/>
    <w:multiLevelType w:val="hybridMultilevel"/>
    <w:tmpl w:val="C56EC1AA"/>
    <w:lvl w:ilvl="0" w:tplc="A6BCE50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36B5CE9"/>
    <w:multiLevelType w:val="hybridMultilevel"/>
    <w:tmpl w:val="2F68EF6E"/>
    <w:lvl w:ilvl="0" w:tplc="0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207EFC"/>
    <w:multiLevelType w:val="hybridMultilevel"/>
    <w:tmpl w:val="476693F8"/>
    <w:lvl w:ilvl="0" w:tplc="7162532A">
      <w:start w:val="1"/>
      <w:numFmt w:val="decimal"/>
      <w:lvlText w:val="%1."/>
      <w:lvlJc w:val="left"/>
      <w:pPr>
        <w:ind w:left="108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8403F0F"/>
    <w:multiLevelType w:val="hybridMultilevel"/>
    <w:tmpl w:val="D8D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640C4"/>
    <w:multiLevelType w:val="hybridMultilevel"/>
    <w:tmpl w:val="4B300352"/>
    <w:lvl w:ilvl="0" w:tplc="DA9C4474">
      <w:start w:val="1"/>
      <w:numFmt w:val="decimal"/>
      <w:lvlText w:val="%1."/>
      <w:lvlJc w:val="left"/>
      <w:pPr>
        <w:ind w:left="720" w:hanging="360"/>
      </w:pPr>
      <w:rPr>
        <w:rFonts w:hint="default"/>
      </w:rPr>
    </w:lvl>
    <w:lvl w:ilvl="1" w:tplc="9C701A2C" w:tentative="1">
      <w:start w:val="1"/>
      <w:numFmt w:val="lowerLetter"/>
      <w:lvlText w:val="%2."/>
      <w:lvlJc w:val="left"/>
      <w:pPr>
        <w:ind w:left="1440" w:hanging="360"/>
      </w:pPr>
    </w:lvl>
    <w:lvl w:ilvl="2" w:tplc="7ACA390A" w:tentative="1">
      <w:start w:val="1"/>
      <w:numFmt w:val="lowerRoman"/>
      <w:lvlText w:val="%3."/>
      <w:lvlJc w:val="right"/>
      <w:pPr>
        <w:ind w:left="2160" w:hanging="180"/>
      </w:pPr>
    </w:lvl>
    <w:lvl w:ilvl="3" w:tplc="A9383D2C" w:tentative="1">
      <w:start w:val="1"/>
      <w:numFmt w:val="decimal"/>
      <w:lvlText w:val="%4."/>
      <w:lvlJc w:val="left"/>
      <w:pPr>
        <w:ind w:left="2880" w:hanging="360"/>
      </w:pPr>
    </w:lvl>
    <w:lvl w:ilvl="4" w:tplc="543262CA" w:tentative="1">
      <w:start w:val="1"/>
      <w:numFmt w:val="lowerLetter"/>
      <w:lvlText w:val="%5."/>
      <w:lvlJc w:val="left"/>
      <w:pPr>
        <w:ind w:left="3600" w:hanging="360"/>
      </w:pPr>
    </w:lvl>
    <w:lvl w:ilvl="5" w:tplc="3B62A4B2" w:tentative="1">
      <w:start w:val="1"/>
      <w:numFmt w:val="lowerRoman"/>
      <w:lvlText w:val="%6."/>
      <w:lvlJc w:val="right"/>
      <w:pPr>
        <w:ind w:left="4320" w:hanging="180"/>
      </w:pPr>
    </w:lvl>
    <w:lvl w:ilvl="6" w:tplc="C4405044" w:tentative="1">
      <w:start w:val="1"/>
      <w:numFmt w:val="decimal"/>
      <w:lvlText w:val="%7."/>
      <w:lvlJc w:val="left"/>
      <w:pPr>
        <w:ind w:left="5040" w:hanging="360"/>
      </w:pPr>
    </w:lvl>
    <w:lvl w:ilvl="7" w:tplc="D040DF88" w:tentative="1">
      <w:start w:val="1"/>
      <w:numFmt w:val="lowerLetter"/>
      <w:lvlText w:val="%8."/>
      <w:lvlJc w:val="left"/>
      <w:pPr>
        <w:ind w:left="5760" w:hanging="360"/>
      </w:pPr>
    </w:lvl>
    <w:lvl w:ilvl="8" w:tplc="FB78C42A" w:tentative="1">
      <w:start w:val="1"/>
      <w:numFmt w:val="lowerRoman"/>
      <w:lvlText w:val="%9."/>
      <w:lvlJc w:val="right"/>
      <w:pPr>
        <w:ind w:left="6480" w:hanging="180"/>
      </w:pPr>
    </w:lvl>
  </w:abstractNum>
  <w:abstractNum w:abstractNumId="37" w15:restartNumberingAfterBreak="0">
    <w:nsid w:val="3ACE2F25"/>
    <w:multiLevelType w:val="multilevel"/>
    <w:tmpl w:val="B7C2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04628"/>
    <w:multiLevelType w:val="hybridMultilevel"/>
    <w:tmpl w:val="596028B8"/>
    <w:lvl w:ilvl="0" w:tplc="1562AB0C">
      <w:start w:val="1"/>
      <w:numFmt w:val="bullet"/>
      <w:lvlText w:val=""/>
      <w:lvlJc w:val="left"/>
      <w:pPr>
        <w:ind w:left="720" w:hanging="360"/>
      </w:pPr>
      <w:rPr>
        <w:rFonts w:ascii="Wingdings" w:hAnsi="Wingdings" w:hint="default"/>
      </w:rPr>
    </w:lvl>
    <w:lvl w:ilvl="1" w:tplc="653AD254" w:tentative="1">
      <w:start w:val="1"/>
      <w:numFmt w:val="bullet"/>
      <w:lvlText w:val="o"/>
      <w:lvlJc w:val="left"/>
      <w:pPr>
        <w:ind w:left="1440" w:hanging="360"/>
      </w:pPr>
      <w:rPr>
        <w:rFonts w:ascii="Courier New" w:hAnsi="Courier New" w:cs="Courier New" w:hint="default"/>
      </w:rPr>
    </w:lvl>
    <w:lvl w:ilvl="2" w:tplc="94E6CEB4" w:tentative="1">
      <w:start w:val="1"/>
      <w:numFmt w:val="bullet"/>
      <w:lvlText w:val=""/>
      <w:lvlJc w:val="left"/>
      <w:pPr>
        <w:ind w:left="2160" w:hanging="360"/>
      </w:pPr>
      <w:rPr>
        <w:rFonts w:ascii="Wingdings" w:hAnsi="Wingdings" w:hint="default"/>
      </w:rPr>
    </w:lvl>
    <w:lvl w:ilvl="3" w:tplc="4B06A3BC" w:tentative="1">
      <w:start w:val="1"/>
      <w:numFmt w:val="bullet"/>
      <w:lvlText w:val=""/>
      <w:lvlJc w:val="left"/>
      <w:pPr>
        <w:ind w:left="2880" w:hanging="360"/>
      </w:pPr>
      <w:rPr>
        <w:rFonts w:ascii="Symbol" w:hAnsi="Symbol" w:hint="default"/>
      </w:rPr>
    </w:lvl>
    <w:lvl w:ilvl="4" w:tplc="D2E67934" w:tentative="1">
      <w:start w:val="1"/>
      <w:numFmt w:val="bullet"/>
      <w:lvlText w:val="o"/>
      <w:lvlJc w:val="left"/>
      <w:pPr>
        <w:ind w:left="3600" w:hanging="360"/>
      </w:pPr>
      <w:rPr>
        <w:rFonts w:ascii="Courier New" w:hAnsi="Courier New" w:cs="Courier New" w:hint="default"/>
      </w:rPr>
    </w:lvl>
    <w:lvl w:ilvl="5" w:tplc="55BC9078" w:tentative="1">
      <w:start w:val="1"/>
      <w:numFmt w:val="bullet"/>
      <w:lvlText w:val=""/>
      <w:lvlJc w:val="left"/>
      <w:pPr>
        <w:ind w:left="4320" w:hanging="360"/>
      </w:pPr>
      <w:rPr>
        <w:rFonts w:ascii="Wingdings" w:hAnsi="Wingdings" w:hint="default"/>
      </w:rPr>
    </w:lvl>
    <w:lvl w:ilvl="6" w:tplc="EF82CD1A" w:tentative="1">
      <w:start w:val="1"/>
      <w:numFmt w:val="bullet"/>
      <w:lvlText w:val=""/>
      <w:lvlJc w:val="left"/>
      <w:pPr>
        <w:ind w:left="5040" w:hanging="360"/>
      </w:pPr>
      <w:rPr>
        <w:rFonts w:ascii="Symbol" w:hAnsi="Symbol" w:hint="default"/>
      </w:rPr>
    </w:lvl>
    <w:lvl w:ilvl="7" w:tplc="1B9C86A4" w:tentative="1">
      <w:start w:val="1"/>
      <w:numFmt w:val="bullet"/>
      <w:lvlText w:val="o"/>
      <w:lvlJc w:val="left"/>
      <w:pPr>
        <w:ind w:left="5760" w:hanging="360"/>
      </w:pPr>
      <w:rPr>
        <w:rFonts w:ascii="Courier New" w:hAnsi="Courier New" w:cs="Courier New" w:hint="default"/>
      </w:rPr>
    </w:lvl>
    <w:lvl w:ilvl="8" w:tplc="BA249EC0" w:tentative="1">
      <w:start w:val="1"/>
      <w:numFmt w:val="bullet"/>
      <w:lvlText w:val=""/>
      <w:lvlJc w:val="left"/>
      <w:pPr>
        <w:ind w:left="6480" w:hanging="360"/>
      </w:pPr>
      <w:rPr>
        <w:rFonts w:ascii="Wingdings" w:hAnsi="Wingdings" w:hint="default"/>
      </w:rPr>
    </w:lvl>
  </w:abstractNum>
  <w:abstractNum w:abstractNumId="39" w15:restartNumberingAfterBreak="0">
    <w:nsid w:val="3FB82917"/>
    <w:multiLevelType w:val="hybridMultilevel"/>
    <w:tmpl w:val="91306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6F5ADB"/>
    <w:multiLevelType w:val="hybridMultilevel"/>
    <w:tmpl w:val="1766E7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C5F0AA8"/>
    <w:multiLevelType w:val="hybridMultilevel"/>
    <w:tmpl w:val="E70C687C"/>
    <w:lvl w:ilvl="0" w:tplc="0032C6EC">
      <w:start w:val="1"/>
      <w:numFmt w:val="decimal"/>
      <w:lvlText w:val="%1."/>
      <w:lvlJc w:val="left"/>
      <w:pPr>
        <w:ind w:left="360" w:hanging="360"/>
      </w:pPr>
    </w:lvl>
    <w:lvl w:ilvl="1" w:tplc="EDAA3322" w:tentative="1">
      <w:start w:val="1"/>
      <w:numFmt w:val="lowerLetter"/>
      <w:lvlText w:val="%2."/>
      <w:lvlJc w:val="left"/>
      <w:pPr>
        <w:ind w:left="1080" w:hanging="360"/>
      </w:pPr>
    </w:lvl>
    <w:lvl w:ilvl="2" w:tplc="28EC6090" w:tentative="1">
      <w:start w:val="1"/>
      <w:numFmt w:val="lowerRoman"/>
      <w:lvlText w:val="%3."/>
      <w:lvlJc w:val="right"/>
      <w:pPr>
        <w:ind w:left="1800" w:hanging="180"/>
      </w:pPr>
    </w:lvl>
    <w:lvl w:ilvl="3" w:tplc="D3482C90" w:tentative="1">
      <w:start w:val="1"/>
      <w:numFmt w:val="decimal"/>
      <w:lvlText w:val="%4."/>
      <w:lvlJc w:val="left"/>
      <w:pPr>
        <w:ind w:left="2520" w:hanging="360"/>
      </w:pPr>
    </w:lvl>
    <w:lvl w:ilvl="4" w:tplc="FAC60C66" w:tentative="1">
      <w:start w:val="1"/>
      <w:numFmt w:val="lowerLetter"/>
      <w:lvlText w:val="%5."/>
      <w:lvlJc w:val="left"/>
      <w:pPr>
        <w:ind w:left="3240" w:hanging="360"/>
      </w:pPr>
    </w:lvl>
    <w:lvl w:ilvl="5" w:tplc="01DA48A6" w:tentative="1">
      <w:start w:val="1"/>
      <w:numFmt w:val="lowerRoman"/>
      <w:lvlText w:val="%6."/>
      <w:lvlJc w:val="right"/>
      <w:pPr>
        <w:ind w:left="3960" w:hanging="180"/>
      </w:pPr>
    </w:lvl>
    <w:lvl w:ilvl="6" w:tplc="66B00E82" w:tentative="1">
      <w:start w:val="1"/>
      <w:numFmt w:val="decimal"/>
      <w:lvlText w:val="%7."/>
      <w:lvlJc w:val="left"/>
      <w:pPr>
        <w:ind w:left="4680" w:hanging="360"/>
      </w:pPr>
    </w:lvl>
    <w:lvl w:ilvl="7" w:tplc="033C51B0" w:tentative="1">
      <w:start w:val="1"/>
      <w:numFmt w:val="lowerLetter"/>
      <w:lvlText w:val="%8."/>
      <w:lvlJc w:val="left"/>
      <w:pPr>
        <w:ind w:left="5400" w:hanging="360"/>
      </w:pPr>
    </w:lvl>
    <w:lvl w:ilvl="8" w:tplc="56B25C7C" w:tentative="1">
      <w:start w:val="1"/>
      <w:numFmt w:val="lowerRoman"/>
      <w:lvlText w:val="%9."/>
      <w:lvlJc w:val="right"/>
      <w:pPr>
        <w:ind w:left="6120" w:hanging="180"/>
      </w:pPr>
    </w:lvl>
  </w:abstractNum>
  <w:abstractNum w:abstractNumId="42" w15:restartNumberingAfterBreak="0">
    <w:nsid w:val="4E0013DF"/>
    <w:multiLevelType w:val="hybridMultilevel"/>
    <w:tmpl w:val="6B1A4EC2"/>
    <w:lvl w:ilvl="0" w:tplc="FC7843BA">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E277C9B"/>
    <w:multiLevelType w:val="multilevel"/>
    <w:tmpl w:val="341A2D1A"/>
    <w:lvl w:ilvl="0">
      <w:numFmt w:val="bullet"/>
      <w:lvlText w:val="-"/>
      <w:lvlJc w:val="left"/>
      <w:pPr>
        <w:ind w:left="720" w:hanging="360"/>
      </w:pPr>
      <w:rPr>
        <w:rFonts w:ascii="Arial" w:eastAsia="Times New Roman" w:hAnsi="Arial" w:cs="Aria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0CC6835"/>
    <w:multiLevelType w:val="hybridMultilevel"/>
    <w:tmpl w:val="1D6C1F90"/>
    <w:lvl w:ilvl="0" w:tplc="0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5053EA"/>
    <w:multiLevelType w:val="multilevel"/>
    <w:tmpl w:val="B3FE8718"/>
    <w:lvl w:ilvl="0">
      <w:start w:val="1"/>
      <w:numFmt w:val="decimal"/>
      <w:lvlText w:val="%1."/>
      <w:lvlJc w:val="left"/>
      <w:pPr>
        <w:ind w:left="4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140" w:hanging="1800"/>
      </w:pPr>
      <w:rPr>
        <w:rFonts w:hint="default"/>
      </w:rPr>
    </w:lvl>
  </w:abstractNum>
  <w:abstractNum w:abstractNumId="46" w15:restartNumberingAfterBreak="0">
    <w:nsid w:val="5859280C"/>
    <w:multiLevelType w:val="hybridMultilevel"/>
    <w:tmpl w:val="B6B4C82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15:restartNumberingAfterBreak="0">
    <w:nsid w:val="59776376"/>
    <w:multiLevelType w:val="multilevel"/>
    <w:tmpl w:val="E3CA5D1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9E01D0C"/>
    <w:multiLevelType w:val="hybridMultilevel"/>
    <w:tmpl w:val="FDDC860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DB374A3"/>
    <w:multiLevelType w:val="hybridMultilevel"/>
    <w:tmpl w:val="A27E3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E8C6FA8"/>
    <w:multiLevelType w:val="hybridMultilevel"/>
    <w:tmpl w:val="7D92A6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2AB16A2"/>
    <w:multiLevelType w:val="multilevel"/>
    <w:tmpl w:val="FAB80C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78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4585815"/>
    <w:multiLevelType w:val="multilevel"/>
    <w:tmpl w:val="66E49EC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65E6B5A"/>
    <w:multiLevelType w:val="hybridMultilevel"/>
    <w:tmpl w:val="E44617AA"/>
    <w:lvl w:ilvl="0" w:tplc="6978C2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7061D7C"/>
    <w:multiLevelType w:val="hybridMultilevel"/>
    <w:tmpl w:val="247274F4"/>
    <w:lvl w:ilvl="0" w:tplc="1A5EF798">
      <w:start w:val="1"/>
      <w:numFmt w:val="decimal"/>
      <w:lvlText w:val="%1."/>
      <w:lvlJc w:val="left"/>
      <w:pPr>
        <w:ind w:left="720" w:hanging="360"/>
      </w:pPr>
      <w:rPr>
        <w:rFonts w:hint="default"/>
        <w:b w:val="0"/>
        <w:i w:val="0"/>
      </w:rPr>
    </w:lvl>
    <w:lvl w:ilvl="1" w:tplc="0D860E90" w:tentative="1">
      <w:start w:val="1"/>
      <w:numFmt w:val="lowerLetter"/>
      <w:lvlText w:val="%2."/>
      <w:lvlJc w:val="left"/>
      <w:pPr>
        <w:ind w:left="1440" w:hanging="360"/>
      </w:pPr>
    </w:lvl>
    <w:lvl w:ilvl="2" w:tplc="09DEFDA2" w:tentative="1">
      <w:start w:val="1"/>
      <w:numFmt w:val="lowerRoman"/>
      <w:lvlText w:val="%3."/>
      <w:lvlJc w:val="right"/>
      <w:pPr>
        <w:ind w:left="2160" w:hanging="180"/>
      </w:pPr>
    </w:lvl>
    <w:lvl w:ilvl="3" w:tplc="E97AAD24" w:tentative="1">
      <w:start w:val="1"/>
      <w:numFmt w:val="decimal"/>
      <w:lvlText w:val="%4."/>
      <w:lvlJc w:val="left"/>
      <w:pPr>
        <w:ind w:left="2880" w:hanging="360"/>
      </w:pPr>
    </w:lvl>
    <w:lvl w:ilvl="4" w:tplc="AE601882" w:tentative="1">
      <w:start w:val="1"/>
      <w:numFmt w:val="lowerLetter"/>
      <w:lvlText w:val="%5."/>
      <w:lvlJc w:val="left"/>
      <w:pPr>
        <w:ind w:left="3600" w:hanging="360"/>
      </w:pPr>
    </w:lvl>
    <w:lvl w:ilvl="5" w:tplc="B78ACB70" w:tentative="1">
      <w:start w:val="1"/>
      <w:numFmt w:val="lowerRoman"/>
      <w:lvlText w:val="%6."/>
      <w:lvlJc w:val="right"/>
      <w:pPr>
        <w:ind w:left="4320" w:hanging="180"/>
      </w:pPr>
    </w:lvl>
    <w:lvl w:ilvl="6" w:tplc="09B6D3FE" w:tentative="1">
      <w:start w:val="1"/>
      <w:numFmt w:val="decimal"/>
      <w:lvlText w:val="%7."/>
      <w:lvlJc w:val="left"/>
      <w:pPr>
        <w:ind w:left="5040" w:hanging="360"/>
      </w:pPr>
    </w:lvl>
    <w:lvl w:ilvl="7" w:tplc="5DFE404C" w:tentative="1">
      <w:start w:val="1"/>
      <w:numFmt w:val="lowerLetter"/>
      <w:lvlText w:val="%8."/>
      <w:lvlJc w:val="left"/>
      <w:pPr>
        <w:ind w:left="5760" w:hanging="360"/>
      </w:pPr>
    </w:lvl>
    <w:lvl w:ilvl="8" w:tplc="03203562" w:tentative="1">
      <w:start w:val="1"/>
      <w:numFmt w:val="lowerRoman"/>
      <w:lvlText w:val="%9."/>
      <w:lvlJc w:val="right"/>
      <w:pPr>
        <w:ind w:left="6480" w:hanging="180"/>
      </w:pPr>
    </w:lvl>
  </w:abstractNum>
  <w:abstractNum w:abstractNumId="55" w15:restartNumberingAfterBreak="0">
    <w:nsid w:val="67DC24B2"/>
    <w:multiLevelType w:val="hybridMultilevel"/>
    <w:tmpl w:val="4994110A"/>
    <w:lvl w:ilvl="0" w:tplc="6D8ADD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1D5B5E"/>
    <w:multiLevelType w:val="hybridMultilevel"/>
    <w:tmpl w:val="13200B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69651FA6"/>
    <w:multiLevelType w:val="hybridMultilevel"/>
    <w:tmpl w:val="F4CCB6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A657CC7"/>
    <w:multiLevelType w:val="hybridMultilevel"/>
    <w:tmpl w:val="6130D27E"/>
    <w:lvl w:ilvl="0" w:tplc="D59ECFB8">
      <w:start w:val="253"/>
      <w:numFmt w:val="bullet"/>
      <w:lvlText w:val="-"/>
      <w:lvlJc w:val="left"/>
      <w:pPr>
        <w:ind w:left="2070" w:hanging="360"/>
      </w:pPr>
      <w:rPr>
        <w:rFonts w:ascii="Arial" w:eastAsia="Times New Roman" w:hAnsi="Arial" w:cs="Arial" w:hint="default"/>
        <w:u w:val="none"/>
      </w:rPr>
    </w:lvl>
    <w:lvl w:ilvl="1" w:tplc="041A0003" w:tentative="1">
      <w:start w:val="1"/>
      <w:numFmt w:val="bullet"/>
      <w:lvlText w:val="o"/>
      <w:lvlJc w:val="left"/>
      <w:pPr>
        <w:ind w:left="2790" w:hanging="360"/>
      </w:pPr>
      <w:rPr>
        <w:rFonts w:ascii="Courier New" w:hAnsi="Courier New" w:cs="Courier New" w:hint="default"/>
      </w:rPr>
    </w:lvl>
    <w:lvl w:ilvl="2" w:tplc="041A0005" w:tentative="1">
      <w:start w:val="1"/>
      <w:numFmt w:val="bullet"/>
      <w:lvlText w:val=""/>
      <w:lvlJc w:val="left"/>
      <w:pPr>
        <w:ind w:left="3510" w:hanging="360"/>
      </w:pPr>
      <w:rPr>
        <w:rFonts w:ascii="Wingdings" w:hAnsi="Wingdings" w:hint="default"/>
      </w:rPr>
    </w:lvl>
    <w:lvl w:ilvl="3" w:tplc="041A0001" w:tentative="1">
      <w:start w:val="1"/>
      <w:numFmt w:val="bullet"/>
      <w:lvlText w:val=""/>
      <w:lvlJc w:val="left"/>
      <w:pPr>
        <w:ind w:left="4230" w:hanging="360"/>
      </w:pPr>
      <w:rPr>
        <w:rFonts w:ascii="Symbol" w:hAnsi="Symbol" w:hint="default"/>
      </w:rPr>
    </w:lvl>
    <w:lvl w:ilvl="4" w:tplc="041A0003" w:tentative="1">
      <w:start w:val="1"/>
      <w:numFmt w:val="bullet"/>
      <w:lvlText w:val="o"/>
      <w:lvlJc w:val="left"/>
      <w:pPr>
        <w:ind w:left="4950" w:hanging="360"/>
      </w:pPr>
      <w:rPr>
        <w:rFonts w:ascii="Courier New" w:hAnsi="Courier New" w:cs="Courier New" w:hint="default"/>
      </w:rPr>
    </w:lvl>
    <w:lvl w:ilvl="5" w:tplc="041A0005" w:tentative="1">
      <w:start w:val="1"/>
      <w:numFmt w:val="bullet"/>
      <w:lvlText w:val=""/>
      <w:lvlJc w:val="left"/>
      <w:pPr>
        <w:ind w:left="5670" w:hanging="360"/>
      </w:pPr>
      <w:rPr>
        <w:rFonts w:ascii="Wingdings" w:hAnsi="Wingdings" w:hint="default"/>
      </w:rPr>
    </w:lvl>
    <w:lvl w:ilvl="6" w:tplc="041A0001" w:tentative="1">
      <w:start w:val="1"/>
      <w:numFmt w:val="bullet"/>
      <w:lvlText w:val=""/>
      <w:lvlJc w:val="left"/>
      <w:pPr>
        <w:ind w:left="6390" w:hanging="360"/>
      </w:pPr>
      <w:rPr>
        <w:rFonts w:ascii="Symbol" w:hAnsi="Symbol" w:hint="default"/>
      </w:rPr>
    </w:lvl>
    <w:lvl w:ilvl="7" w:tplc="041A0003" w:tentative="1">
      <w:start w:val="1"/>
      <w:numFmt w:val="bullet"/>
      <w:lvlText w:val="o"/>
      <w:lvlJc w:val="left"/>
      <w:pPr>
        <w:ind w:left="7110" w:hanging="360"/>
      </w:pPr>
      <w:rPr>
        <w:rFonts w:ascii="Courier New" w:hAnsi="Courier New" w:cs="Courier New" w:hint="default"/>
      </w:rPr>
    </w:lvl>
    <w:lvl w:ilvl="8" w:tplc="041A0005" w:tentative="1">
      <w:start w:val="1"/>
      <w:numFmt w:val="bullet"/>
      <w:lvlText w:val=""/>
      <w:lvlJc w:val="left"/>
      <w:pPr>
        <w:ind w:left="7830" w:hanging="360"/>
      </w:pPr>
      <w:rPr>
        <w:rFonts w:ascii="Wingdings" w:hAnsi="Wingdings" w:hint="default"/>
      </w:rPr>
    </w:lvl>
  </w:abstractNum>
  <w:abstractNum w:abstractNumId="59" w15:restartNumberingAfterBreak="0">
    <w:nsid w:val="6A731415"/>
    <w:multiLevelType w:val="hybridMultilevel"/>
    <w:tmpl w:val="F9084E1A"/>
    <w:lvl w:ilvl="0" w:tplc="FFFFFFFF">
      <w:start w:val="1"/>
      <w:numFmt w:val="bullet"/>
      <w:lvlText w:val=""/>
      <w:lvlJc w:val="left"/>
      <w:pPr>
        <w:ind w:left="720" w:hanging="360"/>
      </w:pPr>
      <w:rPr>
        <w:rFonts w:ascii="Symbol" w:hAnsi="Symbol" w:hint="default"/>
      </w:rPr>
    </w:lvl>
    <w:lvl w:ilvl="1" w:tplc="FBFEF2C0">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AC12E80"/>
    <w:multiLevelType w:val="multilevel"/>
    <w:tmpl w:val="5C06EDE6"/>
    <w:lvl w:ilvl="0">
      <w:start w:val="1"/>
      <w:numFmt w:val="decimal"/>
      <w:lvlText w:val="%1."/>
      <w:lvlJc w:val="left"/>
      <w:pPr>
        <w:ind w:left="1080" w:hanging="360"/>
      </w:pPr>
      <w:rPr>
        <w:rFonts w:hint="default"/>
      </w:rPr>
    </w:lvl>
    <w:lvl w:ilvl="1">
      <w:start w:val="1"/>
      <w:numFmt w:val="decimal"/>
      <w:pStyle w:val="Heading2"/>
      <w:isLgl/>
      <w:lvlText w:val="%1.%2."/>
      <w:lvlJc w:val="left"/>
      <w:pPr>
        <w:ind w:left="1429" w:hanging="72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6BC47CA6"/>
    <w:multiLevelType w:val="hybridMultilevel"/>
    <w:tmpl w:val="7C36AE12"/>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31C45A8"/>
    <w:multiLevelType w:val="hybridMultilevel"/>
    <w:tmpl w:val="96C4728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15:restartNumberingAfterBreak="0">
    <w:nsid w:val="7E001AE1"/>
    <w:multiLevelType w:val="hybridMultilevel"/>
    <w:tmpl w:val="33FA7078"/>
    <w:lvl w:ilvl="0" w:tplc="0000000D">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7E514454"/>
    <w:multiLevelType w:val="hybridMultilevel"/>
    <w:tmpl w:val="EEA833C2"/>
    <w:lvl w:ilvl="0" w:tplc="8CD2BE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63611266">
    <w:abstractNumId w:val="0"/>
  </w:num>
  <w:num w:numId="2" w16cid:durableId="2036494576">
    <w:abstractNumId w:val="60"/>
  </w:num>
  <w:num w:numId="3" w16cid:durableId="459344622">
    <w:abstractNumId w:val="36"/>
  </w:num>
  <w:num w:numId="4" w16cid:durableId="265164621">
    <w:abstractNumId w:val="12"/>
  </w:num>
  <w:num w:numId="5" w16cid:durableId="1868642414">
    <w:abstractNumId w:val="54"/>
  </w:num>
  <w:num w:numId="6" w16cid:durableId="788595423">
    <w:abstractNumId w:val="22"/>
  </w:num>
  <w:num w:numId="7" w16cid:durableId="1655840039">
    <w:abstractNumId w:val="10"/>
  </w:num>
  <w:num w:numId="8" w16cid:durableId="323317408">
    <w:abstractNumId w:val="9"/>
  </w:num>
  <w:num w:numId="9" w16cid:durableId="63917065">
    <w:abstractNumId w:val="4"/>
  </w:num>
  <w:num w:numId="10" w16cid:durableId="1295598170">
    <w:abstractNumId w:val="38"/>
  </w:num>
  <w:num w:numId="11" w16cid:durableId="1378552978">
    <w:abstractNumId w:val="23"/>
  </w:num>
  <w:num w:numId="12" w16cid:durableId="501353883">
    <w:abstractNumId w:val="17"/>
  </w:num>
  <w:num w:numId="13" w16cid:durableId="624116632">
    <w:abstractNumId w:val="41"/>
  </w:num>
  <w:num w:numId="14" w16cid:durableId="1252589653">
    <w:abstractNumId w:val="37"/>
  </w:num>
  <w:num w:numId="15" w16cid:durableId="494495287">
    <w:abstractNumId w:val="19"/>
  </w:num>
  <w:num w:numId="16" w16cid:durableId="1493722015">
    <w:abstractNumId w:val="52"/>
  </w:num>
  <w:num w:numId="17" w16cid:durableId="349650557">
    <w:abstractNumId w:val="51"/>
  </w:num>
  <w:num w:numId="18" w16cid:durableId="30110383">
    <w:abstractNumId w:val="47"/>
  </w:num>
  <w:num w:numId="19" w16cid:durableId="656566888">
    <w:abstractNumId w:val="16"/>
  </w:num>
  <w:num w:numId="20" w16cid:durableId="63143884">
    <w:abstractNumId w:val="14"/>
  </w:num>
  <w:num w:numId="21" w16cid:durableId="1299996584">
    <w:abstractNumId w:val="56"/>
  </w:num>
  <w:num w:numId="22" w16cid:durableId="451094258">
    <w:abstractNumId w:val="45"/>
  </w:num>
  <w:num w:numId="23" w16cid:durableId="765728719">
    <w:abstractNumId w:val="40"/>
  </w:num>
  <w:num w:numId="24" w16cid:durableId="31925819">
    <w:abstractNumId w:val="49"/>
  </w:num>
  <w:num w:numId="25" w16cid:durableId="2145156640">
    <w:abstractNumId w:val="48"/>
  </w:num>
  <w:num w:numId="26" w16cid:durableId="769466941">
    <w:abstractNumId w:val="64"/>
  </w:num>
  <w:num w:numId="27" w16cid:durableId="444278473">
    <w:abstractNumId w:val="53"/>
  </w:num>
  <w:num w:numId="28" w16cid:durableId="1696006596">
    <w:abstractNumId w:val="57"/>
  </w:num>
  <w:num w:numId="29" w16cid:durableId="1130130286">
    <w:abstractNumId w:val="58"/>
  </w:num>
  <w:num w:numId="30" w16cid:durableId="230309977">
    <w:abstractNumId w:val="20"/>
  </w:num>
  <w:num w:numId="31" w16cid:durableId="1500734937">
    <w:abstractNumId w:val="33"/>
  </w:num>
  <w:num w:numId="32" w16cid:durableId="1440955770">
    <w:abstractNumId w:val="44"/>
  </w:num>
  <w:num w:numId="33" w16cid:durableId="1847554440">
    <w:abstractNumId w:val="61"/>
  </w:num>
  <w:num w:numId="34" w16cid:durableId="1522164370">
    <w:abstractNumId w:val="1"/>
  </w:num>
  <w:num w:numId="35" w16cid:durableId="1353725241">
    <w:abstractNumId w:val="43"/>
  </w:num>
  <w:num w:numId="36" w16cid:durableId="2089185003">
    <w:abstractNumId w:val="25"/>
  </w:num>
  <w:num w:numId="37" w16cid:durableId="461537096">
    <w:abstractNumId w:val="35"/>
  </w:num>
  <w:num w:numId="38" w16cid:durableId="153954091">
    <w:abstractNumId w:val="62"/>
  </w:num>
  <w:num w:numId="39" w16cid:durableId="2080865312">
    <w:abstractNumId w:val="29"/>
  </w:num>
  <w:num w:numId="40" w16cid:durableId="607079646">
    <w:abstractNumId w:val="55"/>
  </w:num>
  <w:num w:numId="41" w16cid:durableId="1437478659">
    <w:abstractNumId w:val="39"/>
  </w:num>
  <w:num w:numId="42" w16cid:durableId="875893813">
    <w:abstractNumId w:val="50"/>
  </w:num>
  <w:num w:numId="43" w16cid:durableId="206989685">
    <w:abstractNumId w:val="59"/>
  </w:num>
  <w:num w:numId="44" w16cid:durableId="961963487">
    <w:abstractNumId w:val="26"/>
  </w:num>
  <w:num w:numId="45" w16cid:durableId="506746569">
    <w:abstractNumId w:val="7"/>
  </w:num>
  <w:num w:numId="46" w16cid:durableId="1378705636">
    <w:abstractNumId w:val="34"/>
  </w:num>
  <w:num w:numId="47" w16cid:durableId="579486144">
    <w:abstractNumId w:val="42"/>
  </w:num>
  <w:num w:numId="48" w16cid:durableId="1087307875">
    <w:abstractNumId w:val="27"/>
  </w:num>
  <w:num w:numId="49" w16cid:durableId="1504782822">
    <w:abstractNumId w:val="31"/>
  </w:num>
  <w:num w:numId="50" w16cid:durableId="2017682114">
    <w:abstractNumId w:val="28"/>
  </w:num>
  <w:num w:numId="51" w16cid:durableId="30345402">
    <w:abstractNumId w:val="11"/>
  </w:num>
  <w:num w:numId="52" w16cid:durableId="346911121">
    <w:abstractNumId w:val="18"/>
  </w:num>
  <w:num w:numId="53" w16cid:durableId="1324159323">
    <w:abstractNumId w:val="13"/>
  </w:num>
  <w:num w:numId="54" w16cid:durableId="449083679">
    <w:abstractNumId w:val="8"/>
  </w:num>
  <w:num w:numId="55" w16cid:durableId="637028964">
    <w:abstractNumId w:val="30"/>
  </w:num>
  <w:num w:numId="56" w16cid:durableId="2074043696">
    <w:abstractNumId w:val="63"/>
  </w:num>
  <w:num w:numId="57" w16cid:durableId="1005403777">
    <w:abstractNumId w:val="21"/>
  </w:num>
  <w:num w:numId="58" w16cid:durableId="734164781">
    <w:abstractNumId w:val="46"/>
  </w:num>
  <w:num w:numId="59" w16cid:durableId="929312847">
    <w:abstractNumId w:val="15"/>
  </w:num>
  <w:num w:numId="60" w16cid:durableId="333381923">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2E"/>
    <w:rsid w:val="00000F58"/>
    <w:rsid w:val="00001EA4"/>
    <w:rsid w:val="00002391"/>
    <w:rsid w:val="00002961"/>
    <w:rsid w:val="00003087"/>
    <w:rsid w:val="000037F3"/>
    <w:rsid w:val="00003C25"/>
    <w:rsid w:val="00003E2A"/>
    <w:rsid w:val="000045D3"/>
    <w:rsid w:val="000047AA"/>
    <w:rsid w:val="00005C96"/>
    <w:rsid w:val="00006391"/>
    <w:rsid w:val="000064D0"/>
    <w:rsid w:val="000067BF"/>
    <w:rsid w:val="00006816"/>
    <w:rsid w:val="00007CC6"/>
    <w:rsid w:val="00010238"/>
    <w:rsid w:val="000106D1"/>
    <w:rsid w:val="00010D0D"/>
    <w:rsid w:val="0001111A"/>
    <w:rsid w:val="000115A6"/>
    <w:rsid w:val="000122A5"/>
    <w:rsid w:val="000123A5"/>
    <w:rsid w:val="00013264"/>
    <w:rsid w:val="00013381"/>
    <w:rsid w:val="00014AA8"/>
    <w:rsid w:val="00015131"/>
    <w:rsid w:val="000158FF"/>
    <w:rsid w:val="00015FF6"/>
    <w:rsid w:val="0001689B"/>
    <w:rsid w:val="00016C99"/>
    <w:rsid w:val="000173A4"/>
    <w:rsid w:val="00017DA3"/>
    <w:rsid w:val="00021076"/>
    <w:rsid w:val="000214F7"/>
    <w:rsid w:val="00021BB2"/>
    <w:rsid w:val="00022070"/>
    <w:rsid w:val="0002236A"/>
    <w:rsid w:val="00023038"/>
    <w:rsid w:val="000231D1"/>
    <w:rsid w:val="000235AE"/>
    <w:rsid w:val="0002379C"/>
    <w:rsid w:val="00023AE5"/>
    <w:rsid w:val="0002465B"/>
    <w:rsid w:val="00024901"/>
    <w:rsid w:val="00025077"/>
    <w:rsid w:val="00025203"/>
    <w:rsid w:val="0002573E"/>
    <w:rsid w:val="00025FBE"/>
    <w:rsid w:val="000269E4"/>
    <w:rsid w:val="00026F78"/>
    <w:rsid w:val="00027107"/>
    <w:rsid w:val="00027B06"/>
    <w:rsid w:val="00027B87"/>
    <w:rsid w:val="00027EF7"/>
    <w:rsid w:val="000300CD"/>
    <w:rsid w:val="00030463"/>
    <w:rsid w:val="00030A7E"/>
    <w:rsid w:val="00030B7A"/>
    <w:rsid w:val="000316B6"/>
    <w:rsid w:val="000316E5"/>
    <w:rsid w:val="00031ECC"/>
    <w:rsid w:val="000321DB"/>
    <w:rsid w:val="00032607"/>
    <w:rsid w:val="00032EDB"/>
    <w:rsid w:val="000330B9"/>
    <w:rsid w:val="00035B3F"/>
    <w:rsid w:val="00036AA1"/>
    <w:rsid w:val="00036D88"/>
    <w:rsid w:val="00037357"/>
    <w:rsid w:val="000376BB"/>
    <w:rsid w:val="0003772D"/>
    <w:rsid w:val="000406C9"/>
    <w:rsid w:val="000407C9"/>
    <w:rsid w:val="000409CF"/>
    <w:rsid w:val="00041673"/>
    <w:rsid w:val="00042F09"/>
    <w:rsid w:val="00042F72"/>
    <w:rsid w:val="00043200"/>
    <w:rsid w:val="0004374E"/>
    <w:rsid w:val="00043A5A"/>
    <w:rsid w:val="00043AFE"/>
    <w:rsid w:val="0004436D"/>
    <w:rsid w:val="00044E73"/>
    <w:rsid w:val="00045746"/>
    <w:rsid w:val="000461DF"/>
    <w:rsid w:val="00046477"/>
    <w:rsid w:val="00046546"/>
    <w:rsid w:val="00051B48"/>
    <w:rsid w:val="00052D7D"/>
    <w:rsid w:val="00052F27"/>
    <w:rsid w:val="00052F70"/>
    <w:rsid w:val="0005300C"/>
    <w:rsid w:val="00053891"/>
    <w:rsid w:val="00054081"/>
    <w:rsid w:val="0005447C"/>
    <w:rsid w:val="00057D34"/>
    <w:rsid w:val="00060650"/>
    <w:rsid w:val="0006072D"/>
    <w:rsid w:val="00061004"/>
    <w:rsid w:val="000617C1"/>
    <w:rsid w:val="00062309"/>
    <w:rsid w:val="00063CA2"/>
    <w:rsid w:val="00063EC4"/>
    <w:rsid w:val="00063F69"/>
    <w:rsid w:val="00063FC8"/>
    <w:rsid w:val="00064340"/>
    <w:rsid w:val="0006443B"/>
    <w:rsid w:val="000655E3"/>
    <w:rsid w:val="00066563"/>
    <w:rsid w:val="00066D99"/>
    <w:rsid w:val="00066EDC"/>
    <w:rsid w:val="00067B86"/>
    <w:rsid w:val="0007106C"/>
    <w:rsid w:val="00071AE7"/>
    <w:rsid w:val="0007252A"/>
    <w:rsid w:val="000726B4"/>
    <w:rsid w:val="0007278D"/>
    <w:rsid w:val="000728F8"/>
    <w:rsid w:val="00072AC9"/>
    <w:rsid w:val="00072BC5"/>
    <w:rsid w:val="00073929"/>
    <w:rsid w:val="000749AD"/>
    <w:rsid w:val="0007509E"/>
    <w:rsid w:val="00075B9A"/>
    <w:rsid w:val="00075EC3"/>
    <w:rsid w:val="00076A7B"/>
    <w:rsid w:val="00077462"/>
    <w:rsid w:val="00077844"/>
    <w:rsid w:val="00077B1B"/>
    <w:rsid w:val="00077F3B"/>
    <w:rsid w:val="000803E5"/>
    <w:rsid w:val="00080411"/>
    <w:rsid w:val="00080903"/>
    <w:rsid w:val="00080C40"/>
    <w:rsid w:val="00081010"/>
    <w:rsid w:val="00082407"/>
    <w:rsid w:val="000829F0"/>
    <w:rsid w:val="00082BB7"/>
    <w:rsid w:val="0008385A"/>
    <w:rsid w:val="000843A8"/>
    <w:rsid w:val="0008515C"/>
    <w:rsid w:val="000857EF"/>
    <w:rsid w:val="00085CCB"/>
    <w:rsid w:val="00085F88"/>
    <w:rsid w:val="0008604E"/>
    <w:rsid w:val="00086536"/>
    <w:rsid w:val="00086781"/>
    <w:rsid w:val="00086CC3"/>
    <w:rsid w:val="00086E74"/>
    <w:rsid w:val="00086F2E"/>
    <w:rsid w:val="00086F34"/>
    <w:rsid w:val="00086F5F"/>
    <w:rsid w:val="00087D25"/>
    <w:rsid w:val="00090256"/>
    <w:rsid w:val="00090617"/>
    <w:rsid w:val="00090806"/>
    <w:rsid w:val="00090A75"/>
    <w:rsid w:val="00091A4A"/>
    <w:rsid w:val="00093154"/>
    <w:rsid w:val="00093788"/>
    <w:rsid w:val="00094455"/>
    <w:rsid w:val="00095614"/>
    <w:rsid w:val="00096E0C"/>
    <w:rsid w:val="00096E99"/>
    <w:rsid w:val="0009786B"/>
    <w:rsid w:val="00097E79"/>
    <w:rsid w:val="00097F84"/>
    <w:rsid w:val="000A1D9C"/>
    <w:rsid w:val="000A373E"/>
    <w:rsid w:val="000A3E64"/>
    <w:rsid w:val="000A41E3"/>
    <w:rsid w:val="000A46F7"/>
    <w:rsid w:val="000A4815"/>
    <w:rsid w:val="000A4F93"/>
    <w:rsid w:val="000A55E2"/>
    <w:rsid w:val="000A56EC"/>
    <w:rsid w:val="000A587C"/>
    <w:rsid w:val="000A5A40"/>
    <w:rsid w:val="000A6575"/>
    <w:rsid w:val="000A6887"/>
    <w:rsid w:val="000A6C0F"/>
    <w:rsid w:val="000A6CF4"/>
    <w:rsid w:val="000A7BB5"/>
    <w:rsid w:val="000B0565"/>
    <w:rsid w:val="000B087C"/>
    <w:rsid w:val="000B09CE"/>
    <w:rsid w:val="000B1EBA"/>
    <w:rsid w:val="000B240B"/>
    <w:rsid w:val="000B3828"/>
    <w:rsid w:val="000B3A09"/>
    <w:rsid w:val="000B3B94"/>
    <w:rsid w:val="000B507C"/>
    <w:rsid w:val="000B53FA"/>
    <w:rsid w:val="000B5464"/>
    <w:rsid w:val="000B5FCB"/>
    <w:rsid w:val="000B62E2"/>
    <w:rsid w:val="000B6751"/>
    <w:rsid w:val="000B6EBB"/>
    <w:rsid w:val="000B736F"/>
    <w:rsid w:val="000B7787"/>
    <w:rsid w:val="000C0263"/>
    <w:rsid w:val="000C0778"/>
    <w:rsid w:val="000C145B"/>
    <w:rsid w:val="000C17A7"/>
    <w:rsid w:val="000C2061"/>
    <w:rsid w:val="000C282F"/>
    <w:rsid w:val="000C2AA4"/>
    <w:rsid w:val="000C2EA4"/>
    <w:rsid w:val="000C2EA7"/>
    <w:rsid w:val="000C36BC"/>
    <w:rsid w:val="000C3B0C"/>
    <w:rsid w:val="000C4359"/>
    <w:rsid w:val="000C4587"/>
    <w:rsid w:val="000C4E95"/>
    <w:rsid w:val="000C6EE0"/>
    <w:rsid w:val="000C7064"/>
    <w:rsid w:val="000C7348"/>
    <w:rsid w:val="000C781F"/>
    <w:rsid w:val="000D0EE4"/>
    <w:rsid w:val="000D1331"/>
    <w:rsid w:val="000D1561"/>
    <w:rsid w:val="000D193A"/>
    <w:rsid w:val="000D2440"/>
    <w:rsid w:val="000D2946"/>
    <w:rsid w:val="000D2B7E"/>
    <w:rsid w:val="000D2EFD"/>
    <w:rsid w:val="000D3227"/>
    <w:rsid w:val="000D3CBC"/>
    <w:rsid w:val="000D3DBA"/>
    <w:rsid w:val="000D4FDB"/>
    <w:rsid w:val="000D58DC"/>
    <w:rsid w:val="000D5A86"/>
    <w:rsid w:val="000D5E70"/>
    <w:rsid w:val="000D5FD3"/>
    <w:rsid w:val="000D647A"/>
    <w:rsid w:val="000D681D"/>
    <w:rsid w:val="000D6A5B"/>
    <w:rsid w:val="000D767C"/>
    <w:rsid w:val="000D7713"/>
    <w:rsid w:val="000D7718"/>
    <w:rsid w:val="000D77CF"/>
    <w:rsid w:val="000D7962"/>
    <w:rsid w:val="000D7B2E"/>
    <w:rsid w:val="000D7B63"/>
    <w:rsid w:val="000D7D4C"/>
    <w:rsid w:val="000E03BA"/>
    <w:rsid w:val="000E0580"/>
    <w:rsid w:val="000E0632"/>
    <w:rsid w:val="000E06BC"/>
    <w:rsid w:val="000E0AE2"/>
    <w:rsid w:val="000E0CD6"/>
    <w:rsid w:val="000E0D7D"/>
    <w:rsid w:val="000E105C"/>
    <w:rsid w:val="000E11CB"/>
    <w:rsid w:val="000E1C4B"/>
    <w:rsid w:val="000E21CC"/>
    <w:rsid w:val="000E25B0"/>
    <w:rsid w:val="000E2AEA"/>
    <w:rsid w:val="000E4071"/>
    <w:rsid w:val="000E505F"/>
    <w:rsid w:val="000E5468"/>
    <w:rsid w:val="000E5CA6"/>
    <w:rsid w:val="000E5EB9"/>
    <w:rsid w:val="000E6D02"/>
    <w:rsid w:val="000E7045"/>
    <w:rsid w:val="000E73D8"/>
    <w:rsid w:val="000E79E6"/>
    <w:rsid w:val="000F0653"/>
    <w:rsid w:val="000F07BF"/>
    <w:rsid w:val="000F08D5"/>
    <w:rsid w:val="000F0E80"/>
    <w:rsid w:val="000F1E7C"/>
    <w:rsid w:val="000F2C26"/>
    <w:rsid w:val="000F2F28"/>
    <w:rsid w:val="000F3CEA"/>
    <w:rsid w:val="000F3E7D"/>
    <w:rsid w:val="000F40BB"/>
    <w:rsid w:val="000F4230"/>
    <w:rsid w:val="000F4793"/>
    <w:rsid w:val="000F4D0C"/>
    <w:rsid w:val="000F5320"/>
    <w:rsid w:val="000F5DF5"/>
    <w:rsid w:val="000F630D"/>
    <w:rsid w:val="000F6900"/>
    <w:rsid w:val="000F6AEF"/>
    <w:rsid w:val="00100540"/>
    <w:rsid w:val="0010089F"/>
    <w:rsid w:val="00100A57"/>
    <w:rsid w:val="00100CD0"/>
    <w:rsid w:val="00101290"/>
    <w:rsid w:val="00101458"/>
    <w:rsid w:val="001022DB"/>
    <w:rsid w:val="0010232E"/>
    <w:rsid w:val="00102D00"/>
    <w:rsid w:val="00104773"/>
    <w:rsid w:val="001047E9"/>
    <w:rsid w:val="0010494B"/>
    <w:rsid w:val="00104FF4"/>
    <w:rsid w:val="00105320"/>
    <w:rsid w:val="00105F79"/>
    <w:rsid w:val="00106427"/>
    <w:rsid w:val="001071A1"/>
    <w:rsid w:val="0010721C"/>
    <w:rsid w:val="0010755B"/>
    <w:rsid w:val="00107CD0"/>
    <w:rsid w:val="00110BA1"/>
    <w:rsid w:val="00110D38"/>
    <w:rsid w:val="00111006"/>
    <w:rsid w:val="0011156E"/>
    <w:rsid w:val="00112727"/>
    <w:rsid w:val="00113233"/>
    <w:rsid w:val="00113C8A"/>
    <w:rsid w:val="00113EE4"/>
    <w:rsid w:val="00114BEF"/>
    <w:rsid w:val="0011643B"/>
    <w:rsid w:val="0011681E"/>
    <w:rsid w:val="00116A26"/>
    <w:rsid w:val="00117DA5"/>
    <w:rsid w:val="001200C2"/>
    <w:rsid w:val="00120541"/>
    <w:rsid w:val="00120550"/>
    <w:rsid w:val="00120875"/>
    <w:rsid w:val="0012099C"/>
    <w:rsid w:val="00120EB3"/>
    <w:rsid w:val="0012126E"/>
    <w:rsid w:val="00121FD2"/>
    <w:rsid w:val="0012221E"/>
    <w:rsid w:val="001228D2"/>
    <w:rsid w:val="00122C34"/>
    <w:rsid w:val="0012381C"/>
    <w:rsid w:val="001238BA"/>
    <w:rsid w:val="0012417A"/>
    <w:rsid w:val="00124328"/>
    <w:rsid w:val="001246C1"/>
    <w:rsid w:val="0012533A"/>
    <w:rsid w:val="001254BB"/>
    <w:rsid w:val="00126D7C"/>
    <w:rsid w:val="001278EF"/>
    <w:rsid w:val="00127BEB"/>
    <w:rsid w:val="00127F7D"/>
    <w:rsid w:val="001301DB"/>
    <w:rsid w:val="00130DC4"/>
    <w:rsid w:val="00130DEA"/>
    <w:rsid w:val="001313DB"/>
    <w:rsid w:val="00131533"/>
    <w:rsid w:val="001319A3"/>
    <w:rsid w:val="001319AC"/>
    <w:rsid w:val="00131B5D"/>
    <w:rsid w:val="001324C6"/>
    <w:rsid w:val="001328A9"/>
    <w:rsid w:val="00132DAE"/>
    <w:rsid w:val="00132FF4"/>
    <w:rsid w:val="001338BF"/>
    <w:rsid w:val="001338E1"/>
    <w:rsid w:val="00133B74"/>
    <w:rsid w:val="00133C6C"/>
    <w:rsid w:val="00134B28"/>
    <w:rsid w:val="00135072"/>
    <w:rsid w:val="00135321"/>
    <w:rsid w:val="00135A86"/>
    <w:rsid w:val="00135C56"/>
    <w:rsid w:val="00135F04"/>
    <w:rsid w:val="00136617"/>
    <w:rsid w:val="00137168"/>
    <w:rsid w:val="00137225"/>
    <w:rsid w:val="00137288"/>
    <w:rsid w:val="001379DA"/>
    <w:rsid w:val="00137BAD"/>
    <w:rsid w:val="00137D8E"/>
    <w:rsid w:val="001411A8"/>
    <w:rsid w:val="00141BCF"/>
    <w:rsid w:val="00141E7A"/>
    <w:rsid w:val="00141F77"/>
    <w:rsid w:val="00142246"/>
    <w:rsid w:val="0014255F"/>
    <w:rsid w:val="00143249"/>
    <w:rsid w:val="00143958"/>
    <w:rsid w:val="001439C5"/>
    <w:rsid w:val="00144387"/>
    <w:rsid w:val="0014534E"/>
    <w:rsid w:val="001454CD"/>
    <w:rsid w:val="00145E6A"/>
    <w:rsid w:val="00145FE1"/>
    <w:rsid w:val="001462EB"/>
    <w:rsid w:val="001464E9"/>
    <w:rsid w:val="00146DC2"/>
    <w:rsid w:val="00147436"/>
    <w:rsid w:val="0014796C"/>
    <w:rsid w:val="001511E9"/>
    <w:rsid w:val="00152966"/>
    <w:rsid w:val="00152CA6"/>
    <w:rsid w:val="00152FE3"/>
    <w:rsid w:val="001532CA"/>
    <w:rsid w:val="00153A9E"/>
    <w:rsid w:val="00153E65"/>
    <w:rsid w:val="001542DA"/>
    <w:rsid w:val="00155710"/>
    <w:rsid w:val="00155E49"/>
    <w:rsid w:val="0015601B"/>
    <w:rsid w:val="0015648B"/>
    <w:rsid w:val="00156AC5"/>
    <w:rsid w:val="00157962"/>
    <w:rsid w:val="00157B9C"/>
    <w:rsid w:val="00157D01"/>
    <w:rsid w:val="00160654"/>
    <w:rsid w:val="00161196"/>
    <w:rsid w:val="00161903"/>
    <w:rsid w:val="00161ED1"/>
    <w:rsid w:val="00161FAE"/>
    <w:rsid w:val="00162527"/>
    <w:rsid w:val="001625F1"/>
    <w:rsid w:val="00163FE9"/>
    <w:rsid w:val="00164B64"/>
    <w:rsid w:val="00164D76"/>
    <w:rsid w:val="00164D88"/>
    <w:rsid w:val="00165321"/>
    <w:rsid w:val="00165412"/>
    <w:rsid w:val="00165E3B"/>
    <w:rsid w:val="00166779"/>
    <w:rsid w:val="00166ADF"/>
    <w:rsid w:val="00166C24"/>
    <w:rsid w:val="00166D6A"/>
    <w:rsid w:val="0016788E"/>
    <w:rsid w:val="00167DDC"/>
    <w:rsid w:val="00170851"/>
    <w:rsid w:val="00171874"/>
    <w:rsid w:val="00171E42"/>
    <w:rsid w:val="00172833"/>
    <w:rsid w:val="00172A18"/>
    <w:rsid w:val="00172E47"/>
    <w:rsid w:val="0017309A"/>
    <w:rsid w:val="00173BF4"/>
    <w:rsid w:val="00174105"/>
    <w:rsid w:val="0017417B"/>
    <w:rsid w:val="00174FEC"/>
    <w:rsid w:val="00175104"/>
    <w:rsid w:val="001751F1"/>
    <w:rsid w:val="001752D7"/>
    <w:rsid w:val="00175AE2"/>
    <w:rsid w:val="001760AA"/>
    <w:rsid w:val="00176643"/>
    <w:rsid w:val="00176B74"/>
    <w:rsid w:val="00180068"/>
    <w:rsid w:val="001800E5"/>
    <w:rsid w:val="0018059A"/>
    <w:rsid w:val="00180AA6"/>
    <w:rsid w:val="00180F5A"/>
    <w:rsid w:val="0018193D"/>
    <w:rsid w:val="00181A60"/>
    <w:rsid w:val="00181C24"/>
    <w:rsid w:val="00182645"/>
    <w:rsid w:val="0018274C"/>
    <w:rsid w:val="00183652"/>
    <w:rsid w:val="00183912"/>
    <w:rsid w:val="001839CC"/>
    <w:rsid w:val="00183A3D"/>
    <w:rsid w:val="00183D84"/>
    <w:rsid w:val="00185143"/>
    <w:rsid w:val="00185330"/>
    <w:rsid w:val="0018547F"/>
    <w:rsid w:val="0018623B"/>
    <w:rsid w:val="0018665E"/>
    <w:rsid w:val="00186B82"/>
    <w:rsid w:val="00186D50"/>
    <w:rsid w:val="00186E65"/>
    <w:rsid w:val="00187064"/>
    <w:rsid w:val="00187BB7"/>
    <w:rsid w:val="00187D68"/>
    <w:rsid w:val="00187E0A"/>
    <w:rsid w:val="00191074"/>
    <w:rsid w:val="0019205D"/>
    <w:rsid w:val="001926DB"/>
    <w:rsid w:val="00192FBB"/>
    <w:rsid w:val="00193083"/>
    <w:rsid w:val="00193D83"/>
    <w:rsid w:val="00195189"/>
    <w:rsid w:val="00195EF6"/>
    <w:rsid w:val="001963DC"/>
    <w:rsid w:val="00196FC5"/>
    <w:rsid w:val="00197798"/>
    <w:rsid w:val="00197D0C"/>
    <w:rsid w:val="001A03CC"/>
    <w:rsid w:val="001A0F48"/>
    <w:rsid w:val="001A1307"/>
    <w:rsid w:val="001A16A3"/>
    <w:rsid w:val="001A1BCC"/>
    <w:rsid w:val="001A1BDD"/>
    <w:rsid w:val="001A2681"/>
    <w:rsid w:val="001A2C25"/>
    <w:rsid w:val="001A3151"/>
    <w:rsid w:val="001A32EB"/>
    <w:rsid w:val="001A397C"/>
    <w:rsid w:val="001A3F67"/>
    <w:rsid w:val="001A3F8B"/>
    <w:rsid w:val="001A41F7"/>
    <w:rsid w:val="001A44A2"/>
    <w:rsid w:val="001A46EC"/>
    <w:rsid w:val="001A4E0D"/>
    <w:rsid w:val="001A5B0A"/>
    <w:rsid w:val="001A5E91"/>
    <w:rsid w:val="001A684E"/>
    <w:rsid w:val="001A6DA5"/>
    <w:rsid w:val="001A7C26"/>
    <w:rsid w:val="001A7D1D"/>
    <w:rsid w:val="001B063F"/>
    <w:rsid w:val="001B0D5C"/>
    <w:rsid w:val="001B135E"/>
    <w:rsid w:val="001B1910"/>
    <w:rsid w:val="001B19A6"/>
    <w:rsid w:val="001B1FA1"/>
    <w:rsid w:val="001B2440"/>
    <w:rsid w:val="001B42B3"/>
    <w:rsid w:val="001B44B9"/>
    <w:rsid w:val="001B4A4D"/>
    <w:rsid w:val="001B4CF4"/>
    <w:rsid w:val="001B531C"/>
    <w:rsid w:val="001B55AD"/>
    <w:rsid w:val="001B55FB"/>
    <w:rsid w:val="001B5F68"/>
    <w:rsid w:val="001B66E5"/>
    <w:rsid w:val="001B6843"/>
    <w:rsid w:val="001B6F87"/>
    <w:rsid w:val="001C0525"/>
    <w:rsid w:val="001C0DF3"/>
    <w:rsid w:val="001C12D5"/>
    <w:rsid w:val="001C16C0"/>
    <w:rsid w:val="001C19BA"/>
    <w:rsid w:val="001C19CE"/>
    <w:rsid w:val="001C1E88"/>
    <w:rsid w:val="001C1F7F"/>
    <w:rsid w:val="001C2974"/>
    <w:rsid w:val="001C50F6"/>
    <w:rsid w:val="001C594B"/>
    <w:rsid w:val="001C5A00"/>
    <w:rsid w:val="001C65EB"/>
    <w:rsid w:val="001C6780"/>
    <w:rsid w:val="001C737F"/>
    <w:rsid w:val="001D044A"/>
    <w:rsid w:val="001D0507"/>
    <w:rsid w:val="001D0BB0"/>
    <w:rsid w:val="001D0EF3"/>
    <w:rsid w:val="001D0F9A"/>
    <w:rsid w:val="001D1E5B"/>
    <w:rsid w:val="001D212B"/>
    <w:rsid w:val="001D2743"/>
    <w:rsid w:val="001D2904"/>
    <w:rsid w:val="001D2B7C"/>
    <w:rsid w:val="001D377C"/>
    <w:rsid w:val="001D42E0"/>
    <w:rsid w:val="001D4C2D"/>
    <w:rsid w:val="001D4F19"/>
    <w:rsid w:val="001D512D"/>
    <w:rsid w:val="001D6ECB"/>
    <w:rsid w:val="001D7747"/>
    <w:rsid w:val="001E0DBE"/>
    <w:rsid w:val="001E10D2"/>
    <w:rsid w:val="001E1811"/>
    <w:rsid w:val="001E1B52"/>
    <w:rsid w:val="001E2184"/>
    <w:rsid w:val="001E287B"/>
    <w:rsid w:val="001E3393"/>
    <w:rsid w:val="001E3570"/>
    <w:rsid w:val="001E4343"/>
    <w:rsid w:val="001E479A"/>
    <w:rsid w:val="001E4B87"/>
    <w:rsid w:val="001E4EA9"/>
    <w:rsid w:val="001E4F5A"/>
    <w:rsid w:val="001E53C4"/>
    <w:rsid w:val="001E5568"/>
    <w:rsid w:val="001E5CF0"/>
    <w:rsid w:val="001E6084"/>
    <w:rsid w:val="001E6112"/>
    <w:rsid w:val="001E653D"/>
    <w:rsid w:val="001E6E33"/>
    <w:rsid w:val="001E7C1A"/>
    <w:rsid w:val="001E7D1E"/>
    <w:rsid w:val="001F0492"/>
    <w:rsid w:val="001F06D8"/>
    <w:rsid w:val="001F0F42"/>
    <w:rsid w:val="001F1B95"/>
    <w:rsid w:val="001F1E54"/>
    <w:rsid w:val="001F2453"/>
    <w:rsid w:val="001F25E6"/>
    <w:rsid w:val="001F35CF"/>
    <w:rsid w:val="001F372F"/>
    <w:rsid w:val="001F409F"/>
    <w:rsid w:val="001F40A4"/>
    <w:rsid w:val="001F410E"/>
    <w:rsid w:val="001F429E"/>
    <w:rsid w:val="001F44CC"/>
    <w:rsid w:val="001F4CE6"/>
    <w:rsid w:val="001F51BB"/>
    <w:rsid w:val="001F53A7"/>
    <w:rsid w:val="001F592D"/>
    <w:rsid w:val="001F5CEF"/>
    <w:rsid w:val="001F6266"/>
    <w:rsid w:val="001F71E9"/>
    <w:rsid w:val="001F773E"/>
    <w:rsid w:val="001F7C7C"/>
    <w:rsid w:val="00200137"/>
    <w:rsid w:val="002003B3"/>
    <w:rsid w:val="00200B18"/>
    <w:rsid w:val="00201CE5"/>
    <w:rsid w:val="00201D11"/>
    <w:rsid w:val="002036FB"/>
    <w:rsid w:val="002043D9"/>
    <w:rsid w:val="00204720"/>
    <w:rsid w:val="00205470"/>
    <w:rsid w:val="002054C9"/>
    <w:rsid w:val="002058AD"/>
    <w:rsid w:val="00205C43"/>
    <w:rsid w:val="00206509"/>
    <w:rsid w:val="00207150"/>
    <w:rsid w:val="00207259"/>
    <w:rsid w:val="002100D0"/>
    <w:rsid w:val="002101F0"/>
    <w:rsid w:val="00210356"/>
    <w:rsid w:val="002108CB"/>
    <w:rsid w:val="00211D34"/>
    <w:rsid w:val="00211EEB"/>
    <w:rsid w:val="00212881"/>
    <w:rsid w:val="00212933"/>
    <w:rsid w:val="00212C35"/>
    <w:rsid w:val="00212D70"/>
    <w:rsid w:val="00213166"/>
    <w:rsid w:val="002131C2"/>
    <w:rsid w:val="0021334A"/>
    <w:rsid w:val="00213577"/>
    <w:rsid w:val="00214C61"/>
    <w:rsid w:val="00215750"/>
    <w:rsid w:val="0021688B"/>
    <w:rsid w:val="00216E2F"/>
    <w:rsid w:val="002172AB"/>
    <w:rsid w:val="0021741F"/>
    <w:rsid w:val="00217450"/>
    <w:rsid w:val="00217C54"/>
    <w:rsid w:val="00220335"/>
    <w:rsid w:val="00221487"/>
    <w:rsid w:val="002214F2"/>
    <w:rsid w:val="00222D99"/>
    <w:rsid w:val="00222EA4"/>
    <w:rsid w:val="00223F2D"/>
    <w:rsid w:val="0022427E"/>
    <w:rsid w:val="002242BC"/>
    <w:rsid w:val="002242F6"/>
    <w:rsid w:val="00224A6B"/>
    <w:rsid w:val="002251A9"/>
    <w:rsid w:val="002252CF"/>
    <w:rsid w:val="002256CB"/>
    <w:rsid w:val="002256F6"/>
    <w:rsid w:val="00225965"/>
    <w:rsid w:val="00225B22"/>
    <w:rsid w:val="00226222"/>
    <w:rsid w:val="0022751A"/>
    <w:rsid w:val="00227A25"/>
    <w:rsid w:val="00227AA9"/>
    <w:rsid w:val="00231013"/>
    <w:rsid w:val="002313A9"/>
    <w:rsid w:val="002321D1"/>
    <w:rsid w:val="0023249E"/>
    <w:rsid w:val="00232D65"/>
    <w:rsid w:val="002334F7"/>
    <w:rsid w:val="0023371C"/>
    <w:rsid w:val="00233D9E"/>
    <w:rsid w:val="00234414"/>
    <w:rsid w:val="0023469E"/>
    <w:rsid w:val="002350C5"/>
    <w:rsid w:val="00236138"/>
    <w:rsid w:val="00236505"/>
    <w:rsid w:val="002376AF"/>
    <w:rsid w:val="00237E09"/>
    <w:rsid w:val="0024045A"/>
    <w:rsid w:val="002405BA"/>
    <w:rsid w:val="0024173B"/>
    <w:rsid w:val="00244099"/>
    <w:rsid w:val="00244751"/>
    <w:rsid w:val="00245A9E"/>
    <w:rsid w:val="00245F95"/>
    <w:rsid w:val="0024625A"/>
    <w:rsid w:val="00246B6B"/>
    <w:rsid w:val="0024721F"/>
    <w:rsid w:val="0024773F"/>
    <w:rsid w:val="002477E6"/>
    <w:rsid w:val="002479E2"/>
    <w:rsid w:val="00250A8F"/>
    <w:rsid w:val="00250C56"/>
    <w:rsid w:val="00250D65"/>
    <w:rsid w:val="00250F47"/>
    <w:rsid w:val="00251558"/>
    <w:rsid w:val="00251E1F"/>
    <w:rsid w:val="00251FD2"/>
    <w:rsid w:val="002523BC"/>
    <w:rsid w:val="00252FE7"/>
    <w:rsid w:val="0025301C"/>
    <w:rsid w:val="0025397B"/>
    <w:rsid w:val="00253CF4"/>
    <w:rsid w:val="0025419D"/>
    <w:rsid w:val="00254B49"/>
    <w:rsid w:val="00255B16"/>
    <w:rsid w:val="00256242"/>
    <w:rsid w:val="002563A5"/>
    <w:rsid w:val="0025769F"/>
    <w:rsid w:val="0025784E"/>
    <w:rsid w:val="002578C8"/>
    <w:rsid w:val="00257C1C"/>
    <w:rsid w:val="00260228"/>
    <w:rsid w:val="0026091D"/>
    <w:rsid w:val="00261177"/>
    <w:rsid w:val="00261533"/>
    <w:rsid w:val="00262684"/>
    <w:rsid w:val="002638D0"/>
    <w:rsid w:val="00264663"/>
    <w:rsid w:val="00264746"/>
    <w:rsid w:val="0026475F"/>
    <w:rsid w:val="002654DC"/>
    <w:rsid w:val="00265B0A"/>
    <w:rsid w:val="00266F50"/>
    <w:rsid w:val="002676EA"/>
    <w:rsid w:val="002706D8"/>
    <w:rsid w:val="00270F92"/>
    <w:rsid w:val="002713BA"/>
    <w:rsid w:val="00271D0B"/>
    <w:rsid w:val="00272296"/>
    <w:rsid w:val="00272DEF"/>
    <w:rsid w:val="00272F84"/>
    <w:rsid w:val="0027368A"/>
    <w:rsid w:val="0027397C"/>
    <w:rsid w:val="002748B6"/>
    <w:rsid w:val="00274EDE"/>
    <w:rsid w:val="00275181"/>
    <w:rsid w:val="002751B0"/>
    <w:rsid w:val="00276315"/>
    <w:rsid w:val="0027653C"/>
    <w:rsid w:val="00276A2B"/>
    <w:rsid w:val="00276B01"/>
    <w:rsid w:val="00276BD5"/>
    <w:rsid w:val="00277061"/>
    <w:rsid w:val="002778DD"/>
    <w:rsid w:val="00280D3F"/>
    <w:rsid w:val="00280FC2"/>
    <w:rsid w:val="002814D7"/>
    <w:rsid w:val="002818CE"/>
    <w:rsid w:val="00281D6D"/>
    <w:rsid w:val="00281E85"/>
    <w:rsid w:val="00282C31"/>
    <w:rsid w:val="00283134"/>
    <w:rsid w:val="00283419"/>
    <w:rsid w:val="002835A4"/>
    <w:rsid w:val="002838AF"/>
    <w:rsid w:val="002838D0"/>
    <w:rsid w:val="00283ADF"/>
    <w:rsid w:val="00285722"/>
    <w:rsid w:val="00285A05"/>
    <w:rsid w:val="00285B09"/>
    <w:rsid w:val="002861E8"/>
    <w:rsid w:val="0028622A"/>
    <w:rsid w:val="0028644B"/>
    <w:rsid w:val="00286D84"/>
    <w:rsid w:val="00286E84"/>
    <w:rsid w:val="00287972"/>
    <w:rsid w:val="00287CAA"/>
    <w:rsid w:val="00291CC2"/>
    <w:rsid w:val="002921DF"/>
    <w:rsid w:val="0029273E"/>
    <w:rsid w:val="002929AE"/>
    <w:rsid w:val="0029349B"/>
    <w:rsid w:val="00293977"/>
    <w:rsid w:val="00293D1D"/>
    <w:rsid w:val="00293EAC"/>
    <w:rsid w:val="002942A2"/>
    <w:rsid w:val="00294797"/>
    <w:rsid w:val="002948E0"/>
    <w:rsid w:val="00294D4C"/>
    <w:rsid w:val="00295539"/>
    <w:rsid w:val="00296419"/>
    <w:rsid w:val="002973B4"/>
    <w:rsid w:val="002A065F"/>
    <w:rsid w:val="002A0DB7"/>
    <w:rsid w:val="002A136D"/>
    <w:rsid w:val="002A1AEE"/>
    <w:rsid w:val="002A247D"/>
    <w:rsid w:val="002A251B"/>
    <w:rsid w:val="002A2870"/>
    <w:rsid w:val="002A2AF0"/>
    <w:rsid w:val="002A31B3"/>
    <w:rsid w:val="002A3B43"/>
    <w:rsid w:val="002A43B9"/>
    <w:rsid w:val="002A64E6"/>
    <w:rsid w:val="002A6534"/>
    <w:rsid w:val="002A6783"/>
    <w:rsid w:val="002A728A"/>
    <w:rsid w:val="002A79C7"/>
    <w:rsid w:val="002B0FCB"/>
    <w:rsid w:val="002B1055"/>
    <w:rsid w:val="002B140D"/>
    <w:rsid w:val="002B165F"/>
    <w:rsid w:val="002B18FF"/>
    <w:rsid w:val="002B1E50"/>
    <w:rsid w:val="002B237E"/>
    <w:rsid w:val="002B2A5F"/>
    <w:rsid w:val="002B328B"/>
    <w:rsid w:val="002B382B"/>
    <w:rsid w:val="002B3918"/>
    <w:rsid w:val="002B3FB6"/>
    <w:rsid w:val="002B4041"/>
    <w:rsid w:val="002B4526"/>
    <w:rsid w:val="002B46FC"/>
    <w:rsid w:val="002B4A56"/>
    <w:rsid w:val="002B596F"/>
    <w:rsid w:val="002B5F51"/>
    <w:rsid w:val="002B7B12"/>
    <w:rsid w:val="002C0910"/>
    <w:rsid w:val="002C2508"/>
    <w:rsid w:val="002C267C"/>
    <w:rsid w:val="002C383F"/>
    <w:rsid w:val="002C3D6E"/>
    <w:rsid w:val="002C4141"/>
    <w:rsid w:val="002C437B"/>
    <w:rsid w:val="002C44D0"/>
    <w:rsid w:val="002C4818"/>
    <w:rsid w:val="002C4B0D"/>
    <w:rsid w:val="002C4F0A"/>
    <w:rsid w:val="002C507A"/>
    <w:rsid w:val="002C51DE"/>
    <w:rsid w:val="002C5A2E"/>
    <w:rsid w:val="002C621B"/>
    <w:rsid w:val="002C67DF"/>
    <w:rsid w:val="002C6A38"/>
    <w:rsid w:val="002D0209"/>
    <w:rsid w:val="002D046E"/>
    <w:rsid w:val="002D04A4"/>
    <w:rsid w:val="002D09B4"/>
    <w:rsid w:val="002D0D2E"/>
    <w:rsid w:val="002D0EE5"/>
    <w:rsid w:val="002D15A3"/>
    <w:rsid w:val="002D16B2"/>
    <w:rsid w:val="002D1D46"/>
    <w:rsid w:val="002D1E08"/>
    <w:rsid w:val="002D26E2"/>
    <w:rsid w:val="002D2831"/>
    <w:rsid w:val="002D2AE1"/>
    <w:rsid w:val="002D32AA"/>
    <w:rsid w:val="002D3698"/>
    <w:rsid w:val="002D3C05"/>
    <w:rsid w:val="002D3F92"/>
    <w:rsid w:val="002D433E"/>
    <w:rsid w:val="002D4B2F"/>
    <w:rsid w:val="002D4B68"/>
    <w:rsid w:val="002D4BEB"/>
    <w:rsid w:val="002D4E8A"/>
    <w:rsid w:val="002D4F60"/>
    <w:rsid w:val="002D58A7"/>
    <w:rsid w:val="002D5B2E"/>
    <w:rsid w:val="002D5D43"/>
    <w:rsid w:val="002D620C"/>
    <w:rsid w:val="002D6AEB"/>
    <w:rsid w:val="002D7883"/>
    <w:rsid w:val="002D7955"/>
    <w:rsid w:val="002D7A21"/>
    <w:rsid w:val="002E0241"/>
    <w:rsid w:val="002E0270"/>
    <w:rsid w:val="002E039F"/>
    <w:rsid w:val="002E0534"/>
    <w:rsid w:val="002E0749"/>
    <w:rsid w:val="002E15AC"/>
    <w:rsid w:val="002E1AB5"/>
    <w:rsid w:val="002E2874"/>
    <w:rsid w:val="002E2A0A"/>
    <w:rsid w:val="002E2E2B"/>
    <w:rsid w:val="002E31D5"/>
    <w:rsid w:val="002E345F"/>
    <w:rsid w:val="002E3E78"/>
    <w:rsid w:val="002E47E5"/>
    <w:rsid w:val="002E4B2F"/>
    <w:rsid w:val="002E5555"/>
    <w:rsid w:val="002E5840"/>
    <w:rsid w:val="002E591F"/>
    <w:rsid w:val="002E5E8D"/>
    <w:rsid w:val="002E65A3"/>
    <w:rsid w:val="002E680E"/>
    <w:rsid w:val="002E7408"/>
    <w:rsid w:val="002E7724"/>
    <w:rsid w:val="002E789C"/>
    <w:rsid w:val="002F02F4"/>
    <w:rsid w:val="002F05EB"/>
    <w:rsid w:val="002F186A"/>
    <w:rsid w:val="002F200A"/>
    <w:rsid w:val="002F2431"/>
    <w:rsid w:val="002F2E5D"/>
    <w:rsid w:val="002F3F71"/>
    <w:rsid w:val="002F4069"/>
    <w:rsid w:val="002F43F9"/>
    <w:rsid w:val="002F496B"/>
    <w:rsid w:val="002F5095"/>
    <w:rsid w:val="002F5393"/>
    <w:rsid w:val="002F56F9"/>
    <w:rsid w:val="002F5A48"/>
    <w:rsid w:val="002F5B34"/>
    <w:rsid w:val="002F5BD0"/>
    <w:rsid w:val="002F5D0D"/>
    <w:rsid w:val="002F5FC2"/>
    <w:rsid w:val="002F64BA"/>
    <w:rsid w:val="002F680E"/>
    <w:rsid w:val="002F68C6"/>
    <w:rsid w:val="002F6C40"/>
    <w:rsid w:val="002F7825"/>
    <w:rsid w:val="002F7B0A"/>
    <w:rsid w:val="002F7CDE"/>
    <w:rsid w:val="002F7FFB"/>
    <w:rsid w:val="003005B5"/>
    <w:rsid w:val="00300666"/>
    <w:rsid w:val="0030072A"/>
    <w:rsid w:val="00300CF0"/>
    <w:rsid w:val="003018AC"/>
    <w:rsid w:val="00301AF8"/>
    <w:rsid w:val="0030363C"/>
    <w:rsid w:val="00304B2E"/>
    <w:rsid w:val="00304D97"/>
    <w:rsid w:val="003050D4"/>
    <w:rsid w:val="00305551"/>
    <w:rsid w:val="0030562E"/>
    <w:rsid w:val="0030654F"/>
    <w:rsid w:val="00306A31"/>
    <w:rsid w:val="003107F9"/>
    <w:rsid w:val="00310A3D"/>
    <w:rsid w:val="00310E57"/>
    <w:rsid w:val="00311B75"/>
    <w:rsid w:val="00312D66"/>
    <w:rsid w:val="003134E2"/>
    <w:rsid w:val="003139F3"/>
    <w:rsid w:val="00313BF1"/>
    <w:rsid w:val="00313F6E"/>
    <w:rsid w:val="0031400D"/>
    <w:rsid w:val="0031433D"/>
    <w:rsid w:val="00314705"/>
    <w:rsid w:val="00314806"/>
    <w:rsid w:val="00314959"/>
    <w:rsid w:val="00315033"/>
    <w:rsid w:val="003154F7"/>
    <w:rsid w:val="003156E6"/>
    <w:rsid w:val="003162CF"/>
    <w:rsid w:val="00316479"/>
    <w:rsid w:val="0031689C"/>
    <w:rsid w:val="00320255"/>
    <w:rsid w:val="003211BE"/>
    <w:rsid w:val="0032135E"/>
    <w:rsid w:val="0032184B"/>
    <w:rsid w:val="00321A32"/>
    <w:rsid w:val="0032263C"/>
    <w:rsid w:val="003228B7"/>
    <w:rsid w:val="00322ACB"/>
    <w:rsid w:val="00322B51"/>
    <w:rsid w:val="00323AE4"/>
    <w:rsid w:val="00323C39"/>
    <w:rsid w:val="003240A9"/>
    <w:rsid w:val="00324ACC"/>
    <w:rsid w:val="00324CC0"/>
    <w:rsid w:val="003252C5"/>
    <w:rsid w:val="003259D9"/>
    <w:rsid w:val="00326A6A"/>
    <w:rsid w:val="00326E73"/>
    <w:rsid w:val="0032745E"/>
    <w:rsid w:val="00327701"/>
    <w:rsid w:val="0033187C"/>
    <w:rsid w:val="0033232A"/>
    <w:rsid w:val="00332A50"/>
    <w:rsid w:val="0033439A"/>
    <w:rsid w:val="00335490"/>
    <w:rsid w:val="003355CD"/>
    <w:rsid w:val="00336A04"/>
    <w:rsid w:val="0033714D"/>
    <w:rsid w:val="00337366"/>
    <w:rsid w:val="00340C7E"/>
    <w:rsid w:val="003410CE"/>
    <w:rsid w:val="00342B69"/>
    <w:rsid w:val="00342FD1"/>
    <w:rsid w:val="00343D93"/>
    <w:rsid w:val="00343FE9"/>
    <w:rsid w:val="00344590"/>
    <w:rsid w:val="0034460B"/>
    <w:rsid w:val="0034471E"/>
    <w:rsid w:val="003451B8"/>
    <w:rsid w:val="00345338"/>
    <w:rsid w:val="00345B2A"/>
    <w:rsid w:val="00345DE1"/>
    <w:rsid w:val="00345E99"/>
    <w:rsid w:val="0034659F"/>
    <w:rsid w:val="00347094"/>
    <w:rsid w:val="003471E0"/>
    <w:rsid w:val="0034775D"/>
    <w:rsid w:val="00347C58"/>
    <w:rsid w:val="00347EC5"/>
    <w:rsid w:val="003502AD"/>
    <w:rsid w:val="00350615"/>
    <w:rsid w:val="00350909"/>
    <w:rsid w:val="00350C3A"/>
    <w:rsid w:val="00350F8C"/>
    <w:rsid w:val="00351596"/>
    <w:rsid w:val="00351EF7"/>
    <w:rsid w:val="003525CF"/>
    <w:rsid w:val="003526D3"/>
    <w:rsid w:val="00352880"/>
    <w:rsid w:val="00352E19"/>
    <w:rsid w:val="0035337C"/>
    <w:rsid w:val="00353A5F"/>
    <w:rsid w:val="00353ED5"/>
    <w:rsid w:val="00354901"/>
    <w:rsid w:val="00354A35"/>
    <w:rsid w:val="00354F90"/>
    <w:rsid w:val="00355D38"/>
    <w:rsid w:val="003564E8"/>
    <w:rsid w:val="003568AB"/>
    <w:rsid w:val="003568B6"/>
    <w:rsid w:val="00356ED9"/>
    <w:rsid w:val="00357373"/>
    <w:rsid w:val="003577A3"/>
    <w:rsid w:val="003578FB"/>
    <w:rsid w:val="00361339"/>
    <w:rsid w:val="003617A9"/>
    <w:rsid w:val="00361D2D"/>
    <w:rsid w:val="00362658"/>
    <w:rsid w:val="00362F15"/>
    <w:rsid w:val="0036301E"/>
    <w:rsid w:val="00363831"/>
    <w:rsid w:val="003638DC"/>
    <w:rsid w:val="00363A1D"/>
    <w:rsid w:val="00363B0C"/>
    <w:rsid w:val="00363E18"/>
    <w:rsid w:val="003640C7"/>
    <w:rsid w:val="00364BBB"/>
    <w:rsid w:val="00364C99"/>
    <w:rsid w:val="0036501A"/>
    <w:rsid w:val="003659B8"/>
    <w:rsid w:val="00365B50"/>
    <w:rsid w:val="00366043"/>
    <w:rsid w:val="00366645"/>
    <w:rsid w:val="0036685F"/>
    <w:rsid w:val="00367870"/>
    <w:rsid w:val="00370714"/>
    <w:rsid w:val="0037096E"/>
    <w:rsid w:val="00370BF4"/>
    <w:rsid w:val="003719CB"/>
    <w:rsid w:val="00371DC2"/>
    <w:rsid w:val="00372D00"/>
    <w:rsid w:val="003734C0"/>
    <w:rsid w:val="00374097"/>
    <w:rsid w:val="003740BA"/>
    <w:rsid w:val="0037487F"/>
    <w:rsid w:val="00374F7E"/>
    <w:rsid w:val="00375C4D"/>
    <w:rsid w:val="00376546"/>
    <w:rsid w:val="003765C5"/>
    <w:rsid w:val="00376C55"/>
    <w:rsid w:val="00376DF7"/>
    <w:rsid w:val="00377491"/>
    <w:rsid w:val="00377591"/>
    <w:rsid w:val="003800EC"/>
    <w:rsid w:val="00380453"/>
    <w:rsid w:val="00380767"/>
    <w:rsid w:val="0038255A"/>
    <w:rsid w:val="0038339D"/>
    <w:rsid w:val="00383FB5"/>
    <w:rsid w:val="0038420A"/>
    <w:rsid w:val="00384C6D"/>
    <w:rsid w:val="00384E33"/>
    <w:rsid w:val="00385903"/>
    <w:rsid w:val="003867C8"/>
    <w:rsid w:val="00386AB2"/>
    <w:rsid w:val="00386B08"/>
    <w:rsid w:val="0038783D"/>
    <w:rsid w:val="00390772"/>
    <w:rsid w:val="00391508"/>
    <w:rsid w:val="00391792"/>
    <w:rsid w:val="003930FA"/>
    <w:rsid w:val="003933F0"/>
    <w:rsid w:val="00393511"/>
    <w:rsid w:val="00393D44"/>
    <w:rsid w:val="00394132"/>
    <w:rsid w:val="0039413C"/>
    <w:rsid w:val="003941A5"/>
    <w:rsid w:val="0039453B"/>
    <w:rsid w:val="00394C37"/>
    <w:rsid w:val="00394EA7"/>
    <w:rsid w:val="00395FBB"/>
    <w:rsid w:val="0039612F"/>
    <w:rsid w:val="003961D1"/>
    <w:rsid w:val="0039702F"/>
    <w:rsid w:val="003A15B5"/>
    <w:rsid w:val="003A1608"/>
    <w:rsid w:val="003A16CE"/>
    <w:rsid w:val="003A2688"/>
    <w:rsid w:val="003A28D2"/>
    <w:rsid w:val="003A2DD2"/>
    <w:rsid w:val="003A2FD0"/>
    <w:rsid w:val="003A4257"/>
    <w:rsid w:val="003A4A58"/>
    <w:rsid w:val="003A5346"/>
    <w:rsid w:val="003A55AC"/>
    <w:rsid w:val="003A76BB"/>
    <w:rsid w:val="003B0265"/>
    <w:rsid w:val="003B0655"/>
    <w:rsid w:val="003B0937"/>
    <w:rsid w:val="003B09B2"/>
    <w:rsid w:val="003B0A62"/>
    <w:rsid w:val="003B0D07"/>
    <w:rsid w:val="003B1B31"/>
    <w:rsid w:val="003B1E5E"/>
    <w:rsid w:val="003B2489"/>
    <w:rsid w:val="003B27FA"/>
    <w:rsid w:val="003B34E7"/>
    <w:rsid w:val="003B376C"/>
    <w:rsid w:val="003B3E61"/>
    <w:rsid w:val="003B433A"/>
    <w:rsid w:val="003B4734"/>
    <w:rsid w:val="003B4B97"/>
    <w:rsid w:val="003B504A"/>
    <w:rsid w:val="003B5AB4"/>
    <w:rsid w:val="003B5E15"/>
    <w:rsid w:val="003B638F"/>
    <w:rsid w:val="003B688D"/>
    <w:rsid w:val="003B6B67"/>
    <w:rsid w:val="003B6EED"/>
    <w:rsid w:val="003B6F5A"/>
    <w:rsid w:val="003B7282"/>
    <w:rsid w:val="003B75BD"/>
    <w:rsid w:val="003B7B30"/>
    <w:rsid w:val="003C00DA"/>
    <w:rsid w:val="003C0530"/>
    <w:rsid w:val="003C0D03"/>
    <w:rsid w:val="003C0D27"/>
    <w:rsid w:val="003C1213"/>
    <w:rsid w:val="003C185D"/>
    <w:rsid w:val="003C26CE"/>
    <w:rsid w:val="003C2DD8"/>
    <w:rsid w:val="003C2F04"/>
    <w:rsid w:val="003C3CEF"/>
    <w:rsid w:val="003C47D9"/>
    <w:rsid w:val="003C4925"/>
    <w:rsid w:val="003C53D9"/>
    <w:rsid w:val="003C5A12"/>
    <w:rsid w:val="003C60B9"/>
    <w:rsid w:val="003C6C1F"/>
    <w:rsid w:val="003C710A"/>
    <w:rsid w:val="003C7920"/>
    <w:rsid w:val="003C7B33"/>
    <w:rsid w:val="003D0218"/>
    <w:rsid w:val="003D02DE"/>
    <w:rsid w:val="003D0812"/>
    <w:rsid w:val="003D0A97"/>
    <w:rsid w:val="003D0B15"/>
    <w:rsid w:val="003D2207"/>
    <w:rsid w:val="003D248F"/>
    <w:rsid w:val="003D4017"/>
    <w:rsid w:val="003D42AE"/>
    <w:rsid w:val="003D4ADD"/>
    <w:rsid w:val="003D507B"/>
    <w:rsid w:val="003D50FB"/>
    <w:rsid w:val="003D511D"/>
    <w:rsid w:val="003D559E"/>
    <w:rsid w:val="003D5B54"/>
    <w:rsid w:val="003D6780"/>
    <w:rsid w:val="003D6F07"/>
    <w:rsid w:val="003D720B"/>
    <w:rsid w:val="003E03EB"/>
    <w:rsid w:val="003E03FD"/>
    <w:rsid w:val="003E1331"/>
    <w:rsid w:val="003E13A3"/>
    <w:rsid w:val="003E1A27"/>
    <w:rsid w:val="003E1DBF"/>
    <w:rsid w:val="003E28A3"/>
    <w:rsid w:val="003E2AE5"/>
    <w:rsid w:val="003E34AA"/>
    <w:rsid w:val="003E37BE"/>
    <w:rsid w:val="003E4EFE"/>
    <w:rsid w:val="003E501C"/>
    <w:rsid w:val="003E5021"/>
    <w:rsid w:val="003E5B6D"/>
    <w:rsid w:val="003E6D02"/>
    <w:rsid w:val="003E72B7"/>
    <w:rsid w:val="003E75BB"/>
    <w:rsid w:val="003E7697"/>
    <w:rsid w:val="003E7D42"/>
    <w:rsid w:val="003F0450"/>
    <w:rsid w:val="003F0E19"/>
    <w:rsid w:val="003F0EAE"/>
    <w:rsid w:val="003F0F08"/>
    <w:rsid w:val="003F1158"/>
    <w:rsid w:val="003F136C"/>
    <w:rsid w:val="003F1F1F"/>
    <w:rsid w:val="003F268B"/>
    <w:rsid w:val="003F296F"/>
    <w:rsid w:val="003F3098"/>
    <w:rsid w:val="003F381B"/>
    <w:rsid w:val="003F4155"/>
    <w:rsid w:val="003F600A"/>
    <w:rsid w:val="003F6465"/>
    <w:rsid w:val="003F6927"/>
    <w:rsid w:val="003F6956"/>
    <w:rsid w:val="003F6ED9"/>
    <w:rsid w:val="003F6EEA"/>
    <w:rsid w:val="003F77AD"/>
    <w:rsid w:val="003F7851"/>
    <w:rsid w:val="003F7B68"/>
    <w:rsid w:val="003F7F2B"/>
    <w:rsid w:val="004005E6"/>
    <w:rsid w:val="00400909"/>
    <w:rsid w:val="0040154E"/>
    <w:rsid w:val="00401939"/>
    <w:rsid w:val="00402A5C"/>
    <w:rsid w:val="00403BF6"/>
    <w:rsid w:val="00404147"/>
    <w:rsid w:val="004051BD"/>
    <w:rsid w:val="00405506"/>
    <w:rsid w:val="00405559"/>
    <w:rsid w:val="004060E0"/>
    <w:rsid w:val="00406BB9"/>
    <w:rsid w:val="00406BDC"/>
    <w:rsid w:val="0040782D"/>
    <w:rsid w:val="004079A1"/>
    <w:rsid w:val="00407BA3"/>
    <w:rsid w:val="004100DB"/>
    <w:rsid w:val="00410347"/>
    <w:rsid w:val="00411111"/>
    <w:rsid w:val="00411AB8"/>
    <w:rsid w:val="00411B9C"/>
    <w:rsid w:val="00411C13"/>
    <w:rsid w:val="004120E9"/>
    <w:rsid w:val="004121A4"/>
    <w:rsid w:val="0041293E"/>
    <w:rsid w:val="00412E66"/>
    <w:rsid w:val="00413823"/>
    <w:rsid w:val="004149C5"/>
    <w:rsid w:val="00414C68"/>
    <w:rsid w:val="00414E71"/>
    <w:rsid w:val="00414E86"/>
    <w:rsid w:val="004157AD"/>
    <w:rsid w:val="00415D94"/>
    <w:rsid w:val="0041681C"/>
    <w:rsid w:val="00416C09"/>
    <w:rsid w:val="0041745F"/>
    <w:rsid w:val="00417676"/>
    <w:rsid w:val="00417868"/>
    <w:rsid w:val="004178C5"/>
    <w:rsid w:val="00417A0C"/>
    <w:rsid w:val="00417F92"/>
    <w:rsid w:val="00420377"/>
    <w:rsid w:val="00420CAD"/>
    <w:rsid w:val="00420E1D"/>
    <w:rsid w:val="00420EA9"/>
    <w:rsid w:val="0042161B"/>
    <w:rsid w:val="00421E0D"/>
    <w:rsid w:val="004221F4"/>
    <w:rsid w:val="00423F17"/>
    <w:rsid w:val="0042481A"/>
    <w:rsid w:val="00424BA7"/>
    <w:rsid w:val="00424E43"/>
    <w:rsid w:val="004250DB"/>
    <w:rsid w:val="00425FDF"/>
    <w:rsid w:val="00426022"/>
    <w:rsid w:val="004260E4"/>
    <w:rsid w:val="0042618C"/>
    <w:rsid w:val="00426718"/>
    <w:rsid w:val="0042693E"/>
    <w:rsid w:val="004272CA"/>
    <w:rsid w:val="00427964"/>
    <w:rsid w:val="00427D43"/>
    <w:rsid w:val="0043050E"/>
    <w:rsid w:val="004306CD"/>
    <w:rsid w:val="00431393"/>
    <w:rsid w:val="004317FF"/>
    <w:rsid w:val="00432EAA"/>
    <w:rsid w:val="00433D4F"/>
    <w:rsid w:val="00434572"/>
    <w:rsid w:val="004353EB"/>
    <w:rsid w:val="00435783"/>
    <w:rsid w:val="004359E4"/>
    <w:rsid w:val="004359ED"/>
    <w:rsid w:val="00435CE4"/>
    <w:rsid w:val="00435FE3"/>
    <w:rsid w:val="0043645B"/>
    <w:rsid w:val="004366D9"/>
    <w:rsid w:val="00436B04"/>
    <w:rsid w:val="004402BF"/>
    <w:rsid w:val="00440885"/>
    <w:rsid w:val="00440BAF"/>
    <w:rsid w:val="00440DB0"/>
    <w:rsid w:val="00440E3A"/>
    <w:rsid w:val="00440F0F"/>
    <w:rsid w:val="00440FA0"/>
    <w:rsid w:val="00441014"/>
    <w:rsid w:val="0044143C"/>
    <w:rsid w:val="00442586"/>
    <w:rsid w:val="00442B5B"/>
    <w:rsid w:val="004442B8"/>
    <w:rsid w:val="004443B4"/>
    <w:rsid w:val="00444F9D"/>
    <w:rsid w:val="0044566B"/>
    <w:rsid w:val="00445A8F"/>
    <w:rsid w:val="004474C6"/>
    <w:rsid w:val="00447696"/>
    <w:rsid w:val="00450181"/>
    <w:rsid w:val="004513DD"/>
    <w:rsid w:val="004519CF"/>
    <w:rsid w:val="00451B78"/>
    <w:rsid w:val="00452987"/>
    <w:rsid w:val="00452C41"/>
    <w:rsid w:val="00453680"/>
    <w:rsid w:val="00454225"/>
    <w:rsid w:val="0045458E"/>
    <w:rsid w:val="004549E1"/>
    <w:rsid w:val="00454C14"/>
    <w:rsid w:val="00455516"/>
    <w:rsid w:val="004564D0"/>
    <w:rsid w:val="004568D9"/>
    <w:rsid w:val="0045766D"/>
    <w:rsid w:val="00457AF5"/>
    <w:rsid w:val="00460141"/>
    <w:rsid w:val="00460231"/>
    <w:rsid w:val="00460BAD"/>
    <w:rsid w:val="00460D3F"/>
    <w:rsid w:val="00461030"/>
    <w:rsid w:val="00461256"/>
    <w:rsid w:val="004617DB"/>
    <w:rsid w:val="00461CED"/>
    <w:rsid w:val="004622DB"/>
    <w:rsid w:val="004624A5"/>
    <w:rsid w:val="0046263D"/>
    <w:rsid w:val="004635CA"/>
    <w:rsid w:val="00463CCD"/>
    <w:rsid w:val="004642E1"/>
    <w:rsid w:val="00465309"/>
    <w:rsid w:val="00465474"/>
    <w:rsid w:val="00465534"/>
    <w:rsid w:val="0046607E"/>
    <w:rsid w:val="00466152"/>
    <w:rsid w:val="00466873"/>
    <w:rsid w:val="004676C1"/>
    <w:rsid w:val="00467986"/>
    <w:rsid w:val="004679A7"/>
    <w:rsid w:val="004704AC"/>
    <w:rsid w:val="00470833"/>
    <w:rsid w:val="00470E49"/>
    <w:rsid w:val="00470EEF"/>
    <w:rsid w:val="00470FD8"/>
    <w:rsid w:val="00471519"/>
    <w:rsid w:val="004715D1"/>
    <w:rsid w:val="00471FC8"/>
    <w:rsid w:val="00472801"/>
    <w:rsid w:val="004729AA"/>
    <w:rsid w:val="004731F8"/>
    <w:rsid w:val="00473CF9"/>
    <w:rsid w:val="00473E9C"/>
    <w:rsid w:val="0047526D"/>
    <w:rsid w:val="0047578F"/>
    <w:rsid w:val="00475F8C"/>
    <w:rsid w:val="0047635D"/>
    <w:rsid w:val="00476738"/>
    <w:rsid w:val="00476836"/>
    <w:rsid w:val="004776A4"/>
    <w:rsid w:val="00477A54"/>
    <w:rsid w:val="00477CC0"/>
    <w:rsid w:val="00480A54"/>
    <w:rsid w:val="0048138C"/>
    <w:rsid w:val="00482202"/>
    <w:rsid w:val="004827D9"/>
    <w:rsid w:val="00482E70"/>
    <w:rsid w:val="00483A04"/>
    <w:rsid w:val="00483B07"/>
    <w:rsid w:val="0048419F"/>
    <w:rsid w:val="004841C7"/>
    <w:rsid w:val="00484476"/>
    <w:rsid w:val="00484F22"/>
    <w:rsid w:val="00485398"/>
    <w:rsid w:val="004857B5"/>
    <w:rsid w:val="00485EF4"/>
    <w:rsid w:val="00485F97"/>
    <w:rsid w:val="00485FEF"/>
    <w:rsid w:val="0048623E"/>
    <w:rsid w:val="004868F4"/>
    <w:rsid w:val="00487601"/>
    <w:rsid w:val="004879D6"/>
    <w:rsid w:val="00487EE3"/>
    <w:rsid w:val="004903A2"/>
    <w:rsid w:val="00490421"/>
    <w:rsid w:val="0049084F"/>
    <w:rsid w:val="004909EC"/>
    <w:rsid w:val="004914FE"/>
    <w:rsid w:val="0049150F"/>
    <w:rsid w:val="0049212B"/>
    <w:rsid w:val="00492328"/>
    <w:rsid w:val="00492CF3"/>
    <w:rsid w:val="00493121"/>
    <w:rsid w:val="0049365C"/>
    <w:rsid w:val="004938BC"/>
    <w:rsid w:val="00493DF5"/>
    <w:rsid w:val="00494051"/>
    <w:rsid w:val="004945CC"/>
    <w:rsid w:val="00494612"/>
    <w:rsid w:val="00494DB2"/>
    <w:rsid w:val="00494DCE"/>
    <w:rsid w:val="00495287"/>
    <w:rsid w:val="00495585"/>
    <w:rsid w:val="00495662"/>
    <w:rsid w:val="00495B69"/>
    <w:rsid w:val="00495C3A"/>
    <w:rsid w:val="00495FA2"/>
    <w:rsid w:val="00495FFB"/>
    <w:rsid w:val="004971B1"/>
    <w:rsid w:val="004976DE"/>
    <w:rsid w:val="00497CD3"/>
    <w:rsid w:val="00497D72"/>
    <w:rsid w:val="004A08C1"/>
    <w:rsid w:val="004A09F3"/>
    <w:rsid w:val="004A0ABC"/>
    <w:rsid w:val="004A0BC4"/>
    <w:rsid w:val="004A1381"/>
    <w:rsid w:val="004A14FF"/>
    <w:rsid w:val="004A2257"/>
    <w:rsid w:val="004A24CF"/>
    <w:rsid w:val="004A3690"/>
    <w:rsid w:val="004A4D69"/>
    <w:rsid w:val="004A5446"/>
    <w:rsid w:val="004A7469"/>
    <w:rsid w:val="004A750E"/>
    <w:rsid w:val="004A7669"/>
    <w:rsid w:val="004A7774"/>
    <w:rsid w:val="004A7E84"/>
    <w:rsid w:val="004B0682"/>
    <w:rsid w:val="004B0F41"/>
    <w:rsid w:val="004B11EA"/>
    <w:rsid w:val="004B1264"/>
    <w:rsid w:val="004B1FC6"/>
    <w:rsid w:val="004B2D73"/>
    <w:rsid w:val="004B33D6"/>
    <w:rsid w:val="004B3E82"/>
    <w:rsid w:val="004B3EB2"/>
    <w:rsid w:val="004B3FFE"/>
    <w:rsid w:val="004B44B8"/>
    <w:rsid w:val="004B4533"/>
    <w:rsid w:val="004B4B09"/>
    <w:rsid w:val="004B4DDC"/>
    <w:rsid w:val="004B540B"/>
    <w:rsid w:val="004B55BA"/>
    <w:rsid w:val="004B5882"/>
    <w:rsid w:val="004B5AA8"/>
    <w:rsid w:val="004B6383"/>
    <w:rsid w:val="004B6B2F"/>
    <w:rsid w:val="004B734A"/>
    <w:rsid w:val="004B754F"/>
    <w:rsid w:val="004C0393"/>
    <w:rsid w:val="004C03DA"/>
    <w:rsid w:val="004C1244"/>
    <w:rsid w:val="004C15FC"/>
    <w:rsid w:val="004C2041"/>
    <w:rsid w:val="004C24C6"/>
    <w:rsid w:val="004C251E"/>
    <w:rsid w:val="004C2BB5"/>
    <w:rsid w:val="004C31D0"/>
    <w:rsid w:val="004C3281"/>
    <w:rsid w:val="004C337B"/>
    <w:rsid w:val="004C3428"/>
    <w:rsid w:val="004C3AF3"/>
    <w:rsid w:val="004C3DA8"/>
    <w:rsid w:val="004C4AFA"/>
    <w:rsid w:val="004C4EFE"/>
    <w:rsid w:val="004C5E80"/>
    <w:rsid w:val="004C6099"/>
    <w:rsid w:val="004C6433"/>
    <w:rsid w:val="004C6471"/>
    <w:rsid w:val="004C6F07"/>
    <w:rsid w:val="004C7F42"/>
    <w:rsid w:val="004C7F5B"/>
    <w:rsid w:val="004C7F73"/>
    <w:rsid w:val="004D01ED"/>
    <w:rsid w:val="004D027F"/>
    <w:rsid w:val="004D0359"/>
    <w:rsid w:val="004D0379"/>
    <w:rsid w:val="004D0A9B"/>
    <w:rsid w:val="004D0F67"/>
    <w:rsid w:val="004D1482"/>
    <w:rsid w:val="004D18AE"/>
    <w:rsid w:val="004D1B0C"/>
    <w:rsid w:val="004D1D74"/>
    <w:rsid w:val="004D1F9D"/>
    <w:rsid w:val="004D258E"/>
    <w:rsid w:val="004D3346"/>
    <w:rsid w:val="004D4008"/>
    <w:rsid w:val="004D41D7"/>
    <w:rsid w:val="004D4264"/>
    <w:rsid w:val="004D429C"/>
    <w:rsid w:val="004D53A1"/>
    <w:rsid w:val="004D5B81"/>
    <w:rsid w:val="004D5C6D"/>
    <w:rsid w:val="004D5EA3"/>
    <w:rsid w:val="004D6B8E"/>
    <w:rsid w:val="004D6BCC"/>
    <w:rsid w:val="004D7B14"/>
    <w:rsid w:val="004E0367"/>
    <w:rsid w:val="004E0BF1"/>
    <w:rsid w:val="004E1058"/>
    <w:rsid w:val="004E1419"/>
    <w:rsid w:val="004E2358"/>
    <w:rsid w:val="004E244A"/>
    <w:rsid w:val="004E2B3D"/>
    <w:rsid w:val="004E324E"/>
    <w:rsid w:val="004E3A06"/>
    <w:rsid w:val="004E41A6"/>
    <w:rsid w:val="004E4418"/>
    <w:rsid w:val="004E4F8D"/>
    <w:rsid w:val="004E52D4"/>
    <w:rsid w:val="004E53D1"/>
    <w:rsid w:val="004E5939"/>
    <w:rsid w:val="004E5BE6"/>
    <w:rsid w:val="004E5C22"/>
    <w:rsid w:val="004E6027"/>
    <w:rsid w:val="004E6237"/>
    <w:rsid w:val="004E7C4B"/>
    <w:rsid w:val="004F0BF5"/>
    <w:rsid w:val="004F0D23"/>
    <w:rsid w:val="004F16A4"/>
    <w:rsid w:val="004F1E52"/>
    <w:rsid w:val="004F24E1"/>
    <w:rsid w:val="004F2D8A"/>
    <w:rsid w:val="004F2DE1"/>
    <w:rsid w:val="004F3628"/>
    <w:rsid w:val="004F40F0"/>
    <w:rsid w:val="004F430A"/>
    <w:rsid w:val="004F4D9E"/>
    <w:rsid w:val="004F5398"/>
    <w:rsid w:val="004F60A0"/>
    <w:rsid w:val="004F61E6"/>
    <w:rsid w:val="004F67E5"/>
    <w:rsid w:val="004F68E0"/>
    <w:rsid w:val="004F6C23"/>
    <w:rsid w:val="004F70D5"/>
    <w:rsid w:val="004F746F"/>
    <w:rsid w:val="004F74AB"/>
    <w:rsid w:val="004F79AD"/>
    <w:rsid w:val="004F7D29"/>
    <w:rsid w:val="004F7E58"/>
    <w:rsid w:val="004F7F8C"/>
    <w:rsid w:val="00500273"/>
    <w:rsid w:val="0050044C"/>
    <w:rsid w:val="0050048E"/>
    <w:rsid w:val="00500D49"/>
    <w:rsid w:val="00500DB2"/>
    <w:rsid w:val="005012B7"/>
    <w:rsid w:val="00501490"/>
    <w:rsid w:val="005016D9"/>
    <w:rsid w:val="005018A5"/>
    <w:rsid w:val="00501C8E"/>
    <w:rsid w:val="00501F13"/>
    <w:rsid w:val="005020C7"/>
    <w:rsid w:val="005020DB"/>
    <w:rsid w:val="005022F1"/>
    <w:rsid w:val="005028C4"/>
    <w:rsid w:val="0050357A"/>
    <w:rsid w:val="00504392"/>
    <w:rsid w:val="005044A6"/>
    <w:rsid w:val="0050503B"/>
    <w:rsid w:val="005053AC"/>
    <w:rsid w:val="0050557A"/>
    <w:rsid w:val="005057B3"/>
    <w:rsid w:val="005059E3"/>
    <w:rsid w:val="00505A60"/>
    <w:rsid w:val="00505D9F"/>
    <w:rsid w:val="00506356"/>
    <w:rsid w:val="00507A75"/>
    <w:rsid w:val="00507B9F"/>
    <w:rsid w:val="00507C74"/>
    <w:rsid w:val="00507E99"/>
    <w:rsid w:val="00510639"/>
    <w:rsid w:val="005109EA"/>
    <w:rsid w:val="00510FDB"/>
    <w:rsid w:val="00511254"/>
    <w:rsid w:val="005114EC"/>
    <w:rsid w:val="00511DAD"/>
    <w:rsid w:val="005124FB"/>
    <w:rsid w:val="00512D5E"/>
    <w:rsid w:val="00512E13"/>
    <w:rsid w:val="00512EEE"/>
    <w:rsid w:val="00513119"/>
    <w:rsid w:val="005139CA"/>
    <w:rsid w:val="00513C7E"/>
    <w:rsid w:val="005146C5"/>
    <w:rsid w:val="005148C6"/>
    <w:rsid w:val="00514CB8"/>
    <w:rsid w:val="00514EC1"/>
    <w:rsid w:val="005151DF"/>
    <w:rsid w:val="00515DA5"/>
    <w:rsid w:val="00516DE6"/>
    <w:rsid w:val="005177CA"/>
    <w:rsid w:val="00517B0D"/>
    <w:rsid w:val="00517DA0"/>
    <w:rsid w:val="00520416"/>
    <w:rsid w:val="00520A48"/>
    <w:rsid w:val="00520DD9"/>
    <w:rsid w:val="00521396"/>
    <w:rsid w:val="00522B42"/>
    <w:rsid w:val="00523025"/>
    <w:rsid w:val="0052321E"/>
    <w:rsid w:val="00523C77"/>
    <w:rsid w:val="00523CB0"/>
    <w:rsid w:val="00523D60"/>
    <w:rsid w:val="00524623"/>
    <w:rsid w:val="005249BD"/>
    <w:rsid w:val="00525373"/>
    <w:rsid w:val="005263D4"/>
    <w:rsid w:val="00526981"/>
    <w:rsid w:val="005270A0"/>
    <w:rsid w:val="00527DB6"/>
    <w:rsid w:val="005308B5"/>
    <w:rsid w:val="00531024"/>
    <w:rsid w:val="0053103E"/>
    <w:rsid w:val="00531DCD"/>
    <w:rsid w:val="0053229D"/>
    <w:rsid w:val="005322FC"/>
    <w:rsid w:val="0053273F"/>
    <w:rsid w:val="005337ED"/>
    <w:rsid w:val="00533F2E"/>
    <w:rsid w:val="0053485B"/>
    <w:rsid w:val="00534A77"/>
    <w:rsid w:val="00534F58"/>
    <w:rsid w:val="00535557"/>
    <w:rsid w:val="00535AE6"/>
    <w:rsid w:val="00535AF6"/>
    <w:rsid w:val="00536C02"/>
    <w:rsid w:val="0053704A"/>
    <w:rsid w:val="0053795C"/>
    <w:rsid w:val="0053796A"/>
    <w:rsid w:val="00537DC2"/>
    <w:rsid w:val="0054024C"/>
    <w:rsid w:val="00540D52"/>
    <w:rsid w:val="005415C6"/>
    <w:rsid w:val="00541C1B"/>
    <w:rsid w:val="00541EAF"/>
    <w:rsid w:val="00542198"/>
    <w:rsid w:val="00542501"/>
    <w:rsid w:val="00542646"/>
    <w:rsid w:val="00542DF7"/>
    <w:rsid w:val="005434D0"/>
    <w:rsid w:val="00543742"/>
    <w:rsid w:val="0054382B"/>
    <w:rsid w:val="00543D61"/>
    <w:rsid w:val="00544456"/>
    <w:rsid w:val="00544634"/>
    <w:rsid w:val="00544D74"/>
    <w:rsid w:val="0054569B"/>
    <w:rsid w:val="005457B1"/>
    <w:rsid w:val="00545BFF"/>
    <w:rsid w:val="00545EED"/>
    <w:rsid w:val="00546E67"/>
    <w:rsid w:val="00546FCF"/>
    <w:rsid w:val="005471AC"/>
    <w:rsid w:val="00547A4F"/>
    <w:rsid w:val="00547CD8"/>
    <w:rsid w:val="005501C0"/>
    <w:rsid w:val="005501C3"/>
    <w:rsid w:val="00550423"/>
    <w:rsid w:val="00550EB2"/>
    <w:rsid w:val="00551288"/>
    <w:rsid w:val="0055150A"/>
    <w:rsid w:val="0055178C"/>
    <w:rsid w:val="00552E63"/>
    <w:rsid w:val="00552EDD"/>
    <w:rsid w:val="005534CF"/>
    <w:rsid w:val="00554795"/>
    <w:rsid w:val="00554A81"/>
    <w:rsid w:val="00554D3F"/>
    <w:rsid w:val="00554F47"/>
    <w:rsid w:val="00555558"/>
    <w:rsid w:val="00555D85"/>
    <w:rsid w:val="00556383"/>
    <w:rsid w:val="00556B62"/>
    <w:rsid w:val="0055757E"/>
    <w:rsid w:val="00557B7D"/>
    <w:rsid w:val="00557DC8"/>
    <w:rsid w:val="00561117"/>
    <w:rsid w:val="005618C4"/>
    <w:rsid w:val="0056194D"/>
    <w:rsid w:val="005627AA"/>
    <w:rsid w:val="00562D0D"/>
    <w:rsid w:val="00564379"/>
    <w:rsid w:val="00564D31"/>
    <w:rsid w:val="00564EAF"/>
    <w:rsid w:val="00564FC3"/>
    <w:rsid w:val="00565BC6"/>
    <w:rsid w:val="00565C43"/>
    <w:rsid w:val="00565F89"/>
    <w:rsid w:val="00566204"/>
    <w:rsid w:val="00566367"/>
    <w:rsid w:val="00566D6F"/>
    <w:rsid w:val="00567446"/>
    <w:rsid w:val="005674D4"/>
    <w:rsid w:val="005720FF"/>
    <w:rsid w:val="005721B9"/>
    <w:rsid w:val="005725E2"/>
    <w:rsid w:val="005725F9"/>
    <w:rsid w:val="00572727"/>
    <w:rsid w:val="00572EE6"/>
    <w:rsid w:val="005740BD"/>
    <w:rsid w:val="00574D56"/>
    <w:rsid w:val="00575372"/>
    <w:rsid w:val="00575769"/>
    <w:rsid w:val="00575A11"/>
    <w:rsid w:val="00575AE5"/>
    <w:rsid w:val="00575BCA"/>
    <w:rsid w:val="00575BDD"/>
    <w:rsid w:val="00575C4C"/>
    <w:rsid w:val="00576115"/>
    <w:rsid w:val="0057663F"/>
    <w:rsid w:val="005769B3"/>
    <w:rsid w:val="00577242"/>
    <w:rsid w:val="00580A41"/>
    <w:rsid w:val="005812A8"/>
    <w:rsid w:val="0058182A"/>
    <w:rsid w:val="00582959"/>
    <w:rsid w:val="005829F5"/>
    <w:rsid w:val="005831FC"/>
    <w:rsid w:val="00584574"/>
    <w:rsid w:val="0058475E"/>
    <w:rsid w:val="00585067"/>
    <w:rsid w:val="0058535B"/>
    <w:rsid w:val="00585C85"/>
    <w:rsid w:val="00585E31"/>
    <w:rsid w:val="00586B93"/>
    <w:rsid w:val="0058703E"/>
    <w:rsid w:val="00587779"/>
    <w:rsid w:val="00587C6F"/>
    <w:rsid w:val="00587DE4"/>
    <w:rsid w:val="00590508"/>
    <w:rsid w:val="0059187D"/>
    <w:rsid w:val="00591E0C"/>
    <w:rsid w:val="0059259C"/>
    <w:rsid w:val="0059326F"/>
    <w:rsid w:val="00593694"/>
    <w:rsid w:val="00593DC0"/>
    <w:rsid w:val="00595255"/>
    <w:rsid w:val="00595707"/>
    <w:rsid w:val="005963C5"/>
    <w:rsid w:val="00596B13"/>
    <w:rsid w:val="005A0316"/>
    <w:rsid w:val="005A102C"/>
    <w:rsid w:val="005A12F2"/>
    <w:rsid w:val="005A1C58"/>
    <w:rsid w:val="005A1CB8"/>
    <w:rsid w:val="005A2156"/>
    <w:rsid w:val="005A22F3"/>
    <w:rsid w:val="005A32B5"/>
    <w:rsid w:val="005A363F"/>
    <w:rsid w:val="005A3E05"/>
    <w:rsid w:val="005A473C"/>
    <w:rsid w:val="005A503D"/>
    <w:rsid w:val="005A59D2"/>
    <w:rsid w:val="005A5D90"/>
    <w:rsid w:val="005A5EBE"/>
    <w:rsid w:val="005A61F2"/>
    <w:rsid w:val="005A629D"/>
    <w:rsid w:val="005A6A5D"/>
    <w:rsid w:val="005A6EF4"/>
    <w:rsid w:val="005A71DE"/>
    <w:rsid w:val="005A7789"/>
    <w:rsid w:val="005A78AE"/>
    <w:rsid w:val="005A7F3B"/>
    <w:rsid w:val="005B254F"/>
    <w:rsid w:val="005B3951"/>
    <w:rsid w:val="005B3BBF"/>
    <w:rsid w:val="005B3E2B"/>
    <w:rsid w:val="005B4306"/>
    <w:rsid w:val="005B4700"/>
    <w:rsid w:val="005B477C"/>
    <w:rsid w:val="005B49D7"/>
    <w:rsid w:val="005B4E19"/>
    <w:rsid w:val="005B4FD7"/>
    <w:rsid w:val="005B5184"/>
    <w:rsid w:val="005B595A"/>
    <w:rsid w:val="005B5FA7"/>
    <w:rsid w:val="005B67A9"/>
    <w:rsid w:val="005B6EB0"/>
    <w:rsid w:val="005B7B6C"/>
    <w:rsid w:val="005C005C"/>
    <w:rsid w:val="005C00FA"/>
    <w:rsid w:val="005C0394"/>
    <w:rsid w:val="005C0603"/>
    <w:rsid w:val="005C0900"/>
    <w:rsid w:val="005C160E"/>
    <w:rsid w:val="005C1EC2"/>
    <w:rsid w:val="005C2062"/>
    <w:rsid w:val="005C394A"/>
    <w:rsid w:val="005C4248"/>
    <w:rsid w:val="005C567D"/>
    <w:rsid w:val="005C5747"/>
    <w:rsid w:val="005C5BB0"/>
    <w:rsid w:val="005C5BC9"/>
    <w:rsid w:val="005C64C9"/>
    <w:rsid w:val="005C6661"/>
    <w:rsid w:val="005C77D5"/>
    <w:rsid w:val="005C7AF4"/>
    <w:rsid w:val="005C7DA8"/>
    <w:rsid w:val="005C7EA9"/>
    <w:rsid w:val="005D009C"/>
    <w:rsid w:val="005D0673"/>
    <w:rsid w:val="005D0929"/>
    <w:rsid w:val="005D0E67"/>
    <w:rsid w:val="005D1539"/>
    <w:rsid w:val="005D1863"/>
    <w:rsid w:val="005D19A5"/>
    <w:rsid w:val="005D1F3E"/>
    <w:rsid w:val="005D1FFF"/>
    <w:rsid w:val="005D258C"/>
    <w:rsid w:val="005D27A1"/>
    <w:rsid w:val="005D36C9"/>
    <w:rsid w:val="005D3A81"/>
    <w:rsid w:val="005D3F8B"/>
    <w:rsid w:val="005D4C19"/>
    <w:rsid w:val="005D5292"/>
    <w:rsid w:val="005D595C"/>
    <w:rsid w:val="005D5C15"/>
    <w:rsid w:val="005D6675"/>
    <w:rsid w:val="005D6C62"/>
    <w:rsid w:val="005D7100"/>
    <w:rsid w:val="005D7393"/>
    <w:rsid w:val="005D7B6C"/>
    <w:rsid w:val="005D7B81"/>
    <w:rsid w:val="005D7CDD"/>
    <w:rsid w:val="005E0630"/>
    <w:rsid w:val="005E0C7B"/>
    <w:rsid w:val="005E144D"/>
    <w:rsid w:val="005E1555"/>
    <w:rsid w:val="005E2131"/>
    <w:rsid w:val="005E2C3F"/>
    <w:rsid w:val="005E2F47"/>
    <w:rsid w:val="005E3391"/>
    <w:rsid w:val="005E3474"/>
    <w:rsid w:val="005E373A"/>
    <w:rsid w:val="005E3D6B"/>
    <w:rsid w:val="005E4047"/>
    <w:rsid w:val="005E404C"/>
    <w:rsid w:val="005E432E"/>
    <w:rsid w:val="005E56CA"/>
    <w:rsid w:val="005E5EB6"/>
    <w:rsid w:val="005E65A2"/>
    <w:rsid w:val="005E6B67"/>
    <w:rsid w:val="005E6D5E"/>
    <w:rsid w:val="005E6D7D"/>
    <w:rsid w:val="005E74D7"/>
    <w:rsid w:val="005E7735"/>
    <w:rsid w:val="005E7D92"/>
    <w:rsid w:val="005F00FA"/>
    <w:rsid w:val="005F028D"/>
    <w:rsid w:val="005F0347"/>
    <w:rsid w:val="005F034F"/>
    <w:rsid w:val="005F0BB3"/>
    <w:rsid w:val="005F0D78"/>
    <w:rsid w:val="005F1461"/>
    <w:rsid w:val="005F1778"/>
    <w:rsid w:val="005F216A"/>
    <w:rsid w:val="005F27C9"/>
    <w:rsid w:val="005F2CDD"/>
    <w:rsid w:val="005F2D85"/>
    <w:rsid w:val="005F2E0E"/>
    <w:rsid w:val="005F3C2E"/>
    <w:rsid w:val="005F4790"/>
    <w:rsid w:val="005F47F3"/>
    <w:rsid w:val="005F4CF8"/>
    <w:rsid w:val="005F5759"/>
    <w:rsid w:val="005F577D"/>
    <w:rsid w:val="005F598E"/>
    <w:rsid w:val="005F5ED3"/>
    <w:rsid w:val="005F5F50"/>
    <w:rsid w:val="005F69DE"/>
    <w:rsid w:val="005F6E9D"/>
    <w:rsid w:val="006005F3"/>
    <w:rsid w:val="0060084B"/>
    <w:rsid w:val="0060201B"/>
    <w:rsid w:val="0060216D"/>
    <w:rsid w:val="0060233E"/>
    <w:rsid w:val="006027E1"/>
    <w:rsid w:val="006029A6"/>
    <w:rsid w:val="00602ACE"/>
    <w:rsid w:val="006031F1"/>
    <w:rsid w:val="006038DD"/>
    <w:rsid w:val="00603AB2"/>
    <w:rsid w:val="0060404F"/>
    <w:rsid w:val="0060548D"/>
    <w:rsid w:val="0060557C"/>
    <w:rsid w:val="006055D8"/>
    <w:rsid w:val="0060632B"/>
    <w:rsid w:val="00606528"/>
    <w:rsid w:val="0060720F"/>
    <w:rsid w:val="00607261"/>
    <w:rsid w:val="00610362"/>
    <w:rsid w:val="00610CD5"/>
    <w:rsid w:val="00611472"/>
    <w:rsid w:val="00611541"/>
    <w:rsid w:val="006118FE"/>
    <w:rsid w:val="006119F9"/>
    <w:rsid w:val="00611F51"/>
    <w:rsid w:val="00612876"/>
    <w:rsid w:val="00612E60"/>
    <w:rsid w:val="0061346C"/>
    <w:rsid w:val="006139D7"/>
    <w:rsid w:val="00613B38"/>
    <w:rsid w:val="00613BA7"/>
    <w:rsid w:val="00615061"/>
    <w:rsid w:val="00615CF8"/>
    <w:rsid w:val="0061629F"/>
    <w:rsid w:val="00616D87"/>
    <w:rsid w:val="00616ECE"/>
    <w:rsid w:val="00616FB5"/>
    <w:rsid w:val="00617186"/>
    <w:rsid w:val="00617298"/>
    <w:rsid w:val="00617888"/>
    <w:rsid w:val="00617BA5"/>
    <w:rsid w:val="00620130"/>
    <w:rsid w:val="00620775"/>
    <w:rsid w:val="0062107D"/>
    <w:rsid w:val="006214AE"/>
    <w:rsid w:val="00622898"/>
    <w:rsid w:val="00622921"/>
    <w:rsid w:val="00623458"/>
    <w:rsid w:val="006235EF"/>
    <w:rsid w:val="00623C39"/>
    <w:rsid w:val="00623C5B"/>
    <w:rsid w:val="006241E7"/>
    <w:rsid w:val="006246F3"/>
    <w:rsid w:val="00624AE3"/>
    <w:rsid w:val="00624D5C"/>
    <w:rsid w:val="00625E23"/>
    <w:rsid w:val="006265CA"/>
    <w:rsid w:val="0062701B"/>
    <w:rsid w:val="0062726F"/>
    <w:rsid w:val="00630236"/>
    <w:rsid w:val="006304FA"/>
    <w:rsid w:val="00630BE7"/>
    <w:rsid w:val="006324AE"/>
    <w:rsid w:val="00633DE7"/>
    <w:rsid w:val="00633EFD"/>
    <w:rsid w:val="00634422"/>
    <w:rsid w:val="00634D7F"/>
    <w:rsid w:val="00635824"/>
    <w:rsid w:val="00636D2F"/>
    <w:rsid w:val="00637103"/>
    <w:rsid w:val="006372EB"/>
    <w:rsid w:val="00637747"/>
    <w:rsid w:val="006378E2"/>
    <w:rsid w:val="0064137C"/>
    <w:rsid w:val="00641BD7"/>
    <w:rsid w:val="006423F9"/>
    <w:rsid w:val="00642403"/>
    <w:rsid w:val="00642945"/>
    <w:rsid w:val="00642D9F"/>
    <w:rsid w:val="0064313A"/>
    <w:rsid w:val="006437BA"/>
    <w:rsid w:val="00643BCE"/>
    <w:rsid w:val="00643D7B"/>
    <w:rsid w:val="00643F29"/>
    <w:rsid w:val="00644016"/>
    <w:rsid w:val="00644496"/>
    <w:rsid w:val="0064516A"/>
    <w:rsid w:val="006454DC"/>
    <w:rsid w:val="00647173"/>
    <w:rsid w:val="0064758E"/>
    <w:rsid w:val="00647AD8"/>
    <w:rsid w:val="00647C18"/>
    <w:rsid w:val="00650026"/>
    <w:rsid w:val="00650090"/>
    <w:rsid w:val="00650DA7"/>
    <w:rsid w:val="006512AD"/>
    <w:rsid w:val="00651449"/>
    <w:rsid w:val="00651C83"/>
    <w:rsid w:val="006523FC"/>
    <w:rsid w:val="00654345"/>
    <w:rsid w:val="00654A98"/>
    <w:rsid w:val="00654FBF"/>
    <w:rsid w:val="006550C1"/>
    <w:rsid w:val="00655572"/>
    <w:rsid w:val="00655835"/>
    <w:rsid w:val="00655E0E"/>
    <w:rsid w:val="006561D7"/>
    <w:rsid w:val="00656760"/>
    <w:rsid w:val="006571EE"/>
    <w:rsid w:val="006572E7"/>
    <w:rsid w:val="006577CB"/>
    <w:rsid w:val="006607CB"/>
    <w:rsid w:val="0066131C"/>
    <w:rsid w:val="00661753"/>
    <w:rsid w:val="00661C8A"/>
    <w:rsid w:val="006620C9"/>
    <w:rsid w:val="00662521"/>
    <w:rsid w:val="006637DA"/>
    <w:rsid w:val="00663DE4"/>
    <w:rsid w:val="00664057"/>
    <w:rsid w:val="00664356"/>
    <w:rsid w:val="00664DE7"/>
    <w:rsid w:val="00665073"/>
    <w:rsid w:val="00665761"/>
    <w:rsid w:val="0066646B"/>
    <w:rsid w:val="006668C9"/>
    <w:rsid w:val="00666FC9"/>
    <w:rsid w:val="006671FE"/>
    <w:rsid w:val="00667244"/>
    <w:rsid w:val="0066738F"/>
    <w:rsid w:val="006678E4"/>
    <w:rsid w:val="006678E7"/>
    <w:rsid w:val="006703D0"/>
    <w:rsid w:val="006703D6"/>
    <w:rsid w:val="006706D0"/>
    <w:rsid w:val="00670D2F"/>
    <w:rsid w:val="0067143B"/>
    <w:rsid w:val="0067202D"/>
    <w:rsid w:val="00672B67"/>
    <w:rsid w:val="00672F79"/>
    <w:rsid w:val="00673D42"/>
    <w:rsid w:val="00673F43"/>
    <w:rsid w:val="00675422"/>
    <w:rsid w:val="00675803"/>
    <w:rsid w:val="00675987"/>
    <w:rsid w:val="0067603A"/>
    <w:rsid w:val="00676DB2"/>
    <w:rsid w:val="00676E95"/>
    <w:rsid w:val="0067723F"/>
    <w:rsid w:val="0067773D"/>
    <w:rsid w:val="006777B4"/>
    <w:rsid w:val="00677C27"/>
    <w:rsid w:val="00677FC0"/>
    <w:rsid w:val="00680279"/>
    <w:rsid w:val="006806A9"/>
    <w:rsid w:val="00680A51"/>
    <w:rsid w:val="00681C2D"/>
    <w:rsid w:val="006821BB"/>
    <w:rsid w:val="00682877"/>
    <w:rsid w:val="006837F5"/>
    <w:rsid w:val="00683818"/>
    <w:rsid w:val="006842C0"/>
    <w:rsid w:val="00684352"/>
    <w:rsid w:val="00684554"/>
    <w:rsid w:val="00684764"/>
    <w:rsid w:val="006849E3"/>
    <w:rsid w:val="00685262"/>
    <w:rsid w:val="00685300"/>
    <w:rsid w:val="0068682B"/>
    <w:rsid w:val="00686E00"/>
    <w:rsid w:val="00687F85"/>
    <w:rsid w:val="006900C5"/>
    <w:rsid w:val="0069067B"/>
    <w:rsid w:val="00690BB5"/>
    <w:rsid w:val="00690F89"/>
    <w:rsid w:val="00690FB2"/>
    <w:rsid w:val="0069191B"/>
    <w:rsid w:val="00691C77"/>
    <w:rsid w:val="006924BD"/>
    <w:rsid w:val="00692609"/>
    <w:rsid w:val="00693421"/>
    <w:rsid w:val="006939A8"/>
    <w:rsid w:val="006939DC"/>
    <w:rsid w:val="00693B22"/>
    <w:rsid w:val="00694371"/>
    <w:rsid w:val="00694556"/>
    <w:rsid w:val="00694C04"/>
    <w:rsid w:val="00695138"/>
    <w:rsid w:val="006A0BDF"/>
    <w:rsid w:val="006A1536"/>
    <w:rsid w:val="006A1799"/>
    <w:rsid w:val="006A2213"/>
    <w:rsid w:val="006A25EB"/>
    <w:rsid w:val="006A2BBE"/>
    <w:rsid w:val="006A3012"/>
    <w:rsid w:val="006A34CB"/>
    <w:rsid w:val="006A371C"/>
    <w:rsid w:val="006A3A7B"/>
    <w:rsid w:val="006A3F6D"/>
    <w:rsid w:val="006A41B2"/>
    <w:rsid w:val="006A535C"/>
    <w:rsid w:val="006A53E1"/>
    <w:rsid w:val="006A53FD"/>
    <w:rsid w:val="006A5642"/>
    <w:rsid w:val="006A5703"/>
    <w:rsid w:val="006A599A"/>
    <w:rsid w:val="006A63BC"/>
    <w:rsid w:val="006A65C1"/>
    <w:rsid w:val="006A65CC"/>
    <w:rsid w:val="006A6E5E"/>
    <w:rsid w:val="006A70A5"/>
    <w:rsid w:val="006A799D"/>
    <w:rsid w:val="006B007F"/>
    <w:rsid w:val="006B0AD5"/>
    <w:rsid w:val="006B0E95"/>
    <w:rsid w:val="006B1674"/>
    <w:rsid w:val="006B2142"/>
    <w:rsid w:val="006B21C4"/>
    <w:rsid w:val="006B31FA"/>
    <w:rsid w:val="006B38E6"/>
    <w:rsid w:val="006B3987"/>
    <w:rsid w:val="006B3BD8"/>
    <w:rsid w:val="006B48CA"/>
    <w:rsid w:val="006B535E"/>
    <w:rsid w:val="006B537F"/>
    <w:rsid w:val="006B5735"/>
    <w:rsid w:val="006B5C4F"/>
    <w:rsid w:val="006B6151"/>
    <w:rsid w:val="006B669E"/>
    <w:rsid w:val="006B68B3"/>
    <w:rsid w:val="006B699E"/>
    <w:rsid w:val="006B6F70"/>
    <w:rsid w:val="006B70D5"/>
    <w:rsid w:val="006B746D"/>
    <w:rsid w:val="006B7B41"/>
    <w:rsid w:val="006C09E3"/>
    <w:rsid w:val="006C0A05"/>
    <w:rsid w:val="006C1121"/>
    <w:rsid w:val="006C1762"/>
    <w:rsid w:val="006C17CB"/>
    <w:rsid w:val="006C1980"/>
    <w:rsid w:val="006C1F18"/>
    <w:rsid w:val="006C25D3"/>
    <w:rsid w:val="006C25EE"/>
    <w:rsid w:val="006C2805"/>
    <w:rsid w:val="006C367A"/>
    <w:rsid w:val="006C393E"/>
    <w:rsid w:val="006C3B96"/>
    <w:rsid w:val="006C49EE"/>
    <w:rsid w:val="006C5356"/>
    <w:rsid w:val="006C55EC"/>
    <w:rsid w:val="006C5B1B"/>
    <w:rsid w:val="006C634B"/>
    <w:rsid w:val="006C72A3"/>
    <w:rsid w:val="006C7C62"/>
    <w:rsid w:val="006D0144"/>
    <w:rsid w:val="006D0382"/>
    <w:rsid w:val="006D0F61"/>
    <w:rsid w:val="006D1038"/>
    <w:rsid w:val="006D18BB"/>
    <w:rsid w:val="006D1E9C"/>
    <w:rsid w:val="006D218E"/>
    <w:rsid w:val="006D2222"/>
    <w:rsid w:val="006D2566"/>
    <w:rsid w:val="006D2726"/>
    <w:rsid w:val="006D2914"/>
    <w:rsid w:val="006D341E"/>
    <w:rsid w:val="006D3556"/>
    <w:rsid w:val="006D3978"/>
    <w:rsid w:val="006D3D6C"/>
    <w:rsid w:val="006D455E"/>
    <w:rsid w:val="006D4C51"/>
    <w:rsid w:val="006D4E8D"/>
    <w:rsid w:val="006D54F2"/>
    <w:rsid w:val="006D56FC"/>
    <w:rsid w:val="006D602E"/>
    <w:rsid w:val="006D6DE4"/>
    <w:rsid w:val="006D768D"/>
    <w:rsid w:val="006E021E"/>
    <w:rsid w:val="006E0EC4"/>
    <w:rsid w:val="006E1905"/>
    <w:rsid w:val="006E2255"/>
    <w:rsid w:val="006E265E"/>
    <w:rsid w:val="006E2C3C"/>
    <w:rsid w:val="006E336F"/>
    <w:rsid w:val="006E39AE"/>
    <w:rsid w:val="006E3B26"/>
    <w:rsid w:val="006E3C5E"/>
    <w:rsid w:val="006E4A88"/>
    <w:rsid w:val="006E4D6E"/>
    <w:rsid w:val="006E5A55"/>
    <w:rsid w:val="006E5AD3"/>
    <w:rsid w:val="006E6078"/>
    <w:rsid w:val="006E6F27"/>
    <w:rsid w:val="006E7528"/>
    <w:rsid w:val="006E7A8B"/>
    <w:rsid w:val="006E7B29"/>
    <w:rsid w:val="006F0215"/>
    <w:rsid w:val="006F077A"/>
    <w:rsid w:val="006F0FD2"/>
    <w:rsid w:val="006F10F6"/>
    <w:rsid w:val="006F1554"/>
    <w:rsid w:val="006F23A5"/>
    <w:rsid w:val="006F2740"/>
    <w:rsid w:val="006F2D6F"/>
    <w:rsid w:val="006F391C"/>
    <w:rsid w:val="006F3E1B"/>
    <w:rsid w:val="006F3FA1"/>
    <w:rsid w:val="006F54E3"/>
    <w:rsid w:val="006F5A5E"/>
    <w:rsid w:val="006F5ED8"/>
    <w:rsid w:val="006F5F7C"/>
    <w:rsid w:val="006F627A"/>
    <w:rsid w:val="006F637A"/>
    <w:rsid w:val="006F6DCD"/>
    <w:rsid w:val="006F7B61"/>
    <w:rsid w:val="006F7CBE"/>
    <w:rsid w:val="00701481"/>
    <w:rsid w:val="007017AD"/>
    <w:rsid w:val="00701F35"/>
    <w:rsid w:val="007023FB"/>
    <w:rsid w:val="007029CD"/>
    <w:rsid w:val="00702C0D"/>
    <w:rsid w:val="00703BC1"/>
    <w:rsid w:val="00703D43"/>
    <w:rsid w:val="007042C2"/>
    <w:rsid w:val="007043BF"/>
    <w:rsid w:val="00704BE5"/>
    <w:rsid w:val="007053A8"/>
    <w:rsid w:val="007065A4"/>
    <w:rsid w:val="00706BFD"/>
    <w:rsid w:val="00706E33"/>
    <w:rsid w:val="00706F86"/>
    <w:rsid w:val="00707191"/>
    <w:rsid w:val="00707666"/>
    <w:rsid w:val="0070768B"/>
    <w:rsid w:val="007077F9"/>
    <w:rsid w:val="007103AD"/>
    <w:rsid w:val="0071087B"/>
    <w:rsid w:val="00710BBC"/>
    <w:rsid w:val="007111E4"/>
    <w:rsid w:val="00711438"/>
    <w:rsid w:val="00712E47"/>
    <w:rsid w:val="0071394C"/>
    <w:rsid w:val="00713FC4"/>
    <w:rsid w:val="00714D52"/>
    <w:rsid w:val="00714F8B"/>
    <w:rsid w:val="00715228"/>
    <w:rsid w:val="007155AC"/>
    <w:rsid w:val="007156B4"/>
    <w:rsid w:val="0071599C"/>
    <w:rsid w:val="007160B8"/>
    <w:rsid w:val="007160B9"/>
    <w:rsid w:val="0071641B"/>
    <w:rsid w:val="00716EFE"/>
    <w:rsid w:val="00717090"/>
    <w:rsid w:val="00720F59"/>
    <w:rsid w:val="0072144A"/>
    <w:rsid w:val="0072165F"/>
    <w:rsid w:val="0072182D"/>
    <w:rsid w:val="00721870"/>
    <w:rsid w:val="007222A6"/>
    <w:rsid w:val="0072247B"/>
    <w:rsid w:val="007224A4"/>
    <w:rsid w:val="00722B08"/>
    <w:rsid w:val="0072308E"/>
    <w:rsid w:val="007234C5"/>
    <w:rsid w:val="0072493C"/>
    <w:rsid w:val="00724C7F"/>
    <w:rsid w:val="0072516E"/>
    <w:rsid w:val="007251E6"/>
    <w:rsid w:val="00725626"/>
    <w:rsid w:val="00725F04"/>
    <w:rsid w:val="0072612E"/>
    <w:rsid w:val="00727599"/>
    <w:rsid w:val="00727902"/>
    <w:rsid w:val="00727EF1"/>
    <w:rsid w:val="00727F4E"/>
    <w:rsid w:val="00730351"/>
    <w:rsid w:val="0073075C"/>
    <w:rsid w:val="007315A4"/>
    <w:rsid w:val="007317B3"/>
    <w:rsid w:val="00731B65"/>
    <w:rsid w:val="007327C6"/>
    <w:rsid w:val="00732AC5"/>
    <w:rsid w:val="00733975"/>
    <w:rsid w:val="00733BC1"/>
    <w:rsid w:val="00734965"/>
    <w:rsid w:val="00734C2A"/>
    <w:rsid w:val="007357F3"/>
    <w:rsid w:val="007359EC"/>
    <w:rsid w:val="00735A96"/>
    <w:rsid w:val="00736E49"/>
    <w:rsid w:val="00736E94"/>
    <w:rsid w:val="007373C3"/>
    <w:rsid w:val="007377C5"/>
    <w:rsid w:val="007401F7"/>
    <w:rsid w:val="007403E5"/>
    <w:rsid w:val="00740906"/>
    <w:rsid w:val="00741483"/>
    <w:rsid w:val="00741645"/>
    <w:rsid w:val="00741654"/>
    <w:rsid w:val="007417BF"/>
    <w:rsid w:val="007418D4"/>
    <w:rsid w:val="007419CA"/>
    <w:rsid w:val="00742810"/>
    <w:rsid w:val="00742839"/>
    <w:rsid w:val="00742AE6"/>
    <w:rsid w:val="00742C68"/>
    <w:rsid w:val="00744456"/>
    <w:rsid w:val="00744DBA"/>
    <w:rsid w:val="00744E24"/>
    <w:rsid w:val="0074516B"/>
    <w:rsid w:val="00745324"/>
    <w:rsid w:val="00745551"/>
    <w:rsid w:val="007459AE"/>
    <w:rsid w:val="007466C7"/>
    <w:rsid w:val="007468D6"/>
    <w:rsid w:val="00746CF1"/>
    <w:rsid w:val="0074707B"/>
    <w:rsid w:val="00747733"/>
    <w:rsid w:val="00747D55"/>
    <w:rsid w:val="00750162"/>
    <w:rsid w:val="007501AB"/>
    <w:rsid w:val="007501F6"/>
    <w:rsid w:val="00750E4E"/>
    <w:rsid w:val="007513F5"/>
    <w:rsid w:val="00751EB4"/>
    <w:rsid w:val="007520D1"/>
    <w:rsid w:val="007520FA"/>
    <w:rsid w:val="00752942"/>
    <w:rsid w:val="00752AE9"/>
    <w:rsid w:val="007534FC"/>
    <w:rsid w:val="0075382E"/>
    <w:rsid w:val="007539AD"/>
    <w:rsid w:val="00753B53"/>
    <w:rsid w:val="00753EE8"/>
    <w:rsid w:val="00754381"/>
    <w:rsid w:val="00754B9F"/>
    <w:rsid w:val="007557F7"/>
    <w:rsid w:val="00755ED2"/>
    <w:rsid w:val="007560E3"/>
    <w:rsid w:val="007570E0"/>
    <w:rsid w:val="00757AEA"/>
    <w:rsid w:val="00757C10"/>
    <w:rsid w:val="007601B8"/>
    <w:rsid w:val="007605CC"/>
    <w:rsid w:val="0076171A"/>
    <w:rsid w:val="00761BCB"/>
    <w:rsid w:val="00761E8A"/>
    <w:rsid w:val="00761FBE"/>
    <w:rsid w:val="0076276F"/>
    <w:rsid w:val="00763870"/>
    <w:rsid w:val="00763943"/>
    <w:rsid w:val="0076404E"/>
    <w:rsid w:val="00764A7D"/>
    <w:rsid w:val="00765082"/>
    <w:rsid w:val="00765792"/>
    <w:rsid w:val="00765910"/>
    <w:rsid w:val="00766AD9"/>
    <w:rsid w:val="007676F1"/>
    <w:rsid w:val="00767855"/>
    <w:rsid w:val="00767A4A"/>
    <w:rsid w:val="007702A2"/>
    <w:rsid w:val="00770523"/>
    <w:rsid w:val="00770797"/>
    <w:rsid w:val="0077226E"/>
    <w:rsid w:val="0077298C"/>
    <w:rsid w:val="0077334C"/>
    <w:rsid w:val="00773355"/>
    <w:rsid w:val="00773A05"/>
    <w:rsid w:val="0077461F"/>
    <w:rsid w:val="00774A0C"/>
    <w:rsid w:val="00775359"/>
    <w:rsid w:val="007756EE"/>
    <w:rsid w:val="00775E7D"/>
    <w:rsid w:val="00775ED3"/>
    <w:rsid w:val="007762A0"/>
    <w:rsid w:val="0077698F"/>
    <w:rsid w:val="00776E73"/>
    <w:rsid w:val="00777818"/>
    <w:rsid w:val="007800FF"/>
    <w:rsid w:val="00780BF4"/>
    <w:rsid w:val="00780BFE"/>
    <w:rsid w:val="007812E3"/>
    <w:rsid w:val="00782839"/>
    <w:rsid w:val="00782E88"/>
    <w:rsid w:val="0078340D"/>
    <w:rsid w:val="00783A78"/>
    <w:rsid w:val="00784550"/>
    <w:rsid w:val="0078548B"/>
    <w:rsid w:val="0078568B"/>
    <w:rsid w:val="00785B5C"/>
    <w:rsid w:val="007865BA"/>
    <w:rsid w:val="007868CB"/>
    <w:rsid w:val="00787280"/>
    <w:rsid w:val="00787797"/>
    <w:rsid w:val="0079033E"/>
    <w:rsid w:val="007905E1"/>
    <w:rsid w:val="007911D7"/>
    <w:rsid w:val="00791252"/>
    <w:rsid w:val="007921C0"/>
    <w:rsid w:val="00792B48"/>
    <w:rsid w:val="00792DE6"/>
    <w:rsid w:val="0079342F"/>
    <w:rsid w:val="007937D1"/>
    <w:rsid w:val="00794A93"/>
    <w:rsid w:val="00795463"/>
    <w:rsid w:val="007954EE"/>
    <w:rsid w:val="0079555E"/>
    <w:rsid w:val="007958DA"/>
    <w:rsid w:val="00795E74"/>
    <w:rsid w:val="00795E92"/>
    <w:rsid w:val="00796800"/>
    <w:rsid w:val="0079690C"/>
    <w:rsid w:val="00796E41"/>
    <w:rsid w:val="00797EE2"/>
    <w:rsid w:val="007A02BC"/>
    <w:rsid w:val="007A04AB"/>
    <w:rsid w:val="007A085F"/>
    <w:rsid w:val="007A08F4"/>
    <w:rsid w:val="007A0F11"/>
    <w:rsid w:val="007A1004"/>
    <w:rsid w:val="007A15CF"/>
    <w:rsid w:val="007A249A"/>
    <w:rsid w:val="007A2836"/>
    <w:rsid w:val="007A49E1"/>
    <w:rsid w:val="007A5908"/>
    <w:rsid w:val="007A5A15"/>
    <w:rsid w:val="007A5ED1"/>
    <w:rsid w:val="007A647B"/>
    <w:rsid w:val="007A6852"/>
    <w:rsid w:val="007A7E0B"/>
    <w:rsid w:val="007B02F9"/>
    <w:rsid w:val="007B03A0"/>
    <w:rsid w:val="007B067B"/>
    <w:rsid w:val="007B105B"/>
    <w:rsid w:val="007B1168"/>
    <w:rsid w:val="007B11C7"/>
    <w:rsid w:val="007B19F8"/>
    <w:rsid w:val="007B220C"/>
    <w:rsid w:val="007B2381"/>
    <w:rsid w:val="007B3751"/>
    <w:rsid w:val="007B3982"/>
    <w:rsid w:val="007B39A6"/>
    <w:rsid w:val="007B3C9D"/>
    <w:rsid w:val="007B4460"/>
    <w:rsid w:val="007B5A55"/>
    <w:rsid w:val="007B5AB4"/>
    <w:rsid w:val="007B5E25"/>
    <w:rsid w:val="007B6C4B"/>
    <w:rsid w:val="007B6D2F"/>
    <w:rsid w:val="007B79D5"/>
    <w:rsid w:val="007B7BD9"/>
    <w:rsid w:val="007C0707"/>
    <w:rsid w:val="007C0709"/>
    <w:rsid w:val="007C0945"/>
    <w:rsid w:val="007C09C8"/>
    <w:rsid w:val="007C14CE"/>
    <w:rsid w:val="007C1574"/>
    <w:rsid w:val="007C1E8F"/>
    <w:rsid w:val="007C2857"/>
    <w:rsid w:val="007C2A9C"/>
    <w:rsid w:val="007C3005"/>
    <w:rsid w:val="007C4441"/>
    <w:rsid w:val="007C488D"/>
    <w:rsid w:val="007C4A15"/>
    <w:rsid w:val="007C5100"/>
    <w:rsid w:val="007C5C13"/>
    <w:rsid w:val="007C5F6E"/>
    <w:rsid w:val="007C6477"/>
    <w:rsid w:val="007C7218"/>
    <w:rsid w:val="007C787C"/>
    <w:rsid w:val="007C7E40"/>
    <w:rsid w:val="007C7F1F"/>
    <w:rsid w:val="007D0CE0"/>
    <w:rsid w:val="007D1196"/>
    <w:rsid w:val="007D12E1"/>
    <w:rsid w:val="007D1333"/>
    <w:rsid w:val="007D14B4"/>
    <w:rsid w:val="007D15C2"/>
    <w:rsid w:val="007D172F"/>
    <w:rsid w:val="007D19A5"/>
    <w:rsid w:val="007D1A76"/>
    <w:rsid w:val="007D2AC4"/>
    <w:rsid w:val="007D2FDF"/>
    <w:rsid w:val="007D40C9"/>
    <w:rsid w:val="007D40D6"/>
    <w:rsid w:val="007D421A"/>
    <w:rsid w:val="007D4AC2"/>
    <w:rsid w:val="007D4B14"/>
    <w:rsid w:val="007D4D57"/>
    <w:rsid w:val="007D4D9C"/>
    <w:rsid w:val="007D5A34"/>
    <w:rsid w:val="007D5B55"/>
    <w:rsid w:val="007D61DC"/>
    <w:rsid w:val="007D61EB"/>
    <w:rsid w:val="007D67AF"/>
    <w:rsid w:val="007D6A87"/>
    <w:rsid w:val="007D6CED"/>
    <w:rsid w:val="007D6EE0"/>
    <w:rsid w:val="007D73F4"/>
    <w:rsid w:val="007D76FF"/>
    <w:rsid w:val="007D7875"/>
    <w:rsid w:val="007D7FC6"/>
    <w:rsid w:val="007E0790"/>
    <w:rsid w:val="007E125B"/>
    <w:rsid w:val="007E1839"/>
    <w:rsid w:val="007E19B7"/>
    <w:rsid w:val="007E2283"/>
    <w:rsid w:val="007E22D5"/>
    <w:rsid w:val="007E25E6"/>
    <w:rsid w:val="007E29D7"/>
    <w:rsid w:val="007E2E26"/>
    <w:rsid w:val="007E3030"/>
    <w:rsid w:val="007E3870"/>
    <w:rsid w:val="007E3D76"/>
    <w:rsid w:val="007E4490"/>
    <w:rsid w:val="007E4920"/>
    <w:rsid w:val="007E56A6"/>
    <w:rsid w:val="007E5812"/>
    <w:rsid w:val="007E592E"/>
    <w:rsid w:val="007E5B96"/>
    <w:rsid w:val="007E69D3"/>
    <w:rsid w:val="007E6EE4"/>
    <w:rsid w:val="007E7BFC"/>
    <w:rsid w:val="007F0817"/>
    <w:rsid w:val="007F1AC0"/>
    <w:rsid w:val="007F2DA6"/>
    <w:rsid w:val="007F32A6"/>
    <w:rsid w:val="007F366E"/>
    <w:rsid w:val="007F4363"/>
    <w:rsid w:val="007F4ED9"/>
    <w:rsid w:val="007F51FE"/>
    <w:rsid w:val="007F66CD"/>
    <w:rsid w:val="007F6A65"/>
    <w:rsid w:val="007F6D04"/>
    <w:rsid w:val="007F6DBA"/>
    <w:rsid w:val="007F7089"/>
    <w:rsid w:val="007F7616"/>
    <w:rsid w:val="007F769E"/>
    <w:rsid w:val="007F76CD"/>
    <w:rsid w:val="007F76D9"/>
    <w:rsid w:val="00800BB4"/>
    <w:rsid w:val="00802116"/>
    <w:rsid w:val="0080223C"/>
    <w:rsid w:val="00802516"/>
    <w:rsid w:val="0080414A"/>
    <w:rsid w:val="008045A1"/>
    <w:rsid w:val="00804D9E"/>
    <w:rsid w:val="0080567F"/>
    <w:rsid w:val="0080582C"/>
    <w:rsid w:val="008062BD"/>
    <w:rsid w:val="00806A2E"/>
    <w:rsid w:val="00806E92"/>
    <w:rsid w:val="008070E4"/>
    <w:rsid w:val="00807AF6"/>
    <w:rsid w:val="0081025C"/>
    <w:rsid w:val="00810D85"/>
    <w:rsid w:val="0081187E"/>
    <w:rsid w:val="0081233F"/>
    <w:rsid w:val="008124AC"/>
    <w:rsid w:val="00812A23"/>
    <w:rsid w:val="00813326"/>
    <w:rsid w:val="0081341E"/>
    <w:rsid w:val="008139B1"/>
    <w:rsid w:val="00813A45"/>
    <w:rsid w:val="00813EC2"/>
    <w:rsid w:val="008142F1"/>
    <w:rsid w:val="00814AD5"/>
    <w:rsid w:val="00814C3B"/>
    <w:rsid w:val="00814E7A"/>
    <w:rsid w:val="0081505C"/>
    <w:rsid w:val="008150E0"/>
    <w:rsid w:val="00815809"/>
    <w:rsid w:val="00815F95"/>
    <w:rsid w:val="00816919"/>
    <w:rsid w:val="00816A4F"/>
    <w:rsid w:val="008176CC"/>
    <w:rsid w:val="00817A1C"/>
    <w:rsid w:val="00817BFD"/>
    <w:rsid w:val="0082040F"/>
    <w:rsid w:val="00821A38"/>
    <w:rsid w:val="008224D9"/>
    <w:rsid w:val="00822ACC"/>
    <w:rsid w:val="00822F77"/>
    <w:rsid w:val="00823830"/>
    <w:rsid w:val="008238D2"/>
    <w:rsid w:val="00823E74"/>
    <w:rsid w:val="00824206"/>
    <w:rsid w:val="00824D20"/>
    <w:rsid w:val="00825165"/>
    <w:rsid w:val="008252BB"/>
    <w:rsid w:val="0082553A"/>
    <w:rsid w:val="00826054"/>
    <w:rsid w:val="00827F5C"/>
    <w:rsid w:val="008303E3"/>
    <w:rsid w:val="00831113"/>
    <w:rsid w:val="0083111C"/>
    <w:rsid w:val="008312AC"/>
    <w:rsid w:val="008315A2"/>
    <w:rsid w:val="00831B8F"/>
    <w:rsid w:val="00832477"/>
    <w:rsid w:val="00835089"/>
    <w:rsid w:val="008354D4"/>
    <w:rsid w:val="00835B72"/>
    <w:rsid w:val="00835FEB"/>
    <w:rsid w:val="00836ECA"/>
    <w:rsid w:val="00837531"/>
    <w:rsid w:val="00837DA7"/>
    <w:rsid w:val="00840899"/>
    <w:rsid w:val="0084157B"/>
    <w:rsid w:val="00841778"/>
    <w:rsid w:val="00841A0B"/>
    <w:rsid w:val="00841B51"/>
    <w:rsid w:val="00841D20"/>
    <w:rsid w:val="00841FE8"/>
    <w:rsid w:val="00842049"/>
    <w:rsid w:val="00842541"/>
    <w:rsid w:val="00842679"/>
    <w:rsid w:val="008438E4"/>
    <w:rsid w:val="0084466E"/>
    <w:rsid w:val="008447BD"/>
    <w:rsid w:val="00845644"/>
    <w:rsid w:val="008456D6"/>
    <w:rsid w:val="0084637B"/>
    <w:rsid w:val="00846DE5"/>
    <w:rsid w:val="00846E38"/>
    <w:rsid w:val="00847326"/>
    <w:rsid w:val="00847F31"/>
    <w:rsid w:val="00850302"/>
    <w:rsid w:val="008505FB"/>
    <w:rsid w:val="00850EC4"/>
    <w:rsid w:val="00851553"/>
    <w:rsid w:val="00851CDF"/>
    <w:rsid w:val="00851D5C"/>
    <w:rsid w:val="0085225B"/>
    <w:rsid w:val="00852EB3"/>
    <w:rsid w:val="00854321"/>
    <w:rsid w:val="00854B08"/>
    <w:rsid w:val="00854D7A"/>
    <w:rsid w:val="0085504C"/>
    <w:rsid w:val="0085527C"/>
    <w:rsid w:val="00855517"/>
    <w:rsid w:val="008556CD"/>
    <w:rsid w:val="00855D2F"/>
    <w:rsid w:val="008562E2"/>
    <w:rsid w:val="008566BD"/>
    <w:rsid w:val="00856C76"/>
    <w:rsid w:val="00856E3C"/>
    <w:rsid w:val="00856FAE"/>
    <w:rsid w:val="008570E8"/>
    <w:rsid w:val="00857ECC"/>
    <w:rsid w:val="00860009"/>
    <w:rsid w:val="00860013"/>
    <w:rsid w:val="00860B4E"/>
    <w:rsid w:val="00861000"/>
    <w:rsid w:val="00861475"/>
    <w:rsid w:val="0086165F"/>
    <w:rsid w:val="00862631"/>
    <w:rsid w:val="00862DF9"/>
    <w:rsid w:val="008634BB"/>
    <w:rsid w:val="00863953"/>
    <w:rsid w:val="00863D99"/>
    <w:rsid w:val="00863E4E"/>
    <w:rsid w:val="00863E6A"/>
    <w:rsid w:val="008646D3"/>
    <w:rsid w:val="008649F1"/>
    <w:rsid w:val="00864D68"/>
    <w:rsid w:val="00865525"/>
    <w:rsid w:val="008657F7"/>
    <w:rsid w:val="0086615D"/>
    <w:rsid w:val="008704FE"/>
    <w:rsid w:val="0087098E"/>
    <w:rsid w:val="00870DE9"/>
    <w:rsid w:val="0087291F"/>
    <w:rsid w:val="00872CC5"/>
    <w:rsid w:val="0087353B"/>
    <w:rsid w:val="008739F6"/>
    <w:rsid w:val="00873CB1"/>
    <w:rsid w:val="00874031"/>
    <w:rsid w:val="0087410B"/>
    <w:rsid w:val="0087429D"/>
    <w:rsid w:val="0087439C"/>
    <w:rsid w:val="00874635"/>
    <w:rsid w:val="00874904"/>
    <w:rsid w:val="00874B94"/>
    <w:rsid w:val="00874BBF"/>
    <w:rsid w:val="00875191"/>
    <w:rsid w:val="00875F53"/>
    <w:rsid w:val="0087634E"/>
    <w:rsid w:val="00876685"/>
    <w:rsid w:val="0087698B"/>
    <w:rsid w:val="008771A5"/>
    <w:rsid w:val="008775BF"/>
    <w:rsid w:val="0087783F"/>
    <w:rsid w:val="00880238"/>
    <w:rsid w:val="00881425"/>
    <w:rsid w:val="008814F0"/>
    <w:rsid w:val="008817EE"/>
    <w:rsid w:val="00881C4E"/>
    <w:rsid w:val="0088266D"/>
    <w:rsid w:val="00883BD0"/>
    <w:rsid w:val="00884410"/>
    <w:rsid w:val="0088476A"/>
    <w:rsid w:val="0088532F"/>
    <w:rsid w:val="00885876"/>
    <w:rsid w:val="00885DA2"/>
    <w:rsid w:val="00886171"/>
    <w:rsid w:val="0088683C"/>
    <w:rsid w:val="00887979"/>
    <w:rsid w:val="00887A9B"/>
    <w:rsid w:val="00891028"/>
    <w:rsid w:val="008915F6"/>
    <w:rsid w:val="008917F0"/>
    <w:rsid w:val="00891892"/>
    <w:rsid w:val="00891A26"/>
    <w:rsid w:val="008924DF"/>
    <w:rsid w:val="00892EDF"/>
    <w:rsid w:val="00892F82"/>
    <w:rsid w:val="0089305C"/>
    <w:rsid w:val="00893546"/>
    <w:rsid w:val="00893619"/>
    <w:rsid w:val="00893C93"/>
    <w:rsid w:val="00894395"/>
    <w:rsid w:val="00894688"/>
    <w:rsid w:val="00895216"/>
    <w:rsid w:val="00895B66"/>
    <w:rsid w:val="008977AC"/>
    <w:rsid w:val="00897CA5"/>
    <w:rsid w:val="008A0D5C"/>
    <w:rsid w:val="008A1446"/>
    <w:rsid w:val="008A1572"/>
    <w:rsid w:val="008A1609"/>
    <w:rsid w:val="008A29F4"/>
    <w:rsid w:val="008A2B46"/>
    <w:rsid w:val="008A2DDD"/>
    <w:rsid w:val="008A3ABE"/>
    <w:rsid w:val="008A45BD"/>
    <w:rsid w:val="008A5AD9"/>
    <w:rsid w:val="008A5DE5"/>
    <w:rsid w:val="008A65E0"/>
    <w:rsid w:val="008A6841"/>
    <w:rsid w:val="008A68B5"/>
    <w:rsid w:val="008A68BA"/>
    <w:rsid w:val="008A6C5E"/>
    <w:rsid w:val="008A7272"/>
    <w:rsid w:val="008B04B3"/>
    <w:rsid w:val="008B0909"/>
    <w:rsid w:val="008B14C7"/>
    <w:rsid w:val="008B1549"/>
    <w:rsid w:val="008B1B52"/>
    <w:rsid w:val="008B1DF4"/>
    <w:rsid w:val="008B1F78"/>
    <w:rsid w:val="008B2BF0"/>
    <w:rsid w:val="008B31A0"/>
    <w:rsid w:val="008B3A37"/>
    <w:rsid w:val="008B3EBA"/>
    <w:rsid w:val="008B4137"/>
    <w:rsid w:val="008B432D"/>
    <w:rsid w:val="008B44B5"/>
    <w:rsid w:val="008B4647"/>
    <w:rsid w:val="008B5600"/>
    <w:rsid w:val="008B5729"/>
    <w:rsid w:val="008B6B69"/>
    <w:rsid w:val="008B6C99"/>
    <w:rsid w:val="008B6D2C"/>
    <w:rsid w:val="008B752C"/>
    <w:rsid w:val="008B758F"/>
    <w:rsid w:val="008B7834"/>
    <w:rsid w:val="008B7AE1"/>
    <w:rsid w:val="008B7BEE"/>
    <w:rsid w:val="008C0828"/>
    <w:rsid w:val="008C0F3D"/>
    <w:rsid w:val="008C133F"/>
    <w:rsid w:val="008C1567"/>
    <w:rsid w:val="008C16E2"/>
    <w:rsid w:val="008C19A8"/>
    <w:rsid w:val="008C1A5F"/>
    <w:rsid w:val="008C1BE6"/>
    <w:rsid w:val="008C2152"/>
    <w:rsid w:val="008C291C"/>
    <w:rsid w:val="008C2D74"/>
    <w:rsid w:val="008C392C"/>
    <w:rsid w:val="008C45FB"/>
    <w:rsid w:val="008C46CC"/>
    <w:rsid w:val="008C4BB1"/>
    <w:rsid w:val="008C5FB5"/>
    <w:rsid w:val="008C5FF4"/>
    <w:rsid w:val="008C6175"/>
    <w:rsid w:val="008C64C9"/>
    <w:rsid w:val="008C6575"/>
    <w:rsid w:val="008C66CD"/>
    <w:rsid w:val="008C6AA7"/>
    <w:rsid w:val="008C6DE7"/>
    <w:rsid w:val="008C73A9"/>
    <w:rsid w:val="008D0030"/>
    <w:rsid w:val="008D094E"/>
    <w:rsid w:val="008D1082"/>
    <w:rsid w:val="008D11BE"/>
    <w:rsid w:val="008D2E3B"/>
    <w:rsid w:val="008D2E7A"/>
    <w:rsid w:val="008D3579"/>
    <w:rsid w:val="008D3605"/>
    <w:rsid w:val="008D3921"/>
    <w:rsid w:val="008D3BAC"/>
    <w:rsid w:val="008D4152"/>
    <w:rsid w:val="008D4A3C"/>
    <w:rsid w:val="008D4CF4"/>
    <w:rsid w:val="008D59E6"/>
    <w:rsid w:val="008D5C02"/>
    <w:rsid w:val="008D5DE5"/>
    <w:rsid w:val="008D734D"/>
    <w:rsid w:val="008E0BDD"/>
    <w:rsid w:val="008E0BF0"/>
    <w:rsid w:val="008E1D0C"/>
    <w:rsid w:val="008E1D1D"/>
    <w:rsid w:val="008E1FFD"/>
    <w:rsid w:val="008E2EFE"/>
    <w:rsid w:val="008E6B53"/>
    <w:rsid w:val="008E6D37"/>
    <w:rsid w:val="008E7382"/>
    <w:rsid w:val="008E7C23"/>
    <w:rsid w:val="008E7F9B"/>
    <w:rsid w:val="008F0201"/>
    <w:rsid w:val="008F038B"/>
    <w:rsid w:val="008F0441"/>
    <w:rsid w:val="008F1A0D"/>
    <w:rsid w:val="008F20BE"/>
    <w:rsid w:val="008F2190"/>
    <w:rsid w:val="008F2D9F"/>
    <w:rsid w:val="008F3FE5"/>
    <w:rsid w:val="008F4A3B"/>
    <w:rsid w:val="008F4D67"/>
    <w:rsid w:val="008F67AD"/>
    <w:rsid w:val="008F6AC3"/>
    <w:rsid w:val="008F6DEC"/>
    <w:rsid w:val="008F75D3"/>
    <w:rsid w:val="008F7CA8"/>
    <w:rsid w:val="008F7EBF"/>
    <w:rsid w:val="0090106A"/>
    <w:rsid w:val="009011A2"/>
    <w:rsid w:val="009014A0"/>
    <w:rsid w:val="00901A1B"/>
    <w:rsid w:val="00902A4A"/>
    <w:rsid w:val="00902DA8"/>
    <w:rsid w:val="00902F36"/>
    <w:rsid w:val="00903E9A"/>
    <w:rsid w:val="009040C8"/>
    <w:rsid w:val="00904225"/>
    <w:rsid w:val="0090428B"/>
    <w:rsid w:val="0090462E"/>
    <w:rsid w:val="009049A3"/>
    <w:rsid w:val="00904DDF"/>
    <w:rsid w:val="00905F3B"/>
    <w:rsid w:val="00906124"/>
    <w:rsid w:val="0090643E"/>
    <w:rsid w:val="0091049A"/>
    <w:rsid w:val="00910D4B"/>
    <w:rsid w:val="0091195F"/>
    <w:rsid w:val="009132C8"/>
    <w:rsid w:val="00913ADC"/>
    <w:rsid w:val="009151FE"/>
    <w:rsid w:val="00915449"/>
    <w:rsid w:val="00916694"/>
    <w:rsid w:val="00917D33"/>
    <w:rsid w:val="00920037"/>
    <w:rsid w:val="009200B8"/>
    <w:rsid w:val="00921C20"/>
    <w:rsid w:val="00921E16"/>
    <w:rsid w:val="00921F1A"/>
    <w:rsid w:val="00922068"/>
    <w:rsid w:val="0092235A"/>
    <w:rsid w:val="00922852"/>
    <w:rsid w:val="00924414"/>
    <w:rsid w:val="009244A2"/>
    <w:rsid w:val="009255C8"/>
    <w:rsid w:val="009258B0"/>
    <w:rsid w:val="00925C24"/>
    <w:rsid w:val="009260B3"/>
    <w:rsid w:val="00926733"/>
    <w:rsid w:val="009268E5"/>
    <w:rsid w:val="00926A28"/>
    <w:rsid w:val="00926B07"/>
    <w:rsid w:val="00926D90"/>
    <w:rsid w:val="0092710C"/>
    <w:rsid w:val="0092722A"/>
    <w:rsid w:val="00927536"/>
    <w:rsid w:val="009275F7"/>
    <w:rsid w:val="00927F28"/>
    <w:rsid w:val="0093005E"/>
    <w:rsid w:val="00931725"/>
    <w:rsid w:val="00931750"/>
    <w:rsid w:val="00931801"/>
    <w:rsid w:val="00931976"/>
    <w:rsid w:val="009320F6"/>
    <w:rsid w:val="00932CC4"/>
    <w:rsid w:val="00934C3D"/>
    <w:rsid w:val="00934FD2"/>
    <w:rsid w:val="009361A4"/>
    <w:rsid w:val="009364C1"/>
    <w:rsid w:val="0093687B"/>
    <w:rsid w:val="0093692E"/>
    <w:rsid w:val="00940BC8"/>
    <w:rsid w:val="009420B6"/>
    <w:rsid w:val="00942141"/>
    <w:rsid w:val="009424B8"/>
    <w:rsid w:val="00942C96"/>
    <w:rsid w:val="00942D10"/>
    <w:rsid w:val="00943733"/>
    <w:rsid w:val="00943B6D"/>
    <w:rsid w:val="00943CE5"/>
    <w:rsid w:val="009450D8"/>
    <w:rsid w:val="009452CD"/>
    <w:rsid w:val="0094562D"/>
    <w:rsid w:val="00945A7C"/>
    <w:rsid w:val="00946190"/>
    <w:rsid w:val="009462F6"/>
    <w:rsid w:val="009479DE"/>
    <w:rsid w:val="00950829"/>
    <w:rsid w:val="00950C06"/>
    <w:rsid w:val="009515A6"/>
    <w:rsid w:val="0095171B"/>
    <w:rsid w:val="00952BB0"/>
    <w:rsid w:val="0095311E"/>
    <w:rsid w:val="00953A55"/>
    <w:rsid w:val="00953D18"/>
    <w:rsid w:val="00955DBF"/>
    <w:rsid w:val="00960186"/>
    <w:rsid w:val="009603A9"/>
    <w:rsid w:val="00960EC2"/>
    <w:rsid w:val="0096100B"/>
    <w:rsid w:val="0096107C"/>
    <w:rsid w:val="00961DCA"/>
    <w:rsid w:val="0096216C"/>
    <w:rsid w:val="00962AC2"/>
    <w:rsid w:val="00962CE1"/>
    <w:rsid w:val="009630F9"/>
    <w:rsid w:val="0096311B"/>
    <w:rsid w:val="009631C6"/>
    <w:rsid w:val="00963374"/>
    <w:rsid w:val="00963394"/>
    <w:rsid w:val="009639CE"/>
    <w:rsid w:val="00964D68"/>
    <w:rsid w:val="00964E58"/>
    <w:rsid w:val="0096504C"/>
    <w:rsid w:val="009655E8"/>
    <w:rsid w:val="00966085"/>
    <w:rsid w:val="00966DE6"/>
    <w:rsid w:val="00967D24"/>
    <w:rsid w:val="009708A9"/>
    <w:rsid w:val="0097091A"/>
    <w:rsid w:val="00970BFF"/>
    <w:rsid w:val="00971430"/>
    <w:rsid w:val="00971ACE"/>
    <w:rsid w:val="0097221F"/>
    <w:rsid w:val="00972C0D"/>
    <w:rsid w:val="009731B5"/>
    <w:rsid w:val="00973DAA"/>
    <w:rsid w:val="009744D5"/>
    <w:rsid w:val="00974923"/>
    <w:rsid w:val="00977458"/>
    <w:rsid w:val="009777D0"/>
    <w:rsid w:val="00977B31"/>
    <w:rsid w:val="00977D61"/>
    <w:rsid w:val="00981C98"/>
    <w:rsid w:val="0098205B"/>
    <w:rsid w:val="00982380"/>
    <w:rsid w:val="00982413"/>
    <w:rsid w:val="009826F6"/>
    <w:rsid w:val="0098315A"/>
    <w:rsid w:val="00983505"/>
    <w:rsid w:val="00983EF4"/>
    <w:rsid w:val="009842FA"/>
    <w:rsid w:val="00984B2A"/>
    <w:rsid w:val="00985C9B"/>
    <w:rsid w:val="00985DD0"/>
    <w:rsid w:val="00985F4A"/>
    <w:rsid w:val="0098622F"/>
    <w:rsid w:val="009863E7"/>
    <w:rsid w:val="0098663F"/>
    <w:rsid w:val="00986B9F"/>
    <w:rsid w:val="00986E26"/>
    <w:rsid w:val="00987818"/>
    <w:rsid w:val="00987963"/>
    <w:rsid w:val="0099093E"/>
    <w:rsid w:val="00990FA9"/>
    <w:rsid w:val="0099189B"/>
    <w:rsid w:val="00991A4C"/>
    <w:rsid w:val="00991EAD"/>
    <w:rsid w:val="009923B7"/>
    <w:rsid w:val="00992B08"/>
    <w:rsid w:val="00992B9D"/>
    <w:rsid w:val="0099329B"/>
    <w:rsid w:val="009937BD"/>
    <w:rsid w:val="0099399A"/>
    <w:rsid w:val="00993F85"/>
    <w:rsid w:val="009941CF"/>
    <w:rsid w:val="00994222"/>
    <w:rsid w:val="009946A5"/>
    <w:rsid w:val="009948C8"/>
    <w:rsid w:val="00994BBB"/>
    <w:rsid w:val="0099563D"/>
    <w:rsid w:val="00995D9D"/>
    <w:rsid w:val="00995E34"/>
    <w:rsid w:val="00996037"/>
    <w:rsid w:val="00996050"/>
    <w:rsid w:val="00996332"/>
    <w:rsid w:val="009968EB"/>
    <w:rsid w:val="009975B0"/>
    <w:rsid w:val="00997768"/>
    <w:rsid w:val="00997AAF"/>
    <w:rsid w:val="00997DB5"/>
    <w:rsid w:val="009A0150"/>
    <w:rsid w:val="009A12F5"/>
    <w:rsid w:val="009A1610"/>
    <w:rsid w:val="009A182E"/>
    <w:rsid w:val="009A1E2C"/>
    <w:rsid w:val="009A20C4"/>
    <w:rsid w:val="009A2864"/>
    <w:rsid w:val="009A287B"/>
    <w:rsid w:val="009A2948"/>
    <w:rsid w:val="009A2BE9"/>
    <w:rsid w:val="009A3082"/>
    <w:rsid w:val="009A3ADD"/>
    <w:rsid w:val="009A406F"/>
    <w:rsid w:val="009A4169"/>
    <w:rsid w:val="009A4E5D"/>
    <w:rsid w:val="009A5A19"/>
    <w:rsid w:val="009A630F"/>
    <w:rsid w:val="009A65F8"/>
    <w:rsid w:val="009A6ED6"/>
    <w:rsid w:val="009A7533"/>
    <w:rsid w:val="009B009F"/>
    <w:rsid w:val="009B0581"/>
    <w:rsid w:val="009B0BEE"/>
    <w:rsid w:val="009B1313"/>
    <w:rsid w:val="009B1EE4"/>
    <w:rsid w:val="009B24E5"/>
    <w:rsid w:val="009B26C8"/>
    <w:rsid w:val="009B2726"/>
    <w:rsid w:val="009B2F6D"/>
    <w:rsid w:val="009B375D"/>
    <w:rsid w:val="009B3A63"/>
    <w:rsid w:val="009B3A7A"/>
    <w:rsid w:val="009B43EB"/>
    <w:rsid w:val="009B47DA"/>
    <w:rsid w:val="009B4894"/>
    <w:rsid w:val="009B4BFC"/>
    <w:rsid w:val="009B4E94"/>
    <w:rsid w:val="009B4F00"/>
    <w:rsid w:val="009B510D"/>
    <w:rsid w:val="009B51EC"/>
    <w:rsid w:val="009B538D"/>
    <w:rsid w:val="009B5CB9"/>
    <w:rsid w:val="009B6460"/>
    <w:rsid w:val="009B6560"/>
    <w:rsid w:val="009B723E"/>
    <w:rsid w:val="009B725D"/>
    <w:rsid w:val="009B74A7"/>
    <w:rsid w:val="009B74A9"/>
    <w:rsid w:val="009C0391"/>
    <w:rsid w:val="009C0DB0"/>
    <w:rsid w:val="009C109B"/>
    <w:rsid w:val="009C18FE"/>
    <w:rsid w:val="009C2058"/>
    <w:rsid w:val="009C2765"/>
    <w:rsid w:val="009C2C60"/>
    <w:rsid w:val="009C2DF7"/>
    <w:rsid w:val="009C2E37"/>
    <w:rsid w:val="009C39F3"/>
    <w:rsid w:val="009C3D77"/>
    <w:rsid w:val="009C4306"/>
    <w:rsid w:val="009C450A"/>
    <w:rsid w:val="009C47A1"/>
    <w:rsid w:val="009C4D2D"/>
    <w:rsid w:val="009C5059"/>
    <w:rsid w:val="009C5667"/>
    <w:rsid w:val="009C59C9"/>
    <w:rsid w:val="009C60C0"/>
    <w:rsid w:val="009C6C1E"/>
    <w:rsid w:val="009C71E4"/>
    <w:rsid w:val="009C74C0"/>
    <w:rsid w:val="009D020C"/>
    <w:rsid w:val="009D0385"/>
    <w:rsid w:val="009D050E"/>
    <w:rsid w:val="009D0C51"/>
    <w:rsid w:val="009D0F65"/>
    <w:rsid w:val="009D14BA"/>
    <w:rsid w:val="009D1E73"/>
    <w:rsid w:val="009D1FE6"/>
    <w:rsid w:val="009D2167"/>
    <w:rsid w:val="009D40D4"/>
    <w:rsid w:val="009D47DB"/>
    <w:rsid w:val="009D4FDF"/>
    <w:rsid w:val="009D58D5"/>
    <w:rsid w:val="009D5E92"/>
    <w:rsid w:val="009D6460"/>
    <w:rsid w:val="009D674D"/>
    <w:rsid w:val="009D68EB"/>
    <w:rsid w:val="009D6A65"/>
    <w:rsid w:val="009D6ADC"/>
    <w:rsid w:val="009E0035"/>
    <w:rsid w:val="009E0C74"/>
    <w:rsid w:val="009E12E5"/>
    <w:rsid w:val="009E1690"/>
    <w:rsid w:val="009E1950"/>
    <w:rsid w:val="009E21C0"/>
    <w:rsid w:val="009E242D"/>
    <w:rsid w:val="009E29AC"/>
    <w:rsid w:val="009E2A21"/>
    <w:rsid w:val="009E2AF6"/>
    <w:rsid w:val="009E2C67"/>
    <w:rsid w:val="009E2E96"/>
    <w:rsid w:val="009E2F2E"/>
    <w:rsid w:val="009E3070"/>
    <w:rsid w:val="009E322D"/>
    <w:rsid w:val="009E4026"/>
    <w:rsid w:val="009E4AA1"/>
    <w:rsid w:val="009E5C89"/>
    <w:rsid w:val="009E60A3"/>
    <w:rsid w:val="009E6CCE"/>
    <w:rsid w:val="009E6E0A"/>
    <w:rsid w:val="009E6F6E"/>
    <w:rsid w:val="009E71E1"/>
    <w:rsid w:val="009E7397"/>
    <w:rsid w:val="009E77D9"/>
    <w:rsid w:val="009E78F5"/>
    <w:rsid w:val="009E7A9D"/>
    <w:rsid w:val="009F0C00"/>
    <w:rsid w:val="009F0C82"/>
    <w:rsid w:val="009F247A"/>
    <w:rsid w:val="009F25E1"/>
    <w:rsid w:val="009F2A0F"/>
    <w:rsid w:val="009F3A6D"/>
    <w:rsid w:val="009F423F"/>
    <w:rsid w:val="009F4509"/>
    <w:rsid w:val="009F494E"/>
    <w:rsid w:val="009F53C7"/>
    <w:rsid w:val="009F569B"/>
    <w:rsid w:val="009F56C5"/>
    <w:rsid w:val="009F5DD1"/>
    <w:rsid w:val="009F657A"/>
    <w:rsid w:val="009F6AAC"/>
    <w:rsid w:val="009F6BC9"/>
    <w:rsid w:val="009F7FEF"/>
    <w:rsid w:val="00A0021A"/>
    <w:rsid w:val="00A00BC2"/>
    <w:rsid w:val="00A012BC"/>
    <w:rsid w:val="00A0142A"/>
    <w:rsid w:val="00A0146C"/>
    <w:rsid w:val="00A0175B"/>
    <w:rsid w:val="00A01A13"/>
    <w:rsid w:val="00A01B75"/>
    <w:rsid w:val="00A01CD3"/>
    <w:rsid w:val="00A01E6D"/>
    <w:rsid w:val="00A020EE"/>
    <w:rsid w:val="00A024B0"/>
    <w:rsid w:val="00A027DD"/>
    <w:rsid w:val="00A02AE1"/>
    <w:rsid w:val="00A02D56"/>
    <w:rsid w:val="00A03869"/>
    <w:rsid w:val="00A03E3F"/>
    <w:rsid w:val="00A0495F"/>
    <w:rsid w:val="00A04E8F"/>
    <w:rsid w:val="00A05482"/>
    <w:rsid w:val="00A055AB"/>
    <w:rsid w:val="00A05848"/>
    <w:rsid w:val="00A063A0"/>
    <w:rsid w:val="00A0646F"/>
    <w:rsid w:val="00A07461"/>
    <w:rsid w:val="00A1111A"/>
    <w:rsid w:val="00A1140C"/>
    <w:rsid w:val="00A128AE"/>
    <w:rsid w:val="00A137B1"/>
    <w:rsid w:val="00A14FAF"/>
    <w:rsid w:val="00A15126"/>
    <w:rsid w:val="00A155DA"/>
    <w:rsid w:val="00A167B6"/>
    <w:rsid w:val="00A16BA1"/>
    <w:rsid w:val="00A16C58"/>
    <w:rsid w:val="00A16DA5"/>
    <w:rsid w:val="00A172FD"/>
    <w:rsid w:val="00A172FE"/>
    <w:rsid w:val="00A17307"/>
    <w:rsid w:val="00A20137"/>
    <w:rsid w:val="00A20686"/>
    <w:rsid w:val="00A2136B"/>
    <w:rsid w:val="00A2178B"/>
    <w:rsid w:val="00A21878"/>
    <w:rsid w:val="00A22EC6"/>
    <w:rsid w:val="00A23194"/>
    <w:rsid w:val="00A231BE"/>
    <w:rsid w:val="00A24DDC"/>
    <w:rsid w:val="00A24DFA"/>
    <w:rsid w:val="00A24E22"/>
    <w:rsid w:val="00A25C9A"/>
    <w:rsid w:val="00A25DBD"/>
    <w:rsid w:val="00A25F47"/>
    <w:rsid w:val="00A261AF"/>
    <w:rsid w:val="00A2629F"/>
    <w:rsid w:val="00A26742"/>
    <w:rsid w:val="00A27E5B"/>
    <w:rsid w:val="00A305D1"/>
    <w:rsid w:val="00A3098A"/>
    <w:rsid w:val="00A30E60"/>
    <w:rsid w:val="00A314CF"/>
    <w:rsid w:val="00A315FC"/>
    <w:rsid w:val="00A32932"/>
    <w:rsid w:val="00A32C39"/>
    <w:rsid w:val="00A34A5F"/>
    <w:rsid w:val="00A34AA7"/>
    <w:rsid w:val="00A3567D"/>
    <w:rsid w:val="00A35F6A"/>
    <w:rsid w:val="00A36758"/>
    <w:rsid w:val="00A36DE8"/>
    <w:rsid w:val="00A3765E"/>
    <w:rsid w:val="00A3779E"/>
    <w:rsid w:val="00A37879"/>
    <w:rsid w:val="00A37B29"/>
    <w:rsid w:val="00A37E90"/>
    <w:rsid w:val="00A40036"/>
    <w:rsid w:val="00A40076"/>
    <w:rsid w:val="00A4179A"/>
    <w:rsid w:val="00A418EA"/>
    <w:rsid w:val="00A41AA6"/>
    <w:rsid w:val="00A41E41"/>
    <w:rsid w:val="00A42726"/>
    <w:rsid w:val="00A429D7"/>
    <w:rsid w:val="00A42CAD"/>
    <w:rsid w:val="00A42EAD"/>
    <w:rsid w:val="00A431CA"/>
    <w:rsid w:val="00A439AA"/>
    <w:rsid w:val="00A43B38"/>
    <w:rsid w:val="00A43B4A"/>
    <w:rsid w:val="00A43EF7"/>
    <w:rsid w:val="00A43F76"/>
    <w:rsid w:val="00A44295"/>
    <w:rsid w:val="00A44DA6"/>
    <w:rsid w:val="00A44E46"/>
    <w:rsid w:val="00A45293"/>
    <w:rsid w:val="00A45996"/>
    <w:rsid w:val="00A46205"/>
    <w:rsid w:val="00A46303"/>
    <w:rsid w:val="00A46C1D"/>
    <w:rsid w:val="00A4716A"/>
    <w:rsid w:val="00A471AA"/>
    <w:rsid w:val="00A4740D"/>
    <w:rsid w:val="00A47504"/>
    <w:rsid w:val="00A4795F"/>
    <w:rsid w:val="00A50256"/>
    <w:rsid w:val="00A50264"/>
    <w:rsid w:val="00A50B63"/>
    <w:rsid w:val="00A50DDC"/>
    <w:rsid w:val="00A50E1B"/>
    <w:rsid w:val="00A510CE"/>
    <w:rsid w:val="00A512CE"/>
    <w:rsid w:val="00A51453"/>
    <w:rsid w:val="00A5252B"/>
    <w:rsid w:val="00A52E77"/>
    <w:rsid w:val="00A534A9"/>
    <w:rsid w:val="00A544E1"/>
    <w:rsid w:val="00A5477D"/>
    <w:rsid w:val="00A54B56"/>
    <w:rsid w:val="00A54F4E"/>
    <w:rsid w:val="00A55AC9"/>
    <w:rsid w:val="00A56A1E"/>
    <w:rsid w:val="00A56A30"/>
    <w:rsid w:val="00A57363"/>
    <w:rsid w:val="00A579C4"/>
    <w:rsid w:val="00A600A3"/>
    <w:rsid w:val="00A60759"/>
    <w:rsid w:val="00A607F0"/>
    <w:rsid w:val="00A60D27"/>
    <w:rsid w:val="00A61AE3"/>
    <w:rsid w:val="00A61C5F"/>
    <w:rsid w:val="00A621A1"/>
    <w:rsid w:val="00A628A5"/>
    <w:rsid w:val="00A63276"/>
    <w:rsid w:val="00A635C5"/>
    <w:rsid w:val="00A64881"/>
    <w:rsid w:val="00A64DA6"/>
    <w:rsid w:val="00A64ED0"/>
    <w:rsid w:val="00A64FDB"/>
    <w:rsid w:val="00A657B2"/>
    <w:rsid w:val="00A6648C"/>
    <w:rsid w:val="00A666AD"/>
    <w:rsid w:val="00A67133"/>
    <w:rsid w:val="00A67417"/>
    <w:rsid w:val="00A67418"/>
    <w:rsid w:val="00A67658"/>
    <w:rsid w:val="00A70445"/>
    <w:rsid w:val="00A708A1"/>
    <w:rsid w:val="00A70F40"/>
    <w:rsid w:val="00A7102D"/>
    <w:rsid w:val="00A712DC"/>
    <w:rsid w:val="00A71423"/>
    <w:rsid w:val="00A720E3"/>
    <w:rsid w:val="00A72743"/>
    <w:rsid w:val="00A7338D"/>
    <w:rsid w:val="00A74671"/>
    <w:rsid w:val="00A74AC4"/>
    <w:rsid w:val="00A755B5"/>
    <w:rsid w:val="00A75C83"/>
    <w:rsid w:val="00A76193"/>
    <w:rsid w:val="00A764F2"/>
    <w:rsid w:val="00A7696A"/>
    <w:rsid w:val="00A76D38"/>
    <w:rsid w:val="00A76F3F"/>
    <w:rsid w:val="00A77034"/>
    <w:rsid w:val="00A7726F"/>
    <w:rsid w:val="00A8003A"/>
    <w:rsid w:val="00A807DD"/>
    <w:rsid w:val="00A81481"/>
    <w:rsid w:val="00A81AD4"/>
    <w:rsid w:val="00A827FB"/>
    <w:rsid w:val="00A82CB1"/>
    <w:rsid w:val="00A83AC2"/>
    <w:rsid w:val="00A83D3B"/>
    <w:rsid w:val="00A83DF8"/>
    <w:rsid w:val="00A83FB1"/>
    <w:rsid w:val="00A848F1"/>
    <w:rsid w:val="00A84AAA"/>
    <w:rsid w:val="00A84CE6"/>
    <w:rsid w:val="00A85347"/>
    <w:rsid w:val="00A85A8A"/>
    <w:rsid w:val="00A85DEE"/>
    <w:rsid w:val="00A862B5"/>
    <w:rsid w:val="00A870CE"/>
    <w:rsid w:val="00A87B7A"/>
    <w:rsid w:val="00A87C92"/>
    <w:rsid w:val="00A901AC"/>
    <w:rsid w:val="00A903B1"/>
    <w:rsid w:val="00A90A4C"/>
    <w:rsid w:val="00A91476"/>
    <w:rsid w:val="00A92178"/>
    <w:rsid w:val="00A929FE"/>
    <w:rsid w:val="00A93028"/>
    <w:rsid w:val="00A936F2"/>
    <w:rsid w:val="00A937EF"/>
    <w:rsid w:val="00A94284"/>
    <w:rsid w:val="00A95312"/>
    <w:rsid w:val="00A956BB"/>
    <w:rsid w:val="00A95B56"/>
    <w:rsid w:val="00A95C07"/>
    <w:rsid w:val="00A95FBD"/>
    <w:rsid w:val="00A960A0"/>
    <w:rsid w:val="00A962B5"/>
    <w:rsid w:val="00A9674D"/>
    <w:rsid w:val="00A96B9C"/>
    <w:rsid w:val="00A96F98"/>
    <w:rsid w:val="00A97318"/>
    <w:rsid w:val="00A97F6D"/>
    <w:rsid w:val="00AA10AF"/>
    <w:rsid w:val="00AA1172"/>
    <w:rsid w:val="00AA1519"/>
    <w:rsid w:val="00AA1896"/>
    <w:rsid w:val="00AA1915"/>
    <w:rsid w:val="00AA1ACD"/>
    <w:rsid w:val="00AA3655"/>
    <w:rsid w:val="00AA46EB"/>
    <w:rsid w:val="00AA488D"/>
    <w:rsid w:val="00AA5257"/>
    <w:rsid w:val="00AA53FE"/>
    <w:rsid w:val="00AA5C41"/>
    <w:rsid w:val="00AA62C0"/>
    <w:rsid w:val="00AA6352"/>
    <w:rsid w:val="00AA64FF"/>
    <w:rsid w:val="00AA6FCF"/>
    <w:rsid w:val="00AA752F"/>
    <w:rsid w:val="00AA7E33"/>
    <w:rsid w:val="00AB0362"/>
    <w:rsid w:val="00AB03EA"/>
    <w:rsid w:val="00AB16A6"/>
    <w:rsid w:val="00AB1DFB"/>
    <w:rsid w:val="00AB2676"/>
    <w:rsid w:val="00AB37AD"/>
    <w:rsid w:val="00AB4B7F"/>
    <w:rsid w:val="00AB4DC4"/>
    <w:rsid w:val="00AB4E87"/>
    <w:rsid w:val="00AB565B"/>
    <w:rsid w:val="00AB59AE"/>
    <w:rsid w:val="00AB5A36"/>
    <w:rsid w:val="00AB636E"/>
    <w:rsid w:val="00AB67AA"/>
    <w:rsid w:val="00AB7682"/>
    <w:rsid w:val="00AB7CB1"/>
    <w:rsid w:val="00AB7F14"/>
    <w:rsid w:val="00AC0294"/>
    <w:rsid w:val="00AC0817"/>
    <w:rsid w:val="00AC1338"/>
    <w:rsid w:val="00AC1688"/>
    <w:rsid w:val="00AC2623"/>
    <w:rsid w:val="00AC2954"/>
    <w:rsid w:val="00AC3089"/>
    <w:rsid w:val="00AC3CF7"/>
    <w:rsid w:val="00AC3ECA"/>
    <w:rsid w:val="00AC415B"/>
    <w:rsid w:val="00AC483E"/>
    <w:rsid w:val="00AC51D5"/>
    <w:rsid w:val="00AC624B"/>
    <w:rsid w:val="00AC68AF"/>
    <w:rsid w:val="00AC68F9"/>
    <w:rsid w:val="00AC6B53"/>
    <w:rsid w:val="00AC725E"/>
    <w:rsid w:val="00AD07C7"/>
    <w:rsid w:val="00AD0984"/>
    <w:rsid w:val="00AD0ACF"/>
    <w:rsid w:val="00AD1002"/>
    <w:rsid w:val="00AD1166"/>
    <w:rsid w:val="00AD1665"/>
    <w:rsid w:val="00AD1807"/>
    <w:rsid w:val="00AD226F"/>
    <w:rsid w:val="00AD2597"/>
    <w:rsid w:val="00AD2738"/>
    <w:rsid w:val="00AD32F6"/>
    <w:rsid w:val="00AD33BE"/>
    <w:rsid w:val="00AD360D"/>
    <w:rsid w:val="00AD39E8"/>
    <w:rsid w:val="00AD42D9"/>
    <w:rsid w:val="00AD47B1"/>
    <w:rsid w:val="00AD48FF"/>
    <w:rsid w:val="00AD5610"/>
    <w:rsid w:val="00AD6E9B"/>
    <w:rsid w:val="00AD70D0"/>
    <w:rsid w:val="00AD7AC5"/>
    <w:rsid w:val="00AD7D46"/>
    <w:rsid w:val="00AD7E7F"/>
    <w:rsid w:val="00AE02AC"/>
    <w:rsid w:val="00AE08D3"/>
    <w:rsid w:val="00AE09B4"/>
    <w:rsid w:val="00AE125B"/>
    <w:rsid w:val="00AE1331"/>
    <w:rsid w:val="00AE21F9"/>
    <w:rsid w:val="00AE26C5"/>
    <w:rsid w:val="00AE2EE4"/>
    <w:rsid w:val="00AE3D2C"/>
    <w:rsid w:val="00AE4904"/>
    <w:rsid w:val="00AE4A04"/>
    <w:rsid w:val="00AE542E"/>
    <w:rsid w:val="00AE5F1B"/>
    <w:rsid w:val="00AE6569"/>
    <w:rsid w:val="00AE65BF"/>
    <w:rsid w:val="00AE683C"/>
    <w:rsid w:val="00AE68A8"/>
    <w:rsid w:val="00AE70EF"/>
    <w:rsid w:val="00AE7870"/>
    <w:rsid w:val="00AE7B06"/>
    <w:rsid w:val="00AF06CC"/>
    <w:rsid w:val="00AF0EC4"/>
    <w:rsid w:val="00AF17A4"/>
    <w:rsid w:val="00AF1F5E"/>
    <w:rsid w:val="00AF2236"/>
    <w:rsid w:val="00AF264F"/>
    <w:rsid w:val="00AF284A"/>
    <w:rsid w:val="00AF2B38"/>
    <w:rsid w:val="00AF2F7A"/>
    <w:rsid w:val="00AF3B89"/>
    <w:rsid w:val="00AF3FE2"/>
    <w:rsid w:val="00AF4179"/>
    <w:rsid w:val="00AF45EB"/>
    <w:rsid w:val="00AF4C48"/>
    <w:rsid w:val="00AF4E61"/>
    <w:rsid w:val="00AF4F1D"/>
    <w:rsid w:val="00AF4F49"/>
    <w:rsid w:val="00AF5029"/>
    <w:rsid w:val="00AF542C"/>
    <w:rsid w:val="00AF5453"/>
    <w:rsid w:val="00AF55A2"/>
    <w:rsid w:val="00AF59BB"/>
    <w:rsid w:val="00AF5C49"/>
    <w:rsid w:val="00AF5FCD"/>
    <w:rsid w:val="00AF60FB"/>
    <w:rsid w:val="00AF6232"/>
    <w:rsid w:val="00AF6C85"/>
    <w:rsid w:val="00AF7086"/>
    <w:rsid w:val="00B0006D"/>
    <w:rsid w:val="00B00994"/>
    <w:rsid w:val="00B00AB4"/>
    <w:rsid w:val="00B00CDE"/>
    <w:rsid w:val="00B00E33"/>
    <w:rsid w:val="00B01B72"/>
    <w:rsid w:val="00B01DAC"/>
    <w:rsid w:val="00B0220F"/>
    <w:rsid w:val="00B023D2"/>
    <w:rsid w:val="00B02933"/>
    <w:rsid w:val="00B030F0"/>
    <w:rsid w:val="00B03678"/>
    <w:rsid w:val="00B03706"/>
    <w:rsid w:val="00B061E1"/>
    <w:rsid w:val="00B062E1"/>
    <w:rsid w:val="00B065B6"/>
    <w:rsid w:val="00B06E20"/>
    <w:rsid w:val="00B07D49"/>
    <w:rsid w:val="00B102CA"/>
    <w:rsid w:val="00B10385"/>
    <w:rsid w:val="00B10D71"/>
    <w:rsid w:val="00B10ED0"/>
    <w:rsid w:val="00B11125"/>
    <w:rsid w:val="00B119E6"/>
    <w:rsid w:val="00B11BB1"/>
    <w:rsid w:val="00B11C0D"/>
    <w:rsid w:val="00B14009"/>
    <w:rsid w:val="00B1459F"/>
    <w:rsid w:val="00B14894"/>
    <w:rsid w:val="00B14D30"/>
    <w:rsid w:val="00B14E01"/>
    <w:rsid w:val="00B14EEF"/>
    <w:rsid w:val="00B15544"/>
    <w:rsid w:val="00B157B8"/>
    <w:rsid w:val="00B15998"/>
    <w:rsid w:val="00B166DE"/>
    <w:rsid w:val="00B168C1"/>
    <w:rsid w:val="00B16946"/>
    <w:rsid w:val="00B16E8B"/>
    <w:rsid w:val="00B17075"/>
    <w:rsid w:val="00B17EAF"/>
    <w:rsid w:val="00B17FE2"/>
    <w:rsid w:val="00B20197"/>
    <w:rsid w:val="00B20D97"/>
    <w:rsid w:val="00B214E3"/>
    <w:rsid w:val="00B216D9"/>
    <w:rsid w:val="00B2264F"/>
    <w:rsid w:val="00B22981"/>
    <w:rsid w:val="00B229F1"/>
    <w:rsid w:val="00B23B23"/>
    <w:rsid w:val="00B23BFD"/>
    <w:rsid w:val="00B25431"/>
    <w:rsid w:val="00B25D0F"/>
    <w:rsid w:val="00B26CD6"/>
    <w:rsid w:val="00B271F4"/>
    <w:rsid w:val="00B30046"/>
    <w:rsid w:val="00B30069"/>
    <w:rsid w:val="00B3008F"/>
    <w:rsid w:val="00B300F1"/>
    <w:rsid w:val="00B301AA"/>
    <w:rsid w:val="00B30662"/>
    <w:rsid w:val="00B3075A"/>
    <w:rsid w:val="00B313D1"/>
    <w:rsid w:val="00B31E6B"/>
    <w:rsid w:val="00B32443"/>
    <w:rsid w:val="00B3379E"/>
    <w:rsid w:val="00B34346"/>
    <w:rsid w:val="00B3437D"/>
    <w:rsid w:val="00B3440E"/>
    <w:rsid w:val="00B3450B"/>
    <w:rsid w:val="00B349F4"/>
    <w:rsid w:val="00B34AB6"/>
    <w:rsid w:val="00B353C3"/>
    <w:rsid w:val="00B368EE"/>
    <w:rsid w:val="00B36CAB"/>
    <w:rsid w:val="00B372DA"/>
    <w:rsid w:val="00B37968"/>
    <w:rsid w:val="00B41334"/>
    <w:rsid w:val="00B417CE"/>
    <w:rsid w:val="00B41A1E"/>
    <w:rsid w:val="00B41B3C"/>
    <w:rsid w:val="00B41EAF"/>
    <w:rsid w:val="00B4271A"/>
    <w:rsid w:val="00B4271B"/>
    <w:rsid w:val="00B42D25"/>
    <w:rsid w:val="00B42DB5"/>
    <w:rsid w:val="00B44CA5"/>
    <w:rsid w:val="00B44E1F"/>
    <w:rsid w:val="00B454FE"/>
    <w:rsid w:val="00B46403"/>
    <w:rsid w:val="00B46517"/>
    <w:rsid w:val="00B46531"/>
    <w:rsid w:val="00B4669C"/>
    <w:rsid w:val="00B4721A"/>
    <w:rsid w:val="00B500B6"/>
    <w:rsid w:val="00B5011D"/>
    <w:rsid w:val="00B505F3"/>
    <w:rsid w:val="00B5060B"/>
    <w:rsid w:val="00B5098B"/>
    <w:rsid w:val="00B50BB2"/>
    <w:rsid w:val="00B51162"/>
    <w:rsid w:val="00B51168"/>
    <w:rsid w:val="00B519FC"/>
    <w:rsid w:val="00B51F5F"/>
    <w:rsid w:val="00B520BB"/>
    <w:rsid w:val="00B524BA"/>
    <w:rsid w:val="00B52855"/>
    <w:rsid w:val="00B53254"/>
    <w:rsid w:val="00B53584"/>
    <w:rsid w:val="00B5404A"/>
    <w:rsid w:val="00B54E30"/>
    <w:rsid w:val="00B550DD"/>
    <w:rsid w:val="00B551A6"/>
    <w:rsid w:val="00B5562F"/>
    <w:rsid w:val="00B55B3D"/>
    <w:rsid w:val="00B55BB5"/>
    <w:rsid w:val="00B566EC"/>
    <w:rsid w:val="00B57A0A"/>
    <w:rsid w:val="00B57D08"/>
    <w:rsid w:val="00B60D4D"/>
    <w:rsid w:val="00B61C3F"/>
    <w:rsid w:val="00B621A5"/>
    <w:rsid w:val="00B621D2"/>
    <w:rsid w:val="00B622DE"/>
    <w:rsid w:val="00B62D58"/>
    <w:rsid w:val="00B636E3"/>
    <w:rsid w:val="00B640C7"/>
    <w:rsid w:val="00B6418E"/>
    <w:rsid w:val="00B64FBA"/>
    <w:rsid w:val="00B6562A"/>
    <w:rsid w:val="00B659C4"/>
    <w:rsid w:val="00B65ABD"/>
    <w:rsid w:val="00B66256"/>
    <w:rsid w:val="00B66267"/>
    <w:rsid w:val="00B662F9"/>
    <w:rsid w:val="00B66468"/>
    <w:rsid w:val="00B66AA1"/>
    <w:rsid w:val="00B7053A"/>
    <w:rsid w:val="00B70668"/>
    <w:rsid w:val="00B70B0B"/>
    <w:rsid w:val="00B715EE"/>
    <w:rsid w:val="00B716BE"/>
    <w:rsid w:val="00B7182A"/>
    <w:rsid w:val="00B71FE4"/>
    <w:rsid w:val="00B7284E"/>
    <w:rsid w:val="00B73A8B"/>
    <w:rsid w:val="00B73F3B"/>
    <w:rsid w:val="00B743DE"/>
    <w:rsid w:val="00B7440F"/>
    <w:rsid w:val="00B745B0"/>
    <w:rsid w:val="00B74816"/>
    <w:rsid w:val="00B769E7"/>
    <w:rsid w:val="00B77292"/>
    <w:rsid w:val="00B77B81"/>
    <w:rsid w:val="00B77F12"/>
    <w:rsid w:val="00B81319"/>
    <w:rsid w:val="00B81FA1"/>
    <w:rsid w:val="00B822CB"/>
    <w:rsid w:val="00B82755"/>
    <w:rsid w:val="00B82A14"/>
    <w:rsid w:val="00B82AD1"/>
    <w:rsid w:val="00B82B9E"/>
    <w:rsid w:val="00B83FC8"/>
    <w:rsid w:val="00B84044"/>
    <w:rsid w:val="00B844E9"/>
    <w:rsid w:val="00B856C2"/>
    <w:rsid w:val="00B85AB4"/>
    <w:rsid w:val="00B85B53"/>
    <w:rsid w:val="00B85E62"/>
    <w:rsid w:val="00B8629A"/>
    <w:rsid w:val="00B862B9"/>
    <w:rsid w:val="00B86412"/>
    <w:rsid w:val="00B86517"/>
    <w:rsid w:val="00B867E1"/>
    <w:rsid w:val="00B8702A"/>
    <w:rsid w:val="00B87A8C"/>
    <w:rsid w:val="00B90418"/>
    <w:rsid w:val="00B90883"/>
    <w:rsid w:val="00B91B3D"/>
    <w:rsid w:val="00B91FD6"/>
    <w:rsid w:val="00B923AC"/>
    <w:rsid w:val="00B927A8"/>
    <w:rsid w:val="00B92829"/>
    <w:rsid w:val="00B93839"/>
    <w:rsid w:val="00B93B6C"/>
    <w:rsid w:val="00B93E78"/>
    <w:rsid w:val="00B94172"/>
    <w:rsid w:val="00B94606"/>
    <w:rsid w:val="00B94B81"/>
    <w:rsid w:val="00B94C5A"/>
    <w:rsid w:val="00B94E11"/>
    <w:rsid w:val="00B9595A"/>
    <w:rsid w:val="00B95ADF"/>
    <w:rsid w:val="00B95E23"/>
    <w:rsid w:val="00B96555"/>
    <w:rsid w:val="00B97167"/>
    <w:rsid w:val="00B974B4"/>
    <w:rsid w:val="00B978D6"/>
    <w:rsid w:val="00BA0645"/>
    <w:rsid w:val="00BA155A"/>
    <w:rsid w:val="00BA1A2E"/>
    <w:rsid w:val="00BA1B5A"/>
    <w:rsid w:val="00BA1D40"/>
    <w:rsid w:val="00BA1E8B"/>
    <w:rsid w:val="00BA1F61"/>
    <w:rsid w:val="00BA2270"/>
    <w:rsid w:val="00BA27DF"/>
    <w:rsid w:val="00BA2891"/>
    <w:rsid w:val="00BA2B72"/>
    <w:rsid w:val="00BA3FDA"/>
    <w:rsid w:val="00BA4016"/>
    <w:rsid w:val="00BA47E6"/>
    <w:rsid w:val="00BA5BFE"/>
    <w:rsid w:val="00BA6E8F"/>
    <w:rsid w:val="00BA71E7"/>
    <w:rsid w:val="00BA7220"/>
    <w:rsid w:val="00BA7779"/>
    <w:rsid w:val="00BB06EE"/>
    <w:rsid w:val="00BB0D0F"/>
    <w:rsid w:val="00BB11DC"/>
    <w:rsid w:val="00BB17E8"/>
    <w:rsid w:val="00BB1852"/>
    <w:rsid w:val="00BB187E"/>
    <w:rsid w:val="00BB1989"/>
    <w:rsid w:val="00BB2195"/>
    <w:rsid w:val="00BB297C"/>
    <w:rsid w:val="00BB3379"/>
    <w:rsid w:val="00BB369A"/>
    <w:rsid w:val="00BB5514"/>
    <w:rsid w:val="00BB60BD"/>
    <w:rsid w:val="00BB664E"/>
    <w:rsid w:val="00BB6C96"/>
    <w:rsid w:val="00BB7BF3"/>
    <w:rsid w:val="00BB7F00"/>
    <w:rsid w:val="00BC0634"/>
    <w:rsid w:val="00BC089B"/>
    <w:rsid w:val="00BC0A63"/>
    <w:rsid w:val="00BC0DAC"/>
    <w:rsid w:val="00BC285B"/>
    <w:rsid w:val="00BC285F"/>
    <w:rsid w:val="00BC3001"/>
    <w:rsid w:val="00BC3255"/>
    <w:rsid w:val="00BC42CF"/>
    <w:rsid w:val="00BC4A1F"/>
    <w:rsid w:val="00BC4AC0"/>
    <w:rsid w:val="00BC4EBB"/>
    <w:rsid w:val="00BC57D8"/>
    <w:rsid w:val="00BC5C11"/>
    <w:rsid w:val="00BC62A7"/>
    <w:rsid w:val="00BC65E6"/>
    <w:rsid w:val="00BC6CE1"/>
    <w:rsid w:val="00BC6CF3"/>
    <w:rsid w:val="00BC6EDE"/>
    <w:rsid w:val="00BC77C5"/>
    <w:rsid w:val="00BD027F"/>
    <w:rsid w:val="00BD13AD"/>
    <w:rsid w:val="00BD13C0"/>
    <w:rsid w:val="00BD1EEB"/>
    <w:rsid w:val="00BD20EA"/>
    <w:rsid w:val="00BD266B"/>
    <w:rsid w:val="00BD2966"/>
    <w:rsid w:val="00BD2FB0"/>
    <w:rsid w:val="00BD3066"/>
    <w:rsid w:val="00BD30D9"/>
    <w:rsid w:val="00BD319B"/>
    <w:rsid w:val="00BD31F4"/>
    <w:rsid w:val="00BD3214"/>
    <w:rsid w:val="00BD3404"/>
    <w:rsid w:val="00BD3AFB"/>
    <w:rsid w:val="00BD4675"/>
    <w:rsid w:val="00BD477B"/>
    <w:rsid w:val="00BD67DD"/>
    <w:rsid w:val="00BD6CB7"/>
    <w:rsid w:val="00BD74BF"/>
    <w:rsid w:val="00BD7871"/>
    <w:rsid w:val="00BD7F87"/>
    <w:rsid w:val="00BE2267"/>
    <w:rsid w:val="00BE29ED"/>
    <w:rsid w:val="00BE2A20"/>
    <w:rsid w:val="00BE349F"/>
    <w:rsid w:val="00BE46C3"/>
    <w:rsid w:val="00BE4BDF"/>
    <w:rsid w:val="00BE4C7E"/>
    <w:rsid w:val="00BE5660"/>
    <w:rsid w:val="00BE57A2"/>
    <w:rsid w:val="00BE660F"/>
    <w:rsid w:val="00BF070C"/>
    <w:rsid w:val="00BF09F5"/>
    <w:rsid w:val="00BF0F0B"/>
    <w:rsid w:val="00BF17F1"/>
    <w:rsid w:val="00BF1888"/>
    <w:rsid w:val="00BF1D89"/>
    <w:rsid w:val="00BF2B01"/>
    <w:rsid w:val="00BF32E1"/>
    <w:rsid w:val="00BF37F7"/>
    <w:rsid w:val="00BF535A"/>
    <w:rsid w:val="00BF5A9F"/>
    <w:rsid w:val="00BF65E9"/>
    <w:rsid w:val="00BF6C52"/>
    <w:rsid w:val="00BF6C86"/>
    <w:rsid w:val="00BF720C"/>
    <w:rsid w:val="00BF7280"/>
    <w:rsid w:val="00BF7630"/>
    <w:rsid w:val="00C006EA"/>
    <w:rsid w:val="00C00DBA"/>
    <w:rsid w:val="00C01018"/>
    <w:rsid w:val="00C012BD"/>
    <w:rsid w:val="00C01646"/>
    <w:rsid w:val="00C02279"/>
    <w:rsid w:val="00C034D7"/>
    <w:rsid w:val="00C038FA"/>
    <w:rsid w:val="00C04444"/>
    <w:rsid w:val="00C04CF0"/>
    <w:rsid w:val="00C04F28"/>
    <w:rsid w:val="00C0523C"/>
    <w:rsid w:val="00C06EAD"/>
    <w:rsid w:val="00C070AA"/>
    <w:rsid w:val="00C070BF"/>
    <w:rsid w:val="00C07D20"/>
    <w:rsid w:val="00C107E0"/>
    <w:rsid w:val="00C10CDF"/>
    <w:rsid w:val="00C11119"/>
    <w:rsid w:val="00C11389"/>
    <w:rsid w:val="00C11C4C"/>
    <w:rsid w:val="00C11F0F"/>
    <w:rsid w:val="00C121C0"/>
    <w:rsid w:val="00C132A1"/>
    <w:rsid w:val="00C134B2"/>
    <w:rsid w:val="00C13F94"/>
    <w:rsid w:val="00C144CB"/>
    <w:rsid w:val="00C1522A"/>
    <w:rsid w:val="00C1603E"/>
    <w:rsid w:val="00C16444"/>
    <w:rsid w:val="00C166E1"/>
    <w:rsid w:val="00C16DC9"/>
    <w:rsid w:val="00C170D5"/>
    <w:rsid w:val="00C17721"/>
    <w:rsid w:val="00C178CA"/>
    <w:rsid w:val="00C17D83"/>
    <w:rsid w:val="00C17DF5"/>
    <w:rsid w:val="00C20847"/>
    <w:rsid w:val="00C20A42"/>
    <w:rsid w:val="00C20AB6"/>
    <w:rsid w:val="00C20B86"/>
    <w:rsid w:val="00C20EB0"/>
    <w:rsid w:val="00C21266"/>
    <w:rsid w:val="00C21B5D"/>
    <w:rsid w:val="00C21CC0"/>
    <w:rsid w:val="00C21EE2"/>
    <w:rsid w:val="00C21F9A"/>
    <w:rsid w:val="00C22336"/>
    <w:rsid w:val="00C22CA7"/>
    <w:rsid w:val="00C22FC2"/>
    <w:rsid w:val="00C230F7"/>
    <w:rsid w:val="00C23E8F"/>
    <w:rsid w:val="00C23FAC"/>
    <w:rsid w:val="00C24BE1"/>
    <w:rsid w:val="00C2598C"/>
    <w:rsid w:val="00C25B00"/>
    <w:rsid w:val="00C25F7F"/>
    <w:rsid w:val="00C25FA6"/>
    <w:rsid w:val="00C263B0"/>
    <w:rsid w:val="00C2684E"/>
    <w:rsid w:val="00C26DAC"/>
    <w:rsid w:val="00C27253"/>
    <w:rsid w:val="00C2794A"/>
    <w:rsid w:val="00C27AF1"/>
    <w:rsid w:val="00C27DDD"/>
    <w:rsid w:val="00C27FB4"/>
    <w:rsid w:val="00C31A1F"/>
    <w:rsid w:val="00C3226B"/>
    <w:rsid w:val="00C337CB"/>
    <w:rsid w:val="00C33813"/>
    <w:rsid w:val="00C33D62"/>
    <w:rsid w:val="00C3419C"/>
    <w:rsid w:val="00C341DE"/>
    <w:rsid w:val="00C34CC6"/>
    <w:rsid w:val="00C34E17"/>
    <w:rsid w:val="00C3528A"/>
    <w:rsid w:val="00C35959"/>
    <w:rsid w:val="00C36490"/>
    <w:rsid w:val="00C366D9"/>
    <w:rsid w:val="00C36EA0"/>
    <w:rsid w:val="00C37730"/>
    <w:rsid w:val="00C3796B"/>
    <w:rsid w:val="00C40886"/>
    <w:rsid w:val="00C40E5E"/>
    <w:rsid w:val="00C41F5E"/>
    <w:rsid w:val="00C420FC"/>
    <w:rsid w:val="00C42252"/>
    <w:rsid w:val="00C433E8"/>
    <w:rsid w:val="00C43B45"/>
    <w:rsid w:val="00C43C34"/>
    <w:rsid w:val="00C4408E"/>
    <w:rsid w:val="00C442D5"/>
    <w:rsid w:val="00C44AF3"/>
    <w:rsid w:val="00C45773"/>
    <w:rsid w:val="00C46189"/>
    <w:rsid w:val="00C468F3"/>
    <w:rsid w:val="00C46D15"/>
    <w:rsid w:val="00C46D54"/>
    <w:rsid w:val="00C46E31"/>
    <w:rsid w:val="00C47F8E"/>
    <w:rsid w:val="00C47FDB"/>
    <w:rsid w:val="00C50031"/>
    <w:rsid w:val="00C50087"/>
    <w:rsid w:val="00C50351"/>
    <w:rsid w:val="00C50398"/>
    <w:rsid w:val="00C5052E"/>
    <w:rsid w:val="00C50A83"/>
    <w:rsid w:val="00C5128B"/>
    <w:rsid w:val="00C51AB7"/>
    <w:rsid w:val="00C51DB8"/>
    <w:rsid w:val="00C52B12"/>
    <w:rsid w:val="00C52E04"/>
    <w:rsid w:val="00C5376C"/>
    <w:rsid w:val="00C5411D"/>
    <w:rsid w:val="00C548AD"/>
    <w:rsid w:val="00C54B96"/>
    <w:rsid w:val="00C54FDF"/>
    <w:rsid w:val="00C55B67"/>
    <w:rsid w:val="00C55BD5"/>
    <w:rsid w:val="00C562AE"/>
    <w:rsid w:val="00C56432"/>
    <w:rsid w:val="00C564BC"/>
    <w:rsid w:val="00C5656F"/>
    <w:rsid w:val="00C56F30"/>
    <w:rsid w:val="00C576DC"/>
    <w:rsid w:val="00C57B6B"/>
    <w:rsid w:val="00C60401"/>
    <w:rsid w:val="00C60BBC"/>
    <w:rsid w:val="00C61CC5"/>
    <w:rsid w:val="00C622DC"/>
    <w:rsid w:val="00C6264A"/>
    <w:rsid w:val="00C62866"/>
    <w:rsid w:val="00C632B5"/>
    <w:rsid w:val="00C6330F"/>
    <w:rsid w:val="00C64882"/>
    <w:rsid w:val="00C64E18"/>
    <w:rsid w:val="00C64EEA"/>
    <w:rsid w:val="00C65181"/>
    <w:rsid w:val="00C651F7"/>
    <w:rsid w:val="00C651FE"/>
    <w:rsid w:val="00C6525D"/>
    <w:rsid w:val="00C65DFD"/>
    <w:rsid w:val="00C661DD"/>
    <w:rsid w:val="00C669D9"/>
    <w:rsid w:val="00C670FD"/>
    <w:rsid w:val="00C673B4"/>
    <w:rsid w:val="00C67C72"/>
    <w:rsid w:val="00C67CA8"/>
    <w:rsid w:val="00C67F6B"/>
    <w:rsid w:val="00C70533"/>
    <w:rsid w:val="00C716E2"/>
    <w:rsid w:val="00C71752"/>
    <w:rsid w:val="00C723BA"/>
    <w:rsid w:val="00C739B8"/>
    <w:rsid w:val="00C7450D"/>
    <w:rsid w:val="00C74531"/>
    <w:rsid w:val="00C75713"/>
    <w:rsid w:val="00C768E7"/>
    <w:rsid w:val="00C770B8"/>
    <w:rsid w:val="00C771CD"/>
    <w:rsid w:val="00C77268"/>
    <w:rsid w:val="00C77721"/>
    <w:rsid w:val="00C77F28"/>
    <w:rsid w:val="00C803C6"/>
    <w:rsid w:val="00C8064E"/>
    <w:rsid w:val="00C81315"/>
    <w:rsid w:val="00C8131A"/>
    <w:rsid w:val="00C818C7"/>
    <w:rsid w:val="00C81909"/>
    <w:rsid w:val="00C820B3"/>
    <w:rsid w:val="00C822EA"/>
    <w:rsid w:val="00C8260E"/>
    <w:rsid w:val="00C8285A"/>
    <w:rsid w:val="00C82C31"/>
    <w:rsid w:val="00C8348E"/>
    <w:rsid w:val="00C83D23"/>
    <w:rsid w:val="00C84A87"/>
    <w:rsid w:val="00C84D03"/>
    <w:rsid w:val="00C84D82"/>
    <w:rsid w:val="00C8539C"/>
    <w:rsid w:val="00C858A3"/>
    <w:rsid w:val="00C85E62"/>
    <w:rsid w:val="00C8602B"/>
    <w:rsid w:val="00C864BC"/>
    <w:rsid w:val="00C86A1F"/>
    <w:rsid w:val="00C86A4B"/>
    <w:rsid w:val="00C86CC2"/>
    <w:rsid w:val="00C87908"/>
    <w:rsid w:val="00C90AF4"/>
    <w:rsid w:val="00C90D70"/>
    <w:rsid w:val="00C91169"/>
    <w:rsid w:val="00C91AA9"/>
    <w:rsid w:val="00C91B1E"/>
    <w:rsid w:val="00C92147"/>
    <w:rsid w:val="00C92B4D"/>
    <w:rsid w:val="00C92E30"/>
    <w:rsid w:val="00C93331"/>
    <w:rsid w:val="00C93C36"/>
    <w:rsid w:val="00C93F01"/>
    <w:rsid w:val="00C93F66"/>
    <w:rsid w:val="00C94846"/>
    <w:rsid w:val="00C949F9"/>
    <w:rsid w:val="00C94A30"/>
    <w:rsid w:val="00C94BA0"/>
    <w:rsid w:val="00C95558"/>
    <w:rsid w:val="00C95744"/>
    <w:rsid w:val="00C95C43"/>
    <w:rsid w:val="00C96466"/>
    <w:rsid w:val="00C9646A"/>
    <w:rsid w:val="00C9662C"/>
    <w:rsid w:val="00C96F32"/>
    <w:rsid w:val="00C9797B"/>
    <w:rsid w:val="00C97AAE"/>
    <w:rsid w:val="00CA0095"/>
    <w:rsid w:val="00CA04B7"/>
    <w:rsid w:val="00CA0915"/>
    <w:rsid w:val="00CA1E1B"/>
    <w:rsid w:val="00CA2039"/>
    <w:rsid w:val="00CA2D6D"/>
    <w:rsid w:val="00CA3488"/>
    <w:rsid w:val="00CA4E2E"/>
    <w:rsid w:val="00CA54A8"/>
    <w:rsid w:val="00CA5546"/>
    <w:rsid w:val="00CA61E0"/>
    <w:rsid w:val="00CA6556"/>
    <w:rsid w:val="00CA6619"/>
    <w:rsid w:val="00CA6656"/>
    <w:rsid w:val="00CA6D01"/>
    <w:rsid w:val="00CB01A1"/>
    <w:rsid w:val="00CB033C"/>
    <w:rsid w:val="00CB0B25"/>
    <w:rsid w:val="00CB121B"/>
    <w:rsid w:val="00CB149F"/>
    <w:rsid w:val="00CB1948"/>
    <w:rsid w:val="00CB1953"/>
    <w:rsid w:val="00CB1A06"/>
    <w:rsid w:val="00CB1FDA"/>
    <w:rsid w:val="00CB22D3"/>
    <w:rsid w:val="00CB2507"/>
    <w:rsid w:val="00CB30C0"/>
    <w:rsid w:val="00CB32D0"/>
    <w:rsid w:val="00CB3316"/>
    <w:rsid w:val="00CB348C"/>
    <w:rsid w:val="00CB63E5"/>
    <w:rsid w:val="00CB6401"/>
    <w:rsid w:val="00CB7FC0"/>
    <w:rsid w:val="00CC0550"/>
    <w:rsid w:val="00CC08DA"/>
    <w:rsid w:val="00CC0B3E"/>
    <w:rsid w:val="00CC1392"/>
    <w:rsid w:val="00CC1BD2"/>
    <w:rsid w:val="00CC200C"/>
    <w:rsid w:val="00CC24F5"/>
    <w:rsid w:val="00CC2807"/>
    <w:rsid w:val="00CC3776"/>
    <w:rsid w:val="00CC401D"/>
    <w:rsid w:val="00CC4950"/>
    <w:rsid w:val="00CC4C1C"/>
    <w:rsid w:val="00CC4ECE"/>
    <w:rsid w:val="00CC4EDD"/>
    <w:rsid w:val="00CC54E8"/>
    <w:rsid w:val="00CC5B61"/>
    <w:rsid w:val="00CC5D62"/>
    <w:rsid w:val="00CC5D81"/>
    <w:rsid w:val="00CC6A8B"/>
    <w:rsid w:val="00CC709E"/>
    <w:rsid w:val="00CC741A"/>
    <w:rsid w:val="00CC7E95"/>
    <w:rsid w:val="00CC7FF2"/>
    <w:rsid w:val="00CD0F7D"/>
    <w:rsid w:val="00CD13A1"/>
    <w:rsid w:val="00CD2638"/>
    <w:rsid w:val="00CD28C2"/>
    <w:rsid w:val="00CD3786"/>
    <w:rsid w:val="00CD3799"/>
    <w:rsid w:val="00CD40B5"/>
    <w:rsid w:val="00CD422D"/>
    <w:rsid w:val="00CD47B7"/>
    <w:rsid w:val="00CD4FD5"/>
    <w:rsid w:val="00CD534A"/>
    <w:rsid w:val="00CD53ED"/>
    <w:rsid w:val="00CD56A5"/>
    <w:rsid w:val="00CD5C25"/>
    <w:rsid w:val="00CD5EBF"/>
    <w:rsid w:val="00CD621A"/>
    <w:rsid w:val="00CD6305"/>
    <w:rsid w:val="00CD7009"/>
    <w:rsid w:val="00CD7138"/>
    <w:rsid w:val="00CD7997"/>
    <w:rsid w:val="00CD7EB1"/>
    <w:rsid w:val="00CE0330"/>
    <w:rsid w:val="00CE0E79"/>
    <w:rsid w:val="00CE12BA"/>
    <w:rsid w:val="00CE15F1"/>
    <w:rsid w:val="00CE17FB"/>
    <w:rsid w:val="00CE1D80"/>
    <w:rsid w:val="00CE42EE"/>
    <w:rsid w:val="00CE4909"/>
    <w:rsid w:val="00CE4F4E"/>
    <w:rsid w:val="00CE53D6"/>
    <w:rsid w:val="00CE56E5"/>
    <w:rsid w:val="00CE6C13"/>
    <w:rsid w:val="00CE6E8C"/>
    <w:rsid w:val="00CF0374"/>
    <w:rsid w:val="00CF0480"/>
    <w:rsid w:val="00CF05C3"/>
    <w:rsid w:val="00CF102C"/>
    <w:rsid w:val="00CF11D4"/>
    <w:rsid w:val="00CF16CD"/>
    <w:rsid w:val="00CF1CBE"/>
    <w:rsid w:val="00CF2634"/>
    <w:rsid w:val="00CF310F"/>
    <w:rsid w:val="00CF3A16"/>
    <w:rsid w:val="00CF4347"/>
    <w:rsid w:val="00CF4C00"/>
    <w:rsid w:val="00CF57F1"/>
    <w:rsid w:val="00CF5EAF"/>
    <w:rsid w:val="00CF6340"/>
    <w:rsid w:val="00CF65D1"/>
    <w:rsid w:val="00CF6F61"/>
    <w:rsid w:val="00CF7037"/>
    <w:rsid w:val="00CF782B"/>
    <w:rsid w:val="00D00E7A"/>
    <w:rsid w:val="00D02946"/>
    <w:rsid w:val="00D02E5F"/>
    <w:rsid w:val="00D0361C"/>
    <w:rsid w:val="00D0376D"/>
    <w:rsid w:val="00D03AE9"/>
    <w:rsid w:val="00D03B48"/>
    <w:rsid w:val="00D04B07"/>
    <w:rsid w:val="00D04C82"/>
    <w:rsid w:val="00D05179"/>
    <w:rsid w:val="00D0532C"/>
    <w:rsid w:val="00D05A24"/>
    <w:rsid w:val="00D06222"/>
    <w:rsid w:val="00D065C2"/>
    <w:rsid w:val="00D06A16"/>
    <w:rsid w:val="00D06E25"/>
    <w:rsid w:val="00D073CF"/>
    <w:rsid w:val="00D07986"/>
    <w:rsid w:val="00D106F2"/>
    <w:rsid w:val="00D10816"/>
    <w:rsid w:val="00D11ABD"/>
    <w:rsid w:val="00D121A9"/>
    <w:rsid w:val="00D12CD2"/>
    <w:rsid w:val="00D1319D"/>
    <w:rsid w:val="00D144B5"/>
    <w:rsid w:val="00D14537"/>
    <w:rsid w:val="00D1619B"/>
    <w:rsid w:val="00D163D0"/>
    <w:rsid w:val="00D16492"/>
    <w:rsid w:val="00D169AD"/>
    <w:rsid w:val="00D17130"/>
    <w:rsid w:val="00D17610"/>
    <w:rsid w:val="00D17ED0"/>
    <w:rsid w:val="00D2027A"/>
    <w:rsid w:val="00D20986"/>
    <w:rsid w:val="00D20C6E"/>
    <w:rsid w:val="00D20FDB"/>
    <w:rsid w:val="00D21613"/>
    <w:rsid w:val="00D21E12"/>
    <w:rsid w:val="00D2215B"/>
    <w:rsid w:val="00D221D2"/>
    <w:rsid w:val="00D222D1"/>
    <w:rsid w:val="00D22387"/>
    <w:rsid w:val="00D2251A"/>
    <w:rsid w:val="00D2372E"/>
    <w:rsid w:val="00D2393F"/>
    <w:rsid w:val="00D2466E"/>
    <w:rsid w:val="00D24807"/>
    <w:rsid w:val="00D2506F"/>
    <w:rsid w:val="00D26AC8"/>
    <w:rsid w:val="00D26D09"/>
    <w:rsid w:val="00D270AC"/>
    <w:rsid w:val="00D2710E"/>
    <w:rsid w:val="00D27381"/>
    <w:rsid w:val="00D2759D"/>
    <w:rsid w:val="00D27929"/>
    <w:rsid w:val="00D27CEC"/>
    <w:rsid w:val="00D27E9F"/>
    <w:rsid w:val="00D27F69"/>
    <w:rsid w:val="00D30C18"/>
    <w:rsid w:val="00D31677"/>
    <w:rsid w:val="00D3172C"/>
    <w:rsid w:val="00D31A46"/>
    <w:rsid w:val="00D32D07"/>
    <w:rsid w:val="00D33AF0"/>
    <w:rsid w:val="00D33F39"/>
    <w:rsid w:val="00D342C7"/>
    <w:rsid w:val="00D35092"/>
    <w:rsid w:val="00D35638"/>
    <w:rsid w:val="00D35729"/>
    <w:rsid w:val="00D35768"/>
    <w:rsid w:val="00D358B9"/>
    <w:rsid w:val="00D35CB4"/>
    <w:rsid w:val="00D36134"/>
    <w:rsid w:val="00D36796"/>
    <w:rsid w:val="00D3681A"/>
    <w:rsid w:val="00D37772"/>
    <w:rsid w:val="00D37949"/>
    <w:rsid w:val="00D404DA"/>
    <w:rsid w:val="00D412C0"/>
    <w:rsid w:val="00D422C5"/>
    <w:rsid w:val="00D42890"/>
    <w:rsid w:val="00D42A97"/>
    <w:rsid w:val="00D43258"/>
    <w:rsid w:val="00D44302"/>
    <w:rsid w:val="00D443B1"/>
    <w:rsid w:val="00D446DE"/>
    <w:rsid w:val="00D448C9"/>
    <w:rsid w:val="00D466D2"/>
    <w:rsid w:val="00D4690A"/>
    <w:rsid w:val="00D50E00"/>
    <w:rsid w:val="00D51180"/>
    <w:rsid w:val="00D52718"/>
    <w:rsid w:val="00D52CEF"/>
    <w:rsid w:val="00D5343A"/>
    <w:rsid w:val="00D535E5"/>
    <w:rsid w:val="00D53699"/>
    <w:rsid w:val="00D53726"/>
    <w:rsid w:val="00D53C40"/>
    <w:rsid w:val="00D54864"/>
    <w:rsid w:val="00D54BA9"/>
    <w:rsid w:val="00D54E73"/>
    <w:rsid w:val="00D55B0D"/>
    <w:rsid w:val="00D563AB"/>
    <w:rsid w:val="00D566AF"/>
    <w:rsid w:val="00D5730D"/>
    <w:rsid w:val="00D5764B"/>
    <w:rsid w:val="00D57704"/>
    <w:rsid w:val="00D57B1A"/>
    <w:rsid w:val="00D60830"/>
    <w:rsid w:val="00D609B6"/>
    <w:rsid w:val="00D60A03"/>
    <w:rsid w:val="00D60A87"/>
    <w:rsid w:val="00D60F2E"/>
    <w:rsid w:val="00D614B7"/>
    <w:rsid w:val="00D614D4"/>
    <w:rsid w:val="00D623E1"/>
    <w:rsid w:val="00D629F7"/>
    <w:rsid w:val="00D62C99"/>
    <w:rsid w:val="00D63997"/>
    <w:rsid w:val="00D63CCA"/>
    <w:rsid w:val="00D63D8F"/>
    <w:rsid w:val="00D6416B"/>
    <w:rsid w:val="00D64423"/>
    <w:rsid w:val="00D64B25"/>
    <w:rsid w:val="00D64CAD"/>
    <w:rsid w:val="00D65AFF"/>
    <w:rsid w:val="00D65DF8"/>
    <w:rsid w:val="00D662BE"/>
    <w:rsid w:val="00D667C4"/>
    <w:rsid w:val="00D67C8F"/>
    <w:rsid w:val="00D67F55"/>
    <w:rsid w:val="00D705A0"/>
    <w:rsid w:val="00D705D0"/>
    <w:rsid w:val="00D70742"/>
    <w:rsid w:val="00D70D8F"/>
    <w:rsid w:val="00D71164"/>
    <w:rsid w:val="00D71EFF"/>
    <w:rsid w:val="00D71FF7"/>
    <w:rsid w:val="00D72B0E"/>
    <w:rsid w:val="00D73130"/>
    <w:rsid w:val="00D73452"/>
    <w:rsid w:val="00D743E2"/>
    <w:rsid w:val="00D74A16"/>
    <w:rsid w:val="00D752B2"/>
    <w:rsid w:val="00D7543B"/>
    <w:rsid w:val="00D755D0"/>
    <w:rsid w:val="00D75B9F"/>
    <w:rsid w:val="00D7649F"/>
    <w:rsid w:val="00D768D4"/>
    <w:rsid w:val="00D76E8A"/>
    <w:rsid w:val="00D76F0A"/>
    <w:rsid w:val="00D772F6"/>
    <w:rsid w:val="00D8039F"/>
    <w:rsid w:val="00D817E7"/>
    <w:rsid w:val="00D824C0"/>
    <w:rsid w:val="00D8326D"/>
    <w:rsid w:val="00D84D8C"/>
    <w:rsid w:val="00D8521B"/>
    <w:rsid w:val="00D85E1B"/>
    <w:rsid w:val="00D86F09"/>
    <w:rsid w:val="00D87B38"/>
    <w:rsid w:val="00D901C0"/>
    <w:rsid w:val="00D90615"/>
    <w:rsid w:val="00D91178"/>
    <w:rsid w:val="00D911E5"/>
    <w:rsid w:val="00D928BC"/>
    <w:rsid w:val="00D930E8"/>
    <w:rsid w:val="00D93842"/>
    <w:rsid w:val="00D955C1"/>
    <w:rsid w:val="00D95A80"/>
    <w:rsid w:val="00D960BF"/>
    <w:rsid w:val="00D9630A"/>
    <w:rsid w:val="00D963D6"/>
    <w:rsid w:val="00D9665D"/>
    <w:rsid w:val="00D974E7"/>
    <w:rsid w:val="00D977F1"/>
    <w:rsid w:val="00DA0522"/>
    <w:rsid w:val="00DA087A"/>
    <w:rsid w:val="00DA0F2D"/>
    <w:rsid w:val="00DA1FE4"/>
    <w:rsid w:val="00DA27F4"/>
    <w:rsid w:val="00DA2A0B"/>
    <w:rsid w:val="00DA2A2B"/>
    <w:rsid w:val="00DA3172"/>
    <w:rsid w:val="00DA34CF"/>
    <w:rsid w:val="00DA38AE"/>
    <w:rsid w:val="00DA3DBE"/>
    <w:rsid w:val="00DA42FB"/>
    <w:rsid w:val="00DA4B6D"/>
    <w:rsid w:val="00DA4E96"/>
    <w:rsid w:val="00DA50D8"/>
    <w:rsid w:val="00DA5322"/>
    <w:rsid w:val="00DA5393"/>
    <w:rsid w:val="00DA571A"/>
    <w:rsid w:val="00DA5CD6"/>
    <w:rsid w:val="00DA5E4D"/>
    <w:rsid w:val="00DA6031"/>
    <w:rsid w:val="00DA6CD7"/>
    <w:rsid w:val="00DA7C24"/>
    <w:rsid w:val="00DB055E"/>
    <w:rsid w:val="00DB06AF"/>
    <w:rsid w:val="00DB1844"/>
    <w:rsid w:val="00DB2487"/>
    <w:rsid w:val="00DB278F"/>
    <w:rsid w:val="00DB3B59"/>
    <w:rsid w:val="00DB3DB8"/>
    <w:rsid w:val="00DB4FC1"/>
    <w:rsid w:val="00DB5F38"/>
    <w:rsid w:val="00DB6AC5"/>
    <w:rsid w:val="00DB6D89"/>
    <w:rsid w:val="00DB7467"/>
    <w:rsid w:val="00DB76E3"/>
    <w:rsid w:val="00DB7C54"/>
    <w:rsid w:val="00DC0ACC"/>
    <w:rsid w:val="00DC0F95"/>
    <w:rsid w:val="00DC1A1F"/>
    <w:rsid w:val="00DC1CF8"/>
    <w:rsid w:val="00DC1FD4"/>
    <w:rsid w:val="00DC2F69"/>
    <w:rsid w:val="00DC3338"/>
    <w:rsid w:val="00DC352D"/>
    <w:rsid w:val="00DC39E2"/>
    <w:rsid w:val="00DC3E7B"/>
    <w:rsid w:val="00DC4E85"/>
    <w:rsid w:val="00DC507A"/>
    <w:rsid w:val="00DC50EE"/>
    <w:rsid w:val="00DC5141"/>
    <w:rsid w:val="00DC638E"/>
    <w:rsid w:val="00DC656F"/>
    <w:rsid w:val="00DC6E73"/>
    <w:rsid w:val="00DC6ECA"/>
    <w:rsid w:val="00DC7124"/>
    <w:rsid w:val="00DC74C1"/>
    <w:rsid w:val="00DC78E2"/>
    <w:rsid w:val="00DD0E3C"/>
    <w:rsid w:val="00DD177C"/>
    <w:rsid w:val="00DD1FEE"/>
    <w:rsid w:val="00DD222C"/>
    <w:rsid w:val="00DD2BF0"/>
    <w:rsid w:val="00DD2C12"/>
    <w:rsid w:val="00DD388D"/>
    <w:rsid w:val="00DD4ADD"/>
    <w:rsid w:val="00DD4D24"/>
    <w:rsid w:val="00DD4F15"/>
    <w:rsid w:val="00DD5B10"/>
    <w:rsid w:val="00DD65EB"/>
    <w:rsid w:val="00DD6A1D"/>
    <w:rsid w:val="00DD6EC6"/>
    <w:rsid w:val="00DD70FA"/>
    <w:rsid w:val="00DD748E"/>
    <w:rsid w:val="00DD7647"/>
    <w:rsid w:val="00DD7660"/>
    <w:rsid w:val="00DD7B23"/>
    <w:rsid w:val="00DE280B"/>
    <w:rsid w:val="00DE2B20"/>
    <w:rsid w:val="00DE34F7"/>
    <w:rsid w:val="00DE359A"/>
    <w:rsid w:val="00DE4A86"/>
    <w:rsid w:val="00DE4BF8"/>
    <w:rsid w:val="00DE5161"/>
    <w:rsid w:val="00DE53AB"/>
    <w:rsid w:val="00DE53C1"/>
    <w:rsid w:val="00DE620B"/>
    <w:rsid w:val="00DE72D6"/>
    <w:rsid w:val="00DE7BFC"/>
    <w:rsid w:val="00DF1613"/>
    <w:rsid w:val="00DF19E9"/>
    <w:rsid w:val="00DF1B5D"/>
    <w:rsid w:val="00DF2097"/>
    <w:rsid w:val="00DF2209"/>
    <w:rsid w:val="00DF220C"/>
    <w:rsid w:val="00DF26B7"/>
    <w:rsid w:val="00DF2744"/>
    <w:rsid w:val="00DF2C6E"/>
    <w:rsid w:val="00DF347B"/>
    <w:rsid w:val="00DF389F"/>
    <w:rsid w:val="00DF3B96"/>
    <w:rsid w:val="00DF3BCF"/>
    <w:rsid w:val="00DF4343"/>
    <w:rsid w:val="00DF50FF"/>
    <w:rsid w:val="00DF6167"/>
    <w:rsid w:val="00DF6F6A"/>
    <w:rsid w:val="00E003E8"/>
    <w:rsid w:val="00E00C6B"/>
    <w:rsid w:val="00E0162E"/>
    <w:rsid w:val="00E01970"/>
    <w:rsid w:val="00E01BB5"/>
    <w:rsid w:val="00E01DC8"/>
    <w:rsid w:val="00E02C9C"/>
    <w:rsid w:val="00E02E98"/>
    <w:rsid w:val="00E03784"/>
    <w:rsid w:val="00E04173"/>
    <w:rsid w:val="00E0440D"/>
    <w:rsid w:val="00E04F1C"/>
    <w:rsid w:val="00E053FD"/>
    <w:rsid w:val="00E05D9D"/>
    <w:rsid w:val="00E062B2"/>
    <w:rsid w:val="00E06C9D"/>
    <w:rsid w:val="00E070D7"/>
    <w:rsid w:val="00E07B7F"/>
    <w:rsid w:val="00E1078E"/>
    <w:rsid w:val="00E1094A"/>
    <w:rsid w:val="00E1124E"/>
    <w:rsid w:val="00E1139D"/>
    <w:rsid w:val="00E11749"/>
    <w:rsid w:val="00E12645"/>
    <w:rsid w:val="00E1327F"/>
    <w:rsid w:val="00E1454F"/>
    <w:rsid w:val="00E1498E"/>
    <w:rsid w:val="00E14AE5"/>
    <w:rsid w:val="00E14D9C"/>
    <w:rsid w:val="00E155B5"/>
    <w:rsid w:val="00E1581D"/>
    <w:rsid w:val="00E16BEC"/>
    <w:rsid w:val="00E1750D"/>
    <w:rsid w:val="00E221D7"/>
    <w:rsid w:val="00E22BFF"/>
    <w:rsid w:val="00E23FF4"/>
    <w:rsid w:val="00E24376"/>
    <w:rsid w:val="00E24F30"/>
    <w:rsid w:val="00E24F31"/>
    <w:rsid w:val="00E24FAC"/>
    <w:rsid w:val="00E24FE0"/>
    <w:rsid w:val="00E261BA"/>
    <w:rsid w:val="00E269CE"/>
    <w:rsid w:val="00E26ED2"/>
    <w:rsid w:val="00E27878"/>
    <w:rsid w:val="00E27D6F"/>
    <w:rsid w:val="00E302D7"/>
    <w:rsid w:val="00E304D7"/>
    <w:rsid w:val="00E30DBA"/>
    <w:rsid w:val="00E31AFA"/>
    <w:rsid w:val="00E31BB7"/>
    <w:rsid w:val="00E31D7C"/>
    <w:rsid w:val="00E32155"/>
    <w:rsid w:val="00E32887"/>
    <w:rsid w:val="00E32E93"/>
    <w:rsid w:val="00E3350E"/>
    <w:rsid w:val="00E33BCA"/>
    <w:rsid w:val="00E34345"/>
    <w:rsid w:val="00E34752"/>
    <w:rsid w:val="00E35527"/>
    <w:rsid w:val="00E36090"/>
    <w:rsid w:val="00E365B5"/>
    <w:rsid w:val="00E37836"/>
    <w:rsid w:val="00E37854"/>
    <w:rsid w:val="00E37D21"/>
    <w:rsid w:val="00E4066F"/>
    <w:rsid w:val="00E407F4"/>
    <w:rsid w:val="00E41528"/>
    <w:rsid w:val="00E41B1E"/>
    <w:rsid w:val="00E41DC0"/>
    <w:rsid w:val="00E42E19"/>
    <w:rsid w:val="00E42FA9"/>
    <w:rsid w:val="00E43362"/>
    <w:rsid w:val="00E43449"/>
    <w:rsid w:val="00E4383B"/>
    <w:rsid w:val="00E4385F"/>
    <w:rsid w:val="00E43C97"/>
    <w:rsid w:val="00E44B07"/>
    <w:rsid w:val="00E44B3B"/>
    <w:rsid w:val="00E44EE8"/>
    <w:rsid w:val="00E454DF"/>
    <w:rsid w:val="00E45641"/>
    <w:rsid w:val="00E457AE"/>
    <w:rsid w:val="00E459A3"/>
    <w:rsid w:val="00E45C48"/>
    <w:rsid w:val="00E45E85"/>
    <w:rsid w:val="00E45FC6"/>
    <w:rsid w:val="00E46356"/>
    <w:rsid w:val="00E466C6"/>
    <w:rsid w:val="00E466FF"/>
    <w:rsid w:val="00E471B7"/>
    <w:rsid w:val="00E474F3"/>
    <w:rsid w:val="00E475BC"/>
    <w:rsid w:val="00E47810"/>
    <w:rsid w:val="00E47B9E"/>
    <w:rsid w:val="00E47D6F"/>
    <w:rsid w:val="00E5190F"/>
    <w:rsid w:val="00E51ACB"/>
    <w:rsid w:val="00E52BF4"/>
    <w:rsid w:val="00E52D34"/>
    <w:rsid w:val="00E5449B"/>
    <w:rsid w:val="00E5487D"/>
    <w:rsid w:val="00E54E97"/>
    <w:rsid w:val="00E55510"/>
    <w:rsid w:val="00E5577D"/>
    <w:rsid w:val="00E55871"/>
    <w:rsid w:val="00E56050"/>
    <w:rsid w:val="00E561CB"/>
    <w:rsid w:val="00E562B4"/>
    <w:rsid w:val="00E56307"/>
    <w:rsid w:val="00E5674F"/>
    <w:rsid w:val="00E56D62"/>
    <w:rsid w:val="00E56E89"/>
    <w:rsid w:val="00E60EAF"/>
    <w:rsid w:val="00E61420"/>
    <w:rsid w:val="00E61E3A"/>
    <w:rsid w:val="00E61FDB"/>
    <w:rsid w:val="00E6224D"/>
    <w:rsid w:val="00E6227F"/>
    <w:rsid w:val="00E627CA"/>
    <w:rsid w:val="00E629B2"/>
    <w:rsid w:val="00E63A81"/>
    <w:rsid w:val="00E6460E"/>
    <w:rsid w:val="00E6485D"/>
    <w:rsid w:val="00E6531A"/>
    <w:rsid w:val="00E667A1"/>
    <w:rsid w:val="00E667C7"/>
    <w:rsid w:val="00E6682D"/>
    <w:rsid w:val="00E674D4"/>
    <w:rsid w:val="00E703B1"/>
    <w:rsid w:val="00E706DE"/>
    <w:rsid w:val="00E710C4"/>
    <w:rsid w:val="00E7167A"/>
    <w:rsid w:val="00E71D1A"/>
    <w:rsid w:val="00E71D58"/>
    <w:rsid w:val="00E71D7B"/>
    <w:rsid w:val="00E71F77"/>
    <w:rsid w:val="00E7242C"/>
    <w:rsid w:val="00E725CC"/>
    <w:rsid w:val="00E7291E"/>
    <w:rsid w:val="00E72A82"/>
    <w:rsid w:val="00E749E6"/>
    <w:rsid w:val="00E74B41"/>
    <w:rsid w:val="00E7629A"/>
    <w:rsid w:val="00E762BE"/>
    <w:rsid w:val="00E7639A"/>
    <w:rsid w:val="00E76AE3"/>
    <w:rsid w:val="00E76D78"/>
    <w:rsid w:val="00E76F6F"/>
    <w:rsid w:val="00E77797"/>
    <w:rsid w:val="00E77D09"/>
    <w:rsid w:val="00E77DAC"/>
    <w:rsid w:val="00E77EF3"/>
    <w:rsid w:val="00E802B6"/>
    <w:rsid w:val="00E8033B"/>
    <w:rsid w:val="00E81604"/>
    <w:rsid w:val="00E817BA"/>
    <w:rsid w:val="00E81D5A"/>
    <w:rsid w:val="00E81F4E"/>
    <w:rsid w:val="00E82125"/>
    <w:rsid w:val="00E822B6"/>
    <w:rsid w:val="00E823D9"/>
    <w:rsid w:val="00E82605"/>
    <w:rsid w:val="00E82F5E"/>
    <w:rsid w:val="00E8351D"/>
    <w:rsid w:val="00E8404D"/>
    <w:rsid w:val="00E848BD"/>
    <w:rsid w:val="00E84B23"/>
    <w:rsid w:val="00E8523C"/>
    <w:rsid w:val="00E8541B"/>
    <w:rsid w:val="00E85FD2"/>
    <w:rsid w:val="00E860E7"/>
    <w:rsid w:val="00E86125"/>
    <w:rsid w:val="00E863D9"/>
    <w:rsid w:val="00E8684D"/>
    <w:rsid w:val="00E86EC4"/>
    <w:rsid w:val="00E874AA"/>
    <w:rsid w:val="00E877E5"/>
    <w:rsid w:val="00E90238"/>
    <w:rsid w:val="00E902B7"/>
    <w:rsid w:val="00E90579"/>
    <w:rsid w:val="00E905AD"/>
    <w:rsid w:val="00E906AF"/>
    <w:rsid w:val="00E907C7"/>
    <w:rsid w:val="00E907FB"/>
    <w:rsid w:val="00E915CE"/>
    <w:rsid w:val="00E91BCF"/>
    <w:rsid w:val="00E921C5"/>
    <w:rsid w:val="00E928AB"/>
    <w:rsid w:val="00E92ECA"/>
    <w:rsid w:val="00E92FE4"/>
    <w:rsid w:val="00E9335A"/>
    <w:rsid w:val="00E9388C"/>
    <w:rsid w:val="00E93DBA"/>
    <w:rsid w:val="00E94A91"/>
    <w:rsid w:val="00E94B1F"/>
    <w:rsid w:val="00E95A9D"/>
    <w:rsid w:val="00E9608E"/>
    <w:rsid w:val="00E9614C"/>
    <w:rsid w:val="00E965D2"/>
    <w:rsid w:val="00E96CCD"/>
    <w:rsid w:val="00E96F7F"/>
    <w:rsid w:val="00E96F9B"/>
    <w:rsid w:val="00EA057B"/>
    <w:rsid w:val="00EA05B8"/>
    <w:rsid w:val="00EA0F83"/>
    <w:rsid w:val="00EA121F"/>
    <w:rsid w:val="00EA1790"/>
    <w:rsid w:val="00EA1E7B"/>
    <w:rsid w:val="00EA245B"/>
    <w:rsid w:val="00EA28CF"/>
    <w:rsid w:val="00EA2A4E"/>
    <w:rsid w:val="00EA2CFB"/>
    <w:rsid w:val="00EA341A"/>
    <w:rsid w:val="00EA3684"/>
    <w:rsid w:val="00EA3A5F"/>
    <w:rsid w:val="00EA40D0"/>
    <w:rsid w:val="00EA4611"/>
    <w:rsid w:val="00EA4D6E"/>
    <w:rsid w:val="00EA5A49"/>
    <w:rsid w:val="00EA5C3B"/>
    <w:rsid w:val="00EA5E9C"/>
    <w:rsid w:val="00EA6AA4"/>
    <w:rsid w:val="00EA6AB8"/>
    <w:rsid w:val="00EA7590"/>
    <w:rsid w:val="00EA7615"/>
    <w:rsid w:val="00EA76EC"/>
    <w:rsid w:val="00EA7B76"/>
    <w:rsid w:val="00EB0033"/>
    <w:rsid w:val="00EB068A"/>
    <w:rsid w:val="00EB0ACA"/>
    <w:rsid w:val="00EB1CC9"/>
    <w:rsid w:val="00EB1DE0"/>
    <w:rsid w:val="00EB2DD4"/>
    <w:rsid w:val="00EB32CE"/>
    <w:rsid w:val="00EB358F"/>
    <w:rsid w:val="00EB35BA"/>
    <w:rsid w:val="00EB413F"/>
    <w:rsid w:val="00EB47C4"/>
    <w:rsid w:val="00EB6ABF"/>
    <w:rsid w:val="00EB7383"/>
    <w:rsid w:val="00EB793E"/>
    <w:rsid w:val="00EC0543"/>
    <w:rsid w:val="00EC09F4"/>
    <w:rsid w:val="00EC1476"/>
    <w:rsid w:val="00EC15B7"/>
    <w:rsid w:val="00EC1AFC"/>
    <w:rsid w:val="00EC1D57"/>
    <w:rsid w:val="00EC25DB"/>
    <w:rsid w:val="00EC296C"/>
    <w:rsid w:val="00EC2EA4"/>
    <w:rsid w:val="00EC2F39"/>
    <w:rsid w:val="00EC2FD9"/>
    <w:rsid w:val="00EC33AA"/>
    <w:rsid w:val="00EC3B67"/>
    <w:rsid w:val="00EC3F01"/>
    <w:rsid w:val="00EC56D8"/>
    <w:rsid w:val="00EC57A9"/>
    <w:rsid w:val="00EC6944"/>
    <w:rsid w:val="00EC6A75"/>
    <w:rsid w:val="00EC6D93"/>
    <w:rsid w:val="00EC7201"/>
    <w:rsid w:val="00EC7798"/>
    <w:rsid w:val="00EC7F9C"/>
    <w:rsid w:val="00EC7FD4"/>
    <w:rsid w:val="00ED0BAB"/>
    <w:rsid w:val="00ED1076"/>
    <w:rsid w:val="00ED13CF"/>
    <w:rsid w:val="00ED1BFF"/>
    <w:rsid w:val="00ED1F90"/>
    <w:rsid w:val="00ED206B"/>
    <w:rsid w:val="00ED22A5"/>
    <w:rsid w:val="00ED24F2"/>
    <w:rsid w:val="00ED3D1A"/>
    <w:rsid w:val="00ED4665"/>
    <w:rsid w:val="00ED5327"/>
    <w:rsid w:val="00ED5745"/>
    <w:rsid w:val="00ED74D5"/>
    <w:rsid w:val="00ED7576"/>
    <w:rsid w:val="00ED78F6"/>
    <w:rsid w:val="00ED7AAC"/>
    <w:rsid w:val="00ED7E59"/>
    <w:rsid w:val="00EE07AA"/>
    <w:rsid w:val="00EE0846"/>
    <w:rsid w:val="00EE0E6E"/>
    <w:rsid w:val="00EE1633"/>
    <w:rsid w:val="00EE1B22"/>
    <w:rsid w:val="00EE2435"/>
    <w:rsid w:val="00EE30D3"/>
    <w:rsid w:val="00EE3160"/>
    <w:rsid w:val="00EE32BF"/>
    <w:rsid w:val="00EE33DC"/>
    <w:rsid w:val="00EE3723"/>
    <w:rsid w:val="00EE3CEF"/>
    <w:rsid w:val="00EE4838"/>
    <w:rsid w:val="00EE4A29"/>
    <w:rsid w:val="00EE4E52"/>
    <w:rsid w:val="00EE633A"/>
    <w:rsid w:val="00EE6DC8"/>
    <w:rsid w:val="00EE742E"/>
    <w:rsid w:val="00EF041F"/>
    <w:rsid w:val="00EF04B4"/>
    <w:rsid w:val="00EF0875"/>
    <w:rsid w:val="00EF096B"/>
    <w:rsid w:val="00EF1E55"/>
    <w:rsid w:val="00EF21DF"/>
    <w:rsid w:val="00EF2412"/>
    <w:rsid w:val="00EF2934"/>
    <w:rsid w:val="00EF386A"/>
    <w:rsid w:val="00EF38E8"/>
    <w:rsid w:val="00EF3FF7"/>
    <w:rsid w:val="00EF40ED"/>
    <w:rsid w:val="00EF4627"/>
    <w:rsid w:val="00EF4757"/>
    <w:rsid w:val="00EF4D5B"/>
    <w:rsid w:val="00EF4EBB"/>
    <w:rsid w:val="00EF5ABD"/>
    <w:rsid w:val="00EF60FD"/>
    <w:rsid w:val="00EF63F5"/>
    <w:rsid w:val="00EF6A86"/>
    <w:rsid w:val="00EF6DEC"/>
    <w:rsid w:val="00EF7DEC"/>
    <w:rsid w:val="00F00084"/>
    <w:rsid w:val="00F007FC"/>
    <w:rsid w:val="00F0080A"/>
    <w:rsid w:val="00F00845"/>
    <w:rsid w:val="00F01422"/>
    <w:rsid w:val="00F015C0"/>
    <w:rsid w:val="00F02032"/>
    <w:rsid w:val="00F025E7"/>
    <w:rsid w:val="00F02A2C"/>
    <w:rsid w:val="00F03534"/>
    <w:rsid w:val="00F03D5F"/>
    <w:rsid w:val="00F0421E"/>
    <w:rsid w:val="00F042DF"/>
    <w:rsid w:val="00F04433"/>
    <w:rsid w:val="00F0467F"/>
    <w:rsid w:val="00F051DC"/>
    <w:rsid w:val="00F05551"/>
    <w:rsid w:val="00F05FC5"/>
    <w:rsid w:val="00F06C81"/>
    <w:rsid w:val="00F06EDD"/>
    <w:rsid w:val="00F072F2"/>
    <w:rsid w:val="00F07914"/>
    <w:rsid w:val="00F10D4C"/>
    <w:rsid w:val="00F1166D"/>
    <w:rsid w:val="00F12B29"/>
    <w:rsid w:val="00F1327F"/>
    <w:rsid w:val="00F13296"/>
    <w:rsid w:val="00F132E5"/>
    <w:rsid w:val="00F1331B"/>
    <w:rsid w:val="00F136C8"/>
    <w:rsid w:val="00F137D3"/>
    <w:rsid w:val="00F1389C"/>
    <w:rsid w:val="00F13B51"/>
    <w:rsid w:val="00F13D68"/>
    <w:rsid w:val="00F140BC"/>
    <w:rsid w:val="00F1425D"/>
    <w:rsid w:val="00F146AC"/>
    <w:rsid w:val="00F15E6F"/>
    <w:rsid w:val="00F15E71"/>
    <w:rsid w:val="00F1620A"/>
    <w:rsid w:val="00F1749C"/>
    <w:rsid w:val="00F179D8"/>
    <w:rsid w:val="00F17A9D"/>
    <w:rsid w:val="00F17B13"/>
    <w:rsid w:val="00F17C86"/>
    <w:rsid w:val="00F17CED"/>
    <w:rsid w:val="00F20996"/>
    <w:rsid w:val="00F20AA3"/>
    <w:rsid w:val="00F21B4E"/>
    <w:rsid w:val="00F21CEF"/>
    <w:rsid w:val="00F222EE"/>
    <w:rsid w:val="00F22339"/>
    <w:rsid w:val="00F224F0"/>
    <w:rsid w:val="00F226CE"/>
    <w:rsid w:val="00F22959"/>
    <w:rsid w:val="00F233B8"/>
    <w:rsid w:val="00F23457"/>
    <w:rsid w:val="00F2394E"/>
    <w:rsid w:val="00F23B7C"/>
    <w:rsid w:val="00F23CD1"/>
    <w:rsid w:val="00F24EB0"/>
    <w:rsid w:val="00F2597B"/>
    <w:rsid w:val="00F25DA6"/>
    <w:rsid w:val="00F26149"/>
    <w:rsid w:val="00F26310"/>
    <w:rsid w:val="00F26631"/>
    <w:rsid w:val="00F268CC"/>
    <w:rsid w:val="00F274AD"/>
    <w:rsid w:val="00F2763A"/>
    <w:rsid w:val="00F30571"/>
    <w:rsid w:val="00F30BD8"/>
    <w:rsid w:val="00F30D21"/>
    <w:rsid w:val="00F31004"/>
    <w:rsid w:val="00F312C5"/>
    <w:rsid w:val="00F316B9"/>
    <w:rsid w:val="00F31CA9"/>
    <w:rsid w:val="00F32696"/>
    <w:rsid w:val="00F32810"/>
    <w:rsid w:val="00F3286A"/>
    <w:rsid w:val="00F3287F"/>
    <w:rsid w:val="00F32E2B"/>
    <w:rsid w:val="00F33AE4"/>
    <w:rsid w:val="00F3443F"/>
    <w:rsid w:val="00F34A1F"/>
    <w:rsid w:val="00F35A5E"/>
    <w:rsid w:val="00F35B57"/>
    <w:rsid w:val="00F35DE9"/>
    <w:rsid w:val="00F36382"/>
    <w:rsid w:val="00F36511"/>
    <w:rsid w:val="00F36CCD"/>
    <w:rsid w:val="00F36E3C"/>
    <w:rsid w:val="00F3792C"/>
    <w:rsid w:val="00F37C13"/>
    <w:rsid w:val="00F37F62"/>
    <w:rsid w:val="00F37F8A"/>
    <w:rsid w:val="00F40191"/>
    <w:rsid w:val="00F401E3"/>
    <w:rsid w:val="00F4021D"/>
    <w:rsid w:val="00F404EE"/>
    <w:rsid w:val="00F40B60"/>
    <w:rsid w:val="00F41785"/>
    <w:rsid w:val="00F42044"/>
    <w:rsid w:val="00F42066"/>
    <w:rsid w:val="00F420C6"/>
    <w:rsid w:val="00F42678"/>
    <w:rsid w:val="00F427B4"/>
    <w:rsid w:val="00F434E9"/>
    <w:rsid w:val="00F43C6B"/>
    <w:rsid w:val="00F4405E"/>
    <w:rsid w:val="00F445F9"/>
    <w:rsid w:val="00F45CAF"/>
    <w:rsid w:val="00F45FF9"/>
    <w:rsid w:val="00F462F9"/>
    <w:rsid w:val="00F46C9F"/>
    <w:rsid w:val="00F47B76"/>
    <w:rsid w:val="00F50824"/>
    <w:rsid w:val="00F513A9"/>
    <w:rsid w:val="00F52772"/>
    <w:rsid w:val="00F534A3"/>
    <w:rsid w:val="00F53924"/>
    <w:rsid w:val="00F54045"/>
    <w:rsid w:val="00F54F13"/>
    <w:rsid w:val="00F55D31"/>
    <w:rsid w:val="00F563A2"/>
    <w:rsid w:val="00F605EB"/>
    <w:rsid w:val="00F60920"/>
    <w:rsid w:val="00F6122A"/>
    <w:rsid w:val="00F61310"/>
    <w:rsid w:val="00F61581"/>
    <w:rsid w:val="00F61FBE"/>
    <w:rsid w:val="00F62983"/>
    <w:rsid w:val="00F62B26"/>
    <w:rsid w:val="00F636D1"/>
    <w:rsid w:val="00F64608"/>
    <w:rsid w:val="00F64BFF"/>
    <w:rsid w:val="00F64C4D"/>
    <w:rsid w:val="00F64DCE"/>
    <w:rsid w:val="00F65126"/>
    <w:rsid w:val="00F653DB"/>
    <w:rsid w:val="00F659CD"/>
    <w:rsid w:val="00F65B14"/>
    <w:rsid w:val="00F65D46"/>
    <w:rsid w:val="00F66824"/>
    <w:rsid w:val="00F66BE1"/>
    <w:rsid w:val="00F670AC"/>
    <w:rsid w:val="00F673AD"/>
    <w:rsid w:val="00F6776F"/>
    <w:rsid w:val="00F67AC6"/>
    <w:rsid w:val="00F705AA"/>
    <w:rsid w:val="00F70DB8"/>
    <w:rsid w:val="00F71E77"/>
    <w:rsid w:val="00F7246C"/>
    <w:rsid w:val="00F728E3"/>
    <w:rsid w:val="00F72B68"/>
    <w:rsid w:val="00F72BE7"/>
    <w:rsid w:val="00F738D1"/>
    <w:rsid w:val="00F7413F"/>
    <w:rsid w:val="00F74586"/>
    <w:rsid w:val="00F74D1D"/>
    <w:rsid w:val="00F74EC8"/>
    <w:rsid w:val="00F75439"/>
    <w:rsid w:val="00F754C9"/>
    <w:rsid w:val="00F75F96"/>
    <w:rsid w:val="00F76586"/>
    <w:rsid w:val="00F7666B"/>
    <w:rsid w:val="00F770B1"/>
    <w:rsid w:val="00F77471"/>
    <w:rsid w:val="00F775FE"/>
    <w:rsid w:val="00F7760E"/>
    <w:rsid w:val="00F7772C"/>
    <w:rsid w:val="00F80956"/>
    <w:rsid w:val="00F80A85"/>
    <w:rsid w:val="00F80D2F"/>
    <w:rsid w:val="00F8120D"/>
    <w:rsid w:val="00F814AA"/>
    <w:rsid w:val="00F82528"/>
    <w:rsid w:val="00F828DD"/>
    <w:rsid w:val="00F82DA1"/>
    <w:rsid w:val="00F8315B"/>
    <w:rsid w:val="00F8349D"/>
    <w:rsid w:val="00F84445"/>
    <w:rsid w:val="00F84891"/>
    <w:rsid w:val="00F853EC"/>
    <w:rsid w:val="00F873DD"/>
    <w:rsid w:val="00F8765D"/>
    <w:rsid w:val="00F901F0"/>
    <w:rsid w:val="00F90723"/>
    <w:rsid w:val="00F90A7B"/>
    <w:rsid w:val="00F90D4C"/>
    <w:rsid w:val="00F91DF4"/>
    <w:rsid w:val="00F91E96"/>
    <w:rsid w:val="00F92543"/>
    <w:rsid w:val="00F937CD"/>
    <w:rsid w:val="00F94AEE"/>
    <w:rsid w:val="00F94C77"/>
    <w:rsid w:val="00F9545F"/>
    <w:rsid w:val="00F95512"/>
    <w:rsid w:val="00F95921"/>
    <w:rsid w:val="00F95AD1"/>
    <w:rsid w:val="00F95B31"/>
    <w:rsid w:val="00F95C66"/>
    <w:rsid w:val="00F961FB"/>
    <w:rsid w:val="00F96919"/>
    <w:rsid w:val="00F97061"/>
    <w:rsid w:val="00F97255"/>
    <w:rsid w:val="00F97818"/>
    <w:rsid w:val="00F97CEE"/>
    <w:rsid w:val="00F97D62"/>
    <w:rsid w:val="00FA0342"/>
    <w:rsid w:val="00FA03B6"/>
    <w:rsid w:val="00FA1F25"/>
    <w:rsid w:val="00FA2817"/>
    <w:rsid w:val="00FA33B2"/>
    <w:rsid w:val="00FA47C1"/>
    <w:rsid w:val="00FA5308"/>
    <w:rsid w:val="00FA53F3"/>
    <w:rsid w:val="00FA5D81"/>
    <w:rsid w:val="00FA7AE3"/>
    <w:rsid w:val="00FB0EB7"/>
    <w:rsid w:val="00FB11CC"/>
    <w:rsid w:val="00FB1351"/>
    <w:rsid w:val="00FB148A"/>
    <w:rsid w:val="00FB221C"/>
    <w:rsid w:val="00FB2467"/>
    <w:rsid w:val="00FB2B90"/>
    <w:rsid w:val="00FB355A"/>
    <w:rsid w:val="00FB370A"/>
    <w:rsid w:val="00FB3C88"/>
    <w:rsid w:val="00FB5DE1"/>
    <w:rsid w:val="00FB61D1"/>
    <w:rsid w:val="00FB67EC"/>
    <w:rsid w:val="00FB6ED5"/>
    <w:rsid w:val="00FB6F11"/>
    <w:rsid w:val="00FC0A45"/>
    <w:rsid w:val="00FC1668"/>
    <w:rsid w:val="00FC1E80"/>
    <w:rsid w:val="00FC28B7"/>
    <w:rsid w:val="00FC33F7"/>
    <w:rsid w:val="00FC3FAF"/>
    <w:rsid w:val="00FC41FD"/>
    <w:rsid w:val="00FC464E"/>
    <w:rsid w:val="00FC4862"/>
    <w:rsid w:val="00FC4B0A"/>
    <w:rsid w:val="00FC4B9D"/>
    <w:rsid w:val="00FC5994"/>
    <w:rsid w:val="00FC5B19"/>
    <w:rsid w:val="00FC670B"/>
    <w:rsid w:val="00FC6BA6"/>
    <w:rsid w:val="00FC725F"/>
    <w:rsid w:val="00FC7A32"/>
    <w:rsid w:val="00FC7B98"/>
    <w:rsid w:val="00FD078F"/>
    <w:rsid w:val="00FD0856"/>
    <w:rsid w:val="00FD0F2F"/>
    <w:rsid w:val="00FD112A"/>
    <w:rsid w:val="00FD1CF4"/>
    <w:rsid w:val="00FD2252"/>
    <w:rsid w:val="00FD24DE"/>
    <w:rsid w:val="00FD290D"/>
    <w:rsid w:val="00FD2B7C"/>
    <w:rsid w:val="00FD2BB5"/>
    <w:rsid w:val="00FD2D05"/>
    <w:rsid w:val="00FD2F9E"/>
    <w:rsid w:val="00FD30E4"/>
    <w:rsid w:val="00FD3DDB"/>
    <w:rsid w:val="00FD3EC9"/>
    <w:rsid w:val="00FD4FB1"/>
    <w:rsid w:val="00FD67E1"/>
    <w:rsid w:val="00FD7278"/>
    <w:rsid w:val="00FD72DE"/>
    <w:rsid w:val="00FE02FA"/>
    <w:rsid w:val="00FE08BA"/>
    <w:rsid w:val="00FE08F5"/>
    <w:rsid w:val="00FE0E36"/>
    <w:rsid w:val="00FE10FD"/>
    <w:rsid w:val="00FE12C8"/>
    <w:rsid w:val="00FE16FB"/>
    <w:rsid w:val="00FE1824"/>
    <w:rsid w:val="00FE186A"/>
    <w:rsid w:val="00FE2C8D"/>
    <w:rsid w:val="00FE326C"/>
    <w:rsid w:val="00FE333A"/>
    <w:rsid w:val="00FE3367"/>
    <w:rsid w:val="00FE38AE"/>
    <w:rsid w:val="00FE3BFB"/>
    <w:rsid w:val="00FE3CDD"/>
    <w:rsid w:val="00FE3F56"/>
    <w:rsid w:val="00FE48D8"/>
    <w:rsid w:val="00FE5384"/>
    <w:rsid w:val="00FE59A2"/>
    <w:rsid w:val="00FE5C88"/>
    <w:rsid w:val="00FE5C8B"/>
    <w:rsid w:val="00FE6AE0"/>
    <w:rsid w:val="00FE6E21"/>
    <w:rsid w:val="00FE6EBE"/>
    <w:rsid w:val="00FE724C"/>
    <w:rsid w:val="00FF055D"/>
    <w:rsid w:val="00FF0FEB"/>
    <w:rsid w:val="00FF136E"/>
    <w:rsid w:val="00FF2210"/>
    <w:rsid w:val="00FF2E63"/>
    <w:rsid w:val="00FF313A"/>
    <w:rsid w:val="00FF389C"/>
    <w:rsid w:val="00FF3EA7"/>
    <w:rsid w:val="00FF3FFD"/>
    <w:rsid w:val="00FF40CE"/>
    <w:rsid w:val="00FF4FAC"/>
    <w:rsid w:val="00FF519B"/>
    <w:rsid w:val="00FF51C6"/>
    <w:rsid w:val="00FF57BC"/>
    <w:rsid w:val="00FF58B1"/>
    <w:rsid w:val="00FF6BAF"/>
    <w:rsid w:val="00FF7F0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05994"/>
  <w15:docId w15:val="{7C4DB90F-54EF-450C-88AB-79C37D51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4F2"/>
    <w:pPr>
      <w:overflowPunct w:val="0"/>
      <w:autoSpaceDE w:val="0"/>
      <w:autoSpaceDN w:val="0"/>
      <w:adjustRightInd w:val="0"/>
      <w:textAlignment w:val="baseline"/>
    </w:pPr>
    <w:rPr>
      <w:rFonts w:ascii="Arial" w:hAnsi="Arial"/>
      <w:sz w:val="22"/>
    </w:rPr>
  </w:style>
  <w:style w:type="paragraph" w:styleId="Heading1">
    <w:name w:val="heading 1"/>
    <w:basedOn w:val="ListParagraph"/>
    <w:next w:val="Normal"/>
    <w:link w:val="Heading1Char"/>
    <w:qFormat/>
    <w:rsid w:val="00410347"/>
    <w:pPr>
      <w:numPr>
        <w:numId w:val="16"/>
      </w:numPr>
      <w:outlineLvl w:val="0"/>
    </w:pPr>
    <w:rPr>
      <w:rFonts w:cs="Arial"/>
      <w:b/>
      <w:color w:val="000000" w:themeColor="text1"/>
      <w:sz w:val="24"/>
      <w:szCs w:val="22"/>
    </w:rPr>
  </w:style>
  <w:style w:type="paragraph" w:styleId="Heading2">
    <w:name w:val="heading 2"/>
    <w:basedOn w:val="ListParagraph"/>
    <w:next w:val="Normal"/>
    <w:link w:val="Heading2Char"/>
    <w:qFormat/>
    <w:rsid w:val="00410347"/>
    <w:pPr>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cs="Arial"/>
      <w:b/>
      <w:sz w:val="24"/>
      <w:szCs w:val="22"/>
    </w:rPr>
  </w:style>
  <w:style w:type="paragraph" w:styleId="Heading3">
    <w:name w:val="heading 3"/>
    <w:basedOn w:val="Normal"/>
    <w:next w:val="Normal"/>
    <w:link w:val="Heading3Char"/>
    <w:qFormat/>
    <w:rsid w:val="0087098E"/>
    <w:pPr>
      <w:keepNext/>
      <w:numPr>
        <w:ilvl w:val="2"/>
        <w:numId w:val="1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224"/>
      <w:jc w:val="both"/>
      <w:outlineLvl w:val="2"/>
    </w:pPr>
    <w:rPr>
      <w:b/>
    </w:rPr>
  </w:style>
  <w:style w:type="paragraph" w:styleId="Heading4">
    <w:name w:val="heading 4"/>
    <w:basedOn w:val="Normal"/>
    <w:next w:val="Normal"/>
    <w:link w:val="Heading4Char"/>
    <w:qFormat/>
    <w:rsid w:val="002C621B"/>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sz w:val="28"/>
    </w:rPr>
  </w:style>
  <w:style w:type="paragraph" w:styleId="Heading5">
    <w:name w:val="heading 5"/>
    <w:basedOn w:val="Normal"/>
    <w:next w:val="Normal"/>
    <w:link w:val="Heading5Char"/>
    <w:qFormat/>
    <w:rsid w:val="002C621B"/>
    <w:pPr>
      <w:keepNext/>
      <w:outlineLvl w:val="4"/>
    </w:pPr>
    <w:rPr>
      <w:sz w:val="28"/>
    </w:rPr>
  </w:style>
  <w:style w:type="paragraph" w:styleId="Heading6">
    <w:name w:val="heading 6"/>
    <w:basedOn w:val="Normal"/>
    <w:next w:val="Normal"/>
    <w:link w:val="Heading6Char"/>
    <w:qFormat/>
    <w:rsid w:val="002C621B"/>
    <w:pPr>
      <w:keepNext/>
      <w:numPr>
        <w:numId w:val="1"/>
      </w:numPr>
      <w:tabs>
        <w:tab w:val="left" w:pos="-720"/>
        <w:tab w:val="left" w:pos="1"/>
        <w:tab w:val="left" w:pos="720"/>
        <w:tab w:val="left" w:pos="111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sz w:val="24"/>
    </w:rPr>
  </w:style>
  <w:style w:type="paragraph" w:styleId="Heading7">
    <w:name w:val="heading 7"/>
    <w:basedOn w:val="Normal"/>
    <w:next w:val="Normal"/>
    <w:link w:val="Heading7Char"/>
    <w:qFormat/>
    <w:rsid w:val="002C621B"/>
    <w:pPr>
      <w:keepNext/>
      <w:jc w:val="center"/>
      <w:outlineLvl w:val="6"/>
    </w:pPr>
    <w:rPr>
      <w:sz w:val="24"/>
    </w:rPr>
  </w:style>
  <w:style w:type="paragraph" w:styleId="Heading8">
    <w:name w:val="heading 8"/>
    <w:basedOn w:val="Normal"/>
    <w:next w:val="Normal"/>
    <w:qFormat/>
    <w:rsid w:val="002C621B"/>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outlineLvl w:val="7"/>
    </w:pPr>
    <w:rPr>
      <w:b/>
      <w:sz w:val="24"/>
    </w:rPr>
  </w:style>
  <w:style w:type="paragraph" w:styleId="Heading9">
    <w:name w:val="heading 9"/>
    <w:basedOn w:val="Normal"/>
    <w:next w:val="Normal"/>
    <w:link w:val="Heading9Char"/>
    <w:qFormat/>
    <w:rsid w:val="00677FC0"/>
    <w:pPr>
      <w:overflowPunct/>
      <w:autoSpaceDE/>
      <w:autoSpaceDN/>
      <w:adjustRightInd/>
      <w:spacing w:before="240" w:after="60"/>
      <w:textAlignment w:val="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621B"/>
    <w:pPr>
      <w:jc w:val="center"/>
    </w:pPr>
    <w:rPr>
      <w:b/>
    </w:rPr>
  </w:style>
  <w:style w:type="paragraph" w:styleId="Header">
    <w:name w:val="header"/>
    <w:basedOn w:val="Normal"/>
    <w:link w:val="HeaderChar"/>
    <w:rsid w:val="002C621B"/>
    <w:pPr>
      <w:tabs>
        <w:tab w:val="center" w:pos="4320"/>
        <w:tab w:val="right" w:pos="8640"/>
      </w:tabs>
    </w:pPr>
  </w:style>
  <w:style w:type="character" w:customStyle="1" w:styleId="HeaderChar">
    <w:name w:val="Header Char"/>
    <w:link w:val="Header"/>
    <w:rsid w:val="003F7F2B"/>
  </w:style>
  <w:style w:type="character" w:styleId="PageNumber">
    <w:name w:val="page number"/>
    <w:basedOn w:val="DefaultParagraphFont"/>
    <w:rsid w:val="002C621B"/>
  </w:style>
  <w:style w:type="paragraph" w:customStyle="1" w:styleId="BodyText27">
    <w:name w:val="Body Text 27"/>
    <w:basedOn w:val="Normal"/>
    <w:rsid w:val="002C621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sz w:val="24"/>
    </w:rPr>
  </w:style>
  <w:style w:type="paragraph" w:customStyle="1" w:styleId="BodyText26">
    <w:name w:val="Body Text 26"/>
    <w:basedOn w:val="Normal"/>
    <w:rsid w:val="002C62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Times New" w:hAnsi="Times New"/>
      <w:sz w:val="24"/>
    </w:rPr>
  </w:style>
  <w:style w:type="paragraph" w:styleId="BodyText">
    <w:name w:val="Body Text"/>
    <w:aliases w:val="uvlaka 2"/>
    <w:basedOn w:val="Normal"/>
    <w:link w:val="BodyTextChar"/>
    <w:rsid w:val="002C621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style>
  <w:style w:type="paragraph" w:customStyle="1" w:styleId="BodyText31">
    <w:name w:val="Body Text 31"/>
    <w:basedOn w:val="Normal"/>
    <w:rsid w:val="002C621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paragraph" w:customStyle="1" w:styleId="BodyText25">
    <w:name w:val="Body Text 25"/>
    <w:basedOn w:val="Normal"/>
    <w:rsid w:val="002C621B"/>
    <w:pPr>
      <w:ind w:firstLine="720"/>
      <w:jc w:val="both"/>
    </w:pPr>
    <w:rPr>
      <w:sz w:val="24"/>
    </w:rPr>
  </w:style>
  <w:style w:type="paragraph" w:styleId="FootnoteText">
    <w:name w:val="footnote text"/>
    <w:basedOn w:val="Normal"/>
    <w:link w:val="FootnoteTextChar"/>
    <w:rsid w:val="002C621B"/>
  </w:style>
  <w:style w:type="character" w:styleId="FootnoteReference">
    <w:name w:val="footnote reference"/>
    <w:semiHidden/>
    <w:rsid w:val="002C621B"/>
    <w:rPr>
      <w:vertAlign w:val="superscript"/>
    </w:rPr>
  </w:style>
  <w:style w:type="paragraph" w:customStyle="1" w:styleId="BodyText24">
    <w:name w:val="Body Text 24"/>
    <w:basedOn w:val="Normal"/>
    <w:rsid w:val="002C62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rPr>
  </w:style>
  <w:style w:type="paragraph" w:customStyle="1" w:styleId="BodyText23">
    <w:name w:val="Body Text 23"/>
    <w:basedOn w:val="Normal"/>
    <w:rsid w:val="002C621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Pr>
      <w:sz w:val="24"/>
    </w:rPr>
  </w:style>
  <w:style w:type="paragraph" w:styleId="Footer">
    <w:name w:val="footer"/>
    <w:basedOn w:val="Normal"/>
    <w:link w:val="FooterChar"/>
    <w:uiPriority w:val="99"/>
    <w:rsid w:val="002C621B"/>
    <w:pPr>
      <w:tabs>
        <w:tab w:val="center" w:pos="4536"/>
        <w:tab w:val="right" w:pos="9072"/>
      </w:tabs>
    </w:pPr>
  </w:style>
  <w:style w:type="character" w:customStyle="1" w:styleId="FooterChar">
    <w:name w:val="Footer Char"/>
    <w:basedOn w:val="DefaultParagraphFont"/>
    <w:link w:val="Footer"/>
    <w:uiPriority w:val="99"/>
    <w:rsid w:val="00171874"/>
  </w:style>
  <w:style w:type="paragraph" w:customStyle="1" w:styleId="BodyText22">
    <w:name w:val="Body Text 22"/>
    <w:basedOn w:val="Normal"/>
    <w:rsid w:val="002C621B"/>
    <w:pPr>
      <w:ind w:left="426" w:hanging="426"/>
      <w:jc w:val="both"/>
    </w:pPr>
    <w:rPr>
      <w:color w:val="000000"/>
      <w:sz w:val="24"/>
    </w:rPr>
  </w:style>
  <w:style w:type="paragraph" w:customStyle="1" w:styleId="BodyText21">
    <w:name w:val="Body Text 21"/>
    <w:basedOn w:val="Normal"/>
    <w:rsid w:val="002C62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sz w:val="24"/>
    </w:rPr>
  </w:style>
  <w:style w:type="paragraph" w:styleId="DocumentMap">
    <w:name w:val="Document Map"/>
    <w:basedOn w:val="Normal"/>
    <w:link w:val="DocumentMapChar"/>
    <w:semiHidden/>
    <w:rsid w:val="002C621B"/>
    <w:pPr>
      <w:shd w:val="clear" w:color="auto" w:fill="000080"/>
    </w:pPr>
    <w:rPr>
      <w:rFonts w:ascii="Tahoma" w:hAnsi="Tahoma" w:cs="Tahoma"/>
    </w:rPr>
  </w:style>
  <w:style w:type="table" w:styleId="TableGrid">
    <w:name w:val="Table Grid"/>
    <w:basedOn w:val="TableNormal"/>
    <w:uiPriority w:val="59"/>
    <w:rsid w:val="005F028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2726"/>
    <w:rPr>
      <w:rFonts w:ascii="Tahoma" w:hAnsi="Tahoma" w:cs="Tahoma"/>
      <w:sz w:val="16"/>
      <w:szCs w:val="16"/>
    </w:rPr>
  </w:style>
  <w:style w:type="paragraph" w:styleId="ListParagraph">
    <w:name w:val="List Paragraph"/>
    <w:basedOn w:val="Normal"/>
    <w:uiPriority w:val="34"/>
    <w:qFormat/>
    <w:rsid w:val="001B4CF4"/>
    <w:pPr>
      <w:ind w:left="720"/>
      <w:contextualSpacing/>
    </w:pPr>
  </w:style>
  <w:style w:type="table" w:customStyle="1" w:styleId="TableGrid1">
    <w:name w:val="Table Grid1"/>
    <w:basedOn w:val="TableNormal"/>
    <w:uiPriority w:val="39"/>
    <w:rsid w:val="006B398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teksta2">
    <w:name w:val="Tijelo teksta 2"/>
    <w:basedOn w:val="Normal"/>
    <w:rsid w:val="006D3978"/>
    <w:pPr>
      <w:tabs>
        <w:tab w:val="left" w:pos="1418"/>
      </w:tabs>
      <w:suppressAutoHyphens/>
      <w:overflowPunct/>
      <w:autoSpaceDE/>
      <w:autoSpaceDN/>
      <w:adjustRightInd/>
      <w:jc w:val="both"/>
      <w:textAlignment w:val="auto"/>
    </w:pPr>
    <w:rPr>
      <w:rFonts w:ascii="Bookman Old Style" w:hAnsi="Bookman Old Style" w:cs="Bookman Old Style"/>
      <w:u w:val="single"/>
      <w:lang w:eastAsia="ar-SA"/>
    </w:rPr>
  </w:style>
  <w:style w:type="paragraph" w:styleId="PlainText">
    <w:name w:val="Plain Text"/>
    <w:basedOn w:val="Normal"/>
    <w:link w:val="PlainTextChar"/>
    <w:semiHidden/>
    <w:unhideWhenUsed/>
    <w:rsid w:val="00812A23"/>
    <w:rPr>
      <w:rFonts w:ascii="Consolas" w:hAnsi="Consolas" w:cs="Consolas"/>
      <w:sz w:val="21"/>
      <w:szCs w:val="21"/>
    </w:rPr>
  </w:style>
  <w:style w:type="character" w:customStyle="1" w:styleId="PlainTextChar">
    <w:name w:val="Plain Text Char"/>
    <w:basedOn w:val="DefaultParagraphFont"/>
    <w:link w:val="PlainText"/>
    <w:semiHidden/>
    <w:rsid w:val="00812A23"/>
    <w:rPr>
      <w:rFonts w:ascii="Consolas" w:hAnsi="Consolas" w:cs="Consolas"/>
      <w:sz w:val="21"/>
      <w:szCs w:val="21"/>
    </w:rPr>
  </w:style>
  <w:style w:type="character" w:customStyle="1" w:styleId="BalloonTextChar">
    <w:name w:val="Balloon Text Char"/>
    <w:link w:val="BalloonText"/>
    <w:rsid w:val="00812A23"/>
    <w:rPr>
      <w:rFonts w:ascii="Tahoma" w:hAnsi="Tahoma" w:cs="Tahoma"/>
      <w:sz w:val="16"/>
      <w:szCs w:val="16"/>
    </w:rPr>
  </w:style>
  <w:style w:type="paragraph" w:styleId="NoSpacing">
    <w:name w:val="No Spacing"/>
    <w:link w:val="NoSpacingChar"/>
    <w:uiPriority w:val="1"/>
    <w:qFormat/>
    <w:rsid w:val="00812A23"/>
    <w:rPr>
      <w:rFonts w:asciiTheme="minorHAnsi" w:eastAsiaTheme="minorHAnsi" w:hAnsiTheme="minorHAnsi" w:cstheme="minorBidi"/>
      <w:sz w:val="22"/>
      <w:szCs w:val="22"/>
      <w:lang w:eastAsia="en-US"/>
    </w:rPr>
  </w:style>
  <w:style w:type="paragraph" w:customStyle="1" w:styleId="Style5">
    <w:name w:val="Style5"/>
    <w:basedOn w:val="Normal"/>
    <w:link w:val="Style5Char"/>
    <w:qFormat/>
    <w:rsid w:val="00812A23"/>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Pr>
      <w:rFonts w:cs="Arial"/>
      <w:szCs w:val="22"/>
    </w:rPr>
  </w:style>
  <w:style w:type="character" w:customStyle="1" w:styleId="Style5Char">
    <w:name w:val="Style5 Char"/>
    <w:link w:val="Style5"/>
    <w:rsid w:val="00812A23"/>
    <w:rPr>
      <w:rFonts w:ascii="Arial" w:hAnsi="Arial" w:cs="Arial"/>
      <w:sz w:val="22"/>
      <w:szCs w:val="22"/>
    </w:rPr>
  </w:style>
  <w:style w:type="numbering" w:customStyle="1" w:styleId="NoList1">
    <w:name w:val="No List1"/>
    <w:next w:val="NoList"/>
    <w:uiPriority w:val="99"/>
    <w:semiHidden/>
    <w:unhideWhenUsed/>
    <w:rsid w:val="00812A23"/>
  </w:style>
  <w:style w:type="table" w:customStyle="1" w:styleId="TableGrid2">
    <w:name w:val="Table Grid2"/>
    <w:basedOn w:val="TableNormal"/>
    <w:next w:val="TableGrid"/>
    <w:uiPriority w:val="59"/>
    <w:rsid w:val="00812A2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677FC0"/>
    <w:rPr>
      <w:rFonts w:ascii="Arial" w:hAnsi="Arial" w:cs="Arial"/>
      <w:sz w:val="22"/>
      <w:szCs w:val="22"/>
    </w:rPr>
  </w:style>
  <w:style w:type="paragraph" w:customStyle="1" w:styleId="Tijeloteksta22">
    <w:name w:val="Tijelo teksta 22"/>
    <w:basedOn w:val="Normal"/>
    <w:rsid w:val="00677FC0"/>
    <w:pPr>
      <w:spacing w:line="480" w:lineRule="auto"/>
      <w:ind w:left="708"/>
    </w:pPr>
  </w:style>
  <w:style w:type="character" w:styleId="Hyperlink">
    <w:name w:val="Hyperlink"/>
    <w:uiPriority w:val="99"/>
    <w:semiHidden/>
    <w:unhideWhenUsed/>
    <w:rsid w:val="00677FC0"/>
    <w:rPr>
      <w:color w:val="0000FF"/>
      <w:u w:val="single"/>
    </w:rPr>
  </w:style>
  <w:style w:type="paragraph" w:customStyle="1" w:styleId="xl65">
    <w:name w:val="xl65"/>
    <w:basedOn w:val="Normal"/>
    <w:rsid w:val="00677FC0"/>
    <w:pPr>
      <w:pBdr>
        <w:top w:val="single" w:sz="4" w:space="0" w:color="auto"/>
        <w:left w:val="single" w:sz="4" w:space="0" w:color="auto"/>
        <w:bottom w:val="single" w:sz="4" w:space="0" w:color="auto"/>
        <w:right w:val="single" w:sz="4" w:space="0" w:color="auto"/>
      </w:pBdr>
      <w:shd w:val="clear" w:color="00ABEA" w:fill="FFCC99"/>
      <w:overflowPunct/>
      <w:autoSpaceDE/>
      <w:autoSpaceDN/>
      <w:adjustRightInd/>
      <w:spacing w:before="100" w:beforeAutospacing="1" w:after="100" w:afterAutospacing="1"/>
      <w:textAlignment w:val="auto"/>
    </w:pPr>
    <w:rPr>
      <w:rFonts w:ascii="Arial Unicode MS" w:eastAsia="Arial Unicode MS" w:hAnsi="Arial Unicode MS" w:cs="Arial Unicode MS"/>
      <w:b/>
      <w:bCs/>
      <w:color w:val="000000"/>
      <w:sz w:val="18"/>
      <w:szCs w:val="18"/>
    </w:rPr>
  </w:style>
  <w:style w:type="paragraph" w:customStyle="1" w:styleId="xl66">
    <w:name w:val="xl66"/>
    <w:basedOn w:val="Normal"/>
    <w:rsid w:val="00677F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18"/>
      <w:szCs w:val="18"/>
    </w:rPr>
  </w:style>
  <w:style w:type="paragraph" w:customStyle="1" w:styleId="xl67">
    <w:name w:val="xl67"/>
    <w:basedOn w:val="Normal"/>
    <w:rsid w:val="00677FC0"/>
    <w:pPr>
      <w:pBdr>
        <w:top w:val="single" w:sz="4" w:space="0" w:color="auto"/>
        <w:left w:val="single" w:sz="4" w:space="0" w:color="auto"/>
        <w:bottom w:val="single" w:sz="4" w:space="0" w:color="auto"/>
        <w:right w:val="single" w:sz="4" w:space="0" w:color="auto"/>
      </w:pBdr>
      <w:shd w:val="clear" w:color="00ABEA" w:fill="FFCC99"/>
      <w:overflowPunct/>
      <w:autoSpaceDE/>
      <w:autoSpaceDN/>
      <w:adjustRightInd/>
      <w:spacing w:before="100" w:beforeAutospacing="1" w:after="100" w:afterAutospacing="1"/>
      <w:textAlignment w:val="auto"/>
    </w:pPr>
    <w:rPr>
      <w:rFonts w:ascii="Arial Unicode MS" w:eastAsia="Arial Unicode MS" w:hAnsi="Arial Unicode MS" w:cs="Arial Unicode MS"/>
      <w:b/>
      <w:bCs/>
      <w:sz w:val="18"/>
      <w:szCs w:val="18"/>
    </w:rPr>
  </w:style>
  <w:style w:type="paragraph" w:customStyle="1" w:styleId="xl68">
    <w:name w:val="xl68"/>
    <w:basedOn w:val="Normal"/>
    <w:rsid w:val="00677FC0"/>
    <w:pPr>
      <w:pBdr>
        <w:top w:val="single" w:sz="4" w:space="0" w:color="auto"/>
        <w:left w:val="single" w:sz="4" w:space="0" w:color="auto"/>
        <w:bottom w:val="single" w:sz="4" w:space="0" w:color="auto"/>
        <w:right w:val="single" w:sz="4" w:space="0" w:color="auto"/>
      </w:pBdr>
      <w:shd w:val="clear" w:color="00ABEA" w:fill="FFCC99"/>
      <w:overflowPunct/>
      <w:autoSpaceDE/>
      <w:autoSpaceDN/>
      <w:adjustRightInd/>
      <w:spacing w:before="100" w:beforeAutospacing="1" w:after="100" w:afterAutospacing="1"/>
      <w:textAlignment w:val="auto"/>
    </w:pPr>
    <w:rPr>
      <w:rFonts w:ascii="Arial Unicode MS" w:eastAsia="Arial Unicode MS" w:hAnsi="Arial Unicode MS" w:cs="Arial Unicode MS"/>
      <w:sz w:val="18"/>
      <w:szCs w:val="18"/>
    </w:rPr>
  </w:style>
  <w:style w:type="paragraph" w:customStyle="1" w:styleId="xl69">
    <w:name w:val="xl69"/>
    <w:basedOn w:val="Normal"/>
    <w:rsid w:val="00677F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b/>
      <w:bCs/>
      <w:sz w:val="18"/>
      <w:szCs w:val="18"/>
    </w:rPr>
  </w:style>
  <w:style w:type="paragraph" w:customStyle="1" w:styleId="xl70">
    <w:name w:val="xl70"/>
    <w:basedOn w:val="Normal"/>
    <w:rsid w:val="00677F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sz w:val="18"/>
      <w:szCs w:val="18"/>
    </w:rPr>
  </w:style>
  <w:style w:type="paragraph" w:customStyle="1" w:styleId="xl71">
    <w:name w:val="xl71"/>
    <w:basedOn w:val="Normal"/>
    <w:rsid w:val="00677F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8"/>
      <w:szCs w:val="18"/>
    </w:rPr>
  </w:style>
  <w:style w:type="paragraph" w:customStyle="1" w:styleId="xl72">
    <w:name w:val="xl72"/>
    <w:basedOn w:val="Normal"/>
    <w:rsid w:val="00677F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b/>
      <w:bCs/>
      <w:sz w:val="18"/>
      <w:szCs w:val="18"/>
    </w:rPr>
  </w:style>
  <w:style w:type="paragraph" w:customStyle="1" w:styleId="xl73">
    <w:name w:val="xl73"/>
    <w:basedOn w:val="Normal"/>
    <w:rsid w:val="00677FC0"/>
    <w:pPr>
      <w:pBdr>
        <w:top w:val="single" w:sz="4" w:space="0" w:color="auto"/>
        <w:left w:val="single" w:sz="4" w:space="0" w:color="auto"/>
        <w:bottom w:val="single" w:sz="4" w:space="0" w:color="auto"/>
        <w:right w:val="single" w:sz="4" w:space="0" w:color="auto"/>
      </w:pBdr>
      <w:shd w:val="clear" w:color="00ABEA" w:fill="FFCC99"/>
      <w:overflowPunct/>
      <w:autoSpaceDE/>
      <w:autoSpaceDN/>
      <w:adjustRightInd/>
      <w:spacing w:before="100" w:beforeAutospacing="1" w:after="100" w:afterAutospacing="1"/>
      <w:jc w:val="right"/>
      <w:textAlignment w:val="auto"/>
    </w:pPr>
    <w:rPr>
      <w:rFonts w:ascii="Arial Unicode MS" w:eastAsia="Arial Unicode MS" w:hAnsi="Arial Unicode MS" w:cs="Arial Unicode MS"/>
      <w:b/>
      <w:bCs/>
      <w:sz w:val="18"/>
      <w:szCs w:val="18"/>
    </w:rPr>
  </w:style>
  <w:style w:type="paragraph" w:customStyle="1" w:styleId="xl74">
    <w:name w:val="xl74"/>
    <w:basedOn w:val="Normal"/>
    <w:rsid w:val="00677FC0"/>
    <w:pPr>
      <w:pBdr>
        <w:top w:val="single" w:sz="4" w:space="0" w:color="auto"/>
        <w:left w:val="single" w:sz="4" w:space="0" w:color="auto"/>
        <w:bottom w:val="single" w:sz="4" w:space="0" w:color="auto"/>
        <w:right w:val="single" w:sz="4" w:space="0" w:color="auto"/>
      </w:pBdr>
      <w:shd w:val="clear" w:color="00ABEA" w:fill="FFCC99"/>
      <w:overflowPunct/>
      <w:autoSpaceDE/>
      <w:autoSpaceDN/>
      <w:adjustRightInd/>
      <w:spacing w:before="100" w:beforeAutospacing="1" w:after="100" w:afterAutospacing="1"/>
      <w:jc w:val="right"/>
      <w:textAlignment w:val="auto"/>
    </w:pPr>
    <w:rPr>
      <w:rFonts w:ascii="Arial Unicode MS" w:eastAsia="Arial Unicode MS" w:hAnsi="Arial Unicode MS" w:cs="Arial Unicode MS"/>
      <w:sz w:val="18"/>
      <w:szCs w:val="18"/>
    </w:rPr>
  </w:style>
  <w:style w:type="paragraph" w:customStyle="1" w:styleId="xl75">
    <w:name w:val="xl75"/>
    <w:basedOn w:val="Normal"/>
    <w:rsid w:val="00677FC0"/>
    <w:pPr>
      <w:pBdr>
        <w:top w:val="single" w:sz="4" w:space="0" w:color="auto"/>
        <w:left w:val="single" w:sz="4" w:space="0" w:color="auto"/>
        <w:bottom w:val="single" w:sz="4" w:space="0" w:color="auto"/>
      </w:pBdr>
      <w:shd w:val="clear" w:color="00ABEA" w:fill="FFCC00"/>
      <w:overflowPunct/>
      <w:autoSpaceDE/>
      <w:autoSpaceDN/>
      <w:adjustRightInd/>
      <w:spacing w:before="100" w:beforeAutospacing="1" w:after="100" w:afterAutospacing="1"/>
      <w:jc w:val="center"/>
      <w:textAlignment w:val="auto"/>
    </w:pPr>
    <w:rPr>
      <w:rFonts w:ascii="Arial Unicode MS" w:eastAsia="Arial Unicode MS" w:hAnsi="Arial Unicode MS" w:cs="Arial Unicode MS"/>
      <w:b/>
      <w:bCs/>
      <w:sz w:val="18"/>
      <w:szCs w:val="18"/>
    </w:rPr>
  </w:style>
  <w:style w:type="paragraph" w:customStyle="1" w:styleId="xl76">
    <w:name w:val="xl76"/>
    <w:basedOn w:val="Normal"/>
    <w:rsid w:val="00677FC0"/>
    <w:pPr>
      <w:pBdr>
        <w:top w:val="single" w:sz="4" w:space="0" w:color="auto"/>
        <w:bottom w:val="single" w:sz="4" w:space="0" w:color="auto"/>
      </w:pBdr>
      <w:shd w:val="clear" w:color="00ABEA" w:fill="FFCC00"/>
      <w:overflowPunct/>
      <w:autoSpaceDE/>
      <w:autoSpaceDN/>
      <w:adjustRightInd/>
      <w:spacing w:before="100" w:beforeAutospacing="1" w:after="100" w:afterAutospacing="1"/>
      <w:jc w:val="center"/>
      <w:textAlignment w:val="auto"/>
    </w:pPr>
    <w:rPr>
      <w:rFonts w:ascii="Arial Unicode MS" w:eastAsia="Arial Unicode MS" w:hAnsi="Arial Unicode MS" w:cs="Arial Unicode MS"/>
      <w:b/>
      <w:bCs/>
      <w:sz w:val="18"/>
      <w:szCs w:val="18"/>
    </w:rPr>
  </w:style>
  <w:style w:type="paragraph" w:customStyle="1" w:styleId="xl77">
    <w:name w:val="xl77"/>
    <w:basedOn w:val="Normal"/>
    <w:rsid w:val="00677FC0"/>
    <w:pPr>
      <w:pBdr>
        <w:top w:val="single" w:sz="4" w:space="0" w:color="auto"/>
        <w:bottom w:val="single" w:sz="4" w:space="0" w:color="auto"/>
        <w:right w:val="single" w:sz="4" w:space="0" w:color="auto"/>
      </w:pBdr>
      <w:shd w:val="clear" w:color="00ABEA" w:fill="FFCC00"/>
      <w:overflowPunct/>
      <w:autoSpaceDE/>
      <w:autoSpaceDN/>
      <w:adjustRightInd/>
      <w:spacing w:before="100" w:beforeAutospacing="1" w:after="100" w:afterAutospacing="1"/>
      <w:jc w:val="center"/>
      <w:textAlignment w:val="auto"/>
    </w:pPr>
    <w:rPr>
      <w:rFonts w:ascii="Arial Unicode MS" w:eastAsia="Arial Unicode MS" w:hAnsi="Arial Unicode MS" w:cs="Arial Unicode MS"/>
      <w:b/>
      <w:bCs/>
      <w:sz w:val="18"/>
      <w:szCs w:val="18"/>
    </w:rPr>
  </w:style>
  <w:style w:type="paragraph" w:customStyle="1" w:styleId="xl78">
    <w:name w:val="xl78"/>
    <w:basedOn w:val="Normal"/>
    <w:rsid w:val="00677FC0"/>
    <w:pPr>
      <w:pBdr>
        <w:top w:val="single" w:sz="4" w:space="0" w:color="auto"/>
        <w:left w:val="single" w:sz="4" w:space="0" w:color="auto"/>
        <w:bottom w:val="single" w:sz="4" w:space="0" w:color="auto"/>
        <w:right w:val="single" w:sz="4" w:space="0" w:color="auto"/>
      </w:pBdr>
      <w:shd w:val="clear" w:color="00ABEA" w:fill="FFCC99"/>
      <w:overflowPunct/>
      <w:autoSpaceDE/>
      <w:autoSpaceDN/>
      <w:adjustRightInd/>
      <w:spacing w:before="100" w:beforeAutospacing="1" w:after="100" w:afterAutospacing="1"/>
      <w:jc w:val="right"/>
      <w:textAlignment w:val="auto"/>
    </w:pPr>
    <w:rPr>
      <w:rFonts w:ascii="Arial Unicode MS" w:eastAsia="Arial Unicode MS" w:hAnsi="Arial Unicode MS" w:cs="Arial Unicode MS"/>
      <w:b/>
      <w:bCs/>
      <w:color w:val="0000FF"/>
      <w:sz w:val="18"/>
      <w:szCs w:val="18"/>
    </w:rPr>
  </w:style>
  <w:style w:type="paragraph" w:customStyle="1" w:styleId="xl79">
    <w:name w:val="xl79"/>
    <w:basedOn w:val="Normal"/>
    <w:rsid w:val="00677F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b/>
      <w:bCs/>
      <w:color w:val="0000FF"/>
      <w:sz w:val="18"/>
      <w:szCs w:val="18"/>
    </w:rPr>
  </w:style>
  <w:style w:type="paragraph" w:customStyle="1" w:styleId="xl80">
    <w:name w:val="xl80"/>
    <w:basedOn w:val="Normal"/>
    <w:rsid w:val="00677F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b/>
      <w:bCs/>
      <w:color w:val="0000FF"/>
      <w:sz w:val="18"/>
      <w:szCs w:val="18"/>
    </w:rPr>
  </w:style>
  <w:style w:type="paragraph" w:customStyle="1" w:styleId="xl81">
    <w:name w:val="xl81"/>
    <w:basedOn w:val="Normal"/>
    <w:rsid w:val="00677FC0"/>
    <w:pPr>
      <w:pBdr>
        <w:top w:val="single" w:sz="4" w:space="0" w:color="auto"/>
        <w:left w:val="single" w:sz="4" w:space="0" w:color="auto"/>
        <w:bottom w:val="single" w:sz="4" w:space="0" w:color="auto"/>
        <w:right w:val="single" w:sz="4" w:space="0" w:color="auto"/>
      </w:pBdr>
      <w:shd w:val="clear" w:color="auto" w:fill="FFCC00"/>
      <w:overflowPunct/>
      <w:autoSpaceDE/>
      <w:autoSpaceDN/>
      <w:adjustRightInd/>
      <w:spacing w:before="100" w:beforeAutospacing="1" w:after="100" w:afterAutospacing="1"/>
      <w:jc w:val="right"/>
      <w:textAlignment w:val="auto"/>
    </w:pPr>
    <w:rPr>
      <w:rFonts w:ascii="Arial Unicode MS" w:eastAsia="Arial Unicode MS" w:hAnsi="Arial Unicode MS" w:cs="Arial Unicode MS"/>
      <w:b/>
      <w:bCs/>
      <w:color w:val="0000FF"/>
      <w:sz w:val="18"/>
      <w:szCs w:val="18"/>
    </w:rPr>
  </w:style>
  <w:style w:type="paragraph" w:customStyle="1" w:styleId="xl82">
    <w:name w:val="xl82"/>
    <w:basedOn w:val="Normal"/>
    <w:rsid w:val="00677FC0"/>
    <w:pPr>
      <w:pBdr>
        <w:top w:val="single" w:sz="4" w:space="0" w:color="auto"/>
        <w:left w:val="single" w:sz="4" w:space="0" w:color="auto"/>
        <w:bottom w:val="single" w:sz="4" w:space="0" w:color="auto"/>
        <w:right w:val="single" w:sz="4" w:space="0" w:color="auto"/>
      </w:pBdr>
      <w:shd w:val="clear" w:color="auto" w:fill="FFCC00"/>
      <w:overflowPunct/>
      <w:autoSpaceDE/>
      <w:autoSpaceDN/>
      <w:adjustRightInd/>
      <w:spacing w:before="100" w:beforeAutospacing="1" w:after="100" w:afterAutospacing="1"/>
      <w:textAlignment w:val="auto"/>
    </w:pPr>
    <w:rPr>
      <w:rFonts w:ascii="Arial Unicode MS" w:eastAsia="Arial Unicode MS" w:hAnsi="Arial Unicode MS" w:cs="Arial Unicode MS"/>
      <w:b/>
      <w:bCs/>
      <w:sz w:val="18"/>
      <w:szCs w:val="18"/>
    </w:rPr>
  </w:style>
  <w:style w:type="paragraph" w:customStyle="1" w:styleId="xl83">
    <w:name w:val="xl83"/>
    <w:basedOn w:val="Normal"/>
    <w:rsid w:val="00677FC0"/>
    <w:pPr>
      <w:pBdr>
        <w:top w:val="single" w:sz="4" w:space="0" w:color="auto"/>
        <w:left w:val="single" w:sz="4" w:space="0" w:color="auto"/>
        <w:bottom w:val="single" w:sz="4" w:space="0" w:color="auto"/>
        <w:right w:val="single" w:sz="4" w:space="0" w:color="auto"/>
      </w:pBdr>
      <w:shd w:val="clear" w:color="auto" w:fill="FFCC00"/>
      <w:overflowPunct/>
      <w:autoSpaceDE/>
      <w:autoSpaceDN/>
      <w:adjustRightInd/>
      <w:spacing w:before="100" w:beforeAutospacing="1" w:after="100" w:afterAutospacing="1"/>
      <w:jc w:val="right"/>
      <w:textAlignment w:val="auto"/>
    </w:pPr>
    <w:rPr>
      <w:rFonts w:ascii="Arial Unicode MS" w:eastAsia="Arial Unicode MS" w:hAnsi="Arial Unicode MS" w:cs="Arial Unicode MS"/>
      <w:b/>
      <w:bCs/>
      <w:sz w:val="18"/>
      <w:szCs w:val="18"/>
    </w:rPr>
  </w:style>
  <w:style w:type="paragraph" w:customStyle="1" w:styleId="xl84">
    <w:name w:val="xl84"/>
    <w:basedOn w:val="Normal"/>
    <w:rsid w:val="00677FC0"/>
    <w:pPr>
      <w:pBdr>
        <w:top w:val="single" w:sz="4" w:space="0" w:color="auto"/>
        <w:left w:val="single" w:sz="4" w:space="0" w:color="auto"/>
        <w:bottom w:val="single" w:sz="4" w:space="0" w:color="auto"/>
        <w:right w:val="single" w:sz="4" w:space="0" w:color="auto"/>
      </w:pBdr>
      <w:shd w:val="clear" w:color="auto" w:fill="FFCC00"/>
      <w:overflowPunct/>
      <w:autoSpaceDE/>
      <w:autoSpaceDN/>
      <w:adjustRightInd/>
      <w:spacing w:before="100" w:beforeAutospacing="1" w:after="100" w:afterAutospacing="1"/>
      <w:textAlignment w:val="auto"/>
    </w:pPr>
    <w:rPr>
      <w:rFonts w:ascii="Arial Unicode MS" w:eastAsia="Arial Unicode MS" w:hAnsi="Arial Unicode MS" w:cs="Arial Unicode MS"/>
      <w:b/>
      <w:bCs/>
      <w:sz w:val="18"/>
      <w:szCs w:val="18"/>
    </w:rPr>
  </w:style>
  <w:style w:type="paragraph" w:customStyle="1" w:styleId="xl85">
    <w:name w:val="xl85"/>
    <w:basedOn w:val="Normal"/>
    <w:rsid w:val="00677FC0"/>
    <w:pPr>
      <w:pBdr>
        <w:top w:val="single" w:sz="4" w:space="0" w:color="auto"/>
        <w:left w:val="single" w:sz="4" w:space="0" w:color="auto"/>
        <w:bottom w:val="single" w:sz="4" w:space="0" w:color="auto"/>
        <w:right w:val="single" w:sz="4" w:space="0" w:color="auto"/>
      </w:pBdr>
      <w:shd w:val="clear" w:color="auto" w:fill="FFCC00"/>
      <w:overflowPunct/>
      <w:autoSpaceDE/>
      <w:autoSpaceDN/>
      <w:adjustRightInd/>
      <w:spacing w:before="100" w:beforeAutospacing="1" w:after="100" w:afterAutospacing="1"/>
      <w:jc w:val="right"/>
      <w:textAlignment w:val="auto"/>
    </w:pPr>
    <w:rPr>
      <w:rFonts w:ascii="Arial Unicode MS" w:eastAsia="Arial Unicode MS" w:hAnsi="Arial Unicode MS" w:cs="Arial Unicode MS"/>
      <w:b/>
      <w:bCs/>
      <w:sz w:val="18"/>
      <w:szCs w:val="18"/>
    </w:rPr>
  </w:style>
  <w:style w:type="paragraph" w:customStyle="1" w:styleId="Odlomakpopisa">
    <w:name w:val="Odlomak popisa"/>
    <w:basedOn w:val="Normal"/>
    <w:qFormat/>
    <w:rsid w:val="00677FC0"/>
    <w:pPr>
      <w:overflowPunct/>
      <w:autoSpaceDE/>
      <w:autoSpaceDN/>
      <w:adjustRightInd/>
      <w:spacing w:after="200" w:line="276" w:lineRule="auto"/>
      <w:ind w:left="720"/>
      <w:contextualSpacing/>
      <w:textAlignment w:val="auto"/>
    </w:pPr>
    <w:rPr>
      <w:szCs w:val="22"/>
      <w:lang w:eastAsia="en-US"/>
    </w:rPr>
  </w:style>
  <w:style w:type="paragraph" w:styleId="BodyTextIndent">
    <w:name w:val="Body Text Indent"/>
    <w:basedOn w:val="Normal"/>
    <w:link w:val="BodyTextIndentChar"/>
    <w:rsid w:val="00677FC0"/>
    <w:pPr>
      <w:overflowPunct/>
      <w:autoSpaceDE/>
      <w:autoSpaceDN/>
      <w:adjustRightInd/>
      <w:spacing w:before="120" w:after="100" w:afterAutospacing="1"/>
      <w:ind w:left="758"/>
      <w:jc w:val="both"/>
      <w:textAlignment w:val="auto"/>
    </w:pPr>
    <w:rPr>
      <w:rFonts w:cs="Arial"/>
      <w:szCs w:val="22"/>
    </w:rPr>
  </w:style>
  <w:style w:type="character" w:customStyle="1" w:styleId="BodyTextIndentChar">
    <w:name w:val="Body Text Indent Char"/>
    <w:basedOn w:val="DefaultParagraphFont"/>
    <w:link w:val="BodyTextIndent"/>
    <w:rsid w:val="00677FC0"/>
    <w:rPr>
      <w:rFonts w:ascii="Arial" w:hAnsi="Arial" w:cs="Arial"/>
      <w:sz w:val="22"/>
      <w:szCs w:val="22"/>
    </w:rPr>
  </w:style>
  <w:style w:type="paragraph" w:styleId="BodyText2">
    <w:name w:val="Body Text 2"/>
    <w:basedOn w:val="Normal"/>
    <w:link w:val="BodyText2Char"/>
    <w:semiHidden/>
    <w:rsid w:val="00677FC0"/>
    <w:pPr>
      <w:overflowPunct/>
      <w:autoSpaceDE/>
      <w:autoSpaceDN/>
      <w:adjustRightInd/>
      <w:spacing w:after="120" w:line="480" w:lineRule="auto"/>
      <w:textAlignment w:val="auto"/>
    </w:pPr>
    <w:rPr>
      <w:sz w:val="24"/>
      <w:szCs w:val="24"/>
    </w:rPr>
  </w:style>
  <w:style w:type="character" w:customStyle="1" w:styleId="BodyText2Char">
    <w:name w:val="Body Text 2 Char"/>
    <w:basedOn w:val="DefaultParagraphFont"/>
    <w:link w:val="BodyText2"/>
    <w:semiHidden/>
    <w:rsid w:val="00677FC0"/>
    <w:rPr>
      <w:sz w:val="24"/>
      <w:szCs w:val="24"/>
    </w:rPr>
  </w:style>
  <w:style w:type="paragraph" w:styleId="Caption">
    <w:name w:val="caption"/>
    <w:basedOn w:val="Normal"/>
    <w:next w:val="Normal"/>
    <w:qFormat/>
    <w:rsid w:val="00137D8E"/>
    <w:pPr>
      <w:tabs>
        <w:tab w:val="left" w:pos="851"/>
        <w:tab w:val="left" w:pos="2269"/>
        <w:tab w:val="left" w:pos="3261"/>
        <w:tab w:val="left" w:pos="5387"/>
      </w:tabs>
      <w:overflowPunct/>
      <w:autoSpaceDE/>
      <w:autoSpaceDN/>
      <w:adjustRightInd/>
      <w:ind w:right="15"/>
      <w:jc w:val="both"/>
      <w:textAlignment w:val="auto"/>
    </w:pPr>
    <w:rPr>
      <w:b/>
      <w:lang w:val="en-AU"/>
    </w:rPr>
  </w:style>
  <w:style w:type="character" w:styleId="Strong">
    <w:name w:val="Strong"/>
    <w:uiPriority w:val="22"/>
    <w:qFormat/>
    <w:rsid w:val="00677FC0"/>
    <w:rPr>
      <w:b/>
      <w:bCs/>
    </w:rPr>
  </w:style>
  <w:style w:type="character" w:styleId="Emphasis">
    <w:name w:val="Emphasis"/>
    <w:uiPriority w:val="20"/>
    <w:qFormat/>
    <w:rsid w:val="00677FC0"/>
    <w:rPr>
      <w:i/>
      <w:iCs/>
    </w:rPr>
  </w:style>
  <w:style w:type="paragraph" w:customStyle="1" w:styleId="t-9-8">
    <w:name w:val="t-9-8"/>
    <w:basedOn w:val="Normal"/>
    <w:rsid w:val="00677FC0"/>
    <w:pPr>
      <w:overflowPunct/>
      <w:autoSpaceDE/>
      <w:autoSpaceDN/>
      <w:adjustRightInd/>
      <w:spacing w:before="100" w:beforeAutospacing="1" w:after="100" w:afterAutospacing="1"/>
      <w:textAlignment w:val="auto"/>
    </w:pPr>
    <w:rPr>
      <w:sz w:val="24"/>
      <w:szCs w:val="24"/>
    </w:rPr>
  </w:style>
  <w:style w:type="paragraph" w:styleId="Quote">
    <w:name w:val="Quote"/>
    <w:basedOn w:val="Normal"/>
    <w:next w:val="Normal"/>
    <w:link w:val="QuoteChar"/>
    <w:uiPriority w:val="29"/>
    <w:qFormat/>
    <w:rsid w:val="00677FC0"/>
    <w:pPr>
      <w:overflowPunct/>
      <w:autoSpaceDE/>
      <w:autoSpaceDN/>
      <w:adjustRightInd/>
      <w:textAlignment w:val="auto"/>
    </w:pPr>
    <w:rPr>
      <w:i/>
      <w:iCs/>
      <w:color w:val="000000"/>
      <w:sz w:val="24"/>
      <w:szCs w:val="24"/>
      <w:lang w:val="x-none" w:eastAsia="x-none"/>
    </w:rPr>
  </w:style>
  <w:style w:type="character" w:customStyle="1" w:styleId="QuoteChar">
    <w:name w:val="Quote Char"/>
    <w:basedOn w:val="DefaultParagraphFont"/>
    <w:link w:val="Quote"/>
    <w:uiPriority w:val="29"/>
    <w:rsid w:val="00677FC0"/>
    <w:rPr>
      <w:i/>
      <w:iCs/>
      <w:color w:val="000000"/>
      <w:sz w:val="24"/>
      <w:szCs w:val="24"/>
      <w:lang w:val="x-none" w:eastAsia="x-none"/>
    </w:rPr>
  </w:style>
  <w:style w:type="paragraph" w:customStyle="1" w:styleId="DecimalAligned">
    <w:name w:val="Decimal Aligned"/>
    <w:basedOn w:val="Normal"/>
    <w:uiPriority w:val="40"/>
    <w:qFormat/>
    <w:rsid w:val="00677FC0"/>
    <w:pPr>
      <w:tabs>
        <w:tab w:val="decimal" w:pos="360"/>
      </w:tabs>
      <w:overflowPunct/>
      <w:autoSpaceDE/>
      <w:autoSpaceDN/>
      <w:adjustRightInd/>
      <w:spacing w:after="200" w:line="276" w:lineRule="auto"/>
      <w:textAlignment w:val="auto"/>
    </w:pPr>
    <w:rPr>
      <w:rFonts w:ascii="Calibri" w:hAnsi="Calibri"/>
      <w:szCs w:val="22"/>
      <w:lang w:val="en-US" w:eastAsia="en-US"/>
    </w:rPr>
  </w:style>
  <w:style w:type="character" w:customStyle="1" w:styleId="FootnoteTextChar">
    <w:name w:val="Footnote Text Char"/>
    <w:basedOn w:val="DefaultParagraphFont"/>
    <w:link w:val="FootnoteText"/>
    <w:rsid w:val="00677FC0"/>
  </w:style>
  <w:style w:type="character" w:styleId="SubtleEmphasis">
    <w:name w:val="Subtle Emphasis"/>
    <w:uiPriority w:val="19"/>
    <w:qFormat/>
    <w:rsid w:val="00677FC0"/>
    <w:rPr>
      <w:rFonts w:eastAsia="Times New Roman" w:cs="Times New Roman"/>
      <w:bCs w:val="0"/>
      <w:i/>
      <w:iCs/>
      <w:color w:val="808080"/>
      <w:szCs w:val="22"/>
      <w:lang w:val="en-US"/>
    </w:rPr>
  </w:style>
  <w:style w:type="table" w:styleId="LightShading-Accent1">
    <w:name w:val="Light Shading Accent 1"/>
    <w:basedOn w:val="TableNormal"/>
    <w:uiPriority w:val="60"/>
    <w:rsid w:val="00677FC0"/>
    <w:rPr>
      <w:rFonts w:ascii="Calibri" w:hAnsi="Calibri"/>
      <w:color w:val="365F91"/>
      <w:sz w:val="22"/>
      <w:szCs w:val="22"/>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3">
    <w:name w:val="Light List Accent 3"/>
    <w:basedOn w:val="TableNormal"/>
    <w:uiPriority w:val="61"/>
    <w:rsid w:val="00677FC0"/>
    <w:rPr>
      <w:rFonts w:ascii="Calibri" w:hAnsi="Calibri"/>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ing1Char">
    <w:name w:val="Heading 1 Char"/>
    <w:link w:val="Heading1"/>
    <w:rsid w:val="00410347"/>
    <w:rPr>
      <w:rFonts w:ascii="Arial" w:hAnsi="Arial" w:cs="Arial"/>
      <w:b/>
      <w:color w:val="000000" w:themeColor="text1"/>
      <w:sz w:val="24"/>
      <w:szCs w:val="22"/>
    </w:rPr>
  </w:style>
  <w:style w:type="paragraph" w:styleId="EndnoteText">
    <w:name w:val="endnote text"/>
    <w:basedOn w:val="Normal"/>
    <w:link w:val="EndnoteTextChar"/>
    <w:uiPriority w:val="99"/>
    <w:semiHidden/>
    <w:unhideWhenUsed/>
    <w:rsid w:val="00677FC0"/>
    <w:pPr>
      <w:overflowPunct/>
      <w:autoSpaceDE/>
      <w:autoSpaceDN/>
      <w:adjustRightInd/>
      <w:textAlignment w:val="auto"/>
    </w:pPr>
  </w:style>
  <w:style w:type="character" w:customStyle="1" w:styleId="EndnoteTextChar">
    <w:name w:val="Endnote Text Char"/>
    <w:basedOn w:val="DefaultParagraphFont"/>
    <w:link w:val="EndnoteText"/>
    <w:uiPriority w:val="99"/>
    <w:semiHidden/>
    <w:rsid w:val="00677FC0"/>
  </w:style>
  <w:style w:type="character" w:styleId="EndnoteReference">
    <w:name w:val="endnote reference"/>
    <w:uiPriority w:val="99"/>
    <w:semiHidden/>
    <w:unhideWhenUsed/>
    <w:rsid w:val="00677FC0"/>
    <w:rPr>
      <w:vertAlign w:val="superscript"/>
    </w:rPr>
  </w:style>
  <w:style w:type="paragraph" w:customStyle="1" w:styleId="Default">
    <w:name w:val="Default"/>
    <w:rsid w:val="00677FC0"/>
    <w:pPr>
      <w:autoSpaceDE w:val="0"/>
      <w:autoSpaceDN w:val="0"/>
      <w:adjustRightInd w:val="0"/>
    </w:pPr>
    <w:rPr>
      <w:color w:val="000000"/>
      <w:sz w:val="24"/>
      <w:szCs w:val="24"/>
    </w:rPr>
  </w:style>
  <w:style w:type="paragraph" w:styleId="NormalWeb">
    <w:name w:val="Normal (Web)"/>
    <w:basedOn w:val="Normal"/>
    <w:uiPriority w:val="99"/>
    <w:unhideWhenUsed/>
    <w:rsid w:val="00677FC0"/>
    <w:pPr>
      <w:overflowPunct/>
      <w:autoSpaceDE/>
      <w:autoSpaceDN/>
      <w:adjustRightInd/>
      <w:spacing w:before="240" w:after="240"/>
      <w:textAlignment w:val="auto"/>
    </w:pPr>
    <w:rPr>
      <w:sz w:val="24"/>
      <w:szCs w:val="24"/>
    </w:rPr>
  </w:style>
  <w:style w:type="character" w:customStyle="1" w:styleId="kurziv1">
    <w:name w:val="kurziv1"/>
    <w:rsid w:val="00677FC0"/>
    <w:rPr>
      <w:i/>
      <w:iCs/>
    </w:rPr>
  </w:style>
  <w:style w:type="paragraph" w:styleId="BodyTextIndent3">
    <w:name w:val="Body Text Indent 3"/>
    <w:basedOn w:val="Normal"/>
    <w:link w:val="BodyTextIndent3Char"/>
    <w:uiPriority w:val="99"/>
    <w:semiHidden/>
    <w:unhideWhenUsed/>
    <w:rsid w:val="00677FC0"/>
    <w:pPr>
      <w:overflowPunct/>
      <w:autoSpaceDE/>
      <w:autoSpaceDN/>
      <w:adjustRightInd/>
      <w:spacing w:after="120"/>
      <w:ind w:left="283"/>
      <w:textAlignment w:val="auto"/>
    </w:pPr>
    <w:rPr>
      <w:sz w:val="16"/>
      <w:szCs w:val="16"/>
    </w:rPr>
  </w:style>
  <w:style w:type="character" w:customStyle="1" w:styleId="BodyTextIndent3Char">
    <w:name w:val="Body Text Indent 3 Char"/>
    <w:basedOn w:val="DefaultParagraphFont"/>
    <w:link w:val="BodyTextIndent3"/>
    <w:uiPriority w:val="99"/>
    <w:semiHidden/>
    <w:rsid w:val="00677FC0"/>
    <w:rPr>
      <w:sz w:val="16"/>
      <w:szCs w:val="16"/>
    </w:rPr>
  </w:style>
  <w:style w:type="paragraph" w:customStyle="1" w:styleId="okvir">
    <w:name w:val="okvir"/>
    <w:basedOn w:val="Normal"/>
    <w:rsid w:val="00677FC0"/>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numbering" w:customStyle="1" w:styleId="NoList2">
    <w:name w:val="No List2"/>
    <w:next w:val="NoList"/>
    <w:uiPriority w:val="99"/>
    <w:semiHidden/>
    <w:unhideWhenUsed/>
    <w:rsid w:val="00485FEF"/>
  </w:style>
  <w:style w:type="paragraph" w:styleId="ListBullet2">
    <w:name w:val="List Bullet 2"/>
    <w:basedOn w:val="Normal"/>
    <w:autoRedefine/>
    <w:rsid w:val="00485FEF"/>
    <w:pPr>
      <w:overflowPunct/>
      <w:autoSpaceDE/>
      <w:autoSpaceDN/>
      <w:adjustRightInd/>
      <w:ind w:left="426" w:firstLine="141"/>
      <w:textAlignment w:val="auto"/>
    </w:pPr>
    <w:rPr>
      <w:color w:val="000000"/>
      <w:sz w:val="24"/>
      <w:u w:val="single"/>
    </w:rPr>
  </w:style>
  <w:style w:type="character" w:customStyle="1" w:styleId="BodyTextChar">
    <w:name w:val="Body Text Char"/>
    <w:aliases w:val="uvlaka 2 Char"/>
    <w:basedOn w:val="DefaultParagraphFont"/>
    <w:link w:val="BodyText"/>
    <w:rsid w:val="00485FEF"/>
  </w:style>
  <w:style w:type="character" w:styleId="CommentReference">
    <w:name w:val="annotation reference"/>
    <w:basedOn w:val="DefaultParagraphFont"/>
    <w:semiHidden/>
    <w:unhideWhenUsed/>
    <w:rsid w:val="00485FEF"/>
    <w:rPr>
      <w:sz w:val="16"/>
      <w:szCs w:val="16"/>
    </w:rPr>
  </w:style>
  <w:style w:type="paragraph" w:styleId="CommentText">
    <w:name w:val="annotation text"/>
    <w:basedOn w:val="Normal"/>
    <w:link w:val="CommentTextChar"/>
    <w:semiHidden/>
    <w:unhideWhenUsed/>
    <w:rsid w:val="00485FEF"/>
    <w:pPr>
      <w:overflowPunct/>
      <w:autoSpaceDE/>
      <w:autoSpaceDN/>
      <w:adjustRightInd/>
      <w:textAlignment w:val="auto"/>
    </w:pPr>
    <w:rPr>
      <w:color w:val="000000"/>
    </w:rPr>
  </w:style>
  <w:style w:type="character" w:customStyle="1" w:styleId="CommentTextChar">
    <w:name w:val="Comment Text Char"/>
    <w:basedOn w:val="DefaultParagraphFont"/>
    <w:link w:val="CommentText"/>
    <w:semiHidden/>
    <w:rsid w:val="00485FEF"/>
    <w:rPr>
      <w:color w:val="000000"/>
    </w:rPr>
  </w:style>
  <w:style w:type="paragraph" w:styleId="CommentSubject">
    <w:name w:val="annotation subject"/>
    <w:basedOn w:val="CommentText"/>
    <w:next w:val="CommentText"/>
    <w:link w:val="CommentSubjectChar"/>
    <w:semiHidden/>
    <w:unhideWhenUsed/>
    <w:rsid w:val="00485FEF"/>
    <w:rPr>
      <w:b/>
      <w:bCs/>
    </w:rPr>
  </w:style>
  <w:style w:type="character" w:customStyle="1" w:styleId="CommentSubjectChar">
    <w:name w:val="Comment Subject Char"/>
    <w:basedOn w:val="CommentTextChar"/>
    <w:link w:val="CommentSubject"/>
    <w:semiHidden/>
    <w:rsid w:val="00485FEF"/>
    <w:rPr>
      <w:b/>
      <w:bCs/>
      <w:color w:val="000000"/>
    </w:rPr>
  </w:style>
  <w:style w:type="character" w:styleId="FollowedHyperlink">
    <w:name w:val="FollowedHyperlink"/>
    <w:basedOn w:val="DefaultParagraphFont"/>
    <w:uiPriority w:val="99"/>
    <w:semiHidden/>
    <w:unhideWhenUsed/>
    <w:rsid w:val="00740906"/>
    <w:rPr>
      <w:color w:val="800080"/>
      <w:u w:val="single"/>
    </w:rPr>
  </w:style>
  <w:style w:type="paragraph" w:customStyle="1" w:styleId="msonormal0">
    <w:name w:val="msonormal"/>
    <w:basedOn w:val="Normal"/>
    <w:rsid w:val="00740906"/>
    <w:pPr>
      <w:overflowPunct/>
      <w:autoSpaceDE/>
      <w:autoSpaceDN/>
      <w:adjustRightInd/>
      <w:spacing w:before="100" w:beforeAutospacing="1" w:after="100" w:afterAutospacing="1"/>
      <w:textAlignment w:val="auto"/>
    </w:pPr>
    <w:rPr>
      <w:sz w:val="24"/>
      <w:szCs w:val="24"/>
    </w:rPr>
  </w:style>
  <w:style w:type="paragraph" w:customStyle="1" w:styleId="font5">
    <w:name w:val="font5"/>
    <w:basedOn w:val="Normal"/>
    <w:rsid w:val="00740906"/>
    <w:pPr>
      <w:overflowPunct/>
      <w:autoSpaceDE/>
      <w:autoSpaceDN/>
      <w:adjustRightInd/>
      <w:spacing w:before="100" w:beforeAutospacing="1" w:after="100" w:afterAutospacing="1"/>
      <w:textAlignment w:val="auto"/>
    </w:pPr>
    <w:rPr>
      <w:rFonts w:cs="Arial"/>
      <w:sz w:val="18"/>
      <w:szCs w:val="18"/>
    </w:rPr>
  </w:style>
  <w:style w:type="paragraph" w:customStyle="1" w:styleId="font6">
    <w:name w:val="font6"/>
    <w:basedOn w:val="Normal"/>
    <w:rsid w:val="00740906"/>
    <w:pPr>
      <w:overflowPunct/>
      <w:autoSpaceDE/>
      <w:autoSpaceDN/>
      <w:adjustRightInd/>
      <w:spacing w:before="100" w:beforeAutospacing="1" w:after="100" w:afterAutospacing="1"/>
      <w:textAlignment w:val="auto"/>
    </w:pPr>
    <w:rPr>
      <w:rFonts w:cs="Arial"/>
      <w:b/>
      <w:bCs/>
      <w:sz w:val="18"/>
      <w:szCs w:val="18"/>
    </w:rPr>
  </w:style>
  <w:style w:type="paragraph" w:customStyle="1" w:styleId="font7">
    <w:name w:val="font7"/>
    <w:basedOn w:val="Normal"/>
    <w:rsid w:val="00740906"/>
    <w:pPr>
      <w:overflowPunct/>
      <w:autoSpaceDE/>
      <w:autoSpaceDN/>
      <w:adjustRightInd/>
      <w:spacing w:before="100" w:beforeAutospacing="1" w:after="100" w:afterAutospacing="1"/>
      <w:textAlignment w:val="auto"/>
    </w:pPr>
    <w:rPr>
      <w:rFonts w:cs="Arial"/>
      <w:b/>
      <w:bCs/>
      <w:color w:val="000000"/>
      <w:sz w:val="18"/>
      <w:szCs w:val="18"/>
    </w:rPr>
  </w:style>
  <w:style w:type="paragraph" w:customStyle="1" w:styleId="font8">
    <w:name w:val="font8"/>
    <w:basedOn w:val="Normal"/>
    <w:rsid w:val="00740906"/>
    <w:pPr>
      <w:overflowPunct/>
      <w:autoSpaceDE/>
      <w:autoSpaceDN/>
      <w:adjustRightInd/>
      <w:spacing w:before="100" w:beforeAutospacing="1" w:after="100" w:afterAutospacing="1"/>
      <w:textAlignment w:val="auto"/>
    </w:pPr>
    <w:rPr>
      <w:rFonts w:cs="Arial"/>
      <w:b/>
      <w:bCs/>
      <w:color w:val="000000"/>
      <w:sz w:val="18"/>
      <w:szCs w:val="18"/>
    </w:rPr>
  </w:style>
  <w:style w:type="paragraph" w:customStyle="1" w:styleId="xl86">
    <w:name w:val="xl86"/>
    <w:basedOn w:val="Normal"/>
    <w:rsid w:val="00740906"/>
    <w:pPr>
      <w:pBdr>
        <w:top w:val="single" w:sz="4"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87">
    <w:name w:val="xl87"/>
    <w:basedOn w:val="Normal"/>
    <w:rsid w:val="00740906"/>
    <w:pPr>
      <w:pBdr>
        <w:top w:val="single" w:sz="4"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sz w:val="18"/>
      <w:szCs w:val="18"/>
    </w:rPr>
  </w:style>
  <w:style w:type="paragraph" w:customStyle="1" w:styleId="xl88">
    <w:name w:val="xl88"/>
    <w:basedOn w:val="Normal"/>
    <w:rsid w:val="00740906"/>
    <w:pPr>
      <w:pBdr>
        <w:top w:val="single" w:sz="4"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89">
    <w:name w:val="xl89"/>
    <w:basedOn w:val="Normal"/>
    <w:rsid w:val="00740906"/>
    <w:pPr>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90">
    <w:name w:val="xl90"/>
    <w:basedOn w:val="Normal"/>
    <w:rsid w:val="00740906"/>
    <w:pPr>
      <w:pBdr>
        <w:top w:val="single" w:sz="8" w:space="0" w:color="auto"/>
        <w:left w:val="single" w:sz="4" w:space="0" w:color="auto"/>
        <w:bottom w:val="single" w:sz="4" w:space="0" w:color="auto"/>
        <w:right w:val="single" w:sz="8"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91">
    <w:name w:val="xl91"/>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92">
    <w:name w:val="xl92"/>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sz w:val="18"/>
      <w:szCs w:val="18"/>
    </w:rPr>
  </w:style>
  <w:style w:type="paragraph" w:customStyle="1" w:styleId="xl93">
    <w:name w:val="xl93"/>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94">
    <w:name w:val="xl94"/>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sz w:val="18"/>
      <w:szCs w:val="18"/>
    </w:rPr>
  </w:style>
  <w:style w:type="paragraph" w:customStyle="1" w:styleId="xl95">
    <w:name w:val="xl95"/>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96">
    <w:name w:val="xl96"/>
    <w:basedOn w:val="Normal"/>
    <w:rsid w:val="00740906"/>
    <w:pPr>
      <w:shd w:val="clear" w:color="000000" w:fill="FFFFFF"/>
      <w:overflowPunct/>
      <w:autoSpaceDE/>
      <w:autoSpaceDN/>
      <w:adjustRightInd/>
      <w:spacing w:before="100" w:beforeAutospacing="1" w:after="100" w:afterAutospacing="1"/>
      <w:textAlignment w:val="auto"/>
    </w:pPr>
    <w:rPr>
      <w:sz w:val="18"/>
      <w:szCs w:val="18"/>
    </w:rPr>
  </w:style>
  <w:style w:type="paragraph" w:customStyle="1" w:styleId="xl97">
    <w:name w:val="xl97"/>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98">
    <w:name w:val="xl98"/>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color w:val="FF0000"/>
      <w:sz w:val="18"/>
      <w:szCs w:val="18"/>
    </w:rPr>
  </w:style>
  <w:style w:type="paragraph" w:customStyle="1" w:styleId="xl99">
    <w:name w:val="xl99"/>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00">
    <w:name w:val="xl100"/>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101">
    <w:name w:val="xl101"/>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102">
    <w:name w:val="xl102"/>
    <w:basedOn w:val="Normal"/>
    <w:rsid w:val="00740906"/>
    <w:pPr>
      <w:pBdr>
        <w:top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03">
    <w:name w:val="xl103"/>
    <w:basedOn w:val="Normal"/>
    <w:rsid w:val="00740906"/>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04">
    <w:name w:val="xl104"/>
    <w:basedOn w:val="Normal"/>
    <w:rsid w:val="00740906"/>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sz w:val="18"/>
      <w:szCs w:val="18"/>
    </w:rPr>
  </w:style>
  <w:style w:type="paragraph" w:customStyle="1" w:styleId="xl105">
    <w:name w:val="xl105"/>
    <w:basedOn w:val="Normal"/>
    <w:rsid w:val="00740906"/>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106">
    <w:name w:val="xl106"/>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107">
    <w:name w:val="xl107"/>
    <w:basedOn w:val="Normal"/>
    <w:rsid w:val="007409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cs="Arial"/>
      <w:sz w:val="18"/>
      <w:szCs w:val="18"/>
    </w:rPr>
  </w:style>
  <w:style w:type="paragraph" w:customStyle="1" w:styleId="xl108">
    <w:name w:val="xl108"/>
    <w:basedOn w:val="Normal"/>
    <w:rsid w:val="007409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cs="Arial"/>
      <w:sz w:val="18"/>
      <w:szCs w:val="18"/>
    </w:rPr>
  </w:style>
  <w:style w:type="paragraph" w:customStyle="1" w:styleId="xl109">
    <w:name w:val="xl109"/>
    <w:basedOn w:val="Normal"/>
    <w:rsid w:val="007409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cs="Arial"/>
      <w:sz w:val="18"/>
      <w:szCs w:val="18"/>
    </w:rPr>
  </w:style>
  <w:style w:type="paragraph" w:customStyle="1" w:styleId="xl110">
    <w:name w:val="xl110"/>
    <w:basedOn w:val="Normal"/>
    <w:rsid w:val="00740906"/>
    <w:pPr>
      <w:pBdr>
        <w:top w:val="single" w:sz="4"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11">
    <w:name w:val="xl111"/>
    <w:basedOn w:val="Normal"/>
    <w:rsid w:val="00740906"/>
    <w:pPr>
      <w:pBdr>
        <w:top w:val="single" w:sz="4"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sz w:val="18"/>
      <w:szCs w:val="18"/>
    </w:rPr>
  </w:style>
  <w:style w:type="paragraph" w:customStyle="1" w:styleId="xl112">
    <w:name w:val="xl112"/>
    <w:basedOn w:val="Normal"/>
    <w:rsid w:val="00740906"/>
    <w:pPr>
      <w:pBdr>
        <w:top w:val="single" w:sz="4"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18"/>
      <w:szCs w:val="18"/>
    </w:rPr>
  </w:style>
  <w:style w:type="paragraph" w:customStyle="1" w:styleId="xl113">
    <w:name w:val="xl113"/>
    <w:basedOn w:val="Normal"/>
    <w:rsid w:val="00740906"/>
    <w:pPr>
      <w:pBdr>
        <w:top w:val="single" w:sz="4" w:space="0" w:color="auto"/>
        <w:left w:val="single" w:sz="4"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right"/>
      <w:textAlignment w:val="center"/>
    </w:pPr>
    <w:rPr>
      <w:sz w:val="18"/>
      <w:szCs w:val="18"/>
    </w:rPr>
  </w:style>
  <w:style w:type="paragraph" w:customStyle="1" w:styleId="xl114">
    <w:name w:val="xl114"/>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sz w:val="18"/>
      <w:szCs w:val="18"/>
    </w:rPr>
  </w:style>
  <w:style w:type="paragraph" w:customStyle="1" w:styleId="xl115">
    <w:name w:val="xl115"/>
    <w:basedOn w:val="Normal"/>
    <w:rsid w:val="00740906"/>
    <w:pPr>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16">
    <w:name w:val="xl116"/>
    <w:basedOn w:val="Normal"/>
    <w:rsid w:val="0074090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cs="Arial"/>
      <w:sz w:val="18"/>
      <w:szCs w:val="18"/>
    </w:rPr>
  </w:style>
  <w:style w:type="paragraph" w:customStyle="1" w:styleId="xl117">
    <w:name w:val="xl117"/>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18">
    <w:name w:val="xl118"/>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color w:val="000000"/>
      <w:sz w:val="18"/>
      <w:szCs w:val="18"/>
    </w:rPr>
  </w:style>
  <w:style w:type="paragraph" w:customStyle="1" w:styleId="xl119">
    <w:name w:val="xl119"/>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sz w:val="18"/>
      <w:szCs w:val="18"/>
    </w:rPr>
  </w:style>
  <w:style w:type="paragraph" w:customStyle="1" w:styleId="xl120">
    <w:name w:val="xl120"/>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sz w:val="18"/>
      <w:szCs w:val="18"/>
    </w:rPr>
  </w:style>
  <w:style w:type="paragraph" w:customStyle="1" w:styleId="xl121">
    <w:name w:val="xl121"/>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sz w:val="18"/>
      <w:szCs w:val="18"/>
    </w:rPr>
  </w:style>
  <w:style w:type="paragraph" w:customStyle="1" w:styleId="xl122">
    <w:name w:val="xl122"/>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sz w:val="18"/>
      <w:szCs w:val="18"/>
    </w:rPr>
  </w:style>
  <w:style w:type="paragraph" w:customStyle="1" w:styleId="xl123">
    <w:name w:val="xl123"/>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124">
    <w:name w:val="xl124"/>
    <w:basedOn w:val="Normal"/>
    <w:rsid w:val="00740906"/>
    <w:pPr>
      <w:overflowPunct/>
      <w:autoSpaceDE/>
      <w:autoSpaceDN/>
      <w:adjustRightInd/>
      <w:spacing w:before="100" w:beforeAutospacing="1" w:after="100" w:afterAutospacing="1"/>
      <w:jc w:val="right"/>
      <w:textAlignment w:val="auto"/>
    </w:pPr>
    <w:rPr>
      <w:sz w:val="18"/>
      <w:szCs w:val="18"/>
    </w:rPr>
  </w:style>
  <w:style w:type="paragraph" w:customStyle="1" w:styleId="xl125">
    <w:name w:val="xl125"/>
    <w:basedOn w:val="Normal"/>
    <w:rsid w:val="00740906"/>
    <w:pPr>
      <w:pBdr>
        <w:left w:val="single" w:sz="8" w:space="0" w:color="auto"/>
        <w:bottom w:val="single" w:sz="4" w:space="0" w:color="auto"/>
      </w:pBdr>
      <w:shd w:val="clear" w:color="000000" w:fill="FFC000"/>
      <w:overflowPunct/>
      <w:autoSpaceDE/>
      <w:autoSpaceDN/>
      <w:adjustRightInd/>
      <w:spacing w:before="100" w:beforeAutospacing="1" w:after="100" w:afterAutospacing="1"/>
      <w:jc w:val="center"/>
      <w:textAlignment w:val="center"/>
    </w:pPr>
    <w:rPr>
      <w:b/>
      <w:bCs/>
      <w:sz w:val="18"/>
      <w:szCs w:val="18"/>
    </w:rPr>
  </w:style>
  <w:style w:type="paragraph" w:customStyle="1" w:styleId="xl126">
    <w:name w:val="xl126"/>
    <w:basedOn w:val="Normal"/>
    <w:rsid w:val="0074090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cs="Arial"/>
      <w:sz w:val="18"/>
      <w:szCs w:val="18"/>
    </w:rPr>
  </w:style>
  <w:style w:type="paragraph" w:customStyle="1" w:styleId="xl127">
    <w:name w:val="xl127"/>
    <w:basedOn w:val="Normal"/>
    <w:rsid w:val="00740906"/>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cs="Arial"/>
      <w:sz w:val="18"/>
      <w:szCs w:val="18"/>
    </w:rPr>
  </w:style>
  <w:style w:type="paragraph" w:customStyle="1" w:styleId="xl128">
    <w:name w:val="xl128"/>
    <w:basedOn w:val="Normal"/>
    <w:rsid w:val="00740906"/>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center"/>
    </w:pPr>
    <w:rPr>
      <w:rFonts w:cs="Arial"/>
      <w:sz w:val="18"/>
      <w:szCs w:val="18"/>
    </w:rPr>
  </w:style>
  <w:style w:type="paragraph" w:customStyle="1" w:styleId="xl129">
    <w:name w:val="xl129"/>
    <w:basedOn w:val="Normal"/>
    <w:rsid w:val="0074090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cs="Arial"/>
      <w:sz w:val="18"/>
      <w:szCs w:val="18"/>
    </w:rPr>
  </w:style>
  <w:style w:type="paragraph" w:customStyle="1" w:styleId="xl130">
    <w:name w:val="xl130"/>
    <w:basedOn w:val="Normal"/>
    <w:rsid w:val="00740906"/>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131">
    <w:name w:val="xl131"/>
    <w:basedOn w:val="Normal"/>
    <w:rsid w:val="00740906"/>
    <w:pPr>
      <w:pBdr>
        <w:left w:val="single" w:sz="4" w:space="0" w:color="auto"/>
        <w:bottom w:val="single" w:sz="4" w:space="0" w:color="auto"/>
        <w:right w:val="single" w:sz="8"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132">
    <w:name w:val="xl132"/>
    <w:basedOn w:val="Normal"/>
    <w:rsid w:val="007409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cs="Arial"/>
      <w:sz w:val="18"/>
      <w:szCs w:val="18"/>
    </w:rPr>
  </w:style>
  <w:style w:type="paragraph" w:customStyle="1" w:styleId="xl133">
    <w:name w:val="xl133"/>
    <w:basedOn w:val="Normal"/>
    <w:rsid w:val="007409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134">
    <w:name w:val="xl134"/>
    <w:basedOn w:val="Normal"/>
    <w:rsid w:val="007409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cs="Arial"/>
      <w:sz w:val="18"/>
      <w:szCs w:val="18"/>
    </w:rPr>
  </w:style>
  <w:style w:type="paragraph" w:customStyle="1" w:styleId="xl135">
    <w:name w:val="xl135"/>
    <w:basedOn w:val="Normal"/>
    <w:rsid w:val="007409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cs="Arial"/>
      <w:sz w:val="18"/>
      <w:szCs w:val="18"/>
    </w:rPr>
  </w:style>
  <w:style w:type="paragraph" w:customStyle="1" w:styleId="xl136">
    <w:name w:val="xl136"/>
    <w:basedOn w:val="Normal"/>
    <w:rsid w:val="00740906"/>
    <w:pPr>
      <w:pBdr>
        <w:top w:val="single" w:sz="4"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137">
    <w:name w:val="xl137"/>
    <w:basedOn w:val="Normal"/>
    <w:rsid w:val="007409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cs="Arial"/>
      <w:sz w:val="18"/>
      <w:szCs w:val="18"/>
    </w:rPr>
  </w:style>
  <w:style w:type="paragraph" w:customStyle="1" w:styleId="xl138">
    <w:name w:val="xl138"/>
    <w:basedOn w:val="Normal"/>
    <w:rsid w:val="00740906"/>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center"/>
    </w:pPr>
    <w:rPr>
      <w:rFonts w:cs="Arial"/>
      <w:sz w:val="18"/>
      <w:szCs w:val="18"/>
    </w:rPr>
  </w:style>
  <w:style w:type="paragraph" w:customStyle="1" w:styleId="xl139">
    <w:name w:val="xl139"/>
    <w:basedOn w:val="Normal"/>
    <w:rsid w:val="007409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cs="Arial"/>
      <w:sz w:val="18"/>
      <w:szCs w:val="18"/>
    </w:rPr>
  </w:style>
  <w:style w:type="paragraph" w:customStyle="1" w:styleId="xl140">
    <w:name w:val="xl140"/>
    <w:basedOn w:val="Normal"/>
    <w:rsid w:val="00740906"/>
    <w:pPr>
      <w:pBdr>
        <w:top w:val="single" w:sz="4"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rFonts w:cs="Arial"/>
      <w:sz w:val="18"/>
      <w:szCs w:val="18"/>
    </w:rPr>
  </w:style>
  <w:style w:type="paragraph" w:customStyle="1" w:styleId="xl141">
    <w:name w:val="xl141"/>
    <w:basedOn w:val="Normal"/>
    <w:rsid w:val="00740906"/>
    <w:pPr>
      <w:overflowPunct/>
      <w:autoSpaceDE/>
      <w:autoSpaceDN/>
      <w:adjustRightInd/>
      <w:spacing w:before="100" w:beforeAutospacing="1" w:after="100" w:afterAutospacing="1"/>
      <w:textAlignment w:val="auto"/>
    </w:pPr>
    <w:rPr>
      <w:sz w:val="18"/>
      <w:szCs w:val="18"/>
    </w:rPr>
  </w:style>
  <w:style w:type="paragraph" w:customStyle="1" w:styleId="xl142">
    <w:name w:val="xl142"/>
    <w:basedOn w:val="Normal"/>
    <w:rsid w:val="007409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cs="Arial"/>
      <w:sz w:val="18"/>
      <w:szCs w:val="18"/>
    </w:rPr>
  </w:style>
  <w:style w:type="paragraph" w:customStyle="1" w:styleId="xl143">
    <w:name w:val="xl143"/>
    <w:basedOn w:val="Normal"/>
    <w:rsid w:val="0074090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cs="Arial"/>
      <w:color w:val="FF0000"/>
      <w:sz w:val="18"/>
      <w:szCs w:val="18"/>
    </w:rPr>
  </w:style>
  <w:style w:type="paragraph" w:customStyle="1" w:styleId="xl144">
    <w:name w:val="xl144"/>
    <w:basedOn w:val="Normal"/>
    <w:rsid w:val="00740906"/>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45">
    <w:name w:val="xl145"/>
    <w:basedOn w:val="Normal"/>
    <w:rsid w:val="00740906"/>
    <w:pPr>
      <w:pBdr>
        <w:top w:val="single" w:sz="8" w:space="0" w:color="auto"/>
        <w:left w:val="single" w:sz="8" w:space="0" w:color="auto"/>
      </w:pBdr>
      <w:overflowPunct/>
      <w:autoSpaceDE/>
      <w:autoSpaceDN/>
      <w:adjustRightInd/>
      <w:spacing w:before="100" w:beforeAutospacing="1" w:after="100" w:afterAutospacing="1"/>
      <w:textAlignment w:val="auto"/>
    </w:pPr>
    <w:rPr>
      <w:sz w:val="18"/>
      <w:szCs w:val="18"/>
    </w:rPr>
  </w:style>
  <w:style w:type="paragraph" w:customStyle="1" w:styleId="xl146">
    <w:name w:val="xl146"/>
    <w:basedOn w:val="Normal"/>
    <w:rsid w:val="0074090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cs="Arial"/>
      <w:sz w:val="18"/>
      <w:szCs w:val="18"/>
    </w:rPr>
  </w:style>
  <w:style w:type="paragraph" w:customStyle="1" w:styleId="xl147">
    <w:name w:val="xl147"/>
    <w:basedOn w:val="Normal"/>
    <w:rsid w:val="00740906"/>
    <w:pPr>
      <w:shd w:val="clear" w:color="000000" w:fill="FFC000"/>
      <w:overflowPunct/>
      <w:autoSpaceDE/>
      <w:autoSpaceDN/>
      <w:adjustRightInd/>
      <w:spacing w:before="100" w:beforeAutospacing="1" w:after="100" w:afterAutospacing="1"/>
      <w:jc w:val="center"/>
      <w:textAlignment w:val="center"/>
    </w:pPr>
    <w:rPr>
      <w:sz w:val="24"/>
      <w:szCs w:val="24"/>
    </w:rPr>
  </w:style>
  <w:style w:type="paragraph" w:customStyle="1" w:styleId="xl148">
    <w:name w:val="xl148"/>
    <w:basedOn w:val="Normal"/>
    <w:rsid w:val="00740906"/>
    <w:pPr>
      <w:shd w:val="clear" w:color="000000" w:fill="FFFFFF"/>
      <w:overflowPunct/>
      <w:autoSpaceDE/>
      <w:autoSpaceDN/>
      <w:adjustRightInd/>
      <w:spacing w:before="100" w:beforeAutospacing="1" w:after="100" w:afterAutospacing="1"/>
      <w:textAlignment w:val="center"/>
    </w:pPr>
    <w:rPr>
      <w:rFonts w:cs="Arial"/>
      <w:sz w:val="18"/>
      <w:szCs w:val="18"/>
    </w:rPr>
  </w:style>
  <w:style w:type="paragraph" w:customStyle="1" w:styleId="xl149">
    <w:name w:val="xl149"/>
    <w:basedOn w:val="Normal"/>
    <w:rsid w:val="0074090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cs="Arial"/>
      <w:sz w:val="18"/>
      <w:szCs w:val="18"/>
    </w:rPr>
  </w:style>
  <w:style w:type="paragraph" w:customStyle="1" w:styleId="xl150">
    <w:name w:val="xl150"/>
    <w:basedOn w:val="Normal"/>
    <w:rsid w:val="00740906"/>
    <w:pPr>
      <w:overflowPunct/>
      <w:autoSpaceDE/>
      <w:autoSpaceDN/>
      <w:adjustRightInd/>
      <w:spacing w:before="100" w:beforeAutospacing="1" w:after="100" w:afterAutospacing="1"/>
      <w:textAlignment w:val="auto"/>
    </w:pPr>
    <w:rPr>
      <w:sz w:val="24"/>
      <w:szCs w:val="24"/>
    </w:rPr>
  </w:style>
  <w:style w:type="paragraph" w:customStyle="1" w:styleId="xl151">
    <w:name w:val="xl151"/>
    <w:basedOn w:val="Normal"/>
    <w:rsid w:val="00740906"/>
    <w:pPr>
      <w:overflowPunct/>
      <w:autoSpaceDE/>
      <w:autoSpaceDN/>
      <w:adjustRightInd/>
      <w:spacing w:before="100" w:beforeAutospacing="1" w:after="100" w:afterAutospacing="1"/>
      <w:jc w:val="right"/>
      <w:textAlignment w:val="auto"/>
    </w:pPr>
    <w:rPr>
      <w:sz w:val="24"/>
      <w:szCs w:val="24"/>
    </w:rPr>
  </w:style>
  <w:style w:type="paragraph" w:customStyle="1" w:styleId="xl152">
    <w:name w:val="xl152"/>
    <w:basedOn w:val="Normal"/>
    <w:rsid w:val="00740906"/>
    <w:pPr>
      <w:overflowPunct/>
      <w:autoSpaceDE/>
      <w:autoSpaceDN/>
      <w:adjustRightInd/>
      <w:spacing w:before="100" w:beforeAutospacing="1" w:after="100" w:afterAutospacing="1"/>
      <w:jc w:val="right"/>
      <w:textAlignment w:val="center"/>
    </w:pPr>
    <w:rPr>
      <w:rFonts w:cs="Arial"/>
      <w:sz w:val="18"/>
      <w:szCs w:val="18"/>
    </w:rPr>
  </w:style>
  <w:style w:type="paragraph" w:customStyle="1" w:styleId="xl153">
    <w:name w:val="xl153"/>
    <w:basedOn w:val="Normal"/>
    <w:rsid w:val="0074090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cs="Arial"/>
      <w:sz w:val="18"/>
      <w:szCs w:val="18"/>
    </w:rPr>
  </w:style>
  <w:style w:type="paragraph" w:customStyle="1" w:styleId="xl154">
    <w:name w:val="xl154"/>
    <w:basedOn w:val="Normal"/>
    <w:rsid w:val="00740906"/>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55">
    <w:name w:val="xl155"/>
    <w:basedOn w:val="Normal"/>
    <w:rsid w:val="00740906"/>
    <w:pPr>
      <w:pBdr>
        <w:left w:val="single" w:sz="8" w:space="0" w:color="auto"/>
        <w:right w:val="single" w:sz="4" w:space="0" w:color="auto"/>
      </w:pBdr>
      <w:shd w:val="clear" w:color="000000" w:fill="FFC000"/>
      <w:overflowPunct/>
      <w:autoSpaceDE/>
      <w:autoSpaceDN/>
      <w:adjustRightInd/>
      <w:spacing w:before="100" w:beforeAutospacing="1" w:after="100" w:afterAutospacing="1"/>
      <w:jc w:val="center"/>
      <w:textAlignment w:val="center"/>
    </w:pPr>
    <w:rPr>
      <w:b/>
      <w:bCs/>
      <w:sz w:val="18"/>
      <w:szCs w:val="18"/>
    </w:rPr>
  </w:style>
  <w:style w:type="paragraph" w:customStyle="1" w:styleId="xl156">
    <w:name w:val="xl156"/>
    <w:basedOn w:val="Normal"/>
    <w:rsid w:val="00740906"/>
    <w:pPr>
      <w:pBdr>
        <w:left w:val="single" w:sz="8" w:space="0" w:color="auto"/>
        <w:right w:val="single" w:sz="4" w:space="0" w:color="auto"/>
      </w:pBdr>
      <w:shd w:val="clear" w:color="000000" w:fill="FFC000"/>
      <w:overflowPunct/>
      <w:autoSpaceDE/>
      <w:autoSpaceDN/>
      <w:adjustRightInd/>
      <w:spacing w:before="100" w:beforeAutospacing="1" w:after="100" w:afterAutospacing="1"/>
      <w:jc w:val="center"/>
      <w:textAlignment w:val="center"/>
    </w:pPr>
    <w:rPr>
      <w:sz w:val="24"/>
      <w:szCs w:val="24"/>
    </w:rPr>
  </w:style>
  <w:style w:type="paragraph" w:customStyle="1" w:styleId="xl157">
    <w:name w:val="xl157"/>
    <w:basedOn w:val="Normal"/>
    <w:rsid w:val="00740906"/>
    <w:pPr>
      <w:pBdr>
        <w:left w:val="single" w:sz="8" w:space="0" w:color="auto"/>
        <w:bottom w:val="single" w:sz="4" w:space="0" w:color="auto"/>
        <w:right w:val="single" w:sz="4" w:space="0" w:color="auto"/>
      </w:pBdr>
      <w:shd w:val="clear" w:color="000000" w:fill="FFC000"/>
      <w:overflowPunct/>
      <w:autoSpaceDE/>
      <w:autoSpaceDN/>
      <w:adjustRightInd/>
      <w:spacing w:before="100" w:beforeAutospacing="1" w:after="100" w:afterAutospacing="1"/>
      <w:jc w:val="center"/>
      <w:textAlignment w:val="center"/>
    </w:pPr>
    <w:rPr>
      <w:sz w:val="24"/>
      <w:szCs w:val="24"/>
    </w:rPr>
  </w:style>
  <w:style w:type="paragraph" w:customStyle="1" w:styleId="xl158">
    <w:name w:val="xl158"/>
    <w:basedOn w:val="Normal"/>
    <w:rsid w:val="00740906"/>
    <w:pPr>
      <w:pBdr>
        <w:top w:val="single" w:sz="8" w:space="0" w:color="auto"/>
        <w:left w:val="single" w:sz="8" w:space="0" w:color="auto"/>
        <w:bottom w:val="single" w:sz="4" w:space="0" w:color="auto"/>
        <w:right w:val="single" w:sz="4" w:space="0" w:color="auto"/>
      </w:pBdr>
      <w:shd w:val="clear" w:color="000000" w:fill="C4BD97"/>
      <w:overflowPunct/>
      <w:autoSpaceDE/>
      <w:autoSpaceDN/>
      <w:adjustRightInd/>
      <w:spacing w:before="100" w:beforeAutospacing="1" w:after="100" w:afterAutospacing="1"/>
      <w:textAlignment w:val="center"/>
    </w:pPr>
    <w:rPr>
      <w:b/>
      <w:bCs/>
      <w:sz w:val="18"/>
      <w:szCs w:val="18"/>
    </w:rPr>
  </w:style>
  <w:style w:type="paragraph" w:customStyle="1" w:styleId="xl159">
    <w:name w:val="xl159"/>
    <w:basedOn w:val="Normal"/>
    <w:rsid w:val="00740906"/>
    <w:pPr>
      <w:pBdr>
        <w:top w:val="single" w:sz="4" w:space="0" w:color="auto"/>
        <w:left w:val="single" w:sz="8" w:space="0" w:color="auto"/>
        <w:bottom w:val="single" w:sz="4" w:space="0" w:color="auto"/>
        <w:right w:val="single" w:sz="4" w:space="0" w:color="auto"/>
      </w:pBdr>
      <w:shd w:val="clear" w:color="000000" w:fill="C4BD97"/>
      <w:overflowPunct/>
      <w:autoSpaceDE/>
      <w:autoSpaceDN/>
      <w:adjustRightInd/>
      <w:spacing w:before="100" w:beforeAutospacing="1" w:after="100" w:afterAutospacing="1"/>
      <w:textAlignment w:val="center"/>
    </w:pPr>
    <w:rPr>
      <w:b/>
      <w:bCs/>
      <w:sz w:val="18"/>
      <w:szCs w:val="18"/>
    </w:rPr>
  </w:style>
  <w:style w:type="paragraph" w:customStyle="1" w:styleId="xl160">
    <w:name w:val="xl160"/>
    <w:basedOn w:val="Normal"/>
    <w:rsid w:val="00740906"/>
    <w:pPr>
      <w:pBdr>
        <w:top w:val="single" w:sz="4" w:space="0" w:color="auto"/>
        <w:left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center"/>
    </w:pPr>
    <w:rPr>
      <w:rFonts w:cs="Arial"/>
      <w:sz w:val="18"/>
      <w:szCs w:val="18"/>
    </w:rPr>
  </w:style>
  <w:style w:type="paragraph" w:customStyle="1" w:styleId="xl161">
    <w:name w:val="xl161"/>
    <w:basedOn w:val="Normal"/>
    <w:rsid w:val="00740906"/>
    <w:pPr>
      <w:pBdr>
        <w:left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center"/>
    </w:pPr>
    <w:rPr>
      <w:rFonts w:cs="Arial"/>
      <w:sz w:val="18"/>
      <w:szCs w:val="18"/>
    </w:rPr>
  </w:style>
  <w:style w:type="paragraph" w:customStyle="1" w:styleId="xl162">
    <w:name w:val="xl162"/>
    <w:basedOn w:val="Normal"/>
    <w:rsid w:val="00740906"/>
    <w:pPr>
      <w:pBdr>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center"/>
    </w:pPr>
    <w:rPr>
      <w:rFonts w:cs="Arial"/>
      <w:sz w:val="18"/>
      <w:szCs w:val="18"/>
    </w:rPr>
  </w:style>
  <w:style w:type="paragraph" w:customStyle="1" w:styleId="xl163">
    <w:name w:val="xl163"/>
    <w:basedOn w:val="Normal"/>
    <w:rsid w:val="00740906"/>
    <w:pPr>
      <w:pBdr>
        <w:top w:val="single" w:sz="8" w:space="0" w:color="auto"/>
        <w:left w:val="single" w:sz="8"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sz w:val="18"/>
      <w:szCs w:val="18"/>
    </w:rPr>
  </w:style>
  <w:style w:type="paragraph" w:customStyle="1" w:styleId="xl164">
    <w:name w:val="xl164"/>
    <w:basedOn w:val="Normal"/>
    <w:rsid w:val="00740906"/>
    <w:pPr>
      <w:pBdr>
        <w:left w:val="single" w:sz="8"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sz w:val="18"/>
      <w:szCs w:val="18"/>
    </w:rPr>
  </w:style>
  <w:style w:type="paragraph" w:customStyle="1" w:styleId="xl165">
    <w:name w:val="xl165"/>
    <w:basedOn w:val="Normal"/>
    <w:rsid w:val="00740906"/>
    <w:pPr>
      <w:pBdr>
        <w:left w:val="single" w:sz="8" w:space="0" w:color="auto"/>
        <w:bottom w:val="single" w:sz="8"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sz w:val="18"/>
      <w:szCs w:val="18"/>
    </w:rPr>
  </w:style>
  <w:style w:type="paragraph" w:customStyle="1" w:styleId="xl166">
    <w:name w:val="xl166"/>
    <w:basedOn w:val="Normal"/>
    <w:rsid w:val="00740906"/>
    <w:pPr>
      <w:pBdr>
        <w:left w:val="single" w:sz="4" w:space="0" w:color="auto"/>
        <w:bottom w:val="single" w:sz="8" w:space="0" w:color="auto"/>
        <w:right w:val="single" w:sz="4" w:space="0" w:color="auto"/>
      </w:pBdr>
      <w:shd w:val="clear" w:color="000000" w:fill="F2F2F2"/>
      <w:overflowPunct/>
      <w:autoSpaceDE/>
      <w:autoSpaceDN/>
      <w:adjustRightInd/>
      <w:spacing w:before="100" w:beforeAutospacing="1" w:after="100" w:afterAutospacing="1"/>
      <w:jc w:val="center"/>
      <w:textAlignment w:val="center"/>
    </w:pPr>
    <w:rPr>
      <w:rFonts w:cs="Arial"/>
      <w:sz w:val="18"/>
      <w:szCs w:val="18"/>
    </w:rPr>
  </w:style>
  <w:style w:type="paragraph" w:customStyle="1" w:styleId="xl167">
    <w:name w:val="xl167"/>
    <w:basedOn w:val="Normal"/>
    <w:rsid w:val="00740906"/>
    <w:pPr>
      <w:pBdr>
        <w:top w:val="single" w:sz="8" w:space="0" w:color="auto"/>
        <w:left w:val="single" w:sz="8"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center"/>
    </w:pPr>
    <w:rPr>
      <w:b/>
      <w:bCs/>
      <w:sz w:val="18"/>
      <w:szCs w:val="18"/>
    </w:rPr>
  </w:style>
  <w:style w:type="paragraph" w:customStyle="1" w:styleId="xl168">
    <w:name w:val="xl168"/>
    <w:basedOn w:val="Normal"/>
    <w:rsid w:val="00740906"/>
    <w:pPr>
      <w:pBdr>
        <w:top w:val="single" w:sz="4" w:space="0" w:color="auto"/>
        <w:left w:val="single" w:sz="8"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center"/>
    </w:pPr>
    <w:rPr>
      <w:b/>
      <w:bCs/>
      <w:sz w:val="18"/>
      <w:szCs w:val="18"/>
    </w:rPr>
  </w:style>
  <w:style w:type="paragraph" w:customStyle="1" w:styleId="xl169">
    <w:name w:val="xl169"/>
    <w:basedOn w:val="Normal"/>
    <w:rsid w:val="00740906"/>
    <w:pPr>
      <w:pBdr>
        <w:top w:val="single" w:sz="4" w:space="0" w:color="auto"/>
        <w:left w:val="single" w:sz="8" w:space="0" w:color="auto"/>
        <w:bottom w:val="single" w:sz="4" w:space="0" w:color="auto"/>
      </w:pBdr>
      <w:shd w:val="clear" w:color="000000" w:fill="E6B8B7"/>
      <w:overflowPunct/>
      <w:autoSpaceDE/>
      <w:autoSpaceDN/>
      <w:adjustRightInd/>
      <w:spacing w:before="100" w:beforeAutospacing="1" w:after="100" w:afterAutospacing="1"/>
      <w:jc w:val="center"/>
      <w:textAlignment w:val="center"/>
    </w:pPr>
    <w:rPr>
      <w:b/>
      <w:bCs/>
      <w:sz w:val="18"/>
      <w:szCs w:val="18"/>
    </w:rPr>
  </w:style>
  <w:style w:type="paragraph" w:customStyle="1" w:styleId="xl170">
    <w:name w:val="xl170"/>
    <w:basedOn w:val="Normal"/>
    <w:rsid w:val="00740906"/>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center"/>
    </w:pPr>
    <w:rPr>
      <w:rFonts w:cs="Arial"/>
      <w:sz w:val="18"/>
      <w:szCs w:val="18"/>
    </w:rPr>
  </w:style>
  <w:style w:type="paragraph" w:customStyle="1" w:styleId="xl171">
    <w:name w:val="xl171"/>
    <w:basedOn w:val="Normal"/>
    <w:rsid w:val="00740906"/>
    <w:pPr>
      <w:pBdr>
        <w:top w:val="single" w:sz="8"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center"/>
    </w:pPr>
    <w:rPr>
      <w:rFonts w:cs="Arial"/>
      <w:sz w:val="18"/>
      <w:szCs w:val="18"/>
    </w:rPr>
  </w:style>
  <w:style w:type="paragraph" w:customStyle="1" w:styleId="xl172">
    <w:name w:val="xl172"/>
    <w:basedOn w:val="Normal"/>
    <w:rsid w:val="00740906"/>
    <w:pPr>
      <w:shd w:val="clear" w:color="000000" w:fill="FFC000"/>
      <w:overflowPunct/>
      <w:autoSpaceDE/>
      <w:autoSpaceDN/>
      <w:adjustRightInd/>
      <w:spacing w:before="100" w:beforeAutospacing="1" w:after="100" w:afterAutospacing="1"/>
      <w:jc w:val="center"/>
      <w:textAlignment w:val="center"/>
    </w:pPr>
    <w:rPr>
      <w:b/>
      <w:bCs/>
      <w:sz w:val="18"/>
      <w:szCs w:val="18"/>
    </w:rPr>
  </w:style>
  <w:style w:type="paragraph" w:customStyle="1" w:styleId="xl173">
    <w:name w:val="xl173"/>
    <w:basedOn w:val="Normal"/>
    <w:rsid w:val="00740906"/>
    <w:pPr>
      <w:overflowPunct/>
      <w:autoSpaceDE/>
      <w:autoSpaceDN/>
      <w:adjustRightInd/>
      <w:spacing w:before="100" w:beforeAutospacing="1" w:after="100" w:afterAutospacing="1"/>
      <w:jc w:val="center"/>
      <w:textAlignment w:val="center"/>
    </w:pPr>
    <w:rPr>
      <w:sz w:val="24"/>
      <w:szCs w:val="24"/>
    </w:rPr>
  </w:style>
  <w:style w:type="paragraph" w:customStyle="1" w:styleId="xl174">
    <w:name w:val="xl174"/>
    <w:basedOn w:val="Normal"/>
    <w:rsid w:val="00740906"/>
    <w:pPr>
      <w:pBdr>
        <w:top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75">
    <w:name w:val="xl175"/>
    <w:basedOn w:val="Normal"/>
    <w:rsid w:val="00740906"/>
    <w:pPr>
      <w:pBdr>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76">
    <w:name w:val="xl176"/>
    <w:basedOn w:val="Normal"/>
    <w:rsid w:val="00740906"/>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77">
    <w:name w:val="xl177"/>
    <w:basedOn w:val="Normal"/>
    <w:rsid w:val="00740906"/>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78">
    <w:name w:val="xl178"/>
    <w:basedOn w:val="Normal"/>
    <w:rsid w:val="00740906"/>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179">
    <w:name w:val="xl179"/>
    <w:basedOn w:val="Normal"/>
    <w:rsid w:val="0074090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180">
    <w:name w:val="xl180"/>
    <w:basedOn w:val="Normal"/>
    <w:rsid w:val="0074090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81">
    <w:name w:val="xl181"/>
    <w:basedOn w:val="Normal"/>
    <w:rsid w:val="00740906"/>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82">
    <w:name w:val="xl182"/>
    <w:basedOn w:val="Normal"/>
    <w:rsid w:val="00740906"/>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83">
    <w:name w:val="xl183"/>
    <w:basedOn w:val="Normal"/>
    <w:rsid w:val="00740906"/>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cs="Arial"/>
      <w:sz w:val="18"/>
      <w:szCs w:val="18"/>
    </w:rPr>
  </w:style>
  <w:style w:type="paragraph" w:customStyle="1" w:styleId="xl184">
    <w:name w:val="xl184"/>
    <w:basedOn w:val="Normal"/>
    <w:rsid w:val="00740906"/>
    <w:pPr>
      <w:pBdr>
        <w:left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center"/>
    </w:pPr>
    <w:rPr>
      <w:sz w:val="24"/>
      <w:szCs w:val="24"/>
    </w:rPr>
  </w:style>
  <w:style w:type="paragraph" w:customStyle="1" w:styleId="xl185">
    <w:name w:val="xl185"/>
    <w:basedOn w:val="Normal"/>
    <w:rsid w:val="00740906"/>
    <w:pPr>
      <w:pBdr>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center"/>
    </w:pPr>
    <w:rPr>
      <w:sz w:val="24"/>
      <w:szCs w:val="24"/>
    </w:rPr>
  </w:style>
  <w:style w:type="paragraph" w:customStyle="1" w:styleId="xl186">
    <w:name w:val="xl186"/>
    <w:basedOn w:val="Normal"/>
    <w:rsid w:val="00740906"/>
    <w:pPr>
      <w:overflowPunct/>
      <w:autoSpaceDE/>
      <w:autoSpaceDN/>
      <w:adjustRightInd/>
      <w:spacing w:before="100" w:beforeAutospacing="1" w:after="100" w:afterAutospacing="1"/>
      <w:jc w:val="center"/>
      <w:textAlignment w:val="center"/>
    </w:pPr>
    <w:rPr>
      <w:rFonts w:cs="Arial"/>
      <w:b/>
      <w:bCs/>
      <w:sz w:val="18"/>
      <w:szCs w:val="18"/>
    </w:rPr>
  </w:style>
  <w:style w:type="paragraph" w:customStyle="1" w:styleId="xl187">
    <w:name w:val="xl187"/>
    <w:basedOn w:val="Normal"/>
    <w:rsid w:val="00740906"/>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center"/>
    </w:pPr>
    <w:rPr>
      <w:rFonts w:cs="Arial"/>
      <w:sz w:val="18"/>
      <w:szCs w:val="18"/>
    </w:rPr>
  </w:style>
  <w:style w:type="paragraph" w:customStyle="1" w:styleId="box458203">
    <w:name w:val="box_458203"/>
    <w:basedOn w:val="Normal"/>
    <w:rsid w:val="00FF51C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kurziv">
    <w:name w:val="kurziv"/>
    <w:rsid w:val="00FF51C6"/>
  </w:style>
  <w:style w:type="paragraph" w:customStyle="1" w:styleId="Standard">
    <w:name w:val="Standard"/>
    <w:rsid w:val="00FF51C6"/>
    <w:pPr>
      <w:suppressAutoHyphens/>
      <w:autoSpaceDN w:val="0"/>
      <w:textAlignment w:val="baseline"/>
    </w:pPr>
    <w:rPr>
      <w:rFonts w:ascii="Liberation Serif" w:eastAsia="NSimSun" w:hAnsi="Liberation Serif" w:cs="Lucida Sans"/>
      <w:kern w:val="3"/>
      <w:sz w:val="24"/>
      <w:szCs w:val="24"/>
      <w:lang w:eastAsia="zh-CN" w:bidi="hi-IN"/>
    </w:rPr>
  </w:style>
  <w:style w:type="character" w:customStyle="1" w:styleId="Zadanifontodlomka">
    <w:name w:val="Zadani font odlomka"/>
    <w:rsid w:val="0074516B"/>
  </w:style>
  <w:style w:type="numbering" w:customStyle="1" w:styleId="NoList3">
    <w:name w:val="No List3"/>
    <w:next w:val="NoList"/>
    <w:uiPriority w:val="99"/>
    <w:semiHidden/>
    <w:unhideWhenUsed/>
    <w:rsid w:val="00CE15F1"/>
  </w:style>
  <w:style w:type="character" w:customStyle="1" w:styleId="NoSpacingChar">
    <w:name w:val="No Spacing Char"/>
    <w:link w:val="NoSpacing"/>
    <w:uiPriority w:val="1"/>
    <w:locked/>
    <w:rsid w:val="00CE15F1"/>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D17130"/>
    <w:rPr>
      <w:rFonts w:ascii="Arial" w:hAnsi="Arial" w:cs="Arial"/>
      <w:b/>
      <w:sz w:val="24"/>
      <w:szCs w:val="22"/>
    </w:rPr>
  </w:style>
  <w:style w:type="character" w:customStyle="1" w:styleId="Heading3Char">
    <w:name w:val="Heading 3 Char"/>
    <w:basedOn w:val="DefaultParagraphFont"/>
    <w:link w:val="Heading3"/>
    <w:rsid w:val="00D17130"/>
    <w:rPr>
      <w:rFonts w:ascii="Arial" w:hAnsi="Arial"/>
      <w:b/>
      <w:sz w:val="22"/>
    </w:rPr>
  </w:style>
  <w:style w:type="character" w:customStyle="1" w:styleId="Heading4Char">
    <w:name w:val="Heading 4 Char"/>
    <w:basedOn w:val="DefaultParagraphFont"/>
    <w:link w:val="Heading4"/>
    <w:rsid w:val="00D17130"/>
    <w:rPr>
      <w:rFonts w:ascii="Arial" w:hAnsi="Arial"/>
      <w:sz w:val="28"/>
    </w:rPr>
  </w:style>
  <w:style w:type="character" w:customStyle="1" w:styleId="Heading5Char">
    <w:name w:val="Heading 5 Char"/>
    <w:basedOn w:val="DefaultParagraphFont"/>
    <w:link w:val="Heading5"/>
    <w:rsid w:val="00D17130"/>
    <w:rPr>
      <w:rFonts w:ascii="Arial" w:hAnsi="Arial"/>
      <w:sz w:val="28"/>
    </w:rPr>
  </w:style>
  <w:style w:type="character" w:customStyle="1" w:styleId="Heading6Char">
    <w:name w:val="Heading 6 Char"/>
    <w:basedOn w:val="DefaultParagraphFont"/>
    <w:link w:val="Heading6"/>
    <w:rsid w:val="00D17130"/>
    <w:rPr>
      <w:rFonts w:ascii="Arial" w:hAnsi="Arial"/>
      <w:sz w:val="24"/>
    </w:rPr>
  </w:style>
  <w:style w:type="character" w:customStyle="1" w:styleId="Heading7Char">
    <w:name w:val="Heading 7 Char"/>
    <w:basedOn w:val="DefaultParagraphFont"/>
    <w:link w:val="Heading7"/>
    <w:rsid w:val="00D17130"/>
    <w:rPr>
      <w:rFonts w:ascii="Arial" w:hAnsi="Arial"/>
      <w:sz w:val="24"/>
    </w:rPr>
  </w:style>
  <w:style w:type="character" w:customStyle="1" w:styleId="DocumentMapChar">
    <w:name w:val="Document Map Char"/>
    <w:basedOn w:val="DefaultParagraphFont"/>
    <w:link w:val="DocumentMap"/>
    <w:semiHidden/>
    <w:rsid w:val="00D17130"/>
    <w:rPr>
      <w:rFonts w:ascii="Tahoma" w:hAnsi="Tahoma" w:cs="Tahoma"/>
      <w:sz w:val="22"/>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31558">
      <w:bodyDiv w:val="1"/>
      <w:marLeft w:val="0"/>
      <w:marRight w:val="0"/>
      <w:marTop w:val="0"/>
      <w:marBottom w:val="0"/>
      <w:divBdr>
        <w:top w:val="none" w:sz="0" w:space="0" w:color="auto"/>
        <w:left w:val="none" w:sz="0" w:space="0" w:color="auto"/>
        <w:bottom w:val="none" w:sz="0" w:space="0" w:color="auto"/>
        <w:right w:val="none" w:sz="0" w:space="0" w:color="auto"/>
      </w:divBdr>
    </w:div>
    <w:div w:id="14439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narodne-novine.nn.hr/clanci/sluzbeni/2021_12_136_2238.html"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Struktura ostvarenih prihoda i primitaka osnovnog poračuna Grada Dubrovnika u 2024. godini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60C-489A-9B23-36227255C5E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60C-489A-9B23-36227255C5E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60C-489A-9B23-36227255C5E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60C-489A-9B23-36227255C5E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60C-489A-9B23-36227255C5E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60C-489A-9B23-36227255C5E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60C-489A-9B23-36227255C5E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60C-489A-9B23-36227255C5E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60C-489A-9B23-36227255C5E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660C-489A-9B23-36227255C5E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660C-489A-9B23-36227255C5E5}"/>
              </c:ext>
            </c:extLst>
          </c:dPt>
          <c:cat>
            <c:strRef>
              <c:f>Sheet1!$C$9:$C$19</c:f>
              <c:strCache>
                <c:ptCount val="11"/>
                <c:pt idx="0">
                  <c:v>Prihodi od poreza</c:v>
                </c:pt>
                <c:pt idx="1">
                  <c:v>Pomoći</c:v>
                </c:pt>
                <c:pt idx="2">
                  <c:v>Prihodi od imovine</c:v>
                </c:pt>
                <c:pt idx="3">
                  <c:v>Prihodi od administrativnih pristojbi</c:v>
                </c:pt>
                <c:pt idx="4">
                  <c:v>Ostali prihodi</c:v>
                </c:pt>
                <c:pt idx="5">
                  <c:v>Kazne, upravne mjere i ostali prihodi</c:v>
                </c:pt>
                <c:pt idx="6">
                  <c:v>Prihodi od prodaje ne proizvedene imovine</c:v>
                </c:pt>
                <c:pt idx="7">
                  <c:v>Prihodi od prodaje proizvedene imovine</c:v>
                </c:pt>
                <c:pt idx="8">
                  <c:v>Povrati glavnice danih zajmova </c:v>
                </c:pt>
                <c:pt idx="9">
                  <c:v>Primici od prodaje dionica i ujela u glavnici</c:v>
                </c:pt>
                <c:pt idx="10">
                  <c:v>Primici od zaduživanja</c:v>
                </c:pt>
              </c:strCache>
            </c:strRef>
          </c:cat>
          <c:val>
            <c:numRef>
              <c:f>Sheet1!$D$9:$D$19</c:f>
              <c:numCache>
                <c:formatCode>#,##0</c:formatCode>
                <c:ptCount val="11"/>
                <c:pt idx="0">
                  <c:v>39321</c:v>
                </c:pt>
                <c:pt idx="1">
                  <c:v>8203</c:v>
                </c:pt>
                <c:pt idx="2">
                  <c:v>28495</c:v>
                </c:pt>
                <c:pt idx="3">
                  <c:v>15140</c:v>
                </c:pt>
                <c:pt idx="4" formatCode="General">
                  <c:v>381</c:v>
                </c:pt>
                <c:pt idx="5" formatCode="General">
                  <c:v>548</c:v>
                </c:pt>
                <c:pt idx="6" formatCode="General">
                  <c:v>483</c:v>
                </c:pt>
                <c:pt idx="7" formatCode="General">
                  <c:v>360</c:v>
                </c:pt>
                <c:pt idx="8" formatCode="General">
                  <c:v>3</c:v>
                </c:pt>
                <c:pt idx="9" formatCode="General">
                  <c:v>1</c:v>
                </c:pt>
                <c:pt idx="10">
                  <c:v>1424</c:v>
                </c:pt>
              </c:numCache>
            </c:numRef>
          </c:val>
          <c:extLst>
            <c:ext xmlns:c16="http://schemas.microsoft.com/office/drawing/2014/chart" uri="{C3380CC4-5D6E-409C-BE32-E72D297353CC}">
              <c16:uniqueId val="{00000016-660C-489A-9B23-36227255C5E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7.0954827921190386E-2"/>
          <c:y val="0.63376377952755902"/>
          <c:w val="0.87618357328764862"/>
          <c:h val="0.3454569996932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Sheet1!$D$7</c:f>
              <c:strCache>
                <c:ptCount val="1"/>
                <c:pt idx="0">
                  <c:v>Ostvarenje 2023.</c:v>
                </c:pt>
              </c:strCache>
            </c:strRef>
          </c:tx>
          <c:spPr>
            <a:solidFill>
              <a:schemeClr val="tx2">
                <a:lumMod val="40000"/>
                <a:lumOff val="60000"/>
              </a:schemeClr>
            </a:solidFill>
            <a:ln w="9525" cap="flat" cmpd="sng" algn="ctr">
              <a:solidFill>
                <a:schemeClr val="accent1">
                  <a:shade val="95000"/>
                </a:schemeClr>
              </a:solidFill>
              <a:round/>
            </a:ln>
            <a:effectLst/>
            <a:sp3d contourW="9525">
              <a:contourClr>
                <a:schemeClr val="accent1">
                  <a:shade val="95000"/>
                </a:schemeClr>
              </a:contourClr>
            </a:sp3d>
          </c:spPr>
          <c:invertIfNegative val="0"/>
          <c:cat>
            <c:strRef>
              <c:f>Sheet1!$C$8:$C$11</c:f>
              <c:strCache>
                <c:ptCount val="4"/>
                <c:pt idx="0">
                  <c:v>Porezni</c:v>
                </c:pt>
                <c:pt idx="1">
                  <c:v>Neporezni (bez potpora)</c:v>
                </c:pt>
                <c:pt idx="2">
                  <c:v>Kapitalni</c:v>
                </c:pt>
                <c:pt idx="3">
                  <c:v>Potpore</c:v>
                </c:pt>
              </c:strCache>
            </c:strRef>
          </c:cat>
          <c:val>
            <c:numRef>
              <c:f>Sheet1!$D$8:$D$11</c:f>
              <c:numCache>
                <c:formatCode>#,##0</c:formatCode>
                <c:ptCount val="4"/>
                <c:pt idx="0">
                  <c:v>33596</c:v>
                </c:pt>
                <c:pt idx="1">
                  <c:v>39039</c:v>
                </c:pt>
                <c:pt idx="2" formatCode="General">
                  <c:v>914</c:v>
                </c:pt>
                <c:pt idx="3">
                  <c:v>6178</c:v>
                </c:pt>
              </c:numCache>
            </c:numRef>
          </c:val>
          <c:extLst>
            <c:ext xmlns:c16="http://schemas.microsoft.com/office/drawing/2014/chart" uri="{C3380CC4-5D6E-409C-BE32-E72D297353CC}">
              <c16:uniqueId val="{00000000-4179-47FE-8221-CD93F3DD35A1}"/>
            </c:ext>
          </c:extLst>
        </c:ser>
        <c:ser>
          <c:idx val="1"/>
          <c:order val="1"/>
          <c:tx>
            <c:strRef>
              <c:f>Sheet1!$E$7</c:f>
              <c:strCache>
                <c:ptCount val="1"/>
                <c:pt idx="0">
                  <c:v>Ostvarenje 2024.</c:v>
                </c:pt>
              </c:strCache>
            </c:strRef>
          </c:tx>
          <c:spPr>
            <a:solidFill>
              <a:schemeClr val="accent2">
                <a:lumMod val="60000"/>
                <a:lumOff val="40000"/>
              </a:schemeClr>
            </a:solidFill>
            <a:ln w="9525" cap="flat" cmpd="sng" algn="ctr">
              <a:solidFill>
                <a:schemeClr val="accent2">
                  <a:shade val="95000"/>
                </a:schemeClr>
              </a:solidFill>
              <a:round/>
            </a:ln>
            <a:effectLst/>
            <a:sp3d contourW="9525">
              <a:contourClr>
                <a:schemeClr val="accent2">
                  <a:shade val="95000"/>
                </a:schemeClr>
              </a:contourClr>
            </a:sp3d>
          </c:spPr>
          <c:invertIfNegative val="0"/>
          <c:cat>
            <c:strRef>
              <c:f>Sheet1!$C$8:$C$11</c:f>
              <c:strCache>
                <c:ptCount val="4"/>
                <c:pt idx="0">
                  <c:v>Porezni</c:v>
                </c:pt>
                <c:pt idx="1">
                  <c:v>Neporezni (bez potpora)</c:v>
                </c:pt>
                <c:pt idx="2">
                  <c:v>Kapitalni</c:v>
                </c:pt>
                <c:pt idx="3">
                  <c:v>Potpore</c:v>
                </c:pt>
              </c:strCache>
            </c:strRef>
          </c:cat>
          <c:val>
            <c:numRef>
              <c:f>Sheet1!$E$8:$E$11</c:f>
              <c:numCache>
                <c:formatCode>#,##0</c:formatCode>
                <c:ptCount val="4"/>
                <c:pt idx="0">
                  <c:v>39321</c:v>
                </c:pt>
                <c:pt idx="1">
                  <c:v>44564</c:v>
                </c:pt>
                <c:pt idx="2" formatCode="General">
                  <c:v>843</c:v>
                </c:pt>
                <c:pt idx="3">
                  <c:v>8203</c:v>
                </c:pt>
              </c:numCache>
            </c:numRef>
          </c:val>
          <c:extLst>
            <c:ext xmlns:c16="http://schemas.microsoft.com/office/drawing/2014/chart" uri="{C3380CC4-5D6E-409C-BE32-E72D297353CC}">
              <c16:uniqueId val="{00000001-4179-47FE-8221-CD93F3DD35A1}"/>
            </c:ext>
          </c:extLst>
        </c:ser>
        <c:dLbls>
          <c:showLegendKey val="0"/>
          <c:showVal val="0"/>
          <c:showCatName val="0"/>
          <c:showSerName val="0"/>
          <c:showPercent val="0"/>
          <c:showBubbleSize val="0"/>
        </c:dLbls>
        <c:gapWidth val="150"/>
        <c:shape val="box"/>
        <c:axId val="418116880"/>
        <c:axId val="418111480"/>
        <c:axId val="0"/>
      </c:bar3DChart>
      <c:catAx>
        <c:axId val="418116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18111480"/>
        <c:crosses val="autoZero"/>
        <c:auto val="1"/>
        <c:lblAlgn val="ctr"/>
        <c:lblOffset val="100"/>
        <c:noMultiLvlLbl val="0"/>
      </c:catAx>
      <c:valAx>
        <c:axId val="418111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u 000 eura</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1811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Porezni prihodi Grada Dubrovnika (struktura)</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237-47A3-9856-2580CD7CBAF8}"/>
              </c:ext>
            </c:extLst>
          </c:dPt>
          <c:dPt>
            <c:idx val="1"/>
            <c:bubble3D val="0"/>
            <c:spPr>
              <a:solidFill>
                <a:schemeClr val="accent2">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237-47A3-9856-2580CD7CBAF8}"/>
              </c:ext>
            </c:extLst>
          </c:dPt>
          <c:dPt>
            <c:idx val="2"/>
            <c:bubble3D val="0"/>
            <c:spPr>
              <a:solidFill>
                <a:schemeClr val="accent3">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237-47A3-9856-2580CD7CBAF8}"/>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Sheet1!$G$42:$G$44</c:f>
              <c:strCache>
                <c:ptCount val="3"/>
                <c:pt idx="0">
                  <c:v>Porez i pr. na dohodak</c:v>
                </c:pt>
                <c:pt idx="1">
                  <c:v>Porez na imovinu</c:v>
                </c:pt>
                <c:pt idx="2">
                  <c:v>Porez na robu i usluge</c:v>
                </c:pt>
              </c:strCache>
            </c:strRef>
          </c:cat>
          <c:val>
            <c:numRef>
              <c:f>Sheet1!$H$42:$H$44</c:f>
              <c:numCache>
                <c:formatCode>#,##0</c:formatCode>
                <c:ptCount val="3"/>
                <c:pt idx="0">
                  <c:v>31651</c:v>
                </c:pt>
                <c:pt idx="1">
                  <c:v>5165</c:v>
                </c:pt>
                <c:pt idx="2">
                  <c:v>2505</c:v>
                </c:pt>
              </c:numCache>
            </c:numRef>
          </c:val>
          <c:extLst>
            <c:ext xmlns:c16="http://schemas.microsoft.com/office/drawing/2014/chart" uri="{C3380CC4-5D6E-409C-BE32-E72D297353CC}">
              <c16:uniqueId val="{00000006-0237-47A3-9856-2580CD7CBAF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UDIO</a:t>
            </a:r>
            <a:r>
              <a:rPr lang="en-US" baseline="0"/>
              <a:t> NEPOREZNIH PRIHODA U OSTVARENJU 2024. GODINE</a:t>
            </a: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tx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EB9-42B9-BBF7-D019D052EA85}"/>
              </c:ext>
            </c:extLst>
          </c:dPt>
          <c:dPt>
            <c:idx val="1"/>
            <c:bubble3D val="0"/>
            <c:spPr>
              <a:solidFill>
                <a:srgbClr val="7030A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EB9-42B9-BBF7-D019D052EA85}"/>
              </c:ext>
            </c:extLst>
          </c:dPt>
          <c:dPt>
            <c:idx val="2"/>
            <c:bubble3D val="0"/>
            <c:spPr>
              <a:solidFill>
                <a:srgbClr val="00B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EB9-42B9-BBF7-D019D052EA85}"/>
              </c:ext>
            </c:extLst>
          </c:dPt>
          <c:dPt>
            <c:idx val="3"/>
            <c:bubble3D val="0"/>
            <c:spPr>
              <a:solidFill>
                <a:schemeClr val="tx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EB9-42B9-BBF7-D019D052EA85}"/>
              </c:ext>
            </c:extLst>
          </c:dPt>
          <c:dPt>
            <c:idx val="4"/>
            <c:bubble3D val="0"/>
            <c:spPr>
              <a:solidFill>
                <a:srgbClr val="C0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EB9-42B9-BBF7-D019D052EA85}"/>
              </c:ext>
            </c:extLst>
          </c:dPt>
          <c:dPt>
            <c:idx val="5"/>
            <c:bubble3D val="0"/>
            <c:spPr>
              <a:solidFill>
                <a:srgbClr val="00206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CEB9-42B9-BBF7-D019D052EA85}"/>
              </c:ext>
            </c:extLst>
          </c:dPt>
          <c:dPt>
            <c:idx val="6"/>
            <c:bubble3D val="0"/>
            <c:spPr>
              <a:solidFill>
                <a:srgbClr val="00B0F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CEB9-42B9-BBF7-D019D052EA85}"/>
              </c:ext>
            </c:extLst>
          </c:dPt>
          <c:dPt>
            <c:idx val="7"/>
            <c:bubble3D val="0"/>
            <c:spPr>
              <a:solidFill>
                <a:srgbClr val="FFC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CEB9-42B9-BBF7-D019D052EA85}"/>
              </c:ext>
            </c:extLst>
          </c:dPt>
          <c:dPt>
            <c:idx val="8"/>
            <c:bubble3D val="0"/>
            <c:spPr>
              <a:solidFill>
                <a:schemeClr val="accent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CEB9-42B9-BBF7-D019D052EA85}"/>
              </c:ext>
            </c:extLst>
          </c:dPt>
          <c:dPt>
            <c:idx val="9"/>
            <c:bubble3D val="0"/>
            <c:spPr>
              <a:solidFill>
                <a:srgbClr val="F7964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CEB9-42B9-BBF7-D019D052EA85}"/>
              </c:ext>
            </c:extLst>
          </c:dPt>
          <c:dPt>
            <c:idx val="10"/>
            <c:bubble3D val="0"/>
            <c:spPr>
              <a:solidFill>
                <a:srgbClr val="9BBB59">
                  <a:lumMod val="50000"/>
                </a:srgb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5-CEB9-42B9-BBF7-D019D052EA85}"/>
              </c:ext>
            </c:extLst>
          </c:dPt>
          <c:dPt>
            <c:idx val="11"/>
            <c:bubble3D val="0"/>
            <c:spPr>
              <a:solidFill>
                <a:schemeClr val="accent5">
                  <a:lumMod val="20000"/>
                  <a:lumOff val="8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CEB9-42B9-BBF7-D019D052EA85}"/>
              </c:ext>
            </c:extLst>
          </c:dPt>
          <c:cat>
            <c:strRef>
              <c:f>Sheet1!$F$14:$F$25</c:f>
              <c:strCache>
                <c:ptCount val="12"/>
                <c:pt idx="0">
                  <c:v>Pomoći od međunarodnih org.</c:v>
                </c:pt>
                <c:pt idx="1">
                  <c:v>Pomoći iz proračuna</c:v>
                </c:pt>
                <c:pt idx="2">
                  <c:v>Pomoći unutar opće države</c:v>
                </c:pt>
                <c:pt idx="3">
                  <c:v>Pomoći izravnanja dec. funkc.</c:v>
                </c:pt>
                <c:pt idx="4">
                  <c:v>Tek.pom.pr.korisnicima proračuna koji im nije nadležan</c:v>
                </c:pt>
                <c:pt idx="5">
                  <c:v>Pomoći temeljem prijenosa EU sredstava</c:v>
                </c:pt>
                <c:pt idx="6">
                  <c:v>Prihodi od financijske imovine</c:v>
                </c:pt>
                <c:pt idx="7">
                  <c:v>Prihodi od nefinancijske imovine i kamata</c:v>
                </c:pt>
                <c:pt idx="8">
                  <c:v>Adminis. upravne pristojbe</c:v>
                </c:pt>
                <c:pt idx="9">
                  <c:v>Komunalni doprinos</c:v>
                </c:pt>
                <c:pt idx="10">
                  <c:v>Komunalna naknada</c:v>
                </c:pt>
                <c:pt idx="11">
                  <c:v>Ostali prihodi</c:v>
                </c:pt>
              </c:strCache>
            </c:strRef>
          </c:cat>
          <c:val>
            <c:numRef>
              <c:f>Sheet1!$G$14:$G$25</c:f>
              <c:numCache>
                <c:formatCode>#,##0</c:formatCode>
                <c:ptCount val="12"/>
                <c:pt idx="0">
                  <c:v>1981</c:v>
                </c:pt>
                <c:pt idx="1">
                  <c:v>2189</c:v>
                </c:pt>
                <c:pt idx="2" formatCode="General">
                  <c:v>487</c:v>
                </c:pt>
                <c:pt idx="3">
                  <c:v>1098</c:v>
                </c:pt>
                <c:pt idx="4">
                  <c:v>13715</c:v>
                </c:pt>
                <c:pt idx="5">
                  <c:v>3396</c:v>
                </c:pt>
                <c:pt idx="6">
                  <c:v>1006</c:v>
                </c:pt>
                <c:pt idx="7">
                  <c:v>27700</c:v>
                </c:pt>
                <c:pt idx="8">
                  <c:v>8070</c:v>
                </c:pt>
                <c:pt idx="9">
                  <c:v>1626</c:v>
                </c:pt>
                <c:pt idx="10">
                  <c:v>7759</c:v>
                </c:pt>
                <c:pt idx="11">
                  <c:v>3362</c:v>
                </c:pt>
              </c:numCache>
            </c:numRef>
          </c:val>
          <c:extLst>
            <c:ext xmlns:c16="http://schemas.microsoft.com/office/drawing/2014/chart" uri="{C3380CC4-5D6E-409C-BE32-E72D297353CC}">
              <c16:uniqueId val="{00000018-CEB9-42B9-BBF7-D019D052EA85}"/>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57301162725334787"/>
          <c:y val="0.11196717311744482"/>
          <c:w val="0.42017252785741149"/>
          <c:h val="0.888032826882555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Prihodi od prodaje nefinancijske imovine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Sheet1!$E$44:$E$46</c:f>
              <c:strCache>
                <c:ptCount val="3"/>
                <c:pt idx="0">
                  <c:v>Ostvarenje</c:v>
                </c:pt>
                <c:pt idx="1">
                  <c:v>2023.</c:v>
                </c:pt>
              </c:strCache>
            </c:strRef>
          </c:tx>
          <c:spPr>
            <a:solidFill>
              <a:srgbClr val="1F497D">
                <a:lumMod val="40000"/>
                <a:lumOff val="60000"/>
              </a:srgbClr>
            </a:solidFill>
            <a:ln>
              <a:noFill/>
            </a:ln>
            <a:effectLst/>
            <a:sp3d/>
          </c:spPr>
          <c:invertIfNegative val="0"/>
          <c:cat>
            <c:strRef>
              <c:f>Sheet1!$D$47:$D$48</c:f>
              <c:strCache>
                <c:ptCount val="2"/>
                <c:pt idx="0">
                  <c:v>Prodaja zemljišta</c:v>
                </c:pt>
                <c:pt idx="1">
                  <c:v>Prodaja građevinskih objekata, postrojenja i opreme i prijevoznih sredstava</c:v>
                </c:pt>
              </c:strCache>
            </c:strRef>
          </c:cat>
          <c:val>
            <c:numRef>
              <c:f>Sheet1!$E$47:$E$48</c:f>
              <c:numCache>
                <c:formatCode>General</c:formatCode>
                <c:ptCount val="2"/>
                <c:pt idx="0">
                  <c:v>771</c:v>
                </c:pt>
                <c:pt idx="1">
                  <c:v>179</c:v>
                </c:pt>
              </c:numCache>
            </c:numRef>
          </c:val>
          <c:extLst>
            <c:ext xmlns:c16="http://schemas.microsoft.com/office/drawing/2014/chart" uri="{C3380CC4-5D6E-409C-BE32-E72D297353CC}">
              <c16:uniqueId val="{00000000-CC9D-4451-BE93-24AA115947FB}"/>
            </c:ext>
          </c:extLst>
        </c:ser>
        <c:ser>
          <c:idx val="1"/>
          <c:order val="1"/>
          <c:tx>
            <c:strRef>
              <c:f>Sheet1!$F$44:$F$46</c:f>
              <c:strCache>
                <c:ptCount val="3"/>
                <c:pt idx="0">
                  <c:v>Ostvarenje</c:v>
                </c:pt>
                <c:pt idx="1">
                  <c:v>2024.</c:v>
                </c:pt>
              </c:strCache>
            </c:strRef>
          </c:tx>
          <c:spPr>
            <a:solidFill>
              <a:srgbClr val="C0504D">
                <a:lumMod val="60000"/>
                <a:lumOff val="40000"/>
              </a:srgbClr>
            </a:solidFill>
            <a:ln>
              <a:noFill/>
            </a:ln>
            <a:effectLst/>
            <a:sp3d/>
          </c:spPr>
          <c:invertIfNegative val="0"/>
          <c:cat>
            <c:strRef>
              <c:f>Sheet1!$D$47:$D$48</c:f>
              <c:strCache>
                <c:ptCount val="2"/>
                <c:pt idx="0">
                  <c:v>Prodaja zemljišta</c:v>
                </c:pt>
                <c:pt idx="1">
                  <c:v>Prodaja građevinskih objekata, postrojenja i opreme i prijevoznih sredstava</c:v>
                </c:pt>
              </c:strCache>
            </c:strRef>
          </c:cat>
          <c:val>
            <c:numRef>
              <c:f>Sheet1!$F$47:$F$48</c:f>
              <c:numCache>
                <c:formatCode>General</c:formatCode>
                <c:ptCount val="2"/>
                <c:pt idx="0">
                  <c:v>483</c:v>
                </c:pt>
                <c:pt idx="1">
                  <c:v>435</c:v>
                </c:pt>
              </c:numCache>
            </c:numRef>
          </c:val>
          <c:extLst>
            <c:ext xmlns:c16="http://schemas.microsoft.com/office/drawing/2014/chart" uri="{C3380CC4-5D6E-409C-BE32-E72D297353CC}">
              <c16:uniqueId val="{00000001-CC9D-4451-BE93-24AA115947FB}"/>
            </c:ext>
          </c:extLst>
        </c:ser>
        <c:dLbls>
          <c:showLegendKey val="0"/>
          <c:showVal val="0"/>
          <c:showCatName val="0"/>
          <c:showSerName val="0"/>
          <c:showPercent val="0"/>
          <c:showBubbleSize val="0"/>
        </c:dLbls>
        <c:gapWidth val="150"/>
        <c:shape val="box"/>
        <c:axId val="539352784"/>
        <c:axId val="539361784"/>
        <c:axId val="0"/>
      </c:bar3DChart>
      <c:catAx>
        <c:axId val="539352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361784"/>
        <c:crosses val="autoZero"/>
        <c:auto val="1"/>
        <c:lblAlgn val="ctr"/>
        <c:lblOffset val="100"/>
        <c:noMultiLvlLbl val="0"/>
      </c:catAx>
      <c:valAx>
        <c:axId val="5393617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 000 eura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35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74C-46AD-A979-A5EB59AB8AA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74C-46AD-A979-A5EB59AB8AA4}"/>
              </c:ext>
            </c:extLst>
          </c:dPt>
          <c:dPt>
            <c:idx val="2"/>
            <c:bubble3D val="0"/>
            <c:spPr>
              <a:solidFill>
                <a:srgbClr val="92D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74C-46AD-A979-A5EB59AB8AA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74C-46AD-A979-A5EB59AB8AA4}"/>
              </c:ext>
            </c:extLst>
          </c:dPt>
          <c:dPt>
            <c:idx val="4"/>
            <c:bubble3D val="0"/>
            <c:spPr>
              <a:solidFill>
                <a:srgbClr val="FFFF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74C-46AD-A979-A5EB59AB8AA4}"/>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B74C-46AD-A979-A5EB59AB8AA4}"/>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B74C-46AD-A979-A5EB59AB8AA4}"/>
              </c:ext>
            </c:extLst>
          </c:dPt>
          <c:dPt>
            <c:idx val="7"/>
            <c:bubble3D val="0"/>
            <c:spPr>
              <a:solidFill>
                <a:srgbClr val="FF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B74C-46AD-A979-A5EB59AB8AA4}"/>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B74C-46AD-A979-A5EB59AB8AA4}"/>
              </c:ext>
            </c:extLst>
          </c:dPt>
          <c:dPt>
            <c:idx val="9"/>
            <c:bubble3D val="0"/>
            <c:spPr>
              <a:solidFill>
                <a:srgbClr val="00206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B74C-46AD-A979-A5EB59AB8AA4}"/>
              </c:ext>
            </c:extLst>
          </c:dPt>
          <c:dLbls>
            <c:dLbl>
              <c:idx val="0"/>
              <c:layout>
                <c:manualLayout>
                  <c:x val="3.522403235063877E-2"/>
                  <c:y val="-7.40740740740740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74C-46AD-A979-A5EB59AB8AA4}"/>
                </c:ext>
              </c:extLst>
            </c:dLbl>
            <c:dLbl>
              <c:idx val="1"/>
              <c:layout>
                <c:manualLayout>
                  <c:x val="8.9096081828086496E-2"/>
                  <c:y val="-9.259259259259428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74C-46AD-A979-A5EB59AB8AA4}"/>
                </c:ext>
              </c:extLst>
            </c:dLbl>
            <c:dLbl>
              <c:idx val="2"/>
              <c:layout>
                <c:manualLayout>
                  <c:x val="-5.5423511085504598E-2"/>
                  <c:y val="0.1346370989340618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74C-46AD-A979-A5EB59AB8AA4}"/>
                </c:ext>
              </c:extLst>
            </c:dLbl>
            <c:dLbl>
              <c:idx val="3"/>
              <c:layout>
                <c:manualLayout>
                  <c:x val="-0.10755214134818518"/>
                  <c:y val="0.1016629171353580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74C-46AD-A979-A5EB59AB8AA4}"/>
                </c:ext>
              </c:extLst>
            </c:dLbl>
            <c:dLbl>
              <c:idx val="4"/>
              <c:layout>
                <c:manualLayout>
                  <c:x val="-0.14314508247444679"/>
                  <c:y val="4.705206492045636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74C-46AD-A979-A5EB59AB8AA4}"/>
                </c:ext>
              </c:extLst>
            </c:dLbl>
            <c:dLbl>
              <c:idx val="5"/>
              <c:layout>
                <c:manualLayout>
                  <c:x val="-7.4592068507235196E-2"/>
                  <c:y val="-8.4875562720133283E-1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74C-46AD-A979-A5EB59AB8AA4}"/>
                </c:ext>
              </c:extLst>
            </c:dLbl>
            <c:dLbl>
              <c:idx val="6"/>
              <c:layout>
                <c:manualLayout>
                  <c:x val="-7.4592068507235279E-2"/>
                  <c:y val="-1.388888888888888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74C-46AD-A979-A5EB59AB8AA4}"/>
                </c:ext>
              </c:extLst>
            </c:dLbl>
            <c:dLbl>
              <c:idx val="7"/>
              <c:layout>
                <c:manualLayout>
                  <c:x val="-5.59440513804264E-2"/>
                  <c:y val="-4.166666666666666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74C-46AD-A979-A5EB59AB8AA4}"/>
                </c:ext>
              </c:extLst>
            </c:dLbl>
            <c:dLbl>
              <c:idx val="8"/>
              <c:layout>
                <c:manualLayout>
                  <c:x val="-5.3872049477447649E-2"/>
                  <c:y val="-5.555555555555555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B74C-46AD-A979-A5EB59AB8AA4}"/>
                </c:ext>
              </c:extLst>
            </c:dLbl>
            <c:dLbl>
              <c:idx val="9"/>
              <c:layout>
                <c:manualLayout>
                  <c:x val="-1.8648017126808799E-2"/>
                  <c:y val="-9.259259259259258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B74C-46AD-A979-A5EB59AB8AA4}"/>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Sheet1!$E$11:$E$20</c:f>
              <c:strCache>
                <c:ptCount val="10"/>
                <c:pt idx="0">
                  <c:v>Rashodi za zaposlene</c:v>
                </c:pt>
                <c:pt idx="1">
                  <c:v>Materijalni rashodi</c:v>
                </c:pt>
                <c:pt idx="2">
                  <c:v>Financijski rashodi</c:v>
                </c:pt>
                <c:pt idx="3">
                  <c:v>Subvencije</c:v>
                </c:pt>
                <c:pt idx="4">
                  <c:v>Pomoći</c:v>
                </c:pt>
                <c:pt idx="5">
                  <c:v>Naknade građanima i kućanstvima</c:v>
                </c:pt>
                <c:pt idx="6">
                  <c:v>Donacije i ostali rashodi</c:v>
                </c:pt>
                <c:pt idx="7">
                  <c:v>Rashodi za nabavu ne proizvedene imovine</c:v>
                </c:pt>
                <c:pt idx="8">
                  <c:v>Rashodi za nabavu proizvedene dugotrajne imovine</c:v>
                </c:pt>
                <c:pt idx="9">
                  <c:v>Dodatna ulaganja na imovini</c:v>
                </c:pt>
              </c:strCache>
            </c:strRef>
          </c:cat>
          <c:val>
            <c:numRef>
              <c:f>Sheet1!$F$11:$F$20</c:f>
              <c:numCache>
                <c:formatCode>#,##0</c:formatCode>
                <c:ptCount val="10"/>
                <c:pt idx="0">
                  <c:v>30333</c:v>
                </c:pt>
                <c:pt idx="1">
                  <c:v>27115</c:v>
                </c:pt>
                <c:pt idx="2" formatCode="General">
                  <c:v>623</c:v>
                </c:pt>
                <c:pt idx="3">
                  <c:v>2389</c:v>
                </c:pt>
                <c:pt idx="4" formatCode="General">
                  <c:v>263</c:v>
                </c:pt>
                <c:pt idx="5">
                  <c:v>4077</c:v>
                </c:pt>
                <c:pt idx="6">
                  <c:v>8649</c:v>
                </c:pt>
                <c:pt idx="7">
                  <c:v>2025</c:v>
                </c:pt>
                <c:pt idx="8">
                  <c:v>13375</c:v>
                </c:pt>
                <c:pt idx="9">
                  <c:v>3026</c:v>
                </c:pt>
              </c:numCache>
            </c:numRef>
          </c:val>
          <c:extLst>
            <c:ext xmlns:c16="http://schemas.microsoft.com/office/drawing/2014/chart" uri="{C3380CC4-5D6E-409C-BE32-E72D297353CC}">
              <c16:uniqueId val="{00000014-B74C-46AD-A979-A5EB59AB8AA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6.5040650406504065E-3"/>
          <c:y val="6.4343163538873996E-2"/>
          <c:w val="0.98970349785096268"/>
          <c:h val="0.26090758762393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106B-CEE0-43C2-80D3-AE126AE6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5806</TotalTime>
  <Pages>139</Pages>
  <Words>50780</Words>
  <Characters>289447</Characters>
  <Application>Microsoft Office Word</Application>
  <DocSecurity>0</DocSecurity>
  <Lines>2412</Lines>
  <Paragraphs>679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OBRAZLOŽENJE PRIJEDLOGA</vt:lpstr>
      <vt:lpstr>OBRAZLOŽENJE PRIJEDLOGA</vt:lpstr>
    </vt:vector>
  </TitlesOfParts>
  <Company>Poglavarstvo grada Dubrovnika</Company>
  <LinksUpToDate>false</LinksUpToDate>
  <CharactersWithSpaces>339548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PRIJEDLOGA</dc:title>
  <dc:creator>niko</dc:creator>
  <cp:lastModifiedBy>Ivana Burin</cp:lastModifiedBy>
  <cp:revision>705</cp:revision>
  <cp:lastPrinted>2025-04-29T12:57:00Z</cp:lastPrinted>
  <dcterms:created xsi:type="dcterms:W3CDTF">2021-04-14T12:24:00Z</dcterms:created>
  <dcterms:modified xsi:type="dcterms:W3CDTF">2025-04-30T13:01:00Z</dcterms:modified>
</cp:coreProperties>
</file>