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F9AF" w14:textId="77777777" w:rsidR="00E6086A" w:rsidRPr="00EA6CE6" w:rsidRDefault="001F1775">
      <w:pPr>
        <w:rPr>
          <w:rFonts w:ascii="Arial" w:hAnsi="Arial" w:cs="Arial"/>
          <w:lang w:val="en-US"/>
        </w:rPr>
      </w:pPr>
      <w:r w:rsidRPr="00EA6CE6">
        <w:rPr>
          <w:rFonts w:ascii="Arial" w:hAnsi="Arial" w:cs="Arial"/>
          <w:lang w:val="en-US"/>
        </w:rPr>
        <w:t>OBRAZAC IZVJEŠĆA O PROVEDENOM SAVJETOVANJU</w:t>
      </w:r>
    </w:p>
    <w:p w14:paraId="6FD5B824" w14:textId="77777777" w:rsidR="001F1775" w:rsidRPr="00EA6CE6" w:rsidRDefault="001F1775">
      <w:pPr>
        <w:rPr>
          <w:rFonts w:ascii="Arial" w:hAnsi="Arial" w:cs="Arial"/>
          <w:lang w:val="en-US"/>
        </w:rPr>
      </w:pPr>
    </w:p>
    <w:tbl>
      <w:tblPr>
        <w:tblStyle w:val="TableGrid"/>
        <w:tblW w:w="0" w:type="auto"/>
        <w:tblLook w:val="04A0" w:firstRow="1" w:lastRow="0" w:firstColumn="1" w:lastColumn="0" w:noHBand="0" w:noVBand="1"/>
      </w:tblPr>
      <w:tblGrid>
        <w:gridCol w:w="3114"/>
        <w:gridCol w:w="3016"/>
        <w:gridCol w:w="2886"/>
      </w:tblGrid>
      <w:tr w:rsidR="001F1775" w:rsidRPr="00EA6CE6" w14:paraId="764C830C" w14:textId="77777777" w:rsidTr="00A97D85">
        <w:trPr>
          <w:trHeight w:val="983"/>
        </w:trPr>
        <w:tc>
          <w:tcPr>
            <w:tcW w:w="9016" w:type="dxa"/>
            <w:gridSpan w:val="3"/>
          </w:tcPr>
          <w:p w14:paraId="750629CC" w14:textId="77777777" w:rsidR="001F1775" w:rsidRPr="00EA6CE6" w:rsidRDefault="001F1775" w:rsidP="006E730F">
            <w:pPr>
              <w:jc w:val="center"/>
              <w:rPr>
                <w:rFonts w:ascii="Arial" w:hAnsi="Arial" w:cs="Arial"/>
                <w:b/>
              </w:rPr>
            </w:pPr>
            <w:r w:rsidRPr="00EA6CE6">
              <w:rPr>
                <w:rFonts w:ascii="Arial" w:hAnsi="Arial" w:cs="Arial"/>
                <w:b/>
              </w:rPr>
              <w:t xml:space="preserve">  IZVJEŠĆE O PROVEDENOM SAVJETOVANJU</w:t>
            </w:r>
          </w:p>
          <w:p w14:paraId="087E6688" w14:textId="77777777" w:rsidR="001F1775" w:rsidRPr="00EA6CE6" w:rsidRDefault="001F1775" w:rsidP="006E730F">
            <w:pPr>
              <w:jc w:val="center"/>
              <w:rPr>
                <w:rFonts w:ascii="Arial" w:hAnsi="Arial" w:cs="Arial"/>
                <w:b/>
              </w:rPr>
            </w:pPr>
            <w:r w:rsidRPr="00EA6CE6">
              <w:rPr>
                <w:rFonts w:ascii="Arial" w:hAnsi="Arial" w:cs="Arial"/>
                <w:b/>
              </w:rPr>
              <w:t xml:space="preserve"> SA ZAINTERESIRANOM JAVNOŠĆU</w:t>
            </w:r>
          </w:p>
          <w:p w14:paraId="743026C7" w14:textId="77777777" w:rsidR="001F1775" w:rsidRPr="00EA6CE6" w:rsidRDefault="001F1775" w:rsidP="006E730F">
            <w:pPr>
              <w:rPr>
                <w:rFonts w:ascii="Arial" w:hAnsi="Arial" w:cs="Arial"/>
                <w:b/>
              </w:rPr>
            </w:pPr>
          </w:p>
        </w:tc>
      </w:tr>
      <w:tr w:rsidR="001F1775" w:rsidRPr="00EA6CE6" w14:paraId="08CDB989" w14:textId="77777777" w:rsidTr="00A97D85">
        <w:tc>
          <w:tcPr>
            <w:tcW w:w="3114" w:type="dxa"/>
          </w:tcPr>
          <w:p w14:paraId="704C4CC8" w14:textId="77777777" w:rsidR="001F1775" w:rsidRPr="00EA6CE6" w:rsidRDefault="00854F50" w:rsidP="006E730F">
            <w:pPr>
              <w:rPr>
                <w:rFonts w:ascii="Arial" w:hAnsi="Arial" w:cs="Arial"/>
              </w:rPr>
            </w:pPr>
            <w:r w:rsidRPr="00EA6CE6">
              <w:rPr>
                <w:rFonts w:ascii="Arial" w:hAnsi="Arial" w:cs="Arial"/>
                <w:b/>
              </w:rPr>
              <w:t>Naziv akta/dokumenta za koji je provedeno savjetovanje:</w:t>
            </w:r>
          </w:p>
        </w:tc>
        <w:tc>
          <w:tcPr>
            <w:tcW w:w="5902" w:type="dxa"/>
            <w:gridSpan w:val="2"/>
          </w:tcPr>
          <w:p w14:paraId="3A2A8460" w14:textId="77777777" w:rsidR="001F1775" w:rsidRPr="00EA6CE6" w:rsidRDefault="001F1775" w:rsidP="006E730F">
            <w:pPr>
              <w:jc w:val="center"/>
              <w:rPr>
                <w:rFonts w:ascii="Arial" w:hAnsi="Arial" w:cs="Arial"/>
              </w:rPr>
            </w:pPr>
            <w:r w:rsidRPr="00EA6CE6">
              <w:rPr>
                <w:rFonts w:ascii="Arial" w:hAnsi="Arial" w:cs="Arial"/>
              </w:rPr>
              <w:t xml:space="preserve">Nacrt </w:t>
            </w:r>
          </w:p>
          <w:p w14:paraId="0C252A20" w14:textId="77777777" w:rsidR="00854F50" w:rsidRPr="00EA6CE6" w:rsidRDefault="000B1DF6" w:rsidP="00854F50">
            <w:pPr>
              <w:jc w:val="center"/>
              <w:rPr>
                <w:rFonts w:ascii="Arial" w:hAnsi="Arial" w:cs="Arial"/>
                <w:b/>
              </w:rPr>
            </w:pPr>
            <w:r>
              <w:rPr>
                <w:rFonts w:ascii="Arial" w:hAnsi="Arial" w:cs="Arial"/>
                <w:b/>
              </w:rPr>
              <w:t>Strategija upravljanja imovinom Grada Dubrovnika za razdoblje 2023.-2029.</w:t>
            </w:r>
          </w:p>
        </w:tc>
      </w:tr>
      <w:tr w:rsidR="001F1775" w:rsidRPr="00EA6CE6" w14:paraId="30223430" w14:textId="77777777" w:rsidTr="00A97D85">
        <w:tc>
          <w:tcPr>
            <w:tcW w:w="3114" w:type="dxa"/>
          </w:tcPr>
          <w:p w14:paraId="5753812E" w14:textId="77777777" w:rsidR="001F1775" w:rsidRPr="00EA6CE6" w:rsidRDefault="00854F50" w:rsidP="006E730F">
            <w:pPr>
              <w:rPr>
                <w:rFonts w:ascii="Arial" w:hAnsi="Arial" w:cs="Arial"/>
                <w:b/>
              </w:rPr>
            </w:pPr>
            <w:r w:rsidRPr="00EA6CE6">
              <w:rPr>
                <w:rFonts w:ascii="Arial" w:hAnsi="Arial" w:cs="Arial"/>
                <w:b/>
              </w:rPr>
              <w:t xml:space="preserve">Naziv </w:t>
            </w:r>
            <w:r w:rsidR="001F1775" w:rsidRPr="00EA6CE6">
              <w:rPr>
                <w:rFonts w:ascii="Arial" w:hAnsi="Arial" w:cs="Arial"/>
                <w:b/>
              </w:rPr>
              <w:t>tijel</w:t>
            </w:r>
            <w:r w:rsidRPr="00EA6CE6">
              <w:rPr>
                <w:rFonts w:ascii="Arial" w:hAnsi="Arial" w:cs="Arial"/>
                <w:b/>
              </w:rPr>
              <w:t>a nadležnog za izradu nacrta /</w:t>
            </w:r>
            <w:r w:rsidR="001F1775" w:rsidRPr="00EA6CE6">
              <w:rPr>
                <w:rFonts w:ascii="Arial" w:hAnsi="Arial" w:cs="Arial"/>
                <w:b/>
              </w:rPr>
              <w:t xml:space="preserve"> prov</w:t>
            </w:r>
            <w:r w:rsidRPr="00EA6CE6">
              <w:rPr>
                <w:rFonts w:ascii="Arial" w:hAnsi="Arial" w:cs="Arial"/>
                <w:b/>
              </w:rPr>
              <w:t>edbu</w:t>
            </w:r>
            <w:r w:rsidR="001F1775" w:rsidRPr="00EA6CE6">
              <w:rPr>
                <w:rFonts w:ascii="Arial" w:hAnsi="Arial" w:cs="Arial"/>
                <w:b/>
              </w:rPr>
              <w:t xml:space="preserve"> savjetovanj</w:t>
            </w:r>
            <w:r w:rsidRPr="00EA6CE6">
              <w:rPr>
                <w:rFonts w:ascii="Arial" w:hAnsi="Arial" w:cs="Arial"/>
                <w:b/>
              </w:rPr>
              <w:t>a</w:t>
            </w:r>
          </w:p>
          <w:p w14:paraId="398F9555" w14:textId="77777777" w:rsidR="00854F50" w:rsidRPr="00EA6CE6" w:rsidRDefault="00854F50" w:rsidP="006E730F">
            <w:pPr>
              <w:rPr>
                <w:rFonts w:ascii="Arial" w:hAnsi="Arial" w:cs="Arial"/>
                <w:b/>
              </w:rPr>
            </w:pPr>
          </w:p>
        </w:tc>
        <w:tc>
          <w:tcPr>
            <w:tcW w:w="5902" w:type="dxa"/>
            <w:gridSpan w:val="2"/>
          </w:tcPr>
          <w:p w14:paraId="5460ACA1" w14:textId="77777777" w:rsidR="001F1775" w:rsidRPr="00EA6CE6" w:rsidRDefault="001F1775" w:rsidP="006E730F">
            <w:pPr>
              <w:rPr>
                <w:rFonts w:ascii="Arial" w:hAnsi="Arial" w:cs="Arial"/>
              </w:rPr>
            </w:pPr>
            <w:r w:rsidRPr="00EA6CE6">
              <w:rPr>
                <w:rFonts w:ascii="Arial" w:hAnsi="Arial" w:cs="Arial"/>
              </w:rPr>
              <w:t xml:space="preserve">Grad </w:t>
            </w:r>
            <w:r w:rsidR="00854F50" w:rsidRPr="00EA6CE6">
              <w:rPr>
                <w:rFonts w:ascii="Arial" w:hAnsi="Arial" w:cs="Arial"/>
              </w:rPr>
              <w:t>Dubrovnik</w:t>
            </w:r>
          </w:p>
          <w:p w14:paraId="1BCB72A9" w14:textId="77777777" w:rsidR="001F1775" w:rsidRPr="00EA6CE6" w:rsidRDefault="001F1775" w:rsidP="006E730F">
            <w:pPr>
              <w:rPr>
                <w:rFonts w:ascii="Arial" w:hAnsi="Arial" w:cs="Arial"/>
              </w:rPr>
            </w:pPr>
            <w:r w:rsidRPr="00EA6CE6">
              <w:rPr>
                <w:rFonts w:ascii="Arial" w:hAnsi="Arial" w:cs="Arial"/>
              </w:rPr>
              <w:t>Upravni odjel z</w:t>
            </w:r>
            <w:r w:rsidR="000B1DF6">
              <w:rPr>
                <w:rFonts w:ascii="Arial" w:hAnsi="Arial" w:cs="Arial"/>
              </w:rPr>
              <w:t>a gospodarenje imovinom, opće i pravne poslove</w:t>
            </w:r>
          </w:p>
          <w:p w14:paraId="66FA6C86" w14:textId="77777777" w:rsidR="001F1775" w:rsidRPr="00EA6CE6" w:rsidRDefault="001F1775" w:rsidP="006E730F">
            <w:pPr>
              <w:rPr>
                <w:rFonts w:ascii="Arial" w:hAnsi="Arial" w:cs="Arial"/>
              </w:rPr>
            </w:pPr>
          </w:p>
        </w:tc>
      </w:tr>
      <w:tr w:rsidR="001F1775" w:rsidRPr="00EA6CE6" w14:paraId="3A431329" w14:textId="77777777" w:rsidTr="00A97D85">
        <w:tc>
          <w:tcPr>
            <w:tcW w:w="3114" w:type="dxa"/>
          </w:tcPr>
          <w:p w14:paraId="2B38D14F" w14:textId="77777777" w:rsidR="001F1775" w:rsidRPr="00EA6CE6" w:rsidRDefault="001F1775" w:rsidP="006E730F">
            <w:pPr>
              <w:rPr>
                <w:rFonts w:ascii="Arial" w:hAnsi="Arial" w:cs="Arial"/>
                <w:b/>
              </w:rPr>
            </w:pPr>
            <w:r w:rsidRPr="00EA6CE6">
              <w:rPr>
                <w:rFonts w:ascii="Arial" w:hAnsi="Arial" w:cs="Arial"/>
                <w:b/>
              </w:rPr>
              <w:t>Cilj i glavne teme savjetovanja</w:t>
            </w:r>
          </w:p>
        </w:tc>
        <w:tc>
          <w:tcPr>
            <w:tcW w:w="5902" w:type="dxa"/>
            <w:gridSpan w:val="2"/>
          </w:tcPr>
          <w:p w14:paraId="3DC27C32" w14:textId="77777777" w:rsidR="001F1775" w:rsidRPr="00EA6CE6" w:rsidRDefault="001F1775" w:rsidP="006E730F">
            <w:pPr>
              <w:pStyle w:val="xxmsonormal"/>
              <w:rPr>
                <w:rFonts w:ascii="Arial" w:hAnsi="Arial" w:cs="Arial"/>
                <w:i/>
              </w:rPr>
            </w:pPr>
          </w:p>
          <w:p w14:paraId="6923625A" w14:textId="77777777" w:rsidR="00114418" w:rsidRPr="00EA6CE6" w:rsidRDefault="000B1DF6" w:rsidP="006E730F">
            <w:pPr>
              <w:pStyle w:val="xxmsonormal"/>
              <w:rPr>
                <w:rFonts w:ascii="Arial" w:hAnsi="Arial" w:cs="Arial"/>
              </w:rPr>
            </w:pPr>
            <w:r>
              <w:rPr>
                <w:rFonts w:ascii="Arial" w:hAnsi="Arial" w:cs="Arial"/>
              </w:rPr>
              <w:t>Cilj provođenja savjetovanja sa zainteresiranom javnošću je upoznavanje javnosti s nacrtom Strategije upravljanja imovinom Grada Dubrovnika za razdoblje 2023.-2029., a radi dobivanja mišljenja, primjedbi i prijedloga na istu, kako bi se u konačnici poboljšala kvaliteta konačnog</w:t>
            </w:r>
            <w:r w:rsidR="00200A5F">
              <w:rPr>
                <w:rFonts w:ascii="Arial" w:hAnsi="Arial" w:cs="Arial"/>
              </w:rPr>
              <w:t xml:space="preserve"> nacrta Strategije.</w:t>
            </w:r>
          </w:p>
          <w:p w14:paraId="0D810EE2" w14:textId="77777777" w:rsidR="001F1775" w:rsidRPr="00EA6CE6" w:rsidRDefault="001F1775" w:rsidP="006E730F">
            <w:pPr>
              <w:autoSpaceDE w:val="0"/>
              <w:autoSpaceDN w:val="0"/>
              <w:adjustRightInd w:val="0"/>
              <w:ind w:firstLine="708"/>
              <w:jc w:val="both"/>
              <w:rPr>
                <w:rFonts w:ascii="Arial" w:hAnsi="Arial" w:cs="Arial"/>
              </w:rPr>
            </w:pPr>
          </w:p>
          <w:p w14:paraId="2B24B511" w14:textId="77777777" w:rsidR="001F1775" w:rsidRPr="00EA6CE6" w:rsidRDefault="001F1775" w:rsidP="006E730F">
            <w:pPr>
              <w:rPr>
                <w:rFonts w:ascii="Arial" w:eastAsia="Times New Roman" w:hAnsi="Arial" w:cs="Arial"/>
              </w:rPr>
            </w:pPr>
          </w:p>
        </w:tc>
      </w:tr>
      <w:tr w:rsidR="001F1775" w:rsidRPr="00EA6CE6" w14:paraId="350AC181" w14:textId="77777777" w:rsidTr="00A97D85">
        <w:tc>
          <w:tcPr>
            <w:tcW w:w="3114" w:type="dxa"/>
          </w:tcPr>
          <w:p w14:paraId="3A42D866" w14:textId="77777777" w:rsidR="001F1775" w:rsidRPr="00EA6CE6" w:rsidRDefault="00114418" w:rsidP="006E730F">
            <w:pPr>
              <w:rPr>
                <w:rFonts w:ascii="Arial" w:hAnsi="Arial" w:cs="Arial"/>
                <w:b/>
              </w:rPr>
            </w:pPr>
            <w:r w:rsidRPr="00EA6CE6">
              <w:rPr>
                <w:rFonts w:ascii="Arial" w:hAnsi="Arial" w:cs="Arial"/>
                <w:b/>
              </w:rPr>
              <w:t xml:space="preserve">Objava </w:t>
            </w:r>
            <w:r w:rsidR="001F1775" w:rsidRPr="00EA6CE6">
              <w:rPr>
                <w:rFonts w:ascii="Arial" w:hAnsi="Arial" w:cs="Arial"/>
                <w:b/>
              </w:rPr>
              <w:t>dokumenta</w:t>
            </w:r>
            <w:r w:rsidRPr="00EA6CE6">
              <w:rPr>
                <w:rFonts w:ascii="Arial" w:hAnsi="Arial" w:cs="Arial"/>
                <w:b/>
              </w:rPr>
              <w:t xml:space="preserve"> za savjetovanje</w:t>
            </w:r>
          </w:p>
          <w:p w14:paraId="317485FD" w14:textId="77777777" w:rsidR="00114418" w:rsidRPr="00EA6CE6" w:rsidRDefault="00114418" w:rsidP="006E730F">
            <w:pPr>
              <w:rPr>
                <w:rFonts w:ascii="Arial" w:hAnsi="Arial" w:cs="Arial"/>
              </w:rPr>
            </w:pPr>
          </w:p>
        </w:tc>
        <w:tc>
          <w:tcPr>
            <w:tcW w:w="5902" w:type="dxa"/>
            <w:gridSpan w:val="2"/>
          </w:tcPr>
          <w:p w14:paraId="5E4518F2" w14:textId="77777777" w:rsidR="001F1775" w:rsidRPr="00EA6CE6" w:rsidRDefault="001F1775" w:rsidP="006E730F">
            <w:pPr>
              <w:rPr>
                <w:rFonts w:ascii="Arial" w:hAnsi="Arial" w:cs="Arial"/>
                <w:i/>
              </w:rPr>
            </w:pPr>
            <w:r w:rsidRPr="00EA6CE6">
              <w:rPr>
                <w:rFonts w:ascii="Arial" w:hAnsi="Arial" w:cs="Arial"/>
                <w:i/>
              </w:rPr>
              <w:t>P</w:t>
            </w:r>
            <w:r w:rsidR="00114418" w:rsidRPr="00EA6CE6">
              <w:rPr>
                <w:rFonts w:ascii="Arial" w:hAnsi="Arial" w:cs="Arial"/>
                <w:i/>
              </w:rPr>
              <w:t>oveznica na objavljeno savjetovanje</w:t>
            </w:r>
          </w:p>
          <w:p w14:paraId="1BDAD42F" w14:textId="77777777" w:rsidR="00114418" w:rsidRPr="00EA6CE6" w:rsidRDefault="00200A5F" w:rsidP="006E730F">
            <w:pPr>
              <w:rPr>
                <w:rFonts w:ascii="Arial" w:hAnsi="Arial" w:cs="Arial"/>
              </w:rPr>
            </w:pPr>
            <w:r w:rsidRPr="00200A5F">
              <w:rPr>
                <w:rFonts w:ascii="Arial" w:hAnsi="Arial" w:cs="Arial"/>
              </w:rPr>
              <w:t>https://www.dubrovnik.hr/vijesti/javno-savjetovanje-strategija-upravljanja-imovinom-grada-dubrovnika-za-razdoblje-2023-2029-16722</w:t>
            </w:r>
          </w:p>
        </w:tc>
      </w:tr>
      <w:tr w:rsidR="001F1775" w:rsidRPr="00EA6CE6" w14:paraId="4D21086B" w14:textId="77777777" w:rsidTr="00A97D85">
        <w:tc>
          <w:tcPr>
            <w:tcW w:w="3114" w:type="dxa"/>
          </w:tcPr>
          <w:p w14:paraId="78AE2EB4" w14:textId="77777777" w:rsidR="001F1775" w:rsidRPr="00EA6CE6" w:rsidRDefault="001F1775" w:rsidP="006E730F">
            <w:pPr>
              <w:rPr>
                <w:rFonts w:ascii="Arial" w:hAnsi="Arial" w:cs="Arial"/>
              </w:rPr>
            </w:pPr>
          </w:p>
          <w:p w14:paraId="4D429C1C" w14:textId="77777777" w:rsidR="00114418" w:rsidRPr="00EA6CE6" w:rsidRDefault="00114418" w:rsidP="006E730F">
            <w:pPr>
              <w:rPr>
                <w:rFonts w:ascii="Arial" w:hAnsi="Arial" w:cs="Arial"/>
                <w:b/>
              </w:rPr>
            </w:pPr>
            <w:r w:rsidRPr="00EA6CE6">
              <w:rPr>
                <w:rFonts w:ascii="Arial" w:hAnsi="Arial" w:cs="Arial"/>
                <w:b/>
              </w:rPr>
              <w:t>Razdoblje provedbe savjetovanja</w:t>
            </w:r>
          </w:p>
        </w:tc>
        <w:tc>
          <w:tcPr>
            <w:tcW w:w="5902" w:type="dxa"/>
            <w:gridSpan w:val="2"/>
          </w:tcPr>
          <w:p w14:paraId="0F6BCD98" w14:textId="77777777" w:rsidR="001F1775" w:rsidRPr="00EA6CE6" w:rsidRDefault="001F1775" w:rsidP="006E730F">
            <w:pPr>
              <w:jc w:val="both"/>
              <w:rPr>
                <w:rStyle w:val="Emphasis"/>
                <w:rFonts w:ascii="Arial" w:hAnsi="Arial" w:cs="Arial"/>
                <w:i w:val="0"/>
              </w:rPr>
            </w:pPr>
          </w:p>
          <w:p w14:paraId="35BAF784" w14:textId="77777777" w:rsidR="00541CB9" w:rsidRPr="00EA6CE6" w:rsidRDefault="00200A5F" w:rsidP="006E730F">
            <w:pPr>
              <w:jc w:val="both"/>
              <w:rPr>
                <w:rStyle w:val="Emphasis"/>
                <w:rFonts w:ascii="Arial" w:hAnsi="Arial" w:cs="Arial"/>
                <w:i w:val="0"/>
              </w:rPr>
            </w:pPr>
            <w:r>
              <w:rPr>
                <w:rStyle w:val="Emphasis"/>
                <w:rFonts w:ascii="Arial" w:hAnsi="Arial" w:cs="Arial"/>
              </w:rPr>
              <w:t>I</w:t>
            </w:r>
            <w:r w:rsidR="00541CB9" w:rsidRPr="00EA6CE6">
              <w:rPr>
                <w:rStyle w:val="Emphasis"/>
                <w:rFonts w:ascii="Arial" w:hAnsi="Arial" w:cs="Arial"/>
              </w:rPr>
              <w:t xml:space="preserve">nternetsko savjetovanje sa zainteresiranom javnošću provedeno je u razdoblju od </w:t>
            </w:r>
            <w:r>
              <w:rPr>
                <w:rStyle w:val="Emphasis"/>
                <w:rFonts w:ascii="Arial" w:hAnsi="Arial" w:cs="Arial"/>
              </w:rPr>
              <w:t>3</w:t>
            </w:r>
            <w:r w:rsidR="00541CB9" w:rsidRPr="00EA6CE6">
              <w:rPr>
                <w:rStyle w:val="Emphasis"/>
                <w:rFonts w:ascii="Arial" w:hAnsi="Arial" w:cs="Arial"/>
              </w:rPr>
              <w:t xml:space="preserve">. </w:t>
            </w:r>
            <w:r>
              <w:rPr>
                <w:rStyle w:val="Emphasis"/>
                <w:rFonts w:ascii="Arial" w:hAnsi="Arial" w:cs="Arial"/>
              </w:rPr>
              <w:t>t</w:t>
            </w:r>
            <w:r>
              <w:rPr>
                <w:rStyle w:val="Emphasis"/>
              </w:rPr>
              <w:t>ravnj</w:t>
            </w:r>
            <w:r w:rsidR="00541CB9" w:rsidRPr="00EA6CE6">
              <w:rPr>
                <w:rStyle w:val="Emphasis"/>
                <w:rFonts w:ascii="Arial" w:hAnsi="Arial" w:cs="Arial"/>
              </w:rPr>
              <w:t xml:space="preserve">a do </w:t>
            </w:r>
            <w:r>
              <w:rPr>
                <w:rStyle w:val="Emphasis"/>
                <w:rFonts w:ascii="Arial" w:hAnsi="Arial" w:cs="Arial"/>
              </w:rPr>
              <w:t>3</w:t>
            </w:r>
            <w:r w:rsidR="00541CB9" w:rsidRPr="00EA6CE6">
              <w:rPr>
                <w:rStyle w:val="Emphasis"/>
                <w:rFonts w:ascii="Arial" w:hAnsi="Arial" w:cs="Arial"/>
              </w:rPr>
              <w:t xml:space="preserve">. </w:t>
            </w:r>
            <w:r>
              <w:rPr>
                <w:rStyle w:val="Emphasis"/>
                <w:rFonts w:ascii="Arial" w:hAnsi="Arial" w:cs="Arial"/>
              </w:rPr>
              <w:t>s</w:t>
            </w:r>
            <w:r>
              <w:rPr>
                <w:rStyle w:val="Emphasis"/>
              </w:rPr>
              <w:t>vibnj</w:t>
            </w:r>
            <w:r w:rsidR="00541CB9" w:rsidRPr="00EA6CE6">
              <w:rPr>
                <w:rStyle w:val="Emphasis"/>
                <w:rFonts w:ascii="Arial" w:hAnsi="Arial" w:cs="Arial"/>
              </w:rPr>
              <w:t>a 20</w:t>
            </w:r>
            <w:r>
              <w:rPr>
                <w:rStyle w:val="Emphasis"/>
                <w:rFonts w:ascii="Arial" w:hAnsi="Arial" w:cs="Arial"/>
              </w:rPr>
              <w:t>23</w:t>
            </w:r>
            <w:r w:rsidR="00541CB9" w:rsidRPr="00EA6CE6">
              <w:rPr>
                <w:rStyle w:val="Emphasis"/>
                <w:rFonts w:ascii="Arial" w:hAnsi="Arial" w:cs="Arial"/>
              </w:rPr>
              <w:t>.</w:t>
            </w:r>
          </w:p>
          <w:p w14:paraId="60B65EBD" w14:textId="77777777" w:rsidR="001F1775" w:rsidRPr="00EA6CE6" w:rsidRDefault="001F1775" w:rsidP="006E730F">
            <w:pPr>
              <w:jc w:val="both"/>
              <w:rPr>
                <w:rStyle w:val="Emphasis"/>
                <w:rFonts w:ascii="Arial" w:hAnsi="Arial" w:cs="Arial"/>
                <w:i w:val="0"/>
              </w:rPr>
            </w:pPr>
          </w:p>
          <w:p w14:paraId="4F5D660E" w14:textId="77777777" w:rsidR="001F1775" w:rsidRPr="00EA6CE6" w:rsidRDefault="001F1775" w:rsidP="00200A5F">
            <w:pPr>
              <w:pStyle w:val="xxmsonormal"/>
              <w:rPr>
                <w:rFonts w:ascii="Arial" w:hAnsi="Arial" w:cs="Arial"/>
              </w:rPr>
            </w:pPr>
          </w:p>
        </w:tc>
      </w:tr>
      <w:tr w:rsidR="001F1775" w:rsidRPr="00EA6CE6" w14:paraId="72935FF0" w14:textId="77777777" w:rsidTr="00A97D85">
        <w:tc>
          <w:tcPr>
            <w:tcW w:w="3114" w:type="dxa"/>
          </w:tcPr>
          <w:p w14:paraId="074CC8D7" w14:textId="77777777" w:rsidR="001F1775" w:rsidRPr="00EA6CE6" w:rsidRDefault="001F1775" w:rsidP="006E730F">
            <w:pPr>
              <w:rPr>
                <w:rFonts w:ascii="Arial" w:hAnsi="Arial" w:cs="Arial"/>
              </w:rPr>
            </w:pPr>
          </w:p>
          <w:p w14:paraId="27C19D06" w14:textId="77777777" w:rsidR="00EA6CE6" w:rsidRPr="00EA6CE6" w:rsidRDefault="00EA6CE6" w:rsidP="006E730F">
            <w:pPr>
              <w:rPr>
                <w:rFonts w:ascii="Arial" w:hAnsi="Arial" w:cs="Arial"/>
                <w:b/>
              </w:rPr>
            </w:pPr>
            <w:r w:rsidRPr="00EA6CE6">
              <w:rPr>
                <w:rFonts w:ascii="Arial" w:hAnsi="Arial" w:cs="Arial"/>
                <w:b/>
              </w:rPr>
              <w:t>Pregled osnovnih pokazatelja uključenosti savjetovanja s javnošću</w:t>
            </w:r>
          </w:p>
          <w:p w14:paraId="49B1BC81" w14:textId="77777777" w:rsidR="00EA6CE6" w:rsidRPr="00EA6CE6" w:rsidRDefault="00EA6CE6" w:rsidP="006E730F">
            <w:pPr>
              <w:rPr>
                <w:rFonts w:ascii="Arial" w:hAnsi="Arial" w:cs="Arial"/>
              </w:rPr>
            </w:pPr>
          </w:p>
        </w:tc>
        <w:tc>
          <w:tcPr>
            <w:tcW w:w="5902" w:type="dxa"/>
            <w:gridSpan w:val="2"/>
          </w:tcPr>
          <w:p w14:paraId="42998C16" w14:textId="77777777" w:rsidR="001F1775" w:rsidRPr="00EA6CE6" w:rsidRDefault="001F1775" w:rsidP="006E730F">
            <w:pPr>
              <w:rPr>
                <w:rFonts w:ascii="Arial" w:hAnsi="Arial" w:cs="Arial"/>
              </w:rPr>
            </w:pPr>
          </w:p>
          <w:p w14:paraId="179FFF10" w14:textId="77777777" w:rsidR="00200A5F" w:rsidRDefault="00EA6CE6" w:rsidP="006E730F">
            <w:pPr>
              <w:rPr>
                <w:rFonts w:ascii="Arial" w:hAnsi="Arial" w:cs="Arial"/>
              </w:rPr>
            </w:pPr>
            <w:r w:rsidRPr="00EA6CE6">
              <w:rPr>
                <w:rFonts w:ascii="Arial" w:hAnsi="Arial" w:cs="Arial"/>
              </w:rPr>
              <w:t>Pristigl</w:t>
            </w:r>
            <w:r w:rsidR="00200A5F">
              <w:rPr>
                <w:rFonts w:ascii="Arial" w:hAnsi="Arial" w:cs="Arial"/>
              </w:rPr>
              <w:t>a su 3</w:t>
            </w:r>
            <w:r w:rsidRPr="00EA6CE6">
              <w:rPr>
                <w:rFonts w:ascii="Arial" w:hAnsi="Arial" w:cs="Arial"/>
              </w:rPr>
              <w:t xml:space="preserve"> </w:t>
            </w:r>
            <w:r w:rsidR="00200A5F">
              <w:rPr>
                <w:rFonts w:ascii="Arial" w:hAnsi="Arial" w:cs="Arial"/>
              </w:rPr>
              <w:t>prijedloga i mišljenja</w:t>
            </w:r>
            <w:r w:rsidRPr="00EA6CE6">
              <w:rPr>
                <w:rFonts w:ascii="Arial" w:hAnsi="Arial" w:cs="Arial"/>
              </w:rPr>
              <w:t xml:space="preserve">, od strane ukupno </w:t>
            </w:r>
            <w:r w:rsidR="00200A5F">
              <w:rPr>
                <w:rFonts w:ascii="Arial" w:hAnsi="Arial" w:cs="Arial"/>
              </w:rPr>
              <w:t>3</w:t>
            </w:r>
            <w:r w:rsidRPr="00EA6CE6">
              <w:rPr>
                <w:rFonts w:ascii="Arial" w:hAnsi="Arial" w:cs="Arial"/>
              </w:rPr>
              <w:t xml:space="preserve"> dionika, od toga </w:t>
            </w:r>
            <w:r w:rsidR="00200A5F">
              <w:rPr>
                <w:rFonts w:ascii="Arial" w:hAnsi="Arial" w:cs="Arial"/>
              </w:rPr>
              <w:t>2</w:t>
            </w:r>
            <w:r w:rsidRPr="00EA6CE6">
              <w:rPr>
                <w:rFonts w:ascii="Arial" w:hAnsi="Arial" w:cs="Arial"/>
              </w:rPr>
              <w:t xml:space="preserve"> fizičk</w:t>
            </w:r>
            <w:r w:rsidR="00200A5F">
              <w:rPr>
                <w:rFonts w:ascii="Arial" w:hAnsi="Arial" w:cs="Arial"/>
              </w:rPr>
              <w:t>e</w:t>
            </w:r>
            <w:r w:rsidRPr="00EA6CE6">
              <w:rPr>
                <w:rFonts w:ascii="Arial" w:hAnsi="Arial" w:cs="Arial"/>
              </w:rPr>
              <w:t xml:space="preserve"> osob</w:t>
            </w:r>
            <w:r w:rsidR="00200A5F">
              <w:rPr>
                <w:rFonts w:ascii="Arial" w:hAnsi="Arial" w:cs="Arial"/>
              </w:rPr>
              <w:t>e</w:t>
            </w:r>
            <w:r w:rsidRPr="00EA6CE6">
              <w:rPr>
                <w:rFonts w:ascii="Arial" w:hAnsi="Arial" w:cs="Arial"/>
              </w:rPr>
              <w:t xml:space="preserve">, </w:t>
            </w:r>
            <w:r w:rsidR="00200A5F">
              <w:rPr>
                <w:rFonts w:ascii="Arial" w:hAnsi="Arial" w:cs="Arial"/>
              </w:rPr>
              <w:t>1</w:t>
            </w:r>
            <w:r w:rsidRPr="00EA6CE6">
              <w:rPr>
                <w:rFonts w:ascii="Arial" w:hAnsi="Arial" w:cs="Arial"/>
              </w:rPr>
              <w:t xml:space="preserve"> udrug</w:t>
            </w:r>
            <w:r w:rsidR="00200A5F">
              <w:rPr>
                <w:rFonts w:ascii="Arial" w:hAnsi="Arial" w:cs="Arial"/>
              </w:rPr>
              <w:t>a.</w:t>
            </w:r>
          </w:p>
          <w:p w14:paraId="7008BED5" w14:textId="77777777" w:rsidR="00200A5F" w:rsidRDefault="00200A5F" w:rsidP="006E730F">
            <w:pPr>
              <w:rPr>
                <w:rFonts w:ascii="Arial" w:hAnsi="Arial" w:cs="Arial"/>
              </w:rPr>
            </w:pPr>
          </w:p>
          <w:p w14:paraId="1A8DF029" w14:textId="77777777" w:rsidR="00EA6CE6" w:rsidRDefault="00200A5F" w:rsidP="006E730F">
            <w:pPr>
              <w:rPr>
                <w:rFonts w:ascii="Arial" w:hAnsi="Arial" w:cs="Arial"/>
              </w:rPr>
            </w:pPr>
            <w:r>
              <w:rPr>
                <w:rFonts w:ascii="Arial" w:hAnsi="Arial" w:cs="Arial"/>
              </w:rPr>
              <w:t xml:space="preserve">Podneseni prijedlozi i mišljenja </w:t>
            </w:r>
            <w:r w:rsidR="00F8459B">
              <w:rPr>
                <w:rFonts w:ascii="Arial" w:hAnsi="Arial" w:cs="Arial"/>
              </w:rPr>
              <w:t xml:space="preserve">su </w:t>
            </w:r>
            <w:r>
              <w:rPr>
                <w:rFonts w:ascii="Arial" w:hAnsi="Arial" w:cs="Arial"/>
              </w:rPr>
              <w:t>primljeni na znanje.</w:t>
            </w:r>
          </w:p>
          <w:p w14:paraId="52431542" w14:textId="77777777" w:rsidR="00EA6CE6" w:rsidRPr="00EA6CE6" w:rsidRDefault="00EA6CE6" w:rsidP="00933024">
            <w:pPr>
              <w:rPr>
                <w:rFonts w:ascii="Arial" w:hAnsi="Arial" w:cs="Arial"/>
              </w:rPr>
            </w:pPr>
          </w:p>
        </w:tc>
      </w:tr>
      <w:tr w:rsidR="00EA6CE6" w:rsidRPr="00EA6CE6" w14:paraId="24AE3458" w14:textId="77777777" w:rsidTr="00A97D85">
        <w:tc>
          <w:tcPr>
            <w:tcW w:w="3114" w:type="dxa"/>
          </w:tcPr>
          <w:p w14:paraId="1AD467A9" w14:textId="77777777" w:rsidR="00EA6CE6" w:rsidRDefault="00EA6CE6" w:rsidP="006E730F">
            <w:pPr>
              <w:rPr>
                <w:rFonts w:ascii="Arial" w:hAnsi="Arial" w:cs="Arial"/>
              </w:rPr>
            </w:pPr>
          </w:p>
          <w:p w14:paraId="61998068" w14:textId="77777777" w:rsidR="00EA6CE6" w:rsidRPr="00EA6CE6" w:rsidRDefault="00EA6CE6" w:rsidP="006E730F">
            <w:pPr>
              <w:rPr>
                <w:rFonts w:ascii="Arial" w:hAnsi="Arial" w:cs="Arial"/>
                <w:b/>
              </w:rPr>
            </w:pPr>
            <w:r w:rsidRPr="00EA6CE6">
              <w:rPr>
                <w:rFonts w:ascii="Arial" w:hAnsi="Arial" w:cs="Arial"/>
                <w:b/>
              </w:rPr>
              <w:t>Pregled prihvaćenih i neprihvaćenih mišljenja i prijedloga s obrazloženjem razloga za neprihvaćanje</w:t>
            </w:r>
          </w:p>
          <w:p w14:paraId="58DFF098" w14:textId="77777777" w:rsidR="00EA6CE6" w:rsidRPr="00EA6CE6" w:rsidRDefault="00EA6CE6" w:rsidP="006E730F">
            <w:pPr>
              <w:rPr>
                <w:rFonts w:ascii="Arial" w:hAnsi="Arial" w:cs="Arial"/>
              </w:rPr>
            </w:pPr>
          </w:p>
        </w:tc>
        <w:tc>
          <w:tcPr>
            <w:tcW w:w="5902" w:type="dxa"/>
            <w:gridSpan w:val="2"/>
          </w:tcPr>
          <w:p w14:paraId="221DD6C1" w14:textId="77777777" w:rsidR="00EA6CE6" w:rsidRDefault="00EA6CE6" w:rsidP="006E730F">
            <w:pPr>
              <w:rPr>
                <w:rFonts w:ascii="Arial" w:hAnsi="Arial" w:cs="Arial"/>
              </w:rPr>
            </w:pPr>
          </w:p>
          <w:p w14:paraId="6DC4744A" w14:textId="2A80CE21" w:rsidR="00EA6CE6" w:rsidRPr="00EA6CE6" w:rsidRDefault="0088075F" w:rsidP="006E730F">
            <w:pPr>
              <w:rPr>
                <w:rFonts w:ascii="Arial" w:hAnsi="Arial" w:cs="Arial"/>
                <w:i/>
              </w:rPr>
            </w:pPr>
            <w:r>
              <w:rPr>
                <w:rFonts w:ascii="Arial" w:hAnsi="Arial" w:cs="Arial"/>
                <w:i/>
              </w:rPr>
              <w:t xml:space="preserve">Niže navedeno u </w:t>
            </w:r>
            <w:r w:rsidR="00AF2144">
              <w:rPr>
                <w:rFonts w:ascii="Arial" w:hAnsi="Arial" w:cs="Arial"/>
                <w:i/>
              </w:rPr>
              <w:t>tekstu</w:t>
            </w:r>
          </w:p>
        </w:tc>
      </w:tr>
      <w:tr w:rsidR="001F1775" w:rsidRPr="00EA6CE6" w14:paraId="2C51CAAC" w14:textId="77777777" w:rsidTr="00A97D85">
        <w:tc>
          <w:tcPr>
            <w:tcW w:w="3114" w:type="dxa"/>
          </w:tcPr>
          <w:p w14:paraId="4A1AD861" w14:textId="77777777" w:rsidR="001F1775" w:rsidRPr="00EA6CE6" w:rsidRDefault="001F1775" w:rsidP="006E730F">
            <w:pPr>
              <w:rPr>
                <w:rFonts w:ascii="Arial" w:hAnsi="Arial" w:cs="Arial"/>
                <w:b/>
              </w:rPr>
            </w:pPr>
            <w:r w:rsidRPr="00EA6CE6">
              <w:rPr>
                <w:rFonts w:ascii="Arial" w:hAnsi="Arial" w:cs="Arial"/>
                <w:b/>
              </w:rPr>
              <w:t>Troškovi provedenog savjetovanja</w:t>
            </w:r>
          </w:p>
        </w:tc>
        <w:tc>
          <w:tcPr>
            <w:tcW w:w="5902" w:type="dxa"/>
            <w:gridSpan w:val="2"/>
          </w:tcPr>
          <w:p w14:paraId="02EBD4DD" w14:textId="3D2397E5" w:rsidR="001F1775" w:rsidRPr="00EA6CE6" w:rsidRDefault="001F1775" w:rsidP="006E730F">
            <w:pPr>
              <w:rPr>
                <w:rFonts w:ascii="Arial" w:hAnsi="Arial" w:cs="Arial"/>
              </w:rPr>
            </w:pPr>
            <w:r w:rsidRPr="00EA6CE6">
              <w:rPr>
                <w:rFonts w:ascii="Arial" w:hAnsi="Arial" w:cs="Arial"/>
              </w:rPr>
              <w:t>Provedba internetskog  savjetovanja nije i</w:t>
            </w:r>
            <w:r w:rsidR="00AF2144">
              <w:rPr>
                <w:rFonts w:ascii="Arial" w:hAnsi="Arial" w:cs="Arial"/>
              </w:rPr>
              <w:t xml:space="preserve">ziskivala </w:t>
            </w:r>
            <w:r w:rsidRPr="00EA6CE6">
              <w:rPr>
                <w:rFonts w:ascii="Arial" w:hAnsi="Arial" w:cs="Arial"/>
              </w:rPr>
              <w:t>dodatne financijske troškove.</w:t>
            </w:r>
          </w:p>
        </w:tc>
      </w:tr>
      <w:tr w:rsidR="001F1775" w:rsidRPr="00EA6CE6" w14:paraId="0779C1B9" w14:textId="77777777" w:rsidTr="00A97D85">
        <w:tc>
          <w:tcPr>
            <w:tcW w:w="3114" w:type="dxa"/>
          </w:tcPr>
          <w:p w14:paraId="58D8FEA7" w14:textId="77777777" w:rsidR="001F1775" w:rsidRPr="00FD6FFD" w:rsidRDefault="001F1775" w:rsidP="006E730F">
            <w:pPr>
              <w:rPr>
                <w:rFonts w:ascii="Arial" w:hAnsi="Arial" w:cs="Arial"/>
                <w:b/>
              </w:rPr>
            </w:pPr>
            <w:r w:rsidRPr="00FD6FFD">
              <w:rPr>
                <w:rFonts w:ascii="Arial" w:hAnsi="Arial" w:cs="Arial"/>
                <w:b/>
              </w:rPr>
              <w:t>Tko je i kada izradio izvješće o provedenom savjetovanju?</w:t>
            </w:r>
          </w:p>
        </w:tc>
        <w:tc>
          <w:tcPr>
            <w:tcW w:w="3016" w:type="dxa"/>
          </w:tcPr>
          <w:p w14:paraId="17AE392B" w14:textId="623F5BF3" w:rsidR="001F1775" w:rsidRPr="00EA6CE6" w:rsidRDefault="00DC3102" w:rsidP="006E730F">
            <w:pPr>
              <w:rPr>
                <w:rFonts w:ascii="Arial" w:hAnsi="Arial" w:cs="Arial"/>
              </w:rPr>
            </w:pPr>
            <w:r>
              <w:rPr>
                <w:rFonts w:ascii="Arial" w:hAnsi="Arial" w:cs="Arial"/>
              </w:rPr>
              <w:t>Upravni odjel za gospodarenje imovinom, opće i pravne poslove</w:t>
            </w:r>
          </w:p>
        </w:tc>
        <w:tc>
          <w:tcPr>
            <w:tcW w:w="2886" w:type="dxa"/>
          </w:tcPr>
          <w:p w14:paraId="11D3DAB3" w14:textId="26309324" w:rsidR="001F1775" w:rsidRPr="00EA6CE6" w:rsidRDefault="00DC3102" w:rsidP="006E730F">
            <w:pPr>
              <w:ind w:left="360"/>
              <w:rPr>
                <w:rFonts w:ascii="Arial" w:hAnsi="Arial" w:cs="Arial"/>
              </w:rPr>
            </w:pPr>
            <w:r>
              <w:rPr>
                <w:rFonts w:ascii="Arial" w:hAnsi="Arial" w:cs="Arial"/>
              </w:rPr>
              <w:t>2. lipanj 2023</w:t>
            </w:r>
            <w:r w:rsidR="00F8459B">
              <w:rPr>
                <w:rFonts w:ascii="Arial" w:hAnsi="Arial" w:cs="Arial"/>
              </w:rPr>
              <w:t>.</w:t>
            </w:r>
          </w:p>
        </w:tc>
      </w:tr>
    </w:tbl>
    <w:p w14:paraId="65098EA0" w14:textId="77777777" w:rsidR="001F1775" w:rsidRDefault="001F1775">
      <w:pPr>
        <w:rPr>
          <w:rFonts w:ascii="Arial" w:hAnsi="Arial" w:cs="Arial"/>
          <w:lang w:val="en-US"/>
        </w:rPr>
      </w:pPr>
    </w:p>
    <w:p w14:paraId="3AB187B6" w14:textId="77777777" w:rsidR="00F8459B" w:rsidRDefault="00F8459B">
      <w:pPr>
        <w:rPr>
          <w:rFonts w:ascii="Arial" w:hAnsi="Arial" w:cs="Arial"/>
          <w:lang w:val="en-US"/>
        </w:rPr>
      </w:pPr>
    </w:p>
    <w:p w14:paraId="47B0270F" w14:textId="77777777" w:rsidR="00F8459B" w:rsidRDefault="00F8459B">
      <w:pPr>
        <w:rPr>
          <w:rFonts w:ascii="Arial" w:hAnsi="Arial" w:cs="Arial"/>
          <w:lang w:val="en-US"/>
        </w:rPr>
      </w:pPr>
    </w:p>
    <w:p w14:paraId="4BD75166" w14:textId="68C3AC4D" w:rsidR="00FA74F8" w:rsidRDefault="00AF2144" w:rsidP="00FA74F8">
      <w:pPr>
        <w:pStyle w:val="ListParagraph"/>
        <w:numPr>
          <w:ilvl w:val="0"/>
          <w:numId w:val="2"/>
        </w:numPr>
        <w:pBdr>
          <w:bottom w:val="single" w:sz="12" w:space="1" w:color="auto"/>
        </w:pBdr>
        <w:rPr>
          <w:rFonts w:ascii="Arial" w:hAnsi="Arial" w:cs="Arial"/>
          <w:b/>
          <w:bCs/>
        </w:rPr>
      </w:pPr>
      <w:bookmarkStart w:id="0" w:name="_Hlk135055354"/>
      <w:r w:rsidRPr="00AF2144">
        <w:rPr>
          <w:rFonts w:ascii="Arial" w:hAnsi="Arial" w:cs="Arial"/>
          <w:b/>
          <w:bCs/>
        </w:rPr>
        <w:lastRenderedPageBreak/>
        <w:t xml:space="preserve">PRIIJEDLOG </w:t>
      </w:r>
    </w:p>
    <w:p w14:paraId="6A8E2A76" w14:textId="77777777" w:rsidR="00AF2144" w:rsidRPr="00AF2144" w:rsidRDefault="00AF2144" w:rsidP="00AF2144">
      <w:pPr>
        <w:rPr>
          <w:rFonts w:ascii="Arial" w:hAnsi="Arial" w:cs="Arial"/>
          <w:b/>
          <w:bCs/>
        </w:rPr>
      </w:pPr>
    </w:p>
    <w:p w14:paraId="169C2FD8" w14:textId="77777777" w:rsidR="006E730F" w:rsidRPr="00AF2144" w:rsidRDefault="006E730F" w:rsidP="006E730F">
      <w:pPr>
        <w:rPr>
          <w:rFonts w:ascii="Arial" w:hAnsi="Arial" w:cs="Arial"/>
        </w:rPr>
      </w:pPr>
      <w:r w:rsidRPr="00AF2144">
        <w:rPr>
          <w:rFonts w:ascii="Arial" w:hAnsi="Arial" w:cs="Arial"/>
        </w:rPr>
        <w:t xml:space="preserve">Andro Vlahušić </w:t>
      </w:r>
    </w:p>
    <w:p w14:paraId="00E43489" w14:textId="77777777" w:rsidR="006E730F" w:rsidRPr="00AF2144" w:rsidRDefault="006E730F" w:rsidP="006E730F">
      <w:pPr>
        <w:rPr>
          <w:rFonts w:ascii="Arial" w:hAnsi="Arial" w:cs="Arial"/>
        </w:rPr>
      </w:pPr>
      <w:r w:rsidRPr="00AF2144">
        <w:rPr>
          <w:rFonts w:ascii="Arial" w:hAnsi="Arial" w:cs="Arial"/>
        </w:rPr>
        <w:t xml:space="preserve">Gradski vijećnik </w:t>
      </w:r>
    </w:p>
    <w:p w14:paraId="4DC00EB0" w14:textId="77777777" w:rsidR="006E730F" w:rsidRPr="00AF2144" w:rsidRDefault="006E730F" w:rsidP="006E730F">
      <w:pPr>
        <w:rPr>
          <w:rFonts w:ascii="Arial" w:hAnsi="Arial" w:cs="Arial"/>
        </w:rPr>
      </w:pPr>
      <w:r w:rsidRPr="00AF2144">
        <w:rPr>
          <w:rFonts w:ascii="Arial" w:hAnsi="Arial" w:cs="Arial"/>
        </w:rPr>
        <w:t xml:space="preserve">30. travnja 2023. </w:t>
      </w:r>
    </w:p>
    <w:p w14:paraId="5C004224" w14:textId="77777777" w:rsidR="006E730F" w:rsidRPr="00AF2144" w:rsidRDefault="006E730F" w:rsidP="006E730F">
      <w:pPr>
        <w:rPr>
          <w:rFonts w:ascii="Arial" w:hAnsi="Arial" w:cs="Arial"/>
        </w:rPr>
      </w:pPr>
    </w:p>
    <w:p w14:paraId="10F639F8" w14:textId="77777777" w:rsidR="006E730F" w:rsidRPr="00AF2144" w:rsidRDefault="006E730F" w:rsidP="006E730F">
      <w:pPr>
        <w:rPr>
          <w:rFonts w:ascii="Arial" w:hAnsi="Arial" w:cs="Arial"/>
        </w:rPr>
      </w:pPr>
      <w:r w:rsidRPr="00AF2144">
        <w:rPr>
          <w:rFonts w:ascii="Arial" w:hAnsi="Arial" w:cs="Arial"/>
        </w:rPr>
        <w:t xml:space="preserve">Upravni odjel za gospodarenje  imovinom , opće i pravne poslove grada Dubrovnika </w:t>
      </w:r>
    </w:p>
    <w:p w14:paraId="511A9F3B" w14:textId="77777777" w:rsidR="006E730F" w:rsidRPr="00AF2144" w:rsidRDefault="006E730F" w:rsidP="006E730F">
      <w:pPr>
        <w:rPr>
          <w:rFonts w:ascii="Arial" w:hAnsi="Arial" w:cs="Arial"/>
        </w:rPr>
      </w:pPr>
    </w:p>
    <w:p w14:paraId="055B86DC" w14:textId="77777777" w:rsidR="006E730F" w:rsidRPr="00AF2144" w:rsidRDefault="006E730F" w:rsidP="006E730F">
      <w:pPr>
        <w:rPr>
          <w:rFonts w:ascii="Arial" w:hAnsi="Arial" w:cs="Arial"/>
        </w:rPr>
      </w:pPr>
      <w:r w:rsidRPr="00AF2144">
        <w:rPr>
          <w:rFonts w:ascii="Arial" w:hAnsi="Arial" w:cs="Arial"/>
        </w:rPr>
        <w:t xml:space="preserve">Predmet: Sudjelovanje u javnom savjetovanju: Strategija upravljanja imovinom grada Dubrovnika 2023. - 2029. </w:t>
      </w:r>
    </w:p>
    <w:p w14:paraId="23515308" w14:textId="77777777" w:rsidR="006E730F" w:rsidRPr="00AF2144" w:rsidRDefault="006E730F" w:rsidP="006E730F">
      <w:pPr>
        <w:rPr>
          <w:rFonts w:ascii="Arial" w:hAnsi="Arial" w:cs="Arial"/>
        </w:rPr>
      </w:pPr>
    </w:p>
    <w:p w14:paraId="01EB1AB9" w14:textId="77777777" w:rsidR="006E730F" w:rsidRPr="006E730F" w:rsidRDefault="006E730F" w:rsidP="006E730F">
      <w:pPr>
        <w:rPr>
          <w:rFonts w:ascii="Arial" w:hAnsi="Arial" w:cs="Arial"/>
        </w:rPr>
      </w:pPr>
      <w:r w:rsidRPr="006E730F">
        <w:rPr>
          <w:rFonts w:ascii="Arial" w:hAnsi="Arial" w:cs="Arial"/>
        </w:rPr>
        <w:t xml:space="preserve">Sukladno javno objavljenom pozivu prilažem konkretne prijedloge na slijedeće točke Strategije. </w:t>
      </w:r>
    </w:p>
    <w:p w14:paraId="336CE341" w14:textId="77777777" w:rsidR="006E730F" w:rsidRPr="00AF2144" w:rsidRDefault="006E730F" w:rsidP="006E730F">
      <w:pPr>
        <w:rPr>
          <w:rFonts w:ascii="Arial" w:hAnsi="Arial" w:cs="Arial"/>
        </w:rPr>
      </w:pPr>
      <w:r w:rsidRPr="00AF2144">
        <w:rPr>
          <w:rFonts w:ascii="Arial" w:hAnsi="Arial" w:cs="Arial"/>
        </w:rPr>
        <w:t xml:space="preserve">1. Zemljišta </w:t>
      </w:r>
    </w:p>
    <w:p w14:paraId="7357095B" w14:textId="77777777" w:rsidR="006E730F" w:rsidRPr="006E730F" w:rsidRDefault="006E730F" w:rsidP="006E730F">
      <w:pPr>
        <w:rPr>
          <w:rFonts w:ascii="Arial" w:hAnsi="Arial" w:cs="Arial"/>
        </w:rPr>
      </w:pPr>
      <w:r w:rsidRPr="006E730F">
        <w:rPr>
          <w:rFonts w:ascii="Arial" w:hAnsi="Arial" w:cs="Arial"/>
        </w:rPr>
        <w:t>1.1. Babin kuk</w:t>
      </w:r>
    </w:p>
    <w:p w14:paraId="6D0EE99B" w14:textId="77777777" w:rsidR="006E730F" w:rsidRPr="006E730F" w:rsidRDefault="006E730F" w:rsidP="006E730F">
      <w:pPr>
        <w:rPr>
          <w:rFonts w:ascii="Arial" w:hAnsi="Arial" w:cs="Arial"/>
        </w:rPr>
      </w:pPr>
      <w:r w:rsidRPr="006E730F">
        <w:rPr>
          <w:rFonts w:ascii="Arial" w:hAnsi="Arial" w:cs="Arial"/>
        </w:rPr>
        <w:t xml:space="preserve">Još 2009. godine grad Dubrovnik pokrenuo je sudski spor za povrat zemljišta koje nije plaćeno kroz proces privatizacije, radi se o dvjesto tisuća metra četvornih. Sudski spor nije završen, ali se grad temeljem Zakona o komunalnom gospodarstvu  uspio djelomično uknjižiti . Potrebno je završiti  sudski postupak i uknjižiti na Grad svih 20 hektara. </w:t>
      </w:r>
    </w:p>
    <w:p w14:paraId="7024E1C2" w14:textId="77777777" w:rsidR="006E730F" w:rsidRPr="006E730F" w:rsidRDefault="006E730F" w:rsidP="006E730F">
      <w:pPr>
        <w:rPr>
          <w:rFonts w:ascii="Arial" w:hAnsi="Arial" w:cs="Arial"/>
        </w:rPr>
      </w:pPr>
      <w:r w:rsidRPr="006E730F">
        <w:rPr>
          <w:rFonts w:ascii="Arial" w:hAnsi="Arial" w:cs="Arial"/>
        </w:rPr>
        <w:t xml:space="preserve">1.2.  Zemljište iza OTP banke i DTSa u ulici dr Ante Starčevića </w:t>
      </w:r>
    </w:p>
    <w:p w14:paraId="51F5B275" w14:textId="77777777" w:rsidR="006E730F" w:rsidRPr="006E730F" w:rsidRDefault="006E730F" w:rsidP="006E730F">
      <w:pPr>
        <w:rPr>
          <w:rFonts w:ascii="Arial" w:hAnsi="Arial" w:cs="Arial"/>
        </w:rPr>
      </w:pPr>
      <w:r w:rsidRPr="006E730F">
        <w:rPr>
          <w:rFonts w:ascii="Arial" w:hAnsi="Arial" w:cs="Arial"/>
        </w:rPr>
        <w:t xml:space="preserve">Grad je kroz sudski spor dobio zemljište od 4 000 m2 u najstrožem poslovnom centru grada, u neposrednoj blizini Suda, Ureda državne uprave, banaka, javnih bilježnika, trgovačkih centara , garaža. Vjerojatno najskuplja neiskorištena građevinska lokacija u Dubrovniku, vrijedna najmanje 4 milijuna eura.  Sadašnja gradska uprava napravila je projekt samo garaže , što je potpuno ekonomski i razvojno neopravdano. Na gradskoj lokaciji treba izgraditi Upravnu zgradu grada Dubrovnika u koju treba preseliti sve upravne odjele osim Ureda gradonačelnika i Upravnoga odjela za kulturu koji trebaju ostati u zgradi Pred Dvorom 1. U prizemlju buduće gradske uprave moguće je napraviti podzemnu garažu za oko 300 mjesta, za potrebe zaposlenika grada, korisnika usluga gradske uprave i susjednih institucija. Gradske prostore u kojima se sada nalaze uredi Grada Dubrovnika, treba iznajmiti po komercijalnim cijenama i tako zatvoriti financijsku konstrukciju izgradnje zgrade na zemljištu koje je gradsko. </w:t>
      </w:r>
    </w:p>
    <w:p w14:paraId="59CC0A65" w14:textId="77777777" w:rsidR="006E730F" w:rsidRPr="006E730F" w:rsidRDefault="006E730F" w:rsidP="006E730F">
      <w:pPr>
        <w:rPr>
          <w:rFonts w:ascii="Arial" w:hAnsi="Arial" w:cs="Arial"/>
        </w:rPr>
      </w:pPr>
      <w:r w:rsidRPr="006E730F">
        <w:rPr>
          <w:rFonts w:ascii="Arial" w:hAnsi="Arial" w:cs="Arial"/>
        </w:rPr>
        <w:t xml:space="preserve">1.3. Zemljište Mihanović </w:t>
      </w:r>
    </w:p>
    <w:p w14:paraId="03B7A102" w14:textId="77777777" w:rsidR="006E730F" w:rsidRPr="006E730F" w:rsidRDefault="006E730F" w:rsidP="006E730F">
      <w:pPr>
        <w:rPr>
          <w:rFonts w:ascii="Arial" w:hAnsi="Arial" w:cs="Arial"/>
        </w:rPr>
      </w:pPr>
      <w:r w:rsidRPr="006E730F">
        <w:rPr>
          <w:rFonts w:ascii="Arial" w:hAnsi="Arial" w:cs="Arial"/>
        </w:rPr>
        <w:t xml:space="preserve">Zemljište Zaklade Mihanović nalazi se u građevinskoj zoni, zelenome pojasu te ima 4 000 kvadrata. Grad je bio zainteresiran za kupovinu i nudio kupovinu zemljišta po procjenama sudskih vještaka uz moguću zamjenu zemljišta koje ima komunalno društvo Vrtlar. Zaklada nije pristala na ponudu, nego je zemljište prodala za 2.4 milijuna eura privatniku, koji je napravio projekt megazgrade, koji nakon javnoga pritiska nije dobio dozvolu, ali ponovo pokušava napraviti sličnu zgradu. Grad Dubrovnik treba kupiti zemljište po cijeni prodaje, uz moguću zamjenu zemljišta. Grad Dubrovnik trebao bi osim Mihanovića kupiti i tri nekretnine koje se nalaze na susjednim lokacijama zemljišta Mihanović, a to je ured za obranu, te dvije </w:t>
      </w:r>
      <w:r w:rsidRPr="006E730F">
        <w:rPr>
          <w:rFonts w:ascii="Arial" w:hAnsi="Arial" w:cs="Arial"/>
        </w:rPr>
        <w:lastRenderedPageBreak/>
        <w:t xml:space="preserve">kuće zapadno od Mihanovića koje su dijelom već napuštene. Ovime bi se formirao veliki park od 8400 m2, koji bi sa parkom vile Čingrija činio veliki gradski park od 21 000 m2. Park je ulaz u buduću pješačku zonu koja počinje na križanju Doma zdravlja i vodi sve do Pila i povijesne jezgre. </w:t>
      </w:r>
    </w:p>
    <w:p w14:paraId="36A874D0" w14:textId="77777777" w:rsidR="006E730F" w:rsidRPr="006E730F" w:rsidRDefault="006E730F" w:rsidP="006E730F">
      <w:pPr>
        <w:rPr>
          <w:rFonts w:ascii="Arial" w:hAnsi="Arial" w:cs="Arial"/>
        </w:rPr>
      </w:pPr>
      <w:r w:rsidRPr="006E730F">
        <w:rPr>
          <w:rFonts w:ascii="Arial" w:hAnsi="Arial" w:cs="Arial"/>
        </w:rPr>
        <w:t xml:space="preserve">1.4. Žarkovica </w:t>
      </w:r>
    </w:p>
    <w:p w14:paraId="7796140B" w14:textId="77777777" w:rsidR="006E730F" w:rsidRPr="006E730F" w:rsidRDefault="006E730F" w:rsidP="006E730F">
      <w:pPr>
        <w:rPr>
          <w:rFonts w:ascii="Arial" w:hAnsi="Arial" w:cs="Arial"/>
        </w:rPr>
      </w:pPr>
      <w:r w:rsidRPr="006E730F">
        <w:rPr>
          <w:rFonts w:ascii="Arial" w:hAnsi="Arial" w:cs="Arial"/>
        </w:rPr>
        <w:t xml:space="preserve">Grad po iseljenju Azila za životinje, koji je već osam godina trebao biti preseljen po rješenju Inspekcije, treba prostor pretvoriti u atraktivni lokalitet sa kombiniranim  sustavom muzejsko ugostiteljske djelatnosti. U samoj tvrđavi treba biti kulturno muzejska izložba, te odgovarajući ugostiteljski prostor. Žarkovica je jedan od najboljih lokacija za vidikovac na Grad, te sa tvrđavom Imperijal čini idealan par komercijalno baštinskih objekata  na obodu Srđa.  </w:t>
      </w:r>
    </w:p>
    <w:p w14:paraId="538BEAF2" w14:textId="77777777" w:rsidR="006E730F" w:rsidRPr="006E730F" w:rsidRDefault="006E730F" w:rsidP="006E730F">
      <w:pPr>
        <w:rPr>
          <w:rFonts w:ascii="Arial" w:hAnsi="Arial" w:cs="Arial"/>
        </w:rPr>
      </w:pPr>
      <w:r w:rsidRPr="006E730F">
        <w:rPr>
          <w:rFonts w:ascii="Arial" w:hAnsi="Arial" w:cs="Arial"/>
        </w:rPr>
        <w:t xml:space="preserve">1.5. Orsula </w:t>
      </w:r>
    </w:p>
    <w:p w14:paraId="39C136FB" w14:textId="77777777" w:rsidR="006E730F" w:rsidRPr="006E730F" w:rsidRDefault="006E730F" w:rsidP="006E730F">
      <w:pPr>
        <w:rPr>
          <w:rFonts w:ascii="Arial" w:hAnsi="Arial" w:cs="Arial"/>
        </w:rPr>
      </w:pPr>
      <w:r w:rsidRPr="006E730F">
        <w:rPr>
          <w:rFonts w:ascii="Arial" w:hAnsi="Arial" w:cs="Arial"/>
        </w:rPr>
        <w:t xml:space="preserve">Prostor ispod magistrale na predjelu Orsule je  dijelom gradsko vlasništvo. Dugi niz godina na Orsuli se održavao uspješni Glazbeni festival, a zadnjih šest godina ja zapušten. Orsulu je potrebno urediti , kao glazbenu pozornicu, amfiteatar za 1 – 1500 osoba, hortikulturno je oplemeniti te komercijalizirati najmom za glazbene produkcije i ugostiteljstvo. </w:t>
      </w:r>
    </w:p>
    <w:p w14:paraId="446718B2" w14:textId="77777777" w:rsidR="006E730F" w:rsidRPr="006E730F" w:rsidRDefault="006E730F" w:rsidP="006E730F">
      <w:pPr>
        <w:rPr>
          <w:rFonts w:ascii="Arial" w:hAnsi="Arial" w:cs="Arial"/>
        </w:rPr>
      </w:pPr>
      <w:r w:rsidRPr="006E730F">
        <w:rPr>
          <w:rFonts w:ascii="Arial" w:hAnsi="Arial" w:cs="Arial"/>
        </w:rPr>
        <w:t xml:space="preserve"> </w:t>
      </w:r>
    </w:p>
    <w:p w14:paraId="422B3284" w14:textId="77777777" w:rsidR="006E730F" w:rsidRPr="006E730F" w:rsidRDefault="006E730F" w:rsidP="006E730F">
      <w:pPr>
        <w:rPr>
          <w:rFonts w:ascii="Arial" w:hAnsi="Arial" w:cs="Arial"/>
        </w:rPr>
      </w:pPr>
    </w:p>
    <w:p w14:paraId="0E3DC13B" w14:textId="77777777" w:rsidR="006E730F" w:rsidRPr="00AF2144" w:rsidRDefault="006E730F" w:rsidP="006E730F">
      <w:pPr>
        <w:rPr>
          <w:rFonts w:ascii="Arial" w:hAnsi="Arial" w:cs="Arial"/>
        </w:rPr>
      </w:pPr>
      <w:r w:rsidRPr="00AF2144">
        <w:rPr>
          <w:rFonts w:ascii="Arial" w:hAnsi="Arial" w:cs="Arial"/>
        </w:rPr>
        <w:t xml:space="preserve">2. STANOVI </w:t>
      </w:r>
    </w:p>
    <w:p w14:paraId="722AAEA6" w14:textId="77777777" w:rsidR="006E730F" w:rsidRPr="00AF2144" w:rsidRDefault="006E730F" w:rsidP="006E730F">
      <w:pPr>
        <w:rPr>
          <w:rFonts w:ascii="Arial" w:hAnsi="Arial" w:cs="Arial"/>
        </w:rPr>
      </w:pPr>
      <w:r w:rsidRPr="00AF2144">
        <w:rPr>
          <w:rFonts w:ascii="Arial" w:hAnsi="Arial" w:cs="Arial"/>
        </w:rPr>
        <w:t xml:space="preserve">Od  262 stana, njih 58% su nesporno gradsko vlasništvo ili njih 162 , a 100 stanova ili 42 % u povratu su bivšim vlasnicima. Po navodima  Strategije 33 % stanova se ne koristi legalno ili svaki treći. Ako se izvorno gradskih stanova 33 %  ne koristi legalno,  to je 54 stana od ukupno 162 gradska stana. Broj nelegalnih stanara  veći je  za jedanaest  stanova , 54 naprema 43 stana koje je Grad kupio u Mokošici od APNa i čija je cijena 50 milijuna kuna sa kreditom, kamatom i plaćenim pripadajućim zemljištem, te komunalnom infrastrukturom.  U Strategiji se navodi da se unutar stare gradske jezgre nalazi se manji, ali istovremeno značajan udio stanova (39%). Proturiječna  rečenica jer su stanovi unutar povijesne jezgre najvažniji alat Živoga grada i revitalizacije povijesne jezgre. Po ovoj računici ispada da Grad direktno ili posredno kontrolira 39 % stanova od 262 stana ili 102 stana u povijesnoj jezgri, za koje nije navedeno koliko u njima živi obitelji, koliko stanovnika, te kakvi su planovi sa istima. </w:t>
      </w:r>
    </w:p>
    <w:p w14:paraId="6A7B1BAD" w14:textId="77777777" w:rsidR="006E730F" w:rsidRPr="006E730F" w:rsidRDefault="006E730F" w:rsidP="006E730F">
      <w:pPr>
        <w:rPr>
          <w:rFonts w:ascii="Arial" w:hAnsi="Arial" w:cs="Arial"/>
        </w:rPr>
      </w:pPr>
      <w:r w:rsidRPr="006E730F">
        <w:rPr>
          <w:rFonts w:ascii="Arial" w:hAnsi="Arial" w:cs="Arial"/>
        </w:rPr>
        <w:t xml:space="preserve">Kako god uzeli ove podatke oni pokazuju potpuno promašenu politiku upravljanja stanovima koje su posljedica hrvatske i dubrovačke prakse od osamostaljenja. </w:t>
      </w:r>
    </w:p>
    <w:p w14:paraId="0FE1A1FA" w14:textId="77777777" w:rsidR="006E730F" w:rsidRPr="006E730F" w:rsidRDefault="006E730F" w:rsidP="006E730F">
      <w:pPr>
        <w:rPr>
          <w:rFonts w:ascii="Arial" w:hAnsi="Arial" w:cs="Arial"/>
        </w:rPr>
      </w:pPr>
    </w:p>
    <w:p w14:paraId="5E0FBD66" w14:textId="77777777" w:rsidR="006E730F" w:rsidRPr="006E730F" w:rsidRDefault="006E730F" w:rsidP="006E730F">
      <w:pPr>
        <w:numPr>
          <w:ilvl w:val="1"/>
          <w:numId w:val="10"/>
        </w:numPr>
        <w:rPr>
          <w:rFonts w:ascii="Arial" w:hAnsi="Arial" w:cs="Arial"/>
        </w:rPr>
      </w:pPr>
      <w:r w:rsidRPr="006E730F">
        <w:rPr>
          <w:rFonts w:ascii="Arial" w:hAnsi="Arial" w:cs="Arial"/>
        </w:rPr>
        <w:t xml:space="preserve">Stanovi trebaju biti tretirani kao i svaka druga gradska ili javna imovina, te sa istom  postupati modelom dobroga gospodara u skladu za zakonima. </w:t>
      </w:r>
    </w:p>
    <w:p w14:paraId="1CE1DA22" w14:textId="77777777" w:rsidR="006E730F" w:rsidRPr="006E730F" w:rsidRDefault="006E730F" w:rsidP="006E730F">
      <w:pPr>
        <w:rPr>
          <w:rFonts w:ascii="Arial" w:hAnsi="Arial" w:cs="Arial"/>
        </w:rPr>
      </w:pPr>
    </w:p>
    <w:p w14:paraId="1F7A094B" w14:textId="77777777" w:rsidR="006E730F" w:rsidRPr="006E730F" w:rsidRDefault="006E730F" w:rsidP="006E730F">
      <w:pPr>
        <w:numPr>
          <w:ilvl w:val="1"/>
          <w:numId w:val="10"/>
        </w:numPr>
        <w:rPr>
          <w:rFonts w:ascii="Arial" w:hAnsi="Arial" w:cs="Arial"/>
        </w:rPr>
      </w:pPr>
      <w:r w:rsidRPr="006E730F">
        <w:rPr>
          <w:rFonts w:ascii="Arial" w:hAnsi="Arial" w:cs="Arial"/>
        </w:rPr>
        <w:t xml:space="preserve">Grad Dubrovnik za cilj treba postaviti da u svome nespornome vlasništvu ima 100 (sto) stanova u povijesnoj jezgri Grada Dubrovnika, koji se kupuju po modelu predstavljenome 2015. godine kroz projekt Živi grad. Građani koji dobiju stana na korištenje u povijesnoj jezgri plaćaju mjesečnu najmaninu koja je jednaka amortizaciji stana kroz 50 godina ili 600 mjeseci. Mjesečna najamnina dobije se tako da se tržišna vrijednost stana podijeli sa 600. Ukoliko su stanari posebne socijalne skupine, (višečlane obitelji, siromašni, kadrovi potrebni gradu) njima se svake godine subvencionira </w:t>
      </w:r>
      <w:r w:rsidRPr="006E730F">
        <w:rPr>
          <w:rFonts w:ascii="Arial" w:hAnsi="Arial" w:cs="Arial"/>
        </w:rPr>
        <w:lastRenderedPageBreak/>
        <w:t xml:space="preserve">stanarina iz drugih Upravnih odjela koji se brinu o njima. Upravni odjel za socijalnu skrb, obrazovanje i šport ili Upravni odjel za kulturu. </w:t>
      </w:r>
    </w:p>
    <w:p w14:paraId="27C34BE7" w14:textId="77777777" w:rsidR="006E730F" w:rsidRPr="006E730F" w:rsidRDefault="006E730F" w:rsidP="006E730F">
      <w:pPr>
        <w:rPr>
          <w:rFonts w:ascii="Arial" w:hAnsi="Arial" w:cs="Arial"/>
        </w:rPr>
      </w:pPr>
    </w:p>
    <w:p w14:paraId="0A43A59A" w14:textId="77777777" w:rsidR="006E730F" w:rsidRPr="006E730F" w:rsidRDefault="006E730F" w:rsidP="006E730F">
      <w:pPr>
        <w:numPr>
          <w:ilvl w:val="1"/>
          <w:numId w:val="10"/>
        </w:numPr>
        <w:rPr>
          <w:rFonts w:ascii="Arial" w:hAnsi="Arial" w:cs="Arial"/>
        </w:rPr>
      </w:pPr>
      <w:r w:rsidRPr="006E730F">
        <w:rPr>
          <w:rFonts w:ascii="Arial" w:hAnsi="Arial" w:cs="Arial"/>
        </w:rPr>
        <w:t xml:space="preserve">Grad Dubrovnik postavlja cilj da bude vlasnik dodatnih sto stanova van povijesne jezgre. Najam ovih stanova je tržišni , sa time da je mjesečna rata jednaka amortizaciji koja nastaje kroz 30 godina ili 360 mjeseci. Mjesečna rata dobiva se tako da se vrijednost stana podijeli sa 360 i dobije se mjesečna rata. Građani koji pripadaju socijalnim skupinama plaćaju isto tržišnu cijenu sa time da svake godine podnose obrazac za subvenciju koja im se isplaćuje sukladno gradskim odlukama temeljenih na zakonu iz Upravnog odjela za socijalnu skrb, obrazovanje i šport. </w:t>
      </w:r>
    </w:p>
    <w:p w14:paraId="6034BFC3" w14:textId="77777777" w:rsidR="006E730F" w:rsidRPr="006E730F" w:rsidRDefault="006E730F" w:rsidP="006E730F">
      <w:pPr>
        <w:rPr>
          <w:rFonts w:ascii="Arial" w:hAnsi="Arial" w:cs="Arial"/>
        </w:rPr>
      </w:pPr>
    </w:p>
    <w:p w14:paraId="62AD8C3B" w14:textId="77777777" w:rsidR="006E730F" w:rsidRPr="006E730F" w:rsidRDefault="006E730F" w:rsidP="006E730F">
      <w:pPr>
        <w:numPr>
          <w:ilvl w:val="1"/>
          <w:numId w:val="10"/>
        </w:numPr>
        <w:rPr>
          <w:rFonts w:ascii="Arial" w:hAnsi="Arial" w:cs="Arial"/>
        </w:rPr>
      </w:pPr>
      <w:r w:rsidRPr="006E730F">
        <w:rPr>
          <w:rFonts w:ascii="Arial" w:hAnsi="Arial" w:cs="Arial"/>
        </w:rPr>
        <w:t xml:space="preserve">Zaštićeni najmoprimci </w:t>
      </w:r>
    </w:p>
    <w:p w14:paraId="36E99EF5" w14:textId="77777777" w:rsidR="006E730F" w:rsidRPr="006E730F" w:rsidRDefault="006E730F" w:rsidP="006E730F">
      <w:pPr>
        <w:rPr>
          <w:rFonts w:ascii="Arial" w:hAnsi="Arial" w:cs="Arial"/>
        </w:rPr>
      </w:pPr>
      <w:r w:rsidRPr="006E730F">
        <w:rPr>
          <w:rFonts w:ascii="Arial" w:hAnsi="Arial" w:cs="Arial"/>
        </w:rPr>
        <w:t xml:space="preserve">Temeljem zakon o najmu stanova iz 2018.  godine postoje obveze jedinica lokalne samouprave koji se odnose na zaštićene najmoprimce koje treba ispuniti u tekućoj 2023. godini. Potrebno je zato dostaviti sve podatke o zaštićenim najmoprimcima, koji se nalaze u stanovima u gradskom vlasništvu, te stanovima koji su u postupku povrata. </w:t>
      </w:r>
    </w:p>
    <w:p w14:paraId="3B83E995" w14:textId="77777777" w:rsidR="006E730F" w:rsidRPr="006E730F" w:rsidRDefault="006E730F" w:rsidP="006E730F">
      <w:pPr>
        <w:numPr>
          <w:ilvl w:val="1"/>
          <w:numId w:val="10"/>
        </w:numPr>
        <w:rPr>
          <w:rFonts w:ascii="Arial" w:hAnsi="Arial" w:cs="Arial"/>
        </w:rPr>
      </w:pPr>
      <w:r w:rsidRPr="006E730F">
        <w:rPr>
          <w:rFonts w:ascii="Arial" w:hAnsi="Arial" w:cs="Arial"/>
        </w:rPr>
        <w:t xml:space="preserve">Hrvatski branitelji </w:t>
      </w:r>
    </w:p>
    <w:p w14:paraId="4EA4C508" w14:textId="77777777" w:rsidR="006E730F" w:rsidRPr="006E730F" w:rsidRDefault="006E730F" w:rsidP="006E730F">
      <w:pPr>
        <w:rPr>
          <w:rFonts w:ascii="Arial" w:hAnsi="Arial" w:cs="Arial"/>
        </w:rPr>
      </w:pPr>
      <w:r w:rsidRPr="006E730F">
        <w:rPr>
          <w:rFonts w:ascii="Arial" w:hAnsi="Arial" w:cs="Arial"/>
        </w:rPr>
        <w:t xml:space="preserve">Grad Dubrovnik treba u ovoj i narednim godinama ispuniti sve obveze prema Hrvatskim braniteljima koji imaju pravo na stambeno zbrinjavanje, ako je ijedan više preostao, osim onih koji trebaju dobiti zemljišta na Nuncijati.  </w:t>
      </w:r>
    </w:p>
    <w:p w14:paraId="22279DD3" w14:textId="77777777" w:rsidR="006E730F" w:rsidRPr="006E730F" w:rsidRDefault="006E730F" w:rsidP="006E730F">
      <w:pPr>
        <w:rPr>
          <w:rFonts w:ascii="Arial" w:hAnsi="Arial" w:cs="Arial"/>
        </w:rPr>
      </w:pPr>
    </w:p>
    <w:p w14:paraId="64DE59ED" w14:textId="77777777" w:rsidR="006E730F" w:rsidRPr="006E730F" w:rsidRDefault="006E730F" w:rsidP="006E730F">
      <w:pPr>
        <w:rPr>
          <w:rFonts w:ascii="Arial" w:hAnsi="Arial" w:cs="Arial"/>
        </w:rPr>
      </w:pPr>
    </w:p>
    <w:p w14:paraId="412CD4BB" w14:textId="77777777" w:rsidR="006E730F" w:rsidRPr="006E730F" w:rsidRDefault="006E730F" w:rsidP="006E730F">
      <w:pPr>
        <w:rPr>
          <w:rFonts w:ascii="Arial" w:hAnsi="Arial" w:cs="Arial"/>
        </w:rPr>
      </w:pPr>
      <w:r w:rsidRPr="006E730F">
        <w:rPr>
          <w:rFonts w:ascii="Arial" w:hAnsi="Arial" w:cs="Arial"/>
        </w:rPr>
        <w:t xml:space="preserve">2.4.Stanovanje Dubrovnik </w:t>
      </w:r>
    </w:p>
    <w:p w14:paraId="6FE9D888" w14:textId="77777777" w:rsidR="006E730F" w:rsidRPr="006E730F" w:rsidRDefault="006E730F" w:rsidP="006E730F">
      <w:pPr>
        <w:rPr>
          <w:rFonts w:ascii="Arial" w:hAnsi="Arial" w:cs="Arial"/>
        </w:rPr>
      </w:pPr>
      <w:r w:rsidRPr="006E730F">
        <w:rPr>
          <w:rFonts w:ascii="Arial" w:hAnsi="Arial" w:cs="Arial"/>
        </w:rPr>
        <w:t xml:space="preserve">Pitanje stanovanja u Dubrovniku je jedno od najvažnijih javnih pitanja, jer je cijena stanova najviša u Hrvatskoj. Dubrovnik ima dovoljno stanova samo su nejednako raspodijeljeni. Grad ima 42 000 stanovnika prema opisu iz 2021. godine, ali ima i 24 tisuće postelja koje se iznajmljuju turistima, ima i 6 000 ležajeva u tzv nekomercijalnom smještaju, a dio stanova je i prazan. Realno može se reći da svi stanovnici Dubrovnika žive u svojim ili iznajmljenim stanovima, a da još ima slobodnih stanova sa ukupnim kapacitetom od 30 000 postelja. Ili 70 posto dodatnih kapaciteta. </w:t>
      </w:r>
    </w:p>
    <w:p w14:paraId="7924C7FF" w14:textId="77777777" w:rsidR="006E730F" w:rsidRPr="006E730F" w:rsidRDefault="006E730F" w:rsidP="006E730F">
      <w:pPr>
        <w:rPr>
          <w:rFonts w:ascii="Arial" w:hAnsi="Arial" w:cs="Arial"/>
        </w:rPr>
      </w:pPr>
      <w:r w:rsidRPr="006E730F">
        <w:rPr>
          <w:rFonts w:ascii="Arial" w:hAnsi="Arial" w:cs="Arial"/>
        </w:rPr>
        <w:t xml:space="preserve">Narednih godina do 2029.  godine, broj stanovnika Dubrovnika ostati će podjednak, a broj stanova će se povećati za još koju tisuću. Do kraja 2029. godine može se očekivati da će se grad Dubrovnik imati podjednak broj kapaciteta za stanovanje svojih građana, kao i kapacitet smještaja turista, podstanara i sezonskih radnika. </w:t>
      </w:r>
    </w:p>
    <w:p w14:paraId="131985BD" w14:textId="77777777" w:rsidR="006E730F" w:rsidRPr="006E730F" w:rsidRDefault="006E730F" w:rsidP="006E730F">
      <w:pPr>
        <w:rPr>
          <w:rFonts w:ascii="Arial" w:hAnsi="Arial" w:cs="Arial"/>
        </w:rPr>
      </w:pPr>
      <w:r w:rsidRPr="006E730F">
        <w:rPr>
          <w:rFonts w:ascii="Arial" w:hAnsi="Arial" w:cs="Arial"/>
        </w:rPr>
        <w:t xml:space="preserve"> Grad ima više politika kojima rješava pitanje stanovanja od koje navodim slijedeće: </w:t>
      </w:r>
    </w:p>
    <w:p w14:paraId="552C6020" w14:textId="77777777" w:rsidR="006E730F" w:rsidRPr="006E730F" w:rsidRDefault="006E730F" w:rsidP="006E730F">
      <w:pPr>
        <w:rPr>
          <w:rFonts w:ascii="Arial" w:hAnsi="Arial" w:cs="Arial"/>
        </w:rPr>
      </w:pPr>
      <w:r w:rsidRPr="006E730F">
        <w:rPr>
          <w:rFonts w:ascii="Arial" w:hAnsi="Arial" w:cs="Arial"/>
        </w:rPr>
        <w:t xml:space="preserve">2.4.1. Subvencija podstanarstva : </w:t>
      </w:r>
    </w:p>
    <w:p w14:paraId="22709BDF" w14:textId="77777777" w:rsidR="006E730F" w:rsidRPr="006E730F" w:rsidRDefault="006E730F" w:rsidP="006E730F">
      <w:pPr>
        <w:rPr>
          <w:rFonts w:ascii="Arial" w:hAnsi="Arial" w:cs="Arial"/>
        </w:rPr>
      </w:pPr>
      <w:r w:rsidRPr="006E730F">
        <w:rPr>
          <w:rFonts w:ascii="Arial" w:hAnsi="Arial" w:cs="Arial"/>
        </w:rPr>
        <w:t xml:space="preserve">U 2023. godini ukupno 242 obitelji primaju podstanarsku naknadu, od čega su pedeset pet  obitelji mlađe od 35 godina, za što je u ovoj godini predviđen iznos od 45 tisuća eura. Sto osamdeset sedam obitelji slabijeg socijalnoga stanja prima ukupno godišnje 320 000 eura. </w:t>
      </w:r>
    </w:p>
    <w:p w14:paraId="5518713C" w14:textId="77777777" w:rsidR="006E730F" w:rsidRPr="006E730F" w:rsidRDefault="006E730F" w:rsidP="006E730F">
      <w:pPr>
        <w:rPr>
          <w:rFonts w:ascii="Arial" w:hAnsi="Arial" w:cs="Arial"/>
        </w:rPr>
      </w:pPr>
      <w:r w:rsidRPr="006E730F">
        <w:rPr>
          <w:rFonts w:ascii="Arial" w:hAnsi="Arial" w:cs="Arial"/>
        </w:rPr>
        <w:t xml:space="preserve">2.4.2. Grad oslobađa plaćanja Komunalnoga doprinosa sve svoje građane koje grade prvu nekretninu do ukupnoga iznosa od 6 000 eura po osobi tj obitelji. </w:t>
      </w:r>
    </w:p>
    <w:p w14:paraId="25BCDF9E" w14:textId="77777777" w:rsidR="006E730F" w:rsidRPr="006E730F" w:rsidRDefault="006E730F" w:rsidP="006E730F">
      <w:pPr>
        <w:rPr>
          <w:rFonts w:ascii="Arial" w:hAnsi="Arial" w:cs="Arial"/>
        </w:rPr>
      </w:pPr>
    </w:p>
    <w:p w14:paraId="59DB7B8D" w14:textId="77777777" w:rsidR="006E730F" w:rsidRPr="006E730F" w:rsidRDefault="006E730F" w:rsidP="006E730F">
      <w:pPr>
        <w:rPr>
          <w:rFonts w:ascii="Arial" w:hAnsi="Arial" w:cs="Arial"/>
        </w:rPr>
      </w:pPr>
      <w:r w:rsidRPr="006E730F">
        <w:rPr>
          <w:rFonts w:ascii="Arial" w:hAnsi="Arial" w:cs="Arial"/>
        </w:rPr>
        <w:t xml:space="preserve">2.4.3. Nakon što se riješi pitanje hrvatskih branitelja i zaštićenih najmoprimaca, Grad Dubrovnik sukladno zakonu bi trebao imati samo dvije  skupine za stambeno zbrinjavanje , a to su osobe i obitelji koji spadaju u zakonom definirane socijalne skupine koje imaju pravo na povlaštenu najamninu. Druga skupina su osobe i obitelji koje kupuju prvu nekretninu. </w:t>
      </w:r>
    </w:p>
    <w:p w14:paraId="541FB12E" w14:textId="77777777" w:rsidR="006E730F" w:rsidRPr="006E730F" w:rsidRDefault="006E730F" w:rsidP="006E730F">
      <w:pPr>
        <w:rPr>
          <w:rFonts w:ascii="Arial" w:hAnsi="Arial" w:cs="Arial"/>
        </w:rPr>
      </w:pPr>
    </w:p>
    <w:p w14:paraId="5EDD0D32" w14:textId="77777777" w:rsidR="006E730F" w:rsidRPr="00AF2144" w:rsidRDefault="006E730F" w:rsidP="006E730F">
      <w:pPr>
        <w:rPr>
          <w:rFonts w:ascii="Arial" w:hAnsi="Arial" w:cs="Arial"/>
        </w:rPr>
      </w:pPr>
    </w:p>
    <w:p w14:paraId="61502F0C" w14:textId="77777777" w:rsidR="006E730F" w:rsidRPr="00AF2144" w:rsidRDefault="006E730F" w:rsidP="006E730F">
      <w:pPr>
        <w:numPr>
          <w:ilvl w:val="0"/>
          <w:numId w:val="10"/>
        </w:numPr>
        <w:rPr>
          <w:rFonts w:ascii="Arial" w:hAnsi="Arial" w:cs="Arial"/>
        </w:rPr>
      </w:pPr>
      <w:r w:rsidRPr="00AF2144">
        <w:rPr>
          <w:rFonts w:ascii="Arial" w:hAnsi="Arial" w:cs="Arial"/>
        </w:rPr>
        <w:t xml:space="preserve">Poslovni prostori </w:t>
      </w:r>
    </w:p>
    <w:p w14:paraId="5C29D12D" w14:textId="77777777" w:rsidR="006E730F" w:rsidRPr="006E730F" w:rsidRDefault="006E730F" w:rsidP="006E730F">
      <w:pPr>
        <w:rPr>
          <w:rFonts w:ascii="Arial" w:hAnsi="Arial" w:cs="Arial"/>
        </w:rPr>
      </w:pPr>
      <w:r w:rsidRPr="006E730F">
        <w:rPr>
          <w:rFonts w:ascii="Arial" w:hAnsi="Arial" w:cs="Arial"/>
        </w:rPr>
        <w:t xml:space="preserve">Prihodi od poslovnih prostora i javnih površina vode se u proračunskoj stavci 6422. Analizirajući podatke o izvršenju proračuna koje svake godine usvaja Gradsko vijeće grada Dubrovnika, a izvještaji se objavljuju u Službenome glasniku grada Dubrovnika. Podaci od 2014. godine mogu se pronaći i na web stranicama grada Dubrovnika .  </w:t>
      </w:r>
    </w:p>
    <w:p w14:paraId="4B4A81D1" w14:textId="77777777" w:rsidR="006E730F" w:rsidRPr="006E730F" w:rsidRDefault="006E730F" w:rsidP="006E730F">
      <w:pPr>
        <w:rPr>
          <w:rFonts w:ascii="Arial" w:hAnsi="Arial" w:cs="Arial"/>
          <w:b/>
          <w:bCs/>
        </w:rPr>
      </w:pPr>
    </w:p>
    <w:p w14:paraId="0462F9EF" w14:textId="77777777" w:rsidR="006E730F" w:rsidRPr="006E730F" w:rsidRDefault="006E730F" w:rsidP="006E730F">
      <w:pPr>
        <w:rPr>
          <w:rFonts w:ascii="Arial" w:hAnsi="Arial" w:cs="Arial"/>
          <w:b/>
          <w:bCs/>
        </w:rPr>
      </w:pPr>
    </w:p>
    <w:tbl>
      <w:tblPr>
        <w:tblStyle w:val="TableGrid"/>
        <w:tblW w:w="0" w:type="auto"/>
        <w:tblLook w:val="04A0" w:firstRow="1" w:lastRow="0" w:firstColumn="1" w:lastColumn="0" w:noHBand="0" w:noVBand="1"/>
      </w:tblPr>
      <w:tblGrid>
        <w:gridCol w:w="1747"/>
        <w:gridCol w:w="2193"/>
        <w:gridCol w:w="1635"/>
        <w:gridCol w:w="1959"/>
      </w:tblGrid>
      <w:tr w:rsidR="006E730F" w:rsidRPr="006E730F" w14:paraId="61A102B9" w14:textId="77777777" w:rsidTr="006E730F">
        <w:tc>
          <w:tcPr>
            <w:tcW w:w="1747" w:type="dxa"/>
          </w:tcPr>
          <w:p w14:paraId="641AF27B" w14:textId="77777777" w:rsidR="006E730F" w:rsidRPr="006E730F" w:rsidRDefault="006E730F" w:rsidP="006E730F">
            <w:pPr>
              <w:spacing w:after="160" w:line="259" w:lineRule="auto"/>
              <w:rPr>
                <w:rFonts w:ascii="Arial" w:hAnsi="Arial" w:cs="Arial"/>
              </w:rPr>
            </w:pPr>
            <w:r w:rsidRPr="006E730F">
              <w:rPr>
                <w:rFonts w:ascii="Arial" w:hAnsi="Arial" w:cs="Arial"/>
              </w:rPr>
              <w:t xml:space="preserve">GODINA </w:t>
            </w:r>
          </w:p>
        </w:tc>
        <w:tc>
          <w:tcPr>
            <w:tcW w:w="2193" w:type="dxa"/>
          </w:tcPr>
          <w:p w14:paraId="78D53C69" w14:textId="77777777" w:rsidR="006E730F" w:rsidRPr="006E730F" w:rsidRDefault="006E730F" w:rsidP="006E730F">
            <w:pPr>
              <w:spacing w:after="160" w:line="259" w:lineRule="auto"/>
              <w:rPr>
                <w:rFonts w:ascii="Arial" w:hAnsi="Arial" w:cs="Arial"/>
              </w:rPr>
            </w:pPr>
            <w:r w:rsidRPr="006E730F">
              <w:rPr>
                <w:rFonts w:ascii="Arial" w:hAnsi="Arial" w:cs="Arial"/>
              </w:rPr>
              <w:t xml:space="preserve">6422 Prihod od zakupa i iznajmljivanja imovine </w:t>
            </w:r>
          </w:p>
        </w:tc>
        <w:tc>
          <w:tcPr>
            <w:tcW w:w="1625" w:type="dxa"/>
          </w:tcPr>
          <w:p w14:paraId="277B7F48" w14:textId="77777777" w:rsidR="006E730F" w:rsidRPr="006E730F" w:rsidRDefault="006E730F" w:rsidP="006E730F">
            <w:pPr>
              <w:spacing w:after="160" w:line="259" w:lineRule="auto"/>
              <w:rPr>
                <w:rFonts w:ascii="Arial" w:hAnsi="Arial" w:cs="Arial"/>
              </w:rPr>
            </w:pPr>
            <w:r w:rsidRPr="006E730F">
              <w:rPr>
                <w:rFonts w:ascii="Arial" w:hAnsi="Arial" w:cs="Arial"/>
              </w:rPr>
              <w:t xml:space="preserve">Gradonačelnik </w:t>
            </w:r>
          </w:p>
        </w:tc>
        <w:tc>
          <w:tcPr>
            <w:tcW w:w="1959" w:type="dxa"/>
          </w:tcPr>
          <w:p w14:paraId="47CEBFCD" w14:textId="77777777" w:rsidR="006E730F" w:rsidRPr="006E730F" w:rsidRDefault="006E730F" w:rsidP="006E730F">
            <w:pPr>
              <w:spacing w:after="160" w:line="259" w:lineRule="auto"/>
              <w:rPr>
                <w:rFonts w:ascii="Arial" w:hAnsi="Arial" w:cs="Arial"/>
              </w:rPr>
            </w:pPr>
            <w:r w:rsidRPr="006E730F">
              <w:rPr>
                <w:rFonts w:ascii="Arial" w:hAnsi="Arial" w:cs="Arial"/>
              </w:rPr>
              <w:t>Vlahušićevo povećanje cijena u odnosu na 2009.</w:t>
            </w:r>
          </w:p>
        </w:tc>
      </w:tr>
      <w:tr w:rsidR="006E730F" w:rsidRPr="006E730F" w14:paraId="1F669853" w14:textId="77777777" w:rsidTr="006E730F">
        <w:tc>
          <w:tcPr>
            <w:tcW w:w="1747" w:type="dxa"/>
          </w:tcPr>
          <w:p w14:paraId="78F25895" w14:textId="77777777" w:rsidR="006E730F" w:rsidRPr="006E730F" w:rsidRDefault="006E730F" w:rsidP="006E730F">
            <w:pPr>
              <w:spacing w:after="160" w:line="259" w:lineRule="auto"/>
              <w:rPr>
                <w:rFonts w:ascii="Arial" w:hAnsi="Arial" w:cs="Arial"/>
              </w:rPr>
            </w:pPr>
            <w:r w:rsidRPr="006E730F">
              <w:rPr>
                <w:rFonts w:ascii="Arial" w:hAnsi="Arial" w:cs="Arial"/>
              </w:rPr>
              <w:t>2006</w:t>
            </w:r>
          </w:p>
        </w:tc>
        <w:tc>
          <w:tcPr>
            <w:tcW w:w="2193" w:type="dxa"/>
          </w:tcPr>
          <w:p w14:paraId="043D431E" w14:textId="77777777" w:rsidR="006E730F" w:rsidRPr="006E730F" w:rsidRDefault="006E730F" w:rsidP="006E730F">
            <w:pPr>
              <w:spacing w:after="160" w:line="259" w:lineRule="auto"/>
              <w:rPr>
                <w:rFonts w:ascii="Arial" w:hAnsi="Arial" w:cs="Arial"/>
              </w:rPr>
            </w:pPr>
            <w:r w:rsidRPr="006E730F">
              <w:rPr>
                <w:rFonts w:ascii="Arial" w:hAnsi="Arial" w:cs="Arial"/>
              </w:rPr>
              <w:t>23.138.901</w:t>
            </w:r>
          </w:p>
        </w:tc>
        <w:tc>
          <w:tcPr>
            <w:tcW w:w="1625" w:type="dxa"/>
          </w:tcPr>
          <w:p w14:paraId="3D449A75" w14:textId="77777777" w:rsidR="006E730F" w:rsidRPr="006E730F" w:rsidRDefault="006E730F" w:rsidP="006E730F">
            <w:pPr>
              <w:spacing w:after="160" w:line="259" w:lineRule="auto"/>
              <w:rPr>
                <w:rFonts w:ascii="Arial" w:hAnsi="Arial" w:cs="Arial"/>
              </w:rPr>
            </w:pPr>
            <w:r w:rsidRPr="006E730F">
              <w:rPr>
                <w:rFonts w:ascii="Arial" w:hAnsi="Arial" w:cs="Arial"/>
              </w:rPr>
              <w:t xml:space="preserve">Dubravka Šuica </w:t>
            </w:r>
          </w:p>
        </w:tc>
        <w:tc>
          <w:tcPr>
            <w:tcW w:w="1959" w:type="dxa"/>
          </w:tcPr>
          <w:p w14:paraId="0BE65C10" w14:textId="77777777" w:rsidR="006E730F" w:rsidRPr="006E730F" w:rsidRDefault="006E730F" w:rsidP="006E730F">
            <w:pPr>
              <w:spacing w:after="160" w:line="259" w:lineRule="auto"/>
              <w:rPr>
                <w:rFonts w:ascii="Arial" w:hAnsi="Arial" w:cs="Arial"/>
              </w:rPr>
            </w:pPr>
          </w:p>
        </w:tc>
      </w:tr>
      <w:tr w:rsidR="006E730F" w:rsidRPr="006E730F" w14:paraId="70EFD47D" w14:textId="77777777" w:rsidTr="006E730F">
        <w:tc>
          <w:tcPr>
            <w:tcW w:w="1747" w:type="dxa"/>
          </w:tcPr>
          <w:p w14:paraId="3DEE58B5" w14:textId="77777777" w:rsidR="006E730F" w:rsidRPr="006E730F" w:rsidRDefault="006E730F" w:rsidP="006E730F">
            <w:pPr>
              <w:spacing w:after="160" w:line="259" w:lineRule="auto"/>
              <w:rPr>
                <w:rFonts w:ascii="Arial" w:hAnsi="Arial" w:cs="Arial"/>
              </w:rPr>
            </w:pPr>
            <w:r w:rsidRPr="006E730F">
              <w:rPr>
                <w:rFonts w:ascii="Arial" w:hAnsi="Arial" w:cs="Arial"/>
              </w:rPr>
              <w:t>2007</w:t>
            </w:r>
          </w:p>
        </w:tc>
        <w:tc>
          <w:tcPr>
            <w:tcW w:w="2193" w:type="dxa"/>
          </w:tcPr>
          <w:p w14:paraId="7BCDE633" w14:textId="77777777" w:rsidR="006E730F" w:rsidRPr="006E730F" w:rsidRDefault="006E730F" w:rsidP="006E730F">
            <w:pPr>
              <w:spacing w:after="160" w:line="259" w:lineRule="auto"/>
              <w:rPr>
                <w:rFonts w:ascii="Arial" w:hAnsi="Arial" w:cs="Arial"/>
              </w:rPr>
            </w:pPr>
            <w:r w:rsidRPr="006E730F">
              <w:rPr>
                <w:rFonts w:ascii="Arial" w:hAnsi="Arial" w:cs="Arial"/>
              </w:rPr>
              <w:t>23.459.020</w:t>
            </w:r>
          </w:p>
        </w:tc>
        <w:tc>
          <w:tcPr>
            <w:tcW w:w="1625" w:type="dxa"/>
          </w:tcPr>
          <w:p w14:paraId="2505398D" w14:textId="77777777" w:rsidR="006E730F" w:rsidRPr="006E730F" w:rsidRDefault="006E730F" w:rsidP="006E730F">
            <w:pPr>
              <w:spacing w:after="160" w:line="259" w:lineRule="auto"/>
              <w:rPr>
                <w:rFonts w:ascii="Arial" w:hAnsi="Arial" w:cs="Arial"/>
              </w:rPr>
            </w:pPr>
          </w:p>
        </w:tc>
        <w:tc>
          <w:tcPr>
            <w:tcW w:w="1959" w:type="dxa"/>
          </w:tcPr>
          <w:p w14:paraId="547D95FC" w14:textId="77777777" w:rsidR="006E730F" w:rsidRPr="006E730F" w:rsidRDefault="006E730F" w:rsidP="006E730F">
            <w:pPr>
              <w:spacing w:after="160" w:line="259" w:lineRule="auto"/>
              <w:rPr>
                <w:rFonts w:ascii="Arial" w:hAnsi="Arial" w:cs="Arial"/>
              </w:rPr>
            </w:pPr>
          </w:p>
        </w:tc>
      </w:tr>
      <w:tr w:rsidR="006E730F" w:rsidRPr="006E730F" w14:paraId="768D5442" w14:textId="77777777" w:rsidTr="006E730F">
        <w:tc>
          <w:tcPr>
            <w:tcW w:w="1747" w:type="dxa"/>
          </w:tcPr>
          <w:p w14:paraId="3BB7A77C" w14:textId="77777777" w:rsidR="006E730F" w:rsidRPr="006E730F" w:rsidRDefault="006E730F" w:rsidP="006E730F">
            <w:pPr>
              <w:spacing w:after="160" w:line="259" w:lineRule="auto"/>
              <w:rPr>
                <w:rFonts w:ascii="Arial" w:hAnsi="Arial" w:cs="Arial"/>
              </w:rPr>
            </w:pPr>
            <w:r w:rsidRPr="006E730F">
              <w:rPr>
                <w:rFonts w:ascii="Arial" w:hAnsi="Arial" w:cs="Arial"/>
              </w:rPr>
              <w:t>2008</w:t>
            </w:r>
          </w:p>
        </w:tc>
        <w:tc>
          <w:tcPr>
            <w:tcW w:w="2193" w:type="dxa"/>
          </w:tcPr>
          <w:p w14:paraId="0FA1256E" w14:textId="77777777" w:rsidR="006E730F" w:rsidRPr="006E730F" w:rsidRDefault="006E730F" w:rsidP="006E730F">
            <w:pPr>
              <w:spacing w:after="160" w:line="259" w:lineRule="auto"/>
              <w:rPr>
                <w:rFonts w:ascii="Arial" w:hAnsi="Arial" w:cs="Arial"/>
              </w:rPr>
            </w:pPr>
            <w:r w:rsidRPr="006E730F">
              <w:rPr>
                <w:rFonts w:ascii="Arial" w:hAnsi="Arial" w:cs="Arial"/>
              </w:rPr>
              <w:t>24.217.966</w:t>
            </w:r>
          </w:p>
        </w:tc>
        <w:tc>
          <w:tcPr>
            <w:tcW w:w="1625" w:type="dxa"/>
          </w:tcPr>
          <w:p w14:paraId="34259739" w14:textId="77777777" w:rsidR="006E730F" w:rsidRPr="006E730F" w:rsidRDefault="006E730F" w:rsidP="006E730F">
            <w:pPr>
              <w:spacing w:after="160" w:line="259" w:lineRule="auto"/>
              <w:rPr>
                <w:rFonts w:ascii="Arial" w:hAnsi="Arial" w:cs="Arial"/>
              </w:rPr>
            </w:pPr>
          </w:p>
        </w:tc>
        <w:tc>
          <w:tcPr>
            <w:tcW w:w="1959" w:type="dxa"/>
          </w:tcPr>
          <w:p w14:paraId="21272A45" w14:textId="77777777" w:rsidR="006E730F" w:rsidRPr="006E730F" w:rsidRDefault="006E730F" w:rsidP="006E730F">
            <w:pPr>
              <w:spacing w:after="160" w:line="259" w:lineRule="auto"/>
              <w:rPr>
                <w:rFonts w:ascii="Arial" w:hAnsi="Arial" w:cs="Arial"/>
              </w:rPr>
            </w:pPr>
          </w:p>
        </w:tc>
      </w:tr>
      <w:tr w:rsidR="006E730F" w:rsidRPr="006E730F" w14:paraId="584D2154" w14:textId="77777777" w:rsidTr="006E730F">
        <w:tc>
          <w:tcPr>
            <w:tcW w:w="1747" w:type="dxa"/>
          </w:tcPr>
          <w:p w14:paraId="26E654D9" w14:textId="77777777" w:rsidR="006E730F" w:rsidRPr="00AF2144" w:rsidRDefault="006E730F" w:rsidP="006E730F">
            <w:pPr>
              <w:spacing w:after="160" w:line="259" w:lineRule="auto"/>
              <w:rPr>
                <w:rFonts w:ascii="Arial" w:hAnsi="Arial" w:cs="Arial"/>
              </w:rPr>
            </w:pPr>
            <w:r w:rsidRPr="00AF2144">
              <w:rPr>
                <w:rFonts w:ascii="Arial" w:hAnsi="Arial" w:cs="Arial"/>
              </w:rPr>
              <w:t>2009</w:t>
            </w:r>
          </w:p>
        </w:tc>
        <w:tc>
          <w:tcPr>
            <w:tcW w:w="2193" w:type="dxa"/>
          </w:tcPr>
          <w:p w14:paraId="6D51DFD2" w14:textId="77777777" w:rsidR="006E730F" w:rsidRPr="00AF2144" w:rsidRDefault="006E730F" w:rsidP="006E730F">
            <w:pPr>
              <w:spacing w:after="160" w:line="259" w:lineRule="auto"/>
              <w:rPr>
                <w:rFonts w:ascii="Arial" w:hAnsi="Arial" w:cs="Arial"/>
              </w:rPr>
            </w:pPr>
            <w:r w:rsidRPr="00AF2144">
              <w:rPr>
                <w:rFonts w:ascii="Arial" w:hAnsi="Arial" w:cs="Arial"/>
              </w:rPr>
              <w:t>22.823.433</w:t>
            </w:r>
          </w:p>
        </w:tc>
        <w:tc>
          <w:tcPr>
            <w:tcW w:w="1625" w:type="dxa"/>
          </w:tcPr>
          <w:p w14:paraId="79047711" w14:textId="77777777" w:rsidR="006E730F" w:rsidRPr="006E730F" w:rsidRDefault="006E730F" w:rsidP="006E730F">
            <w:pPr>
              <w:spacing w:after="160" w:line="259" w:lineRule="auto"/>
              <w:rPr>
                <w:rFonts w:ascii="Arial" w:hAnsi="Arial" w:cs="Arial"/>
              </w:rPr>
            </w:pPr>
          </w:p>
        </w:tc>
        <w:tc>
          <w:tcPr>
            <w:tcW w:w="1959" w:type="dxa"/>
          </w:tcPr>
          <w:p w14:paraId="3B58CA13" w14:textId="77777777" w:rsidR="006E730F" w:rsidRPr="006E730F" w:rsidRDefault="006E730F" w:rsidP="006E730F">
            <w:pPr>
              <w:spacing w:after="160" w:line="259" w:lineRule="auto"/>
              <w:rPr>
                <w:rFonts w:ascii="Arial" w:hAnsi="Arial" w:cs="Arial"/>
              </w:rPr>
            </w:pPr>
          </w:p>
        </w:tc>
      </w:tr>
      <w:tr w:rsidR="006E730F" w:rsidRPr="006E730F" w14:paraId="12339943" w14:textId="77777777" w:rsidTr="006E730F">
        <w:tc>
          <w:tcPr>
            <w:tcW w:w="1747" w:type="dxa"/>
          </w:tcPr>
          <w:p w14:paraId="220478F8" w14:textId="77777777" w:rsidR="006E730F" w:rsidRPr="006E730F" w:rsidRDefault="006E730F" w:rsidP="006E730F">
            <w:pPr>
              <w:spacing w:after="160" w:line="259" w:lineRule="auto"/>
              <w:rPr>
                <w:rFonts w:ascii="Arial" w:hAnsi="Arial" w:cs="Arial"/>
              </w:rPr>
            </w:pPr>
            <w:r w:rsidRPr="006E730F">
              <w:rPr>
                <w:rFonts w:ascii="Arial" w:hAnsi="Arial" w:cs="Arial"/>
              </w:rPr>
              <w:t>2010</w:t>
            </w:r>
          </w:p>
        </w:tc>
        <w:tc>
          <w:tcPr>
            <w:tcW w:w="2193" w:type="dxa"/>
          </w:tcPr>
          <w:p w14:paraId="20A199B0" w14:textId="77777777" w:rsidR="006E730F" w:rsidRPr="006E730F" w:rsidRDefault="006E730F" w:rsidP="006E730F">
            <w:pPr>
              <w:spacing w:after="160" w:line="259" w:lineRule="auto"/>
              <w:rPr>
                <w:rFonts w:ascii="Arial" w:hAnsi="Arial" w:cs="Arial"/>
              </w:rPr>
            </w:pPr>
            <w:r w:rsidRPr="006E730F">
              <w:rPr>
                <w:rFonts w:ascii="Arial" w:hAnsi="Arial" w:cs="Arial"/>
              </w:rPr>
              <w:t>22.882.068</w:t>
            </w:r>
          </w:p>
        </w:tc>
        <w:tc>
          <w:tcPr>
            <w:tcW w:w="1625" w:type="dxa"/>
          </w:tcPr>
          <w:p w14:paraId="7291B560" w14:textId="77777777" w:rsidR="006E730F" w:rsidRPr="006E730F" w:rsidRDefault="006E730F" w:rsidP="006E730F">
            <w:pPr>
              <w:spacing w:after="160" w:line="259" w:lineRule="auto"/>
              <w:rPr>
                <w:rFonts w:ascii="Arial" w:hAnsi="Arial" w:cs="Arial"/>
              </w:rPr>
            </w:pPr>
            <w:r w:rsidRPr="006E730F">
              <w:rPr>
                <w:rFonts w:ascii="Arial" w:hAnsi="Arial" w:cs="Arial"/>
              </w:rPr>
              <w:t xml:space="preserve">Andro Vlahušić </w:t>
            </w:r>
          </w:p>
        </w:tc>
        <w:tc>
          <w:tcPr>
            <w:tcW w:w="1959" w:type="dxa"/>
          </w:tcPr>
          <w:p w14:paraId="5AE805CE" w14:textId="77777777" w:rsidR="006E730F" w:rsidRPr="006E730F" w:rsidRDefault="006E730F" w:rsidP="006E730F">
            <w:pPr>
              <w:spacing w:after="160" w:line="259" w:lineRule="auto"/>
              <w:rPr>
                <w:rFonts w:ascii="Arial" w:hAnsi="Arial" w:cs="Arial"/>
              </w:rPr>
            </w:pPr>
            <w:r w:rsidRPr="006E730F">
              <w:rPr>
                <w:rFonts w:ascii="Arial" w:hAnsi="Arial" w:cs="Arial"/>
              </w:rPr>
              <w:t>+ 58.635</w:t>
            </w:r>
          </w:p>
        </w:tc>
      </w:tr>
      <w:tr w:rsidR="006E730F" w:rsidRPr="006E730F" w14:paraId="63D9D2B4" w14:textId="77777777" w:rsidTr="006E730F">
        <w:tc>
          <w:tcPr>
            <w:tcW w:w="1747" w:type="dxa"/>
          </w:tcPr>
          <w:p w14:paraId="608B689E" w14:textId="77777777" w:rsidR="006E730F" w:rsidRPr="006E730F" w:rsidRDefault="006E730F" w:rsidP="006E730F">
            <w:pPr>
              <w:spacing w:after="160" w:line="259" w:lineRule="auto"/>
              <w:rPr>
                <w:rFonts w:ascii="Arial" w:hAnsi="Arial" w:cs="Arial"/>
              </w:rPr>
            </w:pPr>
            <w:r w:rsidRPr="006E730F">
              <w:rPr>
                <w:rFonts w:ascii="Arial" w:hAnsi="Arial" w:cs="Arial"/>
              </w:rPr>
              <w:t>2011</w:t>
            </w:r>
          </w:p>
        </w:tc>
        <w:tc>
          <w:tcPr>
            <w:tcW w:w="2193" w:type="dxa"/>
          </w:tcPr>
          <w:p w14:paraId="5F3967F6" w14:textId="77777777" w:rsidR="006E730F" w:rsidRPr="006E730F" w:rsidRDefault="006E730F" w:rsidP="006E730F">
            <w:pPr>
              <w:spacing w:after="160" w:line="259" w:lineRule="auto"/>
              <w:rPr>
                <w:rFonts w:ascii="Arial" w:hAnsi="Arial" w:cs="Arial"/>
              </w:rPr>
            </w:pPr>
            <w:r w:rsidRPr="006E730F">
              <w:rPr>
                <w:rFonts w:ascii="Arial" w:hAnsi="Arial" w:cs="Arial"/>
              </w:rPr>
              <w:t>28.685.970</w:t>
            </w:r>
          </w:p>
        </w:tc>
        <w:tc>
          <w:tcPr>
            <w:tcW w:w="1625" w:type="dxa"/>
          </w:tcPr>
          <w:p w14:paraId="38563E28" w14:textId="77777777" w:rsidR="006E730F" w:rsidRPr="006E730F" w:rsidRDefault="006E730F" w:rsidP="006E730F">
            <w:pPr>
              <w:spacing w:after="160" w:line="259" w:lineRule="auto"/>
              <w:rPr>
                <w:rFonts w:ascii="Arial" w:hAnsi="Arial" w:cs="Arial"/>
              </w:rPr>
            </w:pPr>
          </w:p>
        </w:tc>
        <w:tc>
          <w:tcPr>
            <w:tcW w:w="1959" w:type="dxa"/>
          </w:tcPr>
          <w:p w14:paraId="5F9B4CB0" w14:textId="77777777" w:rsidR="006E730F" w:rsidRPr="006E730F" w:rsidRDefault="006E730F" w:rsidP="006E730F">
            <w:pPr>
              <w:spacing w:after="160" w:line="259" w:lineRule="auto"/>
              <w:rPr>
                <w:rFonts w:ascii="Arial" w:hAnsi="Arial" w:cs="Arial"/>
              </w:rPr>
            </w:pPr>
            <w:r w:rsidRPr="006E730F">
              <w:rPr>
                <w:rFonts w:ascii="Arial" w:hAnsi="Arial" w:cs="Arial"/>
              </w:rPr>
              <w:t>+ 5.862.537</w:t>
            </w:r>
          </w:p>
        </w:tc>
      </w:tr>
      <w:tr w:rsidR="006E730F" w:rsidRPr="006E730F" w14:paraId="02E64B3A" w14:textId="77777777" w:rsidTr="006E730F">
        <w:tc>
          <w:tcPr>
            <w:tcW w:w="1747" w:type="dxa"/>
          </w:tcPr>
          <w:p w14:paraId="36752A45" w14:textId="77777777" w:rsidR="006E730F" w:rsidRPr="006E730F" w:rsidRDefault="006E730F" w:rsidP="006E730F">
            <w:pPr>
              <w:spacing w:after="160" w:line="259" w:lineRule="auto"/>
              <w:rPr>
                <w:rFonts w:ascii="Arial" w:hAnsi="Arial" w:cs="Arial"/>
              </w:rPr>
            </w:pPr>
            <w:r w:rsidRPr="006E730F">
              <w:rPr>
                <w:rFonts w:ascii="Arial" w:hAnsi="Arial" w:cs="Arial"/>
              </w:rPr>
              <w:t>2012</w:t>
            </w:r>
          </w:p>
        </w:tc>
        <w:tc>
          <w:tcPr>
            <w:tcW w:w="2193" w:type="dxa"/>
          </w:tcPr>
          <w:p w14:paraId="47E35B9A" w14:textId="77777777" w:rsidR="006E730F" w:rsidRPr="006E730F" w:rsidRDefault="006E730F" w:rsidP="006E730F">
            <w:pPr>
              <w:spacing w:after="160" w:line="259" w:lineRule="auto"/>
              <w:rPr>
                <w:rFonts w:ascii="Arial" w:hAnsi="Arial" w:cs="Arial"/>
              </w:rPr>
            </w:pPr>
            <w:r w:rsidRPr="006E730F">
              <w:rPr>
                <w:rFonts w:ascii="Arial" w:hAnsi="Arial" w:cs="Arial"/>
              </w:rPr>
              <w:t>32.094.141</w:t>
            </w:r>
          </w:p>
        </w:tc>
        <w:tc>
          <w:tcPr>
            <w:tcW w:w="1625" w:type="dxa"/>
          </w:tcPr>
          <w:p w14:paraId="783E082C" w14:textId="77777777" w:rsidR="006E730F" w:rsidRPr="006E730F" w:rsidRDefault="006E730F" w:rsidP="006E730F">
            <w:pPr>
              <w:spacing w:after="160" w:line="259" w:lineRule="auto"/>
              <w:rPr>
                <w:rFonts w:ascii="Arial" w:hAnsi="Arial" w:cs="Arial"/>
              </w:rPr>
            </w:pPr>
          </w:p>
        </w:tc>
        <w:tc>
          <w:tcPr>
            <w:tcW w:w="1959" w:type="dxa"/>
          </w:tcPr>
          <w:p w14:paraId="7ECC6908" w14:textId="77777777" w:rsidR="006E730F" w:rsidRPr="006E730F" w:rsidRDefault="006E730F" w:rsidP="006E730F">
            <w:pPr>
              <w:spacing w:after="160" w:line="259" w:lineRule="auto"/>
              <w:rPr>
                <w:rFonts w:ascii="Arial" w:hAnsi="Arial" w:cs="Arial"/>
              </w:rPr>
            </w:pPr>
            <w:r w:rsidRPr="006E730F">
              <w:rPr>
                <w:rFonts w:ascii="Arial" w:hAnsi="Arial" w:cs="Arial"/>
              </w:rPr>
              <w:t>+ 9.270.708</w:t>
            </w:r>
          </w:p>
        </w:tc>
      </w:tr>
      <w:tr w:rsidR="006E730F" w:rsidRPr="006E730F" w14:paraId="54B4F6E5" w14:textId="77777777" w:rsidTr="006E730F">
        <w:tc>
          <w:tcPr>
            <w:tcW w:w="1747" w:type="dxa"/>
          </w:tcPr>
          <w:p w14:paraId="57E09229" w14:textId="77777777" w:rsidR="006E730F" w:rsidRPr="006E730F" w:rsidRDefault="006E730F" w:rsidP="006E730F">
            <w:pPr>
              <w:spacing w:after="160" w:line="259" w:lineRule="auto"/>
              <w:rPr>
                <w:rFonts w:ascii="Arial" w:hAnsi="Arial" w:cs="Arial"/>
              </w:rPr>
            </w:pPr>
            <w:r w:rsidRPr="006E730F">
              <w:rPr>
                <w:rFonts w:ascii="Arial" w:hAnsi="Arial" w:cs="Arial"/>
              </w:rPr>
              <w:t>2013</w:t>
            </w:r>
          </w:p>
        </w:tc>
        <w:tc>
          <w:tcPr>
            <w:tcW w:w="2193" w:type="dxa"/>
          </w:tcPr>
          <w:p w14:paraId="5D542189" w14:textId="77777777" w:rsidR="006E730F" w:rsidRPr="006E730F" w:rsidRDefault="006E730F" w:rsidP="006E730F">
            <w:pPr>
              <w:spacing w:after="160" w:line="259" w:lineRule="auto"/>
              <w:rPr>
                <w:rFonts w:ascii="Arial" w:hAnsi="Arial" w:cs="Arial"/>
              </w:rPr>
            </w:pPr>
            <w:r w:rsidRPr="006E730F">
              <w:rPr>
                <w:rFonts w:ascii="Arial" w:hAnsi="Arial" w:cs="Arial"/>
              </w:rPr>
              <w:t>33.373.209</w:t>
            </w:r>
          </w:p>
        </w:tc>
        <w:tc>
          <w:tcPr>
            <w:tcW w:w="1625" w:type="dxa"/>
          </w:tcPr>
          <w:p w14:paraId="7F977229" w14:textId="77777777" w:rsidR="006E730F" w:rsidRPr="006E730F" w:rsidRDefault="006E730F" w:rsidP="006E730F">
            <w:pPr>
              <w:spacing w:after="160" w:line="259" w:lineRule="auto"/>
              <w:rPr>
                <w:rFonts w:ascii="Arial" w:hAnsi="Arial" w:cs="Arial"/>
              </w:rPr>
            </w:pPr>
          </w:p>
        </w:tc>
        <w:tc>
          <w:tcPr>
            <w:tcW w:w="1959" w:type="dxa"/>
          </w:tcPr>
          <w:p w14:paraId="70039696" w14:textId="77777777" w:rsidR="006E730F" w:rsidRPr="006E730F" w:rsidRDefault="006E730F" w:rsidP="006E730F">
            <w:pPr>
              <w:spacing w:after="160" w:line="259" w:lineRule="auto"/>
              <w:rPr>
                <w:rFonts w:ascii="Arial" w:hAnsi="Arial" w:cs="Arial"/>
              </w:rPr>
            </w:pPr>
            <w:r w:rsidRPr="006E730F">
              <w:rPr>
                <w:rFonts w:ascii="Arial" w:hAnsi="Arial" w:cs="Arial"/>
              </w:rPr>
              <w:t>+ 10.549.776</w:t>
            </w:r>
          </w:p>
        </w:tc>
      </w:tr>
      <w:tr w:rsidR="006E730F" w:rsidRPr="006E730F" w14:paraId="278F7B69" w14:textId="77777777" w:rsidTr="006E730F">
        <w:tc>
          <w:tcPr>
            <w:tcW w:w="1747" w:type="dxa"/>
          </w:tcPr>
          <w:p w14:paraId="3D709984" w14:textId="77777777" w:rsidR="006E730F" w:rsidRPr="006E730F" w:rsidRDefault="006E730F" w:rsidP="006E730F">
            <w:pPr>
              <w:spacing w:after="160" w:line="259" w:lineRule="auto"/>
              <w:rPr>
                <w:rFonts w:ascii="Arial" w:hAnsi="Arial" w:cs="Arial"/>
              </w:rPr>
            </w:pPr>
            <w:r w:rsidRPr="006E730F">
              <w:rPr>
                <w:rFonts w:ascii="Arial" w:hAnsi="Arial" w:cs="Arial"/>
              </w:rPr>
              <w:t>2014</w:t>
            </w:r>
          </w:p>
        </w:tc>
        <w:tc>
          <w:tcPr>
            <w:tcW w:w="2193" w:type="dxa"/>
          </w:tcPr>
          <w:p w14:paraId="23BE2D21" w14:textId="77777777" w:rsidR="006E730F" w:rsidRPr="006E730F" w:rsidRDefault="006E730F" w:rsidP="006E730F">
            <w:pPr>
              <w:spacing w:after="160" w:line="259" w:lineRule="auto"/>
              <w:rPr>
                <w:rFonts w:ascii="Arial" w:hAnsi="Arial" w:cs="Arial"/>
              </w:rPr>
            </w:pPr>
            <w:r w:rsidRPr="006E730F">
              <w:rPr>
                <w:rFonts w:ascii="Arial" w:hAnsi="Arial" w:cs="Arial"/>
              </w:rPr>
              <w:t>34.980.703</w:t>
            </w:r>
          </w:p>
        </w:tc>
        <w:tc>
          <w:tcPr>
            <w:tcW w:w="1625" w:type="dxa"/>
          </w:tcPr>
          <w:p w14:paraId="51D60C1A" w14:textId="77777777" w:rsidR="006E730F" w:rsidRPr="006E730F" w:rsidRDefault="006E730F" w:rsidP="006E730F">
            <w:pPr>
              <w:spacing w:after="160" w:line="259" w:lineRule="auto"/>
              <w:rPr>
                <w:rFonts w:ascii="Arial" w:hAnsi="Arial" w:cs="Arial"/>
              </w:rPr>
            </w:pPr>
          </w:p>
        </w:tc>
        <w:tc>
          <w:tcPr>
            <w:tcW w:w="1959" w:type="dxa"/>
          </w:tcPr>
          <w:p w14:paraId="1B9B155E" w14:textId="77777777" w:rsidR="006E730F" w:rsidRPr="006E730F" w:rsidRDefault="006E730F" w:rsidP="006E730F">
            <w:pPr>
              <w:spacing w:after="160" w:line="259" w:lineRule="auto"/>
              <w:rPr>
                <w:rFonts w:ascii="Arial" w:hAnsi="Arial" w:cs="Arial"/>
              </w:rPr>
            </w:pPr>
            <w:r w:rsidRPr="006E730F">
              <w:rPr>
                <w:rFonts w:ascii="Arial" w:hAnsi="Arial" w:cs="Arial"/>
              </w:rPr>
              <w:t>+ 12.157.270</w:t>
            </w:r>
          </w:p>
        </w:tc>
      </w:tr>
      <w:tr w:rsidR="006E730F" w:rsidRPr="006E730F" w14:paraId="41A9B63F" w14:textId="77777777" w:rsidTr="006E730F">
        <w:tc>
          <w:tcPr>
            <w:tcW w:w="1747" w:type="dxa"/>
          </w:tcPr>
          <w:p w14:paraId="467E30D4" w14:textId="77777777" w:rsidR="006E730F" w:rsidRPr="006E730F" w:rsidRDefault="006E730F" w:rsidP="006E730F">
            <w:pPr>
              <w:spacing w:after="160" w:line="259" w:lineRule="auto"/>
              <w:rPr>
                <w:rFonts w:ascii="Arial" w:hAnsi="Arial" w:cs="Arial"/>
              </w:rPr>
            </w:pPr>
            <w:r w:rsidRPr="006E730F">
              <w:rPr>
                <w:rFonts w:ascii="Arial" w:hAnsi="Arial" w:cs="Arial"/>
              </w:rPr>
              <w:t>2015</w:t>
            </w:r>
          </w:p>
        </w:tc>
        <w:tc>
          <w:tcPr>
            <w:tcW w:w="2193" w:type="dxa"/>
          </w:tcPr>
          <w:p w14:paraId="72240C01" w14:textId="77777777" w:rsidR="006E730F" w:rsidRPr="006E730F" w:rsidRDefault="006E730F" w:rsidP="006E730F">
            <w:pPr>
              <w:spacing w:after="160" w:line="259" w:lineRule="auto"/>
              <w:rPr>
                <w:rFonts w:ascii="Arial" w:hAnsi="Arial" w:cs="Arial"/>
              </w:rPr>
            </w:pPr>
            <w:r w:rsidRPr="006E730F">
              <w:rPr>
                <w:rFonts w:ascii="Arial" w:hAnsi="Arial" w:cs="Arial"/>
              </w:rPr>
              <w:t>37.120.361</w:t>
            </w:r>
          </w:p>
        </w:tc>
        <w:tc>
          <w:tcPr>
            <w:tcW w:w="1625" w:type="dxa"/>
          </w:tcPr>
          <w:p w14:paraId="6BED7E24" w14:textId="77777777" w:rsidR="006E730F" w:rsidRPr="006E730F" w:rsidRDefault="006E730F" w:rsidP="006E730F">
            <w:pPr>
              <w:spacing w:after="160" w:line="259" w:lineRule="auto"/>
              <w:rPr>
                <w:rFonts w:ascii="Arial" w:hAnsi="Arial" w:cs="Arial"/>
              </w:rPr>
            </w:pPr>
          </w:p>
        </w:tc>
        <w:tc>
          <w:tcPr>
            <w:tcW w:w="1959" w:type="dxa"/>
          </w:tcPr>
          <w:p w14:paraId="110D2DFB" w14:textId="77777777" w:rsidR="006E730F" w:rsidRPr="006E730F" w:rsidRDefault="006E730F" w:rsidP="006E730F">
            <w:pPr>
              <w:spacing w:after="160" w:line="259" w:lineRule="auto"/>
              <w:rPr>
                <w:rFonts w:ascii="Arial" w:hAnsi="Arial" w:cs="Arial"/>
              </w:rPr>
            </w:pPr>
            <w:r w:rsidRPr="006E730F">
              <w:rPr>
                <w:rFonts w:ascii="Arial" w:hAnsi="Arial" w:cs="Arial"/>
              </w:rPr>
              <w:t>+ 14.296.928</w:t>
            </w:r>
          </w:p>
        </w:tc>
      </w:tr>
      <w:tr w:rsidR="006E730F" w:rsidRPr="006E730F" w14:paraId="7D000ABE" w14:textId="77777777" w:rsidTr="006E730F">
        <w:tc>
          <w:tcPr>
            <w:tcW w:w="1747" w:type="dxa"/>
          </w:tcPr>
          <w:p w14:paraId="26C17457" w14:textId="77777777" w:rsidR="006E730F" w:rsidRPr="006E730F" w:rsidRDefault="006E730F" w:rsidP="006E730F">
            <w:pPr>
              <w:spacing w:after="160" w:line="259" w:lineRule="auto"/>
              <w:rPr>
                <w:rFonts w:ascii="Arial" w:hAnsi="Arial" w:cs="Arial"/>
              </w:rPr>
            </w:pPr>
            <w:r w:rsidRPr="006E730F">
              <w:rPr>
                <w:rFonts w:ascii="Arial" w:hAnsi="Arial" w:cs="Arial"/>
              </w:rPr>
              <w:t>2016</w:t>
            </w:r>
          </w:p>
        </w:tc>
        <w:tc>
          <w:tcPr>
            <w:tcW w:w="2193" w:type="dxa"/>
          </w:tcPr>
          <w:p w14:paraId="66990532" w14:textId="77777777" w:rsidR="006E730F" w:rsidRPr="006E730F" w:rsidRDefault="006E730F" w:rsidP="006E730F">
            <w:pPr>
              <w:spacing w:after="160" w:line="259" w:lineRule="auto"/>
              <w:rPr>
                <w:rFonts w:ascii="Arial" w:hAnsi="Arial" w:cs="Arial"/>
              </w:rPr>
            </w:pPr>
            <w:r w:rsidRPr="006E730F">
              <w:rPr>
                <w:rFonts w:ascii="Arial" w:hAnsi="Arial" w:cs="Arial"/>
              </w:rPr>
              <w:t xml:space="preserve">45.570.767 </w:t>
            </w:r>
          </w:p>
        </w:tc>
        <w:tc>
          <w:tcPr>
            <w:tcW w:w="1625" w:type="dxa"/>
          </w:tcPr>
          <w:p w14:paraId="176935F8" w14:textId="77777777" w:rsidR="006E730F" w:rsidRPr="006E730F" w:rsidRDefault="006E730F" w:rsidP="006E730F">
            <w:pPr>
              <w:spacing w:after="160" w:line="259" w:lineRule="auto"/>
              <w:rPr>
                <w:rFonts w:ascii="Arial" w:hAnsi="Arial" w:cs="Arial"/>
              </w:rPr>
            </w:pPr>
          </w:p>
        </w:tc>
        <w:tc>
          <w:tcPr>
            <w:tcW w:w="1959" w:type="dxa"/>
          </w:tcPr>
          <w:p w14:paraId="3A4826AA" w14:textId="77777777" w:rsidR="006E730F" w:rsidRPr="006E730F" w:rsidRDefault="006E730F" w:rsidP="006E730F">
            <w:pPr>
              <w:spacing w:after="160" w:line="259" w:lineRule="auto"/>
              <w:rPr>
                <w:rFonts w:ascii="Arial" w:hAnsi="Arial" w:cs="Arial"/>
              </w:rPr>
            </w:pPr>
            <w:r w:rsidRPr="006E730F">
              <w:rPr>
                <w:rFonts w:ascii="Arial" w:hAnsi="Arial" w:cs="Arial"/>
              </w:rPr>
              <w:t>+ 22.747.334</w:t>
            </w:r>
          </w:p>
        </w:tc>
      </w:tr>
      <w:tr w:rsidR="006E730F" w:rsidRPr="006E730F" w14:paraId="1F9C0564" w14:textId="77777777" w:rsidTr="006E730F">
        <w:tc>
          <w:tcPr>
            <w:tcW w:w="1747" w:type="dxa"/>
          </w:tcPr>
          <w:p w14:paraId="05A903B4" w14:textId="77777777" w:rsidR="006E730F" w:rsidRPr="006E730F" w:rsidRDefault="006E730F" w:rsidP="006E730F">
            <w:pPr>
              <w:spacing w:after="160" w:line="259" w:lineRule="auto"/>
              <w:rPr>
                <w:rFonts w:ascii="Arial" w:hAnsi="Arial" w:cs="Arial"/>
              </w:rPr>
            </w:pPr>
            <w:r w:rsidRPr="006E730F">
              <w:rPr>
                <w:rFonts w:ascii="Arial" w:hAnsi="Arial" w:cs="Arial"/>
              </w:rPr>
              <w:t>2017</w:t>
            </w:r>
          </w:p>
        </w:tc>
        <w:tc>
          <w:tcPr>
            <w:tcW w:w="2193" w:type="dxa"/>
          </w:tcPr>
          <w:p w14:paraId="3FFFBA6D" w14:textId="77777777" w:rsidR="006E730F" w:rsidRPr="006E730F" w:rsidRDefault="006E730F" w:rsidP="006E730F">
            <w:pPr>
              <w:spacing w:after="160" w:line="259" w:lineRule="auto"/>
              <w:rPr>
                <w:rFonts w:ascii="Arial" w:hAnsi="Arial" w:cs="Arial"/>
              </w:rPr>
            </w:pPr>
            <w:r w:rsidRPr="006E730F">
              <w:rPr>
                <w:rFonts w:ascii="Arial" w:hAnsi="Arial" w:cs="Arial"/>
              </w:rPr>
              <w:t xml:space="preserve">45.274.005 </w:t>
            </w:r>
          </w:p>
        </w:tc>
        <w:tc>
          <w:tcPr>
            <w:tcW w:w="1625" w:type="dxa"/>
          </w:tcPr>
          <w:p w14:paraId="509FBD9D" w14:textId="77777777" w:rsidR="006E730F" w:rsidRPr="006E730F" w:rsidRDefault="006E730F" w:rsidP="006E730F">
            <w:pPr>
              <w:spacing w:after="160" w:line="259" w:lineRule="auto"/>
              <w:rPr>
                <w:rFonts w:ascii="Arial" w:hAnsi="Arial" w:cs="Arial"/>
              </w:rPr>
            </w:pPr>
            <w:r w:rsidRPr="006E730F">
              <w:rPr>
                <w:rFonts w:ascii="Arial" w:hAnsi="Arial" w:cs="Arial"/>
              </w:rPr>
              <w:t xml:space="preserve">Mato Franković </w:t>
            </w:r>
          </w:p>
        </w:tc>
        <w:tc>
          <w:tcPr>
            <w:tcW w:w="1959" w:type="dxa"/>
          </w:tcPr>
          <w:p w14:paraId="1B3A1DF5" w14:textId="77777777" w:rsidR="006E730F" w:rsidRPr="006E730F" w:rsidRDefault="006E730F" w:rsidP="006E730F">
            <w:pPr>
              <w:spacing w:after="160" w:line="259" w:lineRule="auto"/>
              <w:rPr>
                <w:rFonts w:ascii="Arial" w:hAnsi="Arial" w:cs="Arial"/>
              </w:rPr>
            </w:pPr>
            <w:r w:rsidRPr="006E730F">
              <w:rPr>
                <w:rFonts w:ascii="Arial" w:hAnsi="Arial" w:cs="Arial"/>
              </w:rPr>
              <w:t>+ 22.747.334</w:t>
            </w:r>
          </w:p>
        </w:tc>
      </w:tr>
      <w:tr w:rsidR="006E730F" w:rsidRPr="006E730F" w14:paraId="779D2883" w14:textId="77777777" w:rsidTr="006E730F">
        <w:tc>
          <w:tcPr>
            <w:tcW w:w="1747" w:type="dxa"/>
          </w:tcPr>
          <w:p w14:paraId="3F878872" w14:textId="77777777" w:rsidR="006E730F" w:rsidRPr="006E730F" w:rsidRDefault="006E730F" w:rsidP="006E730F">
            <w:pPr>
              <w:spacing w:after="160" w:line="259" w:lineRule="auto"/>
              <w:rPr>
                <w:rFonts w:ascii="Arial" w:hAnsi="Arial" w:cs="Arial"/>
              </w:rPr>
            </w:pPr>
            <w:r w:rsidRPr="006E730F">
              <w:rPr>
                <w:rFonts w:ascii="Arial" w:hAnsi="Arial" w:cs="Arial"/>
              </w:rPr>
              <w:t>2018</w:t>
            </w:r>
          </w:p>
        </w:tc>
        <w:tc>
          <w:tcPr>
            <w:tcW w:w="2193" w:type="dxa"/>
          </w:tcPr>
          <w:p w14:paraId="4D8A6351" w14:textId="77777777" w:rsidR="006E730F" w:rsidRPr="006E730F" w:rsidRDefault="006E730F" w:rsidP="006E730F">
            <w:pPr>
              <w:spacing w:after="160" w:line="259" w:lineRule="auto"/>
              <w:rPr>
                <w:rFonts w:ascii="Arial" w:hAnsi="Arial" w:cs="Arial"/>
              </w:rPr>
            </w:pPr>
            <w:r w:rsidRPr="006E730F">
              <w:rPr>
                <w:rFonts w:ascii="Arial" w:hAnsi="Arial" w:cs="Arial"/>
              </w:rPr>
              <w:t xml:space="preserve">46.550.637 </w:t>
            </w:r>
          </w:p>
        </w:tc>
        <w:tc>
          <w:tcPr>
            <w:tcW w:w="1625" w:type="dxa"/>
          </w:tcPr>
          <w:p w14:paraId="5110F577" w14:textId="77777777" w:rsidR="006E730F" w:rsidRPr="006E730F" w:rsidRDefault="006E730F" w:rsidP="006E730F">
            <w:pPr>
              <w:spacing w:after="160" w:line="259" w:lineRule="auto"/>
              <w:rPr>
                <w:rFonts w:ascii="Arial" w:hAnsi="Arial" w:cs="Arial"/>
              </w:rPr>
            </w:pPr>
          </w:p>
        </w:tc>
        <w:tc>
          <w:tcPr>
            <w:tcW w:w="1959" w:type="dxa"/>
          </w:tcPr>
          <w:p w14:paraId="12A5A44F" w14:textId="77777777" w:rsidR="006E730F" w:rsidRPr="006E730F" w:rsidRDefault="006E730F" w:rsidP="006E730F">
            <w:pPr>
              <w:spacing w:after="160" w:line="259" w:lineRule="auto"/>
              <w:rPr>
                <w:rFonts w:ascii="Arial" w:hAnsi="Arial" w:cs="Arial"/>
              </w:rPr>
            </w:pPr>
            <w:r w:rsidRPr="006E730F">
              <w:rPr>
                <w:rFonts w:ascii="Arial" w:hAnsi="Arial" w:cs="Arial"/>
              </w:rPr>
              <w:t>+ 22.747.334</w:t>
            </w:r>
          </w:p>
        </w:tc>
      </w:tr>
      <w:tr w:rsidR="006E730F" w:rsidRPr="006E730F" w14:paraId="72B001C0" w14:textId="77777777" w:rsidTr="006E730F">
        <w:tc>
          <w:tcPr>
            <w:tcW w:w="1747" w:type="dxa"/>
          </w:tcPr>
          <w:p w14:paraId="6328242C" w14:textId="77777777" w:rsidR="006E730F" w:rsidRPr="006E730F" w:rsidRDefault="006E730F" w:rsidP="006E730F">
            <w:pPr>
              <w:spacing w:after="160" w:line="259" w:lineRule="auto"/>
              <w:rPr>
                <w:rFonts w:ascii="Arial" w:hAnsi="Arial" w:cs="Arial"/>
              </w:rPr>
            </w:pPr>
            <w:r w:rsidRPr="006E730F">
              <w:rPr>
                <w:rFonts w:ascii="Arial" w:hAnsi="Arial" w:cs="Arial"/>
              </w:rPr>
              <w:t>2019</w:t>
            </w:r>
          </w:p>
        </w:tc>
        <w:tc>
          <w:tcPr>
            <w:tcW w:w="2193" w:type="dxa"/>
          </w:tcPr>
          <w:p w14:paraId="16008C1F" w14:textId="77777777" w:rsidR="006E730F" w:rsidRPr="006E730F" w:rsidRDefault="006E730F" w:rsidP="006E730F">
            <w:pPr>
              <w:spacing w:after="160" w:line="259" w:lineRule="auto"/>
              <w:rPr>
                <w:rFonts w:ascii="Arial" w:hAnsi="Arial" w:cs="Arial"/>
              </w:rPr>
            </w:pPr>
            <w:r w:rsidRPr="006E730F">
              <w:rPr>
                <w:rFonts w:ascii="Arial" w:hAnsi="Arial" w:cs="Arial"/>
              </w:rPr>
              <w:t xml:space="preserve">46.526.441 </w:t>
            </w:r>
          </w:p>
        </w:tc>
        <w:tc>
          <w:tcPr>
            <w:tcW w:w="1625" w:type="dxa"/>
          </w:tcPr>
          <w:p w14:paraId="2E0C3676" w14:textId="77777777" w:rsidR="006E730F" w:rsidRPr="006E730F" w:rsidRDefault="006E730F" w:rsidP="006E730F">
            <w:pPr>
              <w:spacing w:after="160" w:line="259" w:lineRule="auto"/>
              <w:rPr>
                <w:rFonts w:ascii="Arial" w:hAnsi="Arial" w:cs="Arial"/>
              </w:rPr>
            </w:pPr>
          </w:p>
        </w:tc>
        <w:tc>
          <w:tcPr>
            <w:tcW w:w="1959" w:type="dxa"/>
          </w:tcPr>
          <w:p w14:paraId="2592255C" w14:textId="77777777" w:rsidR="006E730F" w:rsidRPr="006E730F" w:rsidRDefault="006E730F" w:rsidP="006E730F">
            <w:pPr>
              <w:spacing w:after="160" w:line="259" w:lineRule="auto"/>
              <w:rPr>
                <w:rFonts w:ascii="Arial" w:hAnsi="Arial" w:cs="Arial"/>
              </w:rPr>
            </w:pPr>
            <w:r w:rsidRPr="006E730F">
              <w:rPr>
                <w:rFonts w:ascii="Arial" w:hAnsi="Arial" w:cs="Arial"/>
              </w:rPr>
              <w:t>+ 22.747.334</w:t>
            </w:r>
          </w:p>
        </w:tc>
      </w:tr>
      <w:tr w:rsidR="006E730F" w:rsidRPr="006E730F" w14:paraId="4A6BAD58" w14:textId="77777777" w:rsidTr="006E730F">
        <w:tc>
          <w:tcPr>
            <w:tcW w:w="1747" w:type="dxa"/>
          </w:tcPr>
          <w:p w14:paraId="65401FF4" w14:textId="77777777" w:rsidR="006E730F" w:rsidRPr="006E730F" w:rsidRDefault="006E730F" w:rsidP="006E730F">
            <w:pPr>
              <w:spacing w:after="160" w:line="259" w:lineRule="auto"/>
              <w:rPr>
                <w:rFonts w:ascii="Arial" w:hAnsi="Arial" w:cs="Arial"/>
              </w:rPr>
            </w:pPr>
            <w:r w:rsidRPr="006E730F">
              <w:rPr>
                <w:rFonts w:ascii="Arial" w:hAnsi="Arial" w:cs="Arial"/>
              </w:rPr>
              <w:t>2020</w:t>
            </w:r>
          </w:p>
        </w:tc>
        <w:tc>
          <w:tcPr>
            <w:tcW w:w="2193" w:type="dxa"/>
          </w:tcPr>
          <w:p w14:paraId="6816C18F" w14:textId="77777777" w:rsidR="006E730F" w:rsidRPr="006E730F" w:rsidRDefault="006E730F" w:rsidP="006E730F">
            <w:pPr>
              <w:spacing w:after="160" w:line="259" w:lineRule="auto"/>
              <w:rPr>
                <w:rFonts w:ascii="Arial" w:hAnsi="Arial" w:cs="Arial"/>
              </w:rPr>
            </w:pPr>
            <w:r w:rsidRPr="006E730F">
              <w:rPr>
                <w:rFonts w:ascii="Arial" w:hAnsi="Arial" w:cs="Arial"/>
              </w:rPr>
              <w:t>20.581.234</w:t>
            </w:r>
          </w:p>
        </w:tc>
        <w:tc>
          <w:tcPr>
            <w:tcW w:w="1625" w:type="dxa"/>
          </w:tcPr>
          <w:p w14:paraId="4C0C76B2" w14:textId="77777777" w:rsidR="006E730F" w:rsidRPr="006E730F" w:rsidRDefault="006E730F" w:rsidP="006E730F">
            <w:pPr>
              <w:spacing w:after="160" w:line="259" w:lineRule="auto"/>
              <w:rPr>
                <w:rFonts w:ascii="Arial" w:hAnsi="Arial" w:cs="Arial"/>
              </w:rPr>
            </w:pPr>
          </w:p>
        </w:tc>
        <w:tc>
          <w:tcPr>
            <w:tcW w:w="1959" w:type="dxa"/>
          </w:tcPr>
          <w:p w14:paraId="15326C26" w14:textId="77777777" w:rsidR="006E730F" w:rsidRPr="006E730F" w:rsidRDefault="006E730F" w:rsidP="006E730F">
            <w:pPr>
              <w:spacing w:after="160" w:line="259" w:lineRule="auto"/>
              <w:rPr>
                <w:rFonts w:ascii="Arial" w:hAnsi="Arial" w:cs="Arial"/>
              </w:rPr>
            </w:pPr>
          </w:p>
        </w:tc>
      </w:tr>
      <w:tr w:rsidR="006E730F" w:rsidRPr="006E730F" w14:paraId="3CB13899" w14:textId="77777777" w:rsidTr="006E730F">
        <w:tc>
          <w:tcPr>
            <w:tcW w:w="1747" w:type="dxa"/>
          </w:tcPr>
          <w:p w14:paraId="1FE5E402" w14:textId="77777777" w:rsidR="006E730F" w:rsidRPr="006E730F" w:rsidRDefault="006E730F" w:rsidP="006E730F">
            <w:pPr>
              <w:spacing w:after="160" w:line="259" w:lineRule="auto"/>
              <w:rPr>
                <w:rFonts w:ascii="Arial" w:hAnsi="Arial" w:cs="Arial"/>
              </w:rPr>
            </w:pPr>
            <w:r w:rsidRPr="006E730F">
              <w:rPr>
                <w:rFonts w:ascii="Arial" w:hAnsi="Arial" w:cs="Arial"/>
              </w:rPr>
              <w:lastRenderedPageBreak/>
              <w:t>2021</w:t>
            </w:r>
          </w:p>
        </w:tc>
        <w:tc>
          <w:tcPr>
            <w:tcW w:w="2193" w:type="dxa"/>
          </w:tcPr>
          <w:p w14:paraId="5168EECD" w14:textId="77777777" w:rsidR="006E730F" w:rsidRPr="006E730F" w:rsidRDefault="006E730F" w:rsidP="006E730F">
            <w:pPr>
              <w:spacing w:after="160" w:line="259" w:lineRule="auto"/>
              <w:rPr>
                <w:rFonts w:ascii="Arial" w:hAnsi="Arial" w:cs="Arial"/>
              </w:rPr>
            </w:pPr>
            <w:r w:rsidRPr="006E730F">
              <w:rPr>
                <w:rFonts w:ascii="Arial" w:hAnsi="Arial" w:cs="Arial"/>
              </w:rPr>
              <w:t>14.171.456</w:t>
            </w:r>
          </w:p>
        </w:tc>
        <w:tc>
          <w:tcPr>
            <w:tcW w:w="1625" w:type="dxa"/>
          </w:tcPr>
          <w:p w14:paraId="419E12A7" w14:textId="77777777" w:rsidR="006E730F" w:rsidRPr="006E730F" w:rsidRDefault="006E730F" w:rsidP="006E730F">
            <w:pPr>
              <w:spacing w:after="160" w:line="259" w:lineRule="auto"/>
              <w:rPr>
                <w:rFonts w:ascii="Arial" w:hAnsi="Arial" w:cs="Arial"/>
              </w:rPr>
            </w:pPr>
          </w:p>
        </w:tc>
        <w:tc>
          <w:tcPr>
            <w:tcW w:w="1959" w:type="dxa"/>
          </w:tcPr>
          <w:p w14:paraId="683E64E3" w14:textId="77777777" w:rsidR="006E730F" w:rsidRPr="006E730F" w:rsidRDefault="006E730F" w:rsidP="006E730F">
            <w:pPr>
              <w:spacing w:after="160" w:line="259" w:lineRule="auto"/>
              <w:rPr>
                <w:rFonts w:ascii="Arial" w:hAnsi="Arial" w:cs="Arial"/>
              </w:rPr>
            </w:pPr>
          </w:p>
        </w:tc>
      </w:tr>
      <w:tr w:rsidR="006E730F" w:rsidRPr="006E730F" w14:paraId="5D312D3F" w14:textId="77777777" w:rsidTr="006E730F">
        <w:tc>
          <w:tcPr>
            <w:tcW w:w="1747" w:type="dxa"/>
          </w:tcPr>
          <w:p w14:paraId="75D52124" w14:textId="77777777" w:rsidR="006E730F" w:rsidRPr="006E730F" w:rsidRDefault="006E730F" w:rsidP="006E730F">
            <w:pPr>
              <w:spacing w:after="160" w:line="259" w:lineRule="auto"/>
              <w:rPr>
                <w:rFonts w:ascii="Arial" w:hAnsi="Arial" w:cs="Arial"/>
              </w:rPr>
            </w:pPr>
            <w:r w:rsidRPr="006E730F">
              <w:rPr>
                <w:rFonts w:ascii="Arial" w:hAnsi="Arial" w:cs="Arial"/>
              </w:rPr>
              <w:t>2022</w:t>
            </w:r>
          </w:p>
        </w:tc>
        <w:tc>
          <w:tcPr>
            <w:tcW w:w="2193" w:type="dxa"/>
          </w:tcPr>
          <w:p w14:paraId="0C6560EF" w14:textId="77777777" w:rsidR="006E730F" w:rsidRPr="006E730F" w:rsidRDefault="006E730F" w:rsidP="006E730F">
            <w:pPr>
              <w:spacing w:after="160" w:line="259" w:lineRule="auto"/>
              <w:rPr>
                <w:rFonts w:ascii="Arial" w:hAnsi="Arial" w:cs="Arial"/>
              </w:rPr>
            </w:pPr>
            <w:r w:rsidRPr="006E730F">
              <w:rPr>
                <w:rFonts w:ascii="Arial" w:hAnsi="Arial" w:cs="Arial"/>
              </w:rPr>
              <w:t>40.777.674</w:t>
            </w:r>
          </w:p>
        </w:tc>
        <w:tc>
          <w:tcPr>
            <w:tcW w:w="1625" w:type="dxa"/>
          </w:tcPr>
          <w:p w14:paraId="2844783C" w14:textId="77777777" w:rsidR="006E730F" w:rsidRPr="006E730F" w:rsidRDefault="006E730F" w:rsidP="006E730F">
            <w:pPr>
              <w:spacing w:after="160" w:line="259" w:lineRule="auto"/>
              <w:rPr>
                <w:rFonts w:ascii="Arial" w:hAnsi="Arial" w:cs="Arial"/>
              </w:rPr>
            </w:pPr>
          </w:p>
        </w:tc>
        <w:tc>
          <w:tcPr>
            <w:tcW w:w="1959" w:type="dxa"/>
          </w:tcPr>
          <w:p w14:paraId="65C54D3E" w14:textId="77777777" w:rsidR="006E730F" w:rsidRPr="006E730F" w:rsidRDefault="006E730F" w:rsidP="006E730F">
            <w:pPr>
              <w:spacing w:after="160" w:line="259" w:lineRule="auto"/>
              <w:rPr>
                <w:rFonts w:ascii="Arial" w:hAnsi="Arial" w:cs="Arial"/>
              </w:rPr>
            </w:pPr>
            <w:r w:rsidRPr="006E730F">
              <w:rPr>
                <w:rFonts w:ascii="Arial" w:hAnsi="Arial" w:cs="Arial"/>
              </w:rPr>
              <w:t xml:space="preserve">+ 17.954.241 </w:t>
            </w:r>
          </w:p>
        </w:tc>
      </w:tr>
      <w:tr w:rsidR="006E730F" w:rsidRPr="00AF2144" w14:paraId="3C49D845" w14:textId="77777777" w:rsidTr="006E730F">
        <w:tc>
          <w:tcPr>
            <w:tcW w:w="1747" w:type="dxa"/>
          </w:tcPr>
          <w:p w14:paraId="42A1AF0A" w14:textId="77777777" w:rsidR="006E730F" w:rsidRPr="00AF2144" w:rsidRDefault="006E730F" w:rsidP="006E730F">
            <w:pPr>
              <w:spacing w:after="160" w:line="259" w:lineRule="auto"/>
              <w:rPr>
                <w:rFonts w:ascii="Arial" w:hAnsi="Arial" w:cs="Arial"/>
              </w:rPr>
            </w:pPr>
            <w:r w:rsidRPr="00AF2144">
              <w:rPr>
                <w:rFonts w:ascii="Arial" w:hAnsi="Arial" w:cs="Arial"/>
              </w:rPr>
              <w:t xml:space="preserve">UKUPNO </w:t>
            </w:r>
          </w:p>
        </w:tc>
        <w:tc>
          <w:tcPr>
            <w:tcW w:w="2193" w:type="dxa"/>
          </w:tcPr>
          <w:p w14:paraId="4FC4F4B7" w14:textId="77777777" w:rsidR="006E730F" w:rsidRPr="00AF2144" w:rsidRDefault="006E730F" w:rsidP="006E730F">
            <w:pPr>
              <w:spacing w:after="160" w:line="259" w:lineRule="auto"/>
              <w:rPr>
                <w:rFonts w:ascii="Arial" w:hAnsi="Arial" w:cs="Arial"/>
              </w:rPr>
            </w:pPr>
          </w:p>
        </w:tc>
        <w:tc>
          <w:tcPr>
            <w:tcW w:w="1625" w:type="dxa"/>
          </w:tcPr>
          <w:p w14:paraId="51ECE167" w14:textId="77777777" w:rsidR="006E730F" w:rsidRPr="00AF2144" w:rsidRDefault="006E730F" w:rsidP="006E730F">
            <w:pPr>
              <w:spacing w:after="160" w:line="259" w:lineRule="auto"/>
              <w:rPr>
                <w:rFonts w:ascii="Arial" w:hAnsi="Arial" w:cs="Arial"/>
              </w:rPr>
            </w:pPr>
          </w:p>
        </w:tc>
        <w:tc>
          <w:tcPr>
            <w:tcW w:w="1959" w:type="dxa"/>
          </w:tcPr>
          <w:p w14:paraId="07900CDB" w14:textId="77777777" w:rsidR="006E730F" w:rsidRPr="00AF2144" w:rsidRDefault="006E730F" w:rsidP="006E730F">
            <w:pPr>
              <w:spacing w:after="160" w:line="259" w:lineRule="auto"/>
              <w:rPr>
                <w:rFonts w:ascii="Arial" w:hAnsi="Arial" w:cs="Arial"/>
              </w:rPr>
            </w:pPr>
            <w:r w:rsidRPr="00AF2144">
              <w:rPr>
                <w:rFonts w:ascii="Arial" w:hAnsi="Arial" w:cs="Arial"/>
              </w:rPr>
              <w:t>+ 161.139.431</w:t>
            </w:r>
          </w:p>
        </w:tc>
      </w:tr>
    </w:tbl>
    <w:p w14:paraId="77FA9712" w14:textId="77777777" w:rsidR="006E730F" w:rsidRPr="00AF2144" w:rsidRDefault="006E730F" w:rsidP="006E730F">
      <w:pPr>
        <w:rPr>
          <w:rFonts w:ascii="Arial" w:hAnsi="Arial" w:cs="Arial"/>
        </w:rPr>
      </w:pPr>
    </w:p>
    <w:p w14:paraId="63827CBB" w14:textId="77777777" w:rsidR="006E730F" w:rsidRPr="006E730F" w:rsidRDefault="006E730F" w:rsidP="006E730F">
      <w:pPr>
        <w:rPr>
          <w:rFonts w:ascii="Arial" w:hAnsi="Arial" w:cs="Arial"/>
        </w:rPr>
      </w:pPr>
    </w:p>
    <w:p w14:paraId="1FF8010E" w14:textId="77777777" w:rsidR="006E730F" w:rsidRPr="006E730F" w:rsidRDefault="006E730F" w:rsidP="006E730F">
      <w:pPr>
        <w:rPr>
          <w:rFonts w:ascii="Arial" w:hAnsi="Arial" w:cs="Arial"/>
        </w:rPr>
      </w:pPr>
    </w:p>
    <w:p w14:paraId="084D37E0" w14:textId="77777777" w:rsidR="006E730F" w:rsidRPr="006E730F" w:rsidRDefault="006E730F" w:rsidP="006E730F">
      <w:pPr>
        <w:rPr>
          <w:rFonts w:ascii="Arial" w:hAnsi="Arial" w:cs="Arial"/>
        </w:rPr>
      </w:pPr>
      <w:r w:rsidRPr="006E730F">
        <w:rPr>
          <w:rFonts w:ascii="Arial" w:hAnsi="Arial" w:cs="Arial"/>
        </w:rPr>
        <w:t xml:space="preserve">Kao što je vidljivo iz tablice prihodi od upravljanja poslovnim prostorima i javnim površinama mogu se pripisati tri različita upravljanja karakteristična za svakoga gradonačelnika i razdoblje u kome su obnašali svoju funkciju. </w:t>
      </w:r>
    </w:p>
    <w:p w14:paraId="15655249" w14:textId="77777777" w:rsidR="006E730F" w:rsidRPr="006E730F" w:rsidRDefault="006E730F" w:rsidP="006E730F">
      <w:pPr>
        <w:rPr>
          <w:rFonts w:ascii="Arial" w:hAnsi="Arial" w:cs="Arial"/>
        </w:rPr>
      </w:pPr>
      <w:r w:rsidRPr="006E730F">
        <w:rPr>
          <w:rFonts w:ascii="Arial" w:hAnsi="Arial" w:cs="Arial"/>
        </w:rPr>
        <w:t xml:space="preserve">U prvome periodu za vrijeme gradonačelničkoga mandata Dubravke Šuice, u razdoblju tri godine 2006., 2007., i 2008. godine prihodi bili su podjednaki i iznosili su 2008. godine 24.2 milijuna kuna. Naredne 2009. godine dolazi do pada jer je gradonačelnica Šuica u svibnju 2009. godine između dva kruga izbora, smanjila najam javnih površina i poslovnih prostora za deset posto od 1. lipnja 2009. godine. Ujedno je smanjila i spomeničku rentu sa deset posto na pet posto. Pravno potpuno neutemeljeno , u kome se nakon raspuštanja Gradskoga vijeća , a pogotovo između dva kruga izbora ne smiju donositi financijske odluke, prihod grada smanjen je na godišnjoj razini za oko 2.5 milijuna kuna . </w:t>
      </w:r>
    </w:p>
    <w:p w14:paraId="6B12800D" w14:textId="77777777" w:rsidR="006E730F" w:rsidRPr="006E730F" w:rsidRDefault="006E730F" w:rsidP="006E730F">
      <w:pPr>
        <w:rPr>
          <w:rFonts w:ascii="Arial" w:hAnsi="Arial" w:cs="Arial"/>
        </w:rPr>
      </w:pPr>
    </w:p>
    <w:p w14:paraId="3FC76224" w14:textId="77777777" w:rsidR="006E730F" w:rsidRPr="006E730F" w:rsidRDefault="006E730F" w:rsidP="006E730F">
      <w:pPr>
        <w:rPr>
          <w:rFonts w:ascii="Arial" w:hAnsi="Arial" w:cs="Arial"/>
        </w:rPr>
      </w:pPr>
      <w:r w:rsidRPr="006E730F">
        <w:rPr>
          <w:rFonts w:ascii="Arial" w:hAnsi="Arial" w:cs="Arial"/>
        </w:rPr>
        <w:t xml:space="preserve">Drugi dio je mandat Andra Vlahušića , koji je zatekao smanjeni prihod od 22.8 milijuna kuna i postepeno ga iz godine u godinu povećavao sve do 2016. godine kada je ukupni godišnji prihod na ovoj stavci iznosio 45.6 milijuna kuna. Svaki prostor i javne površine dobile su veće cijene, a najveći pojedinačni prihod nastao je od odgovornog upravljanja tvrđavom Revelin, a Culture club Revelin postao je najveći pojedinačni uplatitelj poslovno1ga prostora. Prije otvaranja kluba , tvrđava Revelin svake godine pravila je gubitke, jer su samo troškovi održavanja i plaćanja materijalnih troškova bili veći od zarade. </w:t>
      </w:r>
    </w:p>
    <w:p w14:paraId="5F0CDCD0" w14:textId="77777777" w:rsidR="006E730F" w:rsidRPr="006E730F" w:rsidRDefault="006E730F" w:rsidP="006E730F">
      <w:pPr>
        <w:rPr>
          <w:rFonts w:ascii="Arial" w:hAnsi="Arial" w:cs="Arial"/>
        </w:rPr>
      </w:pPr>
      <w:r w:rsidRPr="006E730F">
        <w:rPr>
          <w:rFonts w:ascii="Arial" w:hAnsi="Arial" w:cs="Arial"/>
        </w:rPr>
        <w:t xml:space="preserve">Prihodi na kraju 2016. godine bili bi i veći da Gradsko vijeće na svojoj nije samostalno  smanjilo najam javnih površina za otprilike dva milijuna kuna godišnje, protivno stavu gradonačelnika. </w:t>
      </w:r>
    </w:p>
    <w:p w14:paraId="0B7FFA52" w14:textId="77777777" w:rsidR="006E730F" w:rsidRPr="006E730F" w:rsidRDefault="006E730F" w:rsidP="006E730F">
      <w:pPr>
        <w:rPr>
          <w:rFonts w:ascii="Arial" w:hAnsi="Arial" w:cs="Arial"/>
        </w:rPr>
      </w:pPr>
      <w:r w:rsidRPr="006E730F">
        <w:rPr>
          <w:rFonts w:ascii="Arial" w:hAnsi="Arial" w:cs="Arial"/>
        </w:rPr>
        <w:t xml:space="preserve">Treće razdoblje je gradonačelnički mandat Mata Frankovića od 2017. do 2019. godine, kada je prihod na ovoj stavci ostao podjednak, uz blagi pad od tristo tisuća kuna 2017. godine u odnosu na prethodnu godinu i ostao stabilan na 46.6 milijuna kuna ili za milijun kuna veći nego zadnje godine mandata Andra Vlahušića. </w:t>
      </w:r>
    </w:p>
    <w:p w14:paraId="47B2DEB3" w14:textId="77777777" w:rsidR="006E730F" w:rsidRPr="006E730F" w:rsidRDefault="006E730F" w:rsidP="006E730F">
      <w:pPr>
        <w:rPr>
          <w:rFonts w:ascii="Arial" w:hAnsi="Arial" w:cs="Arial"/>
        </w:rPr>
      </w:pPr>
      <w:r w:rsidRPr="006E730F">
        <w:rPr>
          <w:rFonts w:ascii="Arial" w:hAnsi="Arial" w:cs="Arial"/>
        </w:rPr>
        <w:t xml:space="preserve">Kako bi ilustrirali zadnje tri godine 2016. – 2019. godinu treba reći da se broj dolazaka turista povećao za 30 %. A broj noćenja za 40 % , dok su cijene najma poslovnih prostora i javnih površina ostale podjednake. Godine 2020. i 2021. obilježene su opravdanim padom prihoda zbog korone. </w:t>
      </w:r>
    </w:p>
    <w:p w14:paraId="34165ABC" w14:textId="77777777" w:rsidR="006E730F" w:rsidRPr="006E730F" w:rsidRDefault="006E730F" w:rsidP="006E730F">
      <w:pPr>
        <w:rPr>
          <w:rFonts w:ascii="Arial" w:hAnsi="Arial" w:cs="Arial"/>
        </w:rPr>
      </w:pPr>
    </w:p>
    <w:p w14:paraId="58A3B2BD" w14:textId="77777777" w:rsidR="006E730F" w:rsidRPr="006E730F" w:rsidRDefault="006E730F" w:rsidP="006E730F">
      <w:pPr>
        <w:rPr>
          <w:rFonts w:ascii="Arial" w:hAnsi="Arial" w:cs="Arial"/>
        </w:rPr>
      </w:pPr>
      <w:r w:rsidRPr="006E730F">
        <w:rPr>
          <w:rFonts w:ascii="Arial" w:hAnsi="Arial" w:cs="Arial"/>
        </w:rPr>
        <w:t xml:space="preserve">Ukupni prihod veći samo mojim osobnim odlukama u ovome periodu je 161 milijun kuna. </w:t>
      </w:r>
    </w:p>
    <w:p w14:paraId="1B0CF1B3" w14:textId="77777777" w:rsidR="006E730F" w:rsidRPr="006E730F" w:rsidRDefault="006E730F" w:rsidP="006E730F">
      <w:pPr>
        <w:rPr>
          <w:rFonts w:ascii="Arial" w:hAnsi="Arial" w:cs="Arial"/>
        </w:rPr>
      </w:pPr>
      <w:r w:rsidRPr="006E730F">
        <w:rPr>
          <w:rFonts w:ascii="Arial" w:hAnsi="Arial" w:cs="Arial"/>
        </w:rPr>
        <w:t xml:space="preserve">Uz 635 milijuna kuna od Dubrovnikcarda i prihoda ulaznica za zidine , ukupno na ove dvije stavke uprihodovano je dosada skoro 800  milijuna kuna. </w:t>
      </w:r>
    </w:p>
    <w:p w14:paraId="5AA12F3A" w14:textId="77777777" w:rsidR="006E730F" w:rsidRPr="006E730F" w:rsidRDefault="006E730F" w:rsidP="006E730F">
      <w:pPr>
        <w:rPr>
          <w:rFonts w:ascii="Arial" w:hAnsi="Arial" w:cs="Arial"/>
        </w:rPr>
      </w:pPr>
      <w:r w:rsidRPr="006E730F">
        <w:rPr>
          <w:rFonts w:ascii="Arial" w:hAnsi="Arial" w:cs="Arial"/>
        </w:rPr>
        <w:t xml:space="preserve">Konkretno treba napraviti slijedeće: </w:t>
      </w:r>
    </w:p>
    <w:p w14:paraId="749D9DAF" w14:textId="77777777" w:rsidR="006E730F" w:rsidRPr="006E730F" w:rsidRDefault="006E730F" w:rsidP="006E730F">
      <w:pPr>
        <w:rPr>
          <w:rFonts w:ascii="Arial" w:hAnsi="Arial" w:cs="Arial"/>
        </w:rPr>
      </w:pPr>
      <w:r w:rsidRPr="006E730F">
        <w:rPr>
          <w:rFonts w:ascii="Arial" w:hAnsi="Arial" w:cs="Arial"/>
        </w:rPr>
        <w:lastRenderedPageBreak/>
        <w:t xml:space="preserve">3.1. Grad treba u razdoblju do 2029. godine uskladiti nove cijene sa inflacijom, tržišnim uvjetima i ciljevima razvoja grada, pogotovo politike održivoga razvoja povijesne jezgre kako je napisano u Planu upravljanja povijesnom jezgrom. </w:t>
      </w:r>
    </w:p>
    <w:p w14:paraId="5DB725B4" w14:textId="77777777" w:rsidR="006E730F" w:rsidRPr="006E730F" w:rsidRDefault="006E730F" w:rsidP="006E730F">
      <w:pPr>
        <w:rPr>
          <w:rFonts w:ascii="Arial" w:hAnsi="Arial" w:cs="Arial"/>
        </w:rPr>
      </w:pPr>
      <w:r w:rsidRPr="006E730F">
        <w:rPr>
          <w:rFonts w:ascii="Arial" w:hAnsi="Arial" w:cs="Arial"/>
        </w:rPr>
        <w:t xml:space="preserve">3.2. Predložiti izmjene Zakona o pomorskome dobru, kako bi se upravljanje gradskim portom prepustilo gradu Dubrovniku. Ovo je moguće postići i kroz izmjene Zakon o obnovi spomeničke baštine grada Dubrovnika, koji je Lex specialis, kako se ne bi protivili drugi gradovi i županije. </w:t>
      </w:r>
    </w:p>
    <w:p w14:paraId="562E5038" w14:textId="77777777" w:rsidR="006E730F" w:rsidRPr="006E730F" w:rsidRDefault="006E730F" w:rsidP="006E730F">
      <w:pPr>
        <w:rPr>
          <w:rFonts w:ascii="Arial" w:hAnsi="Arial" w:cs="Arial"/>
        </w:rPr>
      </w:pPr>
      <w:r w:rsidRPr="006E730F">
        <w:rPr>
          <w:rFonts w:ascii="Arial" w:hAnsi="Arial" w:cs="Arial"/>
        </w:rPr>
        <w:t xml:space="preserve">3.3. Grad Dubrovnik trebao bi kupiti cijelu Excelsa nekretnine doo zajedno sa dubrovačkom žičarom i poslovnim prostorima koje Excelsa posjeduje od kojih su najvažniji ljetnikovci na Pilama u kojima djeluje restoran Nautika i ljetnikovac Pucić , te kuća pred Lužom . Bio je zanimljiv medijski natpisa pred petnaestak godina, Pile otišle u Čile, a do 2029. godine, Pile treba vratiti iz Čilea pre Dvor 1, u Gradsku vijećnicu. </w:t>
      </w:r>
    </w:p>
    <w:p w14:paraId="49C8486A" w14:textId="77777777" w:rsidR="006E730F" w:rsidRPr="006E730F" w:rsidRDefault="006E730F" w:rsidP="006E730F">
      <w:pPr>
        <w:rPr>
          <w:rFonts w:ascii="Arial" w:hAnsi="Arial" w:cs="Arial"/>
        </w:rPr>
      </w:pPr>
      <w:r w:rsidRPr="006E730F">
        <w:rPr>
          <w:rFonts w:ascii="Arial" w:hAnsi="Arial" w:cs="Arial"/>
        </w:rPr>
        <w:t xml:space="preserve">3.4. Vila Čingrija koja je kupljena od države, te besplatno ustupljena županiji za centar kompetitivnosti u turizmu. Nakon što se Vila Čingrija obnovi i pusti u rad, treba vidjeti koji se komercijalni prostori koriste , te ih do 2029. godine,  treba vratiti gradu. </w:t>
      </w:r>
    </w:p>
    <w:p w14:paraId="238EDCB5" w14:textId="77777777" w:rsidR="006E730F" w:rsidRPr="006E730F" w:rsidRDefault="006E730F" w:rsidP="006E730F">
      <w:pPr>
        <w:rPr>
          <w:rFonts w:ascii="Arial" w:hAnsi="Arial" w:cs="Arial"/>
        </w:rPr>
      </w:pPr>
      <w:r w:rsidRPr="006E730F">
        <w:rPr>
          <w:rFonts w:ascii="Arial" w:hAnsi="Arial" w:cs="Arial"/>
        </w:rPr>
        <w:t xml:space="preserve">3.5. Bazen u Gružu. Obnovljene prostore namijenjene hotelijerstvu i ugostiteljstvu potrebno je na javnom natječaju iznajmiti najboljem ponuditelju, a Muzej vaterpola financirati javnim i europskim sredstvima. </w:t>
      </w:r>
    </w:p>
    <w:p w14:paraId="3AB5C932" w14:textId="77777777" w:rsidR="006E730F" w:rsidRPr="006E730F" w:rsidRDefault="006E730F" w:rsidP="006E730F">
      <w:pPr>
        <w:rPr>
          <w:rFonts w:ascii="Arial" w:hAnsi="Arial" w:cs="Arial"/>
        </w:rPr>
      </w:pPr>
    </w:p>
    <w:p w14:paraId="6AF45AE7" w14:textId="77777777" w:rsidR="006E730F" w:rsidRPr="006E730F" w:rsidRDefault="006E730F" w:rsidP="006E730F">
      <w:pPr>
        <w:rPr>
          <w:rFonts w:ascii="Arial" w:hAnsi="Arial" w:cs="Arial"/>
        </w:rPr>
      </w:pPr>
    </w:p>
    <w:p w14:paraId="3B5044A8" w14:textId="77777777" w:rsidR="006E730F" w:rsidRPr="00AF2144" w:rsidRDefault="006E730F" w:rsidP="006E730F">
      <w:pPr>
        <w:numPr>
          <w:ilvl w:val="0"/>
          <w:numId w:val="10"/>
        </w:numPr>
        <w:rPr>
          <w:rFonts w:ascii="Arial" w:hAnsi="Arial" w:cs="Arial"/>
        </w:rPr>
      </w:pPr>
      <w:r w:rsidRPr="00AF2144">
        <w:rPr>
          <w:rFonts w:ascii="Arial" w:hAnsi="Arial" w:cs="Arial"/>
        </w:rPr>
        <w:t xml:space="preserve">Javne površine </w:t>
      </w:r>
    </w:p>
    <w:p w14:paraId="1166BAE0" w14:textId="77777777" w:rsidR="006E730F" w:rsidRPr="006E730F" w:rsidRDefault="006E730F" w:rsidP="006E730F">
      <w:pPr>
        <w:rPr>
          <w:rFonts w:ascii="Arial" w:hAnsi="Arial" w:cs="Arial"/>
        </w:rPr>
      </w:pPr>
      <w:r w:rsidRPr="006E730F">
        <w:rPr>
          <w:rFonts w:ascii="Arial" w:hAnsi="Arial" w:cs="Arial"/>
        </w:rPr>
        <w:t xml:space="preserve">U tablici pod točkom tri navedeni su i prihodi zbirno javne površine i poslovni prostori, te nije vidljiv prihod od samih javnih površina. </w:t>
      </w:r>
    </w:p>
    <w:p w14:paraId="2D1BCEAF" w14:textId="77777777" w:rsidR="006E730F" w:rsidRPr="00AF2144" w:rsidRDefault="006E730F" w:rsidP="006E730F">
      <w:pPr>
        <w:rPr>
          <w:rFonts w:ascii="Arial" w:hAnsi="Arial" w:cs="Arial"/>
        </w:rPr>
      </w:pPr>
      <w:r w:rsidRPr="006E730F">
        <w:rPr>
          <w:rFonts w:ascii="Arial" w:hAnsi="Arial" w:cs="Arial"/>
        </w:rPr>
        <w:t xml:space="preserve">Planom upravljanja javnim površinama treba definirati dva cilja. Smanjivati ukupnu javnu površinu u povijesnoj jezgri koja se daje u komercijalni najam, povećavajući cijene po metru </w:t>
      </w:r>
      <w:r w:rsidRPr="00AF2144">
        <w:rPr>
          <w:rFonts w:ascii="Arial" w:hAnsi="Arial" w:cs="Arial"/>
        </w:rPr>
        <w:t xml:space="preserve">četvornome. </w:t>
      </w:r>
    </w:p>
    <w:p w14:paraId="1ED4E8F7" w14:textId="77777777" w:rsidR="006E730F" w:rsidRPr="00AF2144" w:rsidRDefault="006E730F" w:rsidP="006E730F">
      <w:pPr>
        <w:numPr>
          <w:ilvl w:val="0"/>
          <w:numId w:val="10"/>
        </w:numPr>
        <w:rPr>
          <w:rFonts w:ascii="Arial" w:hAnsi="Arial" w:cs="Arial"/>
        </w:rPr>
      </w:pPr>
      <w:r w:rsidRPr="00AF2144">
        <w:rPr>
          <w:rFonts w:ascii="Arial" w:hAnsi="Arial" w:cs="Arial"/>
        </w:rPr>
        <w:t xml:space="preserve">Trgovačka društva </w:t>
      </w:r>
    </w:p>
    <w:p w14:paraId="68FA19F4" w14:textId="77777777" w:rsidR="006E730F" w:rsidRPr="006E730F" w:rsidRDefault="006E730F" w:rsidP="006E730F">
      <w:pPr>
        <w:rPr>
          <w:rFonts w:ascii="Arial" w:hAnsi="Arial" w:cs="Arial"/>
        </w:rPr>
      </w:pPr>
      <w:r w:rsidRPr="006E730F">
        <w:rPr>
          <w:rFonts w:ascii="Arial" w:hAnsi="Arial" w:cs="Arial"/>
        </w:rPr>
        <w:t xml:space="preserve">Grad Dubrovnik je osnivač ili suosnivač 13 trgovačkih društava. </w:t>
      </w:r>
    </w:p>
    <w:p w14:paraId="5DC297C1" w14:textId="77777777" w:rsidR="006E730F" w:rsidRPr="006E730F" w:rsidRDefault="006E730F" w:rsidP="006E730F">
      <w:pPr>
        <w:rPr>
          <w:rFonts w:ascii="Arial" w:hAnsi="Arial" w:cs="Arial"/>
        </w:rPr>
      </w:pPr>
      <w:r w:rsidRPr="006E730F">
        <w:rPr>
          <w:rFonts w:ascii="Arial" w:hAnsi="Arial" w:cs="Arial"/>
        </w:rPr>
        <w:t xml:space="preserve">Od toga su sedam komunalna društva gdje je Grad Dubrovnik suvlasnik sa susjednim općinama, a sva komunalna društva dio svojih poslova obavljaju i na njihovim teritorijama. </w:t>
      </w:r>
    </w:p>
    <w:p w14:paraId="0D44B975" w14:textId="77777777" w:rsidR="006E730F" w:rsidRPr="006E730F" w:rsidRDefault="006E730F" w:rsidP="006E730F">
      <w:pPr>
        <w:rPr>
          <w:rFonts w:ascii="Arial" w:hAnsi="Arial" w:cs="Arial"/>
        </w:rPr>
      </w:pPr>
      <w:r w:rsidRPr="006E730F">
        <w:rPr>
          <w:rFonts w:ascii="Arial" w:hAnsi="Arial" w:cs="Arial"/>
        </w:rPr>
        <w:t xml:space="preserve">Tri društva su 100 % vlasništvu grada, Domouprava , DURA i Dubrovačka baština, dok je Hotel Gruž u 89,24 % vlasništvu grada. </w:t>
      </w:r>
    </w:p>
    <w:p w14:paraId="208B7806" w14:textId="77777777" w:rsidR="006E730F" w:rsidRPr="006E730F" w:rsidRDefault="006E730F" w:rsidP="006E730F">
      <w:pPr>
        <w:rPr>
          <w:rFonts w:ascii="Arial" w:hAnsi="Arial" w:cs="Arial"/>
        </w:rPr>
      </w:pPr>
      <w:r w:rsidRPr="006E730F">
        <w:rPr>
          <w:rFonts w:ascii="Arial" w:hAnsi="Arial" w:cs="Arial"/>
        </w:rPr>
        <w:t xml:space="preserve">Zračna luka Dubrovnik je u 10 % vlasništvu grada, dok je preostalih 90 % Republika Hrvatska, općina Konavle i Županija. </w:t>
      </w:r>
    </w:p>
    <w:p w14:paraId="218852B3" w14:textId="77777777" w:rsidR="006E730F" w:rsidRPr="006E730F" w:rsidRDefault="006E730F" w:rsidP="006E730F">
      <w:pPr>
        <w:rPr>
          <w:rFonts w:ascii="Arial" w:hAnsi="Arial" w:cs="Arial"/>
        </w:rPr>
      </w:pPr>
      <w:r w:rsidRPr="006E730F">
        <w:rPr>
          <w:rFonts w:ascii="Arial" w:hAnsi="Arial" w:cs="Arial"/>
        </w:rPr>
        <w:t xml:space="preserve">Tri  trgovačka društva, Luka Dubrovnik,  UTD Ragusa sa povezanim društvom TUP dd, osim dominatnoga suvlasništva grada Dubrovnika imaju kao suvlasnike i privatne fizičke osobe, što predstavlja razvojni, financijski, i politički problem za Grad Dubrovnik. </w:t>
      </w:r>
    </w:p>
    <w:p w14:paraId="05D972AD" w14:textId="77777777" w:rsidR="006E730F" w:rsidRPr="006E730F" w:rsidRDefault="006E730F" w:rsidP="006E730F">
      <w:pPr>
        <w:rPr>
          <w:rFonts w:ascii="Arial" w:hAnsi="Arial" w:cs="Arial"/>
        </w:rPr>
      </w:pPr>
      <w:r w:rsidRPr="006E730F">
        <w:rPr>
          <w:rFonts w:ascii="Arial" w:hAnsi="Arial" w:cs="Arial"/>
        </w:rPr>
        <w:t xml:space="preserve">Zato izdvajam posebno ciljeve za tri trgovačka društva. </w:t>
      </w:r>
    </w:p>
    <w:p w14:paraId="0210FB91" w14:textId="77777777" w:rsidR="006E730F" w:rsidRPr="006E730F" w:rsidRDefault="006E730F" w:rsidP="006E730F">
      <w:pPr>
        <w:numPr>
          <w:ilvl w:val="1"/>
          <w:numId w:val="10"/>
        </w:numPr>
        <w:rPr>
          <w:rFonts w:ascii="Arial" w:hAnsi="Arial" w:cs="Arial"/>
        </w:rPr>
      </w:pPr>
      <w:r w:rsidRPr="006E730F">
        <w:rPr>
          <w:rFonts w:ascii="Arial" w:hAnsi="Arial" w:cs="Arial"/>
        </w:rPr>
        <w:t xml:space="preserve">Luka Dubrovnik dd je prema tekstu Strategije u 48,57 % suvlasništvu grada Dubrovnika. Kada dodamo dionice koje posjeduje UTD Ragusa, te dionice koje posjeduje sama Luka Dubrovnik dd , a koje oboje iznose oko 9 %, Grad Dubrovnik u </w:t>
      </w:r>
      <w:r w:rsidRPr="006E730F">
        <w:rPr>
          <w:rFonts w:ascii="Arial" w:hAnsi="Arial" w:cs="Arial"/>
        </w:rPr>
        <w:lastRenderedPageBreak/>
        <w:t xml:space="preserve">stvarnosti vlasnik je oko 54 % dionica Luke Dubrovnik dd. Vrijednost Luke Dubrovnik dd je isključivo u koncesiji koju je dobila 2015. godine i traje do 2053. godine. Iako su ugovorom o koncesiji potpuno jasno definirane obaveze Luke Dubrovnik dd u cilju ispunjavanja koncesije, za proteklih osam godina nije se skoro ništa napravilo. Grad Dubrovnik do 2029 godine treba postati 100 % vlasnik Luke Dubrovnik dd, te početi ispunjavati koncesijske obaveze iz ugovora sa Vladom RH. </w:t>
      </w:r>
    </w:p>
    <w:p w14:paraId="608F9D4D" w14:textId="77777777" w:rsidR="006E730F" w:rsidRPr="006E730F" w:rsidRDefault="006E730F" w:rsidP="006E730F">
      <w:pPr>
        <w:rPr>
          <w:rFonts w:ascii="Arial" w:hAnsi="Arial" w:cs="Arial"/>
        </w:rPr>
      </w:pPr>
    </w:p>
    <w:p w14:paraId="00927296" w14:textId="77777777" w:rsidR="006E730F" w:rsidRPr="006E730F" w:rsidRDefault="006E730F" w:rsidP="006E730F">
      <w:pPr>
        <w:numPr>
          <w:ilvl w:val="1"/>
          <w:numId w:val="10"/>
        </w:numPr>
        <w:rPr>
          <w:rFonts w:ascii="Arial" w:hAnsi="Arial" w:cs="Arial"/>
        </w:rPr>
      </w:pPr>
      <w:r w:rsidRPr="006E730F">
        <w:rPr>
          <w:rFonts w:ascii="Arial" w:hAnsi="Arial" w:cs="Arial"/>
        </w:rPr>
        <w:t xml:space="preserve"> UTD Ragusa je društvo u 80,30 % suvlasništvu Grada, a ostatak je jedan privatni suvlasnik. </w:t>
      </w:r>
    </w:p>
    <w:p w14:paraId="0D42A648" w14:textId="77777777" w:rsidR="006E730F" w:rsidRPr="006E730F" w:rsidRDefault="006E730F" w:rsidP="006E730F">
      <w:pPr>
        <w:rPr>
          <w:rFonts w:ascii="Arial" w:hAnsi="Arial" w:cs="Arial"/>
        </w:rPr>
      </w:pPr>
      <w:r w:rsidRPr="006E730F">
        <w:rPr>
          <w:rFonts w:ascii="Arial" w:hAnsi="Arial" w:cs="Arial"/>
        </w:rPr>
        <w:t xml:space="preserve">Pri kupovini dionica UTD Raguse od države, nije sukladno prvotnom planu kupljen i udio koji je držao i još drži privatni vlasnik. Uz pomoć države na potpuno zakonit način Grad Dubrovnik trebao je postati isključivi vlasnik UTD Raguse. Grad je za 53 % dionica UTD Ragusa platio 17 milijuna kuna, te je po prvotnome planu za preostalih 20 % dionica trebao platiti isti iznos dao i državi ili 6.5 milijuna kuna. </w:t>
      </w:r>
    </w:p>
    <w:p w14:paraId="50F1DE11" w14:textId="77777777" w:rsidR="006E730F" w:rsidRPr="006E730F" w:rsidRDefault="006E730F" w:rsidP="006E730F">
      <w:pPr>
        <w:rPr>
          <w:rFonts w:ascii="Arial" w:hAnsi="Arial" w:cs="Arial"/>
        </w:rPr>
      </w:pPr>
      <w:r w:rsidRPr="006E730F">
        <w:rPr>
          <w:rFonts w:ascii="Arial" w:hAnsi="Arial" w:cs="Arial"/>
        </w:rPr>
        <w:t xml:space="preserve">Kako to nije napravljeno nego je UTD Ragusa kupila TUP dd za 10.2 milijuna eura, privatni suvlasnik postao je tako i suvlasnik cijeloga TUPa , u kome danas u zajedničkom društvu posjeduje 20 % udjela. </w:t>
      </w:r>
    </w:p>
    <w:p w14:paraId="69E10335" w14:textId="77777777" w:rsidR="006E730F" w:rsidRPr="006E730F" w:rsidRDefault="006E730F" w:rsidP="006E730F">
      <w:pPr>
        <w:rPr>
          <w:rFonts w:ascii="Arial" w:hAnsi="Arial" w:cs="Arial"/>
        </w:rPr>
      </w:pPr>
      <w:r w:rsidRPr="006E730F">
        <w:rPr>
          <w:rFonts w:ascii="Arial" w:hAnsi="Arial" w:cs="Arial"/>
        </w:rPr>
        <w:t xml:space="preserve">Koliko to danas vrijedi teško je procijeniti jer ne znamo tržišnu vrijednost TUPa. Je li vrijednost TUPa 10.2 milijuna eura za koliko je kupljen ili 8 milijuna eura za koliko ga je Erste banka koja je dala kredit procijenila ili vrijedi 20 milijuna eura koliko ga procjenjuje sadašnja gradska vlast. Kada vrijednosti TUPa ma bilo kojoj, dodamo vrijednost UTD Raguse privatni suvlasnik ima višestruku veću imovinu nego što je trebao dobiti za vrijeme kupovine UTD Raguse. </w:t>
      </w:r>
    </w:p>
    <w:p w14:paraId="78450648" w14:textId="77777777" w:rsidR="006E730F" w:rsidRPr="006E730F" w:rsidRDefault="006E730F" w:rsidP="006E730F">
      <w:pPr>
        <w:rPr>
          <w:rFonts w:ascii="Arial" w:hAnsi="Arial" w:cs="Arial"/>
        </w:rPr>
      </w:pPr>
      <w:r w:rsidRPr="006E730F">
        <w:rPr>
          <w:rFonts w:ascii="Arial" w:hAnsi="Arial" w:cs="Arial"/>
        </w:rPr>
        <w:t xml:space="preserve">Prema ugovoru koji je UTD Ragusa potpisala sa kreditorom Erste bankom stoji da u 2024. godini treba doći do istiskivanja dioničara i grad Dubrovnik treba biti stopostotni vlasnik UTD Raguse. </w:t>
      </w:r>
    </w:p>
    <w:p w14:paraId="0B0EE5EE" w14:textId="77777777" w:rsidR="006E730F" w:rsidRPr="006E730F" w:rsidRDefault="006E730F" w:rsidP="006E730F">
      <w:pPr>
        <w:rPr>
          <w:rFonts w:ascii="Arial" w:hAnsi="Arial" w:cs="Arial"/>
        </w:rPr>
      </w:pPr>
    </w:p>
    <w:p w14:paraId="559792FB" w14:textId="77777777" w:rsidR="006E730F" w:rsidRPr="00AF2144" w:rsidRDefault="006E730F" w:rsidP="006E730F">
      <w:pPr>
        <w:numPr>
          <w:ilvl w:val="0"/>
          <w:numId w:val="10"/>
        </w:numPr>
        <w:rPr>
          <w:rFonts w:ascii="Arial" w:hAnsi="Arial" w:cs="Arial"/>
        </w:rPr>
      </w:pPr>
      <w:r w:rsidRPr="00AF2144">
        <w:rPr>
          <w:rFonts w:ascii="Arial" w:hAnsi="Arial" w:cs="Arial"/>
        </w:rPr>
        <w:t xml:space="preserve">Kulturna dobra </w:t>
      </w:r>
    </w:p>
    <w:p w14:paraId="32EE97E0" w14:textId="77777777" w:rsidR="006E730F" w:rsidRPr="006E730F" w:rsidRDefault="006E730F" w:rsidP="006E730F">
      <w:pPr>
        <w:rPr>
          <w:rFonts w:ascii="Arial" w:hAnsi="Arial" w:cs="Arial"/>
        </w:rPr>
      </w:pPr>
    </w:p>
    <w:p w14:paraId="06454D69" w14:textId="77777777" w:rsidR="006E730F" w:rsidRPr="006E730F" w:rsidRDefault="006E730F" w:rsidP="006E730F">
      <w:pPr>
        <w:rPr>
          <w:rFonts w:ascii="Arial" w:hAnsi="Arial" w:cs="Arial"/>
        </w:rPr>
      </w:pPr>
      <w:r w:rsidRPr="006E730F">
        <w:rPr>
          <w:rFonts w:ascii="Arial" w:hAnsi="Arial" w:cs="Arial"/>
        </w:rPr>
        <w:t xml:space="preserve">Najvažnija imovina grada Dubrovnika su gradske zidine, koje su i osnova Dubrovnik carda tj Dubrovnikpassa. </w:t>
      </w:r>
    </w:p>
    <w:p w14:paraId="2BB7713D" w14:textId="77777777" w:rsidR="006E730F" w:rsidRPr="006E730F" w:rsidRDefault="006E730F" w:rsidP="006E730F">
      <w:pPr>
        <w:rPr>
          <w:rFonts w:ascii="Arial" w:hAnsi="Arial" w:cs="Arial"/>
        </w:rPr>
      </w:pPr>
      <w:r w:rsidRPr="006E730F">
        <w:rPr>
          <w:rFonts w:ascii="Arial" w:hAnsi="Arial" w:cs="Arial"/>
        </w:rPr>
        <w:t>U životu ljudi i gradova Vrijeme i službene  brojke najbolji su sudac. U  priloženoj tablici dat je prikaz broja prodanih ulaznica za zidine, koje vrši DPDS,  a  dio cijene ulaznica uplaćuje u proračun grada Dubrovnika, sa točnim iznosima broja prodanih karata po godinama od 2010. godine do kraja 2022. godine, te godišnjim isplatama uplaćenim u proračun grada. Na istoj tablici dat je broj prodanih Dubrovnik carda, te njen bruto  prihod po godinama. Od ukupne cijene prodane Dubrovačke kartice , proračunu grada Dubrovnika i tvrtki Libertas pripada 70 % ukupnih prihoda, dok je 30 % namijenjeno DPDSu i partnerima.</w:t>
      </w:r>
    </w:p>
    <w:p w14:paraId="377FFE90" w14:textId="77777777" w:rsidR="006E730F" w:rsidRPr="00AF2144" w:rsidRDefault="006E730F" w:rsidP="006E730F">
      <w:pPr>
        <w:rPr>
          <w:rFonts w:ascii="Arial" w:hAnsi="Arial" w:cs="Arial"/>
        </w:rPr>
      </w:pPr>
    </w:p>
    <w:p w14:paraId="4455A624" w14:textId="77777777" w:rsidR="006E730F" w:rsidRPr="00AF2144" w:rsidRDefault="006E730F" w:rsidP="006E730F">
      <w:pPr>
        <w:rPr>
          <w:rFonts w:ascii="Arial" w:hAnsi="Arial" w:cs="Arial"/>
        </w:rPr>
      </w:pPr>
      <w:r w:rsidRPr="00AF2144">
        <w:rPr>
          <w:rFonts w:ascii="Arial" w:hAnsi="Arial" w:cs="Arial"/>
        </w:rPr>
        <w:t xml:space="preserve">Broj prodanih ulaznica za zidine i Dubrovnikcarda  sa prihodima 2010.- 2022. godine </w:t>
      </w:r>
    </w:p>
    <w:tbl>
      <w:tblPr>
        <w:tblStyle w:val="TableGrid"/>
        <w:tblW w:w="0" w:type="auto"/>
        <w:tblLook w:val="04A0" w:firstRow="1" w:lastRow="0" w:firstColumn="1" w:lastColumn="0" w:noHBand="0" w:noVBand="1"/>
      </w:tblPr>
      <w:tblGrid>
        <w:gridCol w:w="1159"/>
        <w:gridCol w:w="2506"/>
        <w:gridCol w:w="1805"/>
        <w:gridCol w:w="1740"/>
        <w:gridCol w:w="1806"/>
      </w:tblGrid>
      <w:tr w:rsidR="006E730F" w:rsidRPr="00AF2144" w14:paraId="3EABF32C" w14:textId="77777777" w:rsidTr="006E730F">
        <w:tc>
          <w:tcPr>
            <w:tcW w:w="988" w:type="dxa"/>
          </w:tcPr>
          <w:p w14:paraId="24D38607" w14:textId="77777777" w:rsidR="006E730F" w:rsidRPr="00AF2144" w:rsidRDefault="006E730F" w:rsidP="006E730F">
            <w:pPr>
              <w:spacing w:after="160" w:line="259" w:lineRule="auto"/>
              <w:rPr>
                <w:rFonts w:ascii="Arial" w:hAnsi="Arial" w:cs="Arial"/>
              </w:rPr>
            </w:pPr>
            <w:r w:rsidRPr="00AF2144">
              <w:rPr>
                <w:rFonts w:ascii="Arial" w:hAnsi="Arial" w:cs="Arial"/>
              </w:rPr>
              <w:t xml:space="preserve">Godina </w:t>
            </w:r>
          </w:p>
        </w:tc>
        <w:tc>
          <w:tcPr>
            <w:tcW w:w="2636" w:type="dxa"/>
          </w:tcPr>
          <w:p w14:paraId="61C970F0" w14:textId="77777777" w:rsidR="006E730F" w:rsidRPr="00AF2144" w:rsidRDefault="006E730F" w:rsidP="006E730F">
            <w:pPr>
              <w:spacing w:after="160" w:line="259" w:lineRule="auto"/>
              <w:rPr>
                <w:rFonts w:ascii="Arial" w:hAnsi="Arial" w:cs="Arial"/>
              </w:rPr>
            </w:pPr>
            <w:r w:rsidRPr="00AF2144">
              <w:rPr>
                <w:rFonts w:ascii="Arial" w:hAnsi="Arial" w:cs="Arial"/>
              </w:rPr>
              <w:t xml:space="preserve">Broj prodanih ulaznica za zidine </w:t>
            </w:r>
          </w:p>
        </w:tc>
        <w:tc>
          <w:tcPr>
            <w:tcW w:w="1812" w:type="dxa"/>
          </w:tcPr>
          <w:p w14:paraId="07FEA273" w14:textId="77777777" w:rsidR="006E730F" w:rsidRPr="00AF2144" w:rsidRDefault="006E730F" w:rsidP="006E730F">
            <w:pPr>
              <w:spacing w:after="160" w:line="259" w:lineRule="auto"/>
              <w:rPr>
                <w:rFonts w:ascii="Arial" w:hAnsi="Arial" w:cs="Arial"/>
              </w:rPr>
            </w:pPr>
            <w:r w:rsidRPr="00AF2144">
              <w:rPr>
                <w:rFonts w:ascii="Arial" w:hAnsi="Arial" w:cs="Arial"/>
              </w:rPr>
              <w:t xml:space="preserve">Iznos uplata DPDSa u </w:t>
            </w:r>
            <w:r w:rsidRPr="00AF2144">
              <w:rPr>
                <w:rFonts w:ascii="Arial" w:hAnsi="Arial" w:cs="Arial"/>
              </w:rPr>
              <w:lastRenderedPageBreak/>
              <w:t xml:space="preserve">gradski proračun </w:t>
            </w:r>
          </w:p>
        </w:tc>
        <w:tc>
          <w:tcPr>
            <w:tcW w:w="1813" w:type="dxa"/>
          </w:tcPr>
          <w:p w14:paraId="4EAAC189" w14:textId="77777777" w:rsidR="006E730F" w:rsidRPr="00AF2144" w:rsidRDefault="006E730F" w:rsidP="006E730F">
            <w:pPr>
              <w:spacing w:after="160" w:line="259" w:lineRule="auto"/>
              <w:rPr>
                <w:rFonts w:ascii="Arial" w:hAnsi="Arial" w:cs="Arial"/>
              </w:rPr>
            </w:pPr>
            <w:r w:rsidRPr="00AF2144">
              <w:rPr>
                <w:rFonts w:ascii="Arial" w:hAnsi="Arial" w:cs="Arial"/>
              </w:rPr>
              <w:lastRenderedPageBreak/>
              <w:t xml:space="preserve">Broj prodanih Ducarda </w:t>
            </w:r>
          </w:p>
        </w:tc>
        <w:tc>
          <w:tcPr>
            <w:tcW w:w="1813" w:type="dxa"/>
          </w:tcPr>
          <w:p w14:paraId="07CF819C" w14:textId="77777777" w:rsidR="006E730F" w:rsidRPr="00AF2144" w:rsidRDefault="006E730F" w:rsidP="006E730F">
            <w:pPr>
              <w:spacing w:after="160" w:line="259" w:lineRule="auto"/>
              <w:rPr>
                <w:rFonts w:ascii="Arial" w:hAnsi="Arial" w:cs="Arial"/>
              </w:rPr>
            </w:pPr>
            <w:r w:rsidRPr="00AF2144">
              <w:rPr>
                <w:rFonts w:ascii="Arial" w:hAnsi="Arial" w:cs="Arial"/>
              </w:rPr>
              <w:t xml:space="preserve">Ukupni prihod od Ducarda </w:t>
            </w:r>
          </w:p>
        </w:tc>
      </w:tr>
      <w:tr w:rsidR="006E730F" w:rsidRPr="006E730F" w14:paraId="0A7AB935" w14:textId="77777777" w:rsidTr="006E730F">
        <w:tc>
          <w:tcPr>
            <w:tcW w:w="988" w:type="dxa"/>
          </w:tcPr>
          <w:p w14:paraId="659CACFC" w14:textId="77777777" w:rsidR="006E730F" w:rsidRPr="006E730F" w:rsidRDefault="006E730F" w:rsidP="006E730F">
            <w:pPr>
              <w:spacing w:after="160" w:line="259" w:lineRule="auto"/>
              <w:rPr>
                <w:rFonts w:ascii="Arial" w:hAnsi="Arial" w:cs="Arial"/>
              </w:rPr>
            </w:pPr>
            <w:r w:rsidRPr="006E730F">
              <w:rPr>
                <w:rFonts w:ascii="Arial" w:hAnsi="Arial" w:cs="Arial"/>
              </w:rPr>
              <w:t>2010.</w:t>
            </w:r>
          </w:p>
        </w:tc>
        <w:tc>
          <w:tcPr>
            <w:tcW w:w="2636" w:type="dxa"/>
          </w:tcPr>
          <w:p w14:paraId="46A51CC2" w14:textId="77777777" w:rsidR="006E730F" w:rsidRPr="006E730F" w:rsidRDefault="006E730F" w:rsidP="006E730F">
            <w:pPr>
              <w:spacing w:after="160" w:line="259" w:lineRule="auto"/>
              <w:rPr>
                <w:rFonts w:ascii="Arial" w:hAnsi="Arial" w:cs="Arial"/>
              </w:rPr>
            </w:pPr>
            <w:r w:rsidRPr="006E730F">
              <w:rPr>
                <w:rFonts w:ascii="Arial" w:hAnsi="Arial" w:cs="Arial"/>
              </w:rPr>
              <w:t>714.280</w:t>
            </w:r>
          </w:p>
        </w:tc>
        <w:tc>
          <w:tcPr>
            <w:tcW w:w="1812" w:type="dxa"/>
          </w:tcPr>
          <w:p w14:paraId="474D16D1" w14:textId="77777777" w:rsidR="006E730F" w:rsidRPr="006E730F" w:rsidRDefault="006E730F" w:rsidP="006E730F">
            <w:pPr>
              <w:spacing w:after="160" w:line="259" w:lineRule="auto"/>
              <w:rPr>
                <w:rFonts w:ascii="Arial" w:hAnsi="Arial" w:cs="Arial"/>
              </w:rPr>
            </w:pPr>
            <w:r w:rsidRPr="006E730F">
              <w:rPr>
                <w:rFonts w:ascii="Arial" w:hAnsi="Arial" w:cs="Arial"/>
              </w:rPr>
              <w:t>18.780.572,81</w:t>
            </w:r>
          </w:p>
        </w:tc>
        <w:tc>
          <w:tcPr>
            <w:tcW w:w="1813" w:type="dxa"/>
          </w:tcPr>
          <w:p w14:paraId="73712FAE" w14:textId="77777777" w:rsidR="006E730F" w:rsidRPr="006E730F" w:rsidRDefault="006E730F" w:rsidP="006E730F">
            <w:pPr>
              <w:spacing w:after="160" w:line="259" w:lineRule="auto"/>
              <w:rPr>
                <w:rFonts w:ascii="Arial" w:hAnsi="Arial" w:cs="Arial"/>
              </w:rPr>
            </w:pPr>
            <w:r w:rsidRPr="006E730F">
              <w:rPr>
                <w:rFonts w:ascii="Arial" w:hAnsi="Arial" w:cs="Arial"/>
              </w:rPr>
              <w:t>9.615</w:t>
            </w:r>
          </w:p>
        </w:tc>
        <w:tc>
          <w:tcPr>
            <w:tcW w:w="1813" w:type="dxa"/>
          </w:tcPr>
          <w:p w14:paraId="583F2BA8" w14:textId="77777777" w:rsidR="006E730F" w:rsidRPr="006E730F" w:rsidRDefault="006E730F" w:rsidP="006E730F">
            <w:pPr>
              <w:spacing w:after="160" w:line="259" w:lineRule="auto"/>
              <w:rPr>
                <w:rFonts w:ascii="Arial" w:hAnsi="Arial" w:cs="Arial"/>
              </w:rPr>
            </w:pPr>
            <w:r w:rsidRPr="006E730F">
              <w:rPr>
                <w:rFonts w:ascii="Arial" w:hAnsi="Arial" w:cs="Arial"/>
              </w:rPr>
              <w:t>1.485.930,00</w:t>
            </w:r>
          </w:p>
        </w:tc>
      </w:tr>
      <w:tr w:rsidR="006E730F" w:rsidRPr="006E730F" w14:paraId="445712DF" w14:textId="77777777" w:rsidTr="006E730F">
        <w:tc>
          <w:tcPr>
            <w:tcW w:w="988" w:type="dxa"/>
          </w:tcPr>
          <w:p w14:paraId="211FCC52" w14:textId="77777777" w:rsidR="006E730F" w:rsidRPr="006E730F" w:rsidRDefault="006E730F" w:rsidP="006E730F">
            <w:pPr>
              <w:spacing w:after="160" w:line="259" w:lineRule="auto"/>
              <w:rPr>
                <w:rFonts w:ascii="Arial" w:hAnsi="Arial" w:cs="Arial"/>
              </w:rPr>
            </w:pPr>
            <w:r w:rsidRPr="006E730F">
              <w:rPr>
                <w:rFonts w:ascii="Arial" w:hAnsi="Arial" w:cs="Arial"/>
              </w:rPr>
              <w:t>2011.</w:t>
            </w:r>
          </w:p>
        </w:tc>
        <w:tc>
          <w:tcPr>
            <w:tcW w:w="2636" w:type="dxa"/>
          </w:tcPr>
          <w:p w14:paraId="5BEE23C1" w14:textId="77777777" w:rsidR="006E730F" w:rsidRPr="006E730F" w:rsidRDefault="006E730F" w:rsidP="006E730F">
            <w:pPr>
              <w:spacing w:after="160" w:line="259" w:lineRule="auto"/>
              <w:rPr>
                <w:rFonts w:ascii="Arial" w:hAnsi="Arial" w:cs="Arial"/>
              </w:rPr>
            </w:pPr>
            <w:r w:rsidRPr="006E730F">
              <w:rPr>
                <w:rFonts w:ascii="Arial" w:hAnsi="Arial" w:cs="Arial"/>
              </w:rPr>
              <w:t>694.058</w:t>
            </w:r>
          </w:p>
        </w:tc>
        <w:tc>
          <w:tcPr>
            <w:tcW w:w="1812" w:type="dxa"/>
          </w:tcPr>
          <w:p w14:paraId="59DE8545" w14:textId="77777777" w:rsidR="006E730F" w:rsidRPr="006E730F" w:rsidRDefault="006E730F" w:rsidP="006E730F">
            <w:pPr>
              <w:spacing w:after="160" w:line="259" w:lineRule="auto"/>
              <w:rPr>
                <w:rFonts w:ascii="Arial" w:hAnsi="Arial" w:cs="Arial"/>
              </w:rPr>
            </w:pPr>
            <w:r w:rsidRPr="006E730F">
              <w:rPr>
                <w:rFonts w:ascii="Arial" w:hAnsi="Arial" w:cs="Arial"/>
              </w:rPr>
              <w:t>18.301.325,73</w:t>
            </w:r>
          </w:p>
        </w:tc>
        <w:tc>
          <w:tcPr>
            <w:tcW w:w="1813" w:type="dxa"/>
          </w:tcPr>
          <w:p w14:paraId="48AB7FF5" w14:textId="77777777" w:rsidR="006E730F" w:rsidRPr="006E730F" w:rsidRDefault="006E730F" w:rsidP="006E730F">
            <w:pPr>
              <w:spacing w:after="160" w:line="259" w:lineRule="auto"/>
              <w:rPr>
                <w:rFonts w:ascii="Arial" w:hAnsi="Arial" w:cs="Arial"/>
              </w:rPr>
            </w:pPr>
            <w:r w:rsidRPr="006E730F">
              <w:rPr>
                <w:rFonts w:ascii="Arial" w:hAnsi="Arial" w:cs="Arial"/>
              </w:rPr>
              <w:t>22.562</w:t>
            </w:r>
          </w:p>
        </w:tc>
        <w:tc>
          <w:tcPr>
            <w:tcW w:w="1813" w:type="dxa"/>
          </w:tcPr>
          <w:p w14:paraId="7658B650" w14:textId="77777777" w:rsidR="006E730F" w:rsidRPr="006E730F" w:rsidRDefault="006E730F" w:rsidP="006E730F">
            <w:pPr>
              <w:spacing w:after="160" w:line="259" w:lineRule="auto"/>
              <w:rPr>
                <w:rFonts w:ascii="Arial" w:hAnsi="Arial" w:cs="Arial"/>
              </w:rPr>
            </w:pPr>
            <w:r w:rsidRPr="006E730F">
              <w:rPr>
                <w:rFonts w:ascii="Arial" w:hAnsi="Arial" w:cs="Arial"/>
              </w:rPr>
              <w:t>3.533.080,00</w:t>
            </w:r>
          </w:p>
        </w:tc>
      </w:tr>
      <w:tr w:rsidR="006E730F" w:rsidRPr="006E730F" w14:paraId="68222391" w14:textId="77777777" w:rsidTr="006E730F">
        <w:tc>
          <w:tcPr>
            <w:tcW w:w="988" w:type="dxa"/>
          </w:tcPr>
          <w:p w14:paraId="5B7BDFEF" w14:textId="77777777" w:rsidR="006E730F" w:rsidRPr="006E730F" w:rsidRDefault="006E730F" w:rsidP="006E730F">
            <w:pPr>
              <w:spacing w:after="160" w:line="259" w:lineRule="auto"/>
              <w:rPr>
                <w:rFonts w:ascii="Arial" w:hAnsi="Arial" w:cs="Arial"/>
              </w:rPr>
            </w:pPr>
            <w:r w:rsidRPr="006E730F">
              <w:rPr>
                <w:rFonts w:ascii="Arial" w:hAnsi="Arial" w:cs="Arial"/>
              </w:rPr>
              <w:t>2012.</w:t>
            </w:r>
          </w:p>
        </w:tc>
        <w:tc>
          <w:tcPr>
            <w:tcW w:w="2636" w:type="dxa"/>
          </w:tcPr>
          <w:p w14:paraId="3A4AB562" w14:textId="77777777" w:rsidR="006E730F" w:rsidRPr="006E730F" w:rsidRDefault="006E730F" w:rsidP="006E730F">
            <w:pPr>
              <w:spacing w:after="160" w:line="259" w:lineRule="auto"/>
              <w:rPr>
                <w:rFonts w:ascii="Arial" w:hAnsi="Arial" w:cs="Arial"/>
              </w:rPr>
            </w:pPr>
            <w:r w:rsidRPr="006E730F">
              <w:rPr>
                <w:rFonts w:ascii="Arial" w:hAnsi="Arial" w:cs="Arial"/>
              </w:rPr>
              <w:t>737.357</w:t>
            </w:r>
          </w:p>
        </w:tc>
        <w:tc>
          <w:tcPr>
            <w:tcW w:w="1812" w:type="dxa"/>
          </w:tcPr>
          <w:p w14:paraId="5F1D371C" w14:textId="77777777" w:rsidR="006E730F" w:rsidRPr="006E730F" w:rsidRDefault="006E730F" w:rsidP="006E730F">
            <w:pPr>
              <w:spacing w:after="160" w:line="259" w:lineRule="auto"/>
              <w:rPr>
                <w:rFonts w:ascii="Arial" w:hAnsi="Arial" w:cs="Arial"/>
              </w:rPr>
            </w:pPr>
            <w:r w:rsidRPr="006E730F">
              <w:rPr>
                <w:rFonts w:ascii="Arial" w:hAnsi="Arial" w:cs="Arial"/>
              </w:rPr>
              <w:t>19.272.106,68</w:t>
            </w:r>
          </w:p>
        </w:tc>
        <w:tc>
          <w:tcPr>
            <w:tcW w:w="1813" w:type="dxa"/>
          </w:tcPr>
          <w:p w14:paraId="7ED80416" w14:textId="77777777" w:rsidR="006E730F" w:rsidRPr="006E730F" w:rsidRDefault="006E730F" w:rsidP="006E730F">
            <w:pPr>
              <w:spacing w:after="160" w:line="259" w:lineRule="auto"/>
              <w:rPr>
                <w:rFonts w:ascii="Arial" w:hAnsi="Arial" w:cs="Arial"/>
              </w:rPr>
            </w:pPr>
            <w:r w:rsidRPr="006E730F">
              <w:rPr>
                <w:rFonts w:ascii="Arial" w:hAnsi="Arial" w:cs="Arial"/>
              </w:rPr>
              <w:t>35.155</w:t>
            </w:r>
          </w:p>
        </w:tc>
        <w:tc>
          <w:tcPr>
            <w:tcW w:w="1813" w:type="dxa"/>
          </w:tcPr>
          <w:p w14:paraId="4021B4CE" w14:textId="77777777" w:rsidR="006E730F" w:rsidRPr="006E730F" w:rsidRDefault="006E730F" w:rsidP="006E730F">
            <w:pPr>
              <w:spacing w:after="160" w:line="259" w:lineRule="auto"/>
              <w:rPr>
                <w:rFonts w:ascii="Arial" w:hAnsi="Arial" w:cs="Arial"/>
              </w:rPr>
            </w:pPr>
            <w:r w:rsidRPr="006E730F">
              <w:rPr>
                <w:rFonts w:ascii="Arial" w:hAnsi="Arial" w:cs="Arial"/>
              </w:rPr>
              <w:t>5.680.930,00</w:t>
            </w:r>
          </w:p>
        </w:tc>
      </w:tr>
      <w:tr w:rsidR="006E730F" w:rsidRPr="006E730F" w14:paraId="2B074160" w14:textId="77777777" w:rsidTr="006E730F">
        <w:tc>
          <w:tcPr>
            <w:tcW w:w="988" w:type="dxa"/>
          </w:tcPr>
          <w:p w14:paraId="00BB5EA0" w14:textId="77777777" w:rsidR="006E730F" w:rsidRPr="006E730F" w:rsidRDefault="006E730F" w:rsidP="006E730F">
            <w:pPr>
              <w:spacing w:after="160" w:line="259" w:lineRule="auto"/>
              <w:rPr>
                <w:rFonts w:ascii="Arial" w:hAnsi="Arial" w:cs="Arial"/>
              </w:rPr>
            </w:pPr>
            <w:r w:rsidRPr="006E730F">
              <w:rPr>
                <w:rFonts w:ascii="Arial" w:hAnsi="Arial" w:cs="Arial"/>
              </w:rPr>
              <w:t>2013.</w:t>
            </w:r>
          </w:p>
        </w:tc>
        <w:tc>
          <w:tcPr>
            <w:tcW w:w="2636" w:type="dxa"/>
          </w:tcPr>
          <w:p w14:paraId="2F29D7A6" w14:textId="77777777" w:rsidR="006E730F" w:rsidRPr="006E730F" w:rsidRDefault="006E730F" w:rsidP="006E730F">
            <w:pPr>
              <w:spacing w:after="160" w:line="259" w:lineRule="auto"/>
              <w:rPr>
                <w:rFonts w:ascii="Arial" w:hAnsi="Arial" w:cs="Arial"/>
              </w:rPr>
            </w:pPr>
            <w:r w:rsidRPr="006E730F">
              <w:rPr>
                <w:rFonts w:ascii="Arial" w:hAnsi="Arial" w:cs="Arial"/>
              </w:rPr>
              <w:t>809.381</w:t>
            </w:r>
          </w:p>
        </w:tc>
        <w:tc>
          <w:tcPr>
            <w:tcW w:w="1812" w:type="dxa"/>
          </w:tcPr>
          <w:p w14:paraId="7342C5A2" w14:textId="77777777" w:rsidR="006E730F" w:rsidRPr="006E730F" w:rsidRDefault="006E730F" w:rsidP="006E730F">
            <w:pPr>
              <w:spacing w:after="160" w:line="259" w:lineRule="auto"/>
              <w:rPr>
                <w:rFonts w:ascii="Arial" w:hAnsi="Arial" w:cs="Arial"/>
              </w:rPr>
            </w:pPr>
            <w:r w:rsidRPr="006E730F">
              <w:rPr>
                <w:rFonts w:ascii="Arial" w:hAnsi="Arial" w:cs="Arial"/>
              </w:rPr>
              <w:t>25.924.158,68</w:t>
            </w:r>
          </w:p>
        </w:tc>
        <w:tc>
          <w:tcPr>
            <w:tcW w:w="1813" w:type="dxa"/>
          </w:tcPr>
          <w:p w14:paraId="63A4C462" w14:textId="77777777" w:rsidR="006E730F" w:rsidRPr="006E730F" w:rsidRDefault="006E730F" w:rsidP="006E730F">
            <w:pPr>
              <w:spacing w:after="160" w:line="259" w:lineRule="auto"/>
              <w:rPr>
                <w:rFonts w:ascii="Arial" w:hAnsi="Arial" w:cs="Arial"/>
              </w:rPr>
            </w:pPr>
            <w:r w:rsidRPr="006E730F">
              <w:rPr>
                <w:rFonts w:ascii="Arial" w:hAnsi="Arial" w:cs="Arial"/>
              </w:rPr>
              <w:t>51.950</w:t>
            </w:r>
          </w:p>
        </w:tc>
        <w:tc>
          <w:tcPr>
            <w:tcW w:w="1813" w:type="dxa"/>
          </w:tcPr>
          <w:p w14:paraId="430ED4D1" w14:textId="77777777" w:rsidR="006E730F" w:rsidRPr="006E730F" w:rsidRDefault="006E730F" w:rsidP="006E730F">
            <w:pPr>
              <w:spacing w:after="160" w:line="259" w:lineRule="auto"/>
              <w:rPr>
                <w:rFonts w:ascii="Arial" w:hAnsi="Arial" w:cs="Arial"/>
              </w:rPr>
            </w:pPr>
            <w:r w:rsidRPr="006E730F">
              <w:rPr>
                <w:rFonts w:ascii="Arial" w:hAnsi="Arial" w:cs="Arial"/>
              </w:rPr>
              <w:t>8.179.500,00</w:t>
            </w:r>
          </w:p>
        </w:tc>
      </w:tr>
      <w:tr w:rsidR="006E730F" w:rsidRPr="006E730F" w14:paraId="333656C2" w14:textId="77777777" w:rsidTr="006E730F">
        <w:tc>
          <w:tcPr>
            <w:tcW w:w="988" w:type="dxa"/>
          </w:tcPr>
          <w:p w14:paraId="5063C57C" w14:textId="77777777" w:rsidR="006E730F" w:rsidRPr="006E730F" w:rsidRDefault="006E730F" w:rsidP="006E730F">
            <w:pPr>
              <w:spacing w:after="160" w:line="259" w:lineRule="auto"/>
              <w:rPr>
                <w:rFonts w:ascii="Arial" w:hAnsi="Arial" w:cs="Arial"/>
              </w:rPr>
            </w:pPr>
            <w:r w:rsidRPr="006E730F">
              <w:rPr>
                <w:rFonts w:ascii="Arial" w:hAnsi="Arial" w:cs="Arial"/>
              </w:rPr>
              <w:t>2014.</w:t>
            </w:r>
          </w:p>
        </w:tc>
        <w:tc>
          <w:tcPr>
            <w:tcW w:w="2636" w:type="dxa"/>
          </w:tcPr>
          <w:p w14:paraId="1E9BF613" w14:textId="77777777" w:rsidR="006E730F" w:rsidRPr="006E730F" w:rsidRDefault="006E730F" w:rsidP="006E730F">
            <w:pPr>
              <w:spacing w:after="160" w:line="259" w:lineRule="auto"/>
              <w:rPr>
                <w:rFonts w:ascii="Arial" w:hAnsi="Arial" w:cs="Arial"/>
              </w:rPr>
            </w:pPr>
            <w:r w:rsidRPr="006E730F">
              <w:rPr>
                <w:rFonts w:ascii="Arial" w:hAnsi="Arial" w:cs="Arial"/>
              </w:rPr>
              <w:t>841.483</w:t>
            </w:r>
          </w:p>
        </w:tc>
        <w:tc>
          <w:tcPr>
            <w:tcW w:w="1812" w:type="dxa"/>
          </w:tcPr>
          <w:p w14:paraId="603BEA14" w14:textId="77777777" w:rsidR="006E730F" w:rsidRPr="006E730F" w:rsidRDefault="006E730F" w:rsidP="006E730F">
            <w:pPr>
              <w:spacing w:after="160" w:line="259" w:lineRule="auto"/>
              <w:rPr>
                <w:rFonts w:ascii="Arial" w:hAnsi="Arial" w:cs="Arial"/>
              </w:rPr>
            </w:pPr>
            <w:r w:rsidRPr="006E730F">
              <w:rPr>
                <w:rFonts w:ascii="Arial" w:hAnsi="Arial" w:cs="Arial"/>
              </w:rPr>
              <w:t>30.655.704,32</w:t>
            </w:r>
          </w:p>
        </w:tc>
        <w:tc>
          <w:tcPr>
            <w:tcW w:w="1813" w:type="dxa"/>
          </w:tcPr>
          <w:p w14:paraId="758FDD6D" w14:textId="77777777" w:rsidR="006E730F" w:rsidRPr="006E730F" w:rsidRDefault="006E730F" w:rsidP="006E730F">
            <w:pPr>
              <w:spacing w:after="160" w:line="259" w:lineRule="auto"/>
              <w:rPr>
                <w:rFonts w:ascii="Arial" w:hAnsi="Arial" w:cs="Arial"/>
              </w:rPr>
            </w:pPr>
            <w:r w:rsidRPr="006E730F">
              <w:rPr>
                <w:rFonts w:ascii="Arial" w:hAnsi="Arial" w:cs="Arial"/>
              </w:rPr>
              <w:t>70.063</w:t>
            </w:r>
          </w:p>
        </w:tc>
        <w:tc>
          <w:tcPr>
            <w:tcW w:w="1813" w:type="dxa"/>
          </w:tcPr>
          <w:p w14:paraId="2B2E8879" w14:textId="77777777" w:rsidR="006E730F" w:rsidRPr="006E730F" w:rsidRDefault="006E730F" w:rsidP="006E730F">
            <w:pPr>
              <w:spacing w:after="160" w:line="259" w:lineRule="auto"/>
              <w:rPr>
                <w:rFonts w:ascii="Arial" w:hAnsi="Arial" w:cs="Arial"/>
              </w:rPr>
            </w:pPr>
            <w:r w:rsidRPr="006E730F">
              <w:rPr>
                <w:rFonts w:ascii="Arial" w:hAnsi="Arial" w:cs="Arial"/>
              </w:rPr>
              <w:t>12.279.230,00</w:t>
            </w:r>
          </w:p>
        </w:tc>
      </w:tr>
      <w:tr w:rsidR="006E730F" w:rsidRPr="006E730F" w14:paraId="1E19EC4B" w14:textId="77777777" w:rsidTr="006E730F">
        <w:tc>
          <w:tcPr>
            <w:tcW w:w="988" w:type="dxa"/>
          </w:tcPr>
          <w:p w14:paraId="46AB3149" w14:textId="77777777" w:rsidR="006E730F" w:rsidRPr="006E730F" w:rsidRDefault="006E730F" w:rsidP="006E730F">
            <w:pPr>
              <w:spacing w:after="160" w:line="259" w:lineRule="auto"/>
              <w:rPr>
                <w:rFonts w:ascii="Arial" w:hAnsi="Arial" w:cs="Arial"/>
              </w:rPr>
            </w:pPr>
            <w:r w:rsidRPr="006E730F">
              <w:rPr>
                <w:rFonts w:ascii="Arial" w:hAnsi="Arial" w:cs="Arial"/>
              </w:rPr>
              <w:t>2015.</w:t>
            </w:r>
          </w:p>
        </w:tc>
        <w:tc>
          <w:tcPr>
            <w:tcW w:w="2636" w:type="dxa"/>
          </w:tcPr>
          <w:p w14:paraId="308E8B12" w14:textId="77777777" w:rsidR="006E730F" w:rsidRPr="006E730F" w:rsidRDefault="006E730F" w:rsidP="006E730F">
            <w:pPr>
              <w:spacing w:after="160" w:line="259" w:lineRule="auto"/>
              <w:rPr>
                <w:rFonts w:ascii="Arial" w:hAnsi="Arial" w:cs="Arial"/>
              </w:rPr>
            </w:pPr>
            <w:r w:rsidRPr="006E730F">
              <w:rPr>
                <w:rFonts w:ascii="Arial" w:hAnsi="Arial" w:cs="Arial"/>
              </w:rPr>
              <w:t>913.899</w:t>
            </w:r>
          </w:p>
        </w:tc>
        <w:tc>
          <w:tcPr>
            <w:tcW w:w="1812" w:type="dxa"/>
          </w:tcPr>
          <w:p w14:paraId="677A0B4D" w14:textId="77777777" w:rsidR="006E730F" w:rsidRPr="006E730F" w:rsidRDefault="006E730F" w:rsidP="006E730F">
            <w:pPr>
              <w:spacing w:after="160" w:line="259" w:lineRule="auto"/>
              <w:rPr>
                <w:rFonts w:ascii="Arial" w:hAnsi="Arial" w:cs="Arial"/>
              </w:rPr>
            </w:pPr>
            <w:r w:rsidRPr="006E730F">
              <w:rPr>
                <w:rFonts w:ascii="Arial" w:hAnsi="Arial" w:cs="Arial"/>
              </w:rPr>
              <w:t>32.747.424,00</w:t>
            </w:r>
          </w:p>
        </w:tc>
        <w:tc>
          <w:tcPr>
            <w:tcW w:w="1813" w:type="dxa"/>
          </w:tcPr>
          <w:p w14:paraId="50107A0A" w14:textId="77777777" w:rsidR="006E730F" w:rsidRPr="006E730F" w:rsidRDefault="006E730F" w:rsidP="006E730F">
            <w:pPr>
              <w:spacing w:after="160" w:line="259" w:lineRule="auto"/>
              <w:rPr>
                <w:rFonts w:ascii="Arial" w:hAnsi="Arial" w:cs="Arial"/>
              </w:rPr>
            </w:pPr>
            <w:r w:rsidRPr="006E730F">
              <w:rPr>
                <w:rFonts w:ascii="Arial" w:hAnsi="Arial" w:cs="Arial"/>
              </w:rPr>
              <w:t>79.395</w:t>
            </w:r>
          </w:p>
        </w:tc>
        <w:tc>
          <w:tcPr>
            <w:tcW w:w="1813" w:type="dxa"/>
          </w:tcPr>
          <w:p w14:paraId="2326AF25" w14:textId="77777777" w:rsidR="006E730F" w:rsidRPr="006E730F" w:rsidRDefault="006E730F" w:rsidP="006E730F">
            <w:pPr>
              <w:spacing w:after="160" w:line="259" w:lineRule="auto"/>
              <w:rPr>
                <w:rFonts w:ascii="Arial" w:hAnsi="Arial" w:cs="Arial"/>
              </w:rPr>
            </w:pPr>
            <w:r w:rsidRPr="006E730F">
              <w:rPr>
                <w:rFonts w:ascii="Arial" w:hAnsi="Arial" w:cs="Arial"/>
              </w:rPr>
              <w:t>13.728.300,00</w:t>
            </w:r>
          </w:p>
        </w:tc>
      </w:tr>
      <w:tr w:rsidR="006E730F" w:rsidRPr="006E730F" w14:paraId="2686AEB7" w14:textId="77777777" w:rsidTr="006E730F">
        <w:tc>
          <w:tcPr>
            <w:tcW w:w="988" w:type="dxa"/>
          </w:tcPr>
          <w:p w14:paraId="638AC885" w14:textId="77777777" w:rsidR="006E730F" w:rsidRPr="006E730F" w:rsidRDefault="006E730F" w:rsidP="006E730F">
            <w:pPr>
              <w:spacing w:after="160" w:line="259" w:lineRule="auto"/>
              <w:rPr>
                <w:rFonts w:ascii="Arial" w:hAnsi="Arial" w:cs="Arial"/>
              </w:rPr>
            </w:pPr>
            <w:r w:rsidRPr="006E730F">
              <w:rPr>
                <w:rFonts w:ascii="Arial" w:hAnsi="Arial" w:cs="Arial"/>
              </w:rPr>
              <w:t>2016.</w:t>
            </w:r>
          </w:p>
        </w:tc>
        <w:tc>
          <w:tcPr>
            <w:tcW w:w="2636" w:type="dxa"/>
          </w:tcPr>
          <w:p w14:paraId="5E3B76E6" w14:textId="77777777" w:rsidR="006E730F" w:rsidRPr="006E730F" w:rsidRDefault="006E730F" w:rsidP="006E730F">
            <w:pPr>
              <w:spacing w:after="160" w:line="259" w:lineRule="auto"/>
              <w:rPr>
                <w:rFonts w:ascii="Arial" w:hAnsi="Arial" w:cs="Arial"/>
              </w:rPr>
            </w:pPr>
            <w:r w:rsidRPr="006E730F">
              <w:rPr>
                <w:rFonts w:ascii="Arial" w:hAnsi="Arial" w:cs="Arial"/>
              </w:rPr>
              <w:t>1.031.254</w:t>
            </w:r>
          </w:p>
        </w:tc>
        <w:tc>
          <w:tcPr>
            <w:tcW w:w="1812" w:type="dxa"/>
          </w:tcPr>
          <w:p w14:paraId="2A4D3491" w14:textId="77777777" w:rsidR="006E730F" w:rsidRPr="006E730F" w:rsidRDefault="006E730F" w:rsidP="006E730F">
            <w:pPr>
              <w:spacing w:after="160" w:line="259" w:lineRule="auto"/>
              <w:rPr>
                <w:rFonts w:ascii="Arial" w:hAnsi="Arial" w:cs="Arial"/>
              </w:rPr>
            </w:pPr>
            <w:r w:rsidRPr="006E730F">
              <w:rPr>
                <w:rFonts w:ascii="Arial" w:hAnsi="Arial" w:cs="Arial"/>
              </w:rPr>
              <w:t>42.901.788,00</w:t>
            </w:r>
          </w:p>
        </w:tc>
        <w:tc>
          <w:tcPr>
            <w:tcW w:w="1813" w:type="dxa"/>
          </w:tcPr>
          <w:p w14:paraId="6EE65E70" w14:textId="77777777" w:rsidR="006E730F" w:rsidRPr="006E730F" w:rsidRDefault="006E730F" w:rsidP="006E730F">
            <w:pPr>
              <w:spacing w:after="160" w:line="259" w:lineRule="auto"/>
              <w:rPr>
                <w:rFonts w:ascii="Arial" w:hAnsi="Arial" w:cs="Arial"/>
              </w:rPr>
            </w:pPr>
            <w:r w:rsidRPr="006E730F">
              <w:rPr>
                <w:rFonts w:ascii="Arial" w:hAnsi="Arial" w:cs="Arial"/>
              </w:rPr>
              <w:t>78.482</w:t>
            </w:r>
          </w:p>
        </w:tc>
        <w:tc>
          <w:tcPr>
            <w:tcW w:w="1813" w:type="dxa"/>
          </w:tcPr>
          <w:p w14:paraId="16C1DEA2" w14:textId="77777777" w:rsidR="006E730F" w:rsidRPr="006E730F" w:rsidRDefault="006E730F" w:rsidP="006E730F">
            <w:pPr>
              <w:spacing w:after="160" w:line="259" w:lineRule="auto"/>
              <w:rPr>
                <w:rFonts w:ascii="Arial" w:hAnsi="Arial" w:cs="Arial"/>
              </w:rPr>
            </w:pPr>
            <w:r w:rsidRPr="006E730F">
              <w:rPr>
                <w:rFonts w:ascii="Arial" w:hAnsi="Arial" w:cs="Arial"/>
              </w:rPr>
              <w:t>14.796.960,00</w:t>
            </w:r>
          </w:p>
        </w:tc>
      </w:tr>
      <w:tr w:rsidR="006E730F" w:rsidRPr="006E730F" w14:paraId="5C710E1A" w14:textId="77777777" w:rsidTr="006E730F">
        <w:tc>
          <w:tcPr>
            <w:tcW w:w="988" w:type="dxa"/>
          </w:tcPr>
          <w:p w14:paraId="17E96F5C" w14:textId="77777777" w:rsidR="006E730F" w:rsidRPr="006E730F" w:rsidRDefault="006E730F" w:rsidP="006E730F">
            <w:pPr>
              <w:spacing w:after="160" w:line="259" w:lineRule="auto"/>
              <w:rPr>
                <w:rFonts w:ascii="Arial" w:hAnsi="Arial" w:cs="Arial"/>
              </w:rPr>
            </w:pPr>
            <w:r w:rsidRPr="006E730F">
              <w:rPr>
                <w:rFonts w:ascii="Arial" w:hAnsi="Arial" w:cs="Arial"/>
              </w:rPr>
              <w:t>2017.</w:t>
            </w:r>
          </w:p>
        </w:tc>
        <w:tc>
          <w:tcPr>
            <w:tcW w:w="2636" w:type="dxa"/>
          </w:tcPr>
          <w:p w14:paraId="7161DDD5" w14:textId="77777777" w:rsidR="006E730F" w:rsidRPr="006E730F" w:rsidRDefault="006E730F" w:rsidP="006E730F">
            <w:pPr>
              <w:spacing w:after="160" w:line="259" w:lineRule="auto"/>
              <w:rPr>
                <w:rFonts w:ascii="Arial" w:hAnsi="Arial" w:cs="Arial"/>
              </w:rPr>
            </w:pPr>
            <w:r w:rsidRPr="006E730F">
              <w:rPr>
                <w:rFonts w:ascii="Arial" w:hAnsi="Arial" w:cs="Arial"/>
              </w:rPr>
              <w:t>1.104.149</w:t>
            </w:r>
          </w:p>
        </w:tc>
        <w:tc>
          <w:tcPr>
            <w:tcW w:w="1812" w:type="dxa"/>
          </w:tcPr>
          <w:p w14:paraId="5288242C" w14:textId="77777777" w:rsidR="006E730F" w:rsidRPr="006E730F" w:rsidRDefault="006E730F" w:rsidP="006E730F">
            <w:pPr>
              <w:spacing w:after="160" w:line="259" w:lineRule="auto"/>
              <w:rPr>
                <w:rFonts w:ascii="Arial" w:hAnsi="Arial" w:cs="Arial"/>
              </w:rPr>
            </w:pPr>
            <w:r w:rsidRPr="006E730F">
              <w:rPr>
                <w:rFonts w:ascii="Arial" w:hAnsi="Arial" w:cs="Arial"/>
              </w:rPr>
              <w:t>58.588.464,00</w:t>
            </w:r>
          </w:p>
        </w:tc>
        <w:tc>
          <w:tcPr>
            <w:tcW w:w="1813" w:type="dxa"/>
          </w:tcPr>
          <w:p w14:paraId="4BE0861F" w14:textId="77777777" w:rsidR="006E730F" w:rsidRPr="006E730F" w:rsidRDefault="006E730F" w:rsidP="006E730F">
            <w:pPr>
              <w:spacing w:after="160" w:line="259" w:lineRule="auto"/>
              <w:rPr>
                <w:rFonts w:ascii="Arial" w:hAnsi="Arial" w:cs="Arial"/>
              </w:rPr>
            </w:pPr>
            <w:r w:rsidRPr="006E730F">
              <w:rPr>
                <w:rFonts w:ascii="Arial" w:hAnsi="Arial" w:cs="Arial"/>
              </w:rPr>
              <w:t>111.841</w:t>
            </w:r>
          </w:p>
        </w:tc>
        <w:tc>
          <w:tcPr>
            <w:tcW w:w="1813" w:type="dxa"/>
          </w:tcPr>
          <w:p w14:paraId="7F8640CE" w14:textId="77777777" w:rsidR="006E730F" w:rsidRPr="006E730F" w:rsidRDefault="006E730F" w:rsidP="006E730F">
            <w:pPr>
              <w:spacing w:after="160" w:line="259" w:lineRule="auto"/>
              <w:rPr>
                <w:rFonts w:ascii="Arial" w:hAnsi="Arial" w:cs="Arial"/>
              </w:rPr>
            </w:pPr>
            <w:r w:rsidRPr="006E730F">
              <w:rPr>
                <w:rFonts w:ascii="Arial" w:hAnsi="Arial" w:cs="Arial"/>
              </w:rPr>
              <w:t>22.940.490,00</w:t>
            </w:r>
          </w:p>
        </w:tc>
      </w:tr>
      <w:tr w:rsidR="006E730F" w:rsidRPr="006E730F" w14:paraId="42A43A1D" w14:textId="77777777" w:rsidTr="006E730F">
        <w:tc>
          <w:tcPr>
            <w:tcW w:w="988" w:type="dxa"/>
          </w:tcPr>
          <w:p w14:paraId="7836F19B" w14:textId="77777777" w:rsidR="006E730F" w:rsidRPr="006E730F" w:rsidRDefault="006E730F" w:rsidP="006E730F">
            <w:pPr>
              <w:spacing w:after="160" w:line="259" w:lineRule="auto"/>
              <w:rPr>
                <w:rFonts w:ascii="Arial" w:hAnsi="Arial" w:cs="Arial"/>
              </w:rPr>
            </w:pPr>
            <w:r w:rsidRPr="006E730F">
              <w:rPr>
                <w:rFonts w:ascii="Arial" w:hAnsi="Arial" w:cs="Arial"/>
              </w:rPr>
              <w:t>2018.</w:t>
            </w:r>
          </w:p>
        </w:tc>
        <w:tc>
          <w:tcPr>
            <w:tcW w:w="2636" w:type="dxa"/>
          </w:tcPr>
          <w:p w14:paraId="6EDFB24E" w14:textId="77777777" w:rsidR="006E730F" w:rsidRPr="006E730F" w:rsidRDefault="006E730F" w:rsidP="006E730F">
            <w:pPr>
              <w:spacing w:after="160" w:line="259" w:lineRule="auto"/>
              <w:rPr>
                <w:rFonts w:ascii="Arial" w:hAnsi="Arial" w:cs="Arial"/>
              </w:rPr>
            </w:pPr>
            <w:r w:rsidRPr="006E730F">
              <w:rPr>
                <w:rFonts w:ascii="Arial" w:hAnsi="Arial" w:cs="Arial"/>
              </w:rPr>
              <w:t>1.188.928</w:t>
            </w:r>
          </w:p>
        </w:tc>
        <w:tc>
          <w:tcPr>
            <w:tcW w:w="1812" w:type="dxa"/>
          </w:tcPr>
          <w:p w14:paraId="16C842DD" w14:textId="77777777" w:rsidR="006E730F" w:rsidRPr="006E730F" w:rsidRDefault="006E730F" w:rsidP="006E730F">
            <w:pPr>
              <w:spacing w:after="160" w:line="259" w:lineRule="auto"/>
              <w:rPr>
                <w:rFonts w:ascii="Arial" w:hAnsi="Arial" w:cs="Arial"/>
              </w:rPr>
            </w:pPr>
            <w:r w:rsidRPr="006E730F">
              <w:rPr>
                <w:rFonts w:ascii="Arial" w:hAnsi="Arial" w:cs="Arial"/>
              </w:rPr>
              <w:t>74.975.275,00</w:t>
            </w:r>
          </w:p>
        </w:tc>
        <w:tc>
          <w:tcPr>
            <w:tcW w:w="1813" w:type="dxa"/>
          </w:tcPr>
          <w:p w14:paraId="1BB9DAC0" w14:textId="77777777" w:rsidR="006E730F" w:rsidRPr="006E730F" w:rsidRDefault="006E730F" w:rsidP="006E730F">
            <w:pPr>
              <w:spacing w:after="160" w:line="259" w:lineRule="auto"/>
              <w:rPr>
                <w:rFonts w:ascii="Arial" w:hAnsi="Arial" w:cs="Arial"/>
              </w:rPr>
            </w:pPr>
            <w:r w:rsidRPr="006E730F">
              <w:rPr>
                <w:rFonts w:ascii="Arial" w:hAnsi="Arial" w:cs="Arial"/>
              </w:rPr>
              <w:t>115.517</w:t>
            </w:r>
          </w:p>
        </w:tc>
        <w:tc>
          <w:tcPr>
            <w:tcW w:w="1813" w:type="dxa"/>
          </w:tcPr>
          <w:p w14:paraId="4409AFA6" w14:textId="77777777" w:rsidR="006E730F" w:rsidRPr="006E730F" w:rsidRDefault="006E730F" w:rsidP="006E730F">
            <w:pPr>
              <w:spacing w:after="160" w:line="259" w:lineRule="auto"/>
              <w:rPr>
                <w:rFonts w:ascii="Arial" w:hAnsi="Arial" w:cs="Arial"/>
              </w:rPr>
            </w:pPr>
            <w:r w:rsidRPr="006E730F">
              <w:rPr>
                <w:rFonts w:ascii="Arial" w:hAnsi="Arial" w:cs="Arial"/>
              </w:rPr>
              <w:t>25.311.230,00</w:t>
            </w:r>
          </w:p>
        </w:tc>
      </w:tr>
      <w:tr w:rsidR="006E730F" w:rsidRPr="006E730F" w14:paraId="1E2EF9A1" w14:textId="77777777" w:rsidTr="006E730F">
        <w:tc>
          <w:tcPr>
            <w:tcW w:w="988" w:type="dxa"/>
          </w:tcPr>
          <w:p w14:paraId="315636F7" w14:textId="77777777" w:rsidR="006E730F" w:rsidRPr="006E730F" w:rsidRDefault="006E730F" w:rsidP="006E730F">
            <w:pPr>
              <w:spacing w:after="160" w:line="259" w:lineRule="auto"/>
              <w:rPr>
                <w:rFonts w:ascii="Arial" w:hAnsi="Arial" w:cs="Arial"/>
              </w:rPr>
            </w:pPr>
            <w:r w:rsidRPr="006E730F">
              <w:rPr>
                <w:rFonts w:ascii="Arial" w:hAnsi="Arial" w:cs="Arial"/>
              </w:rPr>
              <w:t>2019.</w:t>
            </w:r>
          </w:p>
        </w:tc>
        <w:tc>
          <w:tcPr>
            <w:tcW w:w="2636" w:type="dxa"/>
          </w:tcPr>
          <w:p w14:paraId="53875FB2" w14:textId="77777777" w:rsidR="006E730F" w:rsidRPr="006E730F" w:rsidRDefault="006E730F" w:rsidP="006E730F">
            <w:pPr>
              <w:spacing w:after="160" w:line="259" w:lineRule="auto"/>
              <w:rPr>
                <w:rFonts w:ascii="Arial" w:hAnsi="Arial" w:cs="Arial"/>
              </w:rPr>
            </w:pPr>
            <w:r w:rsidRPr="006E730F">
              <w:rPr>
                <w:rFonts w:ascii="Arial" w:hAnsi="Arial" w:cs="Arial"/>
              </w:rPr>
              <w:t>1.067.628</w:t>
            </w:r>
          </w:p>
        </w:tc>
        <w:tc>
          <w:tcPr>
            <w:tcW w:w="1812" w:type="dxa"/>
          </w:tcPr>
          <w:p w14:paraId="0B6F11D3" w14:textId="77777777" w:rsidR="006E730F" w:rsidRPr="006E730F" w:rsidRDefault="006E730F" w:rsidP="006E730F">
            <w:pPr>
              <w:spacing w:after="160" w:line="259" w:lineRule="auto"/>
              <w:rPr>
                <w:rFonts w:ascii="Arial" w:hAnsi="Arial" w:cs="Arial"/>
              </w:rPr>
            </w:pPr>
            <w:r w:rsidRPr="006E730F">
              <w:rPr>
                <w:rFonts w:ascii="Arial" w:hAnsi="Arial" w:cs="Arial"/>
              </w:rPr>
              <w:t>88.570.778,00</w:t>
            </w:r>
          </w:p>
        </w:tc>
        <w:tc>
          <w:tcPr>
            <w:tcW w:w="1813" w:type="dxa"/>
          </w:tcPr>
          <w:p w14:paraId="3F0B7D2E" w14:textId="77777777" w:rsidR="006E730F" w:rsidRPr="006E730F" w:rsidRDefault="006E730F" w:rsidP="006E730F">
            <w:pPr>
              <w:spacing w:after="160" w:line="259" w:lineRule="auto"/>
              <w:rPr>
                <w:rFonts w:ascii="Arial" w:hAnsi="Arial" w:cs="Arial"/>
              </w:rPr>
            </w:pPr>
            <w:r w:rsidRPr="006E730F">
              <w:rPr>
                <w:rFonts w:ascii="Arial" w:hAnsi="Arial" w:cs="Arial"/>
              </w:rPr>
              <w:t>181.501</w:t>
            </w:r>
          </w:p>
        </w:tc>
        <w:tc>
          <w:tcPr>
            <w:tcW w:w="1813" w:type="dxa"/>
          </w:tcPr>
          <w:p w14:paraId="36CE2A06" w14:textId="77777777" w:rsidR="006E730F" w:rsidRPr="006E730F" w:rsidRDefault="006E730F" w:rsidP="006E730F">
            <w:pPr>
              <w:spacing w:after="160" w:line="259" w:lineRule="auto"/>
              <w:rPr>
                <w:rFonts w:ascii="Arial" w:hAnsi="Arial" w:cs="Arial"/>
              </w:rPr>
            </w:pPr>
            <w:r w:rsidRPr="006E730F">
              <w:rPr>
                <w:rFonts w:ascii="Arial" w:hAnsi="Arial" w:cs="Arial"/>
              </w:rPr>
              <w:t>44.794.855,00</w:t>
            </w:r>
          </w:p>
        </w:tc>
      </w:tr>
      <w:tr w:rsidR="006E730F" w:rsidRPr="006E730F" w14:paraId="7F93396F" w14:textId="77777777" w:rsidTr="006E730F">
        <w:tc>
          <w:tcPr>
            <w:tcW w:w="988" w:type="dxa"/>
          </w:tcPr>
          <w:p w14:paraId="0B2B59FA" w14:textId="77777777" w:rsidR="006E730F" w:rsidRPr="006E730F" w:rsidRDefault="006E730F" w:rsidP="006E730F">
            <w:pPr>
              <w:spacing w:after="160" w:line="259" w:lineRule="auto"/>
              <w:rPr>
                <w:rFonts w:ascii="Arial" w:hAnsi="Arial" w:cs="Arial"/>
              </w:rPr>
            </w:pPr>
            <w:r w:rsidRPr="006E730F">
              <w:rPr>
                <w:rFonts w:ascii="Arial" w:hAnsi="Arial" w:cs="Arial"/>
              </w:rPr>
              <w:t>2020.</w:t>
            </w:r>
          </w:p>
        </w:tc>
        <w:tc>
          <w:tcPr>
            <w:tcW w:w="2636" w:type="dxa"/>
          </w:tcPr>
          <w:p w14:paraId="1927800C" w14:textId="77777777" w:rsidR="006E730F" w:rsidRPr="006E730F" w:rsidRDefault="006E730F" w:rsidP="006E730F">
            <w:pPr>
              <w:spacing w:after="160" w:line="259" w:lineRule="auto"/>
              <w:rPr>
                <w:rFonts w:ascii="Arial" w:hAnsi="Arial" w:cs="Arial"/>
              </w:rPr>
            </w:pPr>
            <w:r w:rsidRPr="006E730F">
              <w:rPr>
                <w:rFonts w:ascii="Arial" w:hAnsi="Arial" w:cs="Arial"/>
              </w:rPr>
              <w:t>135.353</w:t>
            </w:r>
          </w:p>
        </w:tc>
        <w:tc>
          <w:tcPr>
            <w:tcW w:w="1812" w:type="dxa"/>
          </w:tcPr>
          <w:p w14:paraId="1B6816FE" w14:textId="77777777" w:rsidR="006E730F" w:rsidRPr="006E730F" w:rsidRDefault="006E730F" w:rsidP="006E730F">
            <w:pPr>
              <w:spacing w:after="160" w:line="259" w:lineRule="auto"/>
              <w:rPr>
                <w:rFonts w:ascii="Arial" w:hAnsi="Arial" w:cs="Arial"/>
              </w:rPr>
            </w:pPr>
            <w:r w:rsidRPr="006E730F">
              <w:rPr>
                <w:rFonts w:ascii="Arial" w:hAnsi="Arial" w:cs="Arial"/>
              </w:rPr>
              <w:t>8.883.696,00</w:t>
            </w:r>
          </w:p>
        </w:tc>
        <w:tc>
          <w:tcPr>
            <w:tcW w:w="1813" w:type="dxa"/>
          </w:tcPr>
          <w:p w14:paraId="0346BE75" w14:textId="77777777" w:rsidR="006E730F" w:rsidRPr="006E730F" w:rsidRDefault="006E730F" w:rsidP="006E730F">
            <w:pPr>
              <w:spacing w:after="160" w:line="259" w:lineRule="auto"/>
              <w:rPr>
                <w:rFonts w:ascii="Arial" w:hAnsi="Arial" w:cs="Arial"/>
              </w:rPr>
            </w:pPr>
            <w:r w:rsidRPr="006E730F">
              <w:rPr>
                <w:rFonts w:ascii="Arial" w:hAnsi="Arial" w:cs="Arial"/>
              </w:rPr>
              <w:t>12.715</w:t>
            </w:r>
          </w:p>
        </w:tc>
        <w:tc>
          <w:tcPr>
            <w:tcW w:w="1813" w:type="dxa"/>
          </w:tcPr>
          <w:p w14:paraId="4C053A1D" w14:textId="77777777" w:rsidR="006E730F" w:rsidRPr="006E730F" w:rsidRDefault="006E730F" w:rsidP="006E730F">
            <w:pPr>
              <w:spacing w:after="160" w:line="259" w:lineRule="auto"/>
              <w:rPr>
                <w:rFonts w:ascii="Arial" w:hAnsi="Arial" w:cs="Arial"/>
              </w:rPr>
            </w:pPr>
            <w:r w:rsidRPr="006E730F">
              <w:rPr>
                <w:rFonts w:ascii="Arial" w:hAnsi="Arial" w:cs="Arial"/>
              </w:rPr>
              <w:t>3.306.853,00</w:t>
            </w:r>
          </w:p>
        </w:tc>
      </w:tr>
      <w:tr w:rsidR="006E730F" w:rsidRPr="006E730F" w14:paraId="761032B7" w14:textId="77777777" w:rsidTr="006E730F">
        <w:tc>
          <w:tcPr>
            <w:tcW w:w="988" w:type="dxa"/>
          </w:tcPr>
          <w:p w14:paraId="4E0F526E" w14:textId="77777777" w:rsidR="006E730F" w:rsidRPr="006E730F" w:rsidRDefault="006E730F" w:rsidP="006E730F">
            <w:pPr>
              <w:spacing w:after="160" w:line="259" w:lineRule="auto"/>
              <w:rPr>
                <w:rFonts w:ascii="Arial" w:hAnsi="Arial" w:cs="Arial"/>
              </w:rPr>
            </w:pPr>
            <w:r w:rsidRPr="006E730F">
              <w:rPr>
                <w:rFonts w:ascii="Arial" w:hAnsi="Arial" w:cs="Arial"/>
              </w:rPr>
              <w:t>2021.</w:t>
            </w:r>
          </w:p>
        </w:tc>
        <w:tc>
          <w:tcPr>
            <w:tcW w:w="2636" w:type="dxa"/>
          </w:tcPr>
          <w:p w14:paraId="3CDA3096" w14:textId="77777777" w:rsidR="006E730F" w:rsidRPr="006E730F" w:rsidRDefault="006E730F" w:rsidP="006E730F">
            <w:pPr>
              <w:spacing w:after="160" w:line="259" w:lineRule="auto"/>
              <w:rPr>
                <w:rFonts w:ascii="Arial" w:hAnsi="Arial" w:cs="Arial"/>
              </w:rPr>
            </w:pPr>
            <w:r w:rsidRPr="006E730F">
              <w:rPr>
                <w:rFonts w:ascii="Arial" w:hAnsi="Arial" w:cs="Arial"/>
              </w:rPr>
              <w:t>349.794</w:t>
            </w:r>
          </w:p>
        </w:tc>
        <w:tc>
          <w:tcPr>
            <w:tcW w:w="1812" w:type="dxa"/>
          </w:tcPr>
          <w:p w14:paraId="1986B02E" w14:textId="77777777" w:rsidR="006E730F" w:rsidRPr="006E730F" w:rsidRDefault="006E730F" w:rsidP="006E730F">
            <w:pPr>
              <w:spacing w:after="160" w:line="259" w:lineRule="auto"/>
              <w:rPr>
                <w:rFonts w:ascii="Arial" w:hAnsi="Arial" w:cs="Arial"/>
              </w:rPr>
            </w:pPr>
            <w:r w:rsidRPr="006E730F">
              <w:rPr>
                <w:rFonts w:ascii="Arial" w:hAnsi="Arial" w:cs="Arial"/>
              </w:rPr>
              <w:t>27.260.712,00</w:t>
            </w:r>
          </w:p>
        </w:tc>
        <w:tc>
          <w:tcPr>
            <w:tcW w:w="1813" w:type="dxa"/>
          </w:tcPr>
          <w:p w14:paraId="5F218556" w14:textId="77777777" w:rsidR="006E730F" w:rsidRPr="006E730F" w:rsidRDefault="006E730F" w:rsidP="006E730F">
            <w:pPr>
              <w:spacing w:after="160" w:line="259" w:lineRule="auto"/>
              <w:rPr>
                <w:rFonts w:ascii="Arial" w:hAnsi="Arial" w:cs="Arial"/>
              </w:rPr>
            </w:pPr>
            <w:r w:rsidRPr="006E730F">
              <w:rPr>
                <w:rFonts w:ascii="Arial" w:hAnsi="Arial" w:cs="Arial"/>
              </w:rPr>
              <w:t>45.453</w:t>
            </w:r>
          </w:p>
        </w:tc>
        <w:tc>
          <w:tcPr>
            <w:tcW w:w="1813" w:type="dxa"/>
          </w:tcPr>
          <w:p w14:paraId="24053007" w14:textId="77777777" w:rsidR="006E730F" w:rsidRPr="006E730F" w:rsidRDefault="006E730F" w:rsidP="006E730F">
            <w:pPr>
              <w:spacing w:after="160" w:line="259" w:lineRule="auto"/>
              <w:rPr>
                <w:rFonts w:ascii="Arial" w:hAnsi="Arial" w:cs="Arial"/>
              </w:rPr>
            </w:pPr>
            <w:r w:rsidRPr="006E730F">
              <w:rPr>
                <w:rFonts w:ascii="Arial" w:hAnsi="Arial" w:cs="Arial"/>
              </w:rPr>
              <w:t>11.996.076,00</w:t>
            </w:r>
          </w:p>
        </w:tc>
      </w:tr>
      <w:tr w:rsidR="006E730F" w:rsidRPr="006E730F" w14:paraId="25317D09" w14:textId="77777777" w:rsidTr="006E730F">
        <w:tc>
          <w:tcPr>
            <w:tcW w:w="988" w:type="dxa"/>
          </w:tcPr>
          <w:p w14:paraId="66767CD5" w14:textId="77777777" w:rsidR="006E730F" w:rsidRPr="006E730F" w:rsidRDefault="006E730F" w:rsidP="006E730F">
            <w:pPr>
              <w:spacing w:after="160" w:line="259" w:lineRule="auto"/>
              <w:rPr>
                <w:rFonts w:ascii="Arial" w:hAnsi="Arial" w:cs="Arial"/>
              </w:rPr>
            </w:pPr>
            <w:r w:rsidRPr="006E730F">
              <w:rPr>
                <w:rFonts w:ascii="Arial" w:hAnsi="Arial" w:cs="Arial"/>
              </w:rPr>
              <w:t>2022.</w:t>
            </w:r>
          </w:p>
        </w:tc>
        <w:tc>
          <w:tcPr>
            <w:tcW w:w="2636" w:type="dxa"/>
          </w:tcPr>
          <w:p w14:paraId="6A9FD603" w14:textId="77777777" w:rsidR="006E730F" w:rsidRPr="006E730F" w:rsidRDefault="006E730F" w:rsidP="006E730F">
            <w:pPr>
              <w:spacing w:after="160" w:line="259" w:lineRule="auto"/>
              <w:rPr>
                <w:rFonts w:ascii="Arial" w:hAnsi="Arial" w:cs="Arial"/>
              </w:rPr>
            </w:pPr>
            <w:r w:rsidRPr="006E730F">
              <w:rPr>
                <w:rFonts w:ascii="Arial" w:hAnsi="Arial" w:cs="Arial"/>
              </w:rPr>
              <w:t>540.720</w:t>
            </w:r>
          </w:p>
        </w:tc>
        <w:tc>
          <w:tcPr>
            <w:tcW w:w="1812" w:type="dxa"/>
          </w:tcPr>
          <w:p w14:paraId="10E21ABE" w14:textId="77777777" w:rsidR="006E730F" w:rsidRPr="006E730F" w:rsidRDefault="006E730F" w:rsidP="006E730F">
            <w:pPr>
              <w:spacing w:after="160" w:line="259" w:lineRule="auto"/>
              <w:rPr>
                <w:rFonts w:ascii="Arial" w:hAnsi="Arial" w:cs="Arial"/>
              </w:rPr>
            </w:pPr>
            <w:r w:rsidRPr="006E730F">
              <w:rPr>
                <w:rFonts w:ascii="Arial" w:hAnsi="Arial" w:cs="Arial"/>
              </w:rPr>
              <w:t>56.348.280.00</w:t>
            </w:r>
          </w:p>
        </w:tc>
        <w:tc>
          <w:tcPr>
            <w:tcW w:w="1813" w:type="dxa"/>
          </w:tcPr>
          <w:p w14:paraId="4D28A2D8" w14:textId="77777777" w:rsidR="006E730F" w:rsidRPr="006E730F" w:rsidRDefault="006E730F" w:rsidP="006E730F">
            <w:pPr>
              <w:spacing w:after="160" w:line="259" w:lineRule="auto"/>
              <w:rPr>
                <w:rFonts w:ascii="Arial" w:hAnsi="Arial" w:cs="Arial"/>
              </w:rPr>
            </w:pPr>
            <w:r w:rsidRPr="006E730F">
              <w:rPr>
                <w:rFonts w:ascii="Arial" w:hAnsi="Arial" w:cs="Arial"/>
              </w:rPr>
              <w:t>167.681</w:t>
            </w:r>
          </w:p>
        </w:tc>
        <w:tc>
          <w:tcPr>
            <w:tcW w:w="1813" w:type="dxa"/>
          </w:tcPr>
          <w:p w14:paraId="2AFC1EAC" w14:textId="77777777" w:rsidR="006E730F" w:rsidRPr="006E730F" w:rsidRDefault="006E730F" w:rsidP="006E730F">
            <w:pPr>
              <w:spacing w:after="160" w:line="259" w:lineRule="auto"/>
              <w:rPr>
                <w:rFonts w:ascii="Arial" w:hAnsi="Arial" w:cs="Arial"/>
              </w:rPr>
            </w:pPr>
            <w:r w:rsidRPr="006E730F">
              <w:rPr>
                <w:rFonts w:ascii="Arial" w:hAnsi="Arial" w:cs="Arial"/>
              </w:rPr>
              <w:t>45.105.350,00</w:t>
            </w:r>
          </w:p>
        </w:tc>
      </w:tr>
      <w:tr w:rsidR="006E730F" w:rsidRPr="00AF2144" w14:paraId="5D2AD379" w14:textId="77777777" w:rsidTr="006E730F">
        <w:tc>
          <w:tcPr>
            <w:tcW w:w="988" w:type="dxa"/>
          </w:tcPr>
          <w:p w14:paraId="76967FDC" w14:textId="77777777" w:rsidR="006E730F" w:rsidRPr="00AF2144" w:rsidRDefault="006E730F" w:rsidP="006E730F">
            <w:pPr>
              <w:spacing w:after="160" w:line="259" w:lineRule="auto"/>
              <w:rPr>
                <w:rFonts w:ascii="Arial" w:hAnsi="Arial" w:cs="Arial"/>
              </w:rPr>
            </w:pPr>
            <w:r w:rsidRPr="00AF2144">
              <w:rPr>
                <w:rFonts w:ascii="Arial" w:hAnsi="Arial" w:cs="Arial"/>
              </w:rPr>
              <w:t xml:space="preserve">UKUPNO </w:t>
            </w:r>
          </w:p>
        </w:tc>
        <w:tc>
          <w:tcPr>
            <w:tcW w:w="2636" w:type="dxa"/>
          </w:tcPr>
          <w:p w14:paraId="06B4009A" w14:textId="77777777" w:rsidR="006E730F" w:rsidRPr="00AF2144" w:rsidRDefault="006E730F" w:rsidP="006E730F">
            <w:pPr>
              <w:spacing w:after="160" w:line="259" w:lineRule="auto"/>
              <w:rPr>
                <w:rFonts w:ascii="Arial" w:hAnsi="Arial" w:cs="Arial"/>
              </w:rPr>
            </w:pPr>
            <w:r w:rsidRPr="00AF2144">
              <w:rPr>
                <w:rFonts w:ascii="Arial" w:hAnsi="Arial" w:cs="Arial"/>
              </w:rPr>
              <w:t>10.140.931</w:t>
            </w:r>
          </w:p>
        </w:tc>
        <w:tc>
          <w:tcPr>
            <w:tcW w:w="1812" w:type="dxa"/>
          </w:tcPr>
          <w:p w14:paraId="4287DA27" w14:textId="77777777" w:rsidR="006E730F" w:rsidRPr="00AF2144" w:rsidRDefault="006E730F" w:rsidP="006E730F">
            <w:pPr>
              <w:spacing w:after="160" w:line="259" w:lineRule="auto"/>
              <w:rPr>
                <w:rFonts w:ascii="Arial" w:hAnsi="Arial" w:cs="Arial"/>
              </w:rPr>
            </w:pPr>
            <w:r w:rsidRPr="00AF2144">
              <w:rPr>
                <w:rFonts w:ascii="Arial" w:hAnsi="Arial" w:cs="Arial"/>
              </w:rPr>
              <w:t>496.200.000,00</w:t>
            </w:r>
          </w:p>
        </w:tc>
        <w:tc>
          <w:tcPr>
            <w:tcW w:w="1813" w:type="dxa"/>
          </w:tcPr>
          <w:p w14:paraId="70C8EB92" w14:textId="77777777" w:rsidR="006E730F" w:rsidRPr="00AF2144" w:rsidRDefault="006E730F" w:rsidP="006E730F">
            <w:pPr>
              <w:spacing w:after="160" w:line="259" w:lineRule="auto"/>
              <w:rPr>
                <w:rFonts w:ascii="Arial" w:hAnsi="Arial" w:cs="Arial"/>
              </w:rPr>
            </w:pPr>
            <w:r w:rsidRPr="00AF2144">
              <w:rPr>
                <w:rFonts w:ascii="Arial" w:hAnsi="Arial" w:cs="Arial"/>
              </w:rPr>
              <w:t>991.500</w:t>
            </w:r>
          </w:p>
        </w:tc>
        <w:tc>
          <w:tcPr>
            <w:tcW w:w="1813" w:type="dxa"/>
          </w:tcPr>
          <w:p w14:paraId="67024556" w14:textId="77777777" w:rsidR="006E730F" w:rsidRPr="00AF2144" w:rsidRDefault="006E730F" w:rsidP="006E730F">
            <w:pPr>
              <w:spacing w:after="160" w:line="259" w:lineRule="auto"/>
              <w:rPr>
                <w:rFonts w:ascii="Arial" w:hAnsi="Arial" w:cs="Arial"/>
              </w:rPr>
            </w:pPr>
            <w:r w:rsidRPr="00AF2144">
              <w:rPr>
                <w:rFonts w:ascii="Arial" w:hAnsi="Arial" w:cs="Arial"/>
              </w:rPr>
              <w:t>213.700.000,00</w:t>
            </w:r>
          </w:p>
        </w:tc>
      </w:tr>
    </w:tbl>
    <w:p w14:paraId="4EFFC3FD" w14:textId="77777777" w:rsidR="006E730F" w:rsidRPr="006E730F" w:rsidRDefault="006E730F" w:rsidP="006E730F">
      <w:pPr>
        <w:rPr>
          <w:rFonts w:ascii="Arial" w:hAnsi="Arial" w:cs="Arial"/>
          <w:b/>
          <w:bCs/>
        </w:rPr>
      </w:pPr>
    </w:p>
    <w:p w14:paraId="450EA47D" w14:textId="77777777" w:rsidR="006E730F" w:rsidRPr="006E730F" w:rsidRDefault="006E730F" w:rsidP="006E730F">
      <w:pPr>
        <w:rPr>
          <w:rFonts w:ascii="Arial" w:hAnsi="Arial" w:cs="Arial"/>
          <w:b/>
          <w:bCs/>
        </w:rPr>
      </w:pPr>
    </w:p>
    <w:p w14:paraId="5DC9389C" w14:textId="77777777" w:rsidR="006E730F" w:rsidRPr="006E730F" w:rsidRDefault="006E730F" w:rsidP="006E730F">
      <w:pPr>
        <w:rPr>
          <w:rFonts w:ascii="Arial" w:hAnsi="Arial" w:cs="Arial"/>
        </w:rPr>
      </w:pPr>
      <w:r w:rsidRPr="006E730F">
        <w:rPr>
          <w:rFonts w:ascii="Arial" w:hAnsi="Arial" w:cs="Arial"/>
        </w:rPr>
        <w:t xml:space="preserve">U trinaest godina ukupno je prodano 10.14 milijuna ulaznica za zidine , temeljem čega je  DPDS uplatio u gradski proračun 496.2 milijuna kuna. </w:t>
      </w:r>
    </w:p>
    <w:p w14:paraId="0B8D936A" w14:textId="77777777" w:rsidR="006E730F" w:rsidRPr="006E730F" w:rsidRDefault="006E730F" w:rsidP="006E730F">
      <w:pPr>
        <w:rPr>
          <w:rFonts w:ascii="Arial" w:hAnsi="Arial" w:cs="Arial"/>
        </w:rPr>
      </w:pPr>
      <w:r w:rsidRPr="006E730F">
        <w:rPr>
          <w:rFonts w:ascii="Arial" w:hAnsi="Arial" w:cs="Arial"/>
        </w:rPr>
        <w:t xml:space="preserve">Istovremeno je prodano 991 tisuća Dubrovačke kartice, od kojih je uprihodovano 213.7 milijuna kuna. Proračunu grada Dubrovnika i Libertasu ostalo je 150 milijuna kuna, a DPDSu i partnerima 64 milijuna kuna.  </w:t>
      </w:r>
    </w:p>
    <w:p w14:paraId="515CFBB6" w14:textId="77777777" w:rsidR="006E730F" w:rsidRPr="006E730F" w:rsidRDefault="006E730F" w:rsidP="006E730F">
      <w:pPr>
        <w:rPr>
          <w:rFonts w:ascii="Arial" w:hAnsi="Arial" w:cs="Arial"/>
        </w:rPr>
      </w:pPr>
      <w:r w:rsidRPr="006E730F">
        <w:rPr>
          <w:rFonts w:ascii="Arial" w:hAnsi="Arial" w:cs="Arial"/>
        </w:rPr>
        <w:t xml:space="preserve">Ukupna uplata u gradski proračun od zidina i Dubrovačke kartice iznosila je 646 milijuna kuna. Daleko najveća uplata u proračun nakon poreza i prireza koji plaćaju građani Dubrovnika. </w:t>
      </w:r>
    </w:p>
    <w:p w14:paraId="7731436A" w14:textId="77777777" w:rsidR="006E730F" w:rsidRPr="006E730F" w:rsidRDefault="006E730F" w:rsidP="006E730F">
      <w:pPr>
        <w:rPr>
          <w:rFonts w:ascii="Arial" w:hAnsi="Arial" w:cs="Arial"/>
        </w:rPr>
      </w:pPr>
      <w:r w:rsidRPr="006E730F">
        <w:rPr>
          <w:rFonts w:ascii="Arial" w:hAnsi="Arial" w:cs="Arial"/>
        </w:rPr>
        <w:t xml:space="preserve">Za vrijeme prvih sedam godina u razdoblju moga gradonačelničkoga mandata   uplaćeno je u gradski proračun 218  milijuna  od zidina i  Dubrovačke kartice  ili 34 % od ukupno uplaćenih sredstava. </w:t>
      </w:r>
    </w:p>
    <w:p w14:paraId="37F43298" w14:textId="77777777" w:rsidR="006E730F" w:rsidRPr="006E730F" w:rsidRDefault="006E730F" w:rsidP="006E730F">
      <w:pPr>
        <w:rPr>
          <w:rFonts w:ascii="Arial" w:hAnsi="Arial" w:cs="Arial"/>
        </w:rPr>
      </w:pPr>
      <w:r w:rsidRPr="006E730F">
        <w:rPr>
          <w:rFonts w:ascii="Arial" w:hAnsi="Arial" w:cs="Arial"/>
        </w:rPr>
        <w:t xml:space="preserve">U razdoblju gradonačelnika Mata Frankovića, kroz šest godina uplaćeno je 428 milijuna kuna od ulaznica za zidine i Dubrovačke kartice  kuna što čini 64 % od ukupno prikupljenih prihoda. Samo protekle godine prihod od Dubrovnikpassa i ulaznica za zidine iznosio je  88 milijuna kuna ili jednu četvrtinu slobodnih, nenamjenskih proračunskih sredstava. </w:t>
      </w:r>
    </w:p>
    <w:p w14:paraId="2E45B914" w14:textId="77777777" w:rsidR="006E730F" w:rsidRPr="006E730F" w:rsidRDefault="006E730F" w:rsidP="006E730F">
      <w:pPr>
        <w:rPr>
          <w:rFonts w:ascii="Arial" w:hAnsi="Arial" w:cs="Arial"/>
        </w:rPr>
      </w:pPr>
      <w:r w:rsidRPr="006E730F">
        <w:rPr>
          <w:rFonts w:ascii="Arial" w:hAnsi="Arial" w:cs="Arial"/>
        </w:rPr>
        <w:t xml:space="preserve">Zbog navedenih podataka do 2029. godine u području upravljanja imovinom na području kulturnih dobara potrebno je učiniti slijedeće: </w:t>
      </w:r>
    </w:p>
    <w:p w14:paraId="43D9EF29" w14:textId="77777777" w:rsidR="006E730F" w:rsidRPr="006E730F" w:rsidRDefault="006E730F" w:rsidP="006E730F">
      <w:pPr>
        <w:rPr>
          <w:rFonts w:ascii="Arial" w:hAnsi="Arial" w:cs="Arial"/>
        </w:rPr>
      </w:pPr>
      <w:r w:rsidRPr="006E730F">
        <w:rPr>
          <w:rFonts w:ascii="Arial" w:hAnsi="Arial" w:cs="Arial"/>
        </w:rPr>
        <w:t xml:space="preserve">6.1. Prestati sa prodajom ulaznica za zidine, koje će u cijelosti nadomjestiti prodaja Dubrovnikpassa. </w:t>
      </w:r>
    </w:p>
    <w:p w14:paraId="1AB8C8E5" w14:textId="77777777" w:rsidR="006E730F" w:rsidRPr="006E730F" w:rsidRDefault="006E730F" w:rsidP="006E730F">
      <w:pPr>
        <w:rPr>
          <w:rFonts w:ascii="Arial" w:hAnsi="Arial" w:cs="Arial"/>
        </w:rPr>
      </w:pPr>
      <w:r w:rsidRPr="006E730F">
        <w:rPr>
          <w:rFonts w:ascii="Arial" w:hAnsi="Arial" w:cs="Arial"/>
        </w:rPr>
        <w:lastRenderedPageBreak/>
        <w:t xml:space="preserve">6.2. Prodaja Dubrovnikpassa treba biti glavni prihod proračuna grada Dubrovnika do 2029. godine, sa ciljem da isti čini samostalno 50 % ukupnih prihoda proračuna grada Dubrovnika, a ostalih 50 % čine svi drugi prihodi. </w:t>
      </w:r>
    </w:p>
    <w:p w14:paraId="3DFFBA3B" w14:textId="77777777" w:rsidR="006E730F" w:rsidRPr="00AF2144" w:rsidRDefault="006E730F" w:rsidP="006E730F">
      <w:pPr>
        <w:numPr>
          <w:ilvl w:val="0"/>
          <w:numId w:val="10"/>
        </w:numPr>
        <w:rPr>
          <w:rFonts w:ascii="Arial" w:hAnsi="Arial" w:cs="Arial"/>
        </w:rPr>
      </w:pPr>
      <w:r w:rsidRPr="00AF2144">
        <w:rPr>
          <w:rFonts w:ascii="Arial" w:hAnsi="Arial" w:cs="Arial"/>
        </w:rPr>
        <w:t xml:space="preserve">Zaključno: </w:t>
      </w:r>
    </w:p>
    <w:p w14:paraId="16983663" w14:textId="77777777" w:rsidR="006E730F" w:rsidRPr="00AF2144" w:rsidRDefault="006E730F" w:rsidP="006E730F">
      <w:pPr>
        <w:rPr>
          <w:rFonts w:ascii="Arial" w:hAnsi="Arial" w:cs="Arial"/>
        </w:rPr>
      </w:pPr>
      <w:r w:rsidRPr="00AF2144">
        <w:rPr>
          <w:rFonts w:ascii="Arial" w:hAnsi="Arial" w:cs="Arial"/>
        </w:rPr>
        <w:t xml:space="preserve">U narednoj tablici dajem prikaz prihoda imovine u milijunima kuna svih gradova sjedišta županija u Hrvatskoj te grada Zagreba u razdoblju 2018., 2019., i 2020. godine koje se nalaze na službenim stranicama Ministarstva financija. </w:t>
      </w:r>
    </w:p>
    <w:p w14:paraId="686B3C58" w14:textId="77777777" w:rsidR="006E730F" w:rsidRPr="00AF2144" w:rsidRDefault="006E730F" w:rsidP="006E730F">
      <w:pPr>
        <w:rPr>
          <w:rFonts w:ascii="Arial" w:hAnsi="Arial" w:cs="Arial"/>
        </w:rPr>
      </w:pPr>
      <w:r w:rsidRPr="00AF2144">
        <w:rPr>
          <w:rFonts w:ascii="Arial" w:hAnsi="Arial" w:cs="Arial"/>
        </w:rPr>
        <w:t>Prihodi gradova u RH od imovine, u milijunima kuna.</w:t>
      </w:r>
    </w:p>
    <w:p w14:paraId="74F6E7A3" w14:textId="77777777" w:rsidR="006E730F" w:rsidRPr="00AF2144" w:rsidRDefault="006E730F" w:rsidP="006E730F">
      <w:pPr>
        <w:rPr>
          <w:rFonts w:ascii="Arial" w:hAnsi="Arial" w:cs="Arial"/>
        </w:rPr>
      </w:pPr>
      <w:r w:rsidRPr="00AF2144">
        <w:rPr>
          <w:rFonts w:ascii="Arial" w:hAnsi="Arial" w:cs="Arial"/>
        </w:rPr>
        <w:t>Izvor  Ministarstvo financija Republike Hrvatske</w:t>
      </w:r>
    </w:p>
    <w:p w14:paraId="3F215918" w14:textId="77777777" w:rsidR="006E730F" w:rsidRPr="006E730F" w:rsidRDefault="006E730F" w:rsidP="006E730F">
      <w:pPr>
        <w:rPr>
          <w:rFonts w:ascii="Arial" w:hAnsi="Arial" w:cs="Arial"/>
        </w:rPr>
      </w:pPr>
      <w:r w:rsidRPr="006E730F">
        <w:rPr>
          <w:rFonts w:ascii="Arial" w:hAnsi="Arial" w:cs="Arial"/>
        </w:rPr>
        <w:t xml:space="preserve">Grad </w:t>
      </w:r>
      <w:r w:rsidRPr="006E730F">
        <w:rPr>
          <w:rFonts w:ascii="Arial" w:hAnsi="Arial" w:cs="Arial"/>
        </w:rPr>
        <w:tab/>
      </w:r>
      <w:r w:rsidRPr="006E730F">
        <w:rPr>
          <w:rFonts w:ascii="Arial" w:hAnsi="Arial" w:cs="Arial"/>
        </w:rPr>
        <w:tab/>
      </w:r>
      <w:r w:rsidRPr="006E730F">
        <w:rPr>
          <w:rFonts w:ascii="Arial" w:hAnsi="Arial" w:cs="Arial"/>
        </w:rPr>
        <w:tab/>
      </w:r>
      <w:r w:rsidRPr="006E730F">
        <w:rPr>
          <w:rFonts w:ascii="Arial" w:hAnsi="Arial" w:cs="Arial"/>
        </w:rPr>
        <w:tab/>
        <w:t>2018</w:t>
      </w:r>
      <w:r w:rsidRPr="006E730F">
        <w:rPr>
          <w:rFonts w:ascii="Arial" w:hAnsi="Arial" w:cs="Arial"/>
        </w:rPr>
        <w:tab/>
      </w:r>
      <w:r w:rsidRPr="006E730F">
        <w:rPr>
          <w:rFonts w:ascii="Arial" w:hAnsi="Arial" w:cs="Arial"/>
        </w:rPr>
        <w:tab/>
      </w:r>
      <w:r w:rsidRPr="006E730F">
        <w:rPr>
          <w:rFonts w:ascii="Arial" w:hAnsi="Arial" w:cs="Arial"/>
        </w:rPr>
        <w:tab/>
        <w:t>2019</w:t>
      </w:r>
      <w:r w:rsidRPr="006E730F">
        <w:rPr>
          <w:rFonts w:ascii="Arial" w:hAnsi="Arial" w:cs="Arial"/>
        </w:rPr>
        <w:tab/>
      </w:r>
      <w:r w:rsidRPr="006E730F">
        <w:rPr>
          <w:rFonts w:ascii="Arial" w:hAnsi="Arial" w:cs="Arial"/>
        </w:rPr>
        <w:tab/>
      </w:r>
      <w:r w:rsidRPr="006E730F">
        <w:rPr>
          <w:rFonts w:ascii="Arial" w:hAnsi="Arial" w:cs="Arial"/>
        </w:rPr>
        <w:tab/>
        <w:t>2020</w:t>
      </w:r>
    </w:p>
    <w:tbl>
      <w:tblPr>
        <w:tblW w:w="9062" w:type="dxa"/>
        <w:tblCellMar>
          <w:left w:w="10" w:type="dxa"/>
          <w:right w:w="10" w:type="dxa"/>
        </w:tblCellMar>
        <w:tblLook w:val="0000" w:firstRow="0" w:lastRow="0" w:firstColumn="0" w:lastColumn="0" w:noHBand="0" w:noVBand="0"/>
      </w:tblPr>
      <w:tblGrid>
        <w:gridCol w:w="2265"/>
        <w:gridCol w:w="2265"/>
        <w:gridCol w:w="2266"/>
        <w:gridCol w:w="2266"/>
      </w:tblGrid>
      <w:tr w:rsidR="006E730F" w:rsidRPr="006E730F" w14:paraId="780B71DF" w14:textId="77777777" w:rsidTr="006E730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3B160" w14:textId="77777777" w:rsidR="006E730F" w:rsidRPr="00AF2144" w:rsidRDefault="006E730F" w:rsidP="006E730F">
            <w:pPr>
              <w:rPr>
                <w:rFonts w:ascii="Arial" w:hAnsi="Arial" w:cs="Arial"/>
              </w:rPr>
            </w:pPr>
            <w:r w:rsidRPr="00AF2144">
              <w:rPr>
                <w:rFonts w:ascii="Arial" w:hAnsi="Arial" w:cs="Arial"/>
              </w:rPr>
              <w:t xml:space="preserve">Dubrovnik </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8B0E6" w14:textId="77777777" w:rsidR="006E730F" w:rsidRPr="00AF2144" w:rsidRDefault="006E730F" w:rsidP="006E730F">
            <w:pPr>
              <w:rPr>
                <w:rFonts w:ascii="Arial" w:hAnsi="Arial" w:cs="Arial"/>
              </w:rPr>
            </w:pPr>
            <w:r w:rsidRPr="00AF2144">
              <w:rPr>
                <w:rFonts w:ascii="Arial" w:hAnsi="Arial" w:cs="Arial"/>
              </w:rPr>
              <w:t>154.6</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5FAB" w14:textId="77777777" w:rsidR="006E730F" w:rsidRPr="00AF2144" w:rsidRDefault="006E730F" w:rsidP="006E730F">
            <w:pPr>
              <w:rPr>
                <w:rFonts w:ascii="Arial" w:hAnsi="Arial" w:cs="Arial"/>
              </w:rPr>
            </w:pPr>
            <w:r w:rsidRPr="00AF2144">
              <w:rPr>
                <w:rFonts w:ascii="Arial" w:hAnsi="Arial" w:cs="Arial"/>
              </w:rPr>
              <w:t>189.0</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DD31" w14:textId="77777777" w:rsidR="006E730F" w:rsidRPr="00AF2144" w:rsidRDefault="006E730F" w:rsidP="006E730F">
            <w:pPr>
              <w:rPr>
                <w:rFonts w:ascii="Arial" w:hAnsi="Arial" w:cs="Arial"/>
              </w:rPr>
            </w:pPr>
            <w:r w:rsidRPr="00AF2144">
              <w:rPr>
                <w:rFonts w:ascii="Arial" w:hAnsi="Arial" w:cs="Arial"/>
              </w:rPr>
              <w:t>46.2</w:t>
            </w:r>
          </w:p>
        </w:tc>
      </w:tr>
      <w:tr w:rsidR="006E730F" w:rsidRPr="006E730F" w14:paraId="5A14AAFB" w14:textId="77777777" w:rsidTr="006E730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C6661" w14:textId="77777777" w:rsidR="006E730F" w:rsidRPr="006E730F" w:rsidRDefault="006E730F" w:rsidP="006E730F">
            <w:pPr>
              <w:rPr>
                <w:rFonts w:ascii="Arial" w:hAnsi="Arial" w:cs="Arial"/>
              </w:rPr>
            </w:pPr>
            <w:r w:rsidRPr="006E730F">
              <w:rPr>
                <w:rFonts w:ascii="Arial" w:hAnsi="Arial" w:cs="Arial"/>
              </w:rPr>
              <w:t>Zagreb</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08681" w14:textId="77777777" w:rsidR="006E730F" w:rsidRPr="006E730F" w:rsidRDefault="006E730F" w:rsidP="006E730F">
            <w:pPr>
              <w:rPr>
                <w:rFonts w:ascii="Arial" w:hAnsi="Arial" w:cs="Arial"/>
              </w:rPr>
            </w:pPr>
            <w:r w:rsidRPr="006E730F">
              <w:rPr>
                <w:rFonts w:ascii="Arial" w:hAnsi="Arial" w:cs="Arial"/>
              </w:rPr>
              <w:t>478.0</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4F8F3" w14:textId="77777777" w:rsidR="006E730F" w:rsidRPr="006E730F" w:rsidRDefault="006E730F" w:rsidP="006E730F">
            <w:pPr>
              <w:rPr>
                <w:rFonts w:ascii="Arial" w:hAnsi="Arial" w:cs="Arial"/>
              </w:rPr>
            </w:pPr>
            <w:r w:rsidRPr="006E730F">
              <w:rPr>
                <w:rFonts w:ascii="Arial" w:hAnsi="Arial" w:cs="Arial"/>
              </w:rPr>
              <w:t>430.7</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664F" w14:textId="77777777" w:rsidR="006E730F" w:rsidRPr="006E730F" w:rsidRDefault="006E730F" w:rsidP="006E730F">
            <w:pPr>
              <w:rPr>
                <w:rFonts w:ascii="Arial" w:hAnsi="Arial" w:cs="Arial"/>
              </w:rPr>
            </w:pPr>
            <w:r w:rsidRPr="006E730F">
              <w:rPr>
                <w:rFonts w:ascii="Arial" w:hAnsi="Arial" w:cs="Arial"/>
              </w:rPr>
              <w:t>396.6</w:t>
            </w:r>
          </w:p>
        </w:tc>
      </w:tr>
      <w:tr w:rsidR="006E730F" w:rsidRPr="006E730F" w14:paraId="3A077C55" w14:textId="77777777" w:rsidTr="006E730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0478F" w14:textId="77777777" w:rsidR="006E730F" w:rsidRPr="006E730F" w:rsidRDefault="006E730F" w:rsidP="006E730F">
            <w:pPr>
              <w:rPr>
                <w:rFonts w:ascii="Arial" w:hAnsi="Arial" w:cs="Arial"/>
              </w:rPr>
            </w:pPr>
            <w:r w:rsidRPr="006E730F">
              <w:rPr>
                <w:rFonts w:ascii="Arial" w:hAnsi="Arial" w:cs="Arial"/>
              </w:rPr>
              <w:t xml:space="preserve">Split </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613C3" w14:textId="77777777" w:rsidR="006E730F" w:rsidRPr="006E730F" w:rsidRDefault="006E730F" w:rsidP="006E730F">
            <w:pPr>
              <w:rPr>
                <w:rFonts w:ascii="Arial" w:hAnsi="Arial" w:cs="Arial"/>
              </w:rPr>
            </w:pPr>
            <w:r w:rsidRPr="006E730F">
              <w:rPr>
                <w:rFonts w:ascii="Arial" w:hAnsi="Arial" w:cs="Arial"/>
              </w:rPr>
              <w:t>67.6</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0FF5F" w14:textId="77777777" w:rsidR="006E730F" w:rsidRPr="006E730F" w:rsidRDefault="006E730F" w:rsidP="006E730F">
            <w:pPr>
              <w:rPr>
                <w:rFonts w:ascii="Arial" w:hAnsi="Arial" w:cs="Arial"/>
              </w:rPr>
            </w:pPr>
            <w:r w:rsidRPr="006E730F">
              <w:rPr>
                <w:rFonts w:ascii="Arial" w:hAnsi="Arial" w:cs="Arial"/>
              </w:rPr>
              <w:t>67.7</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1D00E" w14:textId="77777777" w:rsidR="006E730F" w:rsidRPr="006E730F" w:rsidRDefault="006E730F" w:rsidP="006E730F">
            <w:pPr>
              <w:rPr>
                <w:rFonts w:ascii="Arial" w:hAnsi="Arial" w:cs="Arial"/>
              </w:rPr>
            </w:pPr>
            <w:r w:rsidRPr="006E730F">
              <w:rPr>
                <w:rFonts w:ascii="Arial" w:hAnsi="Arial" w:cs="Arial"/>
              </w:rPr>
              <w:t>47.2</w:t>
            </w:r>
          </w:p>
        </w:tc>
      </w:tr>
      <w:tr w:rsidR="006E730F" w:rsidRPr="006E730F" w14:paraId="616536A5" w14:textId="77777777" w:rsidTr="006E730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99B26" w14:textId="77777777" w:rsidR="006E730F" w:rsidRPr="006E730F" w:rsidRDefault="006E730F" w:rsidP="006E730F">
            <w:pPr>
              <w:rPr>
                <w:rFonts w:ascii="Arial" w:hAnsi="Arial" w:cs="Arial"/>
              </w:rPr>
            </w:pPr>
            <w:r w:rsidRPr="006E730F">
              <w:rPr>
                <w:rFonts w:ascii="Arial" w:hAnsi="Arial" w:cs="Arial"/>
              </w:rPr>
              <w:t>Rijeka</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1EB94" w14:textId="77777777" w:rsidR="006E730F" w:rsidRPr="006E730F" w:rsidRDefault="006E730F" w:rsidP="006E730F">
            <w:pPr>
              <w:rPr>
                <w:rFonts w:ascii="Arial" w:hAnsi="Arial" w:cs="Arial"/>
              </w:rPr>
            </w:pPr>
            <w:r w:rsidRPr="006E730F">
              <w:rPr>
                <w:rFonts w:ascii="Arial" w:hAnsi="Arial" w:cs="Arial"/>
              </w:rPr>
              <w:t>101.0</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76063" w14:textId="77777777" w:rsidR="006E730F" w:rsidRPr="006E730F" w:rsidRDefault="006E730F" w:rsidP="006E730F">
            <w:pPr>
              <w:rPr>
                <w:rFonts w:ascii="Arial" w:hAnsi="Arial" w:cs="Arial"/>
              </w:rPr>
            </w:pPr>
            <w:r w:rsidRPr="006E730F">
              <w:rPr>
                <w:rFonts w:ascii="Arial" w:hAnsi="Arial" w:cs="Arial"/>
              </w:rPr>
              <w:t>105.0</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984B7" w14:textId="77777777" w:rsidR="006E730F" w:rsidRPr="006E730F" w:rsidRDefault="006E730F" w:rsidP="006E730F">
            <w:pPr>
              <w:rPr>
                <w:rFonts w:ascii="Arial" w:hAnsi="Arial" w:cs="Arial"/>
              </w:rPr>
            </w:pPr>
            <w:r w:rsidRPr="006E730F">
              <w:rPr>
                <w:rFonts w:ascii="Arial" w:hAnsi="Arial" w:cs="Arial"/>
              </w:rPr>
              <w:t>86.4</w:t>
            </w:r>
          </w:p>
        </w:tc>
      </w:tr>
      <w:tr w:rsidR="006E730F" w:rsidRPr="006E730F" w14:paraId="7C8278D2" w14:textId="77777777" w:rsidTr="006E730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E53CD" w14:textId="77777777" w:rsidR="006E730F" w:rsidRPr="006E730F" w:rsidRDefault="006E730F" w:rsidP="006E730F">
            <w:pPr>
              <w:rPr>
                <w:rFonts w:ascii="Arial" w:hAnsi="Arial" w:cs="Arial"/>
              </w:rPr>
            </w:pPr>
            <w:r w:rsidRPr="006E730F">
              <w:rPr>
                <w:rFonts w:ascii="Arial" w:hAnsi="Arial" w:cs="Arial"/>
              </w:rPr>
              <w:t>Osijek</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9C9E" w14:textId="77777777" w:rsidR="006E730F" w:rsidRPr="006E730F" w:rsidRDefault="006E730F" w:rsidP="006E730F">
            <w:pPr>
              <w:rPr>
                <w:rFonts w:ascii="Arial" w:hAnsi="Arial" w:cs="Arial"/>
              </w:rPr>
            </w:pPr>
            <w:r w:rsidRPr="006E730F">
              <w:rPr>
                <w:rFonts w:ascii="Arial" w:hAnsi="Arial" w:cs="Arial"/>
              </w:rPr>
              <w:t>23.5</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1545" w14:textId="77777777" w:rsidR="006E730F" w:rsidRPr="006E730F" w:rsidRDefault="006E730F" w:rsidP="006E730F">
            <w:pPr>
              <w:rPr>
                <w:rFonts w:ascii="Arial" w:hAnsi="Arial" w:cs="Arial"/>
              </w:rPr>
            </w:pPr>
            <w:r w:rsidRPr="006E730F">
              <w:rPr>
                <w:rFonts w:ascii="Arial" w:hAnsi="Arial" w:cs="Arial"/>
              </w:rPr>
              <w:t>22.1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C78E" w14:textId="77777777" w:rsidR="006E730F" w:rsidRPr="006E730F" w:rsidRDefault="006E730F" w:rsidP="006E730F">
            <w:pPr>
              <w:rPr>
                <w:rFonts w:ascii="Arial" w:hAnsi="Arial" w:cs="Arial"/>
              </w:rPr>
            </w:pPr>
            <w:r w:rsidRPr="006E730F">
              <w:rPr>
                <w:rFonts w:ascii="Arial" w:hAnsi="Arial" w:cs="Arial"/>
              </w:rPr>
              <w:t>19.9</w:t>
            </w:r>
          </w:p>
        </w:tc>
      </w:tr>
      <w:tr w:rsidR="006E730F" w:rsidRPr="006E730F" w14:paraId="20D5AF06" w14:textId="77777777" w:rsidTr="006E730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21DE8" w14:textId="77777777" w:rsidR="006E730F" w:rsidRPr="006E730F" w:rsidRDefault="006E730F" w:rsidP="006E730F">
            <w:pPr>
              <w:rPr>
                <w:rFonts w:ascii="Arial" w:hAnsi="Arial" w:cs="Arial"/>
              </w:rPr>
            </w:pPr>
            <w:r w:rsidRPr="006E730F">
              <w:rPr>
                <w:rFonts w:ascii="Arial" w:hAnsi="Arial" w:cs="Arial"/>
              </w:rPr>
              <w:t xml:space="preserve">Velika Gorica </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20C72" w14:textId="77777777" w:rsidR="006E730F" w:rsidRPr="006E730F" w:rsidRDefault="006E730F" w:rsidP="006E730F">
            <w:pPr>
              <w:rPr>
                <w:rFonts w:ascii="Arial" w:hAnsi="Arial" w:cs="Arial"/>
              </w:rPr>
            </w:pPr>
            <w:r w:rsidRPr="006E730F">
              <w:rPr>
                <w:rFonts w:ascii="Arial" w:hAnsi="Arial" w:cs="Arial"/>
              </w:rPr>
              <w:t>10.2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44FF9" w14:textId="77777777" w:rsidR="006E730F" w:rsidRPr="006E730F" w:rsidRDefault="006E730F" w:rsidP="006E730F">
            <w:pPr>
              <w:rPr>
                <w:rFonts w:ascii="Arial" w:hAnsi="Arial" w:cs="Arial"/>
              </w:rPr>
            </w:pPr>
            <w:r w:rsidRPr="006E730F">
              <w:rPr>
                <w:rFonts w:ascii="Arial" w:hAnsi="Arial" w:cs="Arial"/>
              </w:rPr>
              <w:t>11.7</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CE624" w14:textId="77777777" w:rsidR="006E730F" w:rsidRPr="006E730F" w:rsidRDefault="006E730F" w:rsidP="006E730F">
            <w:pPr>
              <w:rPr>
                <w:rFonts w:ascii="Arial" w:hAnsi="Arial" w:cs="Arial"/>
              </w:rPr>
            </w:pPr>
            <w:r w:rsidRPr="006E730F">
              <w:rPr>
                <w:rFonts w:ascii="Arial" w:hAnsi="Arial" w:cs="Arial"/>
              </w:rPr>
              <w:t>8.8</w:t>
            </w:r>
          </w:p>
        </w:tc>
      </w:tr>
      <w:tr w:rsidR="006E730F" w:rsidRPr="006E730F" w14:paraId="611EF6E4" w14:textId="77777777" w:rsidTr="006E730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838A5" w14:textId="77777777" w:rsidR="006E730F" w:rsidRPr="006E730F" w:rsidRDefault="006E730F" w:rsidP="006E730F">
            <w:pPr>
              <w:rPr>
                <w:rFonts w:ascii="Arial" w:hAnsi="Arial" w:cs="Arial"/>
              </w:rPr>
            </w:pPr>
            <w:r w:rsidRPr="006E730F">
              <w:rPr>
                <w:rFonts w:ascii="Arial" w:hAnsi="Arial" w:cs="Arial"/>
              </w:rPr>
              <w:t>Krapina</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1E604" w14:textId="77777777" w:rsidR="006E730F" w:rsidRPr="006E730F" w:rsidRDefault="006E730F" w:rsidP="006E730F">
            <w:pPr>
              <w:rPr>
                <w:rFonts w:ascii="Arial" w:hAnsi="Arial" w:cs="Arial"/>
              </w:rPr>
            </w:pPr>
            <w:r w:rsidRPr="006E730F">
              <w:rPr>
                <w:rFonts w:ascii="Arial" w:hAnsi="Arial" w:cs="Arial"/>
              </w:rPr>
              <w:t>0.6</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1D349" w14:textId="77777777" w:rsidR="006E730F" w:rsidRPr="006E730F" w:rsidRDefault="006E730F" w:rsidP="006E730F">
            <w:pPr>
              <w:rPr>
                <w:rFonts w:ascii="Arial" w:hAnsi="Arial" w:cs="Arial"/>
              </w:rPr>
            </w:pPr>
            <w:r w:rsidRPr="006E730F">
              <w:rPr>
                <w:rFonts w:ascii="Arial" w:hAnsi="Arial" w:cs="Arial"/>
              </w:rPr>
              <w:t>0.6</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37B53" w14:textId="77777777" w:rsidR="006E730F" w:rsidRPr="006E730F" w:rsidRDefault="006E730F" w:rsidP="006E730F">
            <w:pPr>
              <w:rPr>
                <w:rFonts w:ascii="Arial" w:hAnsi="Arial" w:cs="Arial"/>
              </w:rPr>
            </w:pPr>
            <w:r w:rsidRPr="006E730F">
              <w:rPr>
                <w:rFonts w:ascii="Arial" w:hAnsi="Arial" w:cs="Arial"/>
              </w:rPr>
              <w:t>0.6</w:t>
            </w:r>
          </w:p>
        </w:tc>
      </w:tr>
      <w:tr w:rsidR="006E730F" w:rsidRPr="006E730F" w14:paraId="439E18AA" w14:textId="77777777" w:rsidTr="006E730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27D90" w14:textId="77777777" w:rsidR="006E730F" w:rsidRPr="006E730F" w:rsidRDefault="006E730F" w:rsidP="006E730F">
            <w:pPr>
              <w:rPr>
                <w:rFonts w:ascii="Arial" w:hAnsi="Arial" w:cs="Arial"/>
              </w:rPr>
            </w:pPr>
            <w:r w:rsidRPr="006E730F">
              <w:rPr>
                <w:rFonts w:ascii="Arial" w:hAnsi="Arial" w:cs="Arial"/>
              </w:rPr>
              <w:t>Sisak</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FD5E" w14:textId="77777777" w:rsidR="006E730F" w:rsidRPr="006E730F" w:rsidRDefault="006E730F" w:rsidP="006E730F">
            <w:pPr>
              <w:rPr>
                <w:rFonts w:ascii="Arial" w:hAnsi="Arial" w:cs="Arial"/>
              </w:rPr>
            </w:pPr>
            <w:r w:rsidRPr="006E730F">
              <w:rPr>
                <w:rFonts w:ascii="Arial" w:hAnsi="Arial" w:cs="Arial"/>
              </w:rPr>
              <w:t>9.2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FC2F6" w14:textId="77777777" w:rsidR="006E730F" w:rsidRPr="006E730F" w:rsidRDefault="006E730F" w:rsidP="006E730F">
            <w:pPr>
              <w:rPr>
                <w:rFonts w:ascii="Arial" w:hAnsi="Arial" w:cs="Arial"/>
              </w:rPr>
            </w:pPr>
            <w:r w:rsidRPr="006E730F">
              <w:rPr>
                <w:rFonts w:ascii="Arial" w:hAnsi="Arial" w:cs="Arial"/>
              </w:rPr>
              <w:t>11.7</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7199B" w14:textId="77777777" w:rsidR="006E730F" w:rsidRPr="006E730F" w:rsidRDefault="006E730F" w:rsidP="006E730F">
            <w:pPr>
              <w:rPr>
                <w:rFonts w:ascii="Arial" w:hAnsi="Arial" w:cs="Arial"/>
              </w:rPr>
            </w:pPr>
            <w:r w:rsidRPr="006E730F">
              <w:rPr>
                <w:rFonts w:ascii="Arial" w:hAnsi="Arial" w:cs="Arial"/>
              </w:rPr>
              <w:t>12.2</w:t>
            </w:r>
          </w:p>
        </w:tc>
      </w:tr>
      <w:tr w:rsidR="006E730F" w:rsidRPr="006E730F" w14:paraId="02F275C5" w14:textId="77777777" w:rsidTr="006E730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504EE" w14:textId="77777777" w:rsidR="006E730F" w:rsidRPr="006E730F" w:rsidRDefault="006E730F" w:rsidP="006E730F">
            <w:pPr>
              <w:rPr>
                <w:rFonts w:ascii="Arial" w:hAnsi="Arial" w:cs="Arial"/>
              </w:rPr>
            </w:pPr>
            <w:r w:rsidRPr="006E730F">
              <w:rPr>
                <w:rFonts w:ascii="Arial" w:hAnsi="Arial" w:cs="Arial"/>
              </w:rPr>
              <w:t>Karlovac</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E9C3" w14:textId="77777777" w:rsidR="006E730F" w:rsidRPr="006E730F" w:rsidRDefault="006E730F" w:rsidP="006E730F">
            <w:pPr>
              <w:rPr>
                <w:rFonts w:ascii="Arial" w:hAnsi="Arial" w:cs="Arial"/>
              </w:rPr>
            </w:pPr>
            <w:r w:rsidRPr="006E730F">
              <w:rPr>
                <w:rFonts w:ascii="Arial" w:hAnsi="Arial" w:cs="Arial"/>
              </w:rPr>
              <w:t>6.0</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6CCBD" w14:textId="77777777" w:rsidR="006E730F" w:rsidRPr="006E730F" w:rsidRDefault="006E730F" w:rsidP="006E730F">
            <w:pPr>
              <w:rPr>
                <w:rFonts w:ascii="Arial" w:hAnsi="Arial" w:cs="Arial"/>
              </w:rPr>
            </w:pPr>
            <w:r w:rsidRPr="006E730F">
              <w:rPr>
                <w:rFonts w:ascii="Arial" w:hAnsi="Arial" w:cs="Arial"/>
              </w:rPr>
              <w:t>5.6</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91B8C" w14:textId="77777777" w:rsidR="006E730F" w:rsidRPr="006E730F" w:rsidRDefault="006E730F" w:rsidP="006E730F">
            <w:pPr>
              <w:rPr>
                <w:rFonts w:ascii="Arial" w:hAnsi="Arial" w:cs="Arial"/>
              </w:rPr>
            </w:pPr>
            <w:r w:rsidRPr="006E730F">
              <w:rPr>
                <w:rFonts w:ascii="Arial" w:hAnsi="Arial" w:cs="Arial"/>
              </w:rPr>
              <w:t>2.9</w:t>
            </w:r>
          </w:p>
        </w:tc>
      </w:tr>
      <w:tr w:rsidR="006E730F" w:rsidRPr="006E730F" w14:paraId="6071BC81" w14:textId="77777777" w:rsidTr="006E730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CCAFA" w14:textId="77777777" w:rsidR="006E730F" w:rsidRPr="006E730F" w:rsidRDefault="006E730F" w:rsidP="006E730F">
            <w:pPr>
              <w:rPr>
                <w:rFonts w:ascii="Arial" w:hAnsi="Arial" w:cs="Arial"/>
              </w:rPr>
            </w:pPr>
            <w:r w:rsidRPr="006E730F">
              <w:rPr>
                <w:rFonts w:ascii="Arial" w:hAnsi="Arial" w:cs="Arial"/>
              </w:rPr>
              <w:t>Varaždin</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3AC71" w14:textId="77777777" w:rsidR="006E730F" w:rsidRPr="006E730F" w:rsidRDefault="006E730F" w:rsidP="006E730F">
            <w:pPr>
              <w:rPr>
                <w:rFonts w:ascii="Arial" w:hAnsi="Arial" w:cs="Arial"/>
              </w:rPr>
            </w:pPr>
            <w:r w:rsidRPr="006E730F">
              <w:rPr>
                <w:rFonts w:ascii="Arial" w:hAnsi="Arial" w:cs="Arial"/>
              </w:rPr>
              <w:t>29.6</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B50CD" w14:textId="77777777" w:rsidR="006E730F" w:rsidRPr="006E730F" w:rsidRDefault="006E730F" w:rsidP="006E730F">
            <w:pPr>
              <w:rPr>
                <w:rFonts w:ascii="Arial" w:hAnsi="Arial" w:cs="Arial"/>
              </w:rPr>
            </w:pPr>
            <w:r w:rsidRPr="006E730F">
              <w:rPr>
                <w:rFonts w:ascii="Arial" w:hAnsi="Arial" w:cs="Arial"/>
              </w:rPr>
              <w:t>30.3</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BBEF" w14:textId="77777777" w:rsidR="006E730F" w:rsidRPr="006E730F" w:rsidRDefault="006E730F" w:rsidP="006E730F">
            <w:pPr>
              <w:rPr>
                <w:rFonts w:ascii="Arial" w:hAnsi="Arial" w:cs="Arial"/>
              </w:rPr>
            </w:pPr>
            <w:r w:rsidRPr="006E730F">
              <w:rPr>
                <w:rFonts w:ascii="Arial" w:hAnsi="Arial" w:cs="Arial"/>
              </w:rPr>
              <w:t>24.9</w:t>
            </w:r>
          </w:p>
        </w:tc>
      </w:tr>
      <w:tr w:rsidR="006E730F" w:rsidRPr="006E730F" w14:paraId="30AB96E2" w14:textId="77777777" w:rsidTr="006E730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9844C" w14:textId="77777777" w:rsidR="006E730F" w:rsidRPr="006E730F" w:rsidRDefault="006E730F" w:rsidP="006E730F">
            <w:pPr>
              <w:rPr>
                <w:rFonts w:ascii="Arial" w:hAnsi="Arial" w:cs="Arial"/>
              </w:rPr>
            </w:pPr>
            <w:r w:rsidRPr="006E730F">
              <w:rPr>
                <w:rFonts w:ascii="Arial" w:hAnsi="Arial" w:cs="Arial"/>
              </w:rPr>
              <w:t>Koprivnica</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50C83" w14:textId="77777777" w:rsidR="006E730F" w:rsidRPr="006E730F" w:rsidRDefault="006E730F" w:rsidP="006E730F">
            <w:pPr>
              <w:rPr>
                <w:rFonts w:ascii="Arial" w:hAnsi="Arial" w:cs="Arial"/>
              </w:rPr>
            </w:pPr>
            <w:r w:rsidRPr="006E730F">
              <w:rPr>
                <w:rFonts w:ascii="Arial" w:hAnsi="Arial" w:cs="Arial"/>
              </w:rPr>
              <w:t>6.7</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DBA36" w14:textId="77777777" w:rsidR="006E730F" w:rsidRPr="006E730F" w:rsidRDefault="006E730F" w:rsidP="006E730F">
            <w:pPr>
              <w:rPr>
                <w:rFonts w:ascii="Arial" w:hAnsi="Arial" w:cs="Arial"/>
              </w:rPr>
            </w:pPr>
            <w:r w:rsidRPr="006E730F">
              <w:rPr>
                <w:rFonts w:ascii="Arial" w:hAnsi="Arial" w:cs="Arial"/>
              </w:rPr>
              <w:t>3.6</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D5B13" w14:textId="77777777" w:rsidR="006E730F" w:rsidRPr="006E730F" w:rsidRDefault="006E730F" w:rsidP="006E730F">
            <w:pPr>
              <w:rPr>
                <w:rFonts w:ascii="Arial" w:hAnsi="Arial" w:cs="Arial"/>
              </w:rPr>
            </w:pPr>
            <w:r w:rsidRPr="006E730F">
              <w:rPr>
                <w:rFonts w:ascii="Arial" w:hAnsi="Arial" w:cs="Arial"/>
              </w:rPr>
              <w:t>3.8</w:t>
            </w:r>
          </w:p>
        </w:tc>
      </w:tr>
      <w:tr w:rsidR="006E730F" w:rsidRPr="006E730F" w14:paraId="374C5B6B" w14:textId="77777777" w:rsidTr="006E730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31AB" w14:textId="77777777" w:rsidR="006E730F" w:rsidRPr="006E730F" w:rsidRDefault="006E730F" w:rsidP="006E730F">
            <w:pPr>
              <w:rPr>
                <w:rFonts w:ascii="Arial" w:hAnsi="Arial" w:cs="Arial"/>
              </w:rPr>
            </w:pPr>
            <w:r w:rsidRPr="006E730F">
              <w:rPr>
                <w:rFonts w:ascii="Arial" w:hAnsi="Arial" w:cs="Arial"/>
              </w:rPr>
              <w:t>Bjelovar</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65798" w14:textId="77777777" w:rsidR="006E730F" w:rsidRPr="006E730F" w:rsidRDefault="006E730F" w:rsidP="006E730F">
            <w:pPr>
              <w:rPr>
                <w:rFonts w:ascii="Arial" w:hAnsi="Arial" w:cs="Arial"/>
              </w:rPr>
            </w:pPr>
            <w:r w:rsidRPr="006E730F">
              <w:rPr>
                <w:rFonts w:ascii="Arial" w:hAnsi="Arial" w:cs="Arial"/>
              </w:rPr>
              <w:t>4.2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4054" w14:textId="77777777" w:rsidR="006E730F" w:rsidRPr="006E730F" w:rsidRDefault="006E730F" w:rsidP="006E730F">
            <w:pPr>
              <w:rPr>
                <w:rFonts w:ascii="Arial" w:hAnsi="Arial" w:cs="Arial"/>
              </w:rPr>
            </w:pPr>
            <w:r w:rsidRPr="006E730F">
              <w:rPr>
                <w:rFonts w:ascii="Arial" w:hAnsi="Arial" w:cs="Arial"/>
              </w:rPr>
              <w:t>5.2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FB5C1" w14:textId="77777777" w:rsidR="006E730F" w:rsidRPr="006E730F" w:rsidRDefault="006E730F" w:rsidP="006E730F">
            <w:pPr>
              <w:rPr>
                <w:rFonts w:ascii="Arial" w:hAnsi="Arial" w:cs="Arial"/>
              </w:rPr>
            </w:pPr>
            <w:r w:rsidRPr="006E730F">
              <w:rPr>
                <w:rFonts w:ascii="Arial" w:hAnsi="Arial" w:cs="Arial"/>
              </w:rPr>
              <w:t>5.1</w:t>
            </w:r>
          </w:p>
        </w:tc>
      </w:tr>
      <w:tr w:rsidR="006E730F" w:rsidRPr="006E730F" w14:paraId="20151C20" w14:textId="77777777" w:rsidTr="006E730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BFB74" w14:textId="77777777" w:rsidR="006E730F" w:rsidRPr="006E730F" w:rsidRDefault="006E730F" w:rsidP="006E730F">
            <w:pPr>
              <w:rPr>
                <w:rFonts w:ascii="Arial" w:hAnsi="Arial" w:cs="Arial"/>
              </w:rPr>
            </w:pPr>
            <w:r w:rsidRPr="006E730F">
              <w:rPr>
                <w:rFonts w:ascii="Arial" w:hAnsi="Arial" w:cs="Arial"/>
              </w:rPr>
              <w:t>Gospić</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A53F9" w14:textId="77777777" w:rsidR="006E730F" w:rsidRPr="006E730F" w:rsidRDefault="006E730F" w:rsidP="006E730F">
            <w:pPr>
              <w:rPr>
                <w:rFonts w:ascii="Arial" w:hAnsi="Arial" w:cs="Arial"/>
              </w:rPr>
            </w:pPr>
            <w:r w:rsidRPr="006E730F">
              <w:rPr>
                <w:rFonts w:ascii="Arial" w:hAnsi="Arial" w:cs="Arial"/>
              </w:rPr>
              <w:t>4.5</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4788F" w14:textId="77777777" w:rsidR="006E730F" w:rsidRPr="006E730F" w:rsidRDefault="006E730F" w:rsidP="006E730F">
            <w:pPr>
              <w:rPr>
                <w:rFonts w:ascii="Arial" w:hAnsi="Arial" w:cs="Arial"/>
              </w:rPr>
            </w:pPr>
            <w:r w:rsidRPr="006E730F">
              <w:rPr>
                <w:rFonts w:ascii="Arial" w:hAnsi="Arial" w:cs="Arial"/>
              </w:rPr>
              <w:t>5.5</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DE97" w14:textId="77777777" w:rsidR="006E730F" w:rsidRPr="006E730F" w:rsidRDefault="006E730F" w:rsidP="006E730F">
            <w:pPr>
              <w:rPr>
                <w:rFonts w:ascii="Arial" w:hAnsi="Arial" w:cs="Arial"/>
              </w:rPr>
            </w:pPr>
            <w:r w:rsidRPr="006E730F">
              <w:rPr>
                <w:rFonts w:ascii="Arial" w:hAnsi="Arial" w:cs="Arial"/>
              </w:rPr>
              <w:t>4.2</w:t>
            </w:r>
          </w:p>
        </w:tc>
      </w:tr>
      <w:tr w:rsidR="006E730F" w:rsidRPr="006E730F" w14:paraId="3F8C00A7" w14:textId="77777777" w:rsidTr="006E730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4C639" w14:textId="77777777" w:rsidR="006E730F" w:rsidRPr="006E730F" w:rsidRDefault="006E730F" w:rsidP="006E730F">
            <w:pPr>
              <w:rPr>
                <w:rFonts w:ascii="Arial" w:hAnsi="Arial" w:cs="Arial"/>
              </w:rPr>
            </w:pPr>
            <w:r w:rsidRPr="006E730F">
              <w:rPr>
                <w:rFonts w:ascii="Arial" w:hAnsi="Arial" w:cs="Arial"/>
              </w:rPr>
              <w:t>Virovitica</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5674D" w14:textId="77777777" w:rsidR="006E730F" w:rsidRPr="006E730F" w:rsidRDefault="006E730F" w:rsidP="006E730F">
            <w:pPr>
              <w:rPr>
                <w:rFonts w:ascii="Arial" w:hAnsi="Arial" w:cs="Arial"/>
              </w:rPr>
            </w:pPr>
            <w:r w:rsidRPr="006E730F">
              <w:rPr>
                <w:rFonts w:ascii="Arial" w:hAnsi="Arial" w:cs="Arial"/>
              </w:rPr>
              <w:t>3.0</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D2B4" w14:textId="77777777" w:rsidR="006E730F" w:rsidRPr="006E730F" w:rsidRDefault="006E730F" w:rsidP="006E730F">
            <w:pPr>
              <w:rPr>
                <w:rFonts w:ascii="Arial" w:hAnsi="Arial" w:cs="Arial"/>
              </w:rPr>
            </w:pPr>
            <w:r w:rsidRPr="006E730F">
              <w:rPr>
                <w:rFonts w:ascii="Arial" w:hAnsi="Arial" w:cs="Arial"/>
              </w:rPr>
              <w:t>2.6</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84C82" w14:textId="77777777" w:rsidR="006E730F" w:rsidRPr="006E730F" w:rsidRDefault="006E730F" w:rsidP="006E730F">
            <w:pPr>
              <w:rPr>
                <w:rFonts w:ascii="Arial" w:hAnsi="Arial" w:cs="Arial"/>
              </w:rPr>
            </w:pPr>
            <w:r w:rsidRPr="006E730F">
              <w:rPr>
                <w:rFonts w:ascii="Arial" w:hAnsi="Arial" w:cs="Arial"/>
              </w:rPr>
              <w:t>2.8</w:t>
            </w:r>
          </w:p>
        </w:tc>
      </w:tr>
      <w:tr w:rsidR="006E730F" w:rsidRPr="006E730F" w14:paraId="62DD642C" w14:textId="77777777" w:rsidTr="006E730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1CFF2" w14:textId="77777777" w:rsidR="006E730F" w:rsidRPr="006E730F" w:rsidRDefault="006E730F" w:rsidP="006E730F">
            <w:pPr>
              <w:rPr>
                <w:rFonts w:ascii="Arial" w:hAnsi="Arial" w:cs="Arial"/>
              </w:rPr>
            </w:pPr>
            <w:r w:rsidRPr="006E730F">
              <w:rPr>
                <w:rFonts w:ascii="Arial" w:hAnsi="Arial" w:cs="Arial"/>
              </w:rPr>
              <w:t>Požega</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697A" w14:textId="77777777" w:rsidR="006E730F" w:rsidRPr="006E730F" w:rsidRDefault="006E730F" w:rsidP="006E730F">
            <w:pPr>
              <w:rPr>
                <w:rFonts w:ascii="Arial" w:hAnsi="Arial" w:cs="Arial"/>
              </w:rPr>
            </w:pPr>
            <w:r w:rsidRPr="006E730F">
              <w:rPr>
                <w:rFonts w:ascii="Arial" w:hAnsi="Arial" w:cs="Arial"/>
              </w:rPr>
              <w:t>2.2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26330" w14:textId="77777777" w:rsidR="006E730F" w:rsidRPr="006E730F" w:rsidRDefault="006E730F" w:rsidP="006E730F">
            <w:pPr>
              <w:rPr>
                <w:rFonts w:ascii="Arial" w:hAnsi="Arial" w:cs="Arial"/>
              </w:rPr>
            </w:pPr>
            <w:r w:rsidRPr="006E730F">
              <w:rPr>
                <w:rFonts w:ascii="Arial" w:hAnsi="Arial" w:cs="Arial"/>
              </w:rPr>
              <w:t>2.1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3D132" w14:textId="77777777" w:rsidR="006E730F" w:rsidRPr="006E730F" w:rsidRDefault="006E730F" w:rsidP="006E730F">
            <w:pPr>
              <w:rPr>
                <w:rFonts w:ascii="Arial" w:hAnsi="Arial" w:cs="Arial"/>
              </w:rPr>
            </w:pPr>
            <w:r w:rsidRPr="006E730F">
              <w:rPr>
                <w:rFonts w:ascii="Arial" w:hAnsi="Arial" w:cs="Arial"/>
              </w:rPr>
              <w:t>1.3</w:t>
            </w:r>
          </w:p>
        </w:tc>
      </w:tr>
      <w:tr w:rsidR="006E730F" w:rsidRPr="006E730F" w14:paraId="375D2361" w14:textId="77777777" w:rsidTr="006E730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8D34F" w14:textId="77777777" w:rsidR="006E730F" w:rsidRPr="006E730F" w:rsidRDefault="006E730F" w:rsidP="006E730F">
            <w:pPr>
              <w:rPr>
                <w:rFonts w:ascii="Arial" w:hAnsi="Arial" w:cs="Arial"/>
              </w:rPr>
            </w:pPr>
            <w:r w:rsidRPr="006E730F">
              <w:rPr>
                <w:rFonts w:ascii="Arial" w:hAnsi="Arial" w:cs="Arial"/>
              </w:rPr>
              <w:t>Slavonski Brod</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F6A0D" w14:textId="77777777" w:rsidR="006E730F" w:rsidRPr="006E730F" w:rsidRDefault="006E730F" w:rsidP="006E730F">
            <w:pPr>
              <w:rPr>
                <w:rFonts w:ascii="Arial" w:hAnsi="Arial" w:cs="Arial"/>
              </w:rPr>
            </w:pPr>
            <w:r w:rsidRPr="006E730F">
              <w:rPr>
                <w:rFonts w:ascii="Arial" w:hAnsi="Arial" w:cs="Arial"/>
              </w:rPr>
              <w:t>9.0</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41ADC" w14:textId="77777777" w:rsidR="006E730F" w:rsidRPr="006E730F" w:rsidRDefault="006E730F" w:rsidP="006E730F">
            <w:pPr>
              <w:rPr>
                <w:rFonts w:ascii="Arial" w:hAnsi="Arial" w:cs="Arial"/>
              </w:rPr>
            </w:pPr>
            <w:r w:rsidRPr="006E730F">
              <w:rPr>
                <w:rFonts w:ascii="Arial" w:hAnsi="Arial" w:cs="Arial"/>
              </w:rPr>
              <w:t>8.4</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75538" w14:textId="77777777" w:rsidR="006E730F" w:rsidRPr="006E730F" w:rsidRDefault="006E730F" w:rsidP="006E730F">
            <w:pPr>
              <w:rPr>
                <w:rFonts w:ascii="Arial" w:hAnsi="Arial" w:cs="Arial"/>
              </w:rPr>
            </w:pPr>
            <w:r w:rsidRPr="006E730F">
              <w:rPr>
                <w:rFonts w:ascii="Arial" w:hAnsi="Arial" w:cs="Arial"/>
              </w:rPr>
              <w:t>14.4</w:t>
            </w:r>
          </w:p>
        </w:tc>
      </w:tr>
      <w:tr w:rsidR="006E730F" w:rsidRPr="006E730F" w14:paraId="78C8FA46" w14:textId="77777777" w:rsidTr="006E730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31882" w14:textId="77777777" w:rsidR="006E730F" w:rsidRPr="006E730F" w:rsidRDefault="006E730F" w:rsidP="006E730F">
            <w:pPr>
              <w:rPr>
                <w:rFonts w:ascii="Arial" w:hAnsi="Arial" w:cs="Arial"/>
              </w:rPr>
            </w:pPr>
            <w:r w:rsidRPr="006E730F">
              <w:rPr>
                <w:rFonts w:ascii="Arial" w:hAnsi="Arial" w:cs="Arial"/>
              </w:rPr>
              <w:t>Zadar</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FE5A7" w14:textId="77777777" w:rsidR="006E730F" w:rsidRPr="006E730F" w:rsidRDefault="006E730F" w:rsidP="006E730F">
            <w:pPr>
              <w:rPr>
                <w:rFonts w:ascii="Arial" w:hAnsi="Arial" w:cs="Arial"/>
              </w:rPr>
            </w:pPr>
            <w:r w:rsidRPr="006E730F">
              <w:rPr>
                <w:rFonts w:ascii="Arial" w:hAnsi="Arial" w:cs="Arial"/>
              </w:rPr>
              <w:t>38.1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A1ADF" w14:textId="77777777" w:rsidR="006E730F" w:rsidRPr="006E730F" w:rsidRDefault="006E730F" w:rsidP="006E730F">
            <w:pPr>
              <w:rPr>
                <w:rFonts w:ascii="Arial" w:hAnsi="Arial" w:cs="Arial"/>
              </w:rPr>
            </w:pPr>
            <w:r w:rsidRPr="006E730F">
              <w:rPr>
                <w:rFonts w:ascii="Arial" w:hAnsi="Arial" w:cs="Arial"/>
              </w:rPr>
              <w:t>36.7</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5C9BC" w14:textId="77777777" w:rsidR="006E730F" w:rsidRPr="006E730F" w:rsidRDefault="006E730F" w:rsidP="006E730F">
            <w:pPr>
              <w:rPr>
                <w:rFonts w:ascii="Arial" w:hAnsi="Arial" w:cs="Arial"/>
              </w:rPr>
            </w:pPr>
            <w:r w:rsidRPr="006E730F">
              <w:rPr>
                <w:rFonts w:ascii="Arial" w:hAnsi="Arial" w:cs="Arial"/>
              </w:rPr>
              <w:t>25.4</w:t>
            </w:r>
          </w:p>
        </w:tc>
      </w:tr>
      <w:tr w:rsidR="006E730F" w:rsidRPr="006E730F" w14:paraId="29DE7AAA" w14:textId="77777777" w:rsidTr="006E730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64C7C" w14:textId="77777777" w:rsidR="006E730F" w:rsidRPr="006E730F" w:rsidRDefault="006E730F" w:rsidP="006E730F">
            <w:pPr>
              <w:rPr>
                <w:rFonts w:ascii="Arial" w:hAnsi="Arial" w:cs="Arial"/>
              </w:rPr>
            </w:pPr>
            <w:r w:rsidRPr="006E730F">
              <w:rPr>
                <w:rFonts w:ascii="Arial" w:hAnsi="Arial" w:cs="Arial"/>
              </w:rPr>
              <w:t>Šibenik</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1108" w14:textId="77777777" w:rsidR="006E730F" w:rsidRPr="006E730F" w:rsidRDefault="006E730F" w:rsidP="006E730F">
            <w:pPr>
              <w:rPr>
                <w:rFonts w:ascii="Arial" w:hAnsi="Arial" w:cs="Arial"/>
              </w:rPr>
            </w:pPr>
            <w:r w:rsidRPr="006E730F">
              <w:rPr>
                <w:rFonts w:ascii="Arial" w:hAnsi="Arial" w:cs="Arial"/>
              </w:rPr>
              <w:t>12.9</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72D89" w14:textId="77777777" w:rsidR="006E730F" w:rsidRPr="006E730F" w:rsidRDefault="006E730F" w:rsidP="006E730F">
            <w:pPr>
              <w:rPr>
                <w:rFonts w:ascii="Arial" w:hAnsi="Arial" w:cs="Arial"/>
              </w:rPr>
            </w:pPr>
            <w:r w:rsidRPr="006E730F">
              <w:rPr>
                <w:rFonts w:ascii="Arial" w:hAnsi="Arial" w:cs="Arial"/>
              </w:rPr>
              <w:t>11.2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A9B23" w14:textId="77777777" w:rsidR="006E730F" w:rsidRPr="006E730F" w:rsidRDefault="006E730F" w:rsidP="006E730F">
            <w:pPr>
              <w:rPr>
                <w:rFonts w:ascii="Arial" w:hAnsi="Arial" w:cs="Arial"/>
              </w:rPr>
            </w:pPr>
            <w:r w:rsidRPr="006E730F">
              <w:rPr>
                <w:rFonts w:ascii="Arial" w:hAnsi="Arial" w:cs="Arial"/>
              </w:rPr>
              <w:t>8.9</w:t>
            </w:r>
          </w:p>
        </w:tc>
      </w:tr>
      <w:tr w:rsidR="006E730F" w:rsidRPr="006E730F" w14:paraId="0FF06F59" w14:textId="77777777" w:rsidTr="006E730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4836E" w14:textId="77777777" w:rsidR="006E730F" w:rsidRPr="006E730F" w:rsidRDefault="006E730F" w:rsidP="006E730F">
            <w:pPr>
              <w:rPr>
                <w:rFonts w:ascii="Arial" w:hAnsi="Arial" w:cs="Arial"/>
              </w:rPr>
            </w:pPr>
            <w:r w:rsidRPr="006E730F">
              <w:rPr>
                <w:rFonts w:ascii="Arial" w:hAnsi="Arial" w:cs="Arial"/>
              </w:rPr>
              <w:t>Vinkovci</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EB3A" w14:textId="77777777" w:rsidR="006E730F" w:rsidRPr="006E730F" w:rsidRDefault="006E730F" w:rsidP="006E730F">
            <w:pPr>
              <w:rPr>
                <w:rFonts w:ascii="Arial" w:hAnsi="Arial" w:cs="Arial"/>
              </w:rPr>
            </w:pPr>
            <w:r w:rsidRPr="006E730F">
              <w:rPr>
                <w:rFonts w:ascii="Arial" w:hAnsi="Arial" w:cs="Arial"/>
              </w:rPr>
              <w:t>6,7</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E8DD" w14:textId="77777777" w:rsidR="006E730F" w:rsidRPr="006E730F" w:rsidRDefault="006E730F" w:rsidP="006E730F">
            <w:pPr>
              <w:rPr>
                <w:rFonts w:ascii="Arial" w:hAnsi="Arial" w:cs="Arial"/>
              </w:rPr>
            </w:pPr>
            <w:r w:rsidRPr="006E730F">
              <w:rPr>
                <w:rFonts w:ascii="Arial" w:hAnsi="Arial" w:cs="Arial"/>
              </w:rPr>
              <w:t>8.0</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02320" w14:textId="77777777" w:rsidR="006E730F" w:rsidRPr="006E730F" w:rsidRDefault="006E730F" w:rsidP="006E730F">
            <w:pPr>
              <w:rPr>
                <w:rFonts w:ascii="Arial" w:hAnsi="Arial" w:cs="Arial"/>
              </w:rPr>
            </w:pPr>
            <w:r w:rsidRPr="006E730F">
              <w:rPr>
                <w:rFonts w:ascii="Arial" w:hAnsi="Arial" w:cs="Arial"/>
              </w:rPr>
              <w:t>5.9</w:t>
            </w:r>
          </w:p>
        </w:tc>
      </w:tr>
      <w:tr w:rsidR="006E730F" w:rsidRPr="006E730F" w14:paraId="7DF5A6F6" w14:textId="77777777" w:rsidTr="006E730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C7264" w14:textId="77777777" w:rsidR="006E730F" w:rsidRPr="006E730F" w:rsidRDefault="006E730F" w:rsidP="006E730F">
            <w:pPr>
              <w:rPr>
                <w:rFonts w:ascii="Arial" w:hAnsi="Arial" w:cs="Arial"/>
              </w:rPr>
            </w:pPr>
            <w:r w:rsidRPr="006E730F">
              <w:rPr>
                <w:rFonts w:ascii="Arial" w:hAnsi="Arial" w:cs="Arial"/>
              </w:rPr>
              <w:t>Pula</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D1DA0" w14:textId="77777777" w:rsidR="006E730F" w:rsidRPr="006E730F" w:rsidRDefault="006E730F" w:rsidP="006E730F">
            <w:pPr>
              <w:rPr>
                <w:rFonts w:ascii="Arial" w:hAnsi="Arial" w:cs="Arial"/>
              </w:rPr>
            </w:pPr>
            <w:r w:rsidRPr="006E730F">
              <w:rPr>
                <w:rFonts w:ascii="Arial" w:hAnsi="Arial" w:cs="Arial"/>
              </w:rPr>
              <w:t>31.7</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5EE9" w14:textId="77777777" w:rsidR="006E730F" w:rsidRPr="006E730F" w:rsidRDefault="006E730F" w:rsidP="006E730F">
            <w:pPr>
              <w:rPr>
                <w:rFonts w:ascii="Arial" w:hAnsi="Arial" w:cs="Arial"/>
              </w:rPr>
            </w:pPr>
            <w:r w:rsidRPr="006E730F">
              <w:rPr>
                <w:rFonts w:ascii="Arial" w:hAnsi="Arial" w:cs="Arial"/>
              </w:rPr>
              <w:t>29.4</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3FE0A" w14:textId="77777777" w:rsidR="006E730F" w:rsidRPr="006E730F" w:rsidRDefault="006E730F" w:rsidP="006E730F">
            <w:pPr>
              <w:rPr>
                <w:rFonts w:ascii="Arial" w:hAnsi="Arial" w:cs="Arial"/>
              </w:rPr>
            </w:pPr>
            <w:r w:rsidRPr="006E730F">
              <w:rPr>
                <w:rFonts w:ascii="Arial" w:hAnsi="Arial" w:cs="Arial"/>
              </w:rPr>
              <w:t>26.6</w:t>
            </w:r>
          </w:p>
        </w:tc>
      </w:tr>
      <w:tr w:rsidR="006E730F" w:rsidRPr="006E730F" w14:paraId="46ABF6D1" w14:textId="77777777" w:rsidTr="006E730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9B2" w14:textId="77777777" w:rsidR="006E730F" w:rsidRPr="006E730F" w:rsidRDefault="006E730F" w:rsidP="006E730F">
            <w:pPr>
              <w:rPr>
                <w:rFonts w:ascii="Arial" w:hAnsi="Arial" w:cs="Arial"/>
              </w:rPr>
            </w:pPr>
            <w:r w:rsidRPr="006E730F">
              <w:rPr>
                <w:rFonts w:ascii="Arial" w:hAnsi="Arial" w:cs="Arial"/>
              </w:rPr>
              <w:t>Čakovec</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7517" w14:textId="77777777" w:rsidR="006E730F" w:rsidRPr="006E730F" w:rsidRDefault="006E730F" w:rsidP="006E730F">
            <w:pPr>
              <w:rPr>
                <w:rFonts w:ascii="Arial" w:hAnsi="Arial" w:cs="Arial"/>
              </w:rPr>
            </w:pPr>
            <w:r w:rsidRPr="006E730F">
              <w:rPr>
                <w:rFonts w:ascii="Arial" w:hAnsi="Arial" w:cs="Arial"/>
              </w:rPr>
              <w:t>8.8</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FF4FC" w14:textId="77777777" w:rsidR="006E730F" w:rsidRPr="006E730F" w:rsidRDefault="006E730F" w:rsidP="006E730F">
            <w:pPr>
              <w:rPr>
                <w:rFonts w:ascii="Arial" w:hAnsi="Arial" w:cs="Arial"/>
              </w:rPr>
            </w:pPr>
            <w:r w:rsidRPr="006E730F">
              <w:rPr>
                <w:rFonts w:ascii="Arial" w:hAnsi="Arial" w:cs="Arial"/>
              </w:rPr>
              <w:t>7.2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62450" w14:textId="77777777" w:rsidR="006E730F" w:rsidRPr="006E730F" w:rsidRDefault="006E730F" w:rsidP="006E730F">
            <w:pPr>
              <w:rPr>
                <w:rFonts w:ascii="Arial" w:hAnsi="Arial" w:cs="Arial"/>
              </w:rPr>
            </w:pPr>
            <w:r w:rsidRPr="006E730F">
              <w:rPr>
                <w:rFonts w:ascii="Arial" w:hAnsi="Arial" w:cs="Arial"/>
              </w:rPr>
              <w:t>6.2</w:t>
            </w:r>
          </w:p>
        </w:tc>
      </w:tr>
      <w:tr w:rsidR="006E730F" w:rsidRPr="006E730F" w14:paraId="528BB5FA" w14:textId="77777777" w:rsidTr="006E730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87D07" w14:textId="77777777" w:rsidR="006E730F" w:rsidRPr="006E730F" w:rsidRDefault="006E730F" w:rsidP="006E730F">
            <w:pPr>
              <w:rPr>
                <w:rFonts w:ascii="Arial" w:hAnsi="Arial"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14BDD" w14:textId="77777777" w:rsidR="006E730F" w:rsidRPr="006E730F" w:rsidRDefault="006E730F" w:rsidP="006E730F">
            <w:pPr>
              <w:rPr>
                <w:rFonts w:ascii="Arial" w:hAnsi="Arial" w:cs="Arial"/>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81A5B" w14:textId="77777777" w:rsidR="006E730F" w:rsidRPr="006E730F" w:rsidRDefault="006E730F" w:rsidP="006E730F">
            <w:pPr>
              <w:rPr>
                <w:rFonts w:ascii="Arial" w:hAnsi="Arial" w:cs="Arial"/>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7C9F7" w14:textId="77777777" w:rsidR="006E730F" w:rsidRPr="006E730F" w:rsidRDefault="006E730F" w:rsidP="006E730F">
            <w:pPr>
              <w:rPr>
                <w:rFonts w:ascii="Arial" w:hAnsi="Arial" w:cs="Arial"/>
              </w:rPr>
            </w:pPr>
          </w:p>
        </w:tc>
      </w:tr>
    </w:tbl>
    <w:p w14:paraId="54D11DAF" w14:textId="77777777" w:rsidR="006E730F" w:rsidRPr="006E730F" w:rsidRDefault="006E730F" w:rsidP="006E730F">
      <w:pPr>
        <w:rPr>
          <w:rFonts w:ascii="Arial" w:hAnsi="Arial" w:cs="Arial"/>
        </w:rPr>
      </w:pPr>
    </w:p>
    <w:p w14:paraId="756CAD45" w14:textId="77777777" w:rsidR="006E730F" w:rsidRPr="006E730F" w:rsidRDefault="006E730F" w:rsidP="006E730F">
      <w:pPr>
        <w:rPr>
          <w:rFonts w:ascii="Arial" w:hAnsi="Arial" w:cs="Arial"/>
        </w:rPr>
      </w:pPr>
      <w:r w:rsidRPr="006E730F">
        <w:rPr>
          <w:rFonts w:ascii="Arial" w:hAnsi="Arial" w:cs="Arial"/>
        </w:rPr>
        <w:lastRenderedPageBreak/>
        <w:t xml:space="preserve">Iz priložene tablice vidljivo je da samo grad Zagreb ima veće prihode od imovine od grada Dubrovnika, u 2018. i 2019. godini. Najvažniji prihodi od imovine grada Dubrovnika su bili prihodi od ulaznica za zidine i dubrovačke kartice, te prihodi od najma poslovnih prostora i javnih površina. </w:t>
      </w:r>
    </w:p>
    <w:p w14:paraId="65402314" w14:textId="77777777" w:rsidR="006E730F" w:rsidRPr="006E730F" w:rsidRDefault="006E730F" w:rsidP="006E730F">
      <w:pPr>
        <w:rPr>
          <w:rFonts w:ascii="Arial" w:hAnsi="Arial" w:cs="Arial"/>
        </w:rPr>
      </w:pPr>
      <w:r w:rsidRPr="006E730F">
        <w:rPr>
          <w:rFonts w:ascii="Arial" w:hAnsi="Arial" w:cs="Arial"/>
        </w:rPr>
        <w:t xml:space="preserve">Do kraja razdoblja navedenoga u Strategij, tj do 2029. godine Grad Dubrovnik od imovine treba uprihodovati godišnje više od 600 milijuna kuna ili 80 milijuna eura, te biti grad u kome će pola proračuna plaćati građani i dubrovački poduzetnici kroz poreze, prireze, doprinose i naknade , a drugu polovicu turisti koji će direktno u proračun plaćati 600 milijuna kuna koristeći imovinu grada Dubrovnika. </w:t>
      </w:r>
    </w:p>
    <w:p w14:paraId="44F2772A" w14:textId="49262273" w:rsidR="006E730F" w:rsidRPr="006E730F" w:rsidRDefault="00AF2144" w:rsidP="006E730F">
      <w:pPr>
        <w:rPr>
          <w:rFonts w:ascii="Arial" w:hAnsi="Arial" w:cs="Arial"/>
        </w:rPr>
      </w:pPr>
      <w:r>
        <w:rPr>
          <w:rFonts w:ascii="Arial" w:hAnsi="Arial" w:cs="Arial"/>
        </w:rPr>
        <w:t>_________________________________________________________________________</w:t>
      </w:r>
    </w:p>
    <w:p w14:paraId="34FFB94A" w14:textId="4D5DA928" w:rsidR="0076250B" w:rsidRPr="00AF2144" w:rsidRDefault="006E730F" w:rsidP="0076250B">
      <w:pPr>
        <w:jc w:val="both"/>
        <w:rPr>
          <w:rFonts w:ascii="Arial" w:hAnsi="Arial" w:cs="Arial"/>
          <w:b/>
          <w:bCs/>
          <w:i/>
          <w:iCs/>
          <w:u w:val="single"/>
        </w:rPr>
      </w:pPr>
      <w:r w:rsidRPr="00AF2144">
        <w:rPr>
          <w:rFonts w:ascii="Arial" w:hAnsi="Arial" w:cs="Arial"/>
          <w:b/>
          <w:bCs/>
          <w:i/>
          <w:iCs/>
          <w:u w:val="single"/>
        </w:rPr>
        <w:t>ODGOVOR</w:t>
      </w:r>
      <w:r w:rsidR="00AF2144" w:rsidRPr="00AF2144">
        <w:rPr>
          <w:rFonts w:ascii="Arial" w:hAnsi="Arial" w:cs="Arial"/>
          <w:b/>
          <w:bCs/>
          <w:i/>
          <w:iCs/>
          <w:u w:val="single"/>
        </w:rPr>
        <w:t xml:space="preserve"> NA  PRIJEDLOG</w:t>
      </w:r>
      <w:r w:rsidR="00AF2144">
        <w:rPr>
          <w:rFonts w:ascii="Arial" w:hAnsi="Arial" w:cs="Arial"/>
          <w:b/>
          <w:bCs/>
          <w:i/>
          <w:iCs/>
          <w:u w:val="single"/>
        </w:rPr>
        <w:t xml:space="preserve"> </w:t>
      </w:r>
    </w:p>
    <w:p w14:paraId="4DD83430" w14:textId="309E5098" w:rsidR="00AF2144" w:rsidRPr="00AF2144" w:rsidRDefault="00721918" w:rsidP="00AF2144">
      <w:pPr>
        <w:jc w:val="both"/>
        <w:rPr>
          <w:rFonts w:ascii="Arial" w:hAnsi="Arial" w:cs="Arial"/>
          <w:b/>
          <w:bCs/>
          <w:i/>
          <w:iCs/>
        </w:rPr>
      </w:pPr>
      <w:r>
        <w:rPr>
          <w:rFonts w:ascii="Arial" w:hAnsi="Arial" w:cs="Arial"/>
          <w:b/>
          <w:bCs/>
          <w:i/>
          <w:iCs/>
        </w:rPr>
        <w:t>Prijedlog</w:t>
      </w:r>
      <w:r w:rsidR="00AF2144" w:rsidRPr="00AF2144">
        <w:rPr>
          <w:rFonts w:ascii="Arial" w:hAnsi="Arial" w:cs="Arial"/>
          <w:b/>
          <w:bCs/>
          <w:i/>
          <w:iCs/>
        </w:rPr>
        <w:t xml:space="preserve"> teksta na Strategiju upravljanja imovinom u vlasništvu Grada Dubrovnika za razdoblje 2023.-2029., dana 2.svibnja 2023., </w:t>
      </w:r>
      <w:r>
        <w:rPr>
          <w:rFonts w:ascii="Arial" w:hAnsi="Arial" w:cs="Arial"/>
          <w:b/>
          <w:bCs/>
          <w:i/>
          <w:iCs/>
        </w:rPr>
        <w:t xml:space="preserve">dostavljen je </w:t>
      </w:r>
      <w:r w:rsidR="00AF2144" w:rsidRPr="00AF2144">
        <w:rPr>
          <w:rFonts w:ascii="Arial" w:hAnsi="Arial" w:cs="Arial"/>
          <w:b/>
          <w:bCs/>
          <w:i/>
          <w:iCs/>
        </w:rPr>
        <w:t>bez propisanog obrasca.</w:t>
      </w:r>
    </w:p>
    <w:bookmarkEnd w:id="0"/>
    <w:p w14:paraId="517428B8" w14:textId="77777777" w:rsidR="00846803" w:rsidRPr="00AF2144" w:rsidRDefault="0076250B" w:rsidP="00846803">
      <w:pPr>
        <w:jc w:val="both"/>
        <w:rPr>
          <w:rFonts w:ascii="Arial" w:hAnsi="Arial" w:cs="Arial"/>
          <w:b/>
          <w:bCs/>
          <w:i/>
          <w:iCs/>
        </w:rPr>
      </w:pPr>
      <w:r w:rsidRPr="00AF2144">
        <w:rPr>
          <w:rFonts w:ascii="Arial" w:hAnsi="Arial" w:cs="Arial"/>
          <w:b/>
          <w:bCs/>
          <w:i/>
          <w:iCs/>
        </w:rPr>
        <w:t>Predloženom Strategijom upravljanja imovinom u vlasništvu Grada Dubrovnika za razdoblje od 7 godina, definiraju se dugoročni ciljevi i smjernice upravljanja imovinom pritom uzimajući u obzir gospodarske i razvojne interese Grada.</w:t>
      </w:r>
      <w:r w:rsidRPr="00AF2144">
        <w:rPr>
          <w:rFonts w:ascii="Arial" w:hAnsi="Arial" w:cs="Arial"/>
          <w:b/>
          <w:bCs/>
          <w:i/>
          <w:iCs/>
          <w:color w:val="000000"/>
          <w:sz w:val="21"/>
          <w:szCs w:val="21"/>
          <w:shd w:val="clear" w:color="auto" w:fill="F2F2F2"/>
        </w:rPr>
        <w:t xml:space="preserve"> </w:t>
      </w:r>
      <w:r w:rsidRPr="00AF2144">
        <w:rPr>
          <w:rFonts w:ascii="Arial" w:hAnsi="Arial" w:cs="Arial"/>
          <w:b/>
          <w:bCs/>
          <w:i/>
          <w:iCs/>
        </w:rPr>
        <w:t xml:space="preserve">Opći dio Strategije upravljanja imovinom odnosi se na utvrđivanje i ostvarivanje ciljeva i svrhe same Strategije, opća načela, razradu važećih propisa i akata u području upravljanja i raspolaganja imovinom te opće podatke o Gradu Dubrovniku. </w:t>
      </w:r>
      <w:r w:rsidR="00846803" w:rsidRPr="00AF2144">
        <w:rPr>
          <w:rFonts w:ascii="Arial" w:hAnsi="Arial" w:cs="Arial"/>
          <w:b/>
          <w:bCs/>
          <w:i/>
          <w:iCs/>
        </w:rPr>
        <w:t>Također, predloženom Strategijom se analizira stanja upravljanja i raspolaganja imovinom koje obuhvaća postojeće stanje i postojeće pojavne oblike imovine i nekretnina, razradu oblika i vrste nekretnina, stanje dokumentacije, pitanje sudskih i drugih sporova između Grada Dubrovnika i trećih osoba, pitanje povrata imovine oduzete za vrijeme jugoslavenske komunističke vladavine, pitanje rješavanja imovinskopravnih odnosa s Republikom Hrvatskom, pitanje ošasne imovine te posebno pitanje upravljanja i raspolaganja nepokretnim kulturnim dobrima uzevši u obzir Plan upravljanja svjetskim dobrom UNESCO-a “Starim gradom Dubrovnikom”.</w:t>
      </w:r>
      <w:r w:rsidR="00846803" w:rsidRPr="00AF2144">
        <w:rPr>
          <w:rFonts w:ascii="Arial" w:eastAsia="Times New Roman" w:hAnsi="Arial" w:cs="Arial"/>
          <w:b/>
          <w:bCs/>
          <w:i/>
          <w:iCs/>
          <w:color w:val="000000"/>
          <w:sz w:val="21"/>
          <w:szCs w:val="21"/>
          <w:lang w:val="en-US"/>
        </w:rPr>
        <w:t xml:space="preserve">  </w:t>
      </w:r>
      <w:r w:rsidR="00846803" w:rsidRPr="00AF2144">
        <w:rPr>
          <w:rFonts w:ascii="Arial" w:eastAsia="Times New Roman" w:hAnsi="Arial" w:cs="Arial"/>
          <w:b/>
          <w:bCs/>
          <w:i/>
          <w:iCs/>
          <w:color w:val="000000"/>
          <w:sz w:val="21"/>
          <w:szCs w:val="21"/>
        </w:rPr>
        <w:t>Definirane su v</w:t>
      </w:r>
      <w:r w:rsidR="00846803" w:rsidRPr="00AF2144">
        <w:rPr>
          <w:rFonts w:ascii="Arial" w:hAnsi="Arial" w:cs="Arial"/>
          <w:b/>
          <w:bCs/>
          <w:i/>
          <w:iCs/>
        </w:rPr>
        <w:t>izije, strateški ciljevi i mjere upravljanja imovinom koje predstavljaju željeno stanje i sliku idealnog upravljanja imovinom na način da se očuva vrijednost postojeće imovine njezinim stavljanjem u potpunu funkciju kako bi se postiglo da imovina pridonosi općem dobru na razini gospodarstva, infrastrukture i strateškog razvoja lokalne zajednice. </w:t>
      </w:r>
    </w:p>
    <w:p w14:paraId="704AF6B4" w14:textId="77777777" w:rsidR="00846803" w:rsidRPr="00AF2144" w:rsidRDefault="00846803" w:rsidP="00846803">
      <w:pPr>
        <w:jc w:val="both"/>
        <w:rPr>
          <w:rFonts w:ascii="Arial" w:hAnsi="Arial" w:cs="Arial"/>
          <w:b/>
          <w:bCs/>
          <w:i/>
          <w:iCs/>
          <w:lang w:val="en-US"/>
        </w:rPr>
      </w:pPr>
      <w:bookmarkStart w:id="1" w:name="_Hlk135057109"/>
      <w:r w:rsidRPr="00AF2144">
        <w:rPr>
          <w:rFonts w:ascii="Arial" w:hAnsi="Arial" w:cs="Arial"/>
          <w:b/>
          <w:bCs/>
          <w:i/>
          <w:iCs/>
        </w:rPr>
        <w:t xml:space="preserve">Strategijom upravljanja imovinom za razdoblje 2023.–2029. Grad Dubrovnik će odrediti stratešku ulogu imovine, a posebice nekretnina u svom vlasništvu, u ostvarivanju ciljeva svog poslovanja te će na temelju iste donositi </w:t>
      </w:r>
      <w:r w:rsidRPr="00AF2144">
        <w:rPr>
          <w:rFonts w:ascii="Arial" w:hAnsi="Arial" w:cs="Arial"/>
          <w:b/>
          <w:bCs/>
          <w:i/>
          <w:iCs/>
          <w:u w:val="single"/>
        </w:rPr>
        <w:t>godišnje planove upravljanja i raspolaganja imovinom, koji će detaljno razrađivati utvrđene ciljeve i mjere za ispunjenje tih ciljeva</w:t>
      </w:r>
      <w:r w:rsidRPr="00AF2144">
        <w:rPr>
          <w:rFonts w:ascii="Arial" w:hAnsi="Arial" w:cs="Arial"/>
          <w:b/>
          <w:bCs/>
          <w:i/>
          <w:iCs/>
          <w:lang w:val="en-US"/>
        </w:rPr>
        <w:t>.</w:t>
      </w:r>
    </w:p>
    <w:p w14:paraId="06E74BC2" w14:textId="77777777" w:rsidR="00052631" w:rsidRPr="00AF2144" w:rsidRDefault="003C0CC6" w:rsidP="00846803">
      <w:pPr>
        <w:jc w:val="both"/>
        <w:rPr>
          <w:rFonts w:ascii="Arial" w:hAnsi="Arial" w:cs="Arial"/>
          <w:b/>
          <w:bCs/>
          <w:i/>
          <w:iCs/>
        </w:rPr>
      </w:pPr>
      <w:bookmarkStart w:id="2" w:name="_Hlk135145076"/>
      <w:r w:rsidRPr="00AF2144">
        <w:rPr>
          <w:rFonts w:ascii="Arial" w:hAnsi="Arial" w:cs="Arial"/>
          <w:b/>
          <w:bCs/>
          <w:i/>
          <w:iCs/>
        </w:rPr>
        <w:t>U cilju što učinkovitijeg upravljanja nekretninama u vlasništvu Grada Dubrovnika</w:t>
      </w:r>
      <w:bookmarkEnd w:id="2"/>
      <w:r w:rsidRPr="00AF2144">
        <w:rPr>
          <w:rFonts w:ascii="Arial" w:hAnsi="Arial" w:cs="Arial"/>
          <w:b/>
          <w:bCs/>
          <w:i/>
          <w:iCs/>
        </w:rPr>
        <w:t>, Gradsko vijeće Grada Dubrovnika 202</w:t>
      </w:r>
      <w:r w:rsidR="00E93F8E" w:rsidRPr="00AF2144">
        <w:rPr>
          <w:rFonts w:ascii="Arial" w:hAnsi="Arial" w:cs="Arial"/>
          <w:b/>
          <w:bCs/>
          <w:i/>
          <w:iCs/>
        </w:rPr>
        <w:t>2</w:t>
      </w:r>
      <w:r w:rsidRPr="00AF2144">
        <w:rPr>
          <w:rFonts w:ascii="Arial" w:hAnsi="Arial" w:cs="Arial"/>
          <w:b/>
          <w:bCs/>
          <w:i/>
          <w:iCs/>
        </w:rPr>
        <w:t>. donijelo je Odluku o gospodarenju nekretninama u vlasništvu Grada Dubrovnika kojom se uređuje način, uvjeti i postupak upravljanja, stjecanja i raspolaganja nekretninama u vlasništvu Grada Dubrovnika, a koja u svojim odredbama  detaljno razrađuje procedure postupanja te je usklađena sa zakonima kojima su regulirana posebna područja.</w:t>
      </w:r>
    </w:p>
    <w:p w14:paraId="72520865" w14:textId="77777777" w:rsidR="003C0CC6" w:rsidRPr="00AF2144" w:rsidRDefault="003C0CC6" w:rsidP="003C0CC6">
      <w:pPr>
        <w:jc w:val="both"/>
        <w:rPr>
          <w:rFonts w:ascii="Arial" w:hAnsi="Arial" w:cs="Arial"/>
          <w:b/>
          <w:bCs/>
          <w:i/>
          <w:iCs/>
        </w:rPr>
      </w:pPr>
      <w:r w:rsidRPr="00AF2144">
        <w:rPr>
          <w:rFonts w:ascii="Arial" w:hAnsi="Arial" w:cs="Arial"/>
          <w:b/>
          <w:bCs/>
          <w:i/>
          <w:iCs/>
          <w:lang w:val="en-US"/>
        </w:rPr>
        <w:t>Također, u tijeku je izrada</w:t>
      </w:r>
      <w:r w:rsidRPr="00AF2144">
        <w:rPr>
          <w:rFonts w:ascii="Arial" w:hAnsi="Arial" w:cs="Arial"/>
          <w:b/>
          <w:bCs/>
          <w:i/>
          <w:iCs/>
        </w:rPr>
        <w:t xml:space="preserve">  prijedloga:</w:t>
      </w:r>
    </w:p>
    <w:p w14:paraId="7CAB307B" w14:textId="77777777" w:rsidR="00721918" w:rsidRDefault="003C0CC6" w:rsidP="003C0CC6">
      <w:pPr>
        <w:numPr>
          <w:ilvl w:val="0"/>
          <w:numId w:val="5"/>
        </w:numPr>
        <w:jc w:val="both"/>
        <w:rPr>
          <w:rFonts w:ascii="Arial" w:hAnsi="Arial" w:cs="Arial"/>
          <w:b/>
          <w:bCs/>
          <w:i/>
          <w:iCs/>
        </w:rPr>
      </w:pPr>
      <w:r w:rsidRPr="00AF2144">
        <w:rPr>
          <w:rFonts w:ascii="Arial" w:hAnsi="Arial" w:cs="Arial"/>
          <w:b/>
          <w:bCs/>
          <w:i/>
          <w:iCs/>
        </w:rPr>
        <w:t xml:space="preserve">Odluke o uvjetima i postupku davanja u zakup poslovnih prostora u vlasništvu Grada Dubrovnika za potrebe obavljanja kulturne djelatnosti, </w:t>
      </w:r>
    </w:p>
    <w:p w14:paraId="5019105D" w14:textId="4486A66B" w:rsidR="003C0CC6" w:rsidRPr="00AF2144" w:rsidRDefault="001C1304" w:rsidP="00721918">
      <w:pPr>
        <w:jc w:val="both"/>
        <w:rPr>
          <w:rFonts w:ascii="Arial" w:hAnsi="Arial" w:cs="Arial"/>
          <w:b/>
          <w:bCs/>
          <w:i/>
          <w:iCs/>
        </w:rPr>
      </w:pPr>
      <w:r w:rsidRPr="00AF2144">
        <w:rPr>
          <w:rFonts w:ascii="Arial" w:hAnsi="Arial" w:cs="Arial"/>
          <w:b/>
          <w:bCs/>
          <w:i/>
          <w:iCs/>
        </w:rPr>
        <w:lastRenderedPageBreak/>
        <w:t>a koja će biti objavljena na javnom savjetovanju tijekom mjeseca lipnja 2023.</w:t>
      </w:r>
    </w:p>
    <w:p w14:paraId="6C959B6C" w14:textId="4E6FE82D" w:rsidR="00E737BB" w:rsidRPr="00AF2144" w:rsidRDefault="00E737BB" w:rsidP="00E737BB">
      <w:pPr>
        <w:jc w:val="both"/>
        <w:rPr>
          <w:rFonts w:ascii="Arial" w:hAnsi="Arial" w:cs="Arial"/>
          <w:b/>
          <w:bCs/>
          <w:i/>
          <w:iCs/>
        </w:rPr>
      </w:pPr>
      <w:r w:rsidRPr="00AF2144">
        <w:rPr>
          <w:rFonts w:ascii="Arial" w:hAnsi="Arial" w:cs="Arial"/>
          <w:b/>
          <w:bCs/>
          <w:i/>
          <w:iCs/>
        </w:rPr>
        <w:t>Grad Dubrovnik u svrhu pomoći mladim obiteljima koje se nalaze pred izazovom rješavanja stambenog pitanja na dubrovačkom tržištu nekretnina, novim mjerama proširuje jedinstveni model Dubrovačke stanogradnje, s posebnim naglaskom na revitalizaciju povijesne jezgre.</w:t>
      </w:r>
    </w:p>
    <w:p w14:paraId="42785DB1" w14:textId="65A212CA" w:rsidR="00E737BB" w:rsidRPr="00AF2144" w:rsidRDefault="00E737BB" w:rsidP="00E737BB">
      <w:pPr>
        <w:jc w:val="both"/>
        <w:rPr>
          <w:rFonts w:ascii="Arial" w:hAnsi="Arial" w:cs="Arial"/>
          <w:b/>
          <w:bCs/>
          <w:i/>
          <w:iCs/>
        </w:rPr>
      </w:pPr>
      <w:r w:rsidRPr="00AF2144">
        <w:rPr>
          <w:rFonts w:ascii="Arial" w:hAnsi="Arial" w:cs="Arial"/>
          <w:b/>
          <w:bCs/>
          <w:i/>
          <w:iCs/>
        </w:rPr>
        <w:t xml:space="preserve">U skladu s aktivnostima Plana upravljanja svjetskim dobrom UNESCO-a kojem je prioritetni cilj očuvanje „živog grada“, gradska uprava pokrenula je obnovu stambenog fonda u svom vlasništvu unutar stare gradske jezgre s intencijom da renovirane stambene jedinice dodjeljuje na korištenje obiteljima s više djece, te je u </w:t>
      </w:r>
      <w:r w:rsidR="00721918">
        <w:rPr>
          <w:rFonts w:ascii="Arial" w:hAnsi="Arial" w:cs="Arial"/>
          <w:b/>
          <w:bCs/>
          <w:i/>
          <w:iCs/>
        </w:rPr>
        <w:t>tijeku izrada projektne dokumentacije za o</w:t>
      </w:r>
      <w:r w:rsidRPr="00AF2144">
        <w:rPr>
          <w:rFonts w:ascii="Arial" w:hAnsi="Arial" w:cs="Arial"/>
          <w:b/>
          <w:bCs/>
          <w:i/>
          <w:iCs/>
        </w:rPr>
        <w:t>bnov</w:t>
      </w:r>
      <w:r w:rsidR="00721918">
        <w:rPr>
          <w:rFonts w:ascii="Arial" w:hAnsi="Arial" w:cs="Arial"/>
          <w:b/>
          <w:bCs/>
          <w:i/>
          <w:iCs/>
        </w:rPr>
        <w:t>u</w:t>
      </w:r>
      <w:r w:rsidRPr="00AF2144">
        <w:rPr>
          <w:rFonts w:ascii="Arial" w:hAnsi="Arial" w:cs="Arial"/>
          <w:b/>
          <w:bCs/>
          <w:i/>
          <w:iCs/>
        </w:rPr>
        <w:t xml:space="preserve"> četiri stana u povijesnoj jezgri.</w:t>
      </w:r>
      <w:r w:rsidR="00721918">
        <w:rPr>
          <w:rFonts w:ascii="Arial" w:hAnsi="Arial" w:cs="Arial"/>
          <w:b/>
          <w:bCs/>
          <w:i/>
          <w:iCs/>
        </w:rPr>
        <w:t xml:space="preserve"> Nakon izrade pristupit će se rekonstrukciji i sanaciji istih. </w:t>
      </w:r>
    </w:p>
    <w:p w14:paraId="1EAF3907" w14:textId="77777777" w:rsidR="00E737BB" w:rsidRPr="00AF2144" w:rsidRDefault="00E737BB" w:rsidP="00995171">
      <w:pPr>
        <w:jc w:val="both"/>
        <w:rPr>
          <w:rFonts w:ascii="Arial" w:hAnsi="Arial" w:cs="Arial"/>
          <w:b/>
          <w:bCs/>
          <w:i/>
          <w:iCs/>
        </w:rPr>
      </w:pPr>
      <w:r w:rsidRPr="00AF2144">
        <w:rPr>
          <w:rFonts w:ascii="Arial" w:hAnsi="Arial" w:cs="Arial"/>
          <w:b/>
          <w:bCs/>
          <w:i/>
          <w:iCs/>
        </w:rPr>
        <w:t xml:space="preserve">Osmišljen je i program 30 x 30 koja se sastoji od subvencioniranja trideset mladih obitelji iznosom od 30 tisuća eura, a radi ispunjenja svrhe kupnje prve nekretnine – kuće ili stana, odnosno izgradnju ili nadogradnju objekta. Uz mogućnost dugoročnog najma stana u Mokošici i planiranu izgradnju još 50 novih stanova u u Solitudu u sklopu projekta Dubrovačka stanogradnja, cilj ove subvencije je olakšati početak samostalnog života mladim sugrađanima.  </w:t>
      </w:r>
    </w:p>
    <w:p w14:paraId="432B8055" w14:textId="77777777" w:rsidR="00995171" w:rsidRPr="00AF2144" w:rsidRDefault="00E737BB" w:rsidP="00995171">
      <w:pPr>
        <w:jc w:val="both"/>
        <w:rPr>
          <w:rFonts w:ascii="Arial" w:hAnsi="Arial" w:cs="Arial"/>
          <w:b/>
          <w:bCs/>
          <w:i/>
          <w:iCs/>
        </w:rPr>
      </w:pPr>
      <w:r w:rsidRPr="00AF2144">
        <w:rPr>
          <w:rFonts w:ascii="Arial" w:hAnsi="Arial" w:cs="Arial"/>
          <w:b/>
          <w:bCs/>
          <w:i/>
          <w:iCs/>
        </w:rPr>
        <w:t xml:space="preserve">Slijedom navedenog, </w:t>
      </w:r>
      <w:r w:rsidR="00995171" w:rsidRPr="00AF2144">
        <w:rPr>
          <w:rFonts w:ascii="Arial" w:hAnsi="Arial" w:cs="Arial"/>
          <w:b/>
          <w:bCs/>
          <w:i/>
          <w:iCs/>
        </w:rPr>
        <w:t xml:space="preserve"> trenutno je otvoreno javno savjetovanje:</w:t>
      </w:r>
    </w:p>
    <w:p w14:paraId="76E71EF5" w14:textId="77777777" w:rsidR="003C0CC6" w:rsidRPr="00AF2144" w:rsidRDefault="003C0CC6" w:rsidP="003C0CC6">
      <w:pPr>
        <w:numPr>
          <w:ilvl w:val="0"/>
          <w:numId w:val="5"/>
        </w:numPr>
        <w:jc w:val="both"/>
        <w:rPr>
          <w:rFonts w:ascii="Arial" w:hAnsi="Arial" w:cs="Arial"/>
          <w:b/>
          <w:bCs/>
          <w:i/>
          <w:iCs/>
        </w:rPr>
      </w:pPr>
      <w:r w:rsidRPr="00AF2144">
        <w:rPr>
          <w:rFonts w:ascii="Arial" w:hAnsi="Arial" w:cs="Arial"/>
          <w:b/>
          <w:bCs/>
          <w:i/>
          <w:iCs/>
        </w:rPr>
        <w:t>Odluke o najmu stanova u vlasništvu Grada Dubrovnika ( propisana je dodjela stana na korištenje žrtvama obiteljskog nasilja),</w:t>
      </w:r>
    </w:p>
    <w:p w14:paraId="1B9B944B" w14:textId="77777777" w:rsidR="003C0CC6" w:rsidRPr="00AF2144" w:rsidRDefault="003C0CC6" w:rsidP="003C0CC6">
      <w:pPr>
        <w:numPr>
          <w:ilvl w:val="0"/>
          <w:numId w:val="5"/>
        </w:numPr>
        <w:jc w:val="both"/>
        <w:rPr>
          <w:rFonts w:ascii="Arial" w:hAnsi="Arial" w:cs="Arial"/>
          <w:b/>
          <w:bCs/>
          <w:i/>
          <w:iCs/>
        </w:rPr>
      </w:pPr>
      <w:r w:rsidRPr="00AF2144">
        <w:rPr>
          <w:rFonts w:ascii="Arial" w:hAnsi="Arial" w:cs="Arial"/>
          <w:b/>
          <w:bCs/>
          <w:i/>
          <w:iCs/>
        </w:rPr>
        <w:t>Odluke o davanju u najam stanova u vlasništvu Grada Dubrovnika u svrhu rješavanja stambenog pitanja mladih obitelji s troje i više djece na području povijesne jezgre grada Dubrovnika</w:t>
      </w:r>
      <w:r w:rsidR="00995171" w:rsidRPr="00AF2144">
        <w:rPr>
          <w:rFonts w:ascii="Arial" w:hAnsi="Arial" w:cs="Arial"/>
          <w:b/>
          <w:bCs/>
          <w:i/>
          <w:iCs/>
        </w:rPr>
        <w:t xml:space="preserve">, </w:t>
      </w:r>
    </w:p>
    <w:p w14:paraId="3A94BB51" w14:textId="77777777" w:rsidR="00E737BB" w:rsidRPr="00AF2144" w:rsidRDefault="00E737BB" w:rsidP="00E737BB">
      <w:pPr>
        <w:numPr>
          <w:ilvl w:val="0"/>
          <w:numId w:val="5"/>
        </w:numPr>
        <w:jc w:val="both"/>
        <w:rPr>
          <w:rFonts w:ascii="Arial" w:hAnsi="Arial" w:cs="Arial"/>
          <w:b/>
          <w:bCs/>
          <w:i/>
          <w:iCs/>
        </w:rPr>
      </w:pPr>
      <w:r w:rsidRPr="00AF2144">
        <w:rPr>
          <w:rFonts w:ascii="Arial" w:hAnsi="Arial" w:cs="Arial"/>
          <w:b/>
          <w:bCs/>
          <w:i/>
          <w:iCs/>
        </w:rPr>
        <w:t>Odluke o programu mjerama za poticanje rješavanja stambenog pitanja  na području grada Dubrovnika</w:t>
      </w:r>
    </w:p>
    <w:p w14:paraId="76E2E37F" w14:textId="77777777" w:rsidR="00995171" w:rsidRPr="00AF2144" w:rsidRDefault="00995171" w:rsidP="00721918">
      <w:pPr>
        <w:jc w:val="both"/>
        <w:rPr>
          <w:rFonts w:ascii="Arial" w:hAnsi="Arial" w:cs="Arial"/>
          <w:b/>
          <w:bCs/>
          <w:i/>
          <w:iCs/>
        </w:rPr>
      </w:pPr>
      <w:r w:rsidRPr="00AF2144">
        <w:rPr>
          <w:rFonts w:ascii="Arial" w:hAnsi="Arial" w:cs="Arial"/>
          <w:b/>
          <w:bCs/>
          <w:i/>
          <w:iCs/>
        </w:rPr>
        <w:t>a koje traje od 25.lipnja 2023.</w:t>
      </w:r>
    </w:p>
    <w:p w14:paraId="793E6D81" w14:textId="6637C8C1" w:rsidR="001B7F3B" w:rsidRPr="00AF2144" w:rsidRDefault="001B7F3B" w:rsidP="001B7F3B">
      <w:pPr>
        <w:jc w:val="both"/>
        <w:rPr>
          <w:rFonts w:ascii="Arial" w:hAnsi="Arial" w:cs="Arial"/>
          <w:b/>
          <w:bCs/>
          <w:i/>
          <w:iCs/>
        </w:rPr>
      </w:pPr>
      <w:r w:rsidRPr="00AF2144">
        <w:rPr>
          <w:rFonts w:ascii="Arial" w:hAnsi="Arial" w:cs="Arial"/>
          <w:b/>
          <w:bCs/>
          <w:i/>
          <w:iCs/>
        </w:rPr>
        <w:t>Izmjene Pravilnika o visini zakupnine za korištenje javnim površinama Grada Dubrovnika su uvrštene na sljedeću sjednicu Gradskog vijeća koja će se održati u lipnju 2023., a kojom je predviđeno povećanje zakupnine za 10% sukladno čl.4 predmetnog Pravilnika</w:t>
      </w:r>
      <w:r w:rsidR="00721918">
        <w:rPr>
          <w:rFonts w:ascii="Arial" w:hAnsi="Arial" w:cs="Arial"/>
          <w:b/>
          <w:bCs/>
          <w:i/>
          <w:iCs/>
        </w:rPr>
        <w:t xml:space="preserve"> donesenog od strane Gradskog vijeća. </w:t>
      </w:r>
    </w:p>
    <w:p w14:paraId="6AFBDD21" w14:textId="3089877F" w:rsidR="00DD46A1" w:rsidRPr="00AF2144" w:rsidRDefault="00DD46A1" w:rsidP="001B7F3B">
      <w:pPr>
        <w:jc w:val="both"/>
        <w:rPr>
          <w:rFonts w:ascii="Arial" w:hAnsi="Arial" w:cs="Arial"/>
          <w:b/>
          <w:bCs/>
          <w:i/>
          <w:iCs/>
        </w:rPr>
      </w:pPr>
      <w:r w:rsidRPr="00AF2144">
        <w:rPr>
          <w:rFonts w:ascii="Arial" w:hAnsi="Arial" w:cs="Arial"/>
          <w:b/>
          <w:bCs/>
          <w:i/>
          <w:iCs/>
        </w:rPr>
        <w:t>U odnosu na iznesene navode pod točkom</w:t>
      </w:r>
      <w:r w:rsidR="001B7F3B" w:rsidRPr="00AF2144">
        <w:rPr>
          <w:rFonts w:ascii="Arial" w:hAnsi="Arial" w:cs="Arial"/>
          <w:b/>
          <w:bCs/>
          <w:i/>
          <w:iCs/>
        </w:rPr>
        <w:t xml:space="preserve"> 2.4</w:t>
      </w:r>
      <w:r w:rsidRPr="00AF2144">
        <w:rPr>
          <w:rFonts w:ascii="Arial" w:hAnsi="Arial" w:cs="Arial"/>
          <w:b/>
          <w:bCs/>
          <w:i/>
          <w:iCs/>
        </w:rPr>
        <w:t xml:space="preserve"> , ističemo kako </w:t>
      </w:r>
      <w:r w:rsidR="00721918">
        <w:rPr>
          <w:rFonts w:ascii="Arial" w:hAnsi="Arial" w:cs="Arial"/>
          <w:b/>
          <w:bCs/>
          <w:i/>
          <w:iCs/>
        </w:rPr>
        <w:t>su</w:t>
      </w:r>
      <w:r w:rsidRPr="00AF2144">
        <w:rPr>
          <w:rFonts w:ascii="Arial" w:hAnsi="Arial" w:cs="Arial"/>
          <w:b/>
          <w:bCs/>
          <w:i/>
          <w:iCs/>
        </w:rPr>
        <w:t xml:space="preserve"> </w:t>
      </w:r>
      <w:r w:rsidR="001B7F3B" w:rsidRPr="00AF2144">
        <w:rPr>
          <w:rFonts w:ascii="Arial" w:hAnsi="Arial" w:cs="Arial"/>
          <w:b/>
          <w:bCs/>
          <w:i/>
          <w:iCs/>
        </w:rPr>
        <w:t xml:space="preserve">Odlukom Ustavnog suda Republike Hrvatske, broj: U-I-3242/2018 i dr. od 14. rujna 2020. </w:t>
      </w:r>
      <w:r w:rsidR="00721918">
        <w:rPr>
          <w:rFonts w:ascii="Arial" w:hAnsi="Arial" w:cs="Arial"/>
          <w:b/>
          <w:bCs/>
          <w:i/>
          <w:iCs/>
        </w:rPr>
        <w:t>u</w:t>
      </w:r>
      <w:r w:rsidR="001B7F3B" w:rsidRPr="00AF2144">
        <w:rPr>
          <w:rFonts w:ascii="Arial" w:hAnsi="Arial" w:cs="Arial"/>
          <w:b/>
          <w:bCs/>
          <w:i/>
          <w:iCs/>
        </w:rPr>
        <w:t>kinute  odredbe članaka 28.a, 28.b, 28.c, 28.d, 28.e, 28.f, 28.g, 28.h, 28.i, 28.j, 28.k, 28.l., 28.m i 28.n Zakona o najmu stanova (''Narodne novine'', broj 91/96, 48/98, 66/98, 22/06 i 68/18) i članak 6. Zakona o izmjenama i dopuni Zakona o najmu stanova (''Narodne novine'', broj 68/18).</w:t>
      </w:r>
      <w:r w:rsidR="001B7F3B" w:rsidRPr="00AF2144">
        <w:rPr>
          <w:b/>
          <w:bCs/>
          <w:i/>
          <w:iCs/>
        </w:rPr>
        <w:t xml:space="preserve"> </w:t>
      </w:r>
    </w:p>
    <w:p w14:paraId="5B5F3126" w14:textId="77777777" w:rsidR="003C0CC6" w:rsidRPr="00AF2144" w:rsidRDefault="003C0CC6" w:rsidP="00846803">
      <w:pPr>
        <w:jc w:val="both"/>
        <w:rPr>
          <w:rFonts w:ascii="Arial" w:hAnsi="Arial" w:cs="Arial"/>
          <w:i/>
          <w:iCs/>
          <w:lang w:val="en-US"/>
        </w:rPr>
      </w:pPr>
    </w:p>
    <w:p w14:paraId="6DED69E0" w14:textId="77777777" w:rsidR="006E730F" w:rsidRPr="00AF2144" w:rsidRDefault="00E737BB" w:rsidP="006E730F">
      <w:pPr>
        <w:pBdr>
          <w:bottom w:val="single" w:sz="6" w:space="1" w:color="auto"/>
        </w:pBdr>
        <w:jc w:val="both"/>
        <w:rPr>
          <w:rFonts w:ascii="Arial" w:hAnsi="Arial" w:cs="Arial"/>
          <w:b/>
          <w:bCs/>
          <w:i/>
          <w:iCs/>
        </w:rPr>
      </w:pPr>
      <w:r w:rsidRPr="00AF2144">
        <w:rPr>
          <w:rFonts w:ascii="Arial" w:hAnsi="Arial" w:cs="Arial"/>
          <w:b/>
          <w:bCs/>
          <w:i/>
          <w:iCs/>
        </w:rPr>
        <w:t xml:space="preserve">Prijedlog teksta </w:t>
      </w:r>
      <w:r w:rsidR="006E730F" w:rsidRPr="00AF2144">
        <w:rPr>
          <w:rFonts w:ascii="Arial" w:hAnsi="Arial" w:cs="Arial"/>
          <w:b/>
          <w:bCs/>
          <w:i/>
          <w:iCs/>
        </w:rPr>
        <w:t xml:space="preserve"> prima se na znanje</w:t>
      </w:r>
    </w:p>
    <w:bookmarkEnd w:id="1"/>
    <w:p w14:paraId="4803A5DE" w14:textId="77777777" w:rsidR="00FA74F8" w:rsidRDefault="00FA74F8" w:rsidP="00FA74F8">
      <w:pPr>
        <w:rPr>
          <w:rFonts w:ascii="Arial" w:hAnsi="Arial" w:cs="Arial"/>
          <w:lang w:val="en-US"/>
        </w:rPr>
      </w:pPr>
    </w:p>
    <w:p w14:paraId="0F0F61C8" w14:textId="77777777" w:rsidR="00DC3102" w:rsidRDefault="00DC3102" w:rsidP="00FA74F8">
      <w:pPr>
        <w:rPr>
          <w:rFonts w:ascii="Arial" w:hAnsi="Arial" w:cs="Arial"/>
          <w:lang w:val="en-US"/>
        </w:rPr>
      </w:pPr>
    </w:p>
    <w:p w14:paraId="5A40C0BD" w14:textId="77777777" w:rsidR="00DC3102" w:rsidRDefault="00DC3102" w:rsidP="00FA74F8">
      <w:pPr>
        <w:rPr>
          <w:rFonts w:ascii="Arial" w:hAnsi="Arial" w:cs="Arial"/>
          <w:lang w:val="en-US"/>
        </w:rPr>
      </w:pPr>
    </w:p>
    <w:p w14:paraId="40C2BAF1" w14:textId="77777777" w:rsidR="00AF2144" w:rsidRDefault="00AF2144" w:rsidP="00AF2144">
      <w:pPr>
        <w:pStyle w:val="ListParagraph"/>
        <w:numPr>
          <w:ilvl w:val="0"/>
          <w:numId w:val="2"/>
        </w:numPr>
        <w:jc w:val="both"/>
        <w:rPr>
          <w:rFonts w:ascii="Arial" w:hAnsi="Arial" w:cs="Arial"/>
          <w:b/>
          <w:bCs/>
        </w:rPr>
      </w:pPr>
      <w:r w:rsidRPr="00AF2144">
        <w:rPr>
          <w:rFonts w:ascii="Arial" w:hAnsi="Arial" w:cs="Arial"/>
          <w:b/>
          <w:bCs/>
        </w:rPr>
        <w:lastRenderedPageBreak/>
        <w:t>PRIJEDLOG</w:t>
      </w:r>
    </w:p>
    <w:p w14:paraId="53BFAC53" w14:textId="7CD7FCEF" w:rsidR="00AF2144" w:rsidRPr="00AF2144" w:rsidRDefault="00AF2144" w:rsidP="00AF2144">
      <w:pPr>
        <w:pStyle w:val="ListParagraph"/>
        <w:jc w:val="both"/>
        <w:rPr>
          <w:rFonts w:ascii="Arial" w:hAnsi="Arial" w:cs="Arial"/>
          <w:b/>
          <w:bCs/>
        </w:rPr>
      </w:pPr>
      <w:r>
        <w:rPr>
          <w:rFonts w:ascii="Arial" w:hAnsi="Arial" w:cs="Arial"/>
          <w:b/>
          <w:bCs/>
        </w:rPr>
        <w:t>_______</w:t>
      </w:r>
      <w:r w:rsidRPr="00AF2144">
        <w:rPr>
          <w:rFonts w:ascii="Arial" w:hAnsi="Arial" w:cs="Arial"/>
          <w:b/>
          <w:bCs/>
        </w:rPr>
        <w:t>____________________________________________________________</w:t>
      </w:r>
    </w:p>
    <w:p w14:paraId="468AD32C" w14:textId="77777777" w:rsidR="00AF2144" w:rsidRDefault="00AF2144" w:rsidP="00AF2144">
      <w:pPr>
        <w:jc w:val="both"/>
        <w:rPr>
          <w:rFonts w:ascii="Arial" w:hAnsi="Arial" w:cs="Arial"/>
        </w:rPr>
      </w:pPr>
    </w:p>
    <w:p w14:paraId="4EFF1A47" w14:textId="057DCF6A" w:rsidR="0073439D" w:rsidRPr="00AF2144" w:rsidRDefault="00846803" w:rsidP="00AF2144">
      <w:pPr>
        <w:jc w:val="both"/>
        <w:rPr>
          <w:rFonts w:ascii="Arial" w:hAnsi="Arial" w:cs="Arial"/>
        </w:rPr>
      </w:pPr>
      <w:r w:rsidRPr="00AF2144">
        <w:rPr>
          <w:rFonts w:ascii="Arial" w:hAnsi="Arial" w:cs="Arial"/>
        </w:rPr>
        <w:t xml:space="preserve">DEŠA – Dubrovnik, Regionalni centar za izgradnju zajednice </w:t>
      </w:r>
      <w:r w:rsidR="0073439D" w:rsidRPr="00AF2144">
        <w:rPr>
          <w:rFonts w:ascii="Arial" w:hAnsi="Arial" w:cs="Arial"/>
        </w:rPr>
        <w:t>i razvoj civilnog društva</w:t>
      </w:r>
    </w:p>
    <w:tbl>
      <w:tblPr>
        <w:tblStyle w:val="TableGrid"/>
        <w:tblW w:w="0" w:type="auto"/>
        <w:tblLook w:val="04A0" w:firstRow="1" w:lastRow="0" w:firstColumn="1" w:lastColumn="0" w:noHBand="0" w:noVBand="1"/>
      </w:tblPr>
      <w:tblGrid>
        <w:gridCol w:w="4531"/>
        <w:gridCol w:w="4485"/>
      </w:tblGrid>
      <w:tr w:rsidR="006E730F" w:rsidRPr="006E730F" w14:paraId="02EE31B3" w14:textId="77777777" w:rsidTr="006E730F">
        <w:trPr>
          <w:trHeight w:val="983"/>
        </w:trPr>
        <w:tc>
          <w:tcPr>
            <w:tcW w:w="9016" w:type="dxa"/>
            <w:gridSpan w:val="2"/>
            <w:shd w:val="clear" w:color="auto" w:fill="D0CECE" w:themeFill="background2" w:themeFillShade="E6"/>
          </w:tcPr>
          <w:p w14:paraId="20364E3E" w14:textId="77777777" w:rsidR="006E730F" w:rsidRPr="006E730F" w:rsidRDefault="006E730F" w:rsidP="006E730F">
            <w:pPr>
              <w:spacing w:after="160" w:line="259" w:lineRule="auto"/>
              <w:jc w:val="both"/>
              <w:rPr>
                <w:rFonts w:ascii="Arial" w:eastAsiaTheme="minorHAnsi" w:hAnsi="Arial" w:cs="Arial"/>
                <w:lang w:eastAsia="en-US"/>
              </w:rPr>
            </w:pPr>
            <w:bookmarkStart w:id="3" w:name="_Hlk8207946"/>
          </w:p>
          <w:p w14:paraId="5E6463E2" w14:textId="77777777" w:rsidR="006E730F" w:rsidRPr="006E730F" w:rsidRDefault="006E730F" w:rsidP="006E730F">
            <w:pPr>
              <w:spacing w:after="160" w:line="259" w:lineRule="auto"/>
              <w:jc w:val="both"/>
              <w:rPr>
                <w:rFonts w:ascii="Arial" w:eastAsiaTheme="minorHAnsi" w:hAnsi="Arial" w:cs="Arial"/>
                <w:lang w:eastAsia="en-US"/>
              </w:rPr>
            </w:pPr>
            <w:r w:rsidRPr="006E730F">
              <w:rPr>
                <w:rFonts w:ascii="Arial" w:eastAsiaTheme="minorHAnsi" w:hAnsi="Arial" w:cs="Arial"/>
                <w:lang w:eastAsia="en-US"/>
              </w:rPr>
              <w:t>OBRAZAC ZA SUDJELOVANJE U SAVJETOVANJU S JAVNOŠĆU</w:t>
            </w:r>
          </w:p>
          <w:p w14:paraId="4C58BA41" w14:textId="77777777" w:rsidR="006E730F" w:rsidRPr="006E730F" w:rsidRDefault="006E730F" w:rsidP="006E730F">
            <w:pPr>
              <w:spacing w:after="160" w:line="259" w:lineRule="auto"/>
              <w:jc w:val="both"/>
              <w:rPr>
                <w:rFonts w:ascii="Arial" w:eastAsiaTheme="minorHAnsi" w:hAnsi="Arial" w:cs="Arial"/>
                <w:b/>
                <w:lang w:eastAsia="en-US"/>
              </w:rPr>
            </w:pPr>
          </w:p>
        </w:tc>
      </w:tr>
      <w:bookmarkEnd w:id="3"/>
      <w:tr w:rsidR="006E730F" w:rsidRPr="006E730F" w14:paraId="7A9D3829" w14:textId="77777777" w:rsidTr="006E730F">
        <w:trPr>
          <w:trHeight w:val="881"/>
        </w:trPr>
        <w:tc>
          <w:tcPr>
            <w:tcW w:w="9016" w:type="dxa"/>
            <w:gridSpan w:val="2"/>
          </w:tcPr>
          <w:p w14:paraId="06F54A97" w14:textId="77777777" w:rsidR="006E730F" w:rsidRPr="00AF2144" w:rsidRDefault="006E730F" w:rsidP="006E730F">
            <w:pPr>
              <w:spacing w:after="160" w:line="259" w:lineRule="auto"/>
              <w:jc w:val="both"/>
              <w:rPr>
                <w:rFonts w:ascii="Arial" w:eastAsiaTheme="minorHAnsi" w:hAnsi="Arial" w:cs="Arial"/>
                <w:bCs/>
                <w:lang w:eastAsia="en-US"/>
              </w:rPr>
            </w:pPr>
            <w:r w:rsidRPr="00AF2144">
              <w:rPr>
                <w:rFonts w:ascii="Arial" w:eastAsiaTheme="minorHAnsi" w:hAnsi="Arial" w:cs="Arial"/>
                <w:bCs/>
                <w:lang w:eastAsia="en-US"/>
              </w:rPr>
              <w:t>Naziv akta/dokumenta za koji se provodi savjetovanje:</w:t>
            </w:r>
          </w:p>
          <w:p w14:paraId="0B3B3CEE" w14:textId="77777777" w:rsidR="006E730F" w:rsidRPr="00AF2144" w:rsidRDefault="006E730F" w:rsidP="006E730F">
            <w:pPr>
              <w:spacing w:after="160" w:line="259" w:lineRule="auto"/>
              <w:jc w:val="both"/>
              <w:rPr>
                <w:rFonts w:ascii="Arial" w:eastAsiaTheme="minorHAnsi" w:hAnsi="Arial" w:cs="Arial"/>
                <w:bCs/>
                <w:lang w:eastAsia="en-US"/>
              </w:rPr>
            </w:pPr>
            <w:r w:rsidRPr="00AF2144">
              <w:rPr>
                <w:rFonts w:ascii="Arial" w:eastAsiaTheme="minorHAnsi" w:hAnsi="Arial" w:cs="Arial"/>
                <w:bCs/>
                <w:lang w:eastAsia="en-US"/>
              </w:rPr>
              <w:t>Strategija upravljanja imovinom Grada Dubrovnika za razdoblje 2023.-2029.</w:t>
            </w:r>
          </w:p>
        </w:tc>
      </w:tr>
      <w:tr w:rsidR="006E730F" w:rsidRPr="006E730F" w14:paraId="67BA7462" w14:textId="77777777" w:rsidTr="006E730F">
        <w:trPr>
          <w:trHeight w:val="983"/>
        </w:trPr>
        <w:tc>
          <w:tcPr>
            <w:tcW w:w="9016" w:type="dxa"/>
            <w:gridSpan w:val="2"/>
          </w:tcPr>
          <w:p w14:paraId="7C80794D" w14:textId="77777777" w:rsidR="006E730F" w:rsidRPr="00AF2144" w:rsidRDefault="006E730F" w:rsidP="006E730F">
            <w:pPr>
              <w:spacing w:after="160" w:line="259" w:lineRule="auto"/>
              <w:jc w:val="both"/>
              <w:rPr>
                <w:rFonts w:ascii="Arial" w:eastAsiaTheme="minorHAnsi" w:hAnsi="Arial" w:cs="Arial"/>
                <w:bCs/>
                <w:lang w:eastAsia="en-US"/>
              </w:rPr>
            </w:pPr>
            <w:r w:rsidRPr="00AF2144">
              <w:rPr>
                <w:rFonts w:ascii="Arial" w:eastAsiaTheme="minorHAnsi" w:hAnsi="Arial" w:cs="Arial"/>
                <w:bCs/>
                <w:lang w:eastAsia="en-US"/>
              </w:rPr>
              <w:t>Nositelj izrade akta/dokumenta: Grad Dubrovnik, Upravni odjel za gospodarenje imovinom, opće i pravne poslove</w:t>
            </w:r>
          </w:p>
        </w:tc>
      </w:tr>
      <w:tr w:rsidR="006E730F" w:rsidRPr="006E730F" w14:paraId="55BA283E" w14:textId="77777777" w:rsidTr="006E730F">
        <w:tc>
          <w:tcPr>
            <w:tcW w:w="4531" w:type="dxa"/>
          </w:tcPr>
          <w:p w14:paraId="770FC5B7" w14:textId="77777777" w:rsidR="006E730F" w:rsidRPr="00AF2144" w:rsidRDefault="006E730F" w:rsidP="006E730F">
            <w:pPr>
              <w:spacing w:after="160" w:line="259" w:lineRule="auto"/>
              <w:jc w:val="both"/>
              <w:rPr>
                <w:rFonts w:ascii="Arial" w:eastAsiaTheme="minorHAnsi" w:hAnsi="Arial" w:cs="Arial"/>
                <w:bCs/>
                <w:lang w:eastAsia="en-US"/>
              </w:rPr>
            </w:pPr>
            <w:r w:rsidRPr="00AF2144">
              <w:rPr>
                <w:rFonts w:ascii="Arial" w:eastAsiaTheme="minorHAnsi" w:hAnsi="Arial" w:cs="Arial"/>
                <w:bCs/>
                <w:lang w:eastAsia="en-US"/>
              </w:rPr>
              <w:t>Početak savjetovanja: 3. travnja 2023.</w:t>
            </w:r>
          </w:p>
          <w:p w14:paraId="3320EFD2" w14:textId="77777777" w:rsidR="006E730F" w:rsidRPr="00AF2144" w:rsidRDefault="006E730F" w:rsidP="006E730F">
            <w:pPr>
              <w:spacing w:after="160" w:line="259" w:lineRule="auto"/>
              <w:jc w:val="both"/>
              <w:rPr>
                <w:rFonts w:ascii="Arial" w:eastAsiaTheme="minorHAnsi" w:hAnsi="Arial" w:cs="Arial"/>
                <w:bCs/>
                <w:lang w:eastAsia="en-US"/>
              </w:rPr>
            </w:pPr>
          </w:p>
        </w:tc>
        <w:tc>
          <w:tcPr>
            <w:tcW w:w="4485" w:type="dxa"/>
          </w:tcPr>
          <w:p w14:paraId="119D2C53" w14:textId="77777777" w:rsidR="006E730F" w:rsidRPr="00AF2144" w:rsidRDefault="006E730F" w:rsidP="006E730F">
            <w:pPr>
              <w:spacing w:after="160" w:line="259" w:lineRule="auto"/>
              <w:jc w:val="both"/>
              <w:rPr>
                <w:rFonts w:ascii="Arial" w:eastAsiaTheme="minorHAnsi" w:hAnsi="Arial" w:cs="Arial"/>
                <w:bCs/>
                <w:lang w:eastAsia="en-US"/>
              </w:rPr>
            </w:pPr>
            <w:r w:rsidRPr="00AF2144">
              <w:rPr>
                <w:rFonts w:ascii="Arial" w:eastAsiaTheme="minorHAnsi" w:hAnsi="Arial" w:cs="Arial"/>
                <w:bCs/>
                <w:lang w:eastAsia="en-US"/>
              </w:rPr>
              <w:t>Završetak savjetovanja: 3. svibnja 2023.</w:t>
            </w:r>
          </w:p>
        </w:tc>
      </w:tr>
      <w:tr w:rsidR="006E730F" w:rsidRPr="006E730F" w14:paraId="49AA40BB" w14:textId="77777777" w:rsidTr="006E730F">
        <w:tc>
          <w:tcPr>
            <w:tcW w:w="4531" w:type="dxa"/>
            <w:shd w:val="clear" w:color="auto" w:fill="E7E6E6" w:themeFill="background2"/>
          </w:tcPr>
          <w:p w14:paraId="61A6C649" w14:textId="77777777" w:rsidR="006E730F" w:rsidRPr="00AF2144" w:rsidRDefault="006E730F" w:rsidP="006E730F">
            <w:pPr>
              <w:spacing w:after="160" w:line="259" w:lineRule="auto"/>
              <w:jc w:val="both"/>
              <w:rPr>
                <w:rFonts w:ascii="Arial" w:eastAsiaTheme="minorHAnsi" w:hAnsi="Arial" w:cs="Arial"/>
                <w:bCs/>
                <w:lang w:eastAsia="en-US"/>
              </w:rPr>
            </w:pPr>
          </w:p>
          <w:p w14:paraId="5611D0B6" w14:textId="77777777" w:rsidR="006E730F" w:rsidRPr="00AF2144" w:rsidRDefault="006E730F" w:rsidP="006E730F">
            <w:pPr>
              <w:spacing w:after="160" w:line="259" w:lineRule="auto"/>
              <w:jc w:val="both"/>
              <w:rPr>
                <w:rFonts w:ascii="Arial" w:eastAsiaTheme="minorHAnsi" w:hAnsi="Arial" w:cs="Arial"/>
                <w:bCs/>
                <w:lang w:eastAsia="en-US"/>
              </w:rPr>
            </w:pPr>
            <w:r w:rsidRPr="00AF2144">
              <w:rPr>
                <w:rFonts w:ascii="Arial" w:eastAsiaTheme="minorHAnsi" w:hAnsi="Arial" w:cs="Arial"/>
                <w:bCs/>
                <w:lang w:eastAsia="en-US"/>
              </w:rPr>
              <w:t>Podnositelj prijedloga i mišljenja (ime i prezime fizičke osobe, odnosno naziv pravne osobe za koju se podnosi prijedlog/mišljenje)</w:t>
            </w:r>
          </w:p>
          <w:p w14:paraId="0480A911" w14:textId="77777777" w:rsidR="006E730F" w:rsidRPr="00AF2144" w:rsidRDefault="006E730F" w:rsidP="006E730F">
            <w:pPr>
              <w:spacing w:after="160" w:line="259" w:lineRule="auto"/>
              <w:jc w:val="both"/>
              <w:rPr>
                <w:rFonts w:ascii="Arial" w:eastAsiaTheme="minorHAnsi" w:hAnsi="Arial" w:cs="Arial"/>
                <w:bCs/>
                <w:lang w:eastAsia="en-US"/>
              </w:rPr>
            </w:pPr>
          </w:p>
        </w:tc>
        <w:tc>
          <w:tcPr>
            <w:tcW w:w="4485" w:type="dxa"/>
            <w:shd w:val="clear" w:color="auto" w:fill="auto"/>
          </w:tcPr>
          <w:p w14:paraId="56E2A793" w14:textId="77777777" w:rsidR="006E730F" w:rsidRPr="00AF2144" w:rsidRDefault="006E730F" w:rsidP="006E730F">
            <w:pPr>
              <w:spacing w:after="160" w:line="259" w:lineRule="auto"/>
              <w:jc w:val="both"/>
              <w:rPr>
                <w:rFonts w:ascii="Arial" w:eastAsiaTheme="minorHAnsi" w:hAnsi="Arial" w:cs="Arial"/>
                <w:bCs/>
                <w:i/>
                <w:lang w:eastAsia="en-US"/>
              </w:rPr>
            </w:pPr>
            <w:r w:rsidRPr="00AF2144">
              <w:rPr>
                <w:rFonts w:ascii="Arial" w:eastAsiaTheme="minorHAnsi" w:hAnsi="Arial" w:cs="Arial"/>
                <w:bCs/>
                <w:lang w:eastAsia="en-US"/>
              </w:rPr>
              <w:t xml:space="preserve">DEŠA – Dubrovnik, Regionalni centar za izgradnju zajednice -  udruga civilnog društva koja djeluje na području Dubrovačko neretvanske županije 30 godina u različitim područjima. </w:t>
            </w:r>
          </w:p>
          <w:p w14:paraId="5043874C" w14:textId="77777777" w:rsidR="006E730F" w:rsidRPr="00AF2144" w:rsidRDefault="006E730F" w:rsidP="006E730F">
            <w:pPr>
              <w:spacing w:after="160" w:line="259" w:lineRule="auto"/>
              <w:jc w:val="both"/>
              <w:rPr>
                <w:rFonts w:ascii="Arial" w:eastAsiaTheme="minorHAnsi" w:hAnsi="Arial" w:cs="Arial"/>
                <w:bCs/>
                <w:lang w:eastAsia="en-US"/>
              </w:rPr>
            </w:pPr>
          </w:p>
        </w:tc>
      </w:tr>
      <w:tr w:rsidR="006E730F" w:rsidRPr="006E730F" w14:paraId="6D3A901B" w14:textId="77777777" w:rsidTr="006E730F">
        <w:tc>
          <w:tcPr>
            <w:tcW w:w="4531" w:type="dxa"/>
            <w:shd w:val="clear" w:color="auto" w:fill="E7E6E6" w:themeFill="background2"/>
          </w:tcPr>
          <w:p w14:paraId="238222C6" w14:textId="77777777" w:rsidR="006E730F" w:rsidRPr="006E730F" w:rsidRDefault="006E730F" w:rsidP="006E730F">
            <w:pPr>
              <w:spacing w:after="160" w:line="259" w:lineRule="auto"/>
              <w:jc w:val="both"/>
              <w:rPr>
                <w:rFonts w:ascii="Arial" w:eastAsiaTheme="minorHAnsi" w:hAnsi="Arial" w:cs="Arial"/>
                <w:lang w:eastAsia="en-US"/>
              </w:rPr>
            </w:pPr>
            <w:r w:rsidRPr="006E730F">
              <w:rPr>
                <w:rFonts w:ascii="Arial" w:eastAsiaTheme="minorHAnsi" w:hAnsi="Arial" w:cs="Arial"/>
                <w:lang w:eastAsia="en-US"/>
              </w:rPr>
              <w:t>Interes, odnosno kategorija i brojnost korisnika koje predstavlja (građani, udruge, broj članova udruge, poduzetnici…)</w:t>
            </w:r>
          </w:p>
          <w:p w14:paraId="527CBB6D" w14:textId="77777777" w:rsidR="006E730F" w:rsidRPr="006E730F" w:rsidRDefault="006E730F" w:rsidP="006E730F">
            <w:pPr>
              <w:spacing w:after="160" w:line="259" w:lineRule="auto"/>
              <w:jc w:val="both"/>
              <w:rPr>
                <w:rFonts w:ascii="Arial" w:eastAsiaTheme="minorHAnsi" w:hAnsi="Arial" w:cs="Arial"/>
                <w:lang w:eastAsia="en-US"/>
              </w:rPr>
            </w:pPr>
          </w:p>
        </w:tc>
        <w:tc>
          <w:tcPr>
            <w:tcW w:w="4485" w:type="dxa"/>
            <w:shd w:val="clear" w:color="auto" w:fill="auto"/>
          </w:tcPr>
          <w:p w14:paraId="162F38F7" w14:textId="77777777" w:rsidR="006E730F" w:rsidRPr="006E730F" w:rsidRDefault="006E730F" w:rsidP="006E730F">
            <w:pPr>
              <w:spacing w:after="160" w:line="259" w:lineRule="auto"/>
              <w:jc w:val="both"/>
              <w:rPr>
                <w:rFonts w:ascii="Arial" w:eastAsiaTheme="minorHAnsi" w:hAnsi="Arial" w:cs="Arial"/>
                <w:lang w:eastAsia="en-US"/>
              </w:rPr>
            </w:pPr>
            <w:r w:rsidRPr="006E730F">
              <w:rPr>
                <w:rFonts w:ascii="Arial" w:eastAsiaTheme="minorHAnsi" w:hAnsi="Arial" w:cs="Arial"/>
                <w:lang w:eastAsia="en-US"/>
              </w:rPr>
              <w:t xml:space="preserve">Udruga DEŠA ima 28 redovnih članova, 28 volontera, te prosječno 450 korisnika tijekom godine. </w:t>
            </w:r>
          </w:p>
          <w:p w14:paraId="2CA91294" w14:textId="77777777" w:rsidR="006E730F" w:rsidRPr="006E730F" w:rsidRDefault="006E730F" w:rsidP="006E730F">
            <w:pPr>
              <w:spacing w:after="160" w:line="259" w:lineRule="auto"/>
              <w:jc w:val="both"/>
              <w:rPr>
                <w:rFonts w:ascii="Arial" w:eastAsiaTheme="minorHAnsi" w:hAnsi="Arial" w:cs="Arial"/>
                <w:lang w:eastAsia="en-US"/>
              </w:rPr>
            </w:pPr>
          </w:p>
        </w:tc>
      </w:tr>
      <w:tr w:rsidR="006E730F" w:rsidRPr="006E730F" w14:paraId="094F2C3D" w14:textId="77777777" w:rsidTr="006E730F">
        <w:tc>
          <w:tcPr>
            <w:tcW w:w="4531" w:type="dxa"/>
            <w:shd w:val="clear" w:color="auto" w:fill="E7E6E6" w:themeFill="background2"/>
          </w:tcPr>
          <w:p w14:paraId="7AB73B90" w14:textId="77777777" w:rsidR="006E730F" w:rsidRPr="006E730F" w:rsidRDefault="006E730F" w:rsidP="006E730F">
            <w:pPr>
              <w:spacing w:after="160" w:line="259" w:lineRule="auto"/>
              <w:jc w:val="both"/>
              <w:rPr>
                <w:rFonts w:ascii="Arial" w:eastAsiaTheme="minorHAnsi" w:hAnsi="Arial" w:cs="Arial"/>
                <w:lang w:eastAsia="en-US"/>
              </w:rPr>
            </w:pPr>
            <w:r w:rsidRPr="006E730F">
              <w:rPr>
                <w:rFonts w:ascii="Arial" w:eastAsiaTheme="minorHAnsi" w:hAnsi="Arial" w:cs="Arial"/>
                <w:lang w:eastAsia="en-US"/>
              </w:rPr>
              <w:t>Ime i prezime osobe koja je sastavila primjedbe ili osobe ovlaštene za zastupanje pravne osobe</w:t>
            </w:r>
          </w:p>
          <w:p w14:paraId="627508E8" w14:textId="77777777" w:rsidR="006E730F" w:rsidRPr="006E730F" w:rsidRDefault="006E730F" w:rsidP="006E730F">
            <w:pPr>
              <w:spacing w:after="160" w:line="259" w:lineRule="auto"/>
              <w:jc w:val="both"/>
              <w:rPr>
                <w:rFonts w:ascii="Arial" w:eastAsiaTheme="minorHAnsi" w:hAnsi="Arial" w:cs="Arial"/>
                <w:lang w:eastAsia="en-US"/>
              </w:rPr>
            </w:pPr>
          </w:p>
        </w:tc>
        <w:tc>
          <w:tcPr>
            <w:tcW w:w="4485" w:type="dxa"/>
            <w:shd w:val="clear" w:color="auto" w:fill="auto"/>
          </w:tcPr>
          <w:p w14:paraId="3EE3A764" w14:textId="77777777" w:rsidR="006E730F" w:rsidRPr="006E730F" w:rsidRDefault="006E730F" w:rsidP="006E730F">
            <w:pPr>
              <w:spacing w:after="160" w:line="259" w:lineRule="auto"/>
              <w:jc w:val="both"/>
              <w:rPr>
                <w:rFonts w:ascii="Arial" w:eastAsiaTheme="minorHAnsi" w:hAnsi="Arial" w:cs="Arial"/>
                <w:lang w:eastAsia="en-US"/>
              </w:rPr>
            </w:pPr>
            <w:r w:rsidRPr="006E730F">
              <w:rPr>
                <w:rFonts w:ascii="Arial" w:eastAsiaTheme="minorHAnsi" w:hAnsi="Arial" w:cs="Arial"/>
                <w:lang w:eastAsia="en-US"/>
              </w:rPr>
              <w:t xml:space="preserve">Anđela Palameta </w:t>
            </w:r>
          </w:p>
          <w:p w14:paraId="3E996B83" w14:textId="77777777" w:rsidR="006E730F" w:rsidRPr="006E730F" w:rsidRDefault="006E730F" w:rsidP="006E730F">
            <w:pPr>
              <w:spacing w:after="160" w:line="259" w:lineRule="auto"/>
              <w:jc w:val="both"/>
              <w:rPr>
                <w:rFonts w:ascii="Arial" w:eastAsiaTheme="minorHAnsi" w:hAnsi="Arial" w:cs="Arial"/>
                <w:lang w:eastAsia="en-US"/>
              </w:rPr>
            </w:pPr>
            <w:r w:rsidRPr="006E730F">
              <w:rPr>
                <w:rFonts w:ascii="Arial" w:eastAsiaTheme="minorHAnsi" w:hAnsi="Arial" w:cs="Arial"/>
                <w:lang w:eastAsia="en-US"/>
              </w:rPr>
              <w:t>Ana Cvjetković</w:t>
            </w:r>
          </w:p>
          <w:p w14:paraId="1EBE65AC" w14:textId="77777777" w:rsidR="006E730F" w:rsidRPr="006E730F" w:rsidRDefault="006E730F" w:rsidP="006E730F">
            <w:pPr>
              <w:spacing w:after="160" w:line="259" w:lineRule="auto"/>
              <w:jc w:val="both"/>
              <w:rPr>
                <w:rFonts w:ascii="Arial" w:eastAsiaTheme="minorHAnsi" w:hAnsi="Arial" w:cs="Arial"/>
                <w:lang w:eastAsia="en-US"/>
              </w:rPr>
            </w:pPr>
          </w:p>
        </w:tc>
      </w:tr>
      <w:tr w:rsidR="006E730F" w:rsidRPr="00AF2144" w14:paraId="733FB3D5" w14:textId="77777777" w:rsidTr="006E730F">
        <w:tc>
          <w:tcPr>
            <w:tcW w:w="4531" w:type="dxa"/>
          </w:tcPr>
          <w:p w14:paraId="3D60CED7" w14:textId="77777777" w:rsidR="006E730F" w:rsidRPr="006E730F" w:rsidRDefault="006E730F" w:rsidP="006E730F">
            <w:pPr>
              <w:spacing w:after="160" w:line="259" w:lineRule="auto"/>
              <w:jc w:val="both"/>
              <w:rPr>
                <w:rFonts w:ascii="Arial" w:eastAsiaTheme="minorHAnsi" w:hAnsi="Arial" w:cs="Arial"/>
                <w:lang w:eastAsia="en-US"/>
              </w:rPr>
            </w:pPr>
          </w:p>
          <w:p w14:paraId="45EBEE2A" w14:textId="77777777" w:rsidR="006E730F" w:rsidRPr="006E730F" w:rsidRDefault="006E730F" w:rsidP="006E730F">
            <w:pPr>
              <w:spacing w:after="160" w:line="259" w:lineRule="auto"/>
              <w:jc w:val="both"/>
              <w:rPr>
                <w:rFonts w:ascii="Arial" w:eastAsiaTheme="minorHAnsi" w:hAnsi="Arial" w:cs="Arial"/>
                <w:lang w:eastAsia="en-US"/>
              </w:rPr>
            </w:pPr>
            <w:r w:rsidRPr="006E730F">
              <w:rPr>
                <w:rFonts w:ascii="Arial" w:eastAsiaTheme="minorHAnsi" w:hAnsi="Arial" w:cs="Arial"/>
                <w:lang w:eastAsia="en-US"/>
              </w:rPr>
              <w:t>Načelni prijedlozi i mišljenje na nacrt akta ili dokumenta</w:t>
            </w:r>
          </w:p>
          <w:p w14:paraId="071C95DB" w14:textId="77777777" w:rsidR="006E730F" w:rsidRPr="006E730F" w:rsidRDefault="006E730F" w:rsidP="006E730F">
            <w:pPr>
              <w:spacing w:after="160" w:line="259" w:lineRule="auto"/>
              <w:jc w:val="both"/>
              <w:rPr>
                <w:rFonts w:ascii="Arial" w:eastAsiaTheme="minorHAnsi" w:hAnsi="Arial" w:cs="Arial"/>
                <w:lang w:eastAsia="en-US"/>
              </w:rPr>
            </w:pPr>
          </w:p>
          <w:p w14:paraId="6EADA8CE" w14:textId="77777777" w:rsidR="006E730F" w:rsidRPr="006E730F" w:rsidRDefault="006E730F" w:rsidP="006E730F">
            <w:pPr>
              <w:spacing w:after="160" w:line="259" w:lineRule="auto"/>
              <w:jc w:val="both"/>
              <w:rPr>
                <w:rFonts w:ascii="Arial" w:eastAsiaTheme="minorHAnsi" w:hAnsi="Arial" w:cs="Arial"/>
                <w:lang w:eastAsia="en-US"/>
              </w:rPr>
            </w:pPr>
          </w:p>
        </w:tc>
        <w:tc>
          <w:tcPr>
            <w:tcW w:w="4485" w:type="dxa"/>
            <w:shd w:val="clear" w:color="auto" w:fill="auto"/>
          </w:tcPr>
          <w:p w14:paraId="1731D429" w14:textId="77777777" w:rsidR="006E730F" w:rsidRPr="00AF2144" w:rsidRDefault="006E730F" w:rsidP="006E730F">
            <w:p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DEŠA upućuje 2 načelna prijedloga uz obrazloženje. </w:t>
            </w:r>
          </w:p>
          <w:p w14:paraId="6DA4DCF8" w14:textId="77777777" w:rsidR="006E730F" w:rsidRPr="00AF2144" w:rsidRDefault="006E730F" w:rsidP="006E730F">
            <w:pPr>
              <w:spacing w:after="160" w:line="259" w:lineRule="auto"/>
              <w:jc w:val="both"/>
              <w:rPr>
                <w:rFonts w:ascii="Arial" w:eastAsiaTheme="minorHAnsi" w:hAnsi="Arial" w:cs="Arial"/>
                <w:lang w:eastAsia="en-US"/>
              </w:rPr>
            </w:pPr>
          </w:p>
          <w:p w14:paraId="68BDF926" w14:textId="77777777" w:rsidR="006E730F" w:rsidRPr="00AF2144" w:rsidRDefault="006E730F" w:rsidP="006E730F">
            <w:p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Obrazloženje 1. prijedloga: DEŠA je u Lazarete uselila 1997 godine, gdje se zadržala sve do danas. Prvi DEŠINI prostori u Lazaretima bili su kompletno devastirani te smo pronašli donatore, obnovili 7 lađu te s pažnjom dobrog domaćina boravili 15ak godina. Na inicijativu grada Dubrovnika kreće 1. faza obnove Lazareta kada DEŠA </w:t>
            </w:r>
            <w:r w:rsidRPr="00AF2144">
              <w:rPr>
                <w:rFonts w:ascii="Arial" w:eastAsiaTheme="minorHAnsi" w:hAnsi="Arial" w:cs="Arial"/>
                <w:lang w:eastAsia="en-US"/>
              </w:rPr>
              <w:lastRenderedPageBreak/>
              <w:t xml:space="preserve">seli u 10. lađu te uz pomoć vlastitih sredstava i podrške lokalne vlasti obnavlja dio 10. lađe i useljava sve svoje programe i projekte. U II fazi obnove Lazareta kao ravnopravan partner ostalim uključenim u projekt Lazareti kreativna četvrt Dubrovnika, sredstvima EU se obnavljaju zadnje 3 lađe kompleksa Lazareti i u dijelu 8 lađe se nakon obnove smjestila DEŠA. Nositelj ugovora za Lazarete je ARL, on traje do sredine 2025 godina. </w:t>
            </w:r>
          </w:p>
          <w:p w14:paraId="5B0C05BD" w14:textId="77777777" w:rsidR="006E730F" w:rsidRPr="00AF2144" w:rsidRDefault="006E730F" w:rsidP="006E730F">
            <w:p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Trenutno su udruge smještene u prostoru Lazareta u velikoj neizvjesnosti, što i kako nakon isteka ugovora, da li će moći nastaviti raditi u prostorima u kojim trenutno djeluju. Sa sobom to povlači daljnja strateška pitanja. Kroz projekt </w:t>
            </w:r>
            <w:r w:rsidRPr="00AF2144">
              <w:rPr>
                <w:rFonts w:ascii="Arial" w:eastAsiaTheme="minorHAnsi" w:hAnsi="Arial" w:cs="Arial"/>
                <w:i/>
                <w:lang w:eastAsia="en-US"/>
              </w:rPr>
              <w:t xml:space="preserve">Lazareti - kreativna četvrt Dubrovnika </w:t>
            </w:r>
            <w:r w:rsidRPr="00AF2144">
              <w:rPr>
                <w:rFonts w:ascii="Arial" w:eastAsiaTheme="minorHAnsi" w:hAnsi="Arial" w:cs="Arial"/>
                <w:lang w:eastAsia="en-US"/>
              </w:rPr>
              <w:t xml:space="preserve">udruge su obnovile prostore, nabavile opremu, prilagodile ih potrebama ciljanih skupina i korisnika, razvile dugotrajne programe kojima privlače veliki broj građana grada Dubrovnika, cijele RH te posjetitelja iz raznih dijelova svijeta. </w:t>
            </w:r>
          </w:p>
          <w:p w14:paraId="774502D1" w14:textId="77777777" w:rsidR="006E730F" w:rsidRPr="00AF2144" w:rsidRDefault="006E730F" w:rsidP="006E730F">
            <w:pPr>
              <w:spacing w:after="160" w:line="259" w:lineRule="auto"/>
              <w:jc w:val="both"/>
              <w:rPr>
                <w:rFonts w:ascii="Arial" w:eastAsiaTheme="minorHAnsi" w:hAnsi="Arial" w:cs="Arial"/>
                <w:lang w:eastAsia="en-US"/>
              </w:rPr>
            </w:pPr>
          </w:p>
          <w:p w14:paraId="2D89FFFE" w14:textId="77777777" w:rsidR="006E730F" w:rsidRPr="00AF2144" w:rsidRDefault="006E730F" w:rsidP="006E730F">
            <w:p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DEŠA u 8. lađi provodi: Obrazovni i kreativni centar kroz koji u proljetnom i jesenskom ciklusu prođe u prosjeku 100 osoba, Savjetovalište za žrtve kaznenih djela i prekršaja nasilja u obitelji unutar kojeg smo u razdoblju od 2018. – 2023. godine imali 240 novih korisnika,   edukacijske programe očuvanja kulturne baštine kao i gastro radionice, organizirane turističke posjete u suradnji sa lokalnim agencijama, svjetskim Sveučilištima,.. </w:t>
            </w:r>
          </w:p>
          <w:p w14:paraId="222E74B0" w14:textId="77777777" w:rsidR="006E730F" w:rsidRPr="00AF2144" w:rsidRDefault="006E730F" w:rsidP="006E730F">
            <w:pPr>
              <w:spacing w:after="160" w:line="259" w:lineRule="auto"/>
              <w:jc w:val="both"/>
              <w:rPr>
                <w:rFonts w:ascii="Arial" w:eastAsiaTheme="minorHAnsi" w:hAnsi="Arial" w:cs="Arial"/>
                <w:lang w:eastAsia="en-US"/>
              </w:rPr>
            </w:pPr>
          </w:p>
          <w:p w14:paraId="6B3F4D5D" w14:textId="77777777" w:rsidR="006E730F" w:rsidRPr="00AF2144" w:rsidRDefault="006E730F" w:rsidP="006E730F">
            <w:p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Bez sudjelovanje udruga u kreiranju gospodarskog i lokalnog razvoja nema istinskog  sudjelovanja građana u razvijanju participativne demokracije. Udruge okupljaju građane, kreiraju programe i projekte na temelju lokalnih potreba i potreba lokalnog stanovništva. U njima djeluju osobe koje su visoko motivirane, educirane  te raspolažu širokim spektrom interesa i znanja te su spremne surađivati sa svima bez obzira na razlike. </w:t>
            </w:r>
          </w:p>
          <w:p w14:paraId="7687E949" w14:textId="77777777" w:rsidR="006E730F" w:rsidRPr="00AF2144" w:rsidRDefault="006E730F" w:rsidP="006E730F">
            <w:pPr>
              <w:spacing w:after="160" w:line="259" w:lineRule="auto"/>
              <w:jc w:val="both"/>
              <w:rPr>
                <w:rFonts w:ascii="Arial" w:eastAsiaTheme="minorHAnsi" w:hAnsi="Arial" w:cs="Arial"/>
                <w:lang w:eastAsia="en-US"/>
              </w:rPr>
            </w:pPr>
          </w:p>
          <w:p w14:paraId="570D8323" w14:textId="77777777" w:rsidR="006E730F" w:rsidRPr="00AF2144" w:rsidRDefault="006E730F" w:rsidP="006E730F">
            <w:p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DEŠA u prostoru s kojim raspolaže organizira obrazovne aktivnosti, radionice, okrugle stolove, konferencije, predavanja, partnerske, intervizijske sastanke, superviziju stručnjaka, razna predavanja institucijama, udrugama, zainteresiranoj javnosti, medijima,… na kojima redovito sudjeluju različiti dionici, udruge, institucije na lokalnoj, regionalnoj i državnoj razini. Prostor DEŠE je dostupan i drugim udrugama, institucijama i partnerima na upit. </w:t>
            </w:r>
          </w:p>
          <w:p w14:paraId="3C6CCC07" w14:textId="77777777" w:rsidR="006E730F" w:rsidRPr="00AF2144" w:rsidRDefault="006E730F" w:rsidP="006E730F">
            <w:pPr>
              <w:spacing w:after="160" w:line="259" w:lineRule="auto"/>
              <w:jc w:val="both"/>
              <w:rPr>
                <w:rFonts w:ascii="Arial" w:eastAsiaTheme="minorHAnsi" w:hAnsi="Arial" w:cs="Arial"/>
                <w:lang w:eastAsia="en-US"/>
              </w:rPr>
            </w:pPr>
            <w:r w:rsidRPr="00AF2144">
              <w:rPr>
                <w:rFonts w:ascii="Arial" w:eastAsiaTheme="minorHAnsi" w:hAnsi="Arial" w:cs="Arial"/>
                <w:lang w:eastAsia="en-US"/>
              </w:rPr>
              <w:t>Sa svim susjedima smo otvorili kontinuirani i stalni dijalog koji vodi uravnoteženom razvoju društveno kulturnog centra u Lazaretima.</w:t>
            </w:r>
          </w:p>
          <w:p w14:paraId="34DBFB1D" w14:textId="77777777" w:rsidR="006E730F" w:rsidRPr="00AF2144" w:rsidRDefault="006E730F" w:rsidP="006E730F">
            <w:pPr>
              <w:spacing w:after="160" w:line="259" w:lineRule="auto"/>
              <w:jc w:val="both"/>
              <w:rPr>
                <w:rFonts w:ascii="Arial" w:eastAsiaTheme="minorHAnsi" w:hAnsi="Arial" w:cs="Arial"/>
                <w:lang w:eastAsia="en-US"/>
              </w:rPr>
            </w:pPr>
          </w:p>
          <w:p w14:paraId="763D67D1" w14:textId="77777777" w:rsidR="006E730F" w:rsidRPr="00AF2144" w:rsidRDefault="006E730F" w:rsidP="006E730F">
            <w:p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Održavanje novouređenog prostora Lazareta iziskuje i velike troškove čega smo svjesni te ih ugrađujemo u sve projekte koje prijavljujemo (održavanje opreme, održavanje sustava grijanja i hlađenja, troškovi struje,…). </w:t>
            </w:r>
          </w:p>
          <w:p w14:paraId="2CC4A66D" w14:textId="77777777" w:rsidR="006E730F" w:rsidRPr="00AF2144" w:rsidRDefault="006E730F" w:rsidP="006E730F">
            <w:pPr>
              <w:spacing w:after="160" w:line="259" w:lineRule="auto"/>
              <w:jc w:val="both"/>
              <w:rPr>
                <w:rFonts w:ascii="Arial" w:eastAsiaTheme="minorHAnsi" w:hAnsi="Arial" w:cs="Arial"/>
                <w:lang w:eastAsia="en-US"/>
              </w:rPr>
            </w:pPr>
          </w:p>
          <w:p w14:paraId="0F3173D9" w14:textId="77777777" w:rsidR="006E730F" w:rsidRPr="00AF2144" w:rsidRDefault="006E730F" w:rsidP="006E730F">
            <w:p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Udruge koje djeluju u prostorima Lazareta, te drugih prostora Grada Dubrovnika moraju biti ključan partner prilikom daljnjeg planiranja, upravljanja i raspolaganja imovinom koja spada pod diskrecijsku imovinu Grada Dubrovnika. Prilikom dodjele prostora udrugama trebaju se jasno postaviti kriteriji koji su u skladu s načelima odgovornosti, zakonitosti i ekonomičnosti. S obzirom da Grad Dubrovnik do sada nije uredio način rješavanja ovog pitanja,  predlažemo da se ovo pitanje riješi kroz ovu Strategiju ali i akte koji izlaze iz nje, i sve u suradnji sa udrugama koje djeluju na području Grada Dubrovnika, a koje svakodnevno skrbe i rješavaju brojna pitanja građana, djeluju dugi niz godina te su svojim radom, projektima i programima ostvarile potencijal prostora kojim raspolažu. </w:t>
            </w:r>
          </w:p>
          <w:p w14:paraId="773613E9" w14:textId="77777777" w:rsidR="006E730F" w:rsidRPr="00AF2144" w:rsidRDefault="006E730F" w:rsidP="006E730F">
            <w:pPr>
              <w:spacing w:after="160" w:line="259" w:lineRule="auto"/>
              <w:jc w:val="both"/>
              <w:rPr>
                <w:rFonts w:ascii="Arial" w:eastAsiaTheme="minorHAnsi" w:hAnsi="Arial" w:cs="Arial"/>
                <w:lang w:eastAsia="en-US"/>
              </w:rPr>
            </w:pPr>
          </w:p>
          <w:p w14:paraId="70A6C7CE" w14:textId="77777777" w:rsidR="006E730F" w:rsidRPr="00AF2144" w:rsidRDefault="006E730F" w:rsidP="006E730F">
            <w:p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S obzirom da je Grad Dubrovnik  klasifikacijom nekretnina kroz skupinu B </w:t>
            </w:r>
            <w:r w:rsidRPr="00AF2144">
              <w:rPr>
                <w:rFonts w:ascii="Arial" w:eastAsiaTheme="minorHAnsi" w:hAnsi="Arial" w:cs="Arial"/>
                <w:lang w:eastAsia="en-US"/>
              </w:rPr>
              <w:lastRenderedPageBreak/>
              <w:t xml:space="preserve">otvorio mogućnost davanja na korištenje nekretnina u vlasništvu grada nevladinom sektoru, političkim strankama, kulturnim i sportskim udrugama pa i građanima, predlažemo da se ispitaju postojeći Ugovori koje udruge imaju sa Gradom Dubrovnikom te preporuke i prijedlozi udruga. Prilikom odlučivanja o daljnjem raspolaganju imovinom Grada Dubrovnika koja spada pod diskrecijsku imovinu smatramo da je neminovno postaviti kriterije koji bi zadovoljili sve relevantne čimbenike. </w:t>
            </w:r>
          </w:p>
          <w:p w14:paraId="494C14E9" w14:textId="77777777" w:rsidR="006E730F" w:rsidRPr="00AF2144" w:rsidRDefault="006E730F" w:rsidP="006E730F">
            <w:p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Pri tome nužno je ispitati koji su to kriteriji, a da bi se oni ispitali važno je otvoriti dijalog na ovu temu sa udrugama, političkim strankama,… na području Grada Dubrovnika. </w:t>
            </w:r>
          </w:p>
          <w:p w14:paraId="06CAF7DA" w14:textId="77777777" w:rsidR="006E730F" w:rsidRPr="00AF2144" w:rsidRDefault="006E730F" w:rsidP="006E730F">
            <w:pPr>
              <w:spacing w:after="160" w:line="259" w:lineRule="auto"/>
              <w:jc w:val="both"/>
              <w:rPr>
                <w:rFonts w:ascii="Arial" w:eastAsiaTheme="minorHAnsi" w:hAnsi="Arial" w:cs="Arial"/>
                <w:lang w:eastAsia="en-US"/>
              </w:rPr>
            </w:pPr>
          </w:p>
          <w:p w14:paraId="33932B6E" w14:textId="77777777" w:rsidR="006E730F" w:rsidRPr="00AF2144" w:rsidRDefault="006E730F" w:rsidP="006E730F">
            <w:p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Prilikom klasifikacije nekretnina u skupinu B  kroz principe za optimalno raspolaganje nekretninom se praktički ništa jasno ne definira, nego se samo postavljaju tri osnovna uvjeta koji ne predstavljaju optimalno raspolaganje DISKRECIJSKOM IMOVINOM. Nužno je da se Strategija ili drugi opći akti, koji će iznići iz ove Strategije, detaljnije bave ovim pitanjem. </w:t>
            </w:r>
          </w:p>
          <w:p w14:paraId="2FF5EE82" w14:textId="77777777" w:rsidR="006E730F" w:rsidRPr="00AF2144" w:rsidRDefault="006E730F" w:rsidP="006E730F">
            <w:p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Kako je društveni učinak udruga teško mjerljiv, kriteriji koji bi se koristili prilikom dodjele imovine udrugama mogli bi biti: </w:t>
            </w:r>
          </w:p>
          <w:p w14:paraId="08CBB903" w14:textId="77777777" w:rsidR="006E730F" w:rsidRPr="00AF2144" w:rsidRDefault="006E730F" w:rsidP="006E730F">
            <w:pPr>
              <w:numPr>
                <w:ilvl w:val="0"/>
                <w:numId w:val="6"/>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Životni vijek udruge, </w:t>
            </w:r>
          </w:p>
          <w:p w14:paraId="0A855C05" w14:textId="77777777" w:rsidR="006E730F" w:rsidRPr="00AF2144" w:rsidRDefault="006E730F" w:rsidP="006E730F">
            <w:pPr>
              <w:numPr>
                <w:ilvl w:val="0"/>
                <w:numId w:val="6"/>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Broj zaposlenih u udruzi, </w:t>
            </w:r>
          </w:p>
          <w:p w14:paraId="3927DA93" w14:textId="77777777" w:rsidR="006E730F" w:rsidRPr="00AF2144" w:rsidRDefault="006E730F" w:rsidP="006E730F">
            <w:pPr>
              <w:numPr>
                <w:ilvl w:val="0"/>
                <w:numId w:val="6"/>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Broj članova i broj volontera, </w:t>
            </w:r>
          </w:p>
          <w:p w14:paraId="48F8FA11" w14:textId="77777777" w:rsidR="006E730F" w:rsidRPr="00AF2144" w:rsidRDefault="006E730F" w:rsidP="006E730F">
            <w:pPr>
              <w:numPr>
                <w:ilvl w:val="0"/>
                <w:numId w:val="6"/>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Vrste usluga koje udruga pruža, </w:t>
            </w:r>
          </w:p>
          <w:p w14:paraId="129E2EA7" w14:textId="77777777" w:rsidR="006E730F" w:rsidRPr="00AF2144" w:rsidRDefault="006E730F" w:rsidP="006E730F">
            <w:pPr>
              <w:numPr>
                <w:ilvl w:val="0"/>
                <w:numId w:val="6"/>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Važnost usluga koje udruga pruža za zajednicu, </w:t>
            </w:r>
          </w:p>
          <w:p w14:paraId="5970734A" w14:textId="77777777" w:rsidR="006E730F" w:rsidRPr="00AF2144" w:rsidRDefault="006E730F" w:rsidP="006E730F">
            <w:pPr>
              <w:numPr>
                <w:ilvl w:val="0"/>
                <w:numId w:val="6"/>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Broj prijavljenih i odobrenih projekata i programa, </w:t>
            </w:r>
          </w:p>
          <w:p w14:paraId="4A03C7AE" w14:textId="77777777" w:rsidR="006E730F" w:rsidRPr="00AF2144" w:rsidRDefault="006E730F" w:rsidP="006E730F">
            <w:pPr>
              <w:numPr>
                <w:ilvl w:val="0"/>
                <w:numId w:val="6"/>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Broj posjetitelja i korisnika programa,</w:t>
            </w:r>
          </w:p>
          <w:p w14:paraId="0E104A56" w14:textId="77777777" w:rsidR="006E730F" w:rsidRPr="00AF2144" w:rsidRDefault="006E730F" w:rsidP="006E730F">
            <w:pPr>
              <w:numPr>
                <w:ilvl w:val="0"/>
                <w:numId w:val="6"/>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Raznovrsnost financiranja,  </w:t>
            </w:r>
          </w:p>
          <w:p w14:paraId="22007CD7" w14:textId="77777777" w:rsidR="006E730F" w:rsidRPr="00AF2144" w:rsidRDefault="006E730F" w:rsidP="006E730F">
            <w:pPr>
              <w:numPr>
                <w:ilvl w:val="0"/>
                <w:numId w:val="6"/>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Ostvareni financijski pokazatelji, </w:t>
            </w:r>
          </w:p>
          <w:p w14:paraId="07C21568" w14:textId="77777777" w:rsidR="006E730F" w:rsidRPr="00AF2144" w:rsidRDefault="006E730F" w:rsidP="006E730F">
            <w:pPr>
              <w:numPr>
                <w:ilvl w:val="0"/>
                <w:numId w:val="6"/>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lastRenderedPageBreak/>
              <w:t>Broj provedenih aktivnosti od važnosti za građane grada Dubrovnika</w:t>
            </w:r>
          </w:p>
          <w:p w14:paraId="3BBBED54" w14:textId="77777777" w:rsidR="006E730F" w:rsidRPr="00AF2144" w:rsidRDefault="006E730F" w:rsidP="006E730F">
            <w:pPr>
              <w:numPr>
                <w:ilvl w:val="0"/>
                <w:numId w:val="6"/>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Broj provedenih aktivnosti od važnosti za ugleda grada Dubrovnika, </w:t>
            </w:r>
          </w:p>
          <w:p w14:paraId="338C9259" w14:textId="77777777" w:rsidR="006E730F" w:rsidRPr="00AF2144" w:rsidRDefault="006E730F" w:rsidP="006E730F">
            <w:pPr>
              <w:numPr>
                <w:ilvl w:val="0"/>
                <w:numId w:val="6"/>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Strateški plan udruge</w:t>
            </w:r>
          </w:p>
          <w:p w14:paraId="32D72A36" w14:textId="77777777" w:rsidR="006E730F" w:rsidRPr="00AF2144" w:rsidRDefault="006E730F" w:rsidP="006E730F">
            <w:pPr>
              <w:numPr>
                <w:ilvl w:val="0"/>
                <w:numId w:val="6"/>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w:t>
            </w:r>
          </w:p>
          <w:p w14:paraId="037B3735" w14:textId="77777777" w:rsidR="006E730F" w:rsidRPr="00AF2144" w:rsidRDefault="006E730F" w:rsidP="006E730F">
            <w:pPr>
              <w:spacing w:after="160" w:line="259" w:lineRule="auto"/>
              <w:jc w:val="both"/>
              <w:rPr>
                <w:rFonts w:ascii="Arial" w:eastAsiaTheme="minorHAnsi" w:hAnsi="Arial" w:cs="Arial"/>
                <w:lang w:eastAsia="en-US"/>
              </w:rPr>
            </w:pPr>
          </w:p>
          <w:p w14:paraId="29019AB6" w14:textId="77777777" w:rsidR="006E730F" w:rsidRPr="00AF2144" w:rsidRDefault="006E730F" w:rsidP="006E730F">
            <w:pPr>
              <w:spacing w:after="160" w:line="259" w:lineRule="auto"/>
              <w:jc w:val="both"/>
              <w:rPr>
                <w:rFonts w:ascii="Arial" w:eastAsiaTheme="minorHAnsi" w:hAnsi="Arial" w:cs="Arial"/>
                <w:lang w:eastAsia="en-US"/>
              </w:rPr>
            </w:pPr>
          </w:p>
          <w:p w14:paraId="3D990345" w14:textId="77777777" w:rsidR="006E730F" w:rsidRPr="00AF2144" w:rsidRDefault="006E730F" w:rsidP="006E730F">
            <w:p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Obrazloženje 2. prijedloga: </w:t>
            </w:r>
          </w:p>
          <w:p w14:paraId="321F4F06" w14:textId="77777777" w:rsidR="006E730F" w:rsidRPr="00AF2144" w:rsidRDefault="006E730F" w:rsidP="006E730F">
            <w:p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Jedno od područja rada DEŠE je i pružanje emocionalne podrške , pravnog i psihološkog savjetovanja te osiguranje pratnje na sudove i druge institucije za žrtve kaznenih djela i prekršaja nasilja u obitelji i članove njihovih obitelji, ali i suradnja sa dionicima koji su u kontaktu s žrtvama kaznenih djela i prekršaja nasilja u obitelji. Interes DEŠE u ovom području je potreba zaštite te osiguranje zaštite žrtava nasilja u obitelji kroz stambeno zbrinjavanje žrtava nasilja u obitelji. Prijedlog je da se u postojeći nacrt akta Odluke o najmu stanova u vlasništvu Grada Dubrovnika (Službeni Glasnik Grada Dubrovnika 8/16) doda stambeno zbrinjavanje žrtava nasilja u obitelji te osigura pravovremeno, učinkovito stambenog zbrinjavanja žrtava nasilja u obitelji. Pri tome bi se trebalo uzeti u obzir sljedeće: </w:t>
            </w:r>
          </w:p>
          <w:p w14:paraId="762774AA" w14:textId="77777777" w:rsidR="006E730F" w:rsidRPr="00AF2144" w:rsidRDefault="006E730F" w:rsidP="006E730F">
            <w:pPr>
              <w:numPr>
                <w:ilvl w:val="0"/>
                <w:numId w:val="6"/>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Dinamiku obiteljskog nasilja </w:t>
            </w:r>
          </w:p>
          <w:p w14:paraId="62B395A4" w14:textId="77777777" w:rsidR="006E730F" w:rsidRPr="00AF2144" w:rsidRDefault="006E730F" w:rsidP="006E730F">
            <w:pPr>
              <w:numPr>
                <w:ilvl w:val="0"/>
                <w:numId w:val="6"/>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Dugotrajnost sudskih postupaka građanskih i kaznenih </w:t>
            </w:r>
          </w:p>
          <w:p w14:paraId="1E80A666" w14:textId="77777777" w:rsidR="006E730F" w:rsidRPr="00AF2144" w:rsidRDefault="006E730F" w:rsidP="006E730F">
            <w:pPr>
              <w:numPr>
                <w:ilvl w:val="0"/>
                <w:numId w:val="6"/>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Skrb o djeci i obitelji </w:t>
            </w:r>
          </w:p>
          <w:p w14:paraId="487C4729" w14:textId="77777777" w:rsidR="006E730F" w:rsidRPr="00AF2144" w:rsidRDefault="006E730F" w:rsidP="006E730F">
            <w:pPr>
              <w:numPr>
                <w:ilvl w:val="0"/>
                <w:numId w:val="6"/>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Briga o djeci </w:t>
            </w:r>
          </w:p>
          <w:p w14:paraId="62C2BAE5" w14:textId="77777777" w:rsidR="006E730F" w:rsidRPr="00AF2144" w:rsidRDefault="006E730F" w:rsidP="006E730F">
            <w:pPr>
              <w:numPr>
                <w:ilvl w:val="0"/>
                <w:numId w:val="6"/>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Socijalna skrb </w:t>
            </w:r>
          </w:p>
          <w:p w14:paraId="6388DC93" w14:textId="77777777" w:rsidR="006E730F" w:rsidRPr="00AF2144" w:rsidRDefault="006E730F" w:rsidP="006E730F">
            <w:pPr>
              <w:numPr>
                <w:ilvl w:val="0"/>
                <w:numId w:val="6"/>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Odluka o davanju u najam stanova u vlasništvu grada Dubrovnika.</w:t>
            </w:r>
          </w:p>
          <w:p w14:paraId="1482D723" w14:textId="77777777" w:rsidR="006E730F" w:rsidRPr="00AF2144" w:rsidRDefault="006E730F" w:rsidP="006E730F">
            <w:pPr>
              <w:spacing w:after="160" w:line="259" w:lineRule="auto"/>
              <w:jc w:val="both"/>
              <w:rPr>
                <w:rFonts w:ascii="Arial" w:eastAsiaTheme="minorHAnsi" w:hAnsi="Arial" w:cs="Arial"/>
                <w:lang w:eastAsia="en-US"/>
              </w:rPr>
            </w:pPr>
          </w:p>
          <w:p w14:paraId="7A84041F" w14:textId="77777777" w:rsidR="006E730F" w:rsidRPr="00AF2144" w:rsidRDefault="006E730F" w:rsidP="006E730F">
            <w:p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DEŠA kontinuirano provodi istraživanje potreba svojih korisnika, te u dijelu </w:t>
            </w:r>
            <w:r w:rsidRPr="00AF2144">
              <w:rPr>
                <w:rFonts w:ascii="Arial" w:eastAsiaTheme="minorHAnsi" w:hAnsi="Arial" w:cs="Arial"/>
                <w:lang w:eastAsia="en-US"/>
              </w:rPr>
              <w:lastRenderedPageBreak/>
              <w:t xml:space="preserve">programa podrške žrtvama nasilja u obitelji bilježimo da su najčešće potrebe u sljedećim područjima: </w:t>
            </w:r>
          </w:p>
          <w:p w14:paraId="359F121F" w14:textId="77777777" w:rsidR="006E730F" w:rsidRPr="00AF2144" w:rsidRDefault="006E730F" w:rsidP="006E730F">
            <w:pPr>
              <w:numPr>
                <w:ilvl w:val="0"/>
                <w:numId w:val="9"/>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Pravna pomoć, često sekundarna pravna pomoć za pitanja skrbništva,</w:t>
            </w:r>
          </w:p>
          <w:p w14:paraId="328708A7" w14:textId="77777777" w:rsidR="006E730F" w:rsidRPr="00AF2144" w:rsidRDefault="006E730F" w:rsidP="006E730F">
            <w:pPr>
              <w:numPr>
                <w:ilvl w:val="0"/>
                <w:numId w:val="9"/>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Pravno savjetovanje u kaznenim postupcima nasilja </w:t>
            </w:r>
          </w:p>
          <w:p w14:paraId="0163BCE6" w14:textId="77777777" w:rsidR="006E730F" w:rsidRPr="00AF2144" w:rsidRDefault="006E730F" w:rsidP="006E730F">
            <w:pPr>
              <w:numPr>
                <w:ilvl w:val="0"/>
                <w:numId w:val="8"/>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Kontinuiran rad i postojanje specijaliziranih servisa za rad sa žrtvama seksualnog nasilja i rodnouvjetovanog nasilja te obiteljskog nasilja -pristup službama za potporu</w:t>
            </w:r>
          </w:p>
          <w:p w14:paraId="6A5268F1" w14:textId="77777777" w:rsidR="006E730F" w:rsidRPr="00AF2144" w:rsidRDefault="006E730F" w:rsidP="006E730F">
            <w:pPr>
              <w:numPr>
                <w:ilvl w:val="0"/>
                <w:numId w:val="7"/>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Odgovarajuće zaposlenje žrtava nasilja u obitelji , s odgovarajućim smjenama , radnim uvjetima i plaćama </w:t>
            </w:r>
          </w:p>
          <w:p w14:paraId="7690D7E4" w14:textId="77777777" w:rsidR="006E730F" w:rsidRPr="00AF2144" w:rsidRDefault="006E730F" w:rsidP="006E730F">
            <w:pPr>
              <w:numPr>
                <w:ilvl w:val="0"/>
                <w:numId w:val="7"/>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Podrška kod smještaja djece u vrtiće  </w:t>
            </w:r>
          </w:p>
          <w:p w14:paraId="2DB7322D" w14:textId="77777777" w:rsidR="006E730F" w:rsidRPr="00AF2144" w:rsidRDefault="006E730F" w:rsidP="006E730F">
            <w:pPr>
              <w:numPr>
                <w:ilvl w:val="0"/>
                <w:numId w:val="7"/>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Podrška i pomoć u pronalasku odgovarajuće nekretnine za najam </w:t>
            </w:r>
          </w:p>
          <w:p w14:paraId="680CB4FF" w14:textId="77777777" w:rsidR="006E730F" w:rsidRPr="00AF2144" w:rsidRDefault="006E730F" w:rsidP="006E730F">
            <w:pPr>
              <w:spacing w:after="160" w:line="259" w:lineRule="auto"/>
              <w:jc w:val="both"/>
              <w:rPr>
                <w:rFonts w:ascii="Arial" w:eastAsiaTheme="minorHAnsi" w:hAnsi="Arial" w:cs="Arial"/>
                <w:lang w:eastAsia="en-US"/>
              </w:rPr>
            </w:pPr>
          </w:p>
          <w:p w14:paraId="4A8893DF" w14:textId="77777777" w:rsidR="006E730F" w:rsidRPr="00AF2144" w:rsidRDefault="006E730F" w:rsidP="006E730F">
            <w:p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 Iz našeg dosadašnjeg rada u ovom području uviđamo da nam se najčešće obraćaju žene žrtve obiteljskog nasilja, u dobi do 45 godina, majke malodobne djece, koje samostalno skrbe o potrebama obitelji dok se ne riješe sudski procesi, a nerijetko i dugo nakon toga. Različite su okolnosti u kojima se žrtve obiteljskog nasilja nalaze, pogotovo nakon prijave obiteljskog nasilja, životna situacija se komplicira, te nerijetko moraju napustit zajednički obiteljski dom, ili pronaći novi stan u najmu, zbog sigurnosti i dobrobiti obitelji.</w:t>
            </w:r>
          </w:p>
          <w:p w14:paraId="749DA7CD" w14:textId="77777777" w:rsidR="006E730F" w:rsidRPr="00AF2144" w:rsidRDefault="006E730F" w:rsidP="006E730F">
            <w:p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 </w:t>
            </w:r>
          </w:p>
          <w:p w14:paraId="5F3B62D9" w14:textId="77777777" w:rsidR="006E730F" w:rsidRPr="00AF2144" w:rsidRDefault="006E730F" w:rsidP="006E730F">
            <w:p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Pojedine žene po prijavi nasilja odluče se na smještaj u sigurnu kuću. U prosjeku mogu boraviti u sigurnoj kući, ukoliko ima mjesta najdulje 1 godinu. Žene s područja našeg Grada smještaju se u sigurne kuće izvan naše županije, nerijetko u druge daleke krajeve Hrvatske. Nakon boravka u sigurnim kućama, slijedi povratak u lokalnu zajednicu </w:t>
            </w:r>
            <w:r w:rsidRPr="00AF2144">
              <w:rPr>
                <w:rFonts w:ascii="Arial" w:eastAsiaTheme="minorHAnsi" w:hAnsi="Arial" w:cs="Arial"/>
                <w:lang w:eastAsia="en-US"/>
              </w:rPr>
              <w:lastRenderedPageBreak/>
              <w:t>te ponovno uspostavljanje socijalnih i društvenih okvira. U pojedinim situacijama to uključuje: pronalazak stana, vrtića za djecu, odgovarajućeg posla s kojim žena može pratiti potrebe djece, plaćanja stanarine, itd.</w:t>
            </w:r>
          </w:p>
          <w:p w14:paraId="044C16F2" w14:textId="77777777" w:rsidR="006E730F" w:rsidRPr="00AF2144" w:rsidRDefault="006E730F" w:rsidP="006E730F">
            <w:pPr>
              <w:spacing w:after="160" w:line="259" w:lineRule="auto"/>
              <w:jc w:val="both"/>
              <w:rPr>
                <w:rFonts w:ascii="Arial" w:eastAsiaTheme="minorHAnsi" w:hAnsi="Arial" w:cs="Arial"/>
                <w:lang w:eastAsia="en-US"/>
              </w:rPr>
            </w:pPr>
            <w:r w:rsidRPr="00AF2144">
              <w:rPr>
                <w:rFonts w:ascii="Arial" w:eastAsiaTheme="minorHAnsi" w:hAnsi="Arial" w:cs="Arial"/>
                <w:lang w:eastAsia="en-US"/>
              </w:rPr>
              <w:t>Ukoliko imaju sreće, pravomoćna presuda o obiteljskom nasilju u kaznenim postupcima će se donijeti nakon godinu dana boravka u sigurnim kućama ili tijekom boravka, te će žena ostvariti pravo na stambeno zbrinjavanje prema Zakonu o potpomognutim područjima, ukoliko zahtjev podnese nadležnom upravnom tijelu županije.</w:t>
            </w:r>
          </w:p>
          <w:p w14:paraId="7618FBE8" w14:textId="77777777" w:rsidR="006E730F" w:rsidRPr="00AF2144" w:rsidRDefault="006E730F" w:rsidP="006E730F">
            <w:p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Odlukom na temelju mjere o stambenom zbrinjavanju žrtava nasilja osobe se mogu smjestiti na period od najdulje 2 godine, no to je nedovoljno da žena može stati na noge, financijski se osamostaliti te da može pored svih ostalih troškova života uz djecu, plaćati i podstanarstvo. Što se tiče same mjere stambenog zbrinjavanja žrtava nasilja u obitelji (prema čl. Zakona o stambenom zbrinjavanju na potpomognutim područjima) koju provodi Središnji državni ured za obnovu i stambeno zbrinjavanje svakako je  dobrodošla pomoć u prijelaznom periodu ka ekonomskoj neovisnosti i trajnijem rješavanju stambenog pitanja. </w:t>
            </w:r>
          </w:p>
          <w:p w14:paraId="3784E3C0" w14:textId="77777777" w:rsidR="006E730F" w:rsidRPr="00AF2144" w:rsidRDefault="006E730F" w:rsidP="006E730F">
            <w:pPr>
              <w:spacing w:after="160" w:line="259" w:lineRule="auto"/>
              <w:jc w:val="both"/>
              <w:rPr>
                <w:rFonts w:ascii="Arial" w:eastAsiaTheme="minorHAnsi" w:hAnsi="Arial" w:cs="Arial"/>
                <w:lang w:eastAsia="en-US"/>
              </w:rPr>
            </w:pPr>
          </w:p>
          <w:p w14:paraId="002208F5" w14:textId="77777777" w:rsidR="006E730F" w:rsidRPr="00AF2144" w:rsidRDefault="006E730F" w:rsidP="006E730F">
            <w:p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Međutim, to nije dovoljno, nužno je i da lokalna zajednica kroz svoje socijalne programe  reagira te osigura podršku žrtvama obiteljsko nasilja ka njihovom cilju ekonomskog osamostaljivanja.  Ne otvarajući sada (širu) problematiku stambene politike i nedostatnih rješenja za trajno rješavanje stambenog pitanja, u nastavku ćemo navesti nekoliko preporuka: </w:t>
            </w:r>
          </w:p>
          <w:p w14:paraId="34BE4811" w14:textId="77777777" w:rsidR="006E730F" w:rsidRPr="00AF2144" w:rsidRDefault="006E730F" w:rsidP="006E730F">
            <w:pPr>
              <w:numPr>
                <w:ilvl w:val="0"/>
                <w:numId w:val="6"/>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mogućnost da se žena u potrebi zbrine i nakon isteka dvije godine od korištenja mjere stambenog zbrinjavane </w:t>
            </w:r>
          </w:p>
          <w:p w14:paraId="02DF7C56" w14:textId="77777777" w:rsidR="006E730F" w:rsidRPr="00AF2144" w:rsidRDefault="006E730F" w:rsidP="006E730F">
            <w:pPr>
              <w:numPr>
                <w:ilvl w:val="0"/>
                <w:numId w:val="6"/>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promocija mjera, među djelatnicima institucija, ali i svima koji čine sustav podrške žrtvama nasilja jer se o </w:t>
            </w:r>
            <w:r w:rsidRPr="00AF2144">
              <w:rPr>
                <w:rFonts w:ascii="Arial" w:eastAsiaTheme="minorHAnsi" w:hAnsi="Arial" w:cs="Arial"/>
                <w:lang w:eastAsia="en-US"/>
              </w:rPr>
              <w:lastRenderedPageBreak/>
              <w:t xml:space="preserve">postojećim mogućnostima vrlo malo zna. </w:t>
            </w:r>
          </w:p>
          <w:p w14:paraId="52B1AE08" w14:textId="77777777" w:rsidR="006E730F" w:rsidRPr="00AF2144" w:rsidRDefault="006E730F" w:rsidP="006E730F">
            <w:pPr>
              <w:numPr>
                <w:ilvl w:val="0"/>
                <w:numId w:val="6"/>
              </w:numPr>
              <w:spacing w:after="160" w:line="259" w:lineRule="auto"/>
              <w:jc w:val="both"/>
              <w:rPr>
                <w:rFonts w:ascii="Arial" w:eastAsiaTheme="minorHAnsi" w:hAnsi="Arial" w:cs="Arial"/>
                <w:lang w:eastAsia="en-US"/>
              </w:rPr>
            </w:pPr>
            <w:r w:rsidRPr="00AF2144">
              <w:rPr>
                <w:rFonts w:ascii="Arial" w:eastAsiaTheme="minorHAnsi" w:hAnsi="Arial" w:cs="Arial"/>
                <w:lang w:eastAsia="en-US"/>
              </w:rPr>
              <w:t xml:space="preserve">Sinergija između različitih upravnih tijela Grada Dubrovnika na temu stambeno zbrinjavanje žrtava nasilja u obitelji </w:t>
            </w:r>
          </w:p>
          <w:p w14:paraId="056E4AFE" w14:textId="77777777" w:rsidR="006E730F" w:rsidRPr="00AF2144" w:rsidRDefault="006E730F" w:rsidP="006E730F">
            <w:pPr>
              <w:spacing w:after="160" w:line="259" w:lineRule="auto"/>
              <w:jc w:val="both"/>
              <w:rPr>
                <w:rFonts w:ascii="Arial" w:eastAsiaTheme="minorHAnsi" w:hAnsi="Arial" w:cs="Arial"/>
                <w:lang w:eastAsia="en-US"/>
              </w:rPr>
            </w:pPr>
          </w:p>
        </w:tc>
      </w:tr>
      <w:tr w:rsidR="006E730F" w:rsidRPr="006E730F" w14:paraId="547A86CD" w14:textId="77777777" w:rsidTr="006E730F">
        <w:tc>
          <w:tcPr>
            <w:tcW w:w="4531" w:type="dxa"/>
          </w:tcPr>
          <w:p w14:paraId="6DE2F01B" w14:textId="77777777" w:rsidR="006E730F" w:rsidRPr="006E730F" w:rsidRDefault="006E730F" w:rsidP="006E730F">
            <w:pPr>
              <w:spacing w:after="160" w:line="259" w:lineRule="auto"/>
              <w:jc w:val="both"/>
              <w:rPr>
                <w:rFonts w:ascii="Arial" w:eastAsiaTheme="minorHAnsi" w:hAnsi="Arial" w:cs="Arial"/>
                <w:lang w:eastAsia="en-US"/>
              </w:rPr>
            </w:pPr>
          </w:p>
          <w:p w14:paraId="36223438" w14:textId="77777777" w:rsidR="006E730F" w:rsidRPr="006E730F" w:rsidRDefault="006E730F" w:rsidP="006E730F">
            <w:pPr>
              <w:spacing w:after="160" w:line="259" w:lineRule="auto"/>
              <w:jc w:val="both"/>
              <w:rPr>
                <w:rFonts w:ascii="Arial" w:eastAsiaTheme="minorHAnsi" w:hAnsi="Arial" w:cs="Arial"/>
                <w:lang w:eastAsia="en-US"/>
              </w:rPr>
            </w:pPr>
            <w:r w:rsidRPr="006E730F">
              <w:rPr>
                <w:rFonts w:ascii="Arial" w:eastAsiaTheme="minorHAnsi" w:hAnsi="Arial" w:cs="Arial"/>
                <w:lang w:eastAsia="en-US"/>
              </w:rPr>
              <w:t>Primjedbe na pojedine članke ili dijelove nacrta akta ili dokumenta</w:t>
            </w:r>
          </w:p>
          <w:p w14:paraId="593A1E49" w14:textId="77777777" w:rsidR="006E730F" w:rsidRPr="006E730F" w:rsidRDefault="006E730F" w:rsidP="006E730F">
            <w:pPr>
              <w:spacing w:after="160" w:line="259" w:lineRule="auto"/>
              <w:jc w:val="both"/>
              <w:rPr>
                <w:rFonts w:ascii="Arial" w:eastAsiaTheme="minorHAnsi" w:hAnsi="Arial" w:cs="Arial"/>
                <w:lang w:eastAsia="en-US"/>
              </w:rPr>
            </w:pPr>
          </w:p>
          <w:p w14:paraId="25A8BD79" w14:textId="77777777" w:rsidR="006E730F" w:rsidRPr="006E730F" w:rsidRDefault="006E730F" w:rsidP="006E730F">
            <w:pPr>
              <w:spacing w:after="160" w:line="259" w:lineRule="auto"/>
              <w:jc w:val="both"/>
              <w:rPr>
                <w:rFonts w:ascii="Arial" w:eastAsiaTheme="minorHAnsi" w:hAnsi="Arial" w:cs="Arial"/>
                <w:lang w:eastAsia="en-US"/>
              </w:rPr>
            </w:pPr>
          </w:p>
        </w:tc>
        <w:tc>
          <w:tcPr>
            <w:tcW w:w="4485" w:type="dxa"/>
          </w:tcPr>
          <w:p w14:paraId="55799476" w14:textId="77777777" w:rsidR="006E730F" w:rsidRPr="006E730F" w:rsidRDefault="006E730F" w:rsidP="006E730F">
            <w:pPr>
              <w:spacing w:after="160" w:line="259" w:lineRule="auto"/>
              <w:jc w:val="both"/>
              <w:rPr>
                <w:rFonts w:ascii="Arial" w:eastAsiaTheme="minorHAnsi" w:hAnsi="Arial" w:cs="Arial"/>
                <w:lang w:eastAsia="en-US"/>
              </w:rPr>
            </w:pPr>
            <w:r w:rsidRPr="006E730F">
              <w:rPr>
                <w:rFonts w:ascii="Arial" w:eastAsiaTheme="minorHAnsi" w:hAnsi="Arial" w:cs="Arial"/>
                <w:lang w:eastAsia="en-US"/>
              </w:rPr>
              <w:t xml:space="preserve">U odnosu na 1. prijedlog:  Strategija bi morala i mogla imati opširniji opis vrsta imovine i načina njihove raspodjele ili bi se trebalo navesti da će se načini raspodjele iste donijeti kroz neke druge akte.  </w:t>
            </w:r>
          </w:p>
          <w:p w14:paraId="344153FA" w14:textId="77777777" w:rsidR="006E730F" w:rsidRPr="006E730F" w:rsidRDefault="006E730F" w:rsidP="006E730F">
            <w:pPr>
              <w:spacing w:after="160" w:line="259" w:lineRule="auto"/>
              <w:jc w:val="both"/>
              <w:rPr>
                <w:rFonts w:ascii="Arial" w:eastAsiaTheme="minorHAnsi" w:hAnsi="Arial" w:cs="Arial"/>
                <w:lang w:eastAsia="en-US"/>
              </w:rPr>
            </w:pPr>
            <w:r w:rsidRPr="006E730F">
              <w:rPr>
                <w:rFonts w:ascii="Arial" w:eastAsiaTheme="minorHAnsi" w:hAnsi="Arial" w:cs="Arial"/>
                <w:lang w:eastAsia="en-US"/>
              </w:rPr>
              <w:t xml:space="preserve">Smatramo da je nužno donošenje Pravilnika o uvjetima, kriterijima i postupku davanja na korištenje diskrecijske imovine.  </w:t>
            </w:r>
          </w:p>
          <w:p w14:paraId="493F60E2" w14:textId="77777777" w:rsidR="006E730F" w:rsidRPr="006E730F" w:rsidRDefault="006E730F" w:rsidP="006E730F">
            <w:pPr>
              <w:spacing w:after="160" w:line="259" w:lineRule="auto"/>
              <w:jc w:val="both"/>
              <w:rPr>
                <w:rFonts w:ascii="Arial" w:eastAsiaTheme="minorHAnsi" w:hAnsi="Arial" w:cs="Arial"/>
                <w:lang w:eastAsia="en-US"/>
              </w:rPr>
            </w:pPr>
          </w:p>
          <w:p w14:paraId="1F748762" w14:textId="77777777" w:rsidR="006E730F" w:rsidRPr="006E730F" w:rsidRDefault="006E730F" w:rsidP="006E730F">
            <w:pPr>
              <w:spacing w:after="160" w:line="259" w:lineRule="auto"/>
              <w:jc w:val="both"/>
              <w:rPr>
                <w:rFonts w:ascii="Arial" w:eastAsiaTheme="minorHAnsi" w:hAnsi="Arial" w:cs="Arial"/>
                <w:lang w:eastAsia="en-US"/>
              </w:rPr>
            </w:pPr>
            <w:r w:rsidRPr="006E730F">
              <w:rPr>
                <w:rFonts w:ascii="Arial" w:eastAsiaTheme="minorHAnsi" w:hAnsi="Arial" w:cs="Arial"/>
                <w:lang w:eastAsia="en-US"/>
              </w:rPr>
              <w:t>U odnosu na 2. prijedlog: Odluku o davanju u najam stanova u vlasništvu Grada Dubrovnika je potrebno dodatno urediti kroz donošenje  novog Pravilnika za dodjelu stanova u vlasništvu grada Dubrovnika  kojim se regulira stambeno zbrinjavanje žrtava nasilja u obitelji.</w:t>
            </w:r>
          </w:p>
        </w:tc>
      </w:tr>
      <w:tr w:rsidR="006E730F" w:rsidRPr="006E730F" w14:paraId="126AB8AB" w14:textId="77777777" w:rsidTr="006E730F">
        <w:tc>
          <w:tcPr>
            <w:tcW w:w="4531" w:type="dxa"/>
          </w:tcPr>
          <w:p w14:paraId="7B925C42" w14:textId="77777777" w:rsidR="006E730F" w:rsidRPr="006E730F" w:rsidRDefault="006E730F" w:rsidP="006E730F">
            <w:pPr>
              <w:spacing w:after="160" w:line="259" w:lineRule="auto"/>
              <w:jc w:val="both"/>
              <w:rPr>
                <w:rFonts w:ascii="Arial" w:eastAsiaTheme="minorHAnsi" w:hAnsi="Arial" w:cs="Arial"/>
                <w:lang w:eastAsia="en-US"/>
              </w:rPr>
            </w:pPr>
            <w:r w:rsidRPr="006E730F">
              <w:rPr>
                <w:rFonts w:ascii="Arial" w:eastAsiaTheme="minorHAnsi" w:hAnsi="Arial" w:cs="Arial"/>
                <w:lang w:eastAsia="en-US"/>
              </w:rPr>
              <w:t>Datum dostavljanja prijedloga i mišljenja</w:t>
            </w:r>
          </w:p>
          <w:p w14:paraId="38EA3E7F" w14:textId="77777777" w:rsidR="006E730F" w:rsidRPr="006E730F" w:rsidRDefault="006E730F" w:rsidP="006E730F">
            <w:pPr>
              <w:spacing w:after="160" w:line="259" w:lineRule="auto"/>
              <w:jc w:val="both"/>
              <w:rPr>
                <w:rFonts w:ascii="Arial" w:eastAsiaTheme="minorHAnsi" w:hAnsi="Arial" w:cs="Arial"/>
                <w:lang w:eastAsia="en-US"/>
              </w:rPr>
            </w:pPr>
          </w:p>
        </w:tc>
        <w:tc>
          <w:tcPr>
            <w:tcW w:w="4485" w:type="dxa"/>
          </w:tcPr>
          <w:p w14:paraId="0D6C64FB" w14:textId="77777777" w:rsidR="006E730F" w:rsidRPr="006E730F" w:rsidRDefault="006E730F" w:rsidP="006E730F">
            <w:pPr>
              <w:spacing w:after="160" w:line="259" w:lineRule="auto"/>
              <w:jc w:val="both"/>
              <w:rPr>
                <w:rFonts w:ascii="Arial" w:eastAsiaTheme="minorHAnsi" w:hAnsi="Arial" w:cs="Arial"/>
                <w:lang w:eastAsia="en-US"/>
              </w:rPr>
            </w:pPr>
            <w:r w:rsidRPr="006E730F">
              <w:rPr>
                <w:rFonts w:ascii="Arial" w:eastAsiaTheme="minorHAnsi" w:hAnsi="Arial" w:cs="Arial"/>
                <w:lang w:eastAsia="en-US"/>
              </w:rPr>
              <w:t>02.05.2023.</w:t>
            </w:r>
          </w:p>
        </w:tc>
      </w:tr>
      <w:tr w:rsidR="006E730F" w:rsidRPr="006E730F" w14:paraId="3477D5FE" w14:textId="77777777" w:rsidTr="006E730F">
        <w:trPr>
          <w:trHeight w:val="983"/>
        </w:trPr>
        <w:tc>
          <w:tcPr>
            <w:tcW w:w="9016" w:type="dxa"/>
            <w:gridSpan w:val="2"/>
          </w:tcPr>
          <w:p w14:paraId="233B368A" w14:textId="77777777" w:rsidR="006E730F" w:rsidRPr="006E730F" w:rsidRDefault="006E730F" w:rsidP="006E730F">
            <w:pPr>
              <w:spacing w:after="160" w:line="259" w:lineRule="auto"/>
              <w:jc w:val="both"/>
              <w:rPr>
                <w:rFonts w:ascii="Arial" w:eastAsiaTheme="minorHAnsi" w:hAnsi="Arial" w:cs="Arial"/>
                <w:lang w:eastAsia="en-US"/>
              </w:rPr>
            </w:pPr>
          </w:p>
          <w:p w14:paraId="31A80B60" w14:textId="77777777" w:rsidR="006E730F" w:rsidRPr="00AF2144" w:rsidRDefault="006E730F" w:rsidP="006E730F">
            <w:pPr>
              <w:spacing w:after="160" w:line="259" w:lineRule="auto"/>
              <w:jc w:val="both"/>
              <w:rPr>
                <w:rFonts w:ascii="Arial" w:eastAsiaTheme="minorHAnsi" w:hAnsi="Arial" w:cs="Arial"/>
                <w:lang w:eastAsia="en-US"/>
              </w:rPr>
            </w:pPr>
            <w:r w:rsidRPr="006E730F">
              <w:rPr>
                <w:rFonts w:ascii="Arial" w:eastAsiaTheme="minorHAnsi" w:hAnsi="Arial" w:cs="Arial"/>
                <w:lang w:eastAsia="en-US"/>
              </w:rPr>
              <w:t xml:space="preserve">Popunjeni obrazac dostaviti na e-mail adresu: </w:t>
            </w:r>
            <w:r w:rsidRPr="006E730F">
              <w:rPr>
                <w:rFonts w:ascii="Arial" w:eastAsiaTheme="minorHAnsi" w:hAnsi="Arial" w:cs="Arial"/>
                <w:i/>
                <w:lang w:eastAsia="en-US"/>
              </w:rPr>
              <w:t>gospodarenjeimovinom@dubrovnik.hr</w:t>
            </w:r>
            <w:r w:rsidRPr="006E730F">
              <w:rPr>
                <w:rFonts w:ascii="Arial" w:eastAsiaTheme="minorHAnsi" w:hAnsi="Arial" w:cs="Arial"/>
                <w:lang w:eastAsia="en-US"/>
              </w:rPr>
              <w:t xml:space="preserve"> , zaključno </w:t>
            </w:r>
            <w:r w:rsidRPr="00AF2144">
              <w:rPr>
                <w:rFonts w:ascii="Arial" w:eastAsiaTheme="minorHAnsi" w:hAnsi="Arial" w:cs="Arial"/>
                <w:lang w:eastAsia="en-US"/>
              </w:rPr>
              <w:t>do 3. svibnja 2023. do 12 sati!</w:t>
            </w:r>
          </w:p>
          <w:p w14:paraId="16C9210B" w14:textId="77777777" w:rsidR="006E730F" w:rsidRPr="006E730F" w:rsidRDefault="006E730F" w:rsidP="006E730F">
            <w:pPr>
              <w:spacing w:after="160" w:line="259" w:lineRule="auto"/>
              <w:jc w:val="both"/>
              <w:rPr>
                <w:rFonts w:ascii="Arial" w:eastAsiaTheme="minorHAnsi" w:hAnsi="Arial" w:cs="Arial"/>
                <w:lang w:eastAsia="en-US"/>
              </w:rPr>
            </w:pPr>
            <w:r w:rsidRPr="006E730F">
              <w:rPr>
                <w:rFonts w:ascii="Arial" w:eastAsiaTheme="minorHAnsi" w:hAnsi="Arial" w:cs="Arial"/>
                <w:lang w:eastAsia="en-US"/>
              </w:rPr>
              <w:t xml:space="preserve">Po završetku savjetovanja svi pristigli doprinosi bit će razmotreni te prihvaćeni ili neprihvaćeni, uz obrazloženja koja će biti sastavni dio Izvješća o savjetovanju s javnošću. </w:t>
            </w:r>
          </w:p>
          <w:p w14:paraId="3D055B31" w14:textId="77777777" w:rsidR="006E730F" w:rsidRPr="006E730F" w:rsidRDefault="006E730F" w:rsidP="006E730F">
            <w:pPr>
              <w:spacing w:after="160" w:line="259" w:lineRule="auto"/>
              <w:jc w:val="both"/>
              <w:rPr>
                <w:rFonts w:ascii="Arial" w:eastAsiaTheme="minorHAnsi" w:hAnsi="Arial" w:cs="Arial"/>
                <w:lang w:eastAsia="en-US"/>
              </w:rPr>
            </w:pPr>
            <w:r w:rsidRPr="006E730F">
              <w:rPr>
                <w:rFonts w:ascii="Arial" w:eastAsiaTheme="minorHAnsi" w:hAnsi="Arial" w:cs="Arial"/>
                <w:lang w:eastAsia="en-US"/>
              </w:rPr>
              <w:t>Ukoliko ne želite da vaši osobni podaci (ime i prezime) budu javno objavljeni molimo da to posebno istaknete pri slanju obrasca.</w:t>
            </w:r>
          </w:p>
          <w:p w14:paraId="1188497C" w14:textId="77777777" w:rsidR="006E730F" w:rsidRPr="006E730F" w:rsidRDefault="006E730F" w:rsidP="006E730F">
            <w:pPr>
              <w:spacing w:after="160" w:line="259" w:lineRule="auto"/>
              <w:jc w:val="both"/>
              <w:rPr>
                <w:rFonts w:ascii="Arial" w:eastAsiaTheme="minorHAnsi" w:hAnsi="Arial" w:cs="Arial"/>
                <w:lang w:eastAsia="en-US"/>
              </w:rPr>
            </w:pPr>
          </w:p>
        </w:tc>
      </w:tr>
    </w:tbl>
    <w:p w14:paraId="745930BC" w14:textId="77777777" w:rsidR="006E730F" w:rsidRPr="006E730F" w:rsidRDefault="006E730F" w:rsidP="006E730F">
      <w:pPr>
        <w:jc w:val="both"/>
        <w:rPr>
          <w:rFonts w:ascii="Arial" w:hAnsi="Arial" w:cs="Arial"/>
        </w:rPr>
      </w:pPr>
    </w:p>
    <w:p w14:paraId="1CAF96BB" w14:textId="77777777" w:rsidR="006E730F" w:rsidRDefault="006E730F" w:rsidP="006E730F">
      <w:pPr>
        <w:jc w:val="both"/>
        <w:rPr>
          <w:rFonts w:ascii="Arial" w:hAnsi="Arial" w:cs="Arial"/>
        </w:rPr>
      </w:pPr>
    </w:p>
    <w:p w14:paraId="17365648" w14:textId="77777777" w:rsidR="006E730F" w:rsidRPr="006E730F" w:rsidRDefault="006E730F" w:rsidP="006E730F">
      <w:pPr>
        <w:jc w:val="both"/>
        <w:rPr>
          <w:rFonts w:ascii="Arial" w:hAnsi="Arial" w:cs="Arial"/>
        </w:rPr>
      </w:pPr>
    </w:p>
    <w:p w14:paraId="1B68DDB8" w14:textId="77777777" w:rsidR="00AF2144" w:rsidRDefault="00AF2144" w:rsidP="00AF2144">
      <w:pPr>
        <w:jc w:val="both"/>
        <w:rPr>
          <w:rFonts w:ascii="Arial" w:hAnsi="Arial" w:cs="Arial"/>
          <w:b/>
          <w:bCs/>
          <w:i/>
          <w:iCs/>
          <w:u w:val="single"/>
        </w:rPr>
      </w:pPr>
    </w:p>
    <w:p w14:paraId="4826DCBE" w14:textId="77777777" w:rsidR="00AF2144" w:rsidRDefault="00AF2144" w:rsidP="00AF2144">
      <w:pPr>
        <w:jc w:val="both"/>
        <w:rPr>
          <w:rFonts w:ascii="Arial" w:hAnsi="Arial" w:cs="Arial"/>
          <w:b/>
          <w:bCs/>
          <w:i/>
          <w:iCs/>
          <w:u w:val="single"/>
        </w:rPr>
      </w:pPr>
    </w:p>
    <w:p w14:paraId="17DB03FC" w14:textId="77777777" w:rsidR="00AF2144" w:rsidRDefault="00AF2144" w:rsidP="00AF2144">
      <w:pPr>
        <w:jc w:val="both"/>
        <w:rPr>
          <w:rFonts w:ascii="Arial" w:hAnsi="Arial" w:cs="Arial"/>
          <w:b/>
          <w:bCs/>
          <w:i/>
          <w:iCs/>
          <w:u w:val="single"/>
        </w:rPr>
      </w:pPr>
    </w:p>
    <w:p w14:paraId="4603C47C" w14:textId="15EF4948" w:rsidR="00AF2144" w:rsidRPr="00AF2144" w:rsidRDefault="00AF2144" w:rsidP="00AF2144">
      <w:pPr>
        <w:jc w:val="both"/>
        <w:rPr>
          <w:rFonts w:ascii="Arial" w:hAnsi="Arial" w:cs="Arial"/>
          <w:b/>
          <w:bCs/>
          <w:i/>
          <w:iCs/>
          <w:u w:val="single"/>
        </w:rPr>
      </w:pPr>
      <w:r w:rsidRPr="00AF2144">
        <w:rPr>
          <w:rFonts w:ascii="Arial" w:hAnsi="Arial" w:cs="Arial"/>
          <w:b/>
          <w:bCs/>
          <w:i/>
          <w:iCs/>
          <w:u w:val="single"/>
        </w:rPr>
        <w:lastRenderedPageBreak/>
        <w:t>ODGOVOR NA  PRIJEDLOG</w:t>
      </w:r>
      <w:r>
        <w:rPr>
          <w:rFonts w:ascii="Arial" w:hAnsi="Arial" w:cs="Arial"/>
          <w:b/>
          <w:bCs/>
          <w:i/>
          <w:iCs/>
          <w:u w:val="single"/>
        </w:rPr>
        <w:t xml:space="preserve"> </w:t>
      </w:r>
    </w:p>
    <w:p w14:paraId="1A98D389" w14:textId="77777777" w:rsidR="0073439D" w:rsidRDefault="0073439D" w:rsidP="0073439D">
      <w:pPr>
        <w:pStyle w:val="ListParagraph"/>
        <w:jc w:val="both"/>
        <w:rPr>
          <w:rFonts w:ascii="Arial" w:hAnsi="Arial" w:cs="Arial"/>
        </w:rPr>
      </w:pPr>
    </w:p>
    <w:p w14:paraId="73F7FE44" w14:textId="40D04104" w:rsidR="00846803" w:rsidRPr="00AF2144" w:rsidRDefault="00AF2144" w:rsidP="0073439D">
      <w:pPr>
        <w:jc w:val="both"/>
        <w:rPr>
          <w:rFonts w:ascii="Arial" w:hAnsi="Arial" w:cs="Arial"/>
          <w:b/>
          <w:bCs/>
          <w:i/>
          <w:iCs/>
        </w:rPr>
      </w:pPr>
      <w:r>
        <w:rPr>
          <w:rFonts w:ascii="Arial" w:hAnsi="Arial" w:cs="Arial"/>
          <w:b/>
          <w:bCs/>
          <w:i/>
          <w:iCs/>
        </w:rPr>
        <w:t>P</w:t>
      </w:r>
      <w:r w:rsidR="00846803" w:rsidRPr="00AF2144">
        <w:rPr>
          <w:rFonts w:ascii="Arial" w:hAnsi="Arial" w:cs="Arial"/>
          <w:b/>
          <w:bCs/>
          <w:i/>
          <w:iCs/>
        </w:rPr>
        <w:t>rijedlog</w:t>
      </w:r>
      <w:r w:rsidR="0073439D" w:rsidRPr="00AF2144">
        <w:rPr>
          <w:rFonts w:ascii="Arial" w:hAnsi="Arial" w:cs="Arial"/>
          <w:b/>
          <w:bCs/>
          <w:i/>
          <w:iCs/>
        </w:rPr>
        <w:t xml:space="preserve"> </w:t>
      </w:r>
      <w:r w:rsidR="00846803" w:rsidRPr="00AF2144">
        <w:rPr>
          <w:rFonts w:ascii="Arial" w:hAnsi="Arial" w:cs="Arial"/>
          <w:b/>
          <w:bCs/>
          <w:i/>
          <w:iCs/>
        </w:rPr>
        <w:t xml:space="preserve">teksta na Strategiju upravljanja imovinom u vlasništvu Grada Dubrovnika za razdoblje 2023.-2029., dana 2.svibnja 2023., </w:t>
      </w:r>
      <w:r>
        <w:rPr>
          <w:rFonts w:ascii="Arial" w:hAnsi="Arial" w:cs="Arial"/>
          <w:b/>
          <w:bCs/>
          <w:i/>
          <w:iCs/>
        </w:rPr>
        <w:t xml:space="preserve">dostavljen je </w:t>
      </w:r>
      <w:r w:rsidR="0073439D" w:rsidRPr="00AF2144">
        <w:rPr>
          <w:rFonts w:ascii="Arial" w:hAnsi="Arial" w:cs="Arial"/>
          <w:b/>
          <w:bCs/>
          <w:i/>
          <w:iCs/>
        </w:rPr>
        <w:t>na</w:t>
      </w:r>
      <w:r w:rsidR="00846803" w:rsidRPr="00AF2144">
        <w:rPr>
          <w:rFonts w:ascii="Arial" w:hAnsi="Arial" w:cs="Arial"/>
          <w:b/>
          <w:bCs/>
          <w:i/>
          <w:iCs/>
        </w:rPr>
        <w:t xml:space="preserve"> propisano</w:t>
      </w:r>
      <w:r w:rsidR="0073439D" w:rsidRPr="00AF2144">
        <w:rPr>
          <w:rFonts w:ascii="Arial" w:hAnsi="Arial" w:cs="Arial"/>
          <w:b/>
          <w:bCs/>
          <w:i/>
          <w:iCs/>
        </w:rPr>
        <w:t>m</w:t>
      </w:r>
      <w:r w:rsidR="00846803" w:rsidRPr="00AF2144">
        <w:rPr>
          <w:rFonts w:ascii="Arial" w:hAnsi="Arial" w:cs="Arial"/>
          <w:b/>
          <w:bCs/>
          <w:i/>
          <w:iCs/>
        </w:rPr>
        <w:t xml:space="preserve"> obrasc</w:t>
      </w:r>
      <w:r w:rsidR="0073439D" w:rsidRPr="00AF2144">
        <w:rPr>
          <w:rFonts w:ascii="Arial" w:hAnsi="Arial" w:cs="Arial"/>
          <w:b/>
          <w:bCs/>
          <w:i/>
          <w:iCs/>
        </w:rPr>
        <w:t>u</w:t>
      </w:r>
      <w:r w:rsidR="00846803" w:rsidRPr="00AF2144">
        <w:rPr>
          <w:rFonts w:ascii="Arial" w:hAnsi="Arial" w:cs="Arial"/>
          <w:b/>
          <w:bCs/>
          <w:i/>
          <w:iCs/>
        </w:rPr>
        <w:t>.</w:t>
      </w:r>
    </w:p>
    <w:p w14:paraId="0BE26C32" w14:textId="2AE09ECA" w:rsidR="00846803" w:rsidRPr="00AF2144" w:rsidRDefault="00846803" w:rsidP="00AF2144">
      <w:pPr>
        <w:pStyle w:val="ListParagraph"/>
        <w:numPr>
          <w:ilvl w:val="0"/>
          <w:numId w:val="6"/>
        </w:numPr>
        <w:jc w:val="both"/>
        <w:rPr>
          <w:rFonts w:ascii="Arial" w:hAnsi="Arial" w:cs="Arial"/>
          <w:b/>
          <w:bCs/>
          <w:i/>
          <w:iCs/>
        </w:rPr>
      </w:pPr>
      <w:r w:rsidRPr="00AF2144">
        <w:rPr>
          <w:rFonts w:ascii="Arial" w:hAnsi="Arial" w:cs="Arial"/>
          <w:b/>
          <w:bCs/>
          <w:i/>
          <w:iCs/>
        </w:rPr>
        <w:t>Poglavlje na koji se odnosi primjedba /prijedlog</w:t>
      </w:r>
      <w:r w:rsidR="0088075F" w:rsidRPr="00AF2144">
        <w:rPr>
          <w:rFonts w:ascii="Arial" w:hAnsi="Arial" w:cs="Arial"/>
          <w:b/>
          <w:bCs/>
          <w:i/>
          <w:iCs/>
        </w:rPr>
        <w:t>:</w:t>
      </w:r>
      <w:r w:rsidRPr="00AF2144">
        <w:rPr>
          <w:rFonts w:ascii="Arial" w:hAnsi="Arial" w:cs="Arial"/>
          <w:b/>
          <w:bCs/>
          <w:i/>
          <w:iCs/>
        </w:rPr>
        <w:t xml:space="preserve"> </w:t>
      </w:r>
      <w:r w:rsidR="0088075F" w:rsidRPr="00AF2144">
        <w:rPr>
          <w:rFonts w:ascii="Arial" w:hAnsi="Arial" w:cs="Arial"/>
          <w:b/>
          <w:bCs/>
          <w:i/>
          <w:iCs/>
        </w:rPr>
        <w:t>7.1.3. – Primjena konceptualne klasifikacije nekretnina</w:t>
      </w:r>
      <w:r w:rsidRPr="00AF2144">
        <w:rPr>
          <w:rFonts w:ascii="Arial" w:hAnsi="Arial" w:cs="Arial"/>
          <w:b/>
          <w:bCs/>
          <w:i/>
          <w:iCs/>
        </w:rPr>
        <w:t>.</w:t>
      </w:r>
    </w:p>
    <w:p w14:paraId="02300AAB" w14:textId="77777777" w:rsidR="00181221" w:rsidRPr="00AF2144" w:rsidRDefault="00181221" w:rsidP="00181221">
      <w:pPr>
        <w:jc w:val="both"/>
        <w:rPr>
          <w:rFonts w:ascii="Arial" w:hAnsi="Arial" w:cs="Arial"/>
          <w:b/>
          <w:bCs/>
          <w:i/>
          <w:iCs/>
        </w:rPr>
      </w:pPr>
      <w:r w:rsidRPr="00AF2144">
        <w:rPr>
          <w:rFonts w:ascii="Arial" w:hAnsi="Arial" w:cs="Arial"/>
          <w:b/>
          <w:bCs/>
          <w:i/>
          <w:iCs/>
        </w:rPr>
        <w:t>Upravljanje nekretninama predstavlja proces donošenja i provođenja odluka koji ima značajan utjecaj na korištenje, raspolaganje i upravljanje nekretninama u JLP(R)S. Za sve navedene aktivnosti potrebno je da, kroz cijeli period korištenja nekretnina, donose nove vrijednosti uz kontinuiran rast prihoda, kontrolirani nadzor troškova, upravljanje rizicima i održavanje optimalne razine kvalitete funkcioniranja predmetne imovine. U kontekstu funkcioniranja JLP(R)S nekretnine istovremeno mogu ispunjavati vlastitu funkciju i pridonositi pretpostavkama općeg razvoja zajednice. To su prije svega: podrška lokalnom ekonomskom razvoju, podizanje kvaliteta usluga JLP(R)S, rasterećenje proračuna, provedba socijalnih politika i razvoja društvenih djelatnosti te podizanje kvalitete života</w:t>
      </w:r>
    </w:p>
    <w:p w14:paraId="08160124" w14:textId="77777777" w:rsidR="0073439D" w:rsidRPr="00AF2144" w:rsidRDefault="00181221" w:rsidP="0088075F">
      <w:pPr>
        <w:jc w:val="both"/>
        <w:rPr>
          <w:rFonts w:ascii="Arial" w:hAnsi="Arial" w:cs="Arial"/>
          <w:b/>
          <w:bCs/>
          <w:i/>
          <w:iCs/>
          <w:lang w:val="en-US"/>
        </w:rPr>
      </w:pPr>
      <w:r w:rsidRPr="00AF2144">
        <w:rPr>
          <w:rFonts w:ascii="Arial" w:hAnsi="Arial" w:cs="Arial"/>
          <w:b/>
          <w:bCs/>
          <w:i/>
          <w:iCs/>
        </w:rPr>
        <w:t xml:space="preserve">Zakonu o upravljanju državnom imovinom, </w:t>
      </w:r>
      <w:r w:rsidR="0088075F" w:rsidRPr="00AF2144">
        <w:rPr>
          <w:rFonts w:ascii="Arial" w:hAnsi="Arial" w:cs="Arial"/>
          <w:b/>
          <w:bCs/>
          <w:i/>
          <w:iCs/>
        </w:rPr>
        <w:t>propisuje</w:t>
      </w:r>
      <w:r w:rsidRPr="00AF2144">
        <w:rPr>
          <w:rFonts w:ascii="Arial" w:hAnsi="Arial" w:cs="Arial"/>
          <w:b/>
          <w:bCs/>
          <w:i/>
          <w:iCs/>
        </w:rPr>
        <w:t xml:space="preserve"> neka od osnovnih načela upravljanja nekretninama: odgovornost, ekonomičnost i predvidljivost, načelo javnosti te potrebu materijaliziranja planova njihovog upravljanja kroz izradu strateškog dokumenta i godišnjih provedbenih planova.</w:t>
      </w:r>
    </w:p>
    <w:p w14:paraId="4F366C57" w14:textId="77777777" w:rsidR="0073439D" w:rsidRPr="00AF2144" w:rsidRDefault="0073439D" w:rsidP="00AC2B4A">
      <w:pPr>
        <w:jc w:val="both"/>
        <w:rPr>
          <w:rFonts w:ascii="Arial" w:hAnsi="Arial" w:cs="Arial"/>
          <w:b/>
          <w:bCs/>
          <w:i/>
          <w:iCs/>
        </w:rPr>
      </w:pPr>
      <w:r w:rsidRPr="00AF2144">
        <w:rPr>
          <w:rFonts w:ascii="Arial" w:hAnsi="Arial" w:cs="Arial"/>
          <w:b/>
          <w:bCs/>
          <w:i/>
          <w:iCs/>
        </w:rPr>
        <w:t>Koncept funkcionalne klasifikacije nekretnina, temeljen na pozitivnim međunarodnim i domaćim iskustvima u procesima unapređenja modela upravljanja imovinom jedinica lokalne samouprave , predstavlja bitnu smjernicu za definiranje politike ulaganja, korištenja i naplate prihoda od imovine.</w:t>
      </w:r>
    </w:p>
    <w:p w14:paraId="75E72128" w14:textId="77777777" w:rsidR="0073439D" w:rsidRPr="00AF2144" w:rsidRDefault="0073439D" w:rsidP="0088075F">
      <w:pPr>
        <w:jc w:val="both"/>
        <w:rPr>
          <w:rFonts w:ascii="Arial" w:hAnsi="Arial" w:cs="Arial"/>
          <w:b/>
          <w:bCs/>
          <w:i/>
          <w:iCs/>
        </w:rPr>
      </w:pPr>
      <w:r w:rsidRPr="00AF2144">
        <w:rPr>
          <w:rFonts w:ascii="Arial" w:hAnsi="Arial" w:cs="Arial"/>
          <w:b/>
          <w:bCs/>
          <w:i/>
          <w:iCs/>
        </w:rPr>
        <w:t>Važnost klasifikacije ogleda se u činjenici što se za svaku grupu, odnosno klasifikacijsku skupinu nekretnina, posebno definiraju principi koji pojednostavljuju proces upravljanja, korištenja i raspolaganja nekretninama te ga čine lako primjenjivim i konačno transparentnim za javnost</w:t>
      </w:r>
    </w:p>
    <w:p w14:paraId="3EEFEB1A" w14:textId="77777777" w:rsidR="00AC2B4A" w:rsidRPr="00AF2144" w:rsidRDefault="00AC2B4A" w:rsidP="0088075F">
      <w:pPr>
        <w:jc w:val="both"/>
        <w:rPr>
          <w:rFonts w:ascii="Arial" w:hAnsi="Arial" w:cs="Arial"/>
          <w:b/>
          <w:bCs/>
          <w:i/>
          <w:iCs/>
          <w:lang w:val="en-US"/>
        </w:rPr>
      </w:pPr>
      <w:r w:rsidRPr="00AF2144">
        <w:rPr>
          <w:rFonts w:ascii="Arial" w:hAnsi="Arial" w:cs="Arial"/>
          <w:b/>
          <w:bCs/>
          <w:i/>
          <w:iCs/>
        </w:rPr>
        <w:t xml:space="preserve">Strategijom upravljanja imovinom za razdoblje 2023.–2029. Grad Dubrovnik će odrediti stratešku ulogu imovine, a posebice nekretnina u svom vlasništvu, u ostvarivanju ciljeva svog poslovanja te će na temelju iste donositi </w:t>
      </w:r>
      <w:r w:rsidRPr="00AF2144">
        <w:rPr>
          <w:rFonts w:ascii="Arial" w:hAnsi="Arial" w:cs="Arial"/>
          <w:b/>
          <w:bCs/>
          <w:i/>
          <w:iCs/>
          <w:u w:val="single"/>
        </w:rPr>
        <w:t>godišnje planove upravljanja i raspolaganja imovinom, koji će detaljno razrađivati utvrđene ciljeve i mjere za ispunjenje tih ciljeva</w:t>
      </w:r>
      <w:r w:rsidRPr="00AF2144">
        <w:rPr>
          <w:rFonts w:ascii="Arial" w:hAnsi="Arial" w:cs="Arial"/>
          <w:b/>
          <w:bCs/>
          <w:i/>
          <w:iCs/>
          <w:lang w:val="en-US"/>
        </w:rPr>
        <w:t>.</w:t>
      </w:r>
    </w:p>
    <w:p w14:paraId="151B09C2" w14:textId="77777777" w:rsidR="00523BA3" w:rsidRPr="00AF2144" w:rsidRDefault="00523BA3" w:rsidP="00523BA3">
      <w:pPr>
        <w:jc w:val="both"/>
        <w:rPr>
          <w:rFonts w:ascii="Arial" w:hAnsi="Arial" w:cs="Arial"/>
          <w:b/>
          <w:bCs/>
          <w:i/>
          <w:iCs/>
        </w:rPr>
      </w:pPr>
      <w:r w:rsidRPr="00AF2144">
        <w:rPr>
          <w:rFonts w:ascii="Arial" w:hAnsi="Arial" w:cs="Arial"/>
          <w:b/>
          <w:bCs/>
          <w:i/>
          <w:iCs/>
          <w:lang w:val="en-US"/>
        </w:rPr>
        <w:t xml:space="preserve">U </w:t>
      </w:r>
      <w:r w:rsidRPr="00AF2144">
        <w:rPr>
          <w:rFonts w:ascii="Arial" w:hAnsi="Arial" w:cs="Arial"/>
          <w:b/>
          <w:bCs/>
          <w:i/>
          <w:iCs/>
        </w:rPr>
        <w:t xml:space="preserve"> tijeku je izrada prijedloga:</w:t>
      </w:r>
    </w:p>
    <w:p w14:paraId="0F116FFE" w14:textId="77777777" w:rsidR="00AF2144" w:rsidRDefault="00523BA3" w:rsidP="001C1304">
      <w:pPr>
        <w:numPr>
          <w:ilvl w:val="0"/>
          <w:numId w:val="5"/>
        </w:numPr>
        <w:jc w:val="both"/>
        <w:rPr>
          <w:rFonts w:ascii="Arial" w:hAnsi="Arial" w:cs="Arial"/>
          <w:b/>
          <w:bCs/>
          <w:i/>
          <w:iCs/>
        </w:rPr>
      </w:pPr>
      <w:r w:rsidRPr="00AF2144">
        <w:rPr>
          <w:rFonts w:ascii="Arial" w:hAnsi="Arial" w:cs="Arial"/>
          <w:b/>
          <w:bCs/>
          <w:i/>
          <w:iCs/>
        </w:rPr>
        <w:t xml:space="preserve">Odluke o uvjetima i postupku davanja u zakup poslovnih prostora u vlasništvu Grada Dubrovnika za potrebe obavljanja kulturne djelatnosti, </w:t>
      </w:r>
    </w:p>
    <w:p w14:paraId="49520BA0" w14:textId="105B0668" w:rsidR="001C1304" w:rsidRDefault="001C1304" w:rsidP="00AF2144">
      <w:pPr>
        <w:jc w:val="both"/>
        <w:rPr>
          <w:rFonts w:ascii="Arial" w:hAnsi="Arial" w:cs="Arial"/>
          <w:b/>
          <w:bCs/>
          <w:i/>
          <w:iCs/>
        </w:rPr>
      </w:pPr>
      <w:r w:rsidRPr="00AF2144">
        <w:rPr>
          <w:rFonts w:ascii="Arial" w:hAnsi="Arial" w:cs="Arial"/>
          <w:b/>
          <w:bCs/>
          <w:i/>
          <w:iCs/>
        </w:rPr>
        <w:t>a koja će biti objavljena na javnom savjetovanju tijekom mjeseca lipnja 2023.</w:t>
      </w:r>
    </w:p>
    <w:p w14:paraId="6DC0C78D" w14:textId="77777777" w:rsidR="00AF2144" w:rsidRPr="00AF2144" w:rsidRDefault="00AF2144" w:rsidP="00AF2144">
      <w:pPr>
        <w:jc w:val="both"/>
        <w:rPr>
          <w:rFonts w:ascii="Arial" w:hAnsi="Arial" w:cs="Arial"/>
          <w:b/>
          <w:bCs/>
          <w:i/>
          <w:iCs/>
        </w:rPr>
      </w:pPr>
    </w:p>
    <w:p w14:paraId="18FE4621" w14:textId="77777777" w:rsidR="00721918" w:rsidRPr="00AF2144" w:rsidRDefault="00721918" w:rsidP="00721918">
      <w:pPr>
        <w:jc w:val="both"/>
        <w:rPr>
          <w:rFonts w:ascii="Arial" w:hAnsi="Arial" w:cs="Arial"/>
          <w:b/>
          <w:bCs/>
          <w:i/>
          <w:iCs/>
        </w:rPr>
      </w:pPr>
      <w:r w:rsidRPr="00AF2144">
        <w:rPr>
          <w:rFonts w:ascii="Arial" w:hAnsi="Arial" w:cs="Arial"/>
          <w:b/>
          <w:bCs/>
          <w:i/>
          <w:iCs/>
        </w:rPr>
        <w:t>U odnosu na navode u prijedlogu pod točkom 2., izvješćujemo kako je  trenutno otvoreno javno savjetovanje:</w:t>
      </w:r>
    </w:p>
    <w:p w14:paraId="6DD51197" w14:textId="77777777" w:rsidR="00721918" w:rsidRPr="00AF2144" w:rsidRDefault="00721918" w:rsidP="00721918">
      <w:pPr>
        <w:jc w:val="both"/>
        <w:rPr>
          <w:rFonts w:ascii="Arial" w:hAnsi="Arial" w:cs="Arial"/>
          <w:b/>
          <w:bCs/>
          <w:i/>
          <w:iCs/>
        </w:rPr>
      </w:pPr>
      <w:r w:rsidRPr="00AF2144">
        <w:rPr>
          <w:rFonts w:ascii="Arial" w:hAnsi="Arial" w:cs="Arial"/>
          <w:b/>
          <w:bCs/>
          <w:i/>
          <w:iCs/>
        </w:rPr>
        <w:t>-</w:t>
      </w:r>
      <w:r w:rsidRPr="00AF2144">
        <w:rPr>
          <w:rFonts w:ascii="Arial" w:hAnsi="Arial" w:cs="Arial"/>
          <w:b/>
          <w:bCs/>
          <w:i/>
          <w:iCs/>
        </w:rPr>
        <w:tab/>
        <w:t>Odluke o najmu stanova u vlasništvu Grada Dubrovnika ( propisana je dodjela stana na korištenje žrtvama obiteljskog nasilja),</w:t>
      </w:r>
    </w:p>
    <w:p w14:paraId="2210B123" w14:textId="77777777" w:rsidR="00721918" w:rsidRPr="00AF2144" w:rsidRDefault="00721918" w:rsidP="00721918">
      <w:pPr>
        <w:jc w:val="both"/>
        <w:rPr>
          <w:rFonts w:ascii="Arial" w:hAnsi="Arial" w:cs="Arial"/>
          <w:b/>
          <w:bCs/>
          <w:i/>
          <w:iCs/>
        </w:rPr>
      </w:pPr>
      <w:r w:rsidRPr="00AF2144">
        <w:rPr>
          <w:rFonts w:ascii="Arial" w:hAnsi="Arial" w:cs="Arial"/>
          <w:b/>
          <w:bCs/>
          <w:i/>
          <w:iCs/>
        </w:rPr>
        <w:lastRenderedPageBreak/>
        <w:t>-</w:t>
      </w:r>
      <w:r w:rsidRPr="00AF2144">
        <w:rPr>
          <w:rFonts w:ascii="Arial" w:hAnsi="Arial" w:cs="Arial"/>
          <w:b/>
          <w:bCs/>
          <w:i/>
          <w:iCs/>
        </w:rPr>
        <w:tab/>
        <w:t xml:space="preserve">Odluke o davanju u najam stanova u vlasništvu Grada Dubrovnika u svrhu rješavanja stambenog pitanja mladih obitelji s troje i više djece na području povijesne jezgre grada Dubrovnika, </w:t>
      </w:r>
    </w:p>
    <w:p w14:paraId="7568591D" w14:textId="77777777" w:rsidR="00721918" w:rsidRPr="00AF2144" w:rsidRDefault="00721918" w:rsidP="00721918">
      <w:pPr>
        <w:jc w:val="both"/>
        <w:rPr>
          <w:rFonts w:ascii="Arial" w:hAnsi="Arial" w:cs="Arial"/>
          <w:b/>
          <w:bCs/>
          <w:i/>
          <w:iCs/>
        </w:rPr>
      </w:pPr>
      <w:r w:rsidRPr="00AF2144">
        <w:rPr>
          <w:rFonts w:ascii="Arial" w:hAnsi="Arial" w:cs="Arial"/>
          <w:b/>
          <w:bCs/>
          <w:i/>
          <w:iCs/>
        </w:rPr>
        <w:t>-</w:t>
      </w:r>
      <w:r w:rsidRPr="00AF2144">
        <w:rPr>
          <w:rFonts w:ascii="Arial" w:hAnsi="Arial" w:cs="Arial"/>
          <w:b/>
          <w:bCs/>
          <w:i/>
          <w:iCs/>
        </w:rPr>
        <w:tab/>
        <w:t>Odluke o programu mjerama za poticanje rješavanja stambenog pitanja  na području grada Dubrovnika</w:t>
      </w:r>
    </w:p>
    <w:p w14:paraId="3F2F9FBA" w14:textId="77777777" w:rsidR="00721918" w:rsidRPr="00AF2144" w:rsidRDefault="00721918" w:rsidP="00721918">
      <w:pPr>
        <w:jc w:val="both"/>
        <w:rPr>
          <w:rFonts w:ascii="Arial" w:hAnsi="Arial" w:cs="Arial"/>
          <w:b/>
          <w:bCs/>
          <w:i/>
          <w:iCs/>
        </w:rPr>
      </w:pPr>
      <w:r w:rsidRPr="00AF2144">
        <w:rPr>
          <w:rFonts w:ascii="Arial" w:hAnsi="Arial" w:cs="Arial"/>
          <w:b/>
          <w:bCs/>
          <w:i/>
          <w:iCs/>
        </w:rPr>
        <w:t>a koje traje od 25.lipnja 2023., a sve u cilju što učinkovitijeg upravljanja nekretninama u vlasništvu Grada Dubrovnika.</w:t>
      </w:r>
    </w:p>
    <w:p w14:paraId="277710EE" w14:textId="77777777" w:rsidR="00AC2B4A" w:rsidRPr="00AF2144" w:rsidRDefault="00AC2B4A" w:rsidP="0088075F">
      <w:pPr>
        <w:pBdr>
          <w:bottom w:val="single" w:sz="6" w:space="1" w:color="auto"/>
        </w:pBdr>
        <w:jc w:val="both"/>
        <w:rPr>
          <w:rFonts w:ascii="Arial" w:hAnsi="Arial" w:cs="Arial"/>
          <w:b/>
          <w:bCs/>
          <w:i/>
          <w:iCs/>
        </w:rPr>
      </w:pPr>
      <w:r w:rsidRPr="00AF2144">
        <w:rPr>
          <w:rFonts w:ascii="Arial" w:hAnsi="Arial" w:cs="Arial"/>
          <w:b/>
          <w:bCs/>
          <w:i/>
          <w:iCs/>
        </w:rPr>
        <w:t>Prijedlog teksta prima se na znanje</w:t>
      </w:r>
      <w:r w:rsidR="001C1304" w:rsidRPr="00AF2144">
        <w:rPr>
          <w:rFonts w:ascii="Arial" w:hAnsi="Arial" w:cs="Arial"/>
          <w:b/>
          <w:bCs/>
          <w:i/>
          <w:iCs/>
        </w:rPr>
        <w:t>, te će se navedene primjedbe regulirati, kako smo već naveli, Odlukom o najmu stanova u vlasništvu Grada Dubrovnika i Odlukom o uvjetima i postupku davanja u zakup poslovnih prostora u vlasništvu Grada Dubrovnika za potrebe obavljanja kulturne djelatnosti</w:t>
      </w:r>
    </w:p>
    <w:p w14:paraId="1DD14F82" w14:textId="77777777" w:rsidR="0088075F" w:rsidRDefault="0088075F" w:rsidP="0088075F">
      <w:pPr>
        <w:jc w:val="both"/>
        <w:rPr>
          <w:rFonts w:ascii="Arial" w:hAnsi="Arial" w:cs="Arial"/>
        </w:rPr>
      </w:pPr>
    </w:p>
    <w:p w14:paraId="2F6A7947" w14:textId="77777777" w:rsidR="0004094C" w:rsidRDefault="0004094C" w:rsidP="0088075F">
      <w:pPr>
        <w:jc w:val="both"/>
        <w:rPr>
          <w:rFonts w:ascii="Arial" w:hAnsi="Arial" w:cs="Arial"/>
        </w:rPr>
      </w:pPr>
    </w:p>
    <w:p w14:paraId="4EF90D98" w14:textId="77777777" w:rsidR="0004094C" w:rsidRDefault="0004094C" w:rsidP="0088075F">
      <w:pPr>
        <w:jc w:val="both"/>
        <w:rPr>
          <w:rFonts w:ascii="Arial" w:hAnsi="Arial" w:cs="Arial"/>
        </w:rPr>
      </w:pPr>
    </w:p>
    <w:p w14:paraId="53AEC742" w14:textId="77777777" w:rsidR="0004094C" w:rsidRDefault="0004094C" w:rsidP="0088075F">
      <w:pPr>
        <w:jc w:val="both"/>
        <w:rPr>
          <w:rFonts w:ascii="Arial" w:hAnsi="Arial" w:cs="Arial"/>
        </w:rPr>
      </w:pPr>
    </w:p>
    <w:p w14:paraId="0B14AF68" w14:textId="77777777" w:rsidR="0004094C" w:rsidRDefault="0004094C" w:rsidP="0088075F">
      <w:pPr>
        <w:jc w:val="both"/>
        <w:rPr>
          <w:rFonts w:ascii="Arial" w:hAnsi="Arial" w:cs="Arial"/>
        </w:rPr>
      </w:pPr>
    </w:p>
    <w:p w14:paraId="33EAFBE3" w14:textId="77777777" w:rsidR="0004094C" w:rsidRDefault="0004094C" w:rsidP="0088075F">
      <w:pPr>
        <w:jc w:val="both"/>
        <w:rPr>
          <w:rFonts w:ascii="Arial" w:hAnsi="Arial" w:cs="Arial"/>
        </w:rPr>
      </w:pPr>
    </w:p>
    <w:p w14:paraId="71B39418" w14:textId="77777777" w:rsidR="0004094C" w:rsidRDefault="0004094C" w:rsidP="0088075F">
      <w:pPr>
        <w:jc w:val="both"/>
        <w:rPr>
          <w:rFonts w:ascii="Arial" w:hAnsi="Arial" w:cs="Arial"/>
        </w:rPr>
      </w:pPr>
    </w:p>
    <w:p w14:paraId="2C0DA6DD" w14:textId="77777777" w:rsidR="0004094C" w:rsidRDefault="0004094C" w:rsidP="0088075F">
      <w:pPr>
        <w:jc w:val="both"/>
        <w:rPr>
          <w:rFonts w:ascii="Arial" w:hAnsi="Arial" w:cs="Arial"/>
        </w:rPr>
      </w:pPr>
    </w:p>
    <w:p w14:paraId="4FAF4442" w14:textId="77777777" w:rsidR="0004094C" w:rsidRDefault="0004094C" w:rsidP="0088075F">
      <w:pPr>
        <w:jc w:val="both"/>
        <w:rPr>
          <w:rFonts w:ascii="Arial" w:hAnsi="Arial" w:cs="Arial"/>
        </w:rPr>
      </w:pPr>
    </w:p>
    <w:p w14:paraId="02B22318" w14:textId="77777777" w:rsidR="0004094C" w:rsidRDefault="0004094C" w:rsidP="0088075F">
      <w:pPr>
        <w:jc w:val="both"/>
        <w:rPr>
          <w:rFonts w:ascii="Arial" w:hAnsi="Arial" w:cs="Arial"/>
        </w:rPr>
      </w:pPr>
    </w:p>
    <w:p w14:paraId="1BFEEFB1" w14:textId="77777777" w:rsidR="0004094C" w:rsidRDefault="0004094C" w:rsidP="0088075F">
      <w:pPr>
        <w:jc w:val="both"/>
        <w:rPr>
          <w:rFonts w:ascii="Arial" w:hAnsi="Arial" w:cs="Arial"/>
        </w:rPr>
      </w:pPr>
    </w:p>
    <w:p w14:paraId="4F8D8C32" w14:textId="77777777" w:rsidR="0004094C" w:rsidRDefault="0004094C" w:rsidP="0088075F">
      <w:pPr>
        <w:jc w:val="both"/>
        <w:rPr>
          <w:rFonts w:ascii="Arial" w:hAnsi="Arial" w:cs="Arial"/>
        </w:rPr>
      </w:pPr>
    </w:p>
    <w:p w14:paraId="5F9CDBF8" w14:textId="77777777" w:rsidR="0004094C" w:rsidRDefault="0004094C" w:rsidP="0088075F">
      <w:pPr>
        <w:jc w:val="both"/>
        <w:rPr>
          <w:rFonts w:ascii="Arial" w:hAnsi="Arial" w:cs="Arial"/>
        </w:rPr>
      </w:pPr>
    </w:p>
    <w:p w14:paraId="2E9621A2" w14:textId="77777777" w:rsidR="0004094C" w:rsidRDefault="0004094C" w:rsidP="0088075F">
      <w:pPr>
        <w:jc w:val="both"/>
        <w:rPr>
          <w:rFonts w:ascii="Arial" w:hAnsi="Arial" w:cs="Arial"/>
        </w:rPr>
      </w:pPr>
    </w:p>
    <w:p w14:paraId="036D234E" w14:textId="77777777" w:rsidR="0004094C" w:rsidRDefault="0004094C" w:rsidP="0088075F">
      <w:pPr>
        <w:jc w:val="both"/>
        <w:rPr>
          <w:rFonts w:ascii="Arial" w:hAnsi="Arial" w:cs="Arial"/>
        </w:rPr>
      </w:pPr>
    </w:p>
    <w:p w14:paraId="71CE7468" w14:textId="77777777" w:rsidR="0004094C" w:rsidRDefault="0004094C" w:rsidP="0088075F">
      <w:pPr>
        <w:jc w:val="both"/>
        <w:rPr>
          <w:rFonts w:ascii="Arial" w:hAnsi="Arial" w:cs="Arial"/>
        </w:rPr>
      </w:pPr>
    </w:p>
    <w:p w14:paraId="0153B9A2" w14:textId="77777777" w:rsidR="0004094C" w:rsidRDefault="0004094C" w:rsidP="0088075F">
      <w:pPr>
        <w:jc w:val="both"/>
        <w:rPr>
          <w:rFonts w:ascii="Arial" w:hAnsi="Arial" w:cs="Arial"/>
        </w:rPr>
      </w:pPr>
    </w:p>
    <w:p w14:paraId="53017D33" w14:textId="77777777" w:rsidR="0004094C" w:rsidRDefault="0004094C" w:rsidP="0088075F">
      <w:pPr>
        <w:jc w:val="both"/>
        <w:rPr>
          <w:rFonts w:ascii="Arial" w:hAnsi="Arial" w:cs="Arial"/>
        </w:rPr>
      </w:pPr>
    </w:p>
    <w:p w14:paraId="07CF7119" w14:textId="77777777" w:rsidR="0004094C" w:rsidRDefault="0004094C" w:rsidP="0088075F">
      <w:pPr>
        <w:jc w:val="both"/>
        <w:rPr>
          <w:rFonts w:ascii="Arial" w:hAnsi="Arial" w:cs="Arial"/>
        </w:rPr>
      </w:pPr>
    </w:p>
    <w:p w14:paraId="7779EC72" w14:textId="77777777" w:rsidR="0004094C" w:rsidRDefault="0004094C" w:rsidP="0088075F">
      <w:pPr>
        <w:jc w:val="both"/>
        <w:rPr>
          <w:rFonts w:ascii="Arial" w:hAnsi="Arial" w:cs="Arial"/>
        </w:rPr>
      </w:pPr>
    </w:p>
    <w:p w14:paraId="5306A20F" w14:textId="77777777" w:rsidR="0004094C" w:rsidRDefault="0004094C" w:rsidP="0088075F">
      <w:pPr>
        <w:jc w:val="both"/>
        <w:rPr>
          <w:rFonts w:ascii="Arial" w:hAnsi="Arial" w:cs="Arial"/>
        </w:rPr>
      </w:pPr>
    </w:p>
    <w:p w14:paraId="1FE59D65" w14:textId="77777777" w:rsidR="0004094C" w:rsidRDefault="0004094C" w:rsidP="0088075F">
      <w:pPr>
        <w:jc w:val="both"/>
        <w:rPr>
          <w:rFonts w:ascii="Arial" w:hAnsi="Arial" w:cs="Arial"/>
        </w:rPr>
      </w:pPr>
    </w:p>
    <w:p w14:paraId="4BEB4659" w14:textId="77777777" w:rsidR="0004094C" w:rsidRDefault="0004094C" w:rsidP="0088075F">
      <w:pPr>
        <w:jc w:val="both"/>
        <w:rPr>
          <w:rFonts w:ascii="Arial" w:hAnsi="Arial" w:cs="Arial"/>
        </w:rPr>
      </w:pPr>
    </w:p>
    <w:p w14:paraId="0AA853DB" w14:textId="77777777" w:rsidR="0004094C" w:rsidRDefault="0004094C" w:rsidP="0088075F">
      <w:pPr>
        <w:jc w:val="both"/>
        <w:rPr>
          <w:rFonts w:ascii="Arial" w:hAnsi="Arial" w:cs="Arial"/>
        </w:rPr>
      </w:pPr>
    </w:p>
    <w:p w14:paraId="666B4C2E" w14:textId="77777777" w:rsidR="00AF2144" w:rsidRDefault="00AF2144" w:rsidP="00AF2144">
      <w:pPr>
        <w:pStyle w:val="ListParagraph"/>
        <w:numPr>
          <w:ilvl w:val="0"/>
          <w:numId w:val="2"/>
        </w:numPr>
        <w:pBdr>
          <w:bottom w:val="single" w:sz="12" w:space="1" w:color="auto"/>
        </w:pBdr>
        <w:rPr>
          <w:rFonts w:ascii="Arial" w:hAnsi="Arial" w:cs="Arial"/>
          <w:b/>
          <w:bCs/>
        </w:rPr>
      </w:pPr>
      <w:r w:rsidRPr="00AF2144">
        <w:rPr>
          <w:rFonts w:ascii="Arial" w:hAnsi="Arial" w:cs="Arial"/>
          <w:b/>
          <w:bCs/>
        </w:rPr>
        <w:lastRenderedPageBreak/>
        <w:t xml:space="preserve">PRIIJEDLOG </w:t>
      </w:r>
    </w:p>
    <w:p w14:paraId="61BC9186" w14:textId="77777777" w:rsidR="0004094C" w:rsidRDefault="0004094C" w:rsidP="006E730F">
      <w:pPr>
        <w:rPr>
          <w:rFonts w:ascii="Arial" w:hAnsi="Arial" w:cs="Arial"/>
        </w:rPr>
      </w:pPr>
    </w:p>
    <w:p w14:paraId="01E3E7ED" w14:textId="1BF6AFA2" w:rsidR="006E730F" w:rsidRPr="006E730F" w:rsidRDefault="006E730F" w:rsidP="006E730F">
      <w:pPr>
        <w:rPr>
          <w:rFonts w:ascii="Arial" w:hAnsi="Arial" w:cs="Arial"/>
        </w:rPr>
      </w:pPr>
      <w:r>
        <w:rPr>
          <w:rFonts w:ascii="Arial" w:hAnsi="Arial" w:cs="Arial"/>
        </w:rPr>
        <w:t>Viktorija Knežević, odvjetnica</w:t>
      </w:r>
    </w:p>
    <w:tbl>
      <w:tblPr>
        <w:tblStyle w:val="TableGrid"/>
        <w:tblW w:w="0" w:type="auto"/>
        <w:tblLook w:val="04A0" w:firstRow="1" w:lastRow="0" w:firstColumn="1" w:lastColumn="0" w:noHBand="0" w:noVBand="1"/>
      </w:tblPr>
      <w:tblGrid>
        <w:gridCol w:w="4531"/>
        <w:gridCol w:w="4485"/>
      </w:tblGrid>
      <w:tr w:rsidR="006E730F" w:rsidRPr="006E730F" w14:paraId="4B04C663" w14:textId="77777777" w:rsidTr="006E730F">
        <w:trPr>
          <w:trHeight w:val="983"/>
        </w:trPr>
        <w:tc>
          <w:tcPr>
            <w:tcW w:w="9016" w:type="dxa"/>
            <w:gridSpan w:val="2"/>
            <w:shd w:val="clear" w:color="auto" w:fill="D0CECE" w:themeFill="background2" w:themeFillShade="E6"/>
          </w:tcPr>
          <w:p w14:paraId="3982FC21" w14:textId="77777777" w:rsidR="006E730F" w:rsidRPr="00721918" w:rsidRDefault="006E730F" w:rsidP="006E730F">
            <w:pPr>
              <w:spacing w:after="160" w:line="259" w:lineRule="auto"/>
              <w:rPr>
                <w:rFonts w:ascii="Arial" w:eastAsiaTheme="minorHAnsi" w:hAnsi="Arial" w:cs="Arial"/>
                <w:lang w:eastAsia="en-US"/>
              </w:rPr>
            </w:pPr>
          </w:p>
          <w:p w14:paraId="710F5BF2" w14:textId="77777777" w:rsidR="006E730F" w:rsidRPr="00721918" w:rsidRDefault="006E730F" w:rsidP="006E730F">
            <w:pPr>
              <w:spacing w:after="160" w:line="259" w:lineRule="auto"/>
              <w:rPr>
                <w:rFonts w:ascii="Arial" w:eastAsiaTheme="minorHAnsi" w:hAnsi="Arial" w:cs="Arial"/>
                <w:lang w:eastAsia="en-US"/>
              </w:rPr>
            </w:pPr>
            <w:r w:rsidRPr="00721918">
              <w:rPr>
                <w:rFonts w:ascii="Arial" w:eastAsiaTheme="minorHAnsi" w:hAnsi="Arial" w:cs="Arial"/>
                <w:lang w:eastAsia="en-US"/>
              </w:rPr>
              <w:t>OBRAZAC ZA SUDJELOVANJE U SAVJETOVANJU S JAVNOŠĆU</w:t>
            </w:r>
          </w:p>
          <w:p w14:paraId="75474A92" w14:textId="77777777" w:rsidR="006E730F" w:rsidRPr="00721918" w:rsidRDefault="006E730F" w:rsidP="006E730F">
            <w:pPr>
              <w:spacing w:after="160" w:line="259" w:lineRule="auto"/>
              <w:rPr>
                <w:rFonts w:ascii="Arial" w:eastAsiaTheme="minorHAnsi" w:hAnsi="Arial" w:cs="Arial"/>
                <w:b/>
                <w:lang w:eastAsia="en-US"/>
              </w:rPr>
            </w:pPr>
          </w:p>
        </w:tc>
      </w:tr>
      <w:tr w:rsidR="006E730F" w:rsidRPr="006E730F" w14:paraId="52B30E38" w14:textId="77777777" w:rsidTr="006E730F">
        <w:trPr>
          <w:trHeight w:val="881"/>
        </w:trPr>
        <w:tc>
          <w:tcPr>
            <w:tcW w:w="9016" w:type="dxa"/>
            <w:gridSpan w:val="2"/>
          </w:tcPr>
          <w:p w14:paraId="113BADD7" w14:textId="77777777" w:rsidR="006E730F" w:rsidRPr="00721918" w:rsidRDefault="006E730F" w:rsidP="006E730F">
            <w:pPr>
              <w:spacing w:after="160" w:line="259" w:lineRule="auto"/>
              <w:rPr>
                <w:rFonts w:ascii="Arial" w:eastAsiaTheme="minorHAnsi" w:hAnsi="Arial" w:cs="Arial"/>
                <w:bCs/>
                <w:lang w:eastAsia="en-US"/>
              </w:rPr>
            </w:pPr>
            <w:r w:rsidRPr="00721918">
              <w:rPr>
                <w:rFonts w:ascii="Arial" w:eastAsiaTheme="minorHAnsi" w:hAnsi="Arial" w:cs="Arial"/>
                <w:bCs/>
                <w:lang w:eastAsia="en-US"/>
              </w:rPr>
              <w:t>Naziv akta/dokumenta za koji se provodi savjetovanje:</w:t>
            </w:r>
          </w:p>
          <w:p w14:paraId="3988DDD5" w14:textId="77777777" w:rsidR="006E730F" w:rsidRPr="00721918" w:rsidRDefault="006E730F" w:rsidP="006E730F">
            <w:pPr>
              <w:spacing w:after="160" w:line="259" w:lineRule="auto"/>
              <w:rPr>
                <w:rFonts w:ascii="Arial" w:eastAsiaTheme="minorHAnsi" w:hAnsi="Arial" w:cs="Arial"/>
                <w:bCs/>
                <w:lang w:eastAsia="en-US"/>
              </w:rPr>
            </w:pPr>
            <w:r w:rsidRPr="00721918">
              <w:rPr>
                <w:rFonts w:ascii="Arial" w:eastAsiaTheme="minorHAnsi" w:hAnsi="Arial" w:cs="Arial"/>
                <w:bCs/>
                <w:lang w:eastAsia="en-US"/>
              </w:rPr>
              <w:t>Strategija upravljanja imovinom Grada Dubrovnika za razdoblje 2023.-2029.</w:t>
            </w:r>
          </w:p>
        </w:tc>
      </w:tr>
      <w:tr w:rsidR="006E730F" w:rsidRPr="006E730F" w14:paraId="29B20ED8" w14:textId="77777777" w:rsidTr="006E730F">
        <w:trPr>
          <w:trHeight w:val="983"/>
        </w:trPr>
        <w:tc>
          <w:tcPr>
            <w:tcW w:w="9016" w:type="dxa"/>
            <w:gridSpan w:val="2"/>
          </w:tcPr>
          <w:p w14:paraId="3A354C04" w14:textId="77777777" w:rsidR="006E730F" w:rsidRPr="00721918" w:rsidRDefault="006E730F" w:rsidP="006E730F">
            <w:pPr>
              <w:spacing w:after="160" w:line="259" w:lineRule="auto"/>
              <w:rPr>
                <w:rFonts w:ascii="Arial" w:eastAsiaTheme="minorHAnsi" w:hAnsi="Arial" w:cs="Arial"/>
                <w:bCs/>
                <w:lang w:eastAsia="en-US"/>
              </w:rPr>
            </w:pPr>
            <w:r w:rsidRPr="00721918">
              <w:rPr>
                <w:rFonts w:ascii="Arial" w:eastAsiaTheme="minorHAnsi" w:hAnsi="Arial" w:cs="Arial"/>
                <w:bCs/>
                <w:lang w:eastAsia="en-US"/>
              </w:rPr>
              <w:t>Nositelj izrade akta/dokumenta: Grad Dubrovnik, Upravni odjel za gospodarenje imovinom, opće i pravne poslove</w:t>
            </w:r>
          </w:p>
        </w:tc>
      </w:tr>
      <w:tr w:rsidR="006E730F" w:rsidRPr="006E730F" w14:paraId="3DF4EBB7" w14:textId="77777777" w:rsidTr="006E730F">
        <w:tc>
          <w:tcPr>
            <w:tcW w:w="4531" w:type="dxa"/>
          </w:tcPr>
          <w:p w14:paraId="2EF042B2" w14:textId="77777777" w:rsidR="006E730F" w:rsidRPr="00721918" w:rsidRDefault="006E730F" w:rsidP="006E730F">
            <w:pPr>
              <w:spacing w:after="160" w:line="259" w:lineRule="auto"/>
              <w:rPr>
                <w:rFonts w:ascii="Arial" w:eastAsiaTheme="minorHAnsi" w:hAnsi="Arial" w:cs="Arial"/>
                <w:lang w:eastAsia="en-US"/>
              </w:rPr>
            </w:pPr>
            <w:r w:rsidRPr="00721918">
              <w:rPr>
                <w:rFonts w:ascii="Arial" w:eastAsiaTheme="minorHAnsi" w:hAnsi="Arial" w:cs="Arial"/>
                <w:bCs/>
                <w:lang w:eastAsia="en-US"/>
              </w:rPr>
              <w:t>Početak savjetovanja</w:t>
            </w:r>
            <w:r w:rsidRPr="00721918">
              <w:rPr>
                <w:rFonts w:ascii="Arial" w:eastAsiaTheme="minorHAnsi" w:hAnsi="Arial" w:cs="Arial"/>
                <w:b/>
                <w:lang w:eastAsia="en-US"/>
              </w:rPr>
              <w:t>:</w:t>
            </w:r>
            <w:r w:rsidRPr="00721918">
              <w:rPr>
                <w:rFonts w:ascii="Arial" w:eastAsiaTheme="minorHAnsi" w:hAnsi="Arial" w:cs="Arial"/>
                <w:lang w:eastAsia="en-US"/>
              </w:rPr>
              <w:t xml:space="preserve"> 3. travnja 2023.</w:t>
            </w:r>
          </w:p>
          <w:p w14:paraId="523B726A" w14:textId="77777777" w:rsidR="006E730F" w:rsidRPr="00721918" w:rsidRDefault="006E730F" w:rsidP="006E730F">
            <w:pPr>
              <w:spacing w:after="160" w:line="259" w:lineRule="auto"/>
              <w:rPr>
                <w:rFonts w:ascii="Arial" w:eastAsiaTheme="minorHAnsi" w:hAnsi="Arial" w:cs="Arial"/>
                <w:lang w:eastAsia="en-US"/>
              </w:rPr>
            </w:pPr>
          </w:p>
        </w:tc>
        <w:tc>
          <w:tcPr>
            <w:tcW w:w="4485" w:type="dxa"/>
          </w:tcPr>
          <w:p w14:paraId="4DA13ED9" w14:textId="77777777" w:rsidR="006E730F" w:rsidRPr="00721918" w:rsidRDefault="006E730F" w:rsidP="006E730F">
            <w:pPr>
              <w:spacing w:after="160" w:line="259" w:lineRule="auto"/>
              <w:rPr>
                <w:rFonts w:ascii="Arial" w:eastAsiaTheme="minorHAnsi" w:hAnsi="Arial" w:cs="Arial"/>
                <w:bCs/>
                <w:lang w:eastAsia="en-US"/>
              </w:rPr>
            </w:pPr>
            <w:r w:rsidRPr="00721918">
              <w:rPr>
                <w:rFonts w:ascii="Arial" w:eastAsiaTheme="minorHAnsi" w:hAnsi="Arial" w:cs="Arial"/>
                <w:bCs/>
                <w:lang w:eastAsia="en-US"/>
              </w:rPr>
              <w:t>Završetak savjetovanja: 3. svibnja 2023.</w:t>
            </w:r>
          </w:p>
        </w:tc>
      </w:tr>
      <w:tr w:rsidR="006E730F" w:rsidRPr="006E730F" w14:paraId="44CFFBC4" w14:textId="77777777" w:rsidTr="006E730F">
        <w:tc>
          <w:tcPr>
            <w:tcW w:w="4531" w:type="dxa"/>
            <w:shd w:val="clear" w:color="auto" w:fill="E7E6E6" w:themeFill="background2"/>
          </w:tcPr>
          <w:p w14:paraId="78039FFF" w14:textId="77777777" w:rsidR="006E730F" w:rsidRPr="00721918" w:rsidRDefault="006E730F" w:rsidP="006E730F">
            <w:pPr>
              <w:spacing w:after="160" w:line="259" w:lineRule="auto"/>
              <w:rPr>
                <w:rFonts w:ascii="Arial" w:eastAsiaTheme="minorHAnsi" w:hAnsi="Arial" w:cs="Arial"/>
                <w:lang w:eastAsia="en-US"/>
              </w:rPr>
            </w:pPr>
          </w:p>
          <w:p w14:paraId="3E1DF5A5" w14:textId="77777777" w:rsidR="006E730F" w:rsidRPr="00721918" w:rsidRDefault="006E730F" w:rsidP="006E730F">
            <w:pPr>
              <w:spacing w:after="160" w:line="259" w:lineRule="auto"/>
              <w:rPr>
                <w:rFonts w:ascii="Arial" w:eastAsiaTheme="minorHAnsi" w:hAnsi="Arial" w:cs="Arial"/>
                <w:lang w:eastAsia="en-US"/>
              </w:rPr>
            </w:pPr>
            <w:r w:rsidRPr="00721918">
              <w:rPr>
                <w:rFonts w:ascii="Arial" w:eastAsiaTheme="minorHAnsi" w:hAnsi="Arial" w:cs="Arial"/>
                <w:lang w:eastAsia="en-US"/>
              </w:rPr>
              <w:t>Podnositelj prijedloga i mišljenja (ime i prezime fizičke osobe, odnosno naziv pravne osobe za koju se podnosi prijedlog/mišljenje)</w:t>
            </w:r>
          </w:p>
          <w:p w14:paraId="1E658619" w14:textId="77777777" w:rsidR="006E730F" w:rsidRPr="00721918" w:rsidRDefault="006E730F" w:rsidP="006E730F">
            <w:pPr>
              <w:spacing w:after="160" w:line="259" w:lineRule="auto"/>
              <w:rPr>
                <w:rFonts w:ascii="Arial" w:eastAsiaTheme="minorHAnsi" w:hAnsi="Arial" w:cs="Arial"/>
                <w:lang w:eastAsia="en-US"/>
              </w:rPr>
            </w:pPr>
          </w:p>
        </w:tc>
        <w:tc>
          <w:tcPr>
            <w:tcW w:w="4485" w:type="dxa"/>
            <w:shd w:val="clear" w:color="auto" w:fill="E7E6E6" w:themeFill="background2"/>
          </w:tcPr>
          <w:p w14:paraId="37D627AD" w14:textId="77777777" w:rsidR="006E730F" w:rsidRPr="00721918" w:rsidRDefault="006E730F" w:rsidP="006E730F">
            <w:pPr>
              <w:spacing w:after="160" w:line="259" w:lineRule="auto"/>
              <w:rPr>
                <w:rFonts w:ascii="Arial" w:eastAsiaTheme="minorHAnsi" w:hAnsi="Arial" w:cs="Arial"/>
                <w:lang w:eastAsia="en-US"/>
              </w:rPr>
            </w:pPr>
          </w:p>
          <w:p w14:paraId="2DBCF356" w14:textId="77777777" w:rsidR="006E730F" w:rsidRPr="00721918" w:rsidRDefault="006E730F" w:rsidP="006E730F">
            <w:pPr>
              <w:spacing w:after="160" w:line="259" w:lineRule="auto"/>
              <w:rPr>
                <w:rFonts w:ascii="Arial" w:eastAsiaTheme="minorHAnsi" w:hAnsi="Arial" w:cs="Arial"/>
                <w:lang w:eastAsia="en-US"/>
              </w:rPr>
            </w:pPr>
            <w:r w:rsidRPr="00721918">
              <w:rPr>
                <w:rFonts w:ascii="Arial" w:eastAsiaTheme="minorHAnsi" w:hAnsi="Arial" w:cs="Arial"/>
                <w:lang w:eastAsia="en-US"/>
              </w:rPr>
              <w:t xml:space="preserve">Viktorija Knežević </w:t>
            </w:r>
          </w:p>
        </w:tc>
      </w:tr>
      <w:tr w:rsidR="006E730F" w:rsidRPr="006E730F" w14:paraId="6AF6CD8E" w14:textId="77777777" w:rsidTr="006E730F">
        <w:tc>
          <w:tcPr>
            <w:tcW w:w="4531" w:type="dxa"/>
            <w:shd w:val="clear" w:color="auto" w:fill="E7E6E6" w:themeFill="background2"/>
          </w:tcPr>
          <w:p w14:paraId="79FA59A7" w14:textId="77777777" w:rsidR="006E730F" w:rsidRPr="00721918" w:rsidRDefault="006E730F" w:rsidP="006E730F">
            <w:pPr>
              <w:spacing w:after="160" w:line="259" w:lineRule="auto"/>
              <w:rPr>
                <w:rFonts w:ascii="Arial" w:eastAsiaTheme="minorHAnsi" w:hAnsi="Arial" w:cs="Arial"/>
                <w:lang w:eastAsia="en-US"/>
              </w:rPr>
            </w:pPr>
            <w:r w:rsidRPr="00721918">
              <w:rPr>
                <w:rFonts w:ascii="Arial" w:eastAsiaTheme="minorHAnsi" w:hAnsi="Arial" w:cs="Arial"/>
                <w:lang w:eastAsia="en-US"/>
              </w:rPr>
              <w:t>Interes, odnosno kategorija i brojnost korisnika koje predstavlja (građani, udruge, broj članova udruge, poduzetnici…)</w:t>
            </w:r>
          </w:p>
          <w:p w14:paraId="144E5880" w14:textId="77777777" w:rsidR="006E730F" w:rsidRPr="00721918" w:rsidRDefault="006E730F" w:rsidP="006E730F">
            <w:pPr>
              <w:spacing w:after="160" w:line="259" w:lineRule="auto"/>
              <w:rPr>
                <w:rFonts w:ascii="Arial" w:eastAsiaTheme="minorHAnsi" w:hAnsi="Arial" w:cs="Arial"/>
                <w:lang w:eastAsia="en-US"/>
              </w:rPr>
            </w:pPr>
          </w:p>
        </w:tc>
        <w:tc>
          <w:tcPr>
            <w:tcW w:w="4485" w:type="dxa"/>
            <w:shd w:val="clear" w:color="auto" w:fill="E7E6E6" w:themeFill="background2"/>
          </w:tcPr>
          <w:p w14:paraId="1CA5F1A8" w14:textId="77777777" w:rsidR="006E730F" w:rsidRPr="00721918" w:rsidRDefault="006E730F" w:rsidP="006E730F">
            <w:pPr>
              <w:spacing w:after="160" w:line="259" w:lineRule="auto"/>
              <w:rPr>
                <w:rFonts w:ascii="Arial" w:eastAsiaTheme="minorHAnsi" w:hAnsi="Arial" w:cs="Arial"/>
                <w:i/>
                <w:lang w:eastAsia="en-US"/>
              </w:rPr>
            </w:pPr>
          </w:p>
          <w:p w14:paraId="253474A1" w14:textId="77777777" w:rsidR="006E730F" w:rsidRPr="00721918" w:rsidRDefault="006E730F" w:rsidP="006E730F">
            <w:pPr>
              <w:spacing w:after="160" w:line="259" w:lineRule="auto"/>
              <w:rPr>
                <w:rFonts w:ascii="Arial" w:eastAsiaTheme="minorHAnsi" w:hAnsi="Arial" w:cs="Arial"/>
                <w:lang w:eastAsia="en-US"/>
              </w:rPr>
            </w:pPr>
            <w:r w:rsidRPr="00721918">
              <w:rPr>
                <w:rFonts w:ascii="Arial" w:eastAsiaTheme="minorHAnsi" w:hAnsi="Arial" w:cs="Arial"/>
                <w:lang w:eastAsia="en-US"/>
              </w:rPr>
              <w:t xml:space="preserve">Odvjetnica </w:t>
            </w:r>
          </w:p>
          <w:p w14:paraId="686AF99C" w14:textId="77777777" w:rsidR="006E730F" w:rsidRPr="00721918" w:rsidRDefault="006E730F" w:rsidP="006E730F">
            <w:pPr>
              <w:spacing w:after="160" w:line="259" w:lineRule="auto"/>
              <w:rPr>
                <w:rFonts w:ascii="Arial" w:eastAsiaTheme="minorHAnsi" w:hAnsi="Arial" w:cs="Arial"/>
                <w:lang w:eastAsia="en-US"/>
              </w:rPr>
            </w:pPr>
          </w:p>
        </w:tc>
      </w:tr>
      <w:tr w:rsidR="006E730F" w:rsidRPr="006E730F" w14:paraId="7E6F1280" w14:textId="77777777" w:rsidTr="006E730F">
        <w:tc>
          <w:tcPr>
            <w:tcW w:w="4531" w:type="dxa"/>
            <w:shd w:val="clear" w:color="auto" w:fill="E7E6E6" w:themeFill="background2"/>
          </w:tcPr>
          <w:p w14:paraId="1938B268" w14:textId="77777777" w:rsidR="006E730F" w:rsidRPr="006E730F" w:rsidRDefault="006E730F" w:rsidP="006E730F">
            <w:pPr>
              <w:spacing w:after="160" w:line="259" w:lineRule="auto"/>
              <w:rPr>
                <w:rFonts w:ascii="Arial" w:eastAsiaTheme="minorHAnsi" w:hAnsi="Arial" w:cs="Arial"/>
                <w:lang w:eastAsia="en-US"/>
              </w:rPr>
            </w:pPr>
            <w:r w:rsidRPr="006E730F">
              <w:rPr>
                <w:rFonts w:ascii="Arial" w:eastAsiaTheme="minorHAnsi" w:hAnsi="Arial" w:cs="Arial"/>
                <w:lang w:eastAsia="en-US"/>
              </w:rPr>
              <w:t>Ime i prezime osobe koja je sastavila primjedbe ili osobe ovlaštene za zastupanje pravne osobe</w:t>
            </w:r>
          </w:p>
          <w:p w14:paraId="2F20EFF6" w14:textId="77777777" w:rsidR="006E730F" w:rsidRPr="006E730F" w:rsidRDefault="006E730F" w:rsidP="006E730F">
            <w:pPr>
              <w:spacing w:after="160" w:line="259" w:lineRule="auto"/>
              <w:rPr>
                <w:rFonts w:ascii="Arial" w:eastAsiaTheme="minorHAnsi" w:hAnsi="Arial" w:cs="Arial"/>
                <w:lang w:eastAsia="en-US"/>
              </w:rPr>
            </w:pPr>
          </w:p>
        </w:tc>
        <w:tc>
          <w:tcPr>
            <w:tcW w:w="4485" w:type="dxa"/>
            <w:shd w:val="clear" w:color="auto" w:fill="E7E6E6" w:themeFill="background2"/>
          </w:tcPr>
          <w:p w14:paraId="1DA28257" w14:textId="77777777" w:rsidR="006E730F" w:rsidRPr="006E730F" w:rsidRDefault="006E730F" w:rsidP="006E730F">
            <w:pPr>
              <w:spacing w:after="160" w:line="259" w:lineRule="auto"/>
              <w:rPr>
                <w:rFonts w:ascii="Arial" w:eastAsiaTheme="minorHAnsi" w:hAnsi="Arial" w:cs="Arial"/>
                <w:lang w:eastAsia="en-US"/>
              </w:rPr>
            </w:pPr>
          </w:p>
        </w:tc>
      </w:tr>
      <w:tr w:rsidR="006E730F" w:rsidRPr="006E730F" w14:paraId="16E4A4B6" w14:textId="77777777" w:rsidTr="006E730F">
        <w:tc>
          <w:tcPr>
            <w:tcW w:w="4531" w:type="dxa"/>
          </w:tcPr>
          <w:p w14:paraId="0625C2F9" w14:textId="77777777" w:rsidR="006E730F" w:rsidRPr="006E730F" w:rsidRDefault="006E730F" w:rsidP="006E730F">
            <w:pPr>
              <w:spacing w:after="160" w:line="259" w:lineRule="auto"/>
              <w:rPr>
                <w:rFonts w:ascii="Arial" w:eastAsiaTheme="minorHAnsi" w:hAnsi="Arial" w:cs="Arial"/>
                <w:lang w:eastAsia="en-US"/>
              </w:rPr>
            </w:pPr>
          </w:p>
          <w:p w14:paraId="71B57158" w14:textId="77777777" w:rsidR="006E730F" w:rsidRPr="006E730F" w:rsidRDefault="006E730F" w:rsidP="006E730F">
            <w:pPr>
              <w:spacing w:after="160" w:line="259" w:lineRule="auto"/>
              <w:rPr>
                <w:rFonts w:ascii="Arial" w:eastAsiaTheme="minorHAnsi" w:hAnsi="Arial" w:cs="Arial"/>
                <w:lang w:eastAsia="en-US"/>
              </w:rPr>
            </w:pPr>
            <w:r w:rsidRPr="006E730F">
              <w:rPr>
                <w:rFonts w:ascii="Arial" w:eastAsiaTheme="minorHAnsi" w:hAnsi="Arial" w:cs="Arial"/>
                <w:lang w:eastAsia="en-US"/>
              </w:rPr>
              <w:t>Načelni prijedlozi i mišljenje na nacrt akta ili dokumenta</w:t>
            </w:r>
          </w:p>
          <w:p w14:paraId="58CA2139" w14:textId="77777777" w:rsidR="006E730F" w:rsidRPr="006E730F" w:rsidRDefault="006E730F" w:rsidP="006E730F">
            <w:pPr>
              <w:spacing w:after="160" w:line="259" w:lineRule="auto"/>
              <w:rPr>
                <w:rFonts w:ascii="Arial" w:eastAsiaTheme="minorHAnsi" w:hAnsi="Arial" w:cs="Arial"/>
                <w:lang w:eastAsia="en-US"/>
              </w:rPr>
            </w:pPr>
          </w:p>
          <w:p w14:paraId="5D69630B" w14:textId="77777777" w:rsidR="006E730F" w:rsidRPr="006E730F" w:rsidRDefault="006E730F" w:rsidP="006E730F">
            <w:pPr>
              <w:spacing w:after="160" w:line="259" w:lineRule="auto"/>
              <w:rPr>
                <w:rFonts w:ascii="Arial" w:eastAsiaTheme="minorHAnsi" w:hAnsi="Arial" w:cs="Arial"/>
                <w:lang w:eastAsia="en-US"/>
              </w:rPr>
            </w:pPr>
          </w:p>
        </w:tc>
        <w:tc>
          <w:tcPr>
            <w:tcW w:w="4485" w:type="dxa"/>
          </w:tcPr>
          <w:p w14:paraId="2F0986F2" w14:textId="77777777" w:rsidR="006E730F" w:rsidRPr="006E730F" w:rsidRDefault="006E730F" w:rsidP="006E730F">
            <w:pPr>
              <w:spacing w:after="160" w:line="259" w:lineRule="auto"/>
              <w:rPr>
                <w:rFonts w:ascii="Arial" w:eastAsiaTheme="minorHAnsi" w:hAnsi="Arial" w:cs="Arial"/>
                <w:lang w:eastAsia="en-US"/>
              </w:rPr>
            </w:pPr>
            <w:r w:rsidRPr="006E730F">
              <w:rPr>
                <w:rFonts w:ascii="Arial" w:eastAsiaTheme="minorHAnsi" w:hAnsi="Arial" w:cs="Arial"/>
                <w:lang w:eastAsia="en-US"/>
              </w:rPr>
              <w:t xml:space="preserve">Pregledom strategije moguće je utvrditi dvije bitne značajke: </w:t>
            </w:r>
          </w:p>
          <w:p w14:paraId="1B8AC59D" w14:textId="77777777" w:rsidR="006E730F" w:rsidRPr="006E730F" w:rsidRDefault="006E730F" w:rsidP="006E730F">
            <w:pPr>
              <w:spacing w:after="160" w:line="259" w:lineRule="auto"/>
              <w:rPr>
                <w:rFonts w:ascii="Arial" w:eastAsiaTheme="minorHAnsi" w:hAnsi="Arial" w:cs="Arial"/>
                <w:lang w:eastAsia="en-US"/>
              </w:rPr>
            </w:pPr>
          </w:p>
          <w:p w14:paraId="35CBC764" w14:textId="77777777" w:rsidR="006E730F" w:rsidRPr="006E730F" w:rsidRDefault="006E730F" w:rsidP="006E730F">
            <w:pPr>
              <w:numPr>
                <w:ilvl w:val="0"/>
                <w:numId w:val="11"/>
              </w:numPr>
              <w:spacing w:after="160" w:line="259" w:lineRule="auto"/>
              <w:rPr>
                <w:rFonts w:ascii="Arial" w:eastAsiaTheme="minorHAnsi" w:hAnsi="Arial" w:cs="Arial"/>
                <w:lang w:eastAsia="en-US"/>
              </w:rPr>
            </w:pPr>
            <w:r w:rsidRPr="006E730F">
              <w:rPr>
                <w:rFonts w:ascii="Arial" w:eastAsiaTheme="minorHAnsi" w:hAnsi="Arial" w:cs="Arial"/>
                <w:lang w:eastAsia="en-US"/>
              </w:rPr>
              <w:t xml:space="preserve">Nije nam bilo dovoljno 32 godine neovisnosti i samostalnosti Republike Hrvatske da priredimo cjeloviti i potpuni registar imovine i imovinskih prava Grada Dubrovnika. </w:t>
            </w:r>
          </w:p>
          <w:p w14:paraId="65AD195F" w14:textId="77777777" w:rsidR="006E730F" w:rsidRPr="006E730F" w:rsidRDefault="006E730F" w:rsidP="006E730F">
            <w:pPr>
              <w:spacing w:after="160" w:line="259" w:lineRule="auto"/>
              <w:rPr>
                <w:rFonts w:ascii="Arial" w:eastAsiaTheme="minorHAnsi" w:hAnsi="Arial" w:cs="Arial"/>
                <w:lang w:eastAsia="en-US"/>
              </w:rPr>
            </w:pPr>
          </w:p>
          <w:p w14:paraId="3CB34DBE" w14:textId="77777777" w:rsidR="006E730F" w:rsidRPr="006E730F" w:rsidRDefault="006E730F" w:rsidP="006E730F">
            <w:pPr>
              <w:spacing w:after="160" w:line="259" w:lineRule="auto"/>
              <w:rPr>
                <w:rFonts w:ascii="Arial" w:eastAsiaTheme="minorHAnsi" w:hAnsi="Arial" w:cs="Arial"/>
                <w:lang w:eastAsia="en-US"/>
              </w:rPr>
            </w:pPr>
            <w:r w:rsidRPr="006E730F">
              <w:rPr>
                <w:rFonts w:ascii="Arial" w:eastAsiaTheme="minorHAnsi" w:hAnsi="Arial" w:cs="Arial"/>
                <w:lang w:eastAsia="en-US"/>
              </w:rPr>
              <w:lastRenderedPageBreak/>
              <w:t>Više od 300 zaposlenih u gradskoj upravi i godišnji proračun od 100 milijuna eura nije dovoljan da se sastavi potpuni i cjeloviti registar imovine i prava koji bi bio javno dostupan, nego izradu registra imamo u strategiji za razdoblje od 2023. do 2029.</w:t>
            </w:r>
          </w:p>
          <w:p w14:paraId="45BA5202" w14:textId="77777777" w:rsidR="006E730F" w:rsidRPr="006E730F" w:rsidRDefault="006E730F" w:rsidP="006E730F">
            <w:pPr>
              <w:spacing w:after="160" w:line="259" w:lineRule="auto"/>
              <w:rPr>
                <w:rFonts w:ascii="Arial" w:eastAsiaTheme="minorHAnsi" w:hAnsi="Arial" w:cs="Arial"/>
                <w:lang w:eastAsia="en-US"/>
              </w:rPr>
            </w:pPr>
          </w:p>
          <w:p w14:paraId="17E8E45B" w14:textId="77777777" w:rsidR="006E730F" w:rsidRPr="006E730F" w:rsidRDefault="006E730F" w:rsidP="006E730F">
            <w:pPr>
              <w:spacing w:after="160" w:line="259" w:lineRule="auto"/>
              <w:rPr>
                <w:rFonts w:ascii="Arial" w:eastAsiaTheme="minorHAnsi" w:hAnsi="Arial" w:cs="Arial"/>
                <w:lang w:eastAsia="en-US"/>
              </w:rPr>
            </w:pPr>
            <w:r w:rsidRPr="006E730F">
              <w:rPr>
                <w:rFonts w:ascii="Arial" w:eastAsiaTheme="minorHAnsi" w:hAnsi="Arial" w:cs="Arial"/>
                <w:lang w:eastAsia="en-US"/>
              </w:rPr>
              <w:t>U strategiji nije definirano kako namjeravamo riješiti taj problem, koji su strateški pravci, namjerava li grad zaposliti možda još 300 novih službenika kako bi ostvario taj cilj ili čekamo da proračun poraste za još 100 milijuna eura u označenom razdoblju kako bi se postigao cilj?</w:t>
            </w:r>
          </w:p>
          <w:p w14:paraId="5C8D316D" w14:textId="77777777" w:rsidR="006E730F" w:rsidRPr="006E730F" w:rsidRDefault="006E730F" w:rsidP="006E730F">
            <w:pPr>
              <w:spacing w:after="160" w:line="259" w:lineRule="auto"/>
              <w:rPr>
                <w:rFonts w:ascii="Arial" w:eastAsiaTheme="minorHAnsi" w:hAnsi="Arial" w:cs="Arial"/>
                <w:lang w:eastAsia="en-US"/>
              </w:rPr>
            </w:pPr>
          </w:p>
          <w:p w14:paraId="2FAE0F8B" w14:textId="77777777" w:rsidR="006E730F" w:rsidRPr="006E730F" w:rsidRDefault="006E730F" w:rsidP="006E730F">
            <w:pPr>
              <w:spacing w:after="160" w:line="259" w:lineRule="auto"/>
              <w:rPr>
                <w:rFonts w:ascii="Arial" w:eastAsiaTheme="minorHAnsi" w:hAnsi="Arial" w:cs="Arial"/>
                <w:lang w:eastAsia="en-US"/>
              </w:rPr>
            </w:pPr>
          </w:p>
          <w:p w14:paraId="43972562" w14:textId="77777777" w:rsidR="006E730F" w:rsidRPr="006E730F" w:rsidRDefault="006E730F" w:rsidP="006E730F">
            <w:pPr>
              <w:numPr>
                <w:ilvl w:val="0"/>
                <w:numId w:val="11"/>
              </w:numPr>
              <w:spacing w:after="160" w:line="259" w:lineRule="auto"/>
              <w:rPr>
                <w:rFonts w:ascii="Arial" w:eastAsiaTheme="minorHAnsi" w:hAnsi="Arial" w:cs="Arial"/>
                <w:lang w:eastAsia="en-US"/>
              </w:rPr>
            </w:pPr>
            <w:r w:rsidRPr="006E730F">
              <w:rPr>
                <w:rFonts w:ascii="Arial" w:eastAsiaTheme="minorHAnsi" w:hAnsi="Arial" w:cs="Arial"/>
                <w:lang w:eastAsia="en-US"/>
              </w:rPr>
              <w:t xml:space="preserve">Grad Dubrovnik ne namjerava donijeti opći ako kojim bi se na transparentan način uredilo pitanje davanja u zakup po cijeni nižoj od tržišne ili bez naknade za fizičke ili pravne osobe koje djeluju u području kulture kao što recimo ima uređeno Grad Rijeka. </w:t>
            </w:r>
          </w:p>
          <w:p w14:paraId="1881EAEF" w14:textId="77777777" w:rsidR="006E730F" w:rsidRPr="006E730F" w:rsidRDefault="006E730F" w:rsidP="006E730F">
            <w:pPr>
              <w:spacing w:after="160" w:line="259" w:lineRule="auto"/>
              <w:rPr>
                <w:rFonts w:ascii="Arial" w:eastAsiaTheme="minorHAnsi" w:hAnsi="Arial" w:cs="Arial"/>
                <w:lang w:eastAsia="en-US"/>
              </w:rPr>
            </w:pPr>
          </w:p>
          <w:p w14:paraId="4B1E8D7E" w14:textId="77777777" w:rsidR="006E730F" w:rsidRPr="006E730F" w:rsidRDefault="006E730F" w:rsidP="006E730F">
            <w:pPr>
              <w:spacing w:after="160" w:line="259" w:lineRule="auto"/>
              <w:rPr>
                <w:rFonts w:ascii="Arial" w:eastAsiaTheme="minorHAnsi" w:hAnsi="Arial" w:cs="Arial"/>
                <w:lang w:eastAsia="en-US"/>
              </w:rPr>
            </w:pPr>
            <w:r w:rsidRPr="006E730F">
              <w:rPr>
                <w:rFonts w:ascii="Arial" w:eastAsiaTheme="minorHAnsi" w:hAnsi="Arial" w:cs="Arial"/>
                <w:lang w:eastAsia="en-US"/>
              </w:rPr>
              <w:t xml:space="preserve">Nego, je u strategiji izričito navedeno kao se ide u smjeru minimaliziranja indirektnih subvencija. </w:t>
            </w:r>
          </w:p>
          <w:p w14:paraId="6E26FD3A" w14:textId="77777777" w:rsidR="006E730F" w:rsidRPr="006E730F" w:rsidRDefault="006E730F" w:rsidP="006E730F">
            <w:pPr>
              <w:spacing w:after="160" w:line="259" w:lineRule="auto"/>
              <w:rPr>
                <w:rFonts w:ascii="Arial" w:eastAsiaTheme="minorHAnsi" w:hAnsi="Arial" w:cs="Arial"/>
                <w:lang w:eastAsia="en-US"/>
              </w:rPr>
            </w:pPr>
          </w:p>
          <w:p w14:paraId="68CD8DD5" w14:textId="77777777" w:rsidR="006E730F" w:rsidRPr="006E730F" w:rsidRDefault="006E730F" w:rsidP="006E730F">
            <w:pPr>
              <w:spacing w:after="160" w:line="259" w:lineRule="auto"/>
              <w:rPr>
                <w:rFonts w:ascii="Arial" w:eastAsiaTheme="minorHAnsi" w:hAnsi="Arial" w:cs="Arial"/>
                <w:lang w:eastAsia="en-US"/>
              </w:rPr>
            </w:pPr>
            <w:r w:rsidRPr="006E730F">
              <w:rPr>
                <w:rFonts w:ascii="Arial" w:eastAsiaTheme="minorHAnsi" w:hAnsi="Arial" w:cs="Arial"/>
                <w:lang w:eastAsia="en-US"/>
              </w:rPr>
              <w:t xml:space="preserve">Znači komercijalizacija koju Grad Dubrovnik provod ide level up i dobiva dodatno ubrzanje. </w:t>
            </w:r>
          </w:p>
          <w:p w14:paraId="30C716A5" w14:textId="77777777" w:rsidR="006E730F" w:rsidRPr="006E730F" w:rsidRDefault="006E730F" w:rsidP="006E730F">
            <w:pPr>
              <w:spacing w:after="160" w:line="259" w:lineRule="auto"/>
              <w:rPr>
                <w:rFonts w:ascii="Arial" w:eastAsiaTheme="minorHAnsi" w:hAnsi="Arial" w:cs="Arial"/>
                <w:lang w:eastAsia="en-US"/>
              </w:rPr>
            </w:pPr>
          </w:p>
          <w:p w14:paraId="60BC91DB" w14:textId="77777777" w:rsidR="006E730F" w:rsidRPr="006E730F" w:rsidRDefault="006E730F" w:rsidP="006E730F">
            <w:pPr>
              <w:spacing w:after="160" w:line="259" w:lineRule="auto"/>
              <w:rPr>
                <w:rFonts w:ascii="Arial" w:eastAsiaTheme="minorHAnsi" w:hAnsi="Arial" w:cs="Arial"/>
                <w:lang w:eastAsia="en-US"/>
              </w:rPr>
            </w:pPr>
            <w:r w:rsidRPr="006E730F">
              <w:rPr>
                <w:rFonts w:ascii="Arial" w:eastAsiaTheme="minorHAnsi" w:hAnsi="Arial" w:cs="Arial"/>
                <w:lang w:eastAsia="en-US"/>
              </w:rPr>
              <w:t xml:space="preserve">Smatram da je takav odnos prema kulturi i neprofitnom sektoru neprimjeren i neprikladan te će dovesti do daljnje hiper-komercijalizacije prostora kojima raspolaže Grad Dubrovnik i dodjele rijetkih preostalih prostora udrugama i pojedincima blisko povezanim sa vladajućom strukturom bez transparentnih mjerila i kriterija, što će dodatno urušiti kulturnu scenu grada i </w:t>
            </w:r>
            <w:r w:rsidRPr="006E730F">
              <w:rPr>
                <w:rFonts w:ascii="Arial" w:eastAsiaTheme="minorHAnsi" w:hAnsi="Arial" w:cs="Arial"/>
                <w:lang w:eastAsia="en-US"/>
              </w:rPr>
              <w:lastRenderedPageBreak/>
              <w:t xml:space="preserve">negativno utjecati na budućnosti svih stanovnika. </w:t>
            </w:r>
          </w:p>
          <w:p w14:paraId="3D345733" w14:textId="77777777" w:rsidR="006E730F" w:rsidRPr="006E730F" w:rsidRDefault="006E730F" w:rsidP="006E730F">
            <w:pPr>
              <w:spacing w:after="160" w:line="259" w:lineRule="auto"/>
              <w:rPr>
                <w:rFonts w:ascii="Arial" w:eastAsiaTheme="minorHAnsi" w:hAnsi="Arial" w:cs="Arial"/>
                <w:lang w:eastAsia="en-US"/>
              </w:rPr>
            </w:pPr>
          </w:p>
          <w:p w14:paraId="1C0214CC" w14:textId="77777777" w:rsidR="006E730F" w:rsidRPr="006E730F" w:rsidRDefault="006E730F" w:rsidP="006E730F">
            <w:pPr>
              <w:spacing w:after="160" w:line="259" w:lineRule="auto"/>
              <w:rPr>
                <w:rFonts w:ascii="Arial" w:eastAsiaTheme="minorHAnsi" w:hAnsi="Arial" w:cs="Arial"/>
                <w:lang w:eastAsia="en-US"/>
              </w:rPr>
            </w:pPr>
          </w:p>
        </w:tc>
      </w:tr>
      <w:tr w:rsidR="006E730F" w:rsidRPr="006E730F" w14:paraId="2636EFAE" w14:textId="77777777" w:rsidTr="006E730F">
        <w:tc>
          <w:tcPr>
            <w:tcW w:w="4531" w:type="dxa"/>
          </w:tcPr>
          <w:p w14:paraId="5C8FA259" w14:textId="77777777" w:rsidR="006E730F" w:rsidRPr="006E730F" w:rsidRDefault="006E730F" w:rsidP="006E730F">
            <w:pPr>
              <w:spacing w:after="160" w:line="259" w:lineRule="auto"/>
              <w:rPr>
                <w:rFonts w:ascii="Arial" w:eastAsiaTheme="minorHAnsi" w:hAnsi="Arial" w:cs="Arial"/>
                <w:lang w:eastAsia="en-US"/>
              </w:rPr>
            </w:pPr>
          </w:p>
          <w:p w14:paraId="0D540E12" w14:textId="77777777" w:rsidR="006E730F" w:rsidRPr="006E730F" w:rsidRDefault="006E730F" w:rsidP="006E730F">
            <w:pPr>
              <w:spacing w:after="160" w:line="259" w:lineRule="auto"/>
              <w:rPr>
                <w:rFonts w:ascii="Arial" w:eastAsiaTheme="minorHAnsi" w:hAnsi="Arial" w:cs="Arial"/>
                <w:lang w:eastAsia="en-US"/>
              </w:rPr>
            </w:pPr>
            <w:r w:rsidRPr="006E730F">
              <w:rPr>
                <w:rFonts w:ascii="Arial" w:eastAsiaTheme="minorHAnsi" w:hAnsi="Arial" w:cs="Arial"/>
                <w:lang w:eastAsia="en-US"/>
              </w:rPr>
              <w:t>Primjedbe na pojedine članke ili dijelove nacrta akta ili dokumenta</w:t>
            </w:r>
          </w:p>
          <w:p w14:paraId="6CAC84EE" w14:textId="77777777" w:rsidR="006E730F" w:rsidRPr="006E730F" w:rsidRDefault="006E730F" w:rsidP="006E730F">
            <w:pPr>
              <w:spacing w:after="160" w:line="259" w:lineRule="auto"/>
              <w:rPr>
                <w:rFonts w:ascii="Arial" w:eastAsiaTheme="minorHAnsi" w:hAnsi="Arial" w:cs="Arial"/>
                <w:lang w:eastAsia="en-US"/>
              </w:rPr>
            </w:pPr>
          </w:p>
          <w:p w14:paraId="317487BD" w14:textId="77777777" w:rsidR="006E730F" w:rsidRPr="006E730F" w:rsidRDefault="006E730F" w:rsidP="006E730F">
            <w:pPr>
              <w:spacing w:after="160" w:line="259" w:lineRule="auto"/>
              <w:rPr>
                <w:rFonts w:ascii="Arial" w:eastAsiaTheme="minorHAnsi" w:hAnsi="Arial" w:cs="Arial"/>
                <w:lang w:eastAsia="en-US"/>
              </w:rPr>
            </w:pPr>
          </w:p>
        </w:tc>
        <w:tc>
          <w:tcPr>
            <w:tcW w:w="4485" w:type="dxa"/>
          </w:tcPr>
          <w:p w14:paraId="5E881914" w14:textId="77777777" w:rsidR="006E730F" w:rsidRPr="006E730F" w:rsidRDefault="006E730F" w:rsidP="006E730F">
            <w:pPr>
              <w:spacing w:after="160" w:line="259" w:lineRule="auto"/>
              <w:rPr>
                <w:rFonts w:ascii="Arial" w:eastAsiaTheme="minorHAnsi" w:hAnsi="Arial" w:cs="Arial"/>
                <w:lang w:eastAsia="en-US"/>
              </w:rPr>
            </w:pPr>
            <w:r w:rsidRPr="006E730F">
              <w:rPr>
                <w:rFonts w:ascii="Arial" w:eastAsiaTheme="minorHAnsi" w:hAnsi="Arial" w:cs="Arial"/>
                <w:lang w:eastAsia="en-US"/>
              </w:rPr>
              <w:t xml:space="preserve"> </w:t>
            </w:r>
          </w:p>
        </w:tc>
      </w:tr>
      <w:tr w:rsidR="006E730F" w:rsidRPr="006E730F" w14:paraId="510B3A7D" w14:textId="77777777" w:rsidTr="006E730F">
        <w:tc>
          <w:tcPr>
            <w:tcW w:w="4531" w:type="dxa"/>
          </w:tcPr>
          <w:p w14:paraId="2495B0C4" w14:textId="77777777" w:rsidR="006E730F" w:rsidRPr="006E730F" w:rsidRDefault="006E730F" w:rsidP="006E730F">
            <w:pPr>
              <w:spacing w:after="160" w:line="259" w:lineRule="auto"/>
              <w:rPr>
                <w:rFonts w:ascii="Arial" w:eastAsiaTheme="minorHAnsi" w:hAnsi="Arial" w:cs="Arial"/>
                <w:lang w:eastAsia="en-US"/>
              </w:rPr>
            </w:pPr>
            <w:r w:rsidRPr="006E730F">
              <w:rPr>
                <w:rFonts w:ascii="Arial" w:eastAsiaTheme="minorHAnsi" w:hAnsi="Arial" w:cs="Arial"/>
                <w:lang w:eastAsia="en-US"/>
              </w:rPr>
              <w:t>Datum dostavljanja prijedloga i mišljenja</w:t>
            </w:r>
          </w:p>
          <w:p w14:paraId="1DAB1EC8" w14:textId="77777777" w:rsidR="006E730F" w:rsidRPr="006E730F" w:rsidRDefault="006E730F" w:rsidP="006E730F">
            <w:pPr>
              <w:spacing w:after="160" w:line="259" w:lineRule="auto"/>
              <w:rPr>
                <w:rFonts w:ascii="Arial" w:eastAsiaTheme="minorHAnsi" w:hAnsi="Arial" w:cs="Arial"/>
                <w:lang w:eastAsia="en-US"/>
              </w:rPr>
            </w:pPr>
          </w:p>
        </w:tc>
        <w:tc>
          <w:tcPr>
            <w:tcW w:w="4485" w:type="dxa"/>
          </w:tcPr>
          <w:p w14:paraId="48C88E63" w14:textId="77777777" w:rsidR="006E730F" w:rsidRPr="006E730F" w:rsidRDefault="006E730F" w:rsidP="006E730F">
            <w:pPr>
              <w:spacing w:after="160" w:line="259" w:lineRule="auto"/>
              <w:rPr>
                <w:rFonts w:ascii="Arial" w:eastAsiaTheme="minorHAnsi" w:hAnsi="Arial" w:cs="Arial"/>
                <w:lang w:eastAsia="en-US"/>
              </w:rPr>
            </w:pPr>
            <w:r w:rsidRPr="006E730F">
              <w:rPr>
                <w:rFonts w:ascii="Arial" w:eastAsiaTheme="minorHAnsi" w:hAnsi="Arial" w:cs="Arial"/>
                <w:lang w:eastAsia="en-US"/>
              </w:rPr>
              <w:t>3.svibnja 2023.</w:t>
            </w:r>
          </w:p>
        </w:tc>
      </w:tr>
      <w:tr w:rsidR="006E730F" w:rsidRPr="006E730F" w14:paraId="116CE20B" w14:textId="77777777" w:rsidTr="006E730F">
        <w:trPr>
          <w:trHeight w:val="983"/>
        </w:trPr>
        <w:tc>
          <w:tcPr>
            <w:tcW w:w="9016" w:type="dxa"/>
            <w:gridSpan w:val="2"/>
          </w:tcPr>
          <w:p w14:paraId="36CFB509" w14:textId="77777777" w:rsidR="006E730F" w:rsidRPr="006E730F" w:rsidRDefault="006E730F" w:rsidP="006E730F">
            <w:pPr>
              <w:spacing w:after="160" w:line="259" w:lineRule="auto"/>
              <w:rPr>
                <w:rFonts w:ascii="Arial" w:eastAsiaTheme="minorHAnsi" w:hAnsi="Arial" w:cs="Arial"/>
                <w:lang w:eastAsia="en-US"/>
              </w:rPr>
            </w:pPr>
          </w:p>
          <w:p w14:paraId="5960FC20" w14:textId="77777777" w:rsidR="006E730F" w:rsidRPr="00721918" w:rsidRDefault="006E730F" w:rsidP="006E730F">
            <w:pPr>
              <w:spacing w:after="160" w:line="259" w:lineRule="auto"/>
              <w:rPr>
                <w:rFonts w:ascii="Arial" w:eastAsiaTheme="minorHAnsi" w:hAnsi="Arial" w:cs="Arial"/>
                <w:lang w:eastAsia="en-US"/>
              </w:rPr>
            </w:pPr>
            <w:r w:rsidRPr="006E730F">
              <w:rPr>
                <w:rFonts w:ascii="Arial" w:eastAsiaTheme="minorHAnsi" w:hAnsi="Arial" w:cs="Arial"/>
                <w:lang w:eastAsia="en-US"/>
              </w:rPr>
              <w:t xml:space="preserve">Popunjeni obrazac dostaviti na e-mail adresu: </w:t>
            </w:r>
            <w:r w:rsidRPr="006E730F">
              <w:rPr>
                <w:rFonts w:ascii="Arial" w:eastAsiaTheme="minorHAnsi" w:hAnsi="Arial" w:cs="Arial"/>
                <w:i/>
                <w:lang w:eastAsia="en-US"/>
              </w:rPr>
              <w:t>gospodarenjeimovinom@dubrovnik.hr</w:t>
            </w:r>
            <w:r w:rsidRPr="006E730F">
              <w:rPr>
                <w:rFonts w:ascii="Arial" w:eastAsiaTheme="minorHAnsi" w:hAnsi="Arial" w:cs="Arial"/>
                <w:lang w:eastAsia="en-US"/>
              </w:rPr>
              <w:t xml:space="preserve"> , zaključno </w:t>
            </w:r>
            <w:r w:rsidRPr="00721918">
              <w:rPr>
                <w:rFonts w:ascii="Arial" w:eastAsiaTheme="minorHAnsi" w:hAnsi="Arial" w:cs="Arial"/>
                <w:lang w:eastAsia="en-US"/>
              </w:rPr>
              <w:t>do 3. svibnja 2023. do 12 sati!</w:t>
            </w:r>
          </w:p>
          <w:p w14:paraId="78B53A01" w14:textId="77777777" w:rsidR="006E730F" w:rsidRPr="006E730F" w:rsidRDefault="006E730F" w:rsidP="006E730F">
            <w:pPr>
              <w:spacing w:after="160" w:line="259" w:lineRule="auto"/>
              <w:rPr>
                <w:rFonts w:ascii="Arial" w:eastAsiaTheme="minorHAnsi" w:hAnsi="Arial" w:cs="Arial"/>
                <w:lang w:eastAsia="en-US"/>
              </w:rPr>
            </w:pPr>
            <w:r w:rsidRPr="006E730F">
              <w:rPr>
                <w:rFonts w:ascii="Arial" w:eastAsiaTheme="minorHAnsi" w:hAnsi="Arial" w:cs="Arial"/>
                <w:lang w:eastAsia="en-US"/>
              </w:rPr>
              <w:t xml:space="preserve">Po završetku savjetovanja svi pristigli doprinosi bit će razmotreni te prihvaćeni ili neprihvaćeni, uz obrazloženja koja će biti sastavni dio Izvješća o savjetovanju s javnošću. </w:t>
            </w:r>
          </w:p>
          <w:p w14:paraId="5B7F2528" w14:textId="77777777" w:rsidR="006E730F" w:rsidRPr="006E730F" w:rsidRDefault="006E730F" w:rsidP="006E730F">
            <w:pPr>
              <w:spacing w:after="160" w:line="259" w:lineRule="auto"/>
              <w:rPr>
                <w:rFonts w:ascii="Arial" w:eastAsiaTheme="minorHAnsi" w:hAnsi="Arial" w:cs="Arial"/>
                <w:lang w:eastAsia="en-US"/>
              </w:rPr>
            </w:pPr>
            <w:r w:rsidRPr="006E730F">
              <w:rPr>
                <w:rFonts w:ascii="Arial" w:eastAsiaTheme="minorHAnsi" w:hAnsi="Arial" w:cs="Arial"/>
                <w:lang w:eastAsia="en-US"/>
              </w:rPr>
              <w:t>Ukoliko ne želite da vaši osobni podaci (ime i prezime) budu javno objavljeni molimo da to posebno istaknete pri slanju obrasca.</w:t>
            </w:r>
          </w:p>
          <w:p w14:paraId="37C165D8" w14:textId="77777777" w:rsidR="006E730F" w:rsidRPr="006E730F" w:rsidRDefault="006E730F" w:rsidP="006E730F">
            <w:pPr>
              <w:spacing w:after="160" w:line="259" w:lineRule="auto"/>
              <w:rPr>
                <w:rFonts w:ascii="Arial" w:eastAsiaTheme="minorHAnsi" w:hAnsi="Arial" w:cs="Arial"/>
                <w:lang w:eastAsia="en-US"/>
              </w:rPr>
            </w:pPr>
          </w:p>
        </w:tc>
      </w:tr>
    </w:tbl>
    <w:p w14:paraId="192879EB" w14:textId="77777777" w:rsidR="006E730F" w:rsidRPr="006E730F" w:rsidRDefault="006E730F" w:rsidP="006E730F">
      <w:pPr>
        <w:rPr>
          <w:rFonts w:ascii="Arial" w:hAnsi="Arial" w:cs="Arial"/>
        </w:rPr>
      </w:pPr>
    </w:p>
    <w:p w14:paraId="40D9EF82" w14:textId="77777777" w:rsidR="00523BA3" w:rsidRDefault="00523BA3" w:rsidP="006E730F">
      <w:pPr>
        <w:rPr>
          <w:rFonts w:ascii="Arial" w:hAnsi="Arial" w:cs="Arial"/>
        </w:rPr>
      </w:pPr>
    </w:p>
    <w:p w14:paraId="0D8BC4A6" w14:textId="77777777" w:rsidR="00AF2144" w:rsidRPr="00AF2144" w:rsidRDefault="00AF2144" w:rsidP="00AF2144">
      <w:pPr>
        <w:jc w:val="both"/>
        <w:rPr>
          <w:rFonts w:ascii="Arial" w:hAnsi="Arial" w:cs="Arial"/>
          <w:b/>
          <w:bCs/>
          <w:i/>
          <w:iCs/>
          <w:u w:val="single"/>
        </w:rPr>
      </w:pPr>
      <w:r w:rsidRPr="00AF2144">
        <w:rPr>
          <w:rFonts w:ascii="Arial" w:hAnsi="Arial" w:cs="Arial"/>
          <w:b/>
          <w:bCs/>
          <w:i/>
          <w:iCs/>
          <w:u w:val="single"/>
        </w:rPr>
        <w:t>ODGOVOR NA  PRIJEDLOG</w:t>
      </w:r>
      <w:r>
        <w:rPr>
          <w:rFonts w:ascii="Arial" w:hAnsi="Arial" w:cs="Arial"/>
          <w:b/>
          <w:bCs/>
          <w:i/>
          <w:iCs/>
          <w:u w:val="single"/>
        </w:rPr>
        <w:t xml:space="preserve"> </w:t>
      </w:r>
    </w:p>
    <w:p w14:paraId="628BF666" w14:textId="77777777" w:rsidR="0010039E" w:rsidRPr="00AF2144" w:rsidRDefault="004B0042" w:rsidP="006E730F">
      <w:pPr>
        <w:rPr>
          <w:rFonts w:ascii="Arial" w:hAnsi="Arial" w:cs="Arial"/>
          <w:b/>
          <w:bCs/>
          <w:i/>
          <w:iCs/>
        </w:rPr>
      </w:pPr>
      <w:r w:rsidRPr="00AF2144">
        <w:rPr>
          <w:rFonts w:ascii="Arial" w:hAnsi="Arial" w:cs="Arial"/>
          <w:b/>
          <w:bCs/>
          <w:i/>
          <w:iCs/>
        </w:rPr>
        <w:t>Primjedba pod rednim brojem 1.predstavlja komentar, a ne konkretan doprinos dokumentu te se prima na znanje.</w:t>
      </w:r>
    </w:p>
    <w:p w14:paraId="2E789D38" w14:textId="77777777" w:rsidR="004B0042" w:rsidRPr="00AF2144" w:rsidRDefault="004B0042" w:rsidP="004B0042">
      <w:pPr>
        <w:rPr>
          <w:rFonts w:ascii="Arial" w:hAnsi="Arial" w:cs="Arial"/>
          <w:b/>
          <w:bCs/>
          <w:i/>
          <w:iCs/>
        </w:rPr>
      </w:pPr>
      <w:r w:rsidRPr="00AF2144">
        <w:rPr>
          <w:rFonts w:ascii="Arial" w:hAnsi="Arial" w:cs="Arial"/>
          <w:b/>
          <w:bCs/>
          <w:i/>
          <w:iCs/>
        </w:rPr>
        <w:t>Primjedba pod rednim brojem 2. izvješćujemo kako je u tijeku  izrada prijedloga:</w:t>
      </w:r>
    </w:p>
    <w:p w14:paraId="3E283B0A" w14:textId="77777777" w:rsidR="00AF2144" w:rsidRDefault="004B0042" w:rsidP="004B0042">
      <w:pPr>
        <w:numPr>
          <w:ilvl w:val="0"/>
          <w:numId w:val="5"/>
        </w:numPr>
        <w:rPr>
          <w:rFonts w:ascii="Arial" w:hAnsi="Arial" w:cs="Arial"/>
          <w:b/>
          <w:bCs/>
          <w:i/>
          <w:iCs/>
        </w:rPr>
      </w:pPr>
      <w:r w:rsidRPr="00AF2144">
        <w:rPr>
          <w:rFonts w:ascii="Arial" w:hAnsi="Arial" w:cs="Arial"/>
          <w:b/>
          <w:bCs/>
          <w:i/>
          <w:iCs/>
        </w:rPr>
        <w:t xml:space="preserve">Odluke o uvjetima i postupku davanja u zakup poslovnih prostora u vlasništvu Grada Dubrovnika za potrebe obavljanja kulturne djelatnosti, </w:t>
      </w:r>
    </w:p>
    <w:p w14:paraId="643431FA" w14:textId="15CDD2E8" w:rsidR="004B0042" w:rsidRPr="00AF2144" w:rsidRDefault="00AF2144" w:rsidP="00AF2144">
      <w:pPr>
        <w:rPr>
          <w:rFonts w:ascii="Arial" w:hAnsi="Arial" w:cs="Arial"/>
          <w:b/>
          <w:bCs/>
          <w:i/>
          <w:iCs/>
        </w:rPr>
      </w:pPr>
      <w:r>
        <w:rPr>
          <w:rFonts w:ascii="Arial" w:hAnsi="Arial" w:cs="Arial"/>
          <w:b/>
          <w:bCs/>
          <w:i/>
          <w:iCs/>
        </w:rPr>
        <w:t xml:space="preserve">a </w:t>
      </w:r>
      <w:r w:rsidR="00830D37" w:rsidRPr="00AF2144">
        <w:rPr>
          <w:rFonts w:ascii="Arial" w:hAnsi="Arial" w:cs="Arial"/>
          <w:b/>
          <w:bCs/>
          <w:i/>
          <w:iCs/>
        </w:rPr>
        <w:t>koja će biti objavljena na javnom savjetovanju tijekom lipnja 2023.</w:t>
      </w:r>
    </w:p>
    <w:sectPr w:rsidR="004B0042" w:rsidRPr="00AF21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6CA7" w14:textId="77777777" w:rsidR="00600650" w:rsidRDefault="00600650" w:rsidP="00FA74F8">
      <w:pPr>
        <w:spacing w:after="0" w:line="240" w:lineRule="auto"/>
      </w:pPr>
      <w:r>
        <w:separator/>
      </w:r>
    </w:p>
  </w:endnote>
  <w:endnote w:type="continuationSeparator" w:id="0">
    <w:p w14:paraId="68E6709F" w14:textId="77777777" w:rsidR="00600650" w:rsidRDefault="00600650" w:rsidP="00FA7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8B07" w14:textId="77777777" w:rsidR="00600650" w:rsidRDefault="00600650" w:rsidP="00FA74F8">
      <w:pPr>
        <w:spacing w:after="0" w:line="240" w:lineRule="auto"/>
      </w:pPr>
      <w:r>
        <w:separator/>
      </w:r>
    </w:p>
  </w:footnote>
  <w:footnote w:type="continuationSeparator" w:id="0">
    <w:p w14:paraId="580FAFBE" w14:textId="77777777" w:rsidR="00600650" w:rsidRDefault="00600650" w:rsidP="00FA7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44C6"/>
    <w:multiLevelType w:val="hybridMultilevel"/>
    <w:tmpl w:val="B8A4239A"/>
    <w:lvl w:ilvl="0" w:tplc="C2BE825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C622C"/>
    <w:multiLevelType w:val="hybridMultilevel"/>
    <w:tmpl w:val="0AD4CD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4879F7"/>
    <w:multiLevelType w:val="hybridMultilevel"/>
    <w:tmpl w:val="799CE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41372"/>
    <w:multiLevelType w:val="hybridMultilevel"/>
    <w:tmpl w:val="4BD0CB88"/>
    <w:lvl w:ilvl="0" w:tplc="041A000F">
      <w:start w:val="1"/>
      <w:numFmt w:val="decimal"/>
      <w:lvlText w:val="%1."/>
      <w:lvlJc w:val="left"/>
      <w:pPr>
        <w:ind w:left="450" w:hanging="360"/>
      </w:pPr>
    </w:lvl>
    <w:lvl w:ilvl="1" w:tplc="041A0019">
      <w:start w:val="1"/>
      <w:numFmt w:val="lowerLetter"/>
      <w:lvlText w:val="%2."/>
      <w:lvlJc w:val="left"/>
      <w:pPr>
        <w:ind w:left="1170" w:hanging="360"/>
      </w:pPr>
    </w:lvl>
    <w:lvl w:ilvl="2" w:tplc="041A001B" w:tentative="1">
      <w:start w:val="1"/>
      <w:numFmt w:val="lowerRoman"/>
      <w:lvlText w:val="%3."/>
      <w:lvlJc w:val="right"/>
      <w:pPr>
        <w:ind w:left="1890" w:hanging="180"/>
      </w:pPr>
    </w:lvl>
    <w:lvl w:ilvl="3" w:tplc="041A000F" w:tentative="1">
      <w:start w:val="1"/>
      <w:numFmt w:val="decimal"/>
      <w:lvlText w:val="%4."/>
      <w:lvlJc w:val="left"/>
      <w:pPr>
        <w:ind w:left="2610" w:hanging="360"/>
      </w:pPr>
    </w:lvl>
    <w:lvl w:ilvl="4" w:tplc="041A0019" w:tentative="1">
      <w:start w:val="1"/>
      <w:numFmt w:val="lowerLetter"/>
      <w:lvlText w:val="%5."/>
      <w:lvlJc w:val="left"/>
      <w:pPr>
        <w:ind w:left="3330" w:hanging="360"/>
      </w:pPr>
    </w:lvl>
    <w:lvl w:ilvl="5" w:tplc="041A001B" w:tentative="1">
      <w:start w:val="1"/>
      <w:numFmt w:val="lowerRoman"/>
      <w:lvlText w:val="%6."/>
      <w:lvlJc w:val="right"/>
      <w:pPr>
        <w:ind w:left="4050" w:hanging="180"/>
      </w:pPr>
    </w:lvl>
    <w:lvl w:ilvl="6" w:tplc="041A000F" w:tentative="1">
      <w:start w:val="1"/>
      <w:numFmt w:val="decimal"/>
      <w:lvlText w:val="%7."/>
      <w:lvlJc w:val="left"/>
      <w:pPr>
        <w:ind w:left="4770" w:hanging="360"/>
      </w:pPr>
    </w:lvl>
    <w:lvl w:ilvl="7" w:tplc="041A0019" w:tentative="1">
      <w:start w:val="1"/>
      <w:numFmt w:val="lowerLetter"/>
      <w:lvlText w:val="%8."/>
      <w:lvlJc w:val="left"/>
      <w:pPr>
        <w:ind w:left="5490" w:hanging="360"/>
      </w:pPr>
    </w:lvl>
    <w:lvl w:ilvl="8" w:tplc="041A001B" w:tentative="1">
      <w:start w:val="1"/>
      <w:numFmt w:val="lowerRoman"/>
      <w:lvlText w:val="%9."/>
      <w:lvlJc w:val="right"/>
      <w:pPr>
        <w:ind w:left="6210" w:hanging="180"/>
      </w:pPr>
    </w:lvl>
  </w:abstractNum>
  <w:abstractNum w:abstractNumId="4" w15:restartNumberingAfterBreak="0">
    <w:nsid w:val="2C184C11"/>
    <w:multiLevelType w:val="hybridMultilevel"/>
    <w:tmpl w:val="87B0F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93DAD"/>
    <w:multiLevelType w:val="multilevel"/>
    <w:tmpl w:val="6A7EE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3A48F0"/>
    <w:multiLevelType w:val="hybridMultilevel"/>
    <w:tmpl w:val="D3AABD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2CA09FF"/>
    <w:multiLevelType w:val="hybridMultilevel"/>
    <w:tmpl w:val="5470DA4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8" w15:restartNumberingAfterBreak="0">
    <w:nsid w:val="45C84084"/>
    <w:multiLevelType w:val="hybridMultilevel"/>
    <w:tmpl w:val="9542B0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2703565"/>
    <w:multiLevelType w:val="hybridMultilevel"/>
    <w:tmpl w:val="7BB41D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BE86031"/>
    <w:multiLevelType w:val="hybridMultilevel"/>
    <w:tmpl w:val="FA60CD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2E055D9"/>
    <w:multiLevelType w:val="hybridMultilevel"/>
    <w:tmpl w:val="59FEC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D5C47"/>
    <w:multiLevelType w:val="hybridMultilevel"/>
    <w:tmpl w:val="8C7E2C1A"/>
    <w:lvl w:ilvl="0" w:tplc="D5F22994">
      <w:start w:val="2"/>
      <w:numFmt w:val="bullet"/>
      <w:lvlText w:val="-"/>
      <w:lvlJc w:val="left"/>
      <w:pPr>
        <w:ind w:left="720" w:hanging="360"/>
      </w:pPr>
      <w:rPr>
        <w:rFonts w:ascii="Arial" w:eastAsiaTheme="minorEastAs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73849980">
    <w:abstractNumId w:val="11"/>
  </w:num>
  <w:num w:numId="2" w16cid:durableId="1543859475">
    <w:abstractNumId w:val="4"/>
  </w:num>
  <w:num w:numId="3" w16cid:durableId="1982999582">
    <w:abstractNumId w:val="2"/>
  </w:num>
  <w:num w:numId="4" w16cid:durableId="1638604198">
    <w:abstractNumId w:val="3"/>
  </w:num>
  <w:num w:numId="5" w16cid:durableId="1062562771">
    <w:abstractNumId w:val="0"/>
  </w:num>
  <w:num w:numId="6" w16cid:durableId="1059980933">
    <w:abstractNumId w:val="12"/>
  </w:num>
  <w:num w:numId="7" w16cid:durableId="1064573123">
    <w:abstractNumId w:val="7"/>
  </w:num>
  <w:num w:numId="8" w16cid:durableId="1056011201">
    <w:abstractNumId w:val="6"/>
  </w:num>
  <w:num w:numId="9" w16cid:durableId="187184325">
    <w:abstractNumId w:val="10"/>
  </w:num>
  <w:num w:numId="10" w16cid:durableId="2116443909">
    <w:abstractNumId w:val="5"/>
  </w:num>
  <w:num w:numId="11" w16cid:durableId="1394430485">
    <w:abstractNumId w:val="8"/>
  </w:num>
  <w:num w:numId="12" w16cid:durableId="522978247">
    <w:abstractNumId w:val="1"/>
  </w:num>
  <w:num w:numId="13" w16cid:durableId="3371253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75"/>
    <w:rsid w:val="0004094C"/>
    <w:rsid w:val="00041E02"/>
    <w:rsid w:val="00052631"/>
    <w:rsid w:val="000B1DF6"/>
    <w:rsid w:val="000D3B1A"/>
    <w:rsid w:val="000F3268"/>
    <w:rsid w:val="0010039E"/>
    <w:rsid w:val="00114418"/>
    <w:rsid w:val="00181221"/>
    <w:rsid w:val="001B7F3B"/>
    <w:rsid w:val="001C1304"/>
    <w:rsid w:val="001F1775"/>
    <w:rsid w:val="00200A5F"/>
    <w:rsid w:val="002138F2"/>
    <w:rsid w:val="002831C7"/>
    <w:rsid w:val="002A019C"/>
    <w:rsid w:val="003C0CC6"/>
    <w:rsid w:val="004B0042"/>
    <w:rsid w:val="00523BA3"/>
    <w:rsid w:val="00541CB9"/>
    <w:rsid w:val="00566466"/>
    <w:rsid w:val="005F7BC4"/>
    <w:rsid w:val="00600650"/>
    <w:rsid w:val="006D39FF"/>
    <w:rsid w:val="006E730F"/>
    <w:rsid w:val="00721918"/>
    <w:rsid w:val="0073439D"/>
    <w:rsid w:val="0076250B"/>
    <w:rsid w:val="007A5E21"/>
    <w:rsid w:val="00830D37"/>
    <w:rsid w:val="00846803"/>
    <w:rsid w:val="00854F50"/>
    <w:rsid w:val="0088075F"/>
    <w:rsid w:val="00933024"/>
    <w:rsid w:val="00995171"/>
    <w:rsid w:val="00A9654B"/>
    <w:rsid w:val="00A97D85"/>
    <w:rsid w:val="00AC2B4A"/>
    <w:rsid w:val="00AF2144"/>
    <w:rsid w:val="00B7534B"/>
    <w:rsid w:val="00C66E26"/>
    <w:rsid w:val="00DA6BE0"/>
    <w:rsid w:val="00DC3102"/>
    <w:rsid w:val="00DD46A1"/>
    <w:rsid w:val="00E07FB0"/>
    <w:rsid w:val="00E6086A"/>
    <w:rsid w:val="00E737BB"/>
    <w:rsid w:val="00E93F8E"/>
    <w:rsid w:val="00EA6CE6"/>
    <w:rsid w:val="00F765C4"/>
    <w:rsid w:val="00F8459B"/>
    <w:rsid w:val="00FA74F8"/>
    <w:rsid w:val="00FD6F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19B4"/>
  <w15:docId w15:val="{F4AC8C4D-67FF-4DE7-BB9E-90413AAE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775"/>
    <w:pPr>
      <w:spacing w:after="0" w:line="240" w:lineRule="auto"/>
    </w:pPr>
    <w:rPr>
      <w:rFonts w:eastAsiaTheme="minorEastAsia"/>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1F1775"/>
    <w:rPr>
      <w:i/>
      <w:iCs/>
    </w:rPr>
  </w:style>
  <w:style w:type="paragraph" w:customStyle="1" w:styleId="xxmsonormal">
    <w:name w:val="x_xmsonormal"/>
    <w:basedOn w:val="Normal"/>
    <w:rsid w:val="001F1775"/>
    <w:pPr>
      <w:spacing w:after="0" w:line="240" w:lineRule="auto"/>
    </w:pPr>
    <w:rPr>
      <w:rFonts w:ascii="Calibri" w:hAnsi="Calibri" w:cs="Calibri"/>
      <w:lang w:eastAsia="hr-HR"/>
    </w:rPr>
  </w:style>
  <w:style w:type="paragraph" w:styleId="Header">
    <w:name w:val="header"/>
    <w:basedOn w:val="Normal"/>
    <w:link w:val="HeaderChar"/>
    <w:uiPriority w:val="99"/>
    <w:unhideWhenUsed/>
    <w:rsid w:val="00FA74F8"/>
    <w:pPr>
      <w:tabs>
        <w:tab w:val="center" w:pos="4703"/>
        <w:tab w:val="right" w:pos="9406"/>
      </w:tabs>
      <w:spacing w:after="0" w:line="240" w:lineRule="auto"/>
    </w:pPr>
  </w:style>
  <w:style w:type="character" w:customStyle="1" w:styleId="HeaderChar">
    <w:name w:val="Header Char"/>
    <w:basedOn w:val="DefaultParagraphFont"/>
    <w:link w:val="Header"/>
    <w:uiPriority w:val="99"/>
    <w:rsid w:val="00FA74F8"/>
  </w:style>
  <w:style w:type="paragraph" w:styleId="Footer">
    <w:name w:val="footer"/>
    <w:basedOn w:val="Normal"/>
    <w:link w:val="FooterChar"/>
    <w:uiPriority w:val="99"/>
    <w:unhideWhenUsed/>
    <w:rsid w:val="00FA74F8"/>
    <w:pPr>
      <w:tabs>
        <w:tab w:val="center" w:pos="4703"/>
        <w:tab w:val="right" w:pos="9406"/>
      </w:tabs>
      <w:spacing w:after="0" w:line="240" w:lineRule="auto"/>
    </w:pPr>
  </w:style>
  <w:style w:type="character" w:customStyle="1" w:styleId="FooterChar">
    <w:name w:val="Footer Char"/>
    <w:basedOn w:val="DefaultParagraphFont"/>
    <w:link w:val="Footer"/>
    <w:uiPriority w:val="99"/>
    <w:rsid w:val="00FA74F8"/>
  </w:style>
  <w:style w:type="paragraph" w:styleId="ListParagraph">
    <w:name w:val="List Paragraph"/>
    <w:basedOn w:val="Normal"/>
    <w:uiPriority w:val="34"/>
    <w:qFormat/>
    <w:rsid w:val="00FA74F8"/>
    <w:pPr>
      <w:ind w:left="720"/>
      <w:contextualSpacing/>
    </w:pPr>
  </w:style>
  <w:style w:type="paragraph" w:styleId="NormalWeb">
    <w:name w:val="Normal (Web)"/>
    <w:basedOn w:val="Normal"/>
    <w:uiPriority w:val="99"/>
    <w:semiHidden/>
    <w:unhideWhenUsed/>
    <w:rsid w:val="0084680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B0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0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93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7195</Words>
  <Characters>41014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Aksić Vitković</dc:creator>
  <cp:lastModifiedBy>Marijeta Hladilo</cp:lastModifiedBy>
  <cp:revision>3</cp:revision>
  <cp:lastPrinted>2023-05-29T11:21:00Z</cp:lastPrinted>
  <dcterms:created xsi:type="dcterms:W3CDTF">2023-06-05T11:54:00Z</dcterms:created>
  <dcterms:modified xsi:type="dcterms:W3CDTF">2023-06-05T11:54:00Z</dcterms:modified>
</cp:coreProperties>
</file>