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C80" w14:textId="77777777" w:rsidR="00845BD0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</w:p>
    <w:p w14:paraId="374E4E3A" w14:textId="77777777" w:rsidR="00845BD0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</w:p>
    <w:p w14:paraId="0484FE08" w14:textId="0D536505" w:rsidR="00845BD0" w:rsidRPr="00845BD0" w:rsidRDefault="0075612D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845BD0">
        <w:rPr>
          <w:rStyle w:val="hps"/>
          <w:rFonts w:ascii="Times New Roman" w:hAnsi="Times New Roman" w:cs="Times New Roman"/>
          <w:b/>
          <w:sz w:val="28"/>
          <w:szCs w:val="28"/>
        </w:rPr>
        <w:t xml:space="preserve">Izjava o </w:t>
      </w:r>
      <w:r w:rsidR="000E7AEE">
        <w:rPr>
          <w:rStyle w:val="hps"/>
          <w:rFonts w:ascii="Times New Roman" w:hAnsi="Times New Roman" w:cs="Times New Roman"/>
          <w:b/>
          <w:sz w:val="28"/>
          <w:szCs w:val="28"/>
        </w:rPr>
        <w:t xml:space="preserve">prihvatljivosti </w:t>
      </w:r>
      <w:r w:rsidR="00037C71">
        <w:rPr>
          <w:rStyle w:val="hps"/>
          <w:rFonts w:ascii="Times New Roman" w:hAnsi="Times New Roman" w:cs="Times New Roman"/>
          <w:b/>
          <w:sz w:val="28"/>
          <w:szCs w:val="28"/>
        </w:rPr>
        <w:t>Podnositelja zahtjeva</w:t>
      </w:r>
    </w:p>
    <w:p w14:paraId="64855DA5" w14:textId="77777777" w:rsidR="00845BD0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250E69F1" w14:textId="6B666911" w:rsidR="00845BD0" w:rsidRDefault="00266742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001747" w14:textId="77777777" w:rsidR="00845BD0" w:rsidRDefault="00845BD0" w:rsidP="0075612D">
      <w:pPr>
        <w:tabs>
          <w:tab w:val="left" w:pos="284"/>
          <w:tab w:val="left" w:pos="815"/>
        </w:tabs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7B5E97EA" w14:textId="72C06E49" w:rsidR="0075612D" w:rsidRPr="00845BD0" w:rsidRDefault="00266742" w:rsidP="00CC3553">
      <w:pPr>
        <w:tabs>
          <w:tab w:val="left" w:pos="0"/>
          <w:tab w:val="left" w:pos="284"/>
        </w:tabs>
        <w:spacing w:after="0" w:line="240" w:lineRule="auto"/>
        <w:jc w:val="center"/>
        <w:rPr>
          <w:rStyle w:val="hps"/>
          <w:rFonts w:ascii="Times New Roman" w:hAnsi="Times New Roman" w:cs="Times New Roman"/>
          <w:bCs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(članak 1</w:t>
      </w:r>
      <w:r w:rsidR="00CC3553">
        <w:rPr>
          <w:rStyle w:val="hps"/>
          <w:rFonts w:ascii="Times New Roman" w:hAnsi="Times New Roman" w:cs="Times New Roman"/>
          <w:b/>
          <w:sz w:val="24"/>
          <w:szCs w:val="24"/>
        </w:rPr>
        <w:t>2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. </w:t>
      </w:r>
      <w:r w:rsidR="002F63BA">
        <w:rPr>
          <w:rStyle w:val="hps"/>
          <w:rFonts w:ascii="Times New Roman" w:hAnsi="Times New Roman" w:cs="Times New Roman"/>
          <w:b/>
          <w:sz w:val="24"/>
          <w:szCs w:val="24"/>
        </w:rPr>
        <w:t xml:space="preserve">stavak 1. </w:t>
      </w:r>
      <w:r w:rsidRPr="00D9031F">
        <w:rPr>
          <w:rStyle w:val="hps"/>
          <w:rFonts w:ascii="Times New Roman" w:hAnsi="Times New Roman" w:cs="Times New Roman"/>
          <w:b/>
          <w:sz w:val="24"/>
          <w:szCs w:val="24"/>
        </w:rPr>
        <w:t>Programa</w:t>
      </w:r>
      <w:r w:rsidR="00845BD0" w:rsidRPr="00D9031F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CC3553" w:rsidRPr="00CC3553">
        <w:rPr>
          <w:rStyle w:val="hps"/>
          <w:rFonts w:ascii="Times New Roman" w:hAnsi="Times New Roman" w:cs="Times New Roman"/>
          <w:b/>
          <w:sz w:val="24"/>
          <w:szCs w:val="24"/>
        </w:rPr>
        <w:t>dodjele potpora male vrijednosti otočnim poslodavcima za pokretanje gospodarskih aktivnosti i očuvanje radnih mjesta</w:t>
      </w:r>
      <w:r w:rsidRPr="00845BD0">
        <w:rPr>
          <w:rStyle w:val="hps"/>
          <w:rFonts w:ascii="Times New Roman" w:hAnsi="Times New Roman" w:cs="Times New Roman"/>
          <w:bCs/>
          <w:sz w:val="24"/>
          <w:szCs w:val="24"/>
        </w:rPr>
        <w:t>)</w:t>
      </w:r>
    </w:p>
    <w:p w14:paraId="6EBA6639" w14:textId="7FF08427" w:rsidR="0075612D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490AB84A" w14:textId="7991742E" w:rsidR="0075612D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5C22F26F" w14:textId="6BFDE893" w:rsidR="00845BD0" w:rsidRDefault="00845BD0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06D03F80" w14:textId="77777777" w:rsidR="002F63B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22134967" w14:textId="2AFFCE55" w:rsidR="00440E6C" w:rsidRPr="002F63BA" w:rsidRDefault="0075612D" w:rsidP="00BA0514">
      <w:pPr>
        <w:tabs>
          <w:tab w:val="left" w:pos="284"/>
          <w:tab w:val="left" w:pos="815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612D">
        <w:rPr>
          <w:rFonts w:ascii="Times New Roman" w:eastAsia="Calibri" w:hAnsi="Times New Roman" w:cs="Times New Roman"/>
          <w:sz w:val="24"/>
          <w:szCs w:val="24"/>
        </w:rPr>
        <w:t>Ja,_________________________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3F86"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(ime odgovorne osobe)</w:t>
      </w:r>
      <w:r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742">
        <w:rPr>
          <w:rFonts w:ascii="Times New Roman" w:eastAsia="Calibri" w:hAnsi="Times New Roman" w:cs="Times New Roman"/>
          <w:sz w:val="24"/>
          <w:szCs w:val="24"/>
        </w:rPr>
        <w:t>OIB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66742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F86"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(OIB  odgovorne osobe)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12D">
        <w:rPr>
          <w:rFonts w:ascii="Times New Roman" w:eastAsia="Calibri" w:hAnsi="Times New Roman" w:cs="Times New Roman"/>
          <w:sz w:val="24"/>
          <w:szCs w:val="24"/>
        </w:rPr>
        <w:t xml:space="preserve">kao odgovorna osoba 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BD0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75612D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F86"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(naziv Podnositelja zahtjeva)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12D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845BD0">
        <w:rPr>
          <w:rFonts w:ascii="Times New Roman" w:eastAsia="Calibri" w:hAnsi="Times New Roman" w:cs="Times New Roman"/>
          <w:sz w:val="24"/>
          <w:szCs w:val="24"/>
        </w:rPr>
        <w:t>__</w:t>
      </w:r>
      <w:r w:rsidRPr="0075612D">
        <w:rPr>
          <w:rFonts w:ascii="Times New Roman" w:eastAsia="Calibri" w:hAnsi="Times New Roman" w:cs="Times New Roman"/>
          <w:sz w:val="24"/>
          <w:szCs w:val="24"/>
        </w:rPr>
        <w:t>,</w:t>
      </w:r>
      <w:r w:rsidR="00266742">
        <w:rPr>
          <w:rFonts w:ascii="Times New Roman" w:eastAsia="Calibri" w:hAnsi="Times New Roman" w:cs="Times New Roman"/>
          <w:sz w:val="24"/>
          <w:szCs w:val="24"/>
        </w:rPr>
        <w:t xml:space="preserve"> OIB </w:t>
      </w:r>
      <w:r w:rsidR="00266742"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</w:t>
      </w:r>
      <w:r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B3F86" w:rsidRPr="001B3F86">
        <w:rPr>
          <w:rFonts w:ascii="Times New Roman" w:eastAsia="Calibri" w:hAnsi="Times New Roman" w:cs="Times New Roman"/>
          <w:i/>
          <w:iCs/>
          <w:sz w:val="24"/>
          <w:szCs w:val="24"/>
        </w:rPr>
        <w:t>(OIB Podnositelja zahtjeva)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osobno i u ime Podnositelja zahtjeva</w:t>
      </w:r>
      <w:r w:rsidR="00BA0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612D">
        <w:rPr>
          <w:rFonts w:ascii="Times New Roman" w:eastAsia="Calibri" w:hAnsi="Times New Roman" w:cs="Times New Roman"/>
          <w:sz w:val="24"/>
          <w:szCs w:val="24"/>
        </w:rPr>
        <w:t>pod kaznenom i materijalnom odgovornošću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6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E6C">
        <w:rPr>
          <w:rFonts w:ascii="Times New Roman" w:eastAsia="Calibri" w:hAnsi="Times New Roman" w:cs="Times New Roman"/>
          <w:sz w:val="24"/>
          <w:szCs w:val="24"/>
        </w:rPr>
        <w:t>vlastoručnim potpisom ove izjave</w:t>
      </w:r>
      <w:r w:rsidR="00845BD0">
        <w:rPr>
          <w:rFonts w:ascii="Times New Roman" w:eastAsia="Calibri" w:hAnsi="Times New Roman" w:cs="Times New Roman"/>
          <w:sz w:val="24"/>
          <w:szCs w:val="24"/>
        </w:rPr>
        <w:t>,</w:t>
      </w:r>
      <w:r w:rsidR="00440E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potvrđujem </w:t>
      </w:r>
      <w:r w:rsidR="00266742">
        <w:rPr>
          <w:rFonts w:ascii="Times New Roman" w:eastAsia="Calibri" w:hAnsi="Times New Roman" w:cs="Times New Roman"/>
          <w:sz w:val="24"/>
          <w:szCs w:val="24"/>
        </w:rPr>
        <w:t xml:space="preserve">prihvatljivost 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Podnositelja zahtjeva </w:t>
      </w:r>
      <w:r w:rsidR="00266742">
        <w:rPr>
          <w:rFonts w:ascii="Times New Roman" w:eastAsia="Calibri" w:hAnsi="Times New Roman" w:cs="Times New Roman"/>
          <w:sz w:val="24"/>
          <w:szCs w:val="24"/>
        </w:rPr>
        <w:t xml:space="preserve">za dodjelu potpore male vrijednosti </w:t>
      </w:r>
      <w:r w:rsidR="001B3F86">
        <w:rPr>
          <w:rFonts w:ascii="Times New Roman" w:eastAsia="Calibri" w:hAnsi="Times New Roman" w:cs="Times New Roman"/>
          <w:sz w:val="24"/>
          <w:szCs w:val="24"/>
        </w:rPr>
        <w:t>po</w:t>
      </w:r>
      <w:r w:rsidR="00266742">
        <w:rPr>
          <w:rFonts w:ascii="Times New Roman" w:eastAsia="Calibri" w:hAnsi="Times New Roman" w:cs="Times New Roman"/>
          <w:sz w:val="24"/>
          <w:szCs w:val="24"/>
        </w:rPr>
        <w:t xml:space="preserve"> ovom Javnom pozivu </w:t>
      </w:r>
      <w:r w:rsidR="00845BD0">
        <w:rPr>
          <w:rFonts w:ascii="Times New Roman" w:eastAsia="Calibri" w:hAnsi="Times New Roman" w:cs="Times New Roman"/>
          <w:sz w:val="24"/>
          <w:szCs w:val="24"/>
        </w:rPr>
        <w:t xml:space="preserve">na temelju uvodno spomenutog </w:t>
      </w:r>
      <w:r w:rsidR="00266742" w:rsidRPr="00845BD0">
        <w:rPr>
          <w:rFonts w:ascii="Times New Roman" w:eastAsia="Calibri" w:hAnsi="Times New Roman" w:cs="Times New Roman"/>
          <w:b/>
          <w:bCs/>
          <w:sz w:val="24"/>
          <w:szCs w:val="24"/>
        </w:rPr>
        <w:t>Program</w:t>
      </w:r>
      <w:r w:rsidR="00845BD0" w:rsidRPr="00845BD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266742">
        <w:rPr>
          <w:rFonts w:ascii="Times New Roman" w:hAnsi="Times New Roman" w:cs="Times New Roman"/>
          <w:bCs/>
          <w:sz w:val="24"/>
          <w:szCs w:val="24"/>
        </w:rPr>
        <w:t>, jer</w:t>
      </w:r>
      <w:r w:rsidR="00440E6C">
        <w:rPr>
          <w:rFonts w:ascii="Times New Roman" w:eastAsia="Calibri" w:hAnsi="Times New Roman" w:cs="Times New Roman"/>
          <w:sz w:val="24"/>
          <w:szCs w:val="24"/>
        </w:rPr>
        <w:t xml:space="preserve"> ne spada</w:t>
      </w:r>
      <w:r w:rsidR="001B3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E6C">
        <w:rPr>
          <w:rFonts w:ascii="Times New Roman" w:eastAsia="Calibri" w:hAnsi="Times New Roman" w:cs="Times New Roman"/>
          <w:sz w:val="24"/>
          <w:szCs w:val="24"/>
        </w:rPr>
        <w:t xml:space="preserve"> niti u jednu od navedenih kategorija poduzetnika </w:t>
      </w:r>
      <w:r w:rsidR="00BA0514">
        <w:rPr>
          <w:rFonts w:ascii="Times New Roman" w:eastAsia="Calibri" w:hAnsi="Times New Roman" w:cs="Times New Roman"/>
          <w:sz w:val="24"/>
          <w:szCs w:val="24"/>
        </w:rPr>
        <w:t xml:space="preserve">kojima se ne može dodijeliti potpora male vrijednosti, a </w:t>
      </w:r>
      <w:r w:rsidR="00440E6C">
        <w:rPr>
          <w:rFonts w:ascii="Times New Roman" w:eastAsia="Calibri" w:hAnsi="Times New Roman" w:cs="Times New Roman"/>
          <w:sz w:val="24"/>
          <w:szCs w:val="24"/>
        </w:rPr>
        <w:t xml:space="preserve">pobrojani </w:t>
      </w:r>
      <w:r w:rsidR="00BA0514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440E6C">
        <w:rPr>
          <w:rFonts w:ascii="Times New Roman" w:eastAsia="Calibri" w:hAnsi="Times New Roman" w:cs="Times New Roman"/>
          <w:sz w:val="24"/>
          <w:szCs w:val="24"/>
        </w:rPr>
        <w:t>u članku 1</w:t>
      </w:r>
      <w:r w:rsidR="00CC3553">
        <w:rPr>
          <w:rFonts w:ascii="Times New Roman" w:eastAsia="Calibri" w:hAnsi="Times New Roman" w:cs="Times New Roman"/>
          <w:sz w:val="24"/>
          <w:szCs w:val="24"/>
        </w:rPr>
        <w:t>2</w:t>
      </w:r>
      <w:r w:rsidR="00440E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76629824"/>
      <w:bookmarkStart w:id="1" w:name="_Hlk85192843"/>
      <w:bookmarkStart w:id="2" w:name="_Hlk84584370"/>
      <w:r w:rsidR="002F63BA" w:rsidRPr="002F63BA">
        <w:rPr>
          <w:rFonts w:ascii="Times New Roman" w:eastAsia="Calibri" w:hAnsi="Times New Roman" w:cs="Times New Roman"/>
          <w:b/>
          <w:bCs/>
          <w:sz w:val="24"/>
          <w:szCs w:val="24"/>
        </w:rPr>
        <w:t>Programa</w:t>
      </w:r>
      <w:r w:rsidR="002F63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0"/>
    <w:bookmarkEnd w:id="1"/>
    <w:bookmarkEnd w:id="2"/>
    <w:p w14:paraId="108282B3" w14:textId="73929783" w:rsidR="00440E6C" w:rsidRDefault="00440E6C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6DA1F386" w14:textId="74B57D91" w:rsidR="00BA0514" w:rsidRPr="00BA0514" w:rsidRDefault="00BA0514" w:rsidP="00BA0514">
      <w:pPr>
        <w:rPr>
          <w:rFonts w:ascii="Times New Roman" w:hAnsi="Times New Roman" w:cs="Times New Roman"/>
          <w:b/>
          <w:sz w:val="24"/>
          <w:szCs w:val="24"/>
        </w:rPr>
      </w:pPr>
      <w:r w:rsidRPr="00BA0514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Izjavi istiniti, točni i potpuni.</w:t>
      </w:r>
    </w:p>
    <w:p w14:paraId="79084D6B" w14:textId="77777777" w:rsidR="00BA0514" w:rsidRPr="00D83E43" w:rsidRDefault="00BA0514" w:rsidP="00BA0514">
      <w:pPr>
        <w:rPr>
          <w:b/>
        </w:rPr>
      </w:pPr>
    </w:p>
    <w:tbl>
      <w:tblPr>
        <w:tblW w:w="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3260"/>
      </w:tblGrid>
      <w:tr w:rsidR="001B3F86" w:rsidRPr="00BA0514" w14:paraId="14FF43E5" w14:textId="77777777" w:rsidTr="001B3F86">
        <w:trPr>
          <w:trHeight w:val="6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EF7E2" w14:textId="77777777" w:rsidR="001B3F86" w:rsidRPr="00BA0514" w:rsidRDefault="001B3F86" w:rsidP="00B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763C" w14:textId="7349FFC8" w:rsidR="001B3F86" w:rsidRPr="00BA0514" w:rsidRDefault="001B3F86" w:rsidP="00B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A0514">
              <w:rPr>
                <w:rFonts w:ascii="Times New Roman" w:hAnsi="Times New Roman" w:cs="Times New Roman"/>
                <w:sz w:val="24"/>
                <w:szCs w:val="24"/>
              </w:rPr>
              <w:t>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8B4D" w14:textId="77777777" w:rsidR="001B3F86" w:rsidRPr="00BA0514" w:rsidRDefault="001B3F86" w:rsidP="00B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008E" w14:textId="77777777" w:rsidR="001B3F86" w:rsidRPr="00BA0514" w:rsidRDefault="001B3F86" w:rsidP="00B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514">
              <w:rPr>
                <w:rFonts w:ascii="Times New Roman" w:hAnsi="Times New Roman" w:cs="Times New Roman"/>
                <w:sz w:val="24"/>
                <w:szCs w:val="24"/>
              </w:rPr>
              <w:t>Potpis odgovorne osobe</w:t>
            </w:r>
          </w:p>
        </w:tc>
      </w:tr>
    </w:tbl>
    <w:p w14:paraId="1FDC68C8" w14:textId="77777777" w:rsidR="00BA0514" w:rsidRDefault="00BA0514" w:rsidP="00BA0514"/>
    <w:p w14:paraId="59CB7705" w14:textId="5219862F" w:rsidR="00BA0514" w:rsidRDefault="00BA0514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383D88A6" w14:textId="2BB01E66" w:rsidR="002F63B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1E8AFD95" w14:textId="552EFE64" w:rsidR="002F63B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06E22430" w14:textId="2C930175" w:rsidR="002F63B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1EABABF0" w14:textId="7BE6267B" w:rsidR="002F63BA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475F35FE" w14:textId="2AA72E1C" w:rsidR="00CF53DC" w:rsidRDefault="00CF53DC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6AA0C408" w14:textId="348D5B45" w:rsidR="00CF53DC" w:rsidRDefault="00CF53DC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2DF34347" w14:textId="6868D322" w:rsidR="00CF53DC" w:rsidRDefault="00CF53DC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18789F1D" w14:textId="77777777" w:rsidR="00CF53DC" w:rsidRDefault="00CF53DC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205C9F4A" w14:textId="77777777" w:rsidR="002F63BA" w:rsidRPr="0075612D" w:rsidRDefault="002F63BA" w:rsidP="0075612D">
      <w:pPr>
        <w:tabs>
          <w:tab w:val="left" w:pos="284"/>
          <w:tab w:val="left" w:pos="815"/>
        </w:tabs>
        <w:spacing w:after="0" w:line="240" w:lineRule="auto"/>
        <w:rPr>
          <w:rFonts w:eastAsia="Calibri"/>
        </w:rPr>
      </w:pPr>
    </w:p>
    <w:p w14:paraId="5A3212C1" w14:textId="4E0660F6" w:rsidR="0075612D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65C297F4" w14:textId="3527C85E" w:rsidR="0075612D" w:rsidRDefault="0075612D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14:paraId="523E8C00" w14:textId="448DAB46" w:rsidR="009241FC" w:rsidRPr="001B3F86" w:rsidRDefault="009241FC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0"/>
          <w:szCs w:val="20"/>
        </w:rPr>
      </w:pPr>
    </w:p>
    <w:p w14:paraId="09F07D04" w14:textId="307C26F9" w:rsidR="009241FC" w:rsidRPr="001B3F86" w:rsidRDefault="009241FC" w:rsidP="0075612D">
      <w:pPr>
        <w:tabs>
          <w:tab w:val="left" w:pos="284"/>
          <w:tab w:val="left" w:pos="815"/>
        </w:tabs>
        <w:spacing w:after="0" w:line="240" w:lineRule="auto"/>
        <w:rPr>
          <w:rStyle w:val="hps"/>
          <w:rFonts w:ascii="Times New Roman" w:hAnsi="Times New Roman" w:cs="Times New Roman"/>
          <w:b/>
          <w:sz w:val="20"/>
          <w:szCs w:val="20"/>
        </w:rPr>
      </w:pPr>
    </w:p>
    <w:p w14:paraId="79ED6411" w14:textId="2FFCCC63" w:rsidR="0075612D" w:rsidRPr="001B3F86" w:rsidRDefault="0075612D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U okviru Programa, potpora male vrijednosti se ne može dodijeliti:</w:t>
      </w:r>
    </w:p>
    <w:p w14:paraId="618078AD" w14:textId="77777777" w:rsidR="00CC3553" w:rsidRPr="001B3F86" w:rsidRDefault="00CC3553" w:rsidP="0075612D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1B98F92E" w14:textId="6FF5881D" w:rsidR="00CC3553" w:rsidRPr="009256F9" w:rsidRDefault="001A4EB6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9256F9">
        <w:rPr>
          <w:rFonts w:ascii="Times New Roman" w:hAnsi="Times New Roman"/>
          <w:sz w:val="20"/>
          <w:szCs w:val="20"/>
          <w:lang w:val="hr-HR"/>
        </w:rPr>
        <w:t>otočnim poslodavc</w:t>
      </w:r>
      <w:r w:rsidR="00523C5B" w:rsidRPr="009256F9">
        <w:rPr>
          <w:rFonts w:ascii="Times New Roman" w:hAnsi="Times New Roman"/>
          <w:sz w:val="20"/>
          <w:szCs w:val="20"/>
          <w:lang w:val="hr-HR"/>
        </w:rPr>
        <w:t>u koji je samozaposlen</w:t>
      </w:r>
      <w:r w:rsidR="001B3F86" w:rsidRPr="009256F9">
        <w:rPr>
          <w:rFonts w:ascii="Times New Roman" w:hAnsi="Times New Roman"/>
          <w:sz w:val="20"/>
          <w:szCs w:val="20"/>
          <w:lang w:val="hr-HR"/>
        </w:rPr>
        <w:t xml:space="preserve"> a</w:t>
      </w:r>
      <w:r w:rsidR="00523C5B" w:rsidRPr="009256F9">
        <w:rPr>
          <w:rFonts w:ascii="Times New Roman" w:hAnsi="Times New Roman"/>
          <w:sz w:val="20"/>
          <w:szCs w:val="20"/>
          <w:lang w:val="hr-HR"/>
        </w:rPr>
        <w:t xml:space="preserve"> koji svoju djelatnost ne obavlja aktivno odnosno ne ostvaruje dohodak od samostalne djelatnosti</w:t>
      </w:r>
    </w:p>
    <w:p w14:paraId="16C3BC04" w14:textId="77777777" w:rsidR="00501B58" w:rsidRPr="001B3F86" w:rsidRDefault="00501B58" w:rsidP="00501B58">
      <w:pPr>
        <w:pStyle w:val="ListParagraph3"/>
        <w:spacing w:after="12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hr-HR"/>
        </w:rPr>
      </w:pPr>
    </w:p>
    <w:p w14:paraId="241CD567" w14:textId="0133A325" w:rsidR="001A4EB6" w:rsidRPr="001B3F86" w:rsidRDefault="001A4EB6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podliježu neizvršenom nalogu za povrat sredstava na temelju prethodne odluke Europske komisije kojom se potpora ocjenjuje nezakonitom i nespojivom s unutarnjim tržištem</w:t>
      </w:r>
    </w:p>
    <w:p w14:paraId="569C0A0A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3B3A018B" w14:textId="704C8221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 xml:space="preserve">poduzetnicima u teškoćama kako je definirano točkom 20. Smjernica o državnim potporama za sanaciju i restrukturiranje nefinancijskih poduzetnika u teškoćama (SL C 249/1, 31. srpnja 2014.) uključujući poduzetnike koje su u </w:t>
      </w:r>
      <w:proofErr w:type="spellStart"/>
      <w:r w:rsidRPr="001B3F86">
        <w:rPr>
          <w:rFonts w:ascii="Times New Roman" w:hAnsi="Times New Roman"/>
          <w:sz w:val="20"/>
          <w:szCs w:val="20"/>
          <w:lang w:val="hr-HR"/>
        </w:rPr>
        <w:t>predstečajnom</w:t>
      </w:r>
      <w:proofErr w:type="spellEnd"/>
      <w:r w:rsidRPr="001B3F86">
        <w:rPr>
          <w:rFonts w:ascii="Times New Roman" w:hAnsi="Times New Roman"/>
          <w:sz w:val="20"/>
          <w:szCs w:val="20"/>
          <w:lang w:val="hr-HR"/>
        </w:rPr>
        <w:t xml:space="preserve"> postupku, stečaju ili likvidaciji sukladno odredbama zakona kojim se uređuju ti postupci;</w:t>
      </w:r>
    </w:p>
    <w:p w14:paraId="3B59F827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0591D506" w14:textId="4229327C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nisu ispunili obveze vezane uz plaćanje dospjelih javnih davanja čiju evidenciju vodi Ministarstvo financija - Porezna uprava</w:t>
      </w:r>
    </w:p>
    <w:p w14:paraId="46A60D63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6B5C705F" w14:textId="41829AAF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nemaju podmirene obveze prema svojim zaposlenicima po bilo kojoj osnovi</w:t>
      </w:r>
    </w:p>
    <w:p w14:paraId="544FCB72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143CB3A7" w14:textId="4A750B08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protiv kojih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poduzetnicima i/ili osobama ovlaštenim za zastupanje korisnika potpore u tim poduzetnicima, protiv kojih je izrečena pravomoćna osuđujuća kaznena presuda za jedno ili više kaznenih djela: prijevara, pranje novca ili financiranje terorizma, zlouporaba položaja i ovlasti, nezakonito pogodovanje, primanje mita, davanje mita, trgovanje utjecajem, protuzakonito posredovanje, udruživanje za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(„Narodne novine“, broj 125/11, 144/12, 56/15, 61/15, 101/17, 118/18,126/19 i 84/21);</w:t>
      </w:r>
    </w:p>
    <w:p w14:paraId="77C4BBF8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516C2309" w14:textId="07351B7C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se nalaze u postupku povrata državne potpore ili potpore male vrijednosti pokrenutog od strane države članice Europske unije;</w:t>
      </w:r>
    </w:p>
    <w:p w14:paraId="3C88F98B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6DDA2B33" w14:textId="1B6C14E7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kojima je utvrđeno teško kršenje ugovora zbog neispunjavanja obveza iz Ugovora o dodjeli bespovratnih sredstava, postupaka (su)financiranog sredstvima Europske unije, odnosno ESI fondova;</w:t>
      </w:r>
    </w:p>
    <w:p w14:paraId="65B83E55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088BB8CF" w14:textId="77777777" w:rsidR="00501B58" w:rsidRPr="009256F9" w:rsidRDefault="00501B58" w:rsidP="00501B58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9256F9">
        <w:rPr>
          <w:rFonts w:ascii="Times New Roman" w:hAnsi="Times New Roman"/>
          <w:sz w:val="20"/>
          <w:szCs w:val="20"/>
          <w:lang w:val="hr-HR"/>
        </w:rPr>
        <w:t>poduzetnicima koji su za istu namjenu dobili bespovratna sredstva iz državnog proračuna RH, proračuna Europske unije ili drugih javnih izvora financiranja</w:t>
      </w:r>
    </w:p>
    <w:p w14:paraId="693CE170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5FA1818B" w14:textId="426A78E9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u kojima su i/ili osobi ovlaštenoj po zakonu za zastupanje proglašen krivima zbog teškog profesionalnog propusta;</w:t>
      </w:r>
    </w:p>
    <w:p w14:paraId="51F39500" w14:textId="77777777" w:rsidR="00CC3553" w:rsidRPr="001B3F86" w:rsidRDefault="00CC3553" w:rsidP="003F0086">
      <w:pPr>
        <w:pStyle w:val="ListParagraph3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08A8033C" w14:textId="09AD6A20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su u sukobu interesa u postupku dodjele potpore male vrijednosti;</w:t>
      </w:r>
    </w:p>
    <w:p w14:paraId="3090CD4B" w14:textId="77777777" w:rsidR="00CC3553" w:rsidRPr="001B3F86" w:rsidRDefault="00CC3553" w:rsidP="00501B58">
      <w:pPr>
        <w:pStyle w:val="ListParagraph3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3E208E70" w14:textId="3ECCFE56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ne udovoljavaju obvezama u skladu s obročnom otplatom duga;</w:t>
      </w:r>
    </w:p>
    <w:p w14:paraId="02053083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1C22D28E" w14:textId="5945EEED" w:rsidR="00CC3553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su u postupku prisilnog povrata sredstava;</w:t>
      </w:r>
    </w:p>
    <w:p w14:paraId="7EF45791" w14:textId="77777777" w:rsidR="00CC3553" w:rsidRPr="001B3F86" w:rsidRDefault="00CC3553" w:rsidP="00CC3553">
      <w:pPr>
        <w:pStyle w:val="ListParagraph3"/>
        <w:spacing w:after="120" w:line="240" w:lineRule="auto"/>
        <w:ind w:left="644"/>
        <w:jc w:val="both"/>
        <w:rPr>
          <w:rFonts w:ascii="Times New Roman" w:hAnsi="Times New Roman"/>
          <w:sz w:val="20"/>
          <w:szCs w:val="20"/>
          <w:lang w:val="hr-HR"/>
        </w:rPr>
      </w:pPr>
    </w:p>
    <w:p w14:paraId="4108C2AF" w14:textId="50C5694F" w:rsidR="0075612D" w:rsidRPr="001B3F86" w:rsidRDefault="00CC3553" w:rsidP="001A4EB6">
      <w:pPr>
        <w:pStyle w:val="ListParagraph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1B3F86">
        <w:rPr>
          <w:rFonts w:ascii="Times New Roman" w:hAnsi="Times New Roman"/>
          <w:sz w:val="20"/>
          <w:szCs w:val="20"/>
          <w:lang w:val="hr-HR"/>
        </w:rPr>
        <w:t>poduzetnicima koji ne zadovoljavaju uvjete iz članka 6. Programa.</w:t>
      </w:r>
    </w:p>
    <w:p w14:paraId="19139402" w14:textId="77777777" w:rsidR="00D524C6" w:rsidRPr="00CC3553" w:rsidRDefault="00D524C6"/>
    <w:sectPr w:rsidR="00D524C6" w:rsidRPr="00CC3553" w:rsidSect="002F63BA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8980" w14:textId="77777777" w:rsidR="00C87B8B" w:rsidRDefault="00C87B8B" w:rsidP="009512BD">
      <w:pPr>
        <w:spacing w:after="0" w:line="240" w:lineRule="auto"/>
      </w:pPr>
      <w:r>
        <w:separator/>
      </w:r>
    </w:p>
  </w:endnote>
  <w:endnote w:type="continuationSeparator" w:id="0">
    <w:p w14:paraId="400D4CEC" w14:textId="77777777" w:rsidR="00C87B8B" w:rsidRDefault="00C87B8B" w:rsidP="009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08665"/>
      <w:docPartObj>
        <w:docPartGallery w:val="Page Numbers (Bottom of Page)"/>
        <w:docPartUnique/>
      </w:docPartObj>
    </w:sdtPr>
    <w:sdtEndPr/>
    <w:sdtContent>
      <w:p w14:paraId="55C7AD4D" w14:textId="69E64179" w:rsidR="00CF53DC" w:rsidRDefault="00CF53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0160B" w14:textId="77777777" w:rsidR="00CF53DC" w:rsidRDefault="00CF5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DFB1" w14:textId="77777777" w:rsidR="00C87B8B" w:rsidRDefault="00C87B8B" w:rsidP="009512BD">
      <w:pPr>
        <w:spacing w:after="0" w:line="240" w:lineRule="auto"/>
      </w:pPr>
      <w:r>
        <w:separator/>
      </w:r>
    </w:p>
  </w:footnote>
  <w:footnote w:type="continuationSeparator" w:id="0">
    <w:p w14:paraId="316B85EB" w14:textId="77777777" w:rsidR="00C87B8B" w:rsidRDefault="00C87B8B" w:rsidP="0095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2BB" w14:textId="096C35A2" w:rsidR="003D598E" w:rsidRPr="009579DD" w:rsidRDefault="003D598E" w:rsidP="003D598E">
    <w:pPr>
      <w:shd w:val="clear" w:color="auto" w:fill="DEEAF6"/>
      <w:ind w:left="7080" w:firstLine="708"/>
      <w:jc w:val="center"/>
      <w:rPr>
        <w:rFonts w:ascii="Times New Roman" w:hAnsi="Times New Roman" w:cs="Times New Roman"/>
        <w:b/>
        <w:lang w:eastAsia="de-DE"/>
      </w:rPr>
    </w:pPr>
    <w:r w:rsidRPr="009579DD">
      <w:rPr>
        <w:rFonts w:ascii="Times New Roman" w:hAnsi="Times New Roman" w:cs="Times New Roman"/>
        <w:b/>
        <w:lang w:eastAsia="de-DE"/>
      </w:rPr>
      <w:t>Obrazac 3</w:t>
    </w:r>
  </w:p>
  <w:p w14:paraId="5B318EAD" w14:textId="7A957DEF" w:rsidR="009512BD" w:rsidRDefault="00951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D0F8A"/>
    <w:multiLevelType w:val="hybridMultilevel"/>
    <w:tmpl w:val="A0EC0E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2108"/>
    <w:multiLevelType w:val="hybridMultilevel"/>
    <w:tmpl w:val="BE08BF3C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31BC"/>
    <w:multiLevelType w:val="multilevel"/>
    <w:tmpl w:val="418AA9F2"/>
    <w:lvl w:ilvl="0">
      <w:start w:val="1"/>
      <w:numFmt w:val="decimal"/>
      <w:lvlText w:val="%1)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070" w:hanging="360"/>
      </w:p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3240" w:hanging="720"/>
      </w:pPr>
    </w:lvl>
    <w:lvl w:ilvl="4">
      <w:start w:val="5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5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609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206151">
    <w:abstractNumId w:val="1"/>
  </w:num>
  <w:num w:numId="4" w16cid:durableId="64477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2D"/>
    <w:rsid w:val="00037C71"/>
    <w:rsid w:val="000E7AEE"/>
    <w:rsid w:val="0017499B"/>
    <w:rsid w:val="001A2218"/>
    <w:rsid w:val="001A4EB6"/>
    <w:rsid w:val="001B3F86"/>
    <w:rsid w:val="00266742"/>
    <w:rsid w:val="00280046"/>
    <w:rsid w:val="002D5875"/>
    <w:rsid w:val="002F63BA"/>
    <w:rsid w:val="00397BDD"/>
    <w:rsid w:val="003D598E"/>
    <w:rsid w:val="003F0086"/>
    <w:rsid w:val="00440E6C"/>
    <w:rsid w:val="00473748"/>
    <w:rsid w:val="004D12EE"/>
    <w:rsid w:val="00501B58"/>
    <w:rsid w:val="00523C5B"/>
    <w:rsid w:val="0053221B"/>
    <w:rsid w:val="00580C98"/>
    <w:rsid w:val="005973EE"/>
    <w:rsid w:val="006C0B48"/>
    <w:rsid w:val="007472CC"/>
    <w:rsid w:val="007515D2"/>
    <w:rsid w:val="0075612D"/>
    <w:rsid w:val="00781964"/>
    <w:rsid w:val="00797630"/>
    <w:rsid w:val="0080267D"/>
    <w:rsid w:val="00845BD0"/>
    <w:rsid w:val="008B653E"/>
    <w:rsid w:val="009241FC"/>
    <w:rsid w:val="009256F9"/>
    <w:rsid w:val="009512BD"/>
    <w:rsid w:val="009579DD"/>
    <w:rsid w:val="009C7411"/>
    <w:rsid w:val="00AD34D5"/>
    <w:rsid w:val="00AE4482"/>
    <w:rsid w:val="00BA0514"/>
    <w:rsid w:val="00BD048F"/>
    <w:rsid w:val="00C2296E"/>
    <w:rsid w:val="00C87B8B"/>
    <w:rsid w:val="00CC3553"/>
    <w:rsid w:val="00CF53DC"/>
    <w:rsid w:val="00D524C6"/>
    <w:rsid w:val="00D57F25"/>
    <w:rsid w:val="00D814AE"/>
    <w:rsid w:val="00D9031F"/>
    <w:rsid w:val="00DF2011"/>
    <w:rsid w:val="00E06E18"/>
    <w:rsid w:val="00E142F6"/>
    <w:rsid w:val="00E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9238E"/>
  <w15:chartTrackingRefBased/>
  <w15:docId w15:val="{86D79982-AC1B-4559-802E-0C9AD880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2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ListParagraph1"/>
    <w:qFormat/>
    <w:locked/>
    <w:rsid w:val="0075612D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link w:val="ListParagraphChar"/>
    <w:qFormat/>
    <w:rsid w:val="007561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3">
    <w:name w:val="List Paragraph3"/>
    <w:basedOn w:val="Normal"/>
    <w:qFormat/>
    <w:rsid w:val="007561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DefaultParagraphFont"/>
    <w:rsid w:val="0075612D"/>
  </w:style>
  <w:style w:type="paragraph" w:styleId="Header">
    <w:name w:val="header"/>
    <w:basedOn w:val="Normal"/>
    <w:link w:val="HeaderChar"/>
    <w:uiPriority w:val="99"/>
    <w:unhideWhenUsed/>
    <w:rsid w:val="0095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BD"/>
  </w:style>
  <w:style w:type="paragraph" w:styleId="Footer">
    <w:name w:val="footer"/>
    <w:basedOn w:val="Normal"/>
    <w:link w:val="FooterChar"/>
    <w:uiPriority w:val="99"/>
    <w:unhideWhenUsed/>
    <w:rsid w:val="0095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BD"/>
  </w:style>
  <w:style w:type="character" w:styleId="CommentReference">
    <w:name w:val="annotation reference"/>
    <w:basedOn w:val="DefaultParagraphFont"/>
    <w:uiPriority w:val="99"/>
    <w:semiHidden/>
    <w:unhideWhenUsed/>
    <w:rsid w:val="00501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EA2A-9697-4DC0-A269-A8644EC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3 IZJAVa O PRIHVATLJIVOSTI PRIJAVITELJA (ČL.12. pROGRAMA)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IZJAVa O PRIHVATLJIVOSTI PRIJAVITELJA (ČL.12. pROGRAMA)</dc:title>
  <dc:subject/>
  <dc:creator>Lili Mekterović-Ružić</dc:creator>
  <cp:keywords/>
  <dc:description/>
  <cp:lastModifiedBy>Sanka Vučić</cp:lastModifiedBy>
  <cp:revision>2</cp:revision>
  <cp:lastPrinted>2023-05-12T06:59:00Z</cp:lastPrinted>
  <dcterms:created xsi:type="dcterms:W3CDTF">2023-05-16T09:38:00Z</dcterms:created>
  <dcterms:modified xsi:type="dcterms:W3CDTF">2023-05-16T09:38:00Z</dcterms:modified>
</cp:coreProperties>
</file>