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A1" w:rsidRDefault="00E016A1" w:rsidP="00E016A1">
      <w:pPr>
        <w:spacing w:after="0" w:line="240" w:lineRule="auto"/>
        <w:ind w:right="4392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sz w:val="20"/>
          <w:szCs w:val="24"/>
          <w:lang w:val="hr-HR" w:eastAsia="hr-HR"/>
        </w:rPr>
        <w:t xml:space="preserve">                               </w:t>
      </w:r>
      <w:r w:rsidR="00190F33" w:rsidRPr="00190F33">
        <w:rPr>
          <w:rFonts w:ascii="Times New Roman" w:eastAsia="Times New Roman" w:hAnsi="Times New Roman" w:cs="Times New Roman"/>
          <w:sz w:val="20"/>
          <w:szCs w:val="24"/>
          <w:lang w:val="hr-HR" w:eastAsia="hr-HR"/>
        </w:rPr>
        <w:t xml:space="preserve"> </w:t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A1" w:rsidRDefault="00E016A1" w:rsidP="00E016A1">
      <w:pPr>
        <w:spacing w:after="0" w:line="240" w:lineRule="auto"/>
        <w:ind w:right="439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 E P U B L I K A   H R V A T S K A</w:t>
      </w:r>
    </w:p>
    <w:p w:rsidR="00E016A1" w:rsidRDefault="00E016A1" w:rsidP="00E016A1">
      <w:pPr>
        <w:spacing w:after="0" w:line="240" w:lineRule="auto"/>
        <w:ind w:right="439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DUBROVAČKO-NERETVANSKA ŽUPANIJA</w:t>
      </w:r>
    </w:p>
    <w:p w:rsidR="00E016A1" w:rsidRDefault="00E016A1" w:rsidP="00E016A1">
      <w:pPr>
        <w:spacing w:after="0" w:line="240" w:lineRule="auto"/>
        <w:ind w:right="439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GRAD DUBROVNIK</w:t>
      </w:r>
    </w:p>
    <w:p w:rsidR="00E016A1" w:rsidRDefault="00E016A1" w:rsidP="00E016A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016A1" w:rsidRDefault="00E016A1" w:rsidP="00E016A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:rsidR="00E016A1" w:rsidRDefault="00E016A1" w:rsidP="00E01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6A1" w:rsidRDefault="00E016A1" w:rsidP="00E016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400-06/19-02/01</w:t>
      </w: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2117/01-01-19-06</w:t>
      </w: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14. </w:t>
      </w:r>
      <w:proofErr w:type="spellStart"/>
      <w:r>
        <w:rPr>
          <w:rFonts w:ascii="Arial" w:hAnsi="Arial" w:cs="Arial"/>
        </w:rPr>
        <w:t>studenoga</w:t>
      </w:r>
      <w:proofErr w:type="spellEnd"/>
      <w:r>
        <w:rPr>
          <w:rFonts w:ascii="Arial" w:hAnsi="Arial" w:cs="Arial"/>
        </w:rPr>
        <w:t xml:space="preserve"> 2019.</w:t>
      </w:r>
    </w:p>
    <w:p w:rsidR="00E016A1" w:rsidRDefault="00E016A1" w:rsidP="00E016A1">
      <w:pPr>
        <w:spacing w:after="0" w:line="240" w:lineRule="auto"/>
        <w:rPr>
          <w:rFonts w:ascii="Arial" w:hAnsi="Arial" w:cs="Arial"/>
          <w:b/>
        </w:rPr>
      </w:pPr>
    </w:p>
    <w:p w:rsidR="00E016A1" w:rsidRDefault="00E016A1" w:rsidP="00E016A1">
      <w:pPr>
        <w:ind w:left="360"/>
        <w:rPr>
          <w:rFonts w:ascii="Arial" w:hAnsi="Arial" w:cs="Arial"/>
        </w:rPr>
      </w:pPr>
    </w:p>
    <w:p w:rsidR="00E016A1" w:rsidRDefault="00E016A1" w:rsidP="00E016A1">
      <w:pPr>
        <w:jc w:val="both"/>
        <w:rPr>
          <w:rFonts w:ascii="Arial" w:hAnsi="Arial" w:cs="Arial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48. Zakona o lokalnoj i područnoj(regionalnoj) samoupravi (Narodne novine broj 33/01,60/01,129/05,109/07,125/08,36/09,150/11,144/12,19/13-pročišćeni tekst 137/15 i 123/17) i članka 41.Statuta Grada Dubrovnika (Službeni glasnik Grada Dubrovnika broj 4/09,6/10,3/11,14/12,5/13,6/13.- pročišćeni tekst,9/15 i 5/18) gradonačelnik Grada Dubrovnika donio je:</w:t>
      </w: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Utvrđuje se Prijedlog odluke o izvršavanju proračuna Grada Dubrovnika za 2020. </w:t>
      </w:r>
      <w:proofErr w:type="spellStart"/>
      <w:r>
        <w:rPr>
          <w:rFonts w:ascii="Arial" w:hAnsi="Arial" w:cs="Arial"/>
          <w:sz w:val="22"/>
          <w:szCs w:val="22"/>
        </w:rPr>
        <w:t>godinu,i</w:t>
      </w:r>
      <w:proofErr w:type="spellEnd"/>
      <w:r>
        <w:rPr>
          <w:rFonts w:ascii="Arial" w:hAnsi="Arial" w:cs="Arial"/>
          <w:sz w:val="22"/>
          <w:szCs w:val="22"/>
        </w:rPr>
        <w:t xml:space="preserve"> prosljeđuje Gradskom vijeću na raspravu i donošenje.</w:t>
      </w:r>
    </w:p>
    <w:p w:rsidR="00E016A1" w:rsidRDefault="00E016A1" w:rsidP="00E016A1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o ovom predmetu bit će Mato Franković, gradonačelnik Grada Dubrovnika</w:t>
      </w: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Default="00E016A1" w:rsidP="00E016A1">
      <w:pPr>
        <w:jc w:val="both"/>
        <w:rPr>
          <w:rFonts w:ascii="Arial" w:hAnsi="Arial" w:cs="Arial"/>
        </w:rPr>
      </w:pPr>
    </w:p>
    <w:p w:rsidR="00E016A1" w:rsidRDefault="00E016A1" w:rsidP="00E01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>:</w:t>
      </w:r>
    </w:p>
    <w:p w:rsidR="00E016A1" w:rsidRDefault="00E016A1" w:rsidP="00E016A1">
      <w:pPr>
        <w:ind w:left="496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E016A1" w:rsidRDefault="00E016A1" w:rsidP="00E016A1">
      <w:pPr>
        <w:ind w:left="4968" w:firstLine="696"/>
        <w:jc w:val="both"/>
        <w:rPr>
          <w:rFonts w:ascii="Arial" w:hAnsi="Arial" w:cs="Arial"/>
        </w:rPr>
      </w:pPr>
    </w:p>
    <w:p w:rsidR="00E016A1" w:rsidRDefault="00E016A1" w:rsidP="00E016A1"/>
    <w:p w:rsidR="00E016A1" w:rsidRDefault="00E016A1" w:rsidP="00E01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E016A1" w:rsidRDefault="00E016A1" w:rsidP="00E01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</w:p>
    <w:p w:rsidR="00E016A1" w:rsidRDefault="00E016A1" w:rsidP="00E01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proračun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financije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naplatu</w:t>
      </w:r>
      <w:proofErr w:type="spellEnd"/>
    </w:p>
    <w:p w:rsidR="00E016A1" w:rsidRDefault="00E016A1" w:rsidP="00E01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E016A1" w:rsidRDefault="00E016A1" w:rsidP="00E016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Pismohran</w:t>
      </w:r>
      <w:r>
        <w:rPr>
          <w:rFonts w:ascii="Arial" w:hAnsi="Arial" w:cs="Arial"/>
        </w:rPr>
        <w:t>a</w:t>
      </w:r>
      <w:proofErr w:type="spellEnd"/>
    </w:p>
    <w:p w:rsidR="00E016A1" w:rsidRPr="00E016A1" w:rsidRDefault="00E016A1" w:rsidP="00E016A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22466" w:rsidRPr="00822466" w:rsidRDefault="00190F33" w:rsidP="00822466">
      <w:pPr>
        <w:spacing w:after="0" w:line="240" w:lineRule="auto"/>
        <w:ind w:right="4392"/>
        <w:rPr>
          <w:rFonts w:ascii="Arial" w:eastAsia="Calibri" w:hAnsi="Arial" w:cs="Arial"/>
          <w:lang w:val="hr-HR"/>
        </w:rPr>
      </w:pPr>
      <w:r w:rsidRPr="00190F33">
        <w:rPr>
          <w:rFonts w:ascii="Times New Roman" w:eastAsia="Times New Roman" w:hAnsi="Times New Roman" w:cs="Times New Roman"/>
          <w:sz w:val="20"/>
          <w:szCs w:val="24"/>
          <w:lang w:val="hr-HR" w:eastAsia="hr-HR"/>
        </w:rPr>
        <w:lastRenderedPageBreak/>
        <w:t xml:space="preserve">                          </w:t>
      </w:r>
      <w:r w:rsidR="00822466">
        <w:rPr>
          <w:rFonts w:ascii="Times New Roman" w:eastAsia="Times New Roman" w:hAnsi="Times New Roman" w:cs="Times New Roman"/>
          <w:sz w:val="20"/>
          <w:szCs w:val="24"/>
          <w:lang w:val="hr-HR" w:eastAsia="hr-HR"/>
        </w:rPr>
        <w:t xml:space="preserve">       </w:t>
      </w:r>
      <w:r w:rsidRPr="00190F33">
        <w:rPr>
          <w:rFonts w:ascii="Times New Roman" w:eastAsia="Times New Roman" w:hAnsi="Times New Roman" w:cs="Times New Roman"/>
          <w:sz w:val="20"/>
          <w:szCs w:val="24"/>
          <w:lang w:val="hr-HR" w:eastAsia="hr-HR"/>
        </w:rPr>
        <w:t xml:space="preserve">   </w:t>
      </w:r>
      <w:r w:rsidR="00822466" w:rsidRPr="00822466">
        <w:rPr>
          <w:rFonts w:ascii="Arial" w:eastAsia="Calibri" w:hAnsi="Arial" w:cs="Arial"/>
          <w:noProof/>
          <w:lang w:val="hr-HR" w:eastAsia="hr-HR"/>
        </w:rPr>
        <w:drawing>
          <wp:inline distT="0" distB="0" distL="0" distR="0" wp14:anchorId="33700BB4" wp14:editId="6C7DC37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66" w:rsidRPr="00822466" w:rsidRDefault="00822466" w:rsidP="00822466">
      <w:pPr>
        <w:spacing w:after="0" w:line="240" w:lineRule="auto"/>
        <w:ind w:right="4392"/>
        <w:jc w:val="center"/>
        <w:rPr>
          <w:rFonts w:ascii="Arial" w:eastAsia="Calibri" w:hAnsi="Arial" w:cs="Arial"/>
          <w:lang w:val="hr-HR"/>
        </w:rPr>
      </w:pPr>
      <w:r w:rsidRPr="00822466">
        <w:rPr>
          <w:rFonts w:ascii="Arial" w:eastAsia="Calibri" w:hAnsi="Arial" w:cs="Arial"/>
          <w:lang w:val="hr-HR"/>
        </w:rPr>
        <w:t>R E P U B L I K A   H R V A T S K A</w:t>
      </w:r>
    </w:p>
    <w:p w:rsidR="00822466" w:rsidRPr="00822466" w:rsidRDefault="00822466" w:rsidP="00822466">
      <w:pPr>
        <w:spacing w:after="0" w:line="240" w:lineRule="auto"/>
        <w:ind w:right="4392"/>
        <w:jc w:val="center"/>
        <w:rPr>
          <w:rFonts w:ascii="Arial" w:eastAsia="Calibri" w:hAnsi="Arial" w:cs="Arial"/>
          <w:lang w:val="hr-HR"/>
        </w:rPr>
      </w:pPr>
      <w:r w:rsidRPr="00822466">
        <w:rPr>
          <w:rFonts w:ascii="Arial" w:eastAsia="Calibri" w:hAnsi="Arial" w:cs="Arial"/>
          <w:lang w:val="hr-HR"/>
        </w:rPr>
        <w:t>DUBROVAČKO-NERETVANSKA ŽUPANIJA</w:t>
      </w:r>
    </w:p>
    <w:p w:rsidR="00822466" w:rsidRPr="00822466" w:rsidRDefault="00822466" w:rsidP="00822466">
      <w:pPr>
        <w:spacing w:after="0" w:line="240" w:lineRule="auto"/>
        <w:ind w:right="4392"/>
        <w:rPr>
          <w:rFonts w:ascii="Arial" w:eastAsia="Calibri" w:hAnsi="Arial" w:cs="Arial"/>
          <w:b/>
          <w:lang w:val="hr-HR"/>
        </w:rPr>
      </w:pPr>
      <w:r w:rsidRPr="00822466">
        <w:rPr>
          <w:rFonts w:ascii="Arial" w:eastAsia="Calibri" w:hAnsi="Arial" w:cs="Arial"/>
          <w:b/>
          <w:lang w:val="hr-HR"/>
        </w:rPr>
        <w:t xml:space="preserve">                    GRAD DUBROVNIK</w:t>
      </w:r>
    </w:p>
    <w:p w:rsidR="00822466" w:rsidRPr="00822466" w:rsidRDefault="00822466" w:rsidP="00822466">
      <w:pPr>
        <w:spacing w:after="0" w:line="240" w:lineRule="auto"/>
        <w:ind w:right="4392"/>
        <w:rPr>
          <w:rFonts w:ascii="Arial" w:eastAsia="Calibri" w:hAnsi="Arial" w:cs="Arial"/>
          <w:b/>
          <w:lang w:val="hr-HR"/>
        </w:rPr>
      </w:pPr>
    </w:p>
    <w:p w:rsidR="00190F33" w:rsidRPr="004D5477" w:rsidRDefault="00822466" w:rsidP="00822466">
      <w:pPr>
        <w:spacing w:after="0" w:line="240" w:lineRule="auto"/>
        <w:ind w:right="2772"/>
        <w:jc w:val="both"/>
        <w:rPr>
          <w:rFonts w:ascii="Arial" w:eastAsia="Times New Roman" w:hAnsi="Arial" w:cs="Arial"/>
          <w:lang w:val="hr-HR" w:eastAsia="hr-HR"/>
        </w:rPr>
      </w:pPr>
      <w:r w:rsidRPr="00822466">
        <w:rPr>
          <w:rFonts w:ascii="Arial" w:eastAsia="Times New Roman" w:hAnsi="Arial" w:cs="Arial"/>
          <w:lang w:val="hr-HR" w:eastAsia="hr-HR"/>
        </w:rPr>
        <w:t>Upravni odjel za p</w:t>
      </w:r>
      <w:proofErr w:type="spellStart"/>
      <w:r w:rsidRPr="00822466">
        <w:rPr>
          <w:rFonts w:ascii="Arial" w:eastAsia="Times New Roman" w:hAnsi="Arial" w:cs="Arial"/>
          <w:lang w:eastAsia="hr-HR"/>
        </w:rPr>
        <w:t>roračun</w:t>
      </w:r>
      <w:proofErr w:type="spellEnd"/>
      <w:r w:rsidRPr="00822466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822466">
        <w:rPr>
          <w:rFonts w:ascii="Arial" w:eastAsia="Times New Roman" w:hAnsi="Arial" w:cs="Arial"/>
          <w:lang w:eastAsia="hr-HR"/>
        </w:rPr>
        <w:t>financije</w:t>
      </w:r>
      <w:proofErr w:type="spellEnd"/>
      <w:r w:rsidRPr="00822466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2466">
        <w:rPr>
          <w:rFonts w:ascii="Arial" w:eastAsia="Times New Roman" w:hAnsi="Arial" w:cs="Arial"/>
          <w:lang w:eastAsia="hr-HR"/>
        </w:rPr>
        <w:t>i</w:t>
      </w:r>
      <w:proofErr w:type="spellEnd"/>
      <w:r w:rsidRPr="00822466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22466">
        <w:rPr>
          <w:rFonts w:ascii="Arial" w:eastAsia="Times New Roman" w:hAnsi="Arial" w:cs="Arial"/>
          <w:lang w:eastAsia="hr-HR"/>
        </w:rPr>
        <w:t>naplatu</w:t>
      </w:r>
      <w:proofErr w:type="spellEnd"/>
    </w:p>
    <w:p w:rsidR="00190F33" w:rsidRPr="004D5477" w:rsidRDefault="00190F33" w:rsidP="00190F3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KLASA: 400-06/1</w:t>
      </w:r>
      <w:r w:rsidR="00541C4B">
        <w:rPr>
          <w:rFonts w:ascii="Arial" w:eastAsia="Times New Roman" w:hAnsi="Arial" w:cs="Arial"/>
          <w:lang w:val="hr-HR" w:eastAsia="hr-HR"/>
        </w:rPr>
        <w:t>9</w:t>
      </w:r>
      <w:r w:rsidRPr="004D5477">
        <w:rPr>
          <w:rFonts w:ascii="Arial" w:eastAsia="Times New Roman" w:hAnsi="Arial" w:cs="Arial"/>
          <w:lang w:val="hr-HR" w:eastAsia="hr-HR"/>
        </w:rPr>
        <w:t>-02/0</w:t>
      </w:r>
      <w:r w:rsidR="009B3064">
        <w:rPr>
          <w:rFonts w:ascii="Arial" w:eastAsia="Times New Roman" w:hAnsi="Arial" w:cs="Arial"/>
          <w:lang w:val="hr-HR" w:eastAsia="hr-HR"/>
        </w:rPr>
        <w:t>1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URBROJ: 2117/01-07-1</w:t>
      </w:r>
      <w:r w:rsidR="00541C4B">
        <w:rPr>
          <w:rFonts w:ascii="Arial" w:eastAsia="Times New Roman" w:hAnsi="Arial" w:cs="Arial"/>
          <w:lang w:val="hr-HR" w:eastAsia="hr-HR"/>
        </w:rPr>
        <w:t>9</w:t>
      </w:r>
      <w:r w:rsidRPr="004D5477">
        <w:rPr>
          <w:rFonts w:ascii="Arial" w:eastAsia="Times New Roman" w:hAnsi="Arial" w:cs="Arial"/>
          <w:lang w:val="hr-HR" w:eastAsia="hr-HR"/>
        </w:rPr>
        <w:t>-</w:t>
      </w:r>
      <w:r w:rsidR="00352A7D">
        <w:rPr>
          <w:rFonts w:ascii="Arial" w:eastAsia="Times New Roman" w:hAnsi="Arial" w:cs="Arial"/>
          <w:lang w:val="hr-HR" w:eastAsia="hr-HR"/>
        </w:rPr>
        <w:t>04</w:t>
      </w:r>
      <w:r w:rsidRPr="004D5477">
        <w:rPr>
          <w:rFonts w:ascii="Arial" w:eastAsia="Times New Roman" w:hAnsi="Arial" w:cs="Arial"/>
          <w:lang w:val="hr-HR" w:eastAsia="hr-HR"/>
        </w:rPr>
        <w:t xml:space="preserve"> 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Dubrovnik, 1</w:t>
      </w:r>
      <w:r w:rsidR="009E69AA">
        <w:rPr>
          <w:rFonts w:ascii="Arial" w:eastAsia="Times New Roman" w:hAnsi="Arial" w:cs="Arial"/>
          <w:lang w:val="hr-HR" w:eastAsia="hr-HR"/>
        </w:rPr>
        <w:t>3</w:t>
      </w:r>
      <w:r w:rsidRPr="004D5477">
        <w:rPr>
          <w:rFonts w:ascii="Arial" w:eastAsia="Times New Roman" w:hAnsi="Arial" w:cs="Arial"/>
          <w:lang w:val="hr-HR" w:eastAsia="hr-HR"/>
        </w:rPr>
        <w:t>. studenoga 201</w:t>
      </w:r>
      <w:r w:rsidR="00822466">
        <w:rPr>
          <w:rFonts w:ascii="Arial" w:eastAsia="Times New Roman" w:hAnsi="Arial" w:cs="Arial"/>
          <w:lang w:val="hr-HR" w:eastAsia="hr-HR"/>
        </w:rPr>
        <w:t>9</w:t>
      </w:r>
      <w:r w:rsidRPr="004D5477">
        <w:rPr>
          <w:rFonts w:ascii="Arial" w:eastAsia="Times New Roman" w:hAnsi="Arial" w:cs="Arial"/>
          <w:lang w:val="hr-HR" w:eastAsia="hr-HR"/>
        </w:rPr>
        <w:t>.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:rsidR="00190F33" w:rsidRPr="004D5477" w:rsidRDefault="002C6F76" w:rsidP="00190F33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                                                                                                             </w:t>
      </w:r>
      <w:r w:rsidR="00190F33" w:rsidRPr="004D5477">
        <w:rPr>
          <w:rFonts w:ascii="Arial" w:eastAsia="Times New Roman" w:hAnsi="Arial" w:cs="Arial"/>
          <w:b/>
          <w:lang w:val="hr-HR" w:eastAsia="hr-HR"/>
        </w:rPr>
        <w:t>GRADONAČELNIK</w:t>
      </w:r>
    </w:p>
    <w:p w:rsidR="00190F33" w:rsidRPr="004D5477" w:rsidRDefault="00190F33" w:rsidP="00190F33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Predmet:  Prijedlog zaključka o utvrđivanju Odluke o izvršavanju proračuna</w:t>
      </w:r>
    </w:p>
    <w:p w:rsidR="00190F33" w:rsidRPr="004D5477" w:rsidRDefault="00190F33" w:rsidP="00190F3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 xml:space="preserve">        </w:t>
      </w:r>
      <w:r w:rsidR="00834C19">
        <w:rPr>
          <w:rFonts w:ascii="Arial" w:eastAsia="Times New Roman" w:hAnsi="Arial" w:cs="Arial"/>
          <w:lang w:val="hr-HR" w:eastAsia="hr-HR"/>
        </w:rPr>
        <w:t xml:space="preserve">        </w:t>
      </w:r>
      <w:r w:rsidR="009B3064">
        <w:rPr>
          <w:rFonts w:ascii="Arial" w:eastAsia="Times New Roman" w:hAnsi="Arial" w:cs="Arial"/>
          <w:lang w:val="hr-HR" w:eastAsia="hr-HR"/>
        </w:rPr>
        <w:t xml:space="preserve"> </w:t>
      </w:r>
      <w:r w:rsidR="00834C19">
        <w:rPr>
          <w:rFonts w:ascii="Arial" w:eastAsia="Times New Roman" w:hAnsi="Arial" w:cs="Arial"/>
          <w:lang w:val="hr-HR" w:eastAsia="hr-HR"/>
        </w:rPr>
        <w:t>Grada Dubrovnika za 20</w:t>
      </w:r>
      <w:r w:rsidR="00822466">
        <w:rPr>
          <w:rFonts w:ascii="Arial" w:eastAsia="Times New Roman" w:hAnsi="Arial" w:cs="Arial"/>
          <w:lang w:val="hr-HR" w:eastAsia="hr-HR"/>
        </w:rPr>
        <w:t>20</w:t>
      </w:r>
      <w:r w:rsidRPr="004D5477">
        <w:rPr>
          <w:rFonts w:ascii="Arial" w:eastAsia="Times New Roman" w:hAnsi="Arial" w:cs="Arial"/>
          <w:lang w:val="hr-HR" w:eastAsia="hr-HR"/>
        </w:rPr>
        <w:t>. godinu</w:t>
      </w:r>
    </w:p>
    <w:p w:rsidR="00190F33" w:rsidRPr="004D5477" w:rsidRDefault="00190F33" w:rsidP="00190F33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 xml:space="preserve">Sukladno članku  14. Zakona o proračunu (Narodne novine broj 87/08., 136/12 i 15/15) i članku 41. Statuta Grada Dubrovnika (Službeni glasnik Grada Dubrovnika, broj 4/09., 6/10., 3/11., 14/12., 5/13., 6/13 – pročišćeni tekst </w:t>
      </w:r>
      <w:r w:rsidR="009B3064">
        <w:rPr>
          <w:rFonts w:ascii="Arial" w:eastAsia="Times New Roman" w:hAnsi="Arial" w:cs="Arial"/>
          <w:lang w:val="hr-HR" w:eastAsia="hr-HR"/>
        </w:rPr>
        <w:t>,</w:t>
      </w:r>
      <w:r w:rsidRPr="004D5477">
        <w:rPr>
          <w:rFonts w:ascii="Arial" w:eastAsia="Times New Roman" w:hAnsi="Arial" w:cs="Arial"/>
          <w:lang w:val="hr-HR" w:eastAsia="hr-HR"/>
        </w:rPr>
        <w:t>9/15</w:t>
      </w:r>
      <w:r w:rsidR="009B3064">
        <w:rPr>
          <w:rFonts w:ascii="Arial" w:eastAsia="Times New Roman" w:hAnsi="Arial" w:cs="Arial"/>
          <w:lang w:val="hr-HR" w:eastAsia="hr-HR"/>
        </w:rPr>
        <w:t xml:space="preserve"> i 5/18</w:t>
      </w:r>
      <w:r w:rsidRPr="004D5477">
        <w:rPr>
          <w:rFonts w:ascii="Arial" w:eastAsia="Times New Roman" w:hAnsi="Arial" w:cs="Arial"/>
          <w:lang w:val="hr-HR" w:eastAsia="hr-HR"/>
        </w:rPr>
        <w:t>)  predlaže se Gradonačelniku nakon izvršenog uvida</w:t>
      </w:r>
      <w:r w:rsidR="00325A0C">
        <w:rPr>
          <w:rFonts w:ascii="Arial" w:eastAsia="Times New Roman" w:hAnsi="Arial" w:cs="Arial"/>
          <w:lang w:val="hr-HR" w:eastAsia="hr-HR"/>
        </w:rPr>
        <w:t xml:space="preserve"> u predmetni akt</w:t>
      </w:r>
      <w:r w:rsidRPr="004D5477">
        <w:rPr>
          <w:rFonts w:ascii="Arial" w:eastAsia="Times New Roman" w:hAnsi="Arial" w:cs="Arial"/>
          <w:lang w:val="hr-HR" w:eastAsia="hr-HR"/>
        </w:rPr>
        <w:t>, donijeti slijedeći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8D35B3" w:rsidRDefault="00190F33" w:rsidP="00190F33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8D35B3">
        <w:rPr>
          <w:rFonts w:ascii="Arial" w:eastAsia="Times New Roman" w:hAnsi="Arial" w:cs="Arial"/>
          <w:b/>
          <w:lang w:val="hr-HR" w:eastAsia="hr-HR"/>
        </w:rPr>
        <w:t>Z A K L J U Č A K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834C19" w:rsidRDefault="00190F33" w:rsidP="00834C1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834C19">
        <w:rPr>
          <w:rFonts w:ascii="Arial" w:eastAsia="Times New Roman" w:hAnsi="Arial" w:cs="Arial"/>
          <w:lang w:val="hr-HR" w:eastAsia="hr-HR"/>
        </w:rPr>
        <w:t>Utvrđuje se Prijedlog odluke o  izvršavanju proračuna Grada Dubrovnika za 20</w:t>
      </w:r>
      <w:r w:rsidR="00822466">
        <w:rPr>
          <w:rFonts w:ascii="Arial" w:eastAsia="Times New Roman" w:hAnsi="Arial" w:cs="Arial"/>
          <w:lang w:val="hr-HR" w:eastAsia="hr-HR"/>
        </w:rPr>
        <w:t>20</w:t>
      </w:r>
      <w:r w:rsidRPr="00834C19">
        <w:rPr>
          <w:rFonts w:ascii="Arial" w:eastAsia="Times New Roman" w:hAnsi="Arial" w:cs="Arial"/>
          <w:lang w:val="hr-HR" w:eastAsia="hr-HR"/>
        </w:rPr>
        <w:t>. godinu i prosljeđuje Gradskom vijeću na raspravu i donošenje.</w:t>
      </w: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 xml:space="preserve">     </w:t>
      </w:r>
      <w:r w:rsidR="009B3064">
        <w:rPr>
          <w:rFonts w:ascii="Arial" w:eastAsia="Times New Roman" w:hAnsi="Arial" w:cs="Arial"/>
          <w:lang w:val="hr-HR" w:eastAsia="hr-HR"/>
        </w:rPr>
        <w:t xml:space="preserve">        </w:t>
      </w:r>
      <w:r w:rsidRPr="004D5477">
        <w:rPr>
          <w:rFonts w:ascii="Arial" w:eastAsia="Times New Roman" w:hAnsi="Arial" w:cs="Arial"/>
          <w:lang w:val="hr-HR" w:eastAsia="hr-HR"/>
        </w:rPr>
        <w:t xml:space="preserve"> </w:t>
      </w:r>
      <w:r w:rsidR="009B3064">
        <w:rPr>
          <w:rFonts w:ascii="Arial" w:eastAsia="Times New Roman" w:hAnsi="Arial" w:cs="Arial"/>
          <w:lang w:val="hr-HR" w:eastAsia="hr-HR"/>
        </w:rPr>
        <w:t>P</w:t>
      </w:r>
      <w:r w:rsidRPr="004D5477">
        <w:rPr>
          <w:rFonts w:ascii="Arial" w:eastAsia="Times New Roman" w:hAnsi="Arial" w:cs="Arial"/>
          <w:lang w:val="hr-HR" w:eastAsia="hr-HR"/>
        </w:rPr>
        <w:t>ročelnica</w:t>
      </w:r>
    </w:p>
    <w:p w:rsidR="00190F33" w:rsidRPr="004D5477" w:rsidRDefault="00190F33" w:rsidP="00190F33">
      <w:pPr>
        <w:spacing w:after="0" w:line="240" w:lineRule="auto"/>
        <w:ind w:left="4968" w:firstLine="696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 xml:space="preserve">                  Anita Burić, </w:t>
      </w:r>
      <w:proofErr w:type="spellStart"/>
      <w:r w:rsidRPr="004D5477">
        <w:rPr>
          <w:rFonts w:ascii="Arial" w:eastAsia="Times New Roman" w:hAnsi="Arial" w:cs="Arial"/>
          <w:lang w:val="hr-HR" w:eastAsia="hr-HR"/>
        </w:rPr>
        <w:t>dipl.oec</w:t>
      </w:r>
      <w:proofErr w:type="spellEnd"/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:rsidR="00190F33" w:rsidRPr="004D5477" w:rsidRDefault="00190F33" w:rsidP="00190F33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DOSTAVITI:</w:t>
      </w:r>
    </w:p>
    <w:p w:rsidR="00190F33" w:rsidRPr="004D5477" w:rsidRDefault="00190F33" w:rsidP="00190F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Gradonačelnik</w:t>
      </w:r>
    </w:p>
    <w:p w:rsidR="00190F33" w:rsidRPr="004D5477" w:rsidRDefault="00190F33" w:rsidP="00190F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Upravni odjel za poslove gradonačelnika</w:t>
      </w:r>
    </w:p>
    <w:p w:rsidR="00190F33" w:rsidRPr="004D5477" w:rsidRDefault="00190F33" w:rsidP="00190F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Upravni odjel za proračun, financije i naplatu,</w:t>
      </w:r>
      <w:r w:rsidR="004D5477">
        <w:rPr>
          <w:rFonts w:ascii="Arial" w:eastAsia="Times New Roman" w:hAnsi="Arial" w:cs="Arial"/>
          <w:lang w:val="hr-HR" w:eastAsia="hr-HR"/>
        </w:rPr>
        <w:t xml:space="preserve"> </w:t>
      </w:r>
      <w:r w:rsidRPr="004D5477">
        <w:rPr>
          <w:rFonts w:ascii="Arial" w:eastAsia="Times New Roman" w:hAnsi="Arial" w:cs="Arial"/>
          <w:lang w:val="hr-HR" w:eastAsia="hr-HR"/>
        </w:rPr>
        <w:t>ovdje</w:t>
      </w:r>
    </w:p>
    <w:p w:rsidR="00190F33" w:rsidRPr="004D5477" w:rsidRDefault="00190F33" w:rsidP="00190F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4D5477">
        <w:rPr>
          <w:rFonts w:ascii="Arial" w:eastAsia="Times New Roman" w:hAnsi="Arial" w:cs="Arial"/>
          <w:lang w:val="hr-HR" w:eastAsia="hr-HR"/>
        </w:rPr>
        <w:t>Pismohrana</w:t>
      </w:r>
    </w:p>
    <w:p w:rsidR="009C2AEB" w:rsidRDefault="009C2AEB"/>
    <w:p w:rsidR="00E016A1" w:rsidRDefault="00E016A1"/>
    <w:p w:rsidR="00E016A1" w:rsidRDefault="00E016A1"/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016A1">
        <w:rPr>
          <w:rFonts w:ascii="Arial" w:hAnsi="Arial" w:cs="Arial"/>
          <w:b/>
          <w:bCs/>
        </w:rPr>
        <w:t xml:space="preserve">G r a d s k o </w:t>
      </w:r>
      <w:r>
        <w:rPr>
          <w:rFonts w:ascii="Arial" w:hAnsi="Arial" w:cs="Arial"/>
          <w:b/>
          <w:bCs/>
        </w:rPr>
        <w:t xml:space="preserve"> </w:t>
      </w:r>
      <w:r w:rsidRPr="00E016A1">
        <w:rPr>
          <w:rFonts w:ascii="Arial" w:hAnsi="Arial" w:cs="Arial"/>
          <w:b/>
          <w:bCs/>
        </w:rPr>
        <w:t xml:space="preserve"> v </w:t>
      </w:r>
      <w:proofErr w:type="spellStart"/>
      <w:r w:rsidRPr="00E016A1">
        <w:rPr>
          <w:rFonts w:ascii="Arial" w:hAnsi="Arial" w:cs="Arial"/>
          <w:b/>
          <w:bCs/>
        </w:rPr>
        <w:t>i</w:t>
      </w:r>
      <w:proofErr w:type="spellEnd"/>
      <w:r w:rsidRPr="00E016A1">
        <w:rPr>
          <w:rFonts w:ascii="Arial" w:hAnsi="Arial" w:cs="Arial"/>
          <w:b/>
          <w:bCs/>
        </w:rPr>
        <w:t xml:space="preserve"> j e ć e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>KLASA: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>URBROJ: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016A1">
        <w:rPr>
          <w:rFonts w:ascii="Arial" w:hAnsi="Arial" w:cs="Arial"/>
        </w:rPr>
        <w:t xml:space="preserve">Dubrovnik,   </w:t>
      </w:r>
      <w:proofErr w:type="gramEnd"/>
      <w:r w:rsidRPr="00E016A1">
        <w:rPr>
          <w:rFonts w:ascii="Arial" w:hAnsi="Arial" w:cs="Arial"/>
        </w:rPr>
        <w:t xml:space="preserve">   ……….2019. </w:t>
      </w:r>
      <w:proofErr w:type="spellStart"/>
      <w:r w:rsidRPr="00E016A1">
        <w:rPr>
          <w:rFonts w:ascii="Arial" w:hAnsi="Arial" w:cs="Arial"/>
        </w:rPr>
        <w:t>godine</w:t>
      </w:r>
      <w:proofErr w:type="spellEnd"/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Na </w:t>
      </w:r>
      <w:proofErr w:type="spellStart"/>
      <w:r w:rsidRPr="00E016A1">
        <w:rPr>
          <w:rFonts w:ascii="Arial" w:hAnsi="Arial" w:cs="Arial"/>
        </w:rPr>
        <w:t>temelju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14.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Narodne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novine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broj</w:t>
      </w:r>
      <w:proofErr w:type="spellEnd"/>
      <w:r w:rsidRPr="00E016A1">
        <w:rPr>
          <w:rFonts w:ascii="Arial" w:hAnsi="Arial" w:cs="Arial"/>
        </w:rPr>
        <w:t xml:space="preserve"> 87/08., 136/12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15/15)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32. </w:t>
      </w:r>
      <w:proofErr w:type="spellStart"/>
      <w:r w:rsidRPr="00E016A1">
        <w:rPr>
          <w:rFonts w:ascii="Arial" w:hAnsi="Arial" w:cs="Arial"/>
        </w:rPr>
        <w:t>Statuta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Službeni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glasnik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broj</w:t>
      </w:r>
      <w:proofErr w:type="spellEnd"/>
      <w:r w:rsidRPr="00E016A1">
        <w:rPr>
          <w:rFonts w:ascii="Arial" w:hAnsi="Arial" w:cs="Arial"/>
        </w:rPr>
        <w:t xml:space="preserve"> 4/09., 6/10., 3/11., 14/12., 5/13.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6/13 – </w:t>
      </w:r>
      <w:proofErr w:type="spellStart"/>
      <w:r w:rsidRPr="00E016A1">
        <w:rPr>
          <w:rFonts w:ascii="Arial" w:hAnsi="Arial" w:cs="Arial"/>
        </w:rPr>
        <w:t>pročišćeni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tekst</w:t>
      </w:r>
      <w:proofErr w:type="spellEnd"/>
      <w:r w:rsidRPr="00E016A1">
        <w:rPr>
          <w:rFonts w:ascii="Arial" w:hAnsi="Arial" w:cs="Arial"/>
        </w:rPr>
        <w:t>,  9</w:t>
      </w:r>
      <w:proofErr w:type="gramEnd"/>
      <w:r w:rsidRPr="00E016A1">
        <w:rPr>
          <w:rFonts w:ascii="Arial" w:hAnsi="Arial" w:cs="Arial"/>
        </w:rPr>
        <w:t xml:space="preserve">/15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5/18),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 ___  </w:t>
      </w:r>
      <w:proofErr w:type="spellStart"/>
      <w:r w:rsidRPr="00E016A1">
        <w:rPr>
          <w:rFonts w:ascii="Arial" w:hAnsi="Arial" w:cs="Arial"/>
        </w:rPr>
        <w:t>sjednici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održanoj</w:t>
      </w:r>
      <w:proofErr w:type="spellEnd"/>
      <w:r w:rsidRPr="00E016A1">
        <w:rPr>
          <w:rFonts w:ascii="Arial" w:hAnsi="Arial" w:cs="Arial"/>
        </w:rPr>
        <w:t xml:space="preserve">    _________ 2019.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donijelo</w:t>
      </w:r>
      <w:proofErr w:type="spellEnd"/>
      <w:r w:rsidRPr="00E016A1">
        <w:rPr>
          <w:rFonts w:ascii="Arial" w:hAnsi="Arial" w:cs="Arial"/>
        </w:rPr>
        <w:t xml:space="preserve"> je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E016A1">
        <w:rPr>
          <w:rFonts w:ascii="Arial" w:hAnsi="Arial" w:cs="Arial"/>
          <w:b/>
        </w:rPr>
        <w:t>O  D</w:t>
      </w:r>
      <w:proofErr w:type="gramEnd"/>
      <w:r w:rsidRPr="00E016A1">
        <w:rPr>
          <w:rFonts w:ascii="Arial" w:hAnsi="Arial" w:cs="Arial"/>
          <w:b/>
        </w:rPr>
        <w:t xml:space="preserve">  L  U  K  U</w:t>
      </w:r>
    </w:p>
    <w:p w:rsidR="00E016A1" w:rsidRPr="00E016A1" w:rsidRDefault="00E016A1" w:rsidP="00E016A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E016A1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  <w:b/>
        </w:rPr>
      </w:pPr>
      <w:r w:rsidRPr="00E016A1">
        <w:rPr>
          <w:rFonts w:ascii="Arial" w:hAnsi="Arial" w:cs="Arial"/>
          <w:b/>
        </w:rPr>
        <w:t>GRADA DUBROVNIKA ZA 2020.  GODINU</w:t>
      </w:r>
    </w:p>
    <w:p w:rsid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rPr>
          <w:rFonts w:ascii="Arial" w:hAnsi="Arial" w:cs="Arial"/>
          <w:b/>
        </w:rPr>
      </w:pPr>
      <w:r w:rsidRPr="00E016A1">
        <w:rPr>
          <w:rFonts w:ascii="Arial" w:hAnsi="Arial" w:cs="Arial"/>
          <w:b/>
        </w:rPr>
        <w:t>I. OPĆE ODREDBE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Ovom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Odlukom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uređuje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struktura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primitaka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za 2020. </w:t>
      </w:r>
      <w:proofErr w:type="spellStart"/>
      <w:r w:rsidRPr="00E016A1">
        <w:rPr>
          <w:rFonts w:ascii="Arial" w:hAnsi="Arial" w:cs="Arial"/>
        </w:rPr>
        <w:t>godinu</w:t>
      </w:r>
      <w:proofErr w:type="spellEnd"/>
      <w:r w:rsidRPr="00E016A1">
        <w:rPr>
          <w:rFonts w:ascii="Arial" w:hAnsi="Arial" w:cs="Arial"/>
        </w:rPr>
        <w:t xml:space="preserve"> (u </w:t>
      </w:r>
      <w:proofErr w:type="spellStart"/>
      <w:r w:rsidRPr="00E016A1">
        <w:rPr>
          <w:rFonts w:ascii="Arial" w:hAnsi="Arial" w:cs="Arial"/>
        </w:rPr>
        <w:t>daljnjem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tekstu</w:t>
      </w:r>
      <w:proofErr w:type="spellEnd"/>
      <w:r w:rsidRPr="00E016A1">
        <w:rPr>
          <w:rFonts w:ascii="Arial" w:hAnsi="Arial" w:cs="Arial"/>
        </w:rPr>
        <w:t xml:space="preserve">: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), </w:t>
      </w:r>
      <w:proofErr w:type="spellStart"/>
      <w:r w:rsidRPr="00E016A1">
        <w:rPr>
          <w:rFonts w:ascii="Arial" w:hAnsi="Arial" w:cs="Arial"/>
        </w:rPr>
        <w:t>njegovo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opseg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upravljanje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dugom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nefinancijskom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imovinom</w:t>
      </w:r>
      <w:proofErr w:type="spellEnd"/>
      <w:r w:rsidRPr="00E016A1">
        <w:rPr>
          <w:rFonts w:ascii="Arial" w:hAnsi="Arial" w:cs="Arial"/>
        </w:rPr>
        <w:t xml:space="preserve">,  </w:t>
      </w:r>
      <w:proofErr w:type="spellStart"/>
      <w:r w:rsidRPr="00E016A1">
        <w:rPr>
          <w:rFonts w:ascii="Arial" w:hAnsi="Arial" w:cs="Arial"/>
        </w:rPr>
        <w:t>prava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ovlasti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Gradonačelnika</w:t>
      </w:r>
      <w:proofErr w:type="spellEnd"/>
      <w:r w:rsidRPr="00E016A1">
        <w:rPr>
          <w:rFonts w:ascii="Arial" w:hAnsi="Arial" w:cs="Arial"/>
        </w:rPr>
        <w:t xml:space="preserve">  u </w:t>
      </w:r>
      <w:proofErr w:type="spellStart"/>
      <w:r w:rsidRPr="00E016A1">
        <w:rPr>
          <w:rFonts w:ascii="Arial" w:hAnsi="Arial" w:cs="Arial"/>
        </w:rPr>
        <w:t>izvršavanju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Stvarna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ograničena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procjenom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dok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iznosi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utvrđeni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smatraju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maksimalno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dopuštenim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svotama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016A1">
        <w:rPr>
          <w:rFonts w:ascii="Arial" w:hAnsi="Arial" w:cs="Arial"/>
        </w:rPr>
        <w:t>Stvarni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uključujući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njihovih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namjenskih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primitaka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vlastitih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, </w:t>
      </w:r>
      <w:proofErr w:type="gramStart"/>
      <w:r w:rsidRPr="00E016A1">
        <w:rPr>
          <w:rFonts w:ascii="Arial" w:hAnsi="Arial" w:cs="Arial"/>
        </w:rPr>
        <w:t>za  2020</w:t>
      </w:r>
      <w:proofErr w:type="gram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godinu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r w:rsidRPr="00E016A1">
        <w:rPr>
          <w:rFonts w:ascii="Arial" w:hAnsi="Arial" w:cs="Arial"/>
        </w:rPr>
        <w:t>smiju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veći</w:t>
      </w:r>
      <w:proofErr w:type="spellEnd"/>
      <w:r w:rsidRPr="00E016A1">
        <w:rPr>
          <w:rFonts w:ascii="Arial" w:hAnsi="Arial" w:cs="Arial"/>
        </w:rPr>
        <w:t xml:space="preserve"> od </w:t>
      </w:r>
      <w:r w:rsidRPr="00E016A1">
        <w:rPr>
          <w:rFonts w:ascii="Arial" w:hAnsi="Arial" w:cs="Arial"/>
          <w:b/>
        </w:rPr>
        <w:t xml:space="preserve">769.813.700 </w:t>
      </w:r>
      <w:proofErr w:type="spellStart"/>
      <w:r w:rsidRPr="00E016A1">
        <w:rPr>
          <w:rFonts w:ascii="Arial" w:hAnsi="Arial" w:cs="Arial"/>
          <w:b/>
        </w:rPr>
        <w:t>kuna</w:t>
      </w:r>
      <w:proofErr w:type="spellEnd"/>
      <w:r w:rsidRPr="00E016A1">
        <w:rPr>
          <w:rFonts w:ascii="Arial" w:hAnsi="Arial" w:cs="Arial"/>
          <w:b/>
        </w:rPr>
        <w:t xml:space="preserve">. </w:t>
      </w:r>
    </w:p>
    <w:p w:rsidR="00E016A1" w:rsidRDefault="00E016A1" w:rsidP="00E016A1">
      <w:pPr>
        <w:spacing w:after="0" w:line="240" w:lineRule="auto"/>
        <w:rPr>
          <w:rFonts w:ascii="Arial" w:hAnsi="Arial" w:cs="Arial"/>
          <w:b/>
        </w:rPr>
      </w:pPr>
    </w:p>
    <w:p w:rsidR="00E016A1" w:rsidRDefault="00E016A1" w:rsidP="00E016A1">
      <w:pPr>
        <w:spacing w:after="0" w:line="240" w:lineRule="auto"/>
        <w:rPr>
          <w:rFonts w:ascii="Arial" w:hAnsi="Arial" w:cs="Arial"/>
          <w:b/>
        </w:rPr>
      </w:pPr>
    </w:p>
    <w:p w:rsidR="00E016A1" w:rsidRPr="00E016A1" w:rsidRDefault="00E016A1" w:rsidP="00E016A1">
      <w:pPr>
        <w:spacing w:after="0" w:line="240" w:lineRule="auto"/>
        <w:rPr>
          <w:rFonts w:ascii="Arial" w:hAnsi="Arial" w:cs="Arial"/>
          <w:b/>
        </w:rPr>
      </w:pPr>
      <w:r w:rsidRPr="00E016A1">
        <w:rPr>
          <w:rFonts w:ascii="Arial" w:hAnsi="Arial" w:cs="Arial"/>
          <w:b/>
          <w:lang w:val="de-DE"/>
        </w:rPr>
        <w:t>II</w:t>
      </w:r>
      <w:r w:rsidRPr="00E016A1">
        <w:rPr>
          <w:rFonts w:ascii="Arial" w:hAnsi="Arial" w:cs="Arial"/>
          <w:b/>
        </w:rPr>
        <w:t xml:space="preserve">.  </w:t>
      </w:r>
      <w:r w:rsidRPr="00E016A1">
        <w:rPr>
          <w:rFonts w:ascii="Arial" w:hAnsi="Arial" w:cs="Arial"/>
          <w:b/>
          <w:lang w:val="de-DE"/>
        </w:rPr>
        <w:t>STRUKTURA PRORA</w:t>
      </w:r>
      <w:r w:rsidRPr="00E016A1">
        <w:rPr>
          <w:rFonts w:ascii="Arial" w:hAnsi="Arial" w:cs="Arial"/>
          <w:b/>
        </w:rPr>
        <w:t>Č</w:t>
      </w:r>
      <w:r w:rsidRPr="00E016A1">
        <w:rPr>
          <w:rFonts w:ascii="Arial" w:hAnsi="Arial" w:cs="Arial"/>
          <w:b/>
          <w:lang w:val="de-DE"/>
        </w:rPr>
        <w:t>UNA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3.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sastoji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slijedećih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dijelova</w:t>
      </w:r>
      <w:proofErr w:type="spellEnd"/>
      <w:r w:rsidRPr="00E016A1">
        <w:rPr>
          <w:rFonts w:ascii="Arial" w:hAnsi="Arial" w:cs="Arial"/>
        </w:rPr>
        <w:t xml:space="preserve">: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-  </w:t>
      </w:r>
      <w:proofErr w:type="spellStart"/>
      <w:r w:rsidRPr="00E016A1">
        <w:rPr>
          <w:rFonts w:ascii="Arial" w:hAnsi="Arial" w:cs="Arial"/>
        </w:rPr>
        <w:t>Opći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-  </w:t>
      </w:r>
      <w:proofErr w:type="spellStart"/>
      <w:r w:rsidRPr="00E016A1">
        <w:rPr>
          <w:rFonts w:ascii="Arial" w:hAnsi="Arial" w:cs="Arial"/>
        </w:rPr>
        <w:t>Posebni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-  Plan </w:t>
      </w:r>
      <w:proofErr w:type="spellStart"/>
      <w:r w:rsidRPr="00E016A1">
        <w:rPr>
          <w:rFonts w:ascii="Arial" w:hAnsi="Arial" w:cs="Arial"/>
        </w:rPr>
        <w:t>razvojnih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programa</w:t>
      </w:r>
      <w:proofErr w:type="spellEnd"/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Opći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sadrži</w:t>
      </w:r>
      <w:proofErr w:type="spellEnd"/>
      <w:r w:rsidRPr="00E016A1">
        <w:rPr>
          <w:rFonts w:ascii="Arial" w:hAnsi="Arial" w:cs="Arial"/>
        </w:rPr>
        <w:t xml:space="preserve">:  </w:t>
      </w:r>
      <w:proofErr w:type="spellStart"/>
      <w:r w:rsidRPr="00E016A1">
        <w:rPr>
          <w:rFonts w:ascii="Arial" w:hAnsi="Arial" w:cs="Arial"/>
        </w:rPr>
        <w:t>Račun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Račun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lastRenderedPageBreak/>
        <w:t xml:space="preserve">U </w:t>
      </w:r>
      <w:proofErr w:type="spellStart"/>
      <w:r w:rsidRPr="00E016A1">
        <w:rPr>
          <w:rFonts w:ascii="Arial" w:hAnsi="Arial" w:cs="Arial"/>
        </w:rPr>
        <w:t>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iskazani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poslovanja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prodaje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nefinancijske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poslovanja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nabavku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nefinancijske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iskazani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izdaci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financijsku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otplate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zajmova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Posebni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sastoji</w:t>
      </w:r>
      <w:proofErr w:type="spellEnd"/>
      <w:r w:rsidRPr="00E016A1">
        <w:rPr>
          <w:rFonts w:ascii="Arial" w:hAnsi="Arial" w:cs="Arial"/>
        </w:rPr>
        <w:t xml:space="preserve"> se od plana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iskazanih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organizacijskoj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programskoj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funkcijskoj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ekonomskoj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klasifikaciji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izvorima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raspoređenih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programe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sastoje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aktivnosti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projekata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Planom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razvojnih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programa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provode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opći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ciljevi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iskazani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strateškom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dokumentu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proofErr w:type="gramStart"/>
      <w:r w:rsidRPr="00E016A1">
        <w:rPr>
          <w:rFonts w:ascii="Arial" w:hAnsi="Arial" w:cs="Arial"/>
        </w:rPr>
        <w:t>odražavaju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prioritete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razvoja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povezane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programskom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organizacijskom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klasifikacijom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rPr>
          <w:rFonts w:ascii="Arial" w:hAnsi="Arial" w:cs="Arial"/>
          <w:b/>
        </w:rPr>
      </w:pPr>
      <w:r w:rsidRPr="00E016A1">
        <w:rPr>
          <w:rFonts w:ascii="Arial" w:hAnsi="Arial" w:cs="Arial"/>
          <w:b/>
          <w:lang w:val="de-DE"/>
        </w:rPr>
        <w:t>III</w:t>
      </w:r>
      <w:r w:rsidRPr="00E016A1">
        <w:rPr>
          <w:rFonts w:ascii="Arial" w:hAnsi="Arial" w:cs="Arial"/>
          <w:b/>
        </w:rPr>
        <w:t xml:space="preserve">.  </w:t>
      </w:r>
      <w:r w:rsidRPr="00E016A1">
        <w:rPr>
          <w:rFonts w:ascii="Arial" w:hAnsi="Arial" w:cs="Arial"/>
          <w:b/>
          <w:lang w:val="de-DE"/>
        </w:rPr>
        <w:t>IZVR</w:t>
      </w:r>
      <w:r w:rsidRPr="00E016A1">
        <w:rPr>
          <w:rFonts w:ascii="Arial" w:hAnsi="Arial" w:cs="Arial"/>
          <w:b/>
        </w:rPr>
        <w:t>Š</w:t>
      </w:r>
      <w:r w:rsidRPr="00E016A1">
        <w:rPr>
          <w:rFonts w:ascii="Arial" w:hAnsi="Arial" w:cs="Arial"/>
          <w:b/>
          <w:lang w:val="de-DE"/>
        </w:rPr>
        <w:t>AVANJE PRORA</w:t>
      </w:r>
      <w:r w:rsidRPr="00E016A1">
        <w:rPr>
          <w:rFonts w:ascii="Arial" w:hAnsi="Arial" w:cs="Arial"/>
          <w:b/>
        </w:rPr>
        <w:t>Č</w:t>
      </w:r>
      <w:r w:rsidRPr="00E016A1">
        <w:rPr>
          <w:rFonts w:ascii="Arial" w:hAnsi="Arial" w:cs="Arial"/>
          <w:b/>
          <w:lang w:val="de-DE"/>
        </w:rPr>
        <w:t>UNA</w:t>
      </w:r>
    </w:p>
    <w:p w:rsid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4.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Za </w:t>
      </w:r>
      <w:proofErr w:type="spellStart"/>
      <w:r w:rsidRPr="00E016A1">
        <w:rPr>
          <w:rFonts w:ascii="Arial" w:hAnsi="Arial" w:cs="Arial"/>
        </w:rPr>
        <w:t>planiranje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odgovoran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vijeću</w:t>
      </w:r>
      <w:proofErr w:type="spellEnd"/>
      <w:r w:rsidRPr="00E016A1">
        <w:rPr>
          <w:rFonts w:ascii="Arial" w:hAnsi="Arial" w:cs="Arial"/>
        </w:rPr>
        <w:t xml:space="preserve">, o </w:t>
      </w:r>
      <w:proofErr w:type="spellStart"/>
      <w:r w:rsidRPr="00E016A1">
        <w:rPr>
          <w:rFonts w:ascii="Arial" w:hAnsi="Arial" w:cs="Arial"/>
        </w:rPr>
        <w:t>čemu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način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propisan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Zakonom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  za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koordinira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planiranje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izvješćivanje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izvršavanju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o tome </w:t>
      </w:r>
      <w:proofErr w:type="spellStart"/>
      <w:r w:rsidRPr="00E016A1">
        <w:rPr>
          <w:rFonts w:ascii="Arial" w:hAnsi="Arial" w:cs="Arial"/>
        </w:rPr>
        <w:t>izvještava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tijelo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Odgovorna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osoba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odgovorna</w:t>
      </w:r>
      <w:proofErr w:type="spellEnd"/>
      <w:r w:rsidRPr="00E016A1">
        <w:rPr>
          <w:rFonts w:ascii="Arial" w:hAnsi="Arial" w:cs="Arial"/>
        </w:rPr>
        <w:t xml:space="preserve"> je za </w:t>
      </w:r>
      <w:proofErr w:type="spellStart"/>
      <w:r w:rsidRPr="00E016A1">
        <w:rPr>
          <w:rFonts w:ascii="Arial" w:hAnsi="Arial" w:cs="Arial"/>
        </w:rPr>
        <w:t>zakonito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pravilno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odnosno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financijskog</w:t>
      </w:r>
      <w:proofErr w:type="spellEnd"/>
      <w:r w:rsidRPr="00E016A1">
        <w:rPr>
          <w:rFonts w:ascii="Arial" w:hAnsi="Arial" w:cs="Arial"/>
        </w:rPr>
        <w:t xml:space="preserve"> plana.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osiguravaju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korisnicima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njegovom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dijelu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utvrđenim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programima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nositeljima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pojedinim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stavkama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smiju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se  </w:t>
      </w:r>
      <w:proofErr w:type="spellStart"/>
      <w:r w:rsidRPr="00E016A1">
        <w:rPr>
          <w:rFonts w:ascii="Arial" w:hAnsi="Arial" w:cs="Arial"/>
        </w:rPr>
        <w:t>koristiti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namjene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određene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do </w:t>
      </w:r>
      <w:proofErr w:type="spellStart"/>
      <w:r w:rsidRPr="00E016A1">
        <w:rPr>
          <w:rFonts w:ascii="Arial" w:hAnsi="Arial" w:cs="Arial"/>
        </w:rPr>
        <w:t>visine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utvrđene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Posebnom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izvršava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raspoloživim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dospjelim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obvezama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Ako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aktivnosti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projekti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osigurana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tekuće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nisu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izvršena</w:t>
      </w:r>
      <w:proofErr w:type="spellEnd"/>
      <w:r w:rsidRPr="00E016A1">
        <w:rPr>
          <w:rFonts w:ascii="Arial" w:hAnsi="Arial" w:cs="Arial"/>
        </w:rPr>
        <w:t xml:space="preserve"> do </w:t>
      </w:r>
      <w:proofErr w:type="spellStart"/>
      <w:r w:rsidRPr="00E016A1">
        <w:rPr>
          <w:rFonts w:ascii="Arial" w:hAnsi="Arial" w:cs="Arial"/>
        </w:rPr>
        <w:t>visine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proračunom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se u </w:t>
      </w:r>
      <w:proofErr w:type="spellStart"/>
      <w:r w:rsidRPr="00E016A1">
        <w:rPr>
          <w:rFonts w:ascii="Arial" w:hAnsi="Arial" w:cs="Arial"/>
        </w:rPr>
        <w:t>toj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visini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izvršavati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slijedećoj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, pod </w:t>
      </w:r>
      <w:proofErr w:type="spellStart"/>
      <w:r w:rsidRPr="00E016A1">
        <w:rPr>
          <w:rFonts w:ascii="Arial" w:hAnsi="Arial" w:cs="Arial"/>
        </w:rPr>
        <w:t>uvjetom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>da  je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aktivan</w:t>
      </w:r>
      <w:proofErr w:type="spellEnd"/>
      <w:r w:rsidRPr="00E016A1">
        <w:rPr>
          <w:rFonts w:ascii="Arial" w:hAnsi="Arial" w:cs="Arial"/>
        </w:rPr>
        <w:t xml:space="preserve"> u  </w:t>
      </w:r>
      <w:proofErr w:type="spellStart"/>
      <w:r w:rsidRPr="00E016A1">
        <w:rPr>
          <w:rFonts w:ascii="Arial" w:hAnsi="Arial" w:cs="Arial"/>
        </w:rPr>
        <w:t>slijedećoj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 za 2020. </w:t>
      </w:r>
      <w:proofErr w:type="spellStart"/>
      <w:r w:rsidRPr="00E016A1">
        <w:rPr>
          <w:rFonts w:ascii="Arial" w:hAnsi="Arial" w:cs="Arial"/>
        </w:rPr>
        <w:t>planiran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je  </w:t>
      </w:r>
      <w:proofErr w:type="spellStart"/>
      <w:r w:rsidRPr="00E016A1">
        <w:rPr>
          <w:rFonts w:ascii="Arial" w:hAnsi="Arial" w:cs="Arial"/>
        </w:rPr>
        <w:t>višak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iznosu</w:t>
      </w:r>
      <w:proofErr w:type="spellEnd"/>
      <w:r w:rsidRPr="00E016A1">
        <w:rPr>
          <w:rFonts w:ascii="Arial" w:hAnsi="Arial" w:cs="Arial"/>
        </w:rPr>
        <w:t xml:space="preserve"> od 14.600.000 </w:t>
      </w:r>
      <w:proofErr w:type="spellStart"/>
      <w:r w:rsidRPr="00E016A1">
        <w:rPr>
          <w:rFonts w:ascii="Arial" w:hAnsi="Arial" w:cs="Arial"/>
        </w:rPr>
        <w:t>kuna</w:t>
      </w:r>
      <w:proofErr w:type="spellEnd"/>
      <w:r w:rsidRPr="00E016A1">
        <w:rPr>
          <w:rFonts w:ascii="Arial" w:hAnsi="Arial" w:cs="Arial"/>
        </w:rPr>
        <w:t>,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koja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neizvršena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tekućoj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zbog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objektivnih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okolnosti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projekti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nastavljaju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izvršavati</w:t>
      </w:r>
      <w:proofErr w:type="spellEnd"/>
      <w:r w:rsidRPr="00E016A1">
        <w:rPr>
          <w:rFonts w:ascii="Arial" w:hAnsi="Arial" w:cs="Arial"/>
        </w:rPr>
        <w:t xml:space="preserve"> u 2020.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 5</w:t>
      </w:r>
      <w:proofErr w:type="gram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</w:t>
      </w:r>
      <w:proofErr w:type="spellStart"/>
      <w:r w:rsidRPr="00E016A1">
        <w:rPr>
          <w:rFonts w:ascii="Arial" w:hAnsi="Arial" w:cs="Arial"/>
        </w:rPr>
        <w:t>ima</w:t>
      </w:r>
      <w:proofErr w:type="spellEnd"/>
      <w:r w:rsidRPr="00E016A1">
        <w:rPr>
          <w:rFonts w:ascii="Arial" w:hAnsi="Arial" w:cs="Arial"/>
        </w:rPr>
        <w:t xml:space="preserve"> 23 </w:t>
      </w:r>
      <w:proofErr w:type="spellStart"/>
      <w:r w:rsidRPr="00E016A1">
        <w:rPr>
          <w:rFonts w:ascii="Arial" w:hAnsi="Arial" w:cs="Arial"/>
        </w:rPr>
        <w:t>proračunska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to: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1.  JVP </w:t>
      </w:r>
      <w:proofErr w:type="spellStart"/>
      <w:r w:rsidRPr="00E016A1">
        <w:rPr>
          <w:rFonts w:ascii="Arial" w:hAnsi="Arial" w:cs="Arial"/>
        </w:rPr>
        <w:t>Dubrovački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vatrogasci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2.   </w:t>
      </w:r>
      <w:proofErr w:type="spellStart"/>
      <w:r w:rsidRPr="00E016A1">
        <w:rPr>
          <w:rFonts w:ascii="Arial" w:hAnsi="Arial" w:cs="Arial"/>
        </w:rPr>
        <w:t>Dječji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vrtići</w:t>
      </w:r>
      <w:proofErr w:type="spellEnd"/>
      <w:r w:rsidRPr="00E016A1">
        <w:rPr>
          <w:rFonts w:ascii="Arial" w:hAnsi="Arial" w:cs="Arial"/>
        </w:rPr>
        <w:t xml:space="preserve"> Dubrovnik</w:t>
      </w:r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3.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Marina </w:t>
      </w:r>
      <w:proofErr w:type="spellStart"/>
      <w:r w:rsidRPr="00E016A1">
        <w:rPr>
          <w:rFonts w:ascii="Arial" w:hAnsi="Arial" w:cs="Arial"/>
        </w:rPr>
        <w:t>Getaldića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4.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Marina </w:t>
      </w:r>
      <w:proofErr w:type="spellStart"/>
      <w:r w:rsidRPr="00E016A1">
        <w:rPr>
          <w:rFonts w:ascii="Arial" w:hAnsi="Arial" w:cs="Arial"/>
        </w:rPr>
        <w:t>Držića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5.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Lapad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6.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Ivana </w:t>
      </w:r>
      <w:proofErr w:type="spellStart"/>
      <w:r w:rsidRPr="00E016A1">
        <w:rPr>
          <w:rFonts w:ascii="Arial" w:hAnsi="Arial" w:cs="Arial"/>
        </w:rPr>
        <w:t>Gundulića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7.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Mokošica</w:t>
      </w:r>
      <w:proofErr w:type="spellEnd"/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8.   </w:t>
      </w:r>
      <w:proofErr w:type="spellStart"/>
      <w:r w:rsidRPr="00E016A1">
        <w:rPr>
          <w:rFonts w:ascii="Arial" w:hAnsi="Arial" w:cs="Arial"/>
        </w:rPr>
        <w:t>Osnovna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Antuna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Masle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lastRenderedPageBreak/>
        <w:t xml:space="preserve">9.   </w:t>
      </w:r>
      <w:proofErr w:type="spellStart"/>
      <w:r w:rsidRPr="00E016A1">
        <w:rPr>
          <w:rFonts w:ascii="Arial" w:hAnsi="Arial" w:cs="Arial"/>
        </w:rPr>
        <w:t>Prirodoslovni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</w:t>
      </w:r>
      <w:proofErr w:type="spellEnd"/>
      <w:r w:rsidRPr="00E016A1">
        <w:rPr>
          <w:rFonts w:ascii="Arial" w:hAnsi="Arial" w:cs="Arial"/>
        </w:rPr>
        <w:t xml:space="preserve"> Dubrovnik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10. </w:t>
      </w:r>
      <w:proofErr w:type="spellStart"/>
      <w:r w:rsidRPr="00E016A1">
        <w:rPr>
          <w:rFonts w:ascii="Arial" w:hAnsi="Arial" w:cs="Arial"/>
        </w:rPr>
        <w:t>Dubrovačke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knjižnice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11. </w:t>
      </w:r>
      <w:proofErr w:type="spellStart"/>
      <w:r w:rsidRPr="00E016A1">
        <w:rPr>
          <w:rFonts w:ascii="Arial" w:hAnsi="Arial" w:cs="Arial"/>
        </w:rPr>
        <w:t>Javna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ustanova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kulturi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Dubrovačke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ljetne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igre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12. </w:t>
      </w:r>
      <w:proofErr w:type="spellStart"/>
      <w:r w:rsidRPr="00E016A1">
        <w:rPr>
          <w:rFonts w:ascii="Arial" w:hAnsi="Arial" w:cs="Arial"/>
        </w:rPr>
        <w:t>Dubrovački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muzeji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13. </w:t>
      </w:r>
      <w:proofErr w:type="spellStart"/>
      <w:r w:rsidRPr="00E016A1">
        <w:rPr>
          <w:rFonts w:ascii="Arial" w:hAnsi="Arial" w:cs="Arial"/>
        </w:rPr>
        <w:t>Dubrovački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simfonijski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orkestar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14. </w:t>
      </w:r>
      <w:proofErr w:type="spellStart"/>
      <w:r w:rsidRPr="00E016A1">
        <w:rPr>
          <w:rFonts w:ascii="Arial" w:hAnsi="Arial" w:cs="Arial"/>
        </w:rPr>
        <w:t>Kazalište</w:t>
      </w:r>
      <w:proofErr w:type="spellEnd"/>
      <w:r w:rsidRPr="00E016A1">
        <w:rPr>
          <w:rFonts w:ascii="Arial" w:hAnsi="Arial" w:cs="Arial"/>
        </w:rPr>
        <w:t xml:space="preserve"> Marina </w:t>
      </w:r>
      <w:proofErr w:type="spellStart"/>
      <w:r w:rsidRPr="00E016A1">
        <w:rPr>
          <w:rFonts w:ascii="Arial" w:hAnsi="Arial" w:cs="Arial"/>
        </w:rPr>
        <w:t>Držića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15. </w:t>
      </w:r>
      <w:proofErr w:type="spellStart"/>
      <w:r w:rsidRPr="00E016A1">
        <w:rPr>
          <w:rFonts w:ascii="Arial" w:hAnsi="Arial" w:cs="Arial"/>
        </w:rPr>
        <w:t>Ustanova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Kinematografi</w:t>
      </w:r>
      <w:proofErr w:type="spellEnd"/>
      <w:r w:rsidRPr="00E016A1">
        <w:rPr>
          <w:rFonts w:ascii="Arial" w:hAnsi="Arial" w:cs="Arial"/>
        </w:rPr>
        <w:t xml:space="preserve"> Dubrovnik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16.  </w:t>
      </w:r>
      <w:proofErr w:type="spellStart"/>
      <w:r w:rsidRPr="00E016A1">
        <w:rPr>
          <w:rFonts w:ascii="Arial" w:hAnsi="Arial" w:cs="Arial"/>
        </w:rPr>
        <w:t>Folklorni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ansambl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Linđo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17.  </w:t>
      </w:r>
      <w:proofErr w:type="spellStart"/>
      <w:r w:rsidRPr="00E016A1">
        <w:rPr>
          <w:rFonts w:ascii="Arial" w:hAnsi="Arial" w:cs="Arial"/>
        </w:rPr>
        <w:t>Umjetnička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galerija</w:t>
      </w:r>
      <w:proofErr w:type="spellEnd"/>
      <w:r w:rsidRPr="00E016A1">
        <w:rPr>
          <w:rFonts w:ascii="Arial" w:hAnsi="Arial" w:cs="Arial"/>
        </w:rPr>
        <w:t xml:space="preserve"> Dubrovnik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18.  Dom Marina </w:t>
      </w:r>
      <w:proofErr w:type="spellStart"/>
      <w:r w:rsidRPr="00E016A1">
        <w:rPr>
          <w:rFonts w:ascii="Arial" w:hAnsi="Arial" w:cs="Arial"/>
        </w:rPr>
        <w:t>Držića</w:t>
      </w:r>
      <w:proofErr w:type="spellEnd"/>
      <w:r w:rsidRPr="00E016A1">
        <w:rPr>
          <w:rFonts w:ascii="Arial" w:hAnsi="Arial" w:cs="Arial"/>
        </w:rPr>
        <w:t xml:space="preserve"> Dubrovnik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19.  </w:t>
      </w:r>
      <w:proofErr w:type="spellStart"/>
      <w:r w:rsidRPr="00E016A1">
        <w:rPr>
          <w:rFonts w:ascii="Arial" w:hAnsi="Arial" w:cs="Arial"/>
        </w:rPr>
        <w:t>Muzej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Domovinskog</w:t>
      </w:r>
      <w:proofErr w:type="spellEnd"/>
      <w:r w:rsidRPr="00E016A1">
        <w:rPr>
          <w:rFonts w:ascii="Arial" w:hAnsi="Arial" w:cs="Arial"/>
        </w:rPr>
        <w:t xml:space="preserve"> rata</w:t>
      </w:r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20.  </w:t>
      </w:r>
      <w:proofErr w:type="spellStart"/>
      <w:r w:rsidRPr="00E016A1">
        <w:rPr>
          <w:rFonts w:ascii="Arial" w:hAnsi="Arial" w:cs="Arial"/>
        </w:rPr>
        <w:t>Zavod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obnovu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21.  </w:t>
      </w:r>
      <w:proofErr w:type="spellStart"/>
      <w:r w:rsidRPr="00E016A1">
        <w:rPr>
          <w:rFonts w:ascii="Arial" w:hAnsi="Arial" w:cs="Arial"/>
        </w:rPr>
        <w:t>Agencija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društveno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poticanu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stanogradnju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22. 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bošnjačke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nacionalne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manjine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23. 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srpske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nacionalne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manjine</w:t>
      </w:r>
      <w:proofErr w:type="spellEnd"/>
    </w:p>
    <w:p w:rsidR="00E016A1" w:rsidRPr="00E016A1" w:rsidRDefault="00E016A1" w:rsidP="00E016A1">
      <w:pPr>
        <w:tabs>
          <w:tab w:val="num" w:pos="1440"/>
        </w:tabs>
        <w:spacing w:after="0" w:line="240" w:lineRule="auto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 6</w:t>
      </w:r>
      <w:proofErr w:type="gram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doznačuje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iznos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mjesečnim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planovima</w:t>
      </w:r>
      <w:proofErr w:type="spellEnd"/>
      <w:r w:rsidRPr="00E016A1">
        <w:rPr>
          <w:rFonts w:ascii="Arial" w:hAnsi="Arial" w:cs="Arial"/>
        </w:rPr>
        <w:t xml:space="preserve">, a po </w:t>
      </w:r>
      <w:proofErr w:type="spellStart"/>
      <w:r w:rsidRPr="00E016A1">
        <w:rPr>
          <w:rFonts w:ascii="Arial" w:hAnsi="Arial" w:cs="Arial"/>
        </w:rPr>
        <w:t>pisanom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nalogu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isplatu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Nalog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izdaje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zahtjeva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provjerenog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strane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koriste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svojim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planom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usklađenim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ovim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Proračunom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odnosno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njegovim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dijelom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r w:rsidRPr="00E016A1">
        <w:rPr>
          <w:rFonts w:ascii="Arial" w:hAnsi="Arial" w:cs="Arial"/>
        </w:rPr>
        <w:t>što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pratiti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nadležni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smiju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namjene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određene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proračunom</w:t>
      </w:r>
      <w:proofErr w:type="spellEnd"/>
      <w:r w:rsidRPr="00E016A1">
        <w:rPr>
          <w:rFonts w:ascii="Arial" w:hAnsi="Arial" w:cs="Arial"/>
        </w:rPr>
        <w:t xml:space="preserve">, do </w:t>
      </w:r>
      <w:proofErr w:type="spellStart"/>
      <w:r w:rsidRPr="00E016A1">
        <w:rPr>
          <w:rFonts w:ascii="Arial" w:hAnsi="Arial" w:cs="Arial"/>
        </w:rPr>
        <w:t>visine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utvrđene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njegovom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djelu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dinamikom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navedenom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mjesečnim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svrhu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praćenja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moraju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dostaviti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7.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Vlastiti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namjenski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ostvaruju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članku</w:t>
      </w:r>
      <w:proofErr w:type="spellEnd"/>
      <w:r w:rsidRPr="00E016A1">
        <w:rPr>
          <w:rFonts w:ascii="Arial" w:hAnsi="Arial" w:cs="Arial"/>
        </w:rPr>
        <w:t xml:space="preserve">  48.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članku</w:t>
      </w:r>
      <w:proofErr w:type="spellEnd"/>
      <w:r w:rsidRPr="00E016A1">
        <w:rPr>
          <w:rFonts w:ascii="Arial" w:hAnsi="Arial" w:cs="Arial"/>
        </w:rPr>
        <w:t xml:space="preserve"> 52. 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proofErr w:type="gram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 </w:t>
      </w:r>
      <w:proofErr w:type="spellStart"/>
      <w:r w:rsidRPr="00E016A1">
        <w:rPr>
          <w:rFonts w:ascii="Arial" w:hAnsi="Arial" w:cs="Arial"/>
        </w:rPr>
        <w:t>iskazani</w:t>
      </w:r>
      <w:proofErr w:type="spellEnd"/>
      <w:proofErr w:type="gramEnd"/>
      <w:r w:rsidRPr="00E016A1">
        <w:rPr>
          <w:rFonts w:ascii="Arial" w:hAnsi="Arial" w:cs="Arial"/>
        </w:rPr>
        <w:t xml:space="preserve"> u  </w:t>
      </w:r>
      <w:proofErr w:type="spellStart"/>
      <w:r w:rsidRPr="00E016A1">
        <w:rPr>
          <w:rFonts w:ascii="Arial" w:hAnsi="Arial" w:cs="Arial"/>
        </w:rPr>
        <w:t>financijskom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, a time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vode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izvori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>: 25 –</w:t>
      </w:r>
      <w:proofErr w:type="spellStart"/>
      <w:r w:rsidRPr="00E016A1">
        <w:rPr>
          <w:rFonts w:ascii="Arial" w:hAnsi="Arial" w:cs="Arial"/>
        </w:rPr>
        <w:t>Vlastiti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55 – </w:t>
      </w:r>
      <w:proofErr w:type="spellStart"/>
      <w:r w:rsidRPr="00E016A1">
        <w:rPr>
          <w:rFonts w:ascii="Arial" w:hAnsi="Arial" w:cs="Arial"/>
        </w:rPr>
        <w:t>Donacije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ostali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zadržavaju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izvora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 xml:space="preserve"> 25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55  </w:t>
      </w:r>
      <w:proofErr w:type="spellStart"/>
      <w:r w:rsidRPr="00E016A1">
        <w:rPr>
          <w:rFonts w:ascii="Arial" w:hAnsi="Arial" w:cs="Arial"/>
        </w:rPr>
        <w:t>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troše</w:t>
      </w:r>
      <w:proofErr w:type="spellEnd"/>
      <w:r w:rsidRPr="00E016A1">
        <w:rPr>
          <w:rFonts w:ascii="Arial" w:hAnsi="Arial" w:cs="Arial"/>
        </w:rPr>
        <w:t xml:space="preserve"> u  </w:t>
      </w:r>
      <w:proofErr w:type="spellStart"/>
      <w:r w:rsidRPr="00E016A1">
        <w:rPr>
          <w:rFonts w:ascii="Arial" w:hAnsi="Arial" w:cs="Arial"/>
        </w:rPr>
        <w:t>programe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predviđene</w:t>
      </w:r>
      <w:proofErr w:type="spellEnd"/>
      <w:r w:rsidRPr="00E016A1">
        <w:rPr>
          <w:rFonts w:ascii="Arial" w:hAnsi="Arial" w:cs="Arial"/>
        </w:rPr>
        <w:t xml:space="preserve"> u  </w:t>
      </w:r>
      <w:proofErr w:type="spellStart"/>
      <w:r w:rsidRPr="00E016A1">
        <w:rPr>
          <w:rFonts w:ascii="Arial" w:hAnsi="Arial" w:cs="Arial"/>
        </w:rPr>
        <w:t>financijskom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odnosno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Nadalje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svrhu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praćenja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ostvarenja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vlastitih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namjenskih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primitaka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odnosno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istih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svaki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tromjesečno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dostaviti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posredstvom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izvještaj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ostvarenju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izvršenju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radi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evidencije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knjigovodstvu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Rok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dostave</w:t>
      </w:r>
      <w:proofErr w:type="spellEnd"/>
      <w:r w:rsidRPr="00E016A1">
        <w:rPr>
          <w:rFonts w:ascii="Arial" w:hAnsi="Arial" w:cs="Arial"/>
        </w:rPr>
        <w:t xml:space="preserve"> je 10 dana po </w:t>
      </w:r>
      <w:proofErr w:type="spellStart"/>
      <w:r w:rsidRPr="00E016A1">
        <w:rPr>
          <w:rFonts w:ascii="Arial" w:hAnsi="Arial" w:cs="Arial"/>
        </w:rPr>
        <w:t>isteku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tromjesečja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Vlastiti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namjenski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ostvaruju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pribrajaju</w:t>
      </w:r>
      <w:proofErr w:type="spellEnd"/>
      <w:r w:rsidRPr="00E016A1">
        <w:rPr>
          <w:rFonts w:ascii="Arial" w:hAnsi="Arial" w:cs="Arial"/>
        </w:rPr>
        <w:t xml:space="preserve"> se (</w:t>
      </w:r>
      <w:proofErr w:type="spellStart"/>
      <w:r w:rsidRPr="00E016A1">
        <w:rPr>
          <w:rFonts w:ascii="Arial" w:hAnsi="Arial" w:cs="Arial"/>
        </w:rPr>
        <w:t>konsolidiraju</w:t>
      </w:r>
      <w:proofErr w:type="spellEnd"/>
      <w:r w:rsidRPr="00E016A1">
        <w:rPr>
          <w:rFonts w:ascii="Arial" w:hAnsi="Arial" w:cs="Arial"/>
        </w:rPr>
        <w:t xml:space="preserve">) </w:t>
      </w:r>
      <w:proofErr w:type="spellStart"/>
      <w:r w:rsidRPr="00E016A1">
        <w:rPr>
          <w:rFonts w:ascii="Arial" w:hAnsi="Arial" w:cs="Arial"/>
        </w:rPr>
        <w:t>prilikom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izvješćivanja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do </w:t>
      </w:r>
      <w:proofErr w:type="spellStart"/>
      <w:r w:rsidRPr="00E016A1">
        <w:rPr>
          <w:rFonts w:ascii="Arial" w:hAnsi="Arial" w:cs="Arial"/>
        </w:rPr>
        <w:t>sada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polugodišnje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sastavni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polugodišnjeg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izvještaja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izvršenju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koje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zakonom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propisanim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rokovima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podnosi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8.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bave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muzejsko-galerijskom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djelatnošću</w:t>
      </w:r>
      <w:proofErr w:type="spellEnd"/>
      <w:r w:rsidRPr="00E016A1">
        <w:rPr>
          <w:rFonts w:ascii="Arial" w:hAnsi="Arial" w:cs="Arial"/>
        </w:rPr>
        <w:t xml:space="preserve">  (</w:t>
      </w:r>
      <w:proofErr w:type="spellStart"/>
      <w:proofErr w:type="gramEnd"/>
      <w:r w:rsidRPr="00E016A1">
        <w:rPr>
          <w:rFonts w:ascii="Arial" w:hAnsi="Arial" w:cs="Arial"/>
        </w:rPr>
        <w:t>Dubrovački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Umjetnička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galerija</w:t>
      </w:r>
      <w:proofErr w:type="spellEnd"/>
      <w:r w:rsidRPr="00E016A1">
        <w:rPr>
          <w:rFonts w:ascii="Arial" w:hAnsi="Arial" w:cs="Arial"/>
        </w:rPr>
        <w:t xml:space="preserve"> Dubrovnik, </w:t>
      </w:r>
      <w:proofErr w:type="spellStart"/>
      <w:r w:rsidRPr="00E016A1">
        <w:rPr>
          <w:rFonts w:ascii="Arial" w:hAnsi="Arial" w:cs="Arial"/>
        </w:rPr>
        <w:t>Prirodoslovni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</w:t>
      </w:r>
      <w:proofErr w:type="spellEnd"/>
      <w:r w:rsidRPr="00E016A1">
        <w:rPr>
          <w:rFonts w:ascii="Arial" w:hAnsi="Arial" w:cs="Arial"/>
        </w:rPr>
        <w:t xml:space="preserve"> Dubrovnik,  Dom Marina </w:t>
      </w:r>
      <w:proofErr w:type="spellStart"/>
      <w:r w:rsidRPr="00E016A1">
        <w:rPr>
          <w:rFonts w:ascii="Arial" w:hAnsi="Arial" w:cs="Arial"/>
        </w:rPr>
        <w:t>Držića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Muzej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Domovinskog</w:t>
      </w:r>
      <w:proofErr w:type="spellEnd"/>
      <w:r w:rsidRPr="00E016A1">
        <w:rPr>
          <w:rFonts w:ascii="Arial" w:hAnsi="Arial" w:cs="Arial"/>
        </w:rPr>
        <w:t xml:space="preserve"> rata), </w:t>
      </w:r>
      <w:proofErr w:type="spellStart"/>
      <w:r w:rsidRPr="00E016A1">
        <w:rPr>
          <w:rFonts w:ascii="Arial" w:hAnsi="Arial" w:cs="Arial"/>
        </w:rPr>
        <w:t>obvezni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ostvare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prodaje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ulaznica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uplaćivati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lastRenderedPageBreak/>
        <w:t>Proračun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jer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ista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smatraju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nefinancijske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imovine</w:t>
      </w:r>
      <w:proofErr w:type="spellEnd"/>
      <w:r w:rsidRPr="00E016A1">
        <w:rPr>
          <w:rFonts w:ascii="Arial" w:hAnsi="Arial" w:cs="Arial"/>
        </w:rPr>
        <w:t xml:space="preserve">. 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navedeni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uplaćivati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u 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dostavljenom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izvješću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najkasnije</w:t>
      </w:r>
      <w:proofErr w:type="spellEnd"/>
      <w:r w:rsidRPr="00E016A1">
        <w:rPr>
          <w:rFonts w:ascii="Arial" w:hAnsi="Arial" w:cs="Arial"/>
        </w:rPr>
        <w:t xml:space="preserve"> do 10. u </w:t>
      </w:r>
      <w:proofErr w:type="spellStart"/>
      <w:r w:rsidRPr="00E016A1">
        <w:rPr>
          <w:rFonts w:ascii="Arial" w:hAnsi="Arial" w:cs="Arial"/>
        </w:rPr>
        <w:t>mjesecu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prethodni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mjesec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9.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Osnovne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navedeni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članku</w:t>
      </w:r>
      <w:proofErr w:type="spellEnd"/>
      <w:r w:rsidRPr="00E016A1">
        <w:rPr>
          <w:rFonts w:ascii="Arial" w:hAnsi="Arial" w:cs="Arial"/>
        </w:rPr>
        <w:t xml:space="preserve"> 5. </w:t>
      </w:r>
      <w:proofErr w:type="spellStart"/>
      <w:r w:rsidRPr="00E016A1">
        <w:rPr>
          <w:rFonts w:ascii="Arial" w:hAnsi="Arial" w:cs="Arial"/>
        </w:rPr>
        <w:t>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Odluke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obvezni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Uputama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izradu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jedinica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lokalne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područne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regionalne</w:t>
      </w:r>
      <w:proofErr w:type="spellEnd"/>
      <w:r w:rsidRPr="00E016A1">
        <w:rPr>
          <w:rFonts w:ascii="Arial" w:hAnsi="Arial" w:cs="Arial"/>
        </w:rPr>
        <w:t xml:space="preserve">) </w:t>
      </w:r>
      <w:proofErr w:type="spellStart"/>
      <w:r w:rsidRPr="00E016A1">
        <w:rPr>
          <w:rFonts w:ascii="Arial" w:hAnsi="Arial" w:cs="Arial"/>
        </w:rPr>
        <w:t>samouprave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razdoblje</w:t>
      </w:r>
      <w:proofErr w:type="spellEnd"/>
      <w:r w:rsidRPr="00E016A1">
        <w:rPr>
          <w:rFonts w:ascii="Arial" w:hAnsi="Arial" w:cs="Arial"/>
        </w:rPr>
        <w:t xml:space="preserve"> 2020.-2022.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podatke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svojih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planova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plaće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druge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rashode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zaposlene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osiguravaju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državnom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u </w:t>
      </w:r>
      <w:proofErr w:type="spellStart"/>
      <w:r w:rsidRPr="00E016A1">
        <w:rPr>
          <w:rFonts w:ascii="Arial" w:hAnsi="Arial" w:cs="Arial"/>
        </w:rPr>
        <w:t>sklopu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uključiti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za 2020. </w:t>
      </w:r>
      <w:proofErr w:type="spellStart"/>
      <w:r w:rsidRPr="00E016A1">
        <w:rPr>
          <w:rFonts w:ascii="Arial" w:hAnsi="Arial" w:cs="Arial"/>
        </w:rPr>
        <w:t>godinu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projekcijama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financijskim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ništa</w:t>
      </w:r>
      <w:proofErr w:type="spellEnd"/>
      <w:r w:rsidRPr="00E016A1">
        <w:rPr>
          <w:rFonts w:ascii="Arial" w:hAnsi="Arial" w:cs="Arial"/>
        </w:rPr>
        <w:t xml:space="preserve"> se ne </w:t>
      </w:r>
      <w:proofErr w:type="spellStart"/>
      <w:r w:rsidRPr="00E016A1">
        <w:rPr>
          <w:rFonts w:ascii="Arial" w:hAnsi="Arial" w:cs="Arial"/>
        </w:rPr>
        <w:t>mijenja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odnosu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prethodnu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godinu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pitanju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ekonomske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klasifikacije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planiraju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podskupini</w:t>
      </w:r>
      <w:proofErr w:type="spellEnd"/>
      <w:r w:rsidRPr="00E016A1">
        <w:rPr>
          <w:rFonts w:ascii="Arial" w:hAnsi="Arial" w:cs="Arial"/>
        </w:rPr>
        <w:t xml:space="preserve"> 636 - </w:t>
      </w:r>
      <w:proofErr w:type="spellStart"/>
      <w:r w:rsidRPr="00E016A1">
        <w:rPr>
          <w:rFonts w:ascii="Arial" w:hAnsi="Arial" w:cs="Arial"/>
        </w:rPr>
        <w:t>Pomoći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nadležan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kontima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skupine</w:t>
      </w:r>
      <w:proofErr w:type="spellEnd"/>
      <w:r w:rsidRPr="00E016A1">
        <w:rPr>
          <w:rFonts w:ascii="Arial" w:hAnsi="Arial" w:cs="Arial"/>
        </w:rPr>
        <w:t xml:space="preserve"> 31 </w:t>
      </w: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zaposlene</w:t>
      </w:r>
      <w:proofErr w:type="spellEnd"/>
      <w:r w:rsidRPr="00E016A1">
        <w:rPr>
          <w:rFonts w:ascii="Arial" w:hAnsi="Arial" w:cs="Arial"/>
        </w:rPr>
        <w:t xml:space="preserve">, s </w:t>
      </w:r>
      <w:proofErr w:type="spellStart"/>
      <w:r w:rsidRPr="00E016A1">
        <w:rPr>
          <w:rFonts w:ascii="Arial" w:hAnsi="Arial" w:cs="Arial"/>
        </w:rPr>
        <w:t>tim</w:t>
      </w:r>
      <w:proofErr w:type="spellEnd"/>
      <w:r w:rsidRPr="00E016A1">
        <w:rPr>
          <w:rFonts w:ascii="Arial" w:hAnsi="Arial" w:cs="Arial"/>
        </w:rPr>
        <w:t xml:space="preserve"> da se </w:t>
      </w:r>
      <w:proofErr w:type="spellStart"/>
      <w:r w:rsidRPr="00E016A1">
        <w:rPr>
          <w:rFonts w:ascii="Arial" w:hAnsi="Arial" w:cs="Arial"/>
        </w:rPr>
        <w:t>uvodi</w:t>
      </w:r>
      <w:proofErr w:type="spellEnd"/>
      <w:r w:rsidRPr="00E016A1">
        <w:rPr>
          <w:rFonts w:ascii="Arial" w:hAnsi="Arial" w:cs="Arial"/>
        </w:rPr>
        <w:t xml:space="preserve"> nova </w:t>
      </w:r>
      <w:proofErr w:type="spellStart"/>
      <w:r w:rsidRPr="00E016A1">
        <w:rPr>
          <w:rFonts w:ascii="Arial" w:hAnsi="Arial" w:cs="Arial"/>
        </w:rPr>
        <w:t>šifra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izvora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 xml:space="preserve">: 49 - </w:t>
      </w:r>
      <w:proofErr w:type="spellStart"/>
      <w:r w:rsidRPr="00E016A1">
        <w:rPr>
          <w:rFonts w:ascii="Arial" w:hAnsi="Arial" w:cs="Arial"/>
        </w:rPr>
        <w:t>Pomoći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državnog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plaće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ostale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rashode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zaposlene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koristit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isključivo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osnovne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škole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10.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za 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proofErr w:type="gram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između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ostaloga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likvidnost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novčanim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tijekom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usklađuje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zahtjevima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mjesečnih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planova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raspoloživim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nalozima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mjesečne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dodjele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korisnicima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programima</w:t>
      </w:r>
      <w:proofErr w:type="spellEnd"/>
      <w:r w:rsidRPr="00E016A1">
        <w:rPr>
          <w:rFonts w:ascii="Arial" w:hAnsi="Arial" w:cs="Arial"/>
        </w:rPr>
        <w:t xml:space="preserve">. 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Odgovorna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osoba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isplate</w:t>
      </w:r>
      <w:proofErr w:type="spellEnd"/>
      <w:r w:rsidRPr="00E016A1">
        <w:rPr>
          <w:rFonts w:ascii="Arial" w:hAnsi="Arial" w:cs="Arial"/>
        </w:rPr>
        <w:t xml:space="preserve"> mora </w:t>
      </w:r>
      <w:proofErr w:type="spellStart"/>
      <w:r w:rsidRPr="00E016A1">
        <w:rPr>
          <w:rFonts w:ascii="Arial" w:hAnsi="Arial" w:cs="Arial"/>
        </w:rPr>
        <w:t>provjeriti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potpisati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visinu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usuglašenu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stavkom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obustaviti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odluku</w:t>
      </w:r>
      <w:proofErr w:type="spellEnd"/>
      <w:r w:rsidRPr="00E016A1">
        <w:rPr>
          <w:rFonts w:ascii="Arial" w:hAnsi="Arial" w:cs="Arial"/>
        </w:rPr>
        <w:t xml:space="preserve">  o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dodjeli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koja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suprotna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11.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Posredstvom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najkasnije</w:t>
      </w:r>
      <w:proofErr w:type="spellEnd"/>
      <w:r w:rsidRPr="00E016A1">
        <w:rPr>
          <w:rFonts w:ascii="Arial" w:hAnsi="Arial" w:cs="Arial"/>
        </w:rPr>
        <w:t xml:space="preserve"> 10 dana po </w:t>
      </w:r>
      <w:proofErr w:type="spellStart"/>
      <w:r w:rsidRPr="00E016A1">
        <w:rPr>
          <w:rFonts w:ascii="Arial" w:hAnsi="Arial" w:cs="Arial"/>
        </w:rPr>
        <w:t>primitku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mjesečne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doznake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proofErr w:type="gramStart"/>
      <w:r w:rsidRPr="00E016A1">
        <w:rPr>
          <w:rFonts w:ascii="Arial" w:hAnsi="Arial" w:cs="Arial"/>
        </w:rPr>
        <w:t>Upravnom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odjelu</w:t>
      </w:r>
      <w:proofErr w:type="spellEnd"/>
      <w:proofErr w:type="gramEnd"/>
      <w:r w:rsidRPr="00E016A1">
        <w:rPr>
          <w:rFonts w:ascii="Arial" w:hAnsi="Arial" w:cs="Arial"/>
        </w:rPr>
        <w:t xml:space="preserve"> 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dostaviti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izvješće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utrošenim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Ako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r w:rsidRPr="00E016A1">
        <w:rPr>
          <w:rFonts w:ascii="Arial" w:hAnsi="Arial" w:cs="Arial"/>
        </w:rPr>
        <w:t>dostavi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izvješće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utrošenim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obustavlja</w:t>
      </w:r>
      <w:proofErr w:type="spellEnd"/>
      <w:r w:rsidRPr="00E016A1">
        <w:rPr>
          <w:rFonts w:ascii="Arial" w:hAnsi="Arial" w:cs="Arial"/>
        </w:rPr>
        <w:t xml:space="preserve"> mu se </w:t>
      </w:r>
      <w:proofErr w:type="spellStart"/>
      <w:r w:rsidRPr="00E016A1">
        <w:rPr>
          <w:rFonts w:ascii="Arial" w:hAnsi="Arial" w:cs="Arial"/>
        </w:rPr>
        <w:t>daljnja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Tijekom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mjeseca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izvršiti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zahtjeva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odobravaju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Putem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Pravilniku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financijskom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izvještavanju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u  </w:t>
      </w:r>
      <w:proofErr w:type="spellStart"/>
      <w:r w:rsidRPr="00E016A1">
        <w:rPr>
          <w:rFonts w:ascii="Arial" w:hAnsi="Arial" w:cs="Arial"/>
        </w:rPr>
        <w:t>proračunskom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računovodstvu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dostavljati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polugodišnje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12.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neravnomjernom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priljevu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razmjerno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smanjivati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dinamiku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doznačivanja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korisnicima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lastRenderedPageBreak/>
        <w:t>Članak</w:t>
      </w:r>
      <w:proofErr w:type="spellEnd"/>
      <w:r w:rsidRPr="00E016A1">
        <w:rPr>
          <w:rFonts w:ascii="Arial" w:hAnsi="Arial" w:cs="Arial"/>
        </w:rPr>
        <w:t xml:space="preserve"> 13.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Ako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tijekom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dođe</w:t>
      </w:r>
      <w:proofErr w:type="spellEnd"/>
      <w:r w:rsidRPr="00E016A1">
        <w:rPr>
          <w:rFonts w:ascii="Arial" w:hAnsi="Arial" w:cs="Arial"/>
        </w:rPr>
        <w:t xml:space="preserve"> do </w:t>
      </w:r>
      <w:proofErr w:type="spellStart"/>
      <w:r w:rsidRPr="00E016A1">
        <w:rPr>
          <w:rFonts w:ascii="Arial" w:hAnsi="Arial" w:cs="Arial"/>
        </w:rPr>
        <w:t>neusklađenosti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– </w:t>
      </w:r>
      <w:proofErr w:type="spellStart"/>
      <w:r w:rsidRPr="00E016A1">
        <w:rPr>
          <w:rFonts w:ascii="Arial" w:hAnsi="Arial" w:cs="Arial"/>
        </w:rPr>
        <w:t>primitaka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– </w:t>
      </w:r>
      <w:proofErr w:type="spell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predložiti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Gradskom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donošenje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izmjena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dopuna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tekuće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pročelnika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odobriti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preraspodjelu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unutar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pojedinog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zahtjev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pročelnika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između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pročelnika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sudionika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preraspodjeli</w:t>
      </w:r>
      <w:proofErr w:type="spellEnd"/>
      <w:r w:rsidRPr="00E016A1">
        <w:rPr>
          <w:rFonts w:ascii="Arial" w:hAnsi="Arial" w:cs="Arial"/>
        </w:rPr>
        <w:t xml:space="preserve">), s </w:t>
      </w:r>
      <w:proofErr w:type="spellStart"/>
      <w:r w:rsidRPr="00E016A1">
        <w:rPr>
          <w:rFonts w:ascii="Arial" w:hAnsi="Arial" w:cs="Arial"/>
        </w:rPr>
        <w:t>tim</w:t>
      </w:r>
      <w:proofErr w:type="spellEnd"/>
      <w:r w:rsidRPr="00E016A1">
        <w:rPr>
          <w:rFonts w:ascii="Arial" w:hAnsi="Arial" w:cs="Arial"/>
        </w:rPr>
        <w:t xml:space="preserve"> da </w:t>
      </w:r>
      <w:proofErr w:type="spellStart"/>
      <w:r w:rsidRPr="00E016A1">
        <w:rPr>
          <w:rFonts w:ascii="Arial" w:hAnsi="Arial" w:cs="Arial"/>
        </w:rPr>
        <w:t>umanjenje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veće</w:t>
      </w:r>
      <w:proofErr w:type="spellEnd"/>
      <w:r w:rsidRPr="00E016A1">
        <w:rPr>
          <w:rFonts w:ascii="Arial" w:hAnsi="Arial" w:cs="Arial"/>
        </w:rPr>
        <w:t xml:space="preserve"> od 5%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izdataka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dotične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Proračunska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proofErr w:type="gramStart"/>
      <w:r w:rsidRPr="00E016A1">
        <w:rPr>
          <w:rFonts w:ascii="Arial" w:hAnsi="Arial" w:cs="Arial"/>
        </w:rPr>
        <w:t>preraspodijeliti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između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O </w:t>
      </w:r>
      <w:proofErr w:type="spellStart"/>
      <w:r w:rsidRPr="00E016A1">
        <w:rPr>
          <w:rFonts w:ascii="Arial" w:hAnsi="Arial" w:cs="Arial"/>
        </w:rPr>
        <w:t>izvršenim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preraspodjelama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prethodnog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polugodišnjem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izvještaju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izvršenju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14.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Naredbodavac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cijelosti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Za </w:t>
      </w:r>
      <w:proofErr w:type="spellStart"/>
      <w:r w:rsidRPr="00E016A1">
        <w:rPr>
          <w:rFonts w:ascii="Arial" w:hAnsi="Arial" w:cs="Arial"/>
        </w:rPr>
        <w:t>izvršavanje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smislu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zakonitog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namjenskog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svrhovitog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korištenja</w:t>
      </w:r>
      <w:proofErr w:type="spellEnd"/>
      <w:r w:rsidRPr="00E016A1">
        <w:rPr>
          <w:rFonts w:ascii="Arial" w:hAnsi="Arial" w:cs="Arial"/>
        </w:rPr>
        <w:t xml:space="preserve">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također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u  </w:t>
      </w:r>
      <w:proofErr w:type="spellStart"/>
      <w:r w:rsidRPr="00E016A1">
        <w:rPr>
          <w:rFonts w:ascii="Arial" w:hAnsi="Arial" w:cs="Arial"/>
        </w:rPr>
        <w:t>cijelosti</w:t>
      </w:r>
      <w:proofErr w:type="spellEnd"/>
      <w:proofErr w:type="gram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odgovoran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Pročelnici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odgovorni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zakonito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namjensko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svrhovito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korištenje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svoje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nadležnosti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Čelnici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drugih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odgovorni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za  </w:t>
      </w:r>
      <w:proofErr w:type="spellStart"/>
      <w:r w:rsidRPr="00E016A1">
        <w:rPr>
          <w:rFonts w:ascii="Arial" w:hAnsi="Arial" w:cs="Arial"/>
        </w:rPr>
        <w:t>zakonito</w:t>
      </w:r>
      <w:proofErr w:type="spellEnd"/>
      <w:proofErr w:type="gram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namjensko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svrhovito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korištenje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dobivenih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Rashodi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nisu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predviđeni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izvršavat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temeljem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zaključka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Gradonačelnika</w:t>
      </w:r>
      <w:proofErr w:type="spellEnd"/>
      <w:proofErr w:type="gram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teret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zalihe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15.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Slobodnim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novčanim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upravlja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>.</w:t>
      </w:r>
      <w:r w:rsidRPr="00E016A1">
        <w:rPr>
          <w:rFonts w:ascii="Arial" w:hAnsi="Arial" w:cs="Arial"/>
        </w:rPr>
        <w:tab/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Novčana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oročavati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poslovnu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banku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poštujući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načela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sigurnosti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likvidnosti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isplativosti</w:t>
      </w:r>
      <w:proofErr w:type="spell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Odluku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oročavanju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donosi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od </w:t>
      </w:r>
      <w:proofErr w:type="spellStart"/>
      <w:r w:rsidRPr="00E016A1">
        <w:rPr>
          <w:rFonts w:ascii="Arial" w:hAnsi="Arial" w:cs="Arial"/>
        </w:rPr>
        <w:t>oročavanja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raspoloživih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novčanih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Novčana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ulagati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povratom</w:t>
      </w:r>
      <w:proofErr w:type="spellEnd"/>
      <w:r w:rsidRPr="00E016A1">
        <w:rPr>
          <w:rFonts w:ascii="Arial" w:hAnsi="Arial" w:cs="Arial"/>
        </w:rPr>
        <w:t xml:space="preserve"> do 31. </w:t>
      </w:r>
      <w:proofErr w:type="spellStart"/>
      <w:r w:rsidRPr="00E016A1">
        <w:rPr>
          <w:rFonts w:ascii="Arial" w:hAnsi="Arial" w:cs="Arial"/>
        </w:rPr>
        <w:t>prosinca</w:t>
      </w:r>
      <w:proofErr w:type="spellEnd"/>
      <w:r w:rsidRPr="00E016A1">
        <w:rPr>
          <w:rFonts w:ascii="Arial" w:hAnsi="Arial" w:cs="Arial"/>
        </w:rPr>
        <w:t xml:space="preserve"> 2020.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Novčana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r w:rsidRPr="00E016A1">
        <w:rPr>
          <w:rFonts w:ascii="Arial" w:hAnsi="Arial" w:cs="Arial"/>
        </w:rPr>
        <w:t>smiju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ulagati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dionice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udjele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društava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16.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Plaćanje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predujma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moguće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samo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iznimno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temelju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odobrenja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pročelnika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proračun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financije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Iznimno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pročelnik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upravnog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odobriti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plaćanje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predujma</w:t>
      </w:r>
      <w:proofErr w:type="spellEnd"/>
      <w:r w:rsidRPr="00E016A1">
        <w:rPr>
          <w:rFonts w:ascii="Arial" w:hAnsi="Arial" w:cs="Arial"/>
        </w:rPr>
        <w:t xml:space="preserve"> bez </w:t>
      </w:r>
      <w:proofErr w:type="spellStart"/>
      <w:r w:rsidRPr="00E016A1">
        <w:rPr>
          <w:rFonts w:ascii="Arial" w:hAnsi="Arial" w:cs="Arial"/>
        </w:rPr>
        <w:t>odobrenja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do </w:t>
      </w:r>
      <w:proofErr w:type="spellStart"/>
      <w:r w:rsidRPr="00E016A1">
        <w:rPr>
          <w:rFonts w:ascii="Arial" w:hAnsi="Arial" w:cs="Arial"/>
        </w:rPr>
        <w:t>iznosa</w:t>
      </w:r>
      <w:proofErr w:type="spellEnd"/>
      <w:r w:rsidRPr="00E016A1">
        <w:rPr>
          <w:rFonts w:ascii="Arial" w:hAnsi="Arial" w:cs="Arial"/>
        </w:rPr>
        <w:t xml:space="preserve"> od 10.000 </w:t>
      </w:r>
      <w:proofErr w:type="spellStart"/>
      <w:r w:rsidRPr="00E016A1">
        <w:rPr>
          <w:rFonts w:ascii="Arial" w:hAnsi="Arial" w:cs="Arial"/>
        </w:rPr>
        <w:t>kuna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za 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preuzete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ugovorima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projekte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se  </w:t>
      </w:r>
      <w:proofErr w:type="spellStart"/>
      <w:r w:rsidRPr="00E016A1">
        <w:rPr>
          <w:rFonts w:ascii="Arial" w:hAnsi="Arial" w:cs="Arial"/>
        </w:rPr>
        <w:t>sufinanciraju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Europske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unije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17.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Visina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zalihe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iznosi</w:t>
      </w:r>
      <w:proofErr w:type="spellEnd"/>
      <w:r w:rsidRPr="00E016A1">
        <w:rPr>
          <w:rFonts w:ascii="Arial" w:hAnsi="Arial" w:cs="Arial"/>
        </w:rPr>
        <w:t xml:space="preserve">  </w:t>
      </w:r>
      <w:r w:rsidRPr="00E016A1">
        <w:rPr>
          <w:rFonts w:ascii="Arial" w:hAnsi="Arial" w:cs="Arial"/>
          <w:color w:val="000000"/>
        </w:rPr>
        <w:t>150.000</w:t>
      </w:r>
      <w:proofErr w:type="gramEnd"/>
      <w:r w:rsidRPr="00E016A1">
        <w:rPr>
          <w:rFonts w:ascii="Arial" w:hAnsi="Arial" w:cs="Arial"/>
          <w:color w:val="000000"/>
        </w:rPr>
        <w:t xml:space="preserve"> </w:t>
      </w:r>
      <w:proofErr w:type="spellStart"/>
      <w:r w:rsidRPr="00E016A1">
        <w:rPr>
          <w:rFonts w:ascii="Arial" w:hAnsi="Arial" w:cs="Arial"/>
          <w:color w:val="000000"/>
        </w:rPr>
        <w:t>kuna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P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  <w:r w:rsidRPr="00E016A1">
        <w:rPr>
          <w:rFonts w:ascii="Arial" w:hAnsi="Arial" w:cs="Arial"/>
          <w:sz w:val="22"/>
          <w:szCs w:val="22"/>
        </w:rPr>
        <w:lastRenderedPageBreak/>
        <w:t>Sredstva proračunske zalihe mogu se, osim za hitne i nepredviđene rashode i izdatke, koristiti i za izvršavanje sudskih odluka (presuda, rješenja, nagodbi i dr.). Sredstva  proračunske zalihe ne mogu se koristiti za kreditiranje. O korištenju sredstava proračunske zalihe odlučuje Gradonačelnik.</w:t>
      </w:r>
    </w:p>
    <w:p w:rsidR="00E016A1" w:rsidRP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Gradonačelnik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polugodišnje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izvijestiti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korištenju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zalihe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18.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Ako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tijekom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propisa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smanji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djelokrug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proofErr w:type="gramStart"/>
      <w:r w:rsidRPr="00E016A1">
        <w:rPr>
          <w:rFonts w:ascii="Arial" w:hAnsi="Arial" w:cs="Arial"/>
        </w:rPr>
        <w:t>što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zahtijeva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smanjenje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bude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ukinut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neutrošena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njegove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rashode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izdatke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usmjeravaju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izmjenama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dopunama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preuzme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njegove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poslove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druge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svrhe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19.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Osnovica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izračun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službenika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namještenika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dužnosnika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službenika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namještenika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utvrđuje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plaćama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lokalnoj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područnoj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regionalnoj</w:t>
      </w:r>
      <w:proofErr w:type="spellEnd"/>
      <w:r w:rsidRPr="00E016A1">
        <w:rPr>
          <w:rFonts w:ascii="Arial" w:hAnsi="Arial" w:cs="Arial"/>
        </w:rPr>
        <w:t xml:space="preserve">) </w:t>
      </w:r>
      <w:proofErr w:type="spellStart"/>
      <w:r w:rsidRPr="00E016A1">
        <w:rPr>
          <w:rFonts w:ascii="Arial" w:hAnsi="Arial" w:cs="Arial"/>
        </w:rPr>
        <w:t>samoupravi</w:t>
      </w:r>
      <w:proofErr w:type="spellEnd"/>
      <w:r w:rsidRPr="00E016A1">
        <w:rPr>
          <w:rFonts w:ascii="Arial" w:hAnsi="Arial" w:cs="Arial"/>
        </w:rPr>
        <w:t xml:space="preserve"> („</w:t>
      </w:r>
      <w:proofErr w:type="spellStart"/>
      <w:r w:rsidRPr="00E016A1">
        <w:rPr>
          <w:rFonts w:ascii="Arial" w:hAnsi="Arial" w:cs="Arial"/>
        </w:rPr>
        <w:t>Narodne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novine</w:t>
      </w:r>
      <w:proofErr w:type="spellEnd"/>
      <w:r w:rsidRPr="00E016A1">
        <w:rPr>
          <w:rFonts w:ascii="Arial" w:hAnsi="Arial" w:cs="Arial"/>
        </w:rPr>
        <w:t xml:space="preserve">“ </w:t>
      </w:r>
      <w:proofErr w:type="spellStart"/>
      <w:r w:rsidRPr="00E016A1">
        <w:rPr>
          <w:rFonts w:ascii="Arial" w:hAnsi="Arial" w:cs="Arial"/>
        </w:rPr>
        <w:t>broj</w:t>
      </w:r>
      <w:proofErr w:type="spellEnd"/>
      <w:proofErr w:type="gramEnd"/>
      <w:r w:rsidRPr="00E016A1">
        <w:rPr>
          <w:rFonts w:ascii="Arial" w:hAnsi="Arial" w:cs="Arial"/>
        </w:rPr>
        <w:t xml:space="preserve"> 28/10.)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Uredbe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klasifikaciji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radnih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mjesta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lokalnoj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područnoj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regionalnoj</w:t>
      </w:r>
      <w:proofErr w:type="spellEnd"/>
      <w:r w:rsidRPr="00E016A1">
        <w:rPr>
          <w:rFonts w:ascii="Arial" w:hAnsi="Arial" w:cs="Arial"/>
        </w:rPr>
        <w:t xml:space="preserve">) </w:t>
      </w:r>
      <w:proofErr w:type="spellStart"/>
      <w:r w:rsidRPr="00E016A1">
        <w:rPr>
          <w:rFonts w:ascii="Arial" w:hAnsi="Arial" w:cs="Arial"/>
        </w:rPr>
        <w:t>samoupravi</w:t>
      </w:r>
      <w:proofErr w:type="spellEnd"/>
      <w:r w:rsidRPr="00E016A1">
        <w:rPr>
          <w:rFonts w:ascii="Arial" w:hAnsi="Arial" w:cs="Arial"/>
        </w:rPr>
        <w:t xml:space="preserve"> («</w:t>
      </w:r>
      <w:proofErr w:type="spellStart"/>
      <w:r w:rsidRPr="00E016A1">
        <w:rPr>
          <w:rFonts w:ascii="Arial" w:hAnsi="Arial" w:cs="Arial"/>
        </w:rPr>
        <w:t>Narodne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novine</w:t>
      </w:r>
      <w:proofErr w:type="spellEnd"/>
      <w:r w:rsidRPr="00E016A1">
        <w:rPr>
          <w:rFonts w:ascii="Arial" w:hAnsi="Arial" w:cs="Arial"/>
        </w:rPr>
        <w:t xml:space="preserve">» 74/10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125/14).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20.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Izvještaji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izvršenju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podnosit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Gradskom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vijeću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proofErr w:type="gramStart"/>
      <w:r w:rsidRPr="00E016A1">
        <w:rPr>
          <w:rFonts w:ascii="Arial" w:hAnsi="Arial" w:cs="Arial"/>
        </w:rPr>
        <w:t>odredbama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proofErr w:type="gram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za </w:t>
      </w:r>
      <w:proofErr w:type="spellStart"/>
      <w:r w:rsidRPr="00E016A1">
        <w:rPr>
          <w:rFonts w:ascii="Arial" w:hAnsi="Arial" w:cs="Arial"/>
        </w:rPr>
        <w:t>razdoblje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siječanj</w:t>
      </w:r>
      <w:proofErr w:type="spellEnd"/>
      <w:r w:rsidRPr="00E016A1">
        <w:rPr>
          <w:rFonts w:ascii="Arial" w:hAnsi="Arial" w:cs="Arial"/>
        </w:rPr>
        <w:t xml:space="preserve"> – </w:t>
      </w:r>
      <w:proofErr w:type="spellStart"/>
      <w:r w:rsidRPr="00E016A1">
        <w:rPr>
          <w:rFonts w:ascii="Arial" w:hAnsi="Arial" w:cs="Arial"/>
        </w:rPr>
        <w:t>lipanj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siječanj</w:t>
      </w:r>
      <w:proofErr w:type="spellEnd"/>
      <w:r w:rsidRPr="00E016A1">
        <w:rPr>
          <w:rFonts w:ascii="Arial" w:hAnsi="Arial" w:cs="Arial"/>
        </w:rPr>
        <w:t xml:space="preserve"> – </w:t>
      </w:r>
      <w:proofErr w:type="spellStart"/>
      <w:r w:rsidRPr="00E016A1">
        <w:rPr>
          <w:rFonts w:ascii="Arial" w:hAnsi="Arial" w:cs="Arial"/>
        </w:rPr>
        <w:t>prosinac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zahtjevu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21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skladu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sa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Zakonom</w:t>
      </w:r>
      <w:proofErr w:type="spellEnd"/>
      <w:proofErr w:type="gram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javnoj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nabavi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proračunski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korisnici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sklapati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ugovore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nabavi</w:t>
      </w:r>
      <w:proofErr w:type="spellEnd"/>
      <w:r w:rsidRPr="00E016A1">
        <w:rPr>
          <w:rFonts w:ascii="Arial" w:hAnsi="Arial" w:cs="Arial"/>
        </w:rPr>
        <w:t xml:space="preserve"> robe, </w:t>
      </w:r>
      <w:proofErr w:type="spellStart"/>
      <w:r w:rsidRPr="00E016A1">
        <w:rPr>
          <w:rFonts w:ascii="Arial" w:hAnsi="Arial" w:cs="Arial"/>
        </w:rPr>
        <w:t>obavljanju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usluga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ustupanju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radova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visini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dodijeljenih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.  </w:t>
      </w: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22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Obvezuju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upravni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odjeli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svojoj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nadležnosti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, da za </w:t>
      </w:r>
      <w:proofErr w:type="spellStart"/>
      <w:r w:rsidRPr="00E016A1">
        <w:rPr>
          <w:rFonts w:ascii="Arial" w:hAnsi="Arial" w:cs="Arial"/>
        </w:rPr>
        <w:t>sve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nepravodobno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naplaćene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obračunaju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naplate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propisane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kamate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Iznimno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moguća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oslobađanja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dugovanja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nastalog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stvorenih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provodit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način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pod </w:t>
      </w:r>
      <w:proofErr w:type="spellStart"/>
      <w:r w:rsidRPr="00E016A1">
        <w:rPr>
          <w:rFonts w:ascii="Arial" w:hAnsi="Arial" w:cs="Arial"/>
        </w:rPr>
        <w:t>uvjetima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propisima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reguliraju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E016A1" w:rsidRP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E016A1">
        <w:rPr>
          <w:rFonts w:ascii="Arial" w:hAnsi="Arial" w:cs="Arial"/>
          <w:bCs w:val="0"/>
          <w:sz w:val="22"/>
          <w:szCs w:val="22"/>
        </w:rPr>
        <w:t>IV.  UPRAVLJANJE GRADSKOM IMOVINOM I DUGOVIMA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23.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stjecati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udjele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kapitalu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društava</w:t>
      </w:r>
      <w:proofErr w:type="spellEnd"/>
      <w:r w:rsidRPr="00E016A1">
        <w:rPr>
          <w:rFonts w:ascii="Arial" w:hAnsi="Arial" w:cs="Arial"/>
        </w:rPr>
        <w:t xml:space="preserve"> bez </w:t>
      </w:r>
      <w:proofErr w:type="spellStart"/>
      <w:r w:rsidRPr="00E016A1">
        <w:rPr>
          <w:rFonts w:ascii="Arial" w:hAnsi="Arial" w:cs="Arial"/>
        </w:rPr>
        <w:t>naknade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sredstava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Kada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sredstva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koriste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sanaciju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dokapitalizaciju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ili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udio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osobe</w:t>
      </w:r>
      <w:proofErr w:type="spellEnd"/>
      <w:r w:rsidRPr="00E016A1">
        <w:rPr>
          <w:rFonts w:ascii="Arial" w:hAnsi="Arial" w:cs="Arial"/>
        </w:rPr>
        <w:t xml:space="preserve">, Grad Dubrovnik </w:t>
      </w:r>
      <w:proofErr w:type="spellStart"/>
      <w:r w:rsidRPr="00E016A1">
        <w:rPr>
          <w:rFonts w:ascii="Arial" w:hAnsi="Arial" w:cs="Arial"/>
        </w:rPr>
        <w:t>postaje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suvlasnik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imovine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tim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osobama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razmjerno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uloženim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sredstvima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lastRenderedPageBreak/>
        <w:t>Udjele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kapitalu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društva</w:t>
      </w:r>
      <w:proofErr w:type="spellEnd"/>
      <w:r w:rsidRPr="00E016A1">
        <w:rPr>
          <w:rFonts w:ascii="Arial" w:hAnsi="Arial" w:cs="Arial"/>
        </w:rPr>
        <w:t xml:space="preserve"> Grad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stjecati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prijebojem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potraživanja</w:t>
      </w:r>
      <w:proofErr w:type="spellEnd"/>
      <w:r w:rsidRPr="00E016A1">
        <w:rPr>
          <w:rFonts w:ascii="Arial" w:hAnsi="Arial" w:cs="Arial"/>
        </w:rPr>
        <w:t xml:space="preserve"> s </w:t>
      </w:r>
      <w:proofErr w:type="spellStart"/>
      <w:r w:rsidRPr="00E016A1">
        <w:rPr>
          <w:rFonts w:ascii="Arial" w:hAnsi="Arial" w:cs="Arial"/>
        </w:rPr>
        <w:t>osnove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zajmova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plaćenih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jamstava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ulaganjem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pokretnina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nekretnina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zamjenom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dionica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udjela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Odluku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stjecanju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udjela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kapitalu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2.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3.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donosi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prijedlog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Gradonačelnika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24.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Izdaci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otplatu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glavnice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primljenih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kredita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zajmova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iskazani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zaduživanja</w:t>
      </w:r>
      <w:proofErr w:type="spellEnd"/>
      <w:r w:rsidRPr="00E016A1">
        <w:rPr>
          <w:rFonts w:ascii="Arial" w:hAnsi="Arial" w:cs="Arial"/>
        </w:rPr>
        <w:t>/</w:t>
      </w:r>
      <w:proofErr w:type="spellStart"/>
      <w:r w:rsidRPr="00E016A1">
        <w:rPr>
          <w:rFonts w:ascii="Arial" w:hAnsi="Arial" w:cs="Arial"/>
        </w:rPr>
        <w:t>financiranja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iznosu</w:t>
      </w:r>
      <w:proofErr w:type="spellEnd"/>
      <w:r w:rsidRPr="00E016A1">
        <w:rPr>
          <w:rFonts w:ascii="Arial" w:hAnsi="Arial" w:cs="Arial"/>
        </w:rPr>
        <w:t xml:space="preserve"> od 10.110.000 </w:t>
      </w:r>
      <w:proofErr w:type="spellStart"/>
      <w:r w:rsidRPr="00E016A1">
        <w:rPr>
          <w:rFonts w:ascii="Arial" w:hAnsi="Arial" w:cs="Arial"/>
        </w:rPr>
        <w:t>kuna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pripadajuće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kamate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imaju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izvršavanju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prednost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svim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ostalim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izdacima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 25</w:t>
      </w:r>
      <w:proofErr w:type="gram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pStyle w:val="BodyText"/>
        <w:rPr>
          <w:rFonts w:ascii="Arial" w:hAnsi="Arial" w:cs="Arial"/>
          <w:sz w:val="22"/>
          <w:szCs w:val="22"/>
        </w:rPr>
      </w:pPr>
      <w:r w:rsidRPr="00E016A1">
        <w:rPr>
          <w:rFonts w:ascii="Arial" w:hAnsi="Arial" w:cs="Arial"/>
          <w:sz w:val="22"/>
          <w:szCs w:val="22"/>
        </w:rPr>
        <w:t>Grad se može dugoročno zadužiti samo za investiciju koja se financira iz njegova proračuna, a koju potvrdi Gradsko vijeće  uz suglasnost Vlade Republike Hrvatske, a na prijedlog ministra financija.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Ugovor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zaduživanju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sklapa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Gradonačelnik</w:t>
      </w:r>
      <w:proofErr w:type="spellEnd"/>
      <w:proofErr w:type="gram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osnovi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donesenog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Vlade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prijedlog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ministra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O </w:t>
      </w:r>
      <w:proofErr w:type="spellStart"/>
      <w:r w:rsidRPr="00E016A1">
        <w:rPr>
          <w:rFonts w:ascii="Arial" w:hAnsi="Arial" w:cs="Arial"/>
        </w:rPr>
        <w:t>sklopljenom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ugovoru</w:t>
      </w:r>
      <w:proofErr w:type="spellEnd"/>
      <w:r w:rsidRPr="00E016A1">
        <w:rPr>
          <w:rFonts w:ascii="Arial" w:hAnsi="Arial" w:cs="Arial"/>
        </w:rPr>
        <w:t xml:space="preserve">, Grad je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izvijestiti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roku</w:t>
      </w:r>
      <w:proofErr w:type="spellEnd"/>
      <w:r w:rsidRPr="00E016A1">
        <w:rPr>
          <w:rFonts w:ascii="Arial" w:hAnsi="Arial" w:cs="Arial"/>
        </w:rPr>
        <w:t xml:space="preserve"> od 8 dana od dana </w:t>
      </w:r>
      <w:proofErr w:type="spellStart"/>
      <w:r w:rsidRPr="00E016A1">
        <w:rPr>
          <w:rFonts w:ascii="Arial" w:hAnsi="Arial" w:cs="Arial"/>
        </w:rPr>
        <w:t>sklapanja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istog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u 2020.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 ne </w:t>
      </w:r>
      <w:proofErr w:type="spellStart"/>
      <w:proofErr w:type="gramStart"/>
      <w:r w:rsidRPr="00E016A1">
        <w:rPr>
          <w:rFonts w:ascii="Arial" w:hAnsi="Arial" w:cs="Arial"/>
        </w:rPr>
        <w:t>planira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dugoročno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očekivano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dan 31.12.2020. </w:t>
      </w:r>
      <w:proofErr w:type="spellStart"/>
      <w:proofErr w:type="gramStart"/>
      <w:r w:rsidRPr="00E016A1">
        <w:rPr>
          <w:rFonts w:ascii="Arial" w:hAnsi="Arial" w:cs="Arial"/>
        </w:rPr>
        <w:t>iznosilo</w:t>
      </w:r>
      <w:proofErr w:type="spellEnd"/>
      <w:r w:rsidRPr="00E016A1">
        <w:rPr>
          <w:rFonts w:ascii="Arial" w:hAnsi="Arial" w:cs="Arial"/>
        </w:rPr>
        <w:t xml:space="preserve">  bi</w:t>
      </w:r>
      <w:proofErr w:type="gramEnd"/>
      <w:r w:rsidRPr="00E016A1">
        <w:rPr>
          <w:rFonts w:ascii="Arial" w:hAnsi="Arial" w:cs="Arial"/>
        </w:rPr>
        <w:t xml:space="preserve"> 224.013.000 </w:t>
      </w:r>
      <w:proofErr w:type="spellStart"/>
      <w:r w:rsidRPr="00E016A1">
        <w:rPr>
          <w:rFonts w:ascii="Arial" w:hAnsi="Arial" w:cs="Arial"/>
        </w:rPr>
        <w:t>kuna</w:t>
      </w:r>
      <w:proofErr w:type="spellEnd"/>
      <w:r w:rsidRPr="00E016A1">
        <w:rPr>
          <w:rFonts w:ascii="Arial" w:hAnsi="Arial" w:cs="Arial"/>
          <w:b/>
        </w:rPr>
        <w:t xml:space="preserve">,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planiranim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rokovima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iskorištenja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odobrenih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kredita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26.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Ukupna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zaduživanje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iznositi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najviše</w:t>
      </w:r>
      <w:proofErr w:type="spellEnd"/>
      <w:r w:rsidRPr="00E016A1">
        <w:rPr>
          <w:rFonts w:ascii="Arial" w:hAnsi="Arial" w:cs="Arial"/>
        </w:rPr>
        <w:t xml:space="preserve"> 20% </w:t>
      </w:r>
      <w:proofErr w:type="spellStart"/>
      <w:r w:rsidRPr="00E016A1">
        <w:rPr>
          <w:rFonts w:ascii="Arial" w:hAnsi="Arial" w:cs="Arial"/>
        </w:rPr>
        <w:t>ostvarenih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prethodi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kojoj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zadužuje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U </w:t>
      </w:r>
      <w:proofErr w:type="spellStart"/>
      <w:r w:rsidRPr="00E016A1">
        <w:rPr>
          <w:rFonts w:ascii="Arial" w:hAnsi="Arial" w:cs="Arial"/>
        </w:rPr>
        <w:t>iznos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ukupne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godišnje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uključen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je  </w:t>
      </w:r>
      <w:proofErr w:type="spellStart"/>
      <w:r w:rsidRPr="00E016A1">
        <w:rPr>
          <w:rFonts w:ascii="Arial" w:hAnsi="Arial" w:cs="Arial"/>
        </w:rPr>
        <w:t>iznos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dospjelog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godišnjeg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anuiteta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tekućoj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godini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kreditima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23., </w:t>
      </w:r>
      <w:proofErr w:type="spellStart"/>
      <w:r w:rsidRPr="00E016A1">
        <w:rPr>
          <w:rFonts w:ascii="Arial" w:hAnsi="Arial" w:cs="Arial"/>
        </w:rPr>
        <w:t>danim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25.,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odobrenim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jamstvima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26. </w:t>
      </w:r>
      <w:proofErr w:type="spellStart"/>
      <w:r w:rsidRPr="00E016A1">
        <w:rPr>
          <w:rFonts w:ascii="Arial" w:hAnsi="Arial" w:cs="Arial"/>
        </w:rPr>
        <w:t>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Odluke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kao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dospjele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neizmirene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moguće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druge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odredbama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članaka</w:t>
      </w:r>
      <w:proofErr w:type="spellEnd"/>
      <w:r w:rsidRPr="00E016A1">
        <w:rPr>
          <w:rFonts w:ascii="Arial" w:hAnsi="Arial" w:cs="Arial"/>
        </w:rPr>
        <w:t xml:space="preserve"> 86. do 94.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Pod </w:t>
      </w:r>
      <w:proofErr w:type="spellStart"/>
      <w:r w:rsidRPr="00E016A1">
        <w:rPr>
          <w:rFonts w:ascii="Arial" w:hAnsi="Arial" w:cs="Arial"/>
        </w:rPr>
        <w:t>ostvarenim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razumijevaju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ostvareni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prihodi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18.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umanjeni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prihode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domaćih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inozemnih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pomoći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donacija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državnog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drugih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jedinica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lokalne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samouprave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jedinica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područne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regionalne</w:t>
      </w:r>
      <w:proofErr w:type="spellEnd"/>
      <w:r w:rsidRPr="00E016A1">
        <w:rPr>
          <w:rFonts w:ascii="Arial" w:hAnsi="Arial" w:cs="Arial"/>
        </w:rPr>
        <w:t xml:space="preserve">) </w:t>
      </w:r>
      <w:proofErr w:type="spellStart"/>
      <w:r w:rsidRPr="00E016A1">
        <w:rPr>
          <w:rFonts w:ascii="Arial" w:hAnsi="Arial" w:cs="Arial"/>
        </w:rPr>
        <w:t>samouprave</w:t>
      </w:r>
      <w:proofErr w:type="spellEnd"/>
      <w:r w:rsidRPr="00E016A1">
        <w:rPr>
          <w:rFonts w:ascii="Arial" w:hAnsi="Arial" w:cs="Arial"/>
        </w:rPr>
        <w:t xml:space="preserve">, za </w:t>
      </w:r>
      <w:proofErr w:type="spellStart"/>
      <w:r w:rsidRPr="00E016A1">
        <w:rPr>
          <w:rFonts w:ascii="Arial" w:hAnsi="Arial" w:cs="Arial"/>
        </w:rPr>
        <w:t>primitke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posebnih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ugovora</w:t>
      </w:r>
      <w:proofErr w:type="spellEnd"/>
      <w:r w:rsidRPr="00E016A1">
        <w:rPr>
          <w:rFonts w:ascii="Arial" w:hAnsi="Arial" w:cs="Arial"/>
        </w:rPr>
        <w:t xml:space="preserve"> (</w:t>
      </w:r>
      <w:proofErr w:type="spellStart"/>
      <w:r w:rsidRPr="00E016A1">
        <w:rPr>
          <w:rFonts w:ascii="Arial" w:hAnsi="Arial" w:cs="Arial"/>
        </w:rPr>
        <w:t>mjesni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samodoprinos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sufinanciranje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građana</w:t>
      </w:r>
      <w:proofErr w:type="spellEnd"/>
      <w:r w:rsidRPr="00E016A1">
        <w:rPr>
          <w:rFonts w:ascii="Arial" w:hAnsi="Arial" w:cs="Arial"/>
        </w:rPr>
        <w:t xml:space="preserve">),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tuzemnog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inozemnog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zaduženja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Postotak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manji</w:t>
      </w:r>
      <w:proofErr w:type="spellEnd"/>
      <w:r w:rsidRPr="00E016A1">
        <w:rPr>
          <w:rFonts w:ascii="Arial" w:hAnsi="Arial" w:cs="Arial"/>
        </w:rPr>
        <w:t xml:space="preserve"> je od </w:t>
      </w:r>
      <w:proofErr w:type="spellStart"/>
      <w:r w:rsidRPr="00E016A1">
        <w:rPr>
          <w:rFonts w:ascii="Arial" w:hAnsi="Arial" w:cs="Arial"/>
        </w:rPr>
        <w:t>Zakonom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dopuštenoga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po </w:t>
      </w:r>
      <w:proofErr w:type="spellStart"/>
      <w:r w:rsidRPr="00E016A1">
        <w:rPr>
          <w:rFonts w:ascii="Arial" w:hAnsi="Arial" w:cs="Arial"/>
        </w:rPr>
        <w:t>zadnjem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izračunu</w:t>
      </w:r>
      <w:proofErr w:type="spellEnd"/>
      <w:r w:rsidRPr="00E016A1">
        <w:rPr>
          <w:rFonts w:ascii="Arial" w:hAnsi="Arial" w:cs="Arial"/>
        </w:rPr>
        <w:t xml:space="preserve">, bez </w:t>
      </w:r>
      <w:proofErr w:type="spellStart"/>
      <w:r w:rsidRPr="00E016A1">
        <w:rPr>
          <w:rFonts w:ascii="Arial" w:hAnsi="Arial" w:cs="Arial"/>
        </w:rPr>
        <w:t>novog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zaduženja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iznosi</w:t>
      </w:r>
      <w:proofErr w:type="spellEnd"/>
      <w:r w:rsidRPr="00E016A1">
        <w:rPr>
          <w:rFonts w:ascii="Arial" w:hAnsi="Arial" w:cs="Arial"/>
        </w:rPr>
        <w:t xml:space="preserve"> 13,41</w:t>
      </w:r>
      <w:proofErr w:type="gramStart"/>
      <w:r w:rsidRPr="00E016A1">
        <w:rPr>
          <w:rFonts w:ascii="Arial" w:hAnsi="Arial" w:cs="Arial"/>
        </w:rPr>
        <w:t>%.*</w:t>
      </w:r>
      <w:proofErr w:type="gramEnd"/>
    </w:p>
    <w:p w:rsid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27.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Trgovačko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javna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ustanova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kojih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osnivač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većinski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vlasnik</w:t>
      </w:r>
      <w:proofErr w:type="spellEnd"/>
      <w:r w:rsidRPr="00E016A1">
        <w:rPr>
          <w:rFonts w:ascii="Arial" w:hAnsi="Arial" w:cs="Arial"/>
        </w:rPr>
        <w:t xml:space="preserve"> Grad Dubrovnik </w:t>
      </w:r>
      <w:proofErr w:type="spellStart"/>
      <w:r w:rsidRPr="00E016A1">
        <w:rPr>
          <w:rFonts w:ascii="Arial" w:hAnsi="Arial" w:cs="Arial"/>
        </w:rPr>
        <w:t>mogu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proofErr w:type="gramStart"/>
      <w:r w:rsidRPr="00E016A1">
        <w:rPr>
          <w:rFonts w:ascii="Arial" w:hAnsi="Arial" w:cs="Arial"/>
        </w:rPr>
        <w:t>dugoročno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zaduživati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samo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investiciju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. 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Odluku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davanju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 1</w:t>
      </w:r>
      <w:proofErr w:type="gram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donosi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, </w:t>
      </w:r>
      <w:proofErr w:type="gramStart"/>
      <w:r w:rsidRPr="00E016A1">
        <w:rPr>
          <w:rFonts w:ascii="Arial" w:hAnsi="Arial" w:cs="Arial"/>
        </w:rPr>
        <w:t>a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ista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uključuje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opseg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mogućeg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26. </w:t>
      </w:r>
      <w:proofErr w:type="spellStart"/>
      <w:r w:rsidRPr="00E016A1">
        <w:rPr>
          <w:rFonts w:ascii="Arial" w:hAnsi="Arial" w:cs="Arial"/>
        </w:rPr>
        <w:t>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Odluke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r w:rsidRPr="00E016A1">
        <w:rPr>
          <w:rFonts w:ascii="Arial" w:hAnsi="Arial" w:cs="Arial"/>
        </w:rPr>
        <w:t>sukladno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odredbama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90.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je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izvijestiti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danim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roku</w:t>
      </w:r>
      <w:proofErr w:type="spellEnd"/>
      <w:r w:rsidRPr="00E016A1">
        <w:rPr>
          <w:rFonts w:ascii="Arial" w:hAnsi="Arial" w:cs="Arial"/>
        </w:rPr>
        <w:t xml:space="preserve"> od 8 dana od </w:t>
      </w:r>
      <w:proofErr w:type="spellStart"/>
      <w:r w:rsidRPr="00E016A1">
        <w:rPr>
          <w:rFonts w:ascii="Arial" w:hAnsi="Arial" w:cs="Arial"/>
        </w:rPr>
        <w:t>dane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te</w:t>
      </w:r>
      <w:proofErr w:type="spellEnd"/>
      <w:r w:rsidRPr="00E016A1">
        <w:rPr>
          <w:rFonts w:ascii="Arial" w:hAnsi="Arial" w:cs="Arial"/>
        </w:rPr>
        <w:t xml:space="preserve"> </w:t>
      </w:r>
      <w:proofErr w:type="gramStart"/>
      <w:r w:rsidRPr="00E016A1">
        <w:rPr>
          <w:rFonts w:ascii="Arial" w:hAnsi="Arial" w:cs="Arial"/>
        </w:rPr>
        <w:t xml:space="preserve">o  </w:t>
      </w:r>
      <w:proofErr w:type="spellStart"/>
      <w:r w:rsidRPr="00E016A1">
        <w:rPr>
          <w:rFonts w:ascii="Arial" w:hAnsi="Arial" w:cs="Arial"/>
        </w:rPr>
        <w:t>sklopljenim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ugovorima</w:t>
      </w:r>
      <w:proofErr w:type="spellEnd"/>
      <w:r w:rsidRPr="00E016A1">
        <w:rPr>
          <w:rFonts w:ascii="Arial" w:hAnsi="Arial" w:cs="Arial"/>
        </w:rPr>
        <w:t xml:space="preserve">  8 dana od dana </w:t>
      </w:r>
      <w:proofErr w:type="spellStart"/>
      <w:r w:rsidRPr="00E016A1">
        <w:rPr>
          <w:rFonts w:ascii="Arial" w:hAnsi="Arial" w:cs="Arial"/>
        </w:rPr>
        <w:t>sklapanja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izvještavati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unutar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tromjesečno</w:t>
      </w:r>
      <w:proofErr w:type="spellEnd"/>
      <w:r w:rsidRPr="00E016A1">
        <w:rPr>
          <w:rFonts w:ascii="Arial" w:hAnsi="Arial" w:cs="Arial"/>
        </w:rPr>
        <w:t xml:space="preserve"> do 10. u </w:t>
      </w:r>
      <w:proofErr w:type="spellStart"/>
      <w:r w:rsidRPr="00E016A1">
        <w:rPr>
          <w:rFonts w:ascii="Arial" w:hAnsi="Arial" w:cs="Arial"/>
        </w:rPr>
        <w:t>mjesecu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prethodno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izvještajno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razdoblje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otplati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danih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28.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</w:t>
      </w:r>
      <w:proofErr w:type="spellStart"/>
      <w:r w:rsidRPr="00E016A1">
        <w:rPr>
          <w:rFonts w:ascii="Arial" w:hAnsi="Arial" w:cs="Arial"/>
        </w:rPr>
        <w:t>može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davati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jamstva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ispunjenje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obveza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javne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ustanove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kojima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osnivač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većinski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vlasnik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Odluku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davanju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stavka</w:t>
      </w:r>
      <w:proofErr w:type="spellEnd"/>
      <w:r w:rsidRPr="00E016A1">
        <w:rPr>
          <w:rFonts w:ascii="Arial" w:hAnsi="Arial" w:cs="Arial"/>
        </w:rPr>
        <w:t xml:space="preserve"> 1. </w:t>
      </w:r>
      <w:proofErr w:type="spellStart"/>
      <w:r w:rsidRPr="00E016A1">
        <w:rPr>
          <w:rFonts w:ascii="Arial" w:hAnsi="Arial" w:cs="Arial"/>
        </w:rPr>
        <w:t>ovog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proofErr w:type="gramStart"/>
      <w:r w:rsidRPr="00E016A1">
        <w:rPr>
          <w:rFonts w:ascii="Arial" w:hAnsi="Arial" w:cs="Arial"/>
        </w:rPr>
        <w:t>donosi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Gradsko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vijeće</w:t>
      </w:r>
      <w:proofErr w:type="spellEnd"/>
      <w:r w:rsidRPr="00E016A1">
        <w:rPr>
          <w:rFonts w:ascii="Arial" w:hAnsi="Arial" w:cs="Arial"/>
        </w:rPr>
        <w:t xml:space="preserve">, a </w:t>
      </w:r>
      <w:proofErr w:type="spellStart"/>
      <w:r w:rsidRPr="00E016A1">
        <w:rPr>
          <w:rFonts w:ascii="Arial" w:hAnsi="Arial" w:cs="Arial"/>
        </w:rPr>
        <w:t>koja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izvršna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nakon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dobivanja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suglasnosti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Ista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uključuje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opseg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mogućeg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zaduživanja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članka</w:t>
      </w:r>
      <w:proofErr w:type="spellEnd"/>
      <w:r w:rsidRPr="00E016A1">
        <w:rPr>
          <w:rFonts w:ascii="Arial" w:hAnsi="Arial" w:cs="Arial"/>
        </w:rPr>
        <w:t xml:space="preserve">  26</w:t>
      </w:r>
      <w:proofErr w:type="gramEnd"/>
      <w:r w:rsidRPr="00E016A1">
        <w:rPr>
          <w:rFonts w:ascii="Arial" w:hAnsi="Arial" w:cs="Arial"/>
        </w:rPr>
        <w:t xml:space="preserve">. </w:t>
      </w:r>
      <w:proofErr w:type="spellStart"/>
      <w:r w:rsidRPr="00E016A1">
        <w:rPr>
          <w:rFonts w:ascii="Arial" w:hAnsi="Arial" w:cs="Arial"/>
        </w:rPr>
        <w:t>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Odluke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E016A1">
        <w:rPr>
          <w:rFonts w:ascii="Arial" w:hAnsi="Arial" w:cs="Arial"/>
        </w:rPr>
        <w:t>Jamstvena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zaliha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prethodno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izdana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>,  u</w:t>
      </w:r>
      <w:proofErr w:type="gramEnd"/>
      <w:r w:rsidRPr="00E016A1">
        <w:rPr>
          <w:rFonts w:ascii="Arial" w:hAnsi="Arial" w:cs="Arial"/>
        </w:rPr>
        <w:t xml:space="preserve"> 2020. </w:t>
      </w:r>
      <w:proofErr w:type="spellStart"/>
      <w:proofErr w:type="gramStart"/>
      <w:r w:rsidRPr="00E016A1">
        <w:rPr>
          <w:rFonts w:ascii="Arial" w:hAnsi="Arial" w:cs="Arial"/>
        </w:rPr>
        <w:t>iznosi</w:t>
      </w:r>
      <w:proofErr w:type="spellEnd"/>
      <w:r w:rsidRPr="00E016A1">
        <w:rPr>
          <w:rFonts w:ascii="Arial" w:hAnsi="Arial" w:cs="Arial"/>
        </w:rPr>
        <w:t xml:space="preserve">  200.000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kuna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je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izvijestiti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sklopljenom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ugovoru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jamstvu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roku</w:t>
      </w:r>
      <w:proofErr w:type="spellEnd"/>
      <w:r w:rsidRPr="00E016A1">
        <w:rPr>
          <w:rFonts w:ascii="Arial" w:hAnsi="Arial" w:cs="Arial"/>
        </w:rPr>
        <w:t xml:space="preserve"> od 8 dana od dana o </w:t>
      </w:r>
      <w:proofErr w:type="spellStart"/>
      <w:r w:rsidRPr="00E016A1">
        <w:rPr>
          <w:rFonts w:ascii="Arial" w:hAnsi="Arial" w:cs="Arial"/>
        </w:rPr>
        <w:t>sklapanju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Grad Dubrovnik </w:t>
      </w:r>
      <w:proofErr w:type="spellStart"/>
      <w:r w:rsidRPr="00E016A1">
        <w:rPr>
          <w:rFonts w:ascii="Arial" w:hAnsi="Arial" w:cs="Arial"/>
        </w:rPr>
        <w:t>dužan</w:t>
      </w:r>
      <w:proofErr w:type="spellEnd"/>
      <w:r w:rsidRPr="00E016A1">
        <w:rPr>
          <w:rFonts w:ascii="Arial" w:hAnsi="Arial" w:cs="Arial"/>
        </w:rPr>
        <w:t xml:space="preserve"> je </w:t>
      </w:r>
      <w:proofErr w:type="spellStart"/>
      <w:r w:rsidRPr="00E016A1">
        <w:rPr>
          <w:rFonts w:ascii="Arial" w:hAnsi="Arial" w:cs="Arial"/>
        </w:rPr>
        <w:t>izvještavati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Ministarstvo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financija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unutar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tromjesečno</w:t>
      </w:r>
      <w:proofErr w:type="spellEnd"/>
      <w:r w:rsidRPr="00E016A1">
        <w:rPr>
          <w:rFonts w:ascii="Arial" w:hAnsi="Arial" w:cs="Arial"/>
        </w:rPr>
        <w:t xml:space="preserve"> do 10. u </w:t>
      </w:r>
      <w:proofErr w:type="spellStart"/>
      <w:r w:rsidRPr="00E016A1">
        <w:rPr>
          <w:rFonts w:ascii="Arial" w:hAnsi="Arial" w:cs="Arial"/>
        </w:rPr>
        <w:t>mjesecu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prethodno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izvještajno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razdoblje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stanju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aktivnih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jamstava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koja</w:t>
      </w:r>
      <w:proofErr w:type="spellEnd"/>
      <w:r w:rsidRPr="00E016A1">
        <w:rPr>
          <w:rFonts w:ascii="Arial" w:hAnsi="Arial" w:cs="Arial"/>
        </w:rPr>
        <w:t xml:space="preserve"> je dana </w:t>
      </w:r>
      <w:proofErr w:type="spellStart"/>
      <w:r w:rsidRPr="00E016A1">
        <w:rPr>
          <w:rFonts w:ascii="Arial" w:hAnsi="Arial" w:cs="Arial"/>
        </w:rPr>
        <w:t>suglasnost</w:t>
      </w:r>
      <w:proofErr w:type="spellEnd"/>
      <w:r w:rsidRPr="00E016A1">
        <w:rPr>
          <w:rFonts w:ascii="Arial" w:hAnsi="Arial" w:cs="Arial"/>
        </w:rPr>
        <w:t>.</w:t>
      </w:r>
    </w:p>
    <w:p w:rsid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E016A1" w:rsidRP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E016A1">
        <w:rPr>
          <w:rFonts w:ascii="Arial" w:hAnsi="Arial" w:cs="Arial"/>
          <w:bCs w:val="0"/>
          <w:sz w:val="22"/>
          <w:szCs w:val="22"/>
        </w:rPr>
        <w:t>V. UNUTARNJA REVIZIJA</w:t>
      </w:r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 29</w:t>
      </w:r>
      <w:proofErr w:type="gram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016A1">
        <w:rPr>
          <w:rFonts w:ascii="Arial" w:hAnsi="Arial" w:cs="Arial"/>
        </w:rPr>
        <w:t>Služba</w:t>
      </w:r>
      <w:proofErr w:type="spellEnd"/>
      <w:r w:rsidRPr="00E016A1">
        <w:rPr>
          <w:rFonts w:ascii="Arial" w:hAnsi="Arial" w:cs="Arial"/>
        </w:rPr>
        <w:t xml:space="preserve"> za </w:t>
      </w:r>
      <w:proofErr w:type="spellStart"/>
      <w:r w:rsidRPr="00E016A1">
        <w:rPr>
          <w:rFonts w:ascii="Arial" w:hAnsi="Arial" w:cs="Arial"/>
        </w:rPr>
        <w:t>unutarnju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reviziju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neovisno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objektivno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utvrđuje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ostvarivanje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cjelovitih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zadaća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funkcija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njegovih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proračunskih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korisnika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ustanova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kojima</w:t>
      </w:r>
      <w:proofErr w:type="spellEnd"/>
      <w:r w:rsidRPr="00E016A1">
        <w:rPr>
          <w:rFonts w:ascii="Arial" w:hAnsi="Arial" w:cs="Arial"/>
        </w:rPr>
        <w:t xml:space="preserve"> je Grad </w:t>
      </w:r>
      <w:proofErr w:type="spellStart"/>
      <w:r w:rsidRPr="00E016A1">
        <w:rPr>
          <w:rFonts w:ascii="Arial" w:hAnsi="Arial" w:cs="Arial"/>
        </w:rPr>
        <w:t>osnivač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komunalnih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ostalih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trgovačkih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društava</w:t>
      </w:r>
      <w:proofErr w:type="spellEnd"/>
      <w:r w:rsidRPr="00E016A1">
        <w:rPr>
          <w:rFonts w:ascii="Arial" w:hAnsi="Arial" w:cs="Arial"/>
        </w:rPr>
        <w:t xml:space="preserve"> u </w:t>
      </w:r>
      <w:proofErr w:type="spellStart"/>
      <w:r w:rsidRPr="00E016A1">
        <w:rPr>
          <w:rFonts w:ascii="Arial" w:hAnsi="Arial" w:cs="Arial"/>
        </w:rPr>
        <w:t>kojima</w:t>
      </w:r>
      <w:proofErr w:type="spellEnd"/>
      <w:r w:rsidRPr="00E016A1">
        <w:rPr>
          <w:rFonts w:ascii="Arial" w:hAnsi="Arial" w:cs="Arial"/>
        </w:rPr>
        <w:t xml:space="preserve"> je Grad </w:t>
      </w:r>
      <w:proofErr w:type="spellStart"/>
      <w:r w:rsidRPr="00E016A1">
        <w:rPr>
          <w:rFonts w:ascii="Arial" w:hAnsi="Arial" w:cs="Arial"/>
        </w:rPr>
        <w:t>većinski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vlasnik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E016A1" w:rsidRPr="00E016A1" w:rsidRDefault="00E016A1" w:rsidP="00E016A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bookmarkStart w:id="0" w:name="_GoBack"/>
      <w:bookmarkEnd w:id="0"/>
      <w:r w:rsidRPr="00E016A1">
        <w:rPr>
          <w:rFonts w:ascii="Arial" w:hAnsi="Arial" w:cs="Arial"/>
          <w:bCs w:val="0"/>
          <w:sz w:val="22"/>
          <w:szCs w:val="22"/>
        </w:rPr>
        <w:t>VI. ZAVRŠNE ODREDBE</w:t>
      </w: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E016A1">
        <w:rPr>
          <w:rFonts w:ascii="Arial" w:hAnsi="Arial" w:cs="Arial"/>
        </w:rPr>
        <w:t>Članak</w:t>
      </w:r>
      <w:proofErr w:type="spellEnd"/>
      <w:r w:rsidRPr="00E016A1">
        <w:rPr>
          <w:rFonts w:ascii="Arial" w:hAnsi="Arial" w:cs="Arial"/>
        </w:rPr>
        <w:t xml:space="preserve">  30</w:t>
      </w:r>
      <w:proofErr w:type="gram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Na </w:t>
      </w:r>
      <w:proofErr w:type="spellStart"/>
      <w:r w:rsidRPr="00E016A1">
        <w:rPr>
          <w:rFonts w:ascii="Arial" w:hAnsi="Arial" w:cs="Arial"/>
        </w:rPr>
        <w:t>sve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što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proofErr w:type="gramStart"/>
      <w:r w:rsidRPr="00E016A1">
        <w:rPr>
          <w:rFonts w:ascii="Arial" w:hAnsi="Arial" w:cs="Arial"/>
        </w:rPr>
        <w:t>nije</w:t>
      </w:r>
      <w:proofErr w:type="spellEnd"/>
      <w:r w:rsidRPr="00E016A1">
        <w:rPr>
          <w:rFonts w:ascii="Arial" w:hAnsi="Arial" w:cs="Arial"/>
        </w:rPr>
        <w:t xml:space="preserve">  </w:t>
      </w:r>
      <w:proofErr w:type="spellStart"/>
      <w:r w:rsidRPr="00E016A1">
        <w:rPr>
          <w:rFonts w:ascii="Arial" w:hAnsi="Arial" w:cs="Arial"/>
        </w:rPr>
        <w:t>obuhvaćeno</w:t>
      </w:r>
      <w:proofErr w:type="spellEnd"/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odredbama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ove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Odluke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primjenjivat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će</w:t>
      </w:r>
      <w:proofErr w:type="spellEnd"/>
      <w:r w:rsidRPr="00E016A1">
        <w:rPr>
          <w:rFonts w:ascii="Arial" w:hAnsi="Arial" w:cs="Arial"/>
        </w:rPr>
        <w:t xml:space="preserve"> se </w:t>
      </w:r>
      <w:proofErr w:type="spellStart"/>
      <w:r w:rsidRPr="00E016A1">
        <w:rPr>
          <w:rFonts w:ascii="Arial" w:hAnsi="Arial" w:cs="Arial"/>
        </w:rPr>
        <w:t>odredbe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Zakona</w:t>
      </w:r>
      <w:proofErr w:type="spellEnd"/>
      <w:r w:rsidRPr="00E016A1">
        <w:rPr>
          <w:rFonts w:ascii="Arial" w:hAnsi="Arial" w:cs="Arial"/>
        </w:rPr>
        <w:t xml:space="preserve"> o </w:t>
      </w:r>
      <w:proofErr w:type="spellStart"/>
      <w:r w:rsidRPr="00E016A1">
        <w:rPr>
          <w:rFonts w:ascii="Arial" w:hAnsi="Arial" w:cs="Arial"/>
        </w:rPr>
        <w:t>proračunu</w:t>
      </w:r>
      <w:proofErr w:type="spellEnd"/>
      <w:r w:rsidRPr="00E016A1">
        <w:rPr>
          <w:rFonts w:ascii="Arial" w:hAnsi="Arial" w:cs="Arial"/>
        </w:rPr>
        <w:t xml:space="preserve">, </w:t>
      </w:r>
      <w:proofErr w:type="spellStart"/>
      <w:r w:rsidRPr="00E016A1">
        <w:rPr>
          <w:rFonts w:ascii="Arial" w:hAnsi="Arial" w:cs="Arial"/>
        </w:rPr>
        <w:t>odnosno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temeljem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njega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donesenih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pravilnika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i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uredbi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 xml:space="preserve">Ova </w:t>
      </w:r>
      <w:proofErr w:type="spellStart"/>
      <w:r w:rsidRPr="00E016A1">
        <w:rPr>
          <w:rFonts w:ascii="Arial" w:hAnsi="Arial" w:cs="Arial"/>
        </w:rPr>
        <w:t>Odluka</w:t>
      </w:r>
      <w:proofErr w:type="spellEnd"/>
      <w:r w:rsidRPr="00E016A1">
        <w:rPr>
          <w:rFonts w:ascii="Arial" w:hAnsi="Arial" w:cs="Arial"/>
        </w:rPr>
        <w:t xml:space="preserve"> stupa </w:t>
      </w:r>
      <w:proofErr w:type="spellStart"/>
      <w:r w:rsidRPr="00E016A1">
        <w:rPr>
          <w:rFonts w:ascii="Arial" w:hAnsi="Arial" w:cs="Arial"/>
        </w:rPr>
        <w:t>na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snagu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osmog</w:t>
      </w:r>
      <w:proofErr w:type="spellEnd"/>
      <w:r w:rsidRPr="00E016A1">
        <w:rPr>
          <w:rFonts w:ascii="Arial" w:hAnsi="Arial" w:cs="Arial"/>
        </w:rPr>
        <w:t xml:space="preserve"> dana od dana </w:t>
      </w:r>
      <w:proofErr w:type="spellStart"/>
      <w:r w:rsidRPr="00E016A1">
        <w:rPr>
          <w:rFonts w:ascii="Arial" w:hAnsi="Arial" w:cs="Arial"/>
        </w:rPr>
        <w:t>objave</w:t>
      </w:r>
      <w:proofErr w:type="spellEnd"/>
      <w:r w:rsidRPr="00E016A1">
        <w:rPr>
          <w:rFonts w:ascii="Arial" w:hAnsi="Arial" w:cs="Arial"/>
        </w:rPr>
        <w:t xml:space="preserve"> u "</w:t>
      </w:r>
      <w:proofErr w:type="spellStart"/>
      <w:r w:rsidRPr="00E016A1">
        <w:rPr>
          <w:rFonts w:ascii="Arial" w:hAnsi="Arial" w:cs="Arial"/>
        </w:rPr>
        <w:t>Službenom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glasniku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Grada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Dubrovnika</w:t>
      </w:r>
      <w:proofErr w:type="spellEnd"/>
      <w:proofErr w:type="gramStart"/>
      <w:r w:rsidRPr="00E016A1">
        <w:rPr>
          <w:rFonts w:ascii="Arial" w:hAnsi="Arial" w:cs="Arial"/>
        </w:rPr>
        <w:t>",  a</w:t>
      </w:r>
      <w:proofErr w:type="gram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primjenjuje</w:t>
      </w:r>
      <w:proofErr w:type="spellEnd"/>
      <w:r w:rsidRPr="00E016A1">
        <w:rPr>
          <w:rFonts w:ascii="Arial" w:hAnsi="Arial" w:cs="Arial"/>
        </w:rPr>
        <w:t xml:space="preserve"> se od 1. </w:t>
      </w:r>
      <w:proofErr w:type="spellStart"/>
      <w:r w:rsidRPr="00E016A1">
        <w:rPr>
          <w:rFonts w:ascii="Arial" w:hAnsi="Arial" w:cs="Arial"/>
        </w:rPr>
        <w:t>siječnja</w:t>
      </w:r>
      <w:proofErr w:type="spellEnd"/>
      <w:r w:rsidRPr="00E016A1">
        <w:rPr>
          <w:rFonts w:ascii="Arial" w:hAnsi="Arial" w:cs="Arial"/>
        </w:rPr>
        <w:t xml:space="preserve"> 2020. </w:t>
      </w:r>
      <w:proofErr w:type="spellStart"/>
      <w:r w:rsidRPr="00E016A1">
        <w:rPr>
          <w:rFonts w:ascii="Arial" w:hAnsi="Arial" w:cs="Arial"/>
        </w:rPr>
        <w:t>godine</w:t>
      </w:r>
      <w:proofErr w:type="spellEnd"/>
      <w:r w:rsidRPr="00E016A1">
        <w:rPr>
          <w:rFonts w:ascii="Arial" w:hAnsi="Arial" w:cs="Arial"/>
        </w:rPr>
        <w:t>.</w:t>
      </w: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proofErr w:type="spellStart"/>
      <w:r w:rsidRPr="00E016A1">
        <w:rPr>
          <w:rFonts w:ascii="Arial" w:hAnsi="Arial" w:cs="Arial"/>
        </w:rPr>
        <w:t>Predsjednik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Gradskog</w:t>
      </w:r>
      <w:proofErr w:type="spellEnd"/>
      <w:r w:rsidRPr="00E016A1">
        <w:rPr>
          <w:rFonts w:ascii="Arial" w:hAnsi="Arial" w:cs="Arial"/>
        </w:rPr>
        <w:t xml:space="preserve"> </w:t>
      </w:r>
      <w:proofErr w:type="spellStart"/>
      <w:r w:rsidRPr="00E016A1">
        <w:rPr>
          <w:rFonts w:ascii="Arial" w:hAnsi="Arial" w:cs="Arial"/>
        </w:rPr>
        <w:t>vijeća</w:t>
      </w:r>
      <w:proofErr w:type="spellEnd"/>
    </w:p>
    <w:p w:rsidR="00E016A1" w:rsidRPr="00E016A1" w:rsidRDefault="00E016A1" w:rsidP="00E016A1">
      <w:pPr>
        <w:spacing w:after="0" w:line="240" w:lineRule="auto"/>
        <w:jc w:val="both"/>
        <w:rPr>
          <w:rFonts w:ascii="Arial" w:hAnsi="Arial" w:cs="Arial"/>
        </w:rPr>
      </w:pP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</w:r>
      <w:r w:rsidRPr="00E016A1">
        <w:rPr>
          <w:rFonts w:ascii="Arial" w:hAnsi="Arial" w:cs="Arial"/>
        </w:rPr>
        <w:tab/>
        <w:t xml:space="preserve">   mr.sc.  Marko </w:t>
      </w:r>
      <w:proofErr w:type="spellStart"/>
      <w:r w:rsidRPr="00E016A1">
        <w:rPr>
          <w:rFonts w:ascii="Arial" w:hAnsi="Arial" w:cs="Arial"/>
        </w:rPr>
        <w:t>Potrebica</w:t>
      </w:r>
      <w:proofErr w:type="spellEnd"/>
    </w:p>
    <w:p w:rsidR="00E016A1" w:rsidRPr="00E016A1" w:rsidRDefault="00E016A1" w:rsidP="00E016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16A1" w:rsidRPr="00E016A1" w:rsidRDefault="00E016A1" w:rsidP="00E016A1">
      <w:pPr>
        <w:spacing w:after="0" w:line="240" w:lineRule="auto"/>
        <w:rPr>
          <w:rFonts w:ascii="Arial" w:hAnsi="Arial" w:cs="Arial"/>
        </w:rPr>
      </w:pPr>
    </w:p>
    <w:sectPr w:rsidR="00E016A1" w:rsidRPr="00E016A1" w:rsidSect="00E01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6826"/>
    <w:multiLevelType w:val="hybridMultilevel"/>
    <w:tmpl w:val="71EC0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33"/>
    <w:rsid w:val="000C7C18"/>
    <w:rsid w:val="00190F33"/>
    <w:rsid w:val="002C6F76"/>
    <w:rsid w:val="00325A0C"/>
    <w:rsid w:val="00352A7D"/>
    <w:rsid w:val="004D5477"/>
    <w:rsid w:val="00541C4B"/>
    <w:rsid w:val="00731F1F"/>
    <w:rsid w:val="00822466"/>
    <w:rsid w:val="00834C19"/>
    <w:rsid w:val="008D35B3"/>
    <w:rsid w:val="009B3064"/>
    <w:rsid w:val="009C2AEB"/>
    <w:rsid w:val="009E69AA"/>
    <w:rsid w:val="00D03CD7"/>
    <w:rsid w:val="00E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6F57"/>
  <w15:chartTrackingRefBased/>
  <w15:docId w15:val="{55D08174-D462-44F9-B1B6-4D3A0CA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16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B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016A1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E01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E016A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lhladilo</dc:creator>
  <cp:keywords/>
  <dc:description/>
  <cp:lastModifiedBy>tajnvur</cp:lastModifiedBy>
  <cp:revision>3</cp:revision>
  <cp:lastPrinted>2017-11-15T14:17:00Z</cp:lastPrinted>
  <dcterms:created xsi:type="dcterms:W3CDTF">2019-11-29T12:20:00Z</dcterms:created>
  <dcterms:modified xsi:type="dcterms:W3CDTF">2019-11-29T12:24:00Z</dcterms:modified>
</cp:coreProperties>
</file>