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jc w:val="center"/>
        <w:rPr>
          <w:rFonts w:ascii="Arial" w:hAnsi="Arial" w:cs="Arial"/>
          <w:b/>
        </w:rPr>
      </w:pPr>
      <w:r w:rsidRPr="00E75764">
        <w:rPr>
          <w:rFonts w:ascii="Arial" w:hAnsi="Arial" w:cs="Arial"/>
          <w:b/>
        </w:rPr>
        <w:t>JAVNO SAVJETOVANJE</w:t>
      </w: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80082E" w:rsidRDefault="00E75764" w:rsidP="00E75764">
      <w:pPr>
        <w:spacing w:after="0"/>
        <w:jc w:val="center"/>
        <w:rPr>
          <w:rFonts w:ascii="Arial" w:hAnsi="Arial" w:cs="Arial"/>
          <w:b/>
        </w:rPr>
      </w:pPr>
      <w:r w:rsidRPr="00E75764">
        <w:rPr>
          <w:rFonts w:ascii="Arial" w:hAnsi="Arial" w:cs="Arial"/>
          <w:b/>
        </w:rPr>
        <w:t xml:space="preserve">Nacrt Odluke o </w:t>
      </w:r>
      <w:r w:rsidR="0080082E">
        <w:rPr>
          <w:rFonts w:ascii="Arial" w:hAnsi="Arial" w:cs="Arial"/>
          <w:b/>
        </w:rPr>
        <w:t xml:space="preserve">izmjenama i dopunama </w:t>
      </w:r>
    </w:p>
    <w:p w:rsidR="00E75764" w:rsidRPr="00E75764" w:rsidRDefault="0080082E" w:rsidP="00E7576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Odluke o zakupu </w:t>
      </w:r>
      <w:r w:rsidR="00013EAD">
        <w:rPr>
          <w:rFonts w:ascii="Arial" w:hAnsi="Arial" w:cs="Arial"/>
          <w:b/>
        </w:rPr>
        <w:t>javnih površina</w:t>
      </w:r>
    </w:p>
    <w:p w:rsidR="001C5B18" w:rsidRDefault="00E75764" w:rsidP="00013EAD">
      <w:pPr>
        <w:spacing w:after="0"/>
        <w:rPr>
          <w:rFonts w:ascii="Arial" w:hAnsi="Arial" w:cs="Arial"/>
        </w:rPr>
      </w:pPr>
      <w:r w:rsidRPr="00E75764">
        <w:rPr>
          <w:rFonts w:ascii="Arial" w:hAnsi="Arial" w:cs="Arial"/>
        </w:rPr>
        <w:t xml:space="preserve"> </w:t>
      </w:r>
    </w:p>
    <w:p w:rsidR="00013EAD" w:rsidRPr="00890EB5" w:rsidRDefault="00013EAD" w:rsidP="00013EAD">
      <w:pPr>
        <w:jc w:val="center"/>
        <w:rPr>
          <w:rFonts w:ascii="Arial" w:hAnsi="Arial" w:cs="Arial"/>
          <w:b/>
          <w:i/>
        </w:rPr>
      </w:pPr>
      <w:r w:rsidRPr="00890EB5">
        <w:rPr>
          <w:rFonts w:ascii="Arial" w:hAnsi="Arial" w:cs="Arial"/>
          <w:b/>
          <w:i/>
        </w:rPr>
        <w:t>O B R A Z L O Ž E NJ E</w:t>
      </w:r>
    </w:p>
    <w:p w:rsidR="00013EAD" w:rsidRPr="00890EB5" w:rsidRDefault="00013EAD" w:rsidP="00013EAD">
      <w:pPr>
        <w:rPr>
          <w:rFonts w:ascii="Arial" w:hAnsi="Arial" w:cs="Arial"/>
        </w:rPr>
      </w:pPr>
      <w:r w:rsidRPr="00890EB5">
        <w:rPr>
          <w:rFonts w:ascii="Arial" w:hAnsi="Arial" w:cs="Arial"/>
        </w:rPr>
        <w:t xml:space="preserve">Gradsko vijeće Grada Dubrovnika je na svojoj </w:t>
      </w:r>
      <w:r w:rsidRPr="00890EB5">
        <w:rPr>
          <w:rFonts w:ascii="Arial" w:hAnsi="Arial" w:cs="Arial"/>
          <w:color w:val="000000"/>
        </w:rPr>
        <w:t xml:space="preserve">Gradsko vijeće Grada Dubrovnika na 5. sjednici, održanoj 27. siječnja 2014. (izmjene:13. sjednica održana 29. prosinca 2015.;  </w:t>
      </w:r>
      <w:r w:rsidRPr="00890EB5">
        <w:rPr>
          <w:rFonts w:ascii="Arial" w:hAnsi="Arial" w:cs="Arial"/>
        </w:rPr>
        <w:t>16. sjednica održana 29. veljače 2016., 25. sjednica održana 19.-21. prosinca 2016., 3. sjednici održanoj 21. srpnja 2017. , 7. sjednici održanoj 18. i 19. prosinca 2017. i 12. sjednici održanoj 28. svibnja 2018.)</w:t>
      </w:r>
      <w:r w:rsidRPr="00890EB5">
        <w:rPr>
          <w:rFonts w:ascii="Arial" w:hAnsi="Arial" w:cs="Arial"/>
          <w:color w:val="000000"/>
        </w:rPr>
        <w:t xml:space="preserve"> donijelo Odluku o zakupu javnih površina</w:t>
      </w:r>
      <w:r w:rsidRPr="00890EB5">
        <w:rPr>
          <w:rFonts w:ascii="Arial" w:hAnsi="Arial" w:cs="Arial"/>
        </w:rPr>
        <w:t xml:space="preserve"> (Sl.gl. Grada Dubrovnika br. </w:t>
      </w:r>
      <w:r w:rsidRPr="00890EB5">
        <w:rPr>
          <w:rFonts w:ascii="Arial" w:hAnsi="Arial" w:cs="Arial"/>
          <w:color w:val="000000"/>
        </w:rPr>
        <w:t>1/14, 21/15, 3/16, 17/16, 15/17, 25/17 i 12/18</w:t>
      </w:r>
      <w:r w:rsidRPr="00890EB5">
        <w:rPr>
          <w:rFonts w:ascii="Arial" w:hAnsi="Arial" w:cs="Arial"/>
        </w:rPr>
        <w:t xml:space="preserve"> u daljnjem tekstu Odluka).</w:t>
      </w:r>
    </w:p>
    <w:p w:rsidR="00013EAD" w:rsidRPr="00890EB5" w:rsidRDefault="00013EAD" w:rsidP="00013EAD">
      <w:pPr>
        <w:rPr>
          <w:rFonts w:ascii="Arial" w:hAnsi="Arial" w:cs="Arial"/>
          <w:bCs/>
        </w:rPr>
      </w:pPr>
      <w:r w:rsidRPr="00890EB5">
        <w:rPr>
          <w:rFonts w:ascii="Arial" w:hAnsi="Arial" w:cs="Arial"/>
        </w:rPr>
        <w:t>Obzirom da neki članci iz Odluke o zakupu javnih površina zbog isteka datuma 31.prosinca 2019. godine prestaju važiti (članak 4., 23. i 31.), a doneseni su neki akti čijim donošenjem prestaje potreba za pojedinim odredbama u Odluci (čl. 4., 5., 7. 33.) predlaže se Gradskom vijeću donošenje Izmjena i dopuna odluke o zakupu javnih površina.</w:t>
      </w:r>
    </w:p>
    <w:p w:rsidR="00013EAD" w:rsidRDefault="00013EAD" w:rsidP="00013EAD">
      <w:pPr>
        <w:jc w:val="center"/>
        <w:rPr>
          <w:rFonts w:ascii="Arial" w:hAnsi="Arial" w:cs="Arial"/>
          <w:b/>
          <w:bCs/>
          <w:i/>
        </w:rPr>
      </w:pPr>
    </w:p>
    <w:p w:rsidR="00013EAD" w:rsidRPr="00890EB5" w:rsidRDefault="00013EAD" w:rsidP="00013EAD">
      <w:pPr>
        <w:jc w:val="center"/>
        <w:rPr>
          <w:rFonts w:ascii="Arial" w:hAnsi="Arial" w:cs="Arial"/>
          <w:b/>
          <w:bCs/>
          <w:i/>
        </w:rPr>
      </w:pPr>
      <w:bookmarkStart w:id="0" w:name="_GoBack"/>
      <w:bookmarkEnd w:id="0"/>
      <w:r w:rsidRPr="00890EB5">
        <w:rPr>
          <w:rFonts w:ascii="Arial" w:hAnsi="Arial" w:cs="Arial"/>
          <w:b/>
          <w:bCs/>
          <w:i/>
        </w:rPr>
        <w:t>Obrazloženje odredbi Odluke o zakupu javnih površina  (Službeni glasnik Grada Dubrovnika br.</w:t>
      </w:r>
      <w:r w:rsidRPr="00890EB5">
        <w:rPr>
          <w:rFonts w:ascii="Arial" w:hAnsi="Arial" w:cs="Arial"/>
          <w:color w:val="000000"/>
        </w:rPr>
        <w:t xml:space="preserve"> </w:t>
      </w:r>
      <w:r w:rsidRPr="00890EB5">
        <w:rPr>
          <w:rFonts w:ascii="Arial" w:hAnsi="Arial" w:cs="Arial"/>
          <w:b/>
          <w:color w:val="000000"/>
        </w:rPr>
        <w:t>1/14, 21/15, 3/16, 17/16, 15/17, 25/17 i 12/18</w:t>
      </w:r>
      <w:r w:rsidRPr="00890EB5">
        <w:rPr>
          <w:rFonts w:ascii="Arial" w:hAnsi="Arial" w:cs="Arial"/>
        </w:rPr>
        <w:t xml:space="preserve"> </w:t>
      </w:r>
      <w:r w:rsidRPr="00890EB5">
        <w:rPr>
          <w:rFonts w:ascii="Arial" w:hAnsi="Arial" w:cs="Arial"/>
          <w:b/>
          <w:bCs/>
          <w:i/>
        </w:rPr>
        <w:t xml:space="preserve"> )</w:t>
      </w: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Pr="00890EB5">
        <w:rPr>
          <w:rFonts w:ascii="Arial" w:hAnsi="Arial" w:cs="Arial"/>
          <w:b/>
          <w:bCs/>
        </w:rPr>
        <w:t>lanak 1.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 xml:space="preserve">Intencija je ovog članka da se nakon donošenja Izmjena i dopuna Plana korištenja u povijesnoj jezgri za 2020. godinu i dalje (smanjenje javnih površina za ugostiteljske stolove i stolice za 10% svim objektima koji se koriste sa 25,00 i više m2, manje korekcije radi pritužbi pojedinih institucija </w:t>
      </w:r>
      <w:proofErr w:type="spellStart"/>
      <w:r w:rsidRPr="00890EB5">
        <w:rPr>
          <w:rFonts w:ascii="Arial" w:hAnsi="Arial" w:cs="Arial"/>
          <w:bCs/>
        </w:rPr>
        <w:t>isl</w:t>
      </w:r>
      <w:proofErr w:type="spellEnd"/>
      <w:r w:rsidRPr="00890EB5">
        <w:rPr>
          <w:rFonts w:ascii="Arial" w:hAnsi="Arial" w:cs="Arial"/>
          <w:bCs/>
        </w:rPr>
        <w:t>.) , nastavio moratorij na postavljanje novih stolova i stolica, kako postojećih tako i novih ugostiteljskih objekata koji bi se „otvarali“ u narednom periodu.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 xml:space="preserve">Stavak 6.  se briše jer je Povjerenstvo u prethodnom razdoblju iniciralo, a Gradsko vijeće prihvatilo navedeno usklađivanje  (Izmjene Plana od 18. i 19. prosinca 2017., te 06. srpnja 2018.).  </w:t>
      </w:r>
    </w:p>
    <w:p w:rsidR="00013EAD" w:rsidRPr="00890EB5" w:rsidRDefault="00013EAD" w:rsidP="00013EAD">
      <w:pPr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>Članak 2.</w:t>
      </w:r>
    </w:p>
    <w:p w:rsidR="00013EAD" w:rsidRPr="00890EB5" w:rsidRDefault="00013EAD" w:rsidP="00013EAD">
      <w:pPr>
        <w:jc w:val="both"/>
        <w:rPr>
          <w:rFonts w:ascii="Arial" w:hAnsi="Arial" w:cs="Arial"/>
        </w:rPr>
      </w:pPr>
      <w:r w:rsidRPr="00890EB5">
        <w:rPr>
          <w:rFonts w:ascii="Arial" w:hAnsi="Arial" w:cs="Arial"/>
        </w:rPr>
        <w:t>U članku 5. stavak 1. briše se točka 11., kao i stavak 2. i 3.  jer je Gradsko vijeće na svojoj 13. sjednici održanoj 18. lipnja 2018. godine usvojilo Odluku o reklamiranju na području Grada Dubrovnika, čime prestaje primjena Odluke o zakupu javnih površina u navedenoj problematici.</w:t>
      </w:r>
    </w:p>
    <w:p w:rsidR="00013EAD" w:rsidRPr="00890EB5" w:rsidRDefault="00013EAD" w:rsidP="00013EAD">
      <w:pPr>
        <w:jc w:val="both"/>
        <w:rPr>
          <w:rFonts w:ascii="Arial" w:hAnsi="Arial" w:cs="Arial"/>
        </w:rPr>
      </w:pPr>
      <w:r w:rsidRPr="00890EB5">
        <w:rPr>
          <w:rFonts w:ascii="Arial" w:hAnsi="Arial" w:cs="Arial"/>
        </w:rPr>
        <w:t>Stavak 4. briše se jer su opće odredbe Plana već postale sastavni dio Plana.</w:t>
      </w:r>
    </w:p>
    <w:p w:rsidR="00013EAD" w:rsidRPr="00890EB5" w:rsidRDefault="00013EAD" w:rsidP="00013EAD">
      <w:pPr>
        <w:jc w:val="both"/>
        <w:rPr>
          <w:rFonts w:ascii="Arial" w:hAnsi="Arial" w:cs="Arial"/>
          <w:b/>
        </w:rPr>
      </w:pPr>
      <w:r w:rsidRPr="00890EB5">
        <w:rPr>
          <w:rFonts w:ascii="Arial" w:hAnsi="Arial" w:cs="Arial"/>
          <w:b/>
        </w:rPr>
        <w:t>Članak 3.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 xml:space="preserve">U članku 7. briše se navedeni tekst, budući Prostorna studija za određivanje lokacija za postavljanje objekata za koje se ne izdaje lokacijska dozvola nije donesena. 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lastRenderedPageBreak/>
        <w:t>Članak 4.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 xml:space="preserve">Radi izmjene u članku 5. Odluke došlo je do pomicanja u redoslijedu nabrajanja u članku 13. </w:t>
      </w:r>
    </w:p>
    <w:p w:rsidR="00013EAD" w:rsidRDefault="00013EAD" w:rsidP="00013EAD">
      <w:pPr>
        <w:jc w:val="both"/>
        <w:rPr>
          <w:rFonts w:ascii="Arial" w:hAnsi="Arial" w:cs="Arial"/>
          <w:b/>
          <w:bCs/>
        </w:rPr>
      </w:pP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>Članak 5.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>U članku 23.  stavak 1., 2. i 3. mijenja se rok na koji se mogu dati u zakup javne površine sa 3 na 5 godina, kao i krajnji datum do kojeg ugovori mogu biti zaključeni, sa 31. prosinca 2019. na 31. prosinca 2024. godine, sve u sklopu suradnje gradske uprave s ugostiteljima i osiguravanje mogućnosti planiranja poslovanja na duži rok. Intencija je da ugovori o zakupu javne površine ispred ugostiteljskih objekata budu usklađeni s ugovorima o zakupu poslovnih p</w:t>
      </w:r>
      <w:r>
        <w:rPr>
          <w:rFonts w:ascii="Arial" w:hAnsi="Arial" w:cs="Arial"/>
          <w:bCs/>
        </w:rPr>
        <w:t>r</w:t>
      </w:r>
      <w:r w:rsidRPr="00890EB5">
        <w:rPr>
          <w:rFonts w:ascii="Arial" w:hAnsi="Arial" w:cs="Arial"/>
          <w:bCs/>
        </w:rPr>
        <w:t>ostora (u vlasništvu Grada Dubrovnika).</w:t>
      </w: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 xml:space="preserve">Članak 6. 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>Kao i dosad, Gradsko vijeće ostavlja mogućnost povećanja visine zakupnine za javne površine ukoliko se za tim ukaže potreba, ali ne više od 10% godišnje (članak 31. stavak 3. Odluke).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>Dodaje se novi stavak kojim se mjera već usvojena na sjednici Gradskog vijeća o oslobađanju od plaćanja zakupnine ugostitelja u Povijesnoj jezgri ako obavljaju djelatnost u „zimskim“ mjesecima unosi u Odluku (kao trajna mjera).</w:t>
      </w: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>Članak 7.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>U ovom članku mijenja se normativ za skele (sa 10,00 na 4,00 m2) jer je praksa pokazala da se naročito u Povijesnoj jezgri često postavljaju mobilne skele od 4,00 m2 za hitne intervencije. Nije naročito značajna promjena, jer u konačnici zakupnik plaća površinu koju koristi.</w:t>
      </w:r>
    </w:p>
    <w:p w:rsidR="00013EAD" w:rsidRDefault="00013EAD" w:rsidP="00013EAD">
      <w:pPr>
        <w:jc w:val="both"/>
        <w:rPr>
          <w:rFonts w:ascii="Arial" w:hAnsi="Arial" w:cs="Arial"/>
          <w:b/>
          <w:bCs/>
        </w:rPr>
      </w:pP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 xml:space="preserve">Članak 8. 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>U članku 33. odluke brišu se navedeni stavci, jer je prošao rok iz istih (01. travnja 2018.).</w:t>
      </w: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 xml:space="preserve"> Članak 9. 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članku 36. stavak 1. mijenja</w:t>
      </w:r>
      <w:r w:rsidRPr="00890EB5">
        <w:rPr>
          <w:rFonts w:ascii="Arial" w:hAnsi="Arial" w:cs="Arial"/>
          <w:bCs/>
        </w:rPr>
        <w:t xml:space="preserve"> se alineja 7. (prekrši odredbe o komunalnom redu Grada Dubrovnika).  Povjerenstvo smatra da je navedena odredba preširoka jer se može odnositi na niz prekršaja koji nemaju veze ni sa ugostiteljskim objektom, ni sa predmetnom javnom površinom.</w:t>
      </w:r>
      <w:r>
        <w:rPr>
          <w:rFonts w:ascii="Arial" w:hAnsi="Arial" w:cs="Arial"/>
          <w:bCs/>
        </w:rPr>
        <w:t xml:space="preserve"> Primjerenije je kazniti zakupnika kad krši odredbe Odluke o ugostiteljskoj djelatnosti na području Grada Dubrovnika, naročito u svezi izvođenja ili reprodukcije glazbe u  ugostiteljskom objektu ili izvan njega.</w:t>
      </w:r>
    </w:p>
    <w:p w:rsidR="00013EAD" w:rsidRPr="00890EB5" w:rsidRDefault="00013EAD" w:rsidP="00013EAD">
      <w:pPr>
        <w:jc w:val="both"/>
        <w:rPr>
          <w:rFonts w:ascii="Arial" w:hAnsi="Arial" w:cs="Arial"/>
          <w:bCs/>
        </w:rPr>
      </w:pPr>
      <w:r w:rsidRPr="00890EB5">
        <w:rPr>
          <w:rFonts w:ascii="Arial" w:hAnsi="Arial" w:cs="Arial"/>
          <w:bCs/>
        </w:rPr>
        <w:t xml:space="preserve">Novim stavkom 3. pojašnjava se stavak 2., odnosno definira se da mora proteći rok kazne prije nego se zakupniku ponudi novi ugovor. </w:t>
      </w:r>
    </w:p>
    <w:p w:rsidR="00013EAD" w:rsidRDefault="00013EAD" w:rsidP="00013EAD">
      <w:pPr>
        <w:jc w:val="both"/>
        <w:rPr>
          <w:rFonts w:ascii="Arial" w:hAnsi="Arial" w:cs="Arial"/>
          <w:b/>
          <w:bCs/>
        </w:rPr>
      </w:pPr>
    </w:p>
    <w:p w:rsidR="00013EAD" w:rsidRPr="00890EB5" w:rsidRDefault="00013EAD" w:rsidP="00013EAD">
      <w:pPr>
        <w:jc w:val="both"/>
        <w:rPr>
          <w:rFonts w:ascii="Arial" w:hAnsi="Arial" w:cs="Arial"/>
          <w:b/>
          <w:bCs/>
        </w:rPr>
      </w:pPr>
      <w:r w:rsidRPr="00890EB5">
        <w:rPr>
          <w:rFonts w:ascii="Arial" w:hAnsi="Arial" w:cs="Arial"/>
          <w:b/>
          <w:bCs/>
        </w:rPr>
        <w:t xml:space="preserve">Članak 10. </w:t>
      </w:r>
    </w:p>
    <w:p w:rsidR="00013EAD" w:rsidRPr="00890EB5" w:rsidRDefault="00013EAD" w:rsidP="00013EA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val="en-US" w:eastAsia="ar-SA"/>
        </w:rPr>
      </w:pPr>
      <w:r w:rsidRPr="00890EB5">
        <w:rPr>
          <w:rFonts w:ascii="Arial" w:hAnsi="Arial" w:cs="Arial"/>
          <w:bCs/>
        </w:rPr>
        <w:t>Odredba o stupanju na snagu Odluke.</w:t>
      </w:r>
    </w:p>
    <w:p w:rsidR="00DA1587" w:rsidRDefault="00C8263D" w:rsidP="00C8263D">
      <w:pPr>
        <w:spacing w:after="0"/>
        <w:jc w:val="both"/>
        <w:rPr>
          <w:rFonts w:ascii="Arial" w:hAnsi="Arial" w:cs="Arial"/>
        </w:rPr>
      </w:pPr>
      <w:r w:rsidRPr="00C8263D">
        <w:rPr>
          <w:rFonts w:ascii="Arial" w:hAnsi="Arial" w:cs="Arial"/>
        </w:rPr>
        <w:lastRenderedPageBreak/>
        <w:t xml:space="preserve">Ovo savjetovanje ostaje otvoreno od </w:t>
      </w:r>
      <w:r w:rsidR="00013EAD">
        <w:rPr>
          <w:rFonts w:ascii="Arial" w:hAnsi="Arial" w:cs="Arial"/>
        </w:rPr>
        <w:t>23</w:t>
      </w:r>
      <w:r w:rsidRPr="00C8263D">
        <w:rPr>
          <w:rFonts w:ascii="Arial" w:hAnsi="Arial" w:cs="Arial"/>
        </w:rPr>
        <w:t xml:space="preserve">. </w:t>
      </w:r>
      <w:r w:rsidR="0080082E">
        <w:rPr>
          <w:rFonts w:ascii="Arial" w:hAnsi="Arial" w:cs="Arial"/>
        </w:rPr>
        <w:t>li</w:t>
      </w:r>
      <w:r w:rsidR="00013EAD">
        <w:rPr>
          <w:rFonts w:ascii="Arial" w:hAnsi="Arial" w:cs="Arial"/>
        </w:rPr>
        <w:t>stopada</w:t>
      </w:r>
      <w:r w:rsidRPr="00C8263D">
        <w:rPr>
          <w:rFonts w:ascii="Arial" w:hAnsi="Arial" w:cs="Arial"/>
        </w:rPr>
        <w:t xml:space="preserve"> do </w:t>
      </w:r>
      <w:r w:rsidR="00013EA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80082E">
        <w:rPr>
          <w:rFonts w:ascii="Arial" w:hAnsi="Arial" w:cs="Arial"/>
        </w:rPr>
        <w:t>s</w:t>
      </w:r>
      <w:r w:rsidR="00013EAD">
        <w:rPr>
          <w:rFonts w:ascii="Arial" w:hAnsi="Arial" w:cs="Arial"/>
        </w:rPr>
        <w:t>tudenog</w:t>
      </w:r>
      <w:r>
        <w:rPr>
          <w:rFonts w:ascii="Arial" w:hAnsi="Arial" w:cs="Arial"/>
        </w:rPr>
        <w:t xml:space="preserve"> 2019</w:t>
      </w:r>
      <w:r w:rsidRPr="00C8263D">
        <w:rPr>
          <w:rFonts w:ascii="Arial" w:hAnsi="Arial" w:cs="Arial"/>
        </w:rPr>
        <w:t>.</w:t>
      </w:r>
      <w:r w:rsidR="00DA1587">
        <w:rPr>
          <w:rFonts w:ascii="Arial" w:hAnsi="Arial" w:cs="Arial"/>
        </w:rPr>
        <w:t>,</w:t>
      </w:r>
      <w:r w:rsidR="00DA1587" w:rsidRPr="00DA1587">
        <w:rPr>
          <w:rFonts w:ascii="Arial" w:hAnsi="Arial" w:cs="Arial"/>
        </w:rPr>
        <w:t xml:space="preserve"> </w:t>
      </w:r>
      <w:r w:rsidR="00DA1587">
        <w:rPr>
          <w:rFonts w:ascii="Arial" w:hAnsi="Arial" w:cs="Arial"/>
        </w:rPr>
        <w:t>a</w:t>
      </w:r>
      <w:r w:rsidR="00DA1587" w:rsidRPr="00E75764">
        <w:rPr>
          <w:rFonts w:ascii="Arial" w:hAnsi="Arial" w:cs="Arial"/>
        </w:rPr>
        <w:t xml:space="preserve"> do kada svi zainteresirani mogu dati svoje prijedloge i</w:t>
      </w:r>
      <w:r w:rsidR="00A83DFD">
        <w:rPr>
          <w:rFonts w:ascii="Arial" w:hAnsi="Arial" w:cs="Arial"/>
        </w:rPr>
        <w:t xml:space="preserve"> sugestije na tekst O</w:t>
      </w:r>
      <w:r w:rsidR="00DA1587">
        <w:rPr>
          <w:rFonts w:ascii="Arial" w:hAnsi="Arial" w:cs="Arial"/>
        </w:rPr>
        <w:t>dluke na e-</w:t>
      </w:r>
      <w:r w:rsidR="00DA1587" w:rsidRPr="00E75764">
        <w:rPr>
          <w:rFonts w:ascii="Arial" w:hAnsi="Arial" w:cs="Arial"/>
        </w:rPr>
        <w:t xml:space="preserve">mail adresu: </w:t>
      </w:r>
      <w:r w:rsidR="00DA1587">
        <w:rPr>
          <w:rFonts w:ascii="Arial" w:hAnsi="Arial" w:cs="Arial"/>
        </w:rPr>
        <w:t xml:space="preserve"> </w:t>
      </w:r>
      <w:hyperlink r:id="rId6" w:history="1">
        <w:r w:rsidR="0080082E" w:rsidRPr="002D5C1B">
          <w:rPr>
            <w:rStyle w:val="Hyperlink"/>
            <w:rFonts w:ascii="Arial" w:hAnsi="Arial" w:cs="Arial"/>
          </w:rPr>
          <w:t>nekretnine@dubrovnik.hr</w:t>
        </w:r>
      </w:hyperlink>
      <w:r w:rsidR="00DA1587">
        <w:rPr>
          <w:rFonts w:ascii="Arial" w:hAnsi="Arial" w:cs="Arial"/>
        </w:rPr>
        <w:t xml:space="preserve"> s naznakom „javno savjetovanje -</w:t>
      </w:r>
      <w:r w:rsidR="00DA1587" w:rsidRPr="00DA1587">
        <w:t xml:space="preserve"> </w:t>
      </w:r>
      <w:r w:rsidR="00DA1587">
        <w:rPr>
          <w:rFonts w:ascii="Arial" w:hAnsi="Arial" w:cs="Arial"/>
        </w:rPr>
        <w:t>Odluka</w:t>
      </w:r>
      <w:r w:rsidR="00DA1587" w:rsidRPr="00DA1587">
        <w:rPr>
          <w:rFonts w:ascii="Arial" w:hAnsi="Arial" w:cs="Arial"/>
        </w:rPr>
        <w:t xml:space="preserve"> o </w:t>
      </w:r>
      <w:r w:rsidR="0080082E">
        <w:rPr>
          <w:rFonts w:ascii="Arial" w:hAnsi="Arial" w:cs="Arial"/>
        </w:rPr>
        <w:t xml:space="preserve">izmjenama i dopunama Odluke o zakupu </w:t>
      </w:r>
      <w:r w:rsidR="00013EAD">
        <w:rPr>
          <w:rFonts w:ascii="Arial" w:hAnsi="Arial" w:cs="Arial"/>
        </w:rPr>
        <w:t>javnih površina</w:t>
      </w:r>
      <w:r w:rsidR="00DA1587">
        <w:rPr>
          <w:rFonts w:ascii="Arial" w:hAnsi="Arial" w:cs="Arial"/>
        </w:rPr>
        <w:t>.</w:t>
      </w:r>
      <w:r w:rsidRPr="00C8263D">
        <w:rPr>
          <w:rFonts w:ascii="Arial" w:hAnsi="Arial" w:cs="Arial"/>
        </w:rPr>
        <w:t xml:space="preserve"> Nakon toga više neće biti moguće ispunjavati Obrazac za savjetovanja i p</w:t>
      </w:r>
      <w:r>
        <w:rPr>
          <w:rFonts w:ascii="Arial" w:hAnsi="Arial" w:cs="Arial"/>
        </w:rPr>
        <w:t xml:space="preserve">isati komentare na ovu temu. </w:t>
      </w:r>
    </w:p>
    <w:p w:rsidR="00DA1587" w:rsidRDefault="00DA1587" w:rsidP="00C8263D">
      <w:pPr>
        <w:spacing w:after="0"/>
        <w:jc w:val="both"/>
        <w:rPr>
          <w:rFonts w:ascii="Arial" w:hAnsi="Arial" w:cs="Arial"/>
        </w:rPr>
      </w:pPr>
    </w:p>
    <w:p w:rsidR="00D37AB9" w:rsidRDefault="00C8263D" w:rsidP="00C826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C8263D">
        <w:rPr>
          <w:rFonts w:ascii="Arial" w:hAnsi="Arial" w:cs="Arial"/>
        </w:rPr>
        <w:t>sudjelovanje u otvorenom internetskom savjetovanju pozivaju se svi građani, a u pr</w:t>
      </w:r>
      <w:r w:rsidR="00A83DFD">
        <w:rPr>
          <w:rFonts w:ascii="Arial" w:hAnsi="Arial" w:cs="Arial"/>
        </w:rPr>
        <w:t>vom redu populacija na koju se O</w:t>
      </w:r>
      <w:r w:rsidRPr="00C8263D">
        <w:rPr>
          <w:rFonts w:ascii="Arial" w:hAnsi="Arial" w:cs="Arial"/>
        </w:rPr>
        <w:t>dluka i odnosi, dakle</w:t>
      </w:r>
      <w:r w:rsidR="005C6CE2">
        <w:rPr>
          <w:rFonts w:ascii="Arial" w:hAnsi="Arial" w:cs="Arial"/>
        </w:rPr>
        <w:t xml:space="preserve"> ugostitelji, trgovci</w:t>
      </w:r>
      <w:r w:rsidR="009B35F7">
        <w:rPr>
          <w:rFonts w:ascii="Arial" w:hAnsi="Arial" w:cs="Arial"/>
        </w:rPr>
        <w:t xml:space="preserve">, turističke agencije, galerije, </w:t>
      </w:r>
      <w:r w:rsidR="0080082E">
        <w:rPr>
          <w:rFonts w:ascii="Arial" w:hAnsi="Arial" w:cs="Arial"/>
        </w:rPr>
        <w:t xml:space="preserve">sadašnji i budući zakupci poslovnih prostora u vlasništvu Grada Dubrovnika, </w:t>
      </w:r>
      <w:r w:rsidR="009B35F7">
        <w:rPr>
          <w:rFonts w:ascii="Arial" w:hAnsi="Arial" w:cs="Arial"/>
        </w:rPr>
        <w:t xml:space="preserve"> i drugi</w:t>
      </w:r>
      <w:r w:rsidR="005C6CE2">
        <w:rPr>
          <w:rFonts w:ascii="Arial" w:hAnsi="Arial" w:cs="Arial"/>
        </w:rPr>
        <w:t>.</w:t>
      </w:r>
      <w:r w:rsidR="006E34FA" w:rsidRPr="006E34FA">
        <w:t xml:space="preserve"> </w:t>
      </w:r>
      <w:r w:rsidR="006E34FA" w:rsidRPr="006E34FA">
        <w:rPr>
          <w:rFonts w:ascii="Arial" w:hAnsi="Arial" w:cs="Arial"/>
        </w:rPr>
        <w:t xml:space="preserve">Svi prijedlozi i komentari bit će uzeti u obzir i razmotreni te će se po </w:t>
      </w:r>
      <w:r w:rsidR="00A83DFD">
        <w:rPr>
          <w:rFonts w:ascii="Arial" w:hAnsi="Arial" w:cs="Arial"/>
        </w:rPr>
        <w:t xml:space="preserve">završetku Savjetovanja objaviti </w:t>
      </w:r>
      <w:r w:rsidR="006E34FA" w:rsidRPr="006E34FA">
        <w:rPr>
          <w:rFonts w:ascii="Arial" w:hAnsi="Arial" w:cs="Arial"/>
        </w:rPr>
        <w:t>Izvješće o prihvaćenim i neprihvaćenim prijedlozima odnosno razlozima eventualnog neprihvaćanja.</w:t>
      </w: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Default="00D37AB9" w:rsidP="00E75764">
      <w:pPr>
        <w:spacing w:after="0"/>
        <w:rPr>
          <w:rFonts w:ascii="Arial" w:hAnsi="Arial" w:cs="Arial"/>
        </w:rPr>
      </w:pPr>
    </w:p>
    <w:p w:rsidR="00D37AB9" w:rsidRPr="00E75764" w:rsidRDefault="00D37AB9" w:rsidP="00E75764">
      <w:pPr>
        <w:spacing w:after="0"/>
        <w:rPr>
          <w:rFonts w:ascii="Arial" w:hAnsi="Arial" w:cs="Arial"/>
        </w:rPr>
      </w:pPr>
    </w:p>
    <w:p w:rsidR="00C8263D" w:rsidRDefault="00C8263D" w:rsidP="006E34FA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E75764" w:rsidRPr="00E75764" w:rsidRDefault="00E75764" w:rsidP="00E75764">
      <w:pPr>
        <w:spacing w:after="0"/>
        <w:rPr>
          <w:rFonts w:ascii="Arial" w:hAnsi="Arial" w:cs="Arial"/>
        </w:rPr>
      </w:pPr>
      <w:r w:rsidRPr="00E75764">
        <w:rPr>
          <w:rFonts w:ascii="Arial" w:hAnsi="Arial" w:cs="Arial"/>
        </w:rPr>
        <w:t xml:space="preserve"> </w:t>
      </w:r>
    </w:p>
    <w:p w:rsidR="00E75764" w:rsidRPr="00E75764" w:rsidRDefault="00E75764" w:rsidP="00E75764">
      <w:pPr>
        <w:spacing w:after="0"/>
        <w:rPr>
          <w:rFonts w:ascii="Arial" w:hAnsi="Arial" w:cs="Arial"/>
        </w:rPr>
      </w:pPr>
    </w:p>
    <w:p w:rsidR="0024018F" w:rsidRPr="00E75764" w:rsidRDefault="0024018F" w:rsidP="00E75764">
      <w:pPr>
        <w:spacing w:after="0"/>
        <w:rPr>
          <w:rFonts w:ascii="Arial" w:hAnsi="Arial" w:cs="Arial"/>
        </w:rPr>
      </w:pPr>
    </w:p>
    <w:sectPr w:rsidR="0024018F" w:rsidRPr="00E75764" w:rsidSect="0024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Ex BT">
    <w:altName w:val="Arial"/>
    <w:panose1 w:val="020B0605020202020204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4CCA"/>
    <w:multiLevelType w:val="hybridMultilevel"/>
    <w:tmpl w:val="FA60ED3E"/>
    <w:lvl w:ilvl="0" w:tplc="5F3E46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E0022"/>
    <w:multiLevelType w:val="hybridMultilevel"/>
    <w:tmpl w:val="A0069D6A"/>
    <w:lvl w:ilvl="0" w:tplc="B09CBFCA">
      <w:start w:val="1"/>
      <w:numFmt w:val="bullet"/>
      <w:lvlText w:val="-"/>
      <w:lvlJc w:val="left"/>
      <w:pPr>
        <w:ind w:left="720" w:hanging="360"/>
      </w:pPr>
      <w:rPr>
        <w:rFonts w:ascii="Swis721 Ex BT" w:hAnsi="Swis721 Ex B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33"/>
    <w:rsid w:val="00013EAD"/>
    <w:rsid w:val="00065069"/>
    <w:rsid w:val="00166B7A"/>
    <w:rsid w:val="001C5B18"/>
    <w:rsid w:val="001F5090"/>
    <w:rsid w:val="0024018F"/>
    <w:rsid w:val="00265F62"/>
    <w:rsid w:val="0035418D"/>
    <w:rsid w:val="003B4A33"/>
    <w:rsid w:val="004405E7"/>
    <w:rsid w:val="005403F9"/>
    <w:rsid w:val="005726FC"/>
    <w:rsid w:val="005C3886"/>
    <w:rsid w:val="005C6CE2"/>
    <w:rsid w:val="005F35CD"/>
    <w:rsid w:val="006E34FA"/>
    <w:rsid w:val="007C3CDB"/>
    <w:rsid w:val="0080082E"/>
    <w:rsid w:val="00835A26"/>
    <w:rsid w:val="00892500"/>
    <w:rsid w:val="009B35F7"/>
    <w:rsid w:val="00A83DFD"/>
    <w:rsid w:val="00AA3B7D"/>
    <w:rsid w:val="00C36D69"/>
    <w:rsid w:val="00C54BD3"/>
    <w:rsid w:val="00C8263D"/>
    <w:rsid w:val="00D01C8F"/>
    <w:rsid w:val="00D37AB9"/>
    <w:rsid w:val="00DA1587"/>
    <w:rsid w:val="00DA5C5A"/>
    <w:rsid w:val="00E75764"/>
    <w:rsid w:val="00E8358B"/>
    <w:rsid w:val="00F2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09391-83FF-485B-A398-DF1FCAD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AB9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A1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kretnine@dubrovni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F3F7-1093-4AC9-B66E-A50580EE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astorelli</dc:creator>
  <cp:lastModifiedBy>Silvio Bulić</cp:lastModifiedBy>
  <cp:revision>4</cp:revision>
  <cp:lastPrinted>2019-05-08T11:55:00Z</cp:lastPrinted>
  <dcterms:created xsi:type="dcterms:W3CDTF">2019-10-18T09:45:00Z</dcterms:created>
  <dcterms:modified xsi:type="dcterms:W3CDTF">2019-10-18T09:56:00Z</dcterms:modified>
</cp:coreProperties>
</file>