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Pr>
        <w:jc w:val="center"/>
        <w:rPr>
          <w:rFonts w:ascii="Arial" w:hAnsi="Arial" w:cs="Arial"/>
          <w:b/>
          <w:sz w:val="48"/>
          <w:szCs w:val="48"/>
        </w:rPr>
      </w:pPr>
      <w:r>
        <w:rPr>
          <w:rFonts w:ascii="Arial" w:hAnsi="Arial" w:cs="Arial"/>
          <w:b/>
          <w:sz w:val="48"/>
          <w:szCs w:val="48"/>
        </w:rPr>
        <w:t>GODIŠNJE IZVJEŠĆE O POSLOVANJU</w:t>
      </w:r>
    </w:p>
    <w:p w:rsidR="00BC65D1" w:rsidRDefault="00BC65D1" w:rsidP="00BC65D1">
      <w:pPr>
        <w:jc w:val="center"/>
        <w:rPr>
          <w:rFonts w:ascii="Arial" w:hAnsi="Arial" w:cs="Arial"/>
          <w:b/>
          <w:sz w:val="48"/>
          <w:szCs w:val="48"/>
        </w:rPr>
      </w:pPr>
      <w:r>
        <w:rPr>
          <w:rFonts w:ascii="Arial" w:hAnsi="Arial" w:cs="Arial"/>
          <w:b/>
          <w:sz w:val="48"/>
          <w:szCs w:val="48"/>
        </w:rPr>
        <w:t>TRGOVAČKOG DRUŠTVA</w:t>
      </w:r>
    </w:p>
    <w:p w:rsidR="00BC65D1" w:rsidRDefault="00BC65D1" w:rsidP="00BC65D1">
      <w:pPr>
        <w:jc w:val="center"/>
        <w:rPr>
          <w:rFonts w:ascii="Arial" w:hAnsi="Arial" w:cs="Arial"/>
          <w:b/>
          <w:sz w:val="48"/>
          <w:szCs w:val="48"/>
        </w:rPr>
      </w:pPr>
      <w:r>
        <w:rPr>
          <w:rFonts w:ascii="Arial" w:hAnsi="Arial" w:cs="Arial"/>
          <w:b/>
          <w:sz w:val="48"/>
          <w:szCs w:val="48"/>
        </w:rPr>
        <w:t xml:space="preserve">  DUBROVAČKA BAŠTINA d.o.o. </w:t>
      </w:r>
    </w:p>
    <w:p w:rsidR="00BC65D1" w:rsidRDefault="00BC65D1" w:rsidP="00BC65D1">
      <w:pPr>
        <w:jc w:val="center"/>
        <w:rPr>
          <w:rFonts w:ascii="Arial" w:hAnsi="Arial" w:cs="Arial"/>
          <w:b/>
          <w:sz w:val="48"/>
          <w:szCs w:val="48"/>
        </w:rPr>
      </w:pPr>
      <w:r>
        <w:rPr>
          <w:rFonts w:ascii="Arial" w:hAnsi="Arial" w:cs="Arial"/>
          <w:b/>
          <w:sz w:val="48"/>
          <w:szCs w:val="48"/>
        </w:rPr>
        <w:t>ZA 2018. GODINU</w:t>
      </w:r>
    </w:p>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 w:rsidR="00BC65D1" w:rsidRDefault="00BC65D1" w:rsidP="00BC65D1">
      <w:pPr>
        <w:pStyle w:val="Odlomakpopisa"/>
        <w:numPr>
          <w:ilvl w:val="0"/>
          <w:numId w:val="7"/>
        </w:numPr>
        <w:jc w:val="both"/>
        <w:rPr>
          <w:rFonts w:ascii="Arial" w:hAnsi="Arial" w:cs="Arial"/>
          <w:b/>
          <w:sz w:val="28"/>
          <w:szCs w:val="28"/>
        </w:rPr>
      </w:pPr>
      <w:r>
        <w:rPr>
          <w:rFonts w:ascii="Arial" w:hAnsi="Arial" w:cs="Arial"/>
          <w:b/>
          <w:sz w:val="28"/>
          <w:szCs w:val="28"/>
        </w:rPr>
        <w:lastRenderedPageBreak/>
        <w:t>Osnovne informacije o Društvu</w:t>
      </w:r>
    </w:p>
    <w:p w:rsidR="00BC65D1" w:rsidRDefault="00BC65D1" w:rsidP="00BC65D1">
      <w:pPr>
        <w:pStyle w:val="Odlomakpopisa"/>
        <w:jc w:val="both"/>
        <w:rPr>
          <w:rFonts w:ascii="Arial" w:hAnsi="Arial" w:cs="Arial"/>
          <w:b/>
        </w:rPr>
      </w:pPr>
    </w:p>
    <w:p w:rsidR="00BC65D1" w:rsidRDefault="00BC65D1" w:rsidP="00BC65D1">
      <w:pPr>
        <w:pStyle w:val="Odlomakpopisa"/>
        <w:numPr>
          <w:ilvl w:val="0"/>
          <w:numId w:val="8"/>
        </w:numPr>
        <w:spacing w:line="360" w:lineRule="auto"/>
        <w:jc w:val="both"/>
        <w:rPr>
          <w:rFonts w:ascii="Arial" w:hAnsi="Arial" w:cs="Arial"/>
          <w:b/>
          <w:sz w:val="24"/>
          <w:szCs w:val="24"/>
        </w:rPr>
      </w:pPr>
      <w:r>
        <w:rPr>
          <w:rFonts w:ascii="Arial" w:hAnsi="Arial" w:cs="Arial"/>
          <w:b/>
          <w:sz w:val="24"/>
          <w:szCs w:val="24"/>
        </w:rPr>
        <w:t>Podaci iz sudskog registra</w:t>
      </w:r>
    </w:p>
    <w:p w:rsidR="00BC65D1" w:rsidRDefault="00BC65D1" w:rsidP="00BC65D1">
      <w:pPr>
        <w:spacing w:line="240" w:lineRule="auto"/>
        <w:ind w:firstLine="425"/>
        <w:jc w:val="both"/>
        <w:rPr>
          <w:rFonts w:ascii="Arial" w:hAnsi="Arial" w:cs="Arial"/>
          <w:sz w:val="24"/>
          <w:szCs w:val="24"/>
        </w:rPr>
      </w:pPr>
      <w:bookmarkStart w:id="0" w:name="_Hlk5909660"/>
      <w:r>
        <w:rPr>
          <w:rFonts w:ascii="Arial" w:hAnsi="Arial" w:cs="Arial"/>
          <w:sz w:val="24"/>
          <w:szCs w:val="24"/>
        </w:rPr>
        <w:t>Trgovačko društvo DUBROVAČKA BAŠTINA d.o.o. ( u daljnjem tekstu Društvo) osnovano je 28. prosinca 2009. godine u Republici Hrvatskoj  i registrirano pri trgovačkom sudu u Dubrovniku pod matičnim brojem subjekta upisa (MBS) 090028354.</w:t>
      </w:r>
    </w:p>
    <w:p w:rsidR="00BC65D1" w:rsidRDefault="00BC65D1" w:rsidP="00BC65D1">
      <w:pPr>
        <w:spacing w:line="240" w:lineRule="auto"/>
        <w:ind w:firstLine="425"/>
        <w:jc w:val="both"/>
        <w:rPr>
          <w:rFonts w:ascii="Arial" w:hAnsi="Arial" w:cs="Arial"/>
          <w:sz w:val="24"/>
          <w:szCs w:val="24"/>
        </w:rPr>
      </w:pPr>
    </w:p>
    <w:tbl>
      <w:tblPr>
        <w:tblStyle w:val="Reetkatablice"/>
        <w:tblW w:w="95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7116"/>
      </w:tblGrid>
      <w:tr w:rsidR="00BC65D1" w:rsidTr="00BC65D1">
        <w:trPr>
          <w:trHeight w:val="20"/>
        </w:trPr>
        <w:tc>
          <w:tcPr>
            <w:tcW w:w="2410" w:type="dxa"/>
            <w:hideMark/>
          </w:tcPr>
          <w:bookmarkEnd w:id="0"/>
          <w:p w:rsidR="00BC65D1" w:rsidRDefault="00BC65D1">
            <w:pPr>
              <w:widowControl w:val="0"/>
              <w:spacing w:line="240" w:lineRule="auto"/>
              <w:rPr>
                <w:rFonts w:ascii="Arial" w:hAnsi="Arial" w:cs="Arial"/>
                <w:sz w:val="24"/>
                <w:szCs w:val="24"/>
              </w:rPr>
            </w:pPr>
            <w:r>
              <w:rPr>
                <w:rFonts w:ascii="Arial" w:hAnsi="Arial" w:cs="Arial"/>
                <w:sz w:val="24"/>
                <w:szCs w:val="24"/>
              </w:rPr>
              <w:t>Puni naziv tvrtke:</w:t>
            </w:r>
          </w:p>
        </w:tc>
        <w:tc>
          <w:tcPr>
            <w:tcW w:w="7118" w:type="dxa"/>
            <w:hideMark/>
          </w:tcPr>
          <w:p w:rsidR="00BC65D1" w:rsidRDefault="00BC65D1">
            <w:pPr>
              <w:widowControl w:val="0"/>
              <w:spacing w:line="240" w:lineRule="auto"/>
              <w:jc w:val="both"/>
              <w:rPr>
                <w:rFonts w:ascii="Arial" w:hAnsi="Arial" w:cs="Arial"/>
                <w:sz w:val="24"/>
                <w:szCs w:val="24"/>
              </w:rPr>
            </w:pPr>
            <w:r>
              <w:rPr>
                <w:rFonts w:ascii="Arial" w:hAnsi="Arial" w:cs="Arial"/>
                <w:sz w:val="24"/>
                <w:szCs w:val="24"/>
              </w:rPr>
              <w:t>DUBROVAČKA BAŠTINA d.o.o. za poslovanje nekretninama i usluge</w:t>
            </w:r>
          </w:p>
        </w:tc>
      </w:tr>
      <w:tr w:rsidR="00BC65D1" w:rsidTr="00BC65D1">
        <w:trPr>
          <w:trHeight w:val="20"/>
        </w:trPr>
        <w:tc>
          <w:tcPr>
            <w:tcW w:w="2410" w:type="dxa"/>
            <w:hideMark/>
          </w:tcPr>
          <w:p w:rsidR="00BC65D1" w:rsidRDefault="00BC65D1">
            <w:pPr>
              <w:widowControl w:val="0"/>
              <w:spacing w:line="240" w:lineRule="auto"/>
              <w:rPr>
                <w:rFonts w:ascii="Arial" w:hAnsi="Arial" w:cs="Arial"/>
                <w:sz w:val="24"/>
                <w:szCs w:val="24"/>
              </w:rPr>
            </w:pPr>
            <w:r>
              <w:rPr>
                <w:rFonts w:ascii="Arial" w:hAnsi="Arial" w:cs="Arial"/>
                <w:sz w:val="24"/>
                <w:szCs w:val="24"/>
              </w:rPr>
              <w:t>Sjedište:</w:t>
            </w:r>
          </w:p>
        </w:tc>
        <w:tc>
          <w:tcPr>
            <w:tcW w:w="7118" w:type="dxa"/>
            <w:hideMark/>
          </w:tcPr>
          <w:p w:rsidR="00BC65D1" w:rsidRDefault="00BC65D1">
            <w:pPr>
              <w:widowControl w:val="0"/>
              <w:spacing w:line="240" w:lineRule="auto"/>
              <w:jc w:val="both"/>
              <w:rPr>
                <w:rFonts w:ascii="Arial" w:hAnsi="Arial" w:cs="Arial"/>
                <w:b/>
                <w:sz w:val="24"/>
                <w:szCs w:val="24"/>
              </w:rPr>
            </w:pPr>
            <w:r>
              <w:rPr>
                <w:rFonts w:ascii="Arial" w:hAnsi="Arial" w:cs="Arial"/>
                <w:sz w:val="24"/>
                <w:szCs w:val="24"/>
              </w:rPr>
              <w:t>Pred Dvorom 1, 20 000 Dubrovnik</w:t>
            </w:r>
          </w:p>
        </w:tc>
      </w:tr>
      <w:tr w:rsidR="00BC65D1" w:rsidTr="00BC65D1">
        <w:trPr>
          <w:trHeight w:val="20"/>
        </w:trPr>
        <w:tc>
          <w:tcPr>
            <w:tcW w:w="2410" w:type="dxa"/>
            <w:hideMark/>
          </w:tcPr>
          <w:p w:rsidR="00BC65D1" w:rsidRDefault="00BC65D1">
            <w:pPr>
              <w:widowControl w:val="0"/>
              <w:spacing w:line="240" w:lineRule="auto"/>
              <w:rPr>
                <w:rFonts w:ascii="Arial" w:hAnsi="Arial" w:cs="Arial"/>
                <w:b/>
                <w:sz w:val="24"/>
                <w:szCs w:val="24"/>
              </w:rPr>
            </w:pPr>
            <w:r>
              <w:rPr>
                <w:rFonts w:ascii="Arial" w:hAnsi="Arial" w:cs="Arial"/>
                <w:sz w:val="24"/>
                <w:szCs w:val="24"/>
              </w:rPr>
              <w:t>OIB:</w:t>
            </w:r>
          </w:p>
        </w:tc>
        <w:tc>
          <w:tcPr>
            <w:tcW w:w="7118" w:type="dxa"/>
            <w:hideMark/>
          </w:tcPr>
          <w:p w:rsidR="00BC65D1" w:rsidRDefault="00BC65D1">
            <w:pPr>
              <w:widowControl w:val="0"/>
              <w:spacing w:line="240" w:lineRule="auto"/>
              <w:jc w:val="both"/>
              <w:rPr>
                <w:rFonts w:ascii="Arial" w:hAnsi="Arial" w:cs="Arial"/>
                <w:sz w:val="24"/>
                <w:szCs w:val="24"/>
              </w:rPr>
            </w:pPr>
            <w:r>
              <w:rPr>
                <w:rFonts w:ascii="Arial" w:hAnsi="Arial" w:cs="Arial"/>
                <w:sz w:val="24"/>
                <w:szCs w:val="24"/>
              </w:rPr>
              <w:t>65873161238</w:t>
            </w:r>
          </w:p>
        </w:tc>
      </w:tr>
      <w:tr w:rsidR="00BC65D1" w:rsidTr="00BC65D1">
        <w:trPr>
          <w:trHeight w:val="20"/>
        </w:trPr>
        <w:tc>
          <w:tcPr>
            <w:tcW w:w="2410" w:type="dxa"/>
            <w:hideMark/>
          </w:tcPr>
          <w:p w:rsidR="00BC65D1" w:rsidRDefault="00BC65D1">
            <w:pPr>
              <w:widowControl w:val="0"/>
              <w:spacing w:line="240" w:lineRule="auto"/>
              <w:rPr>
                <w:rFonts w:ascii="Arial" w:hAnsi="Arial" w:cs="Arial"/>
                <w:sz w:val="24"/>
                <w:szCs w:val="24"/>
              </w:rPr>
            </w:pPr>
            <w:r>
              <w:rPr>
                <w:rFonts w:ascii="Arial" w:hAnsi="Arial" w:cs="Arial"/>
                <w:sz w:val="24"/>
                <w:szCs w:val="24"/>
              </w:rPr>
              <w:t>Osnivač:</w:t>
            </w:r>
          </w:p>
        </w:tc>
        <w:tc>
          <w:tcPr>
            <w:tcW w:w="7118" w:type="dxa"/>
            <w:hideMark/>
          </w:tcPr>
          <w:p w:rsidR="00BC65D1" w:rsidRDefault="00BC65D1">
            <w:pPr>
              <w:widowControl w:val="0"/>
              <w:spacing w:line="240" w:lineRule="auto"/>
              <w:jc w:val="both"/>
              <w:rPr>
                <w:rFonts w:ascii="Arial" w:hAnsi="Arial" w:cs="Arial"/>
                <w:sz w:val="24"/>
                <w:szCs w:val="24"/>
              </w:rPr>
            </w:pPr>
            <w:r>
              <w:rPr>
                <w:rFonts w:ascii="Arial" w:hAnsi="Arial" w:cs="Arial"/>
                <w:sz w:val="24"/>
                <w:szCs w:val="24"/>
              </w:rPr>
              <w:t>Grad Dubrovnik, OIB 217124947719</w:t>
            </w:r>
          </w:p>
        </w:tc>
      </w:tr>
      <w:tr w:rsidR="00BC65D1" w:rsidTr="00BC65D1">
        <w:trPr>
          <w:trHeight w:val="20"/>
        </w:trPr>
        <w:tc>
          <w:tcPr>
            <w:tcW w:w="2410" w:type="dxa"/>
            <w:hideMark/>
          </w:tcPr>
          <w:p w:rsidR="00BC65D1" w:rsidRDefault="00BC65D1">
            <w:pPr>
              <w:widowControl w:val="0"/>
              <w:spacing w:line="240" w:lineRule="auto"/>
              <w:rPr>
                <w:rFonts w:ascii="Arial" w:hAnsi="Arial" w:cs="Arial"/>
                <w:sz w:val="24"/>
                <w:szCs w:val="24"/>
              </w:rPr>
            </w:pPr>
            <w:r>
              <w:rPr>
                <w:rFonts w:ascii="Arial" w:hAnsi="Arial" w:cs="Arial"/>
                <w:sz w:val="24"/>
                <w:szCs w:val="24"/>
              </w:rPr>
              <w:t>Registarski sud:</w:t>
            </w:r>
          </w:p>
        </w:tc>
        <w:tc>
          <w:tcPr>
            <w:tcW w:w="7118" w:type="dxa"/>
            <w:hideMark/>
          </w:tcPr>
          <w:p w:rsidR="00BC65D1" w:rsidRDefault="00BC65D1">
            <w:pPr>
              <w:widowControl w:val="0"/>
              <w:spacing w:line="240" w:lineRule="auto"/>
              <w:jc w:val="both"/>
              <w:rPr>
                <w:rFonts w:ascii="Arial" w:hAnsi="Arial" w:cs="Arial"/>
                <w:b/>
                <w:sz w:val="24"/>
                <w:szCs w:val="24"/>
              </w:rPr>
            </w:pPr>
            <w:r>
              <w:rPr>
                <w:rFonts w:ascii="Arial" w:hAnsi="Arial" w:cs="Arial"/>
                <w:sz w:val="24"/>
                <w:szCs w:val="24"/>
              </w:rPr>
              <w:t>Trgovački sud u Dubrovniku</w:t>
            </w:r>
          </w:p>
        </w:tc>
      </w:tr>
      <w:tr w:rsidR="00BC65D1" w:rsidTr="00BC65D1">
        <w:trPr>
          <w:trHeight w:val="20"/>
        </w:trPr>
        <w:tc>
          <w:tcPr>
            <w:tcW w:w="2410" w:type="dxa"/>
            <w:hideMark/>
          </w:tcPr>
          <w:p w:rsidR="00BC65D1" w:rsidRDefault="00BC65D1">
            <w:pPr>
              <w:widowControl w:val="0"/>
              <w:spacing w:line="240" w:lineRule="auto"/>
              <w:rPr>
                <w:rFonts w:ascii="Arial" w:hAnsi="Arial" w:cs="Arial"/>
                <w:sz w:val="24"/>
                <w:szCs w:val="24"/>
              </w:rPr>
            </w:pPr>
            <w:r>
              <w:rPr>
                <w:rFonts w:ascii="Arial" w:hAnsi="Arial" w:cs="Arial"/>
                <w:sz w:val="24"/>
                <w:szCs w:val="24"/>
              </w:rPr>
              <w:t>Temeljni kapital:</w:t>
            </w:r>
          </w:p>
        </w:tc>
        <w:tc>
          <w:tcPr>
            <w:tcW w:w="7118" w:type="dxa"/>
            <w:hideMark/>
          </w:tcPr>
          <w:p w:rsidR="00BC65D1" w:rsidRDefault="00BC65D1">
            <w:pPr>
              <w:widowControl w:val="0"/>
              <w:spacing w:line="240" w:lineRule="auto"/>
              <w:jc w:val="both"/>
              <w:rPr>
                <w:rFonts w:ascii="Arial" w:hAnsi="Arial" w:cs="Arial"/>
                <w:b/>
                <w:sz w:val="24"/>
                <w:szCs w:val="24"/>
              </w:rPr>
            </w:pPr>
            <w:r>
              <w:rPr>
                <w:rFonts w:ascii="Arial" w:hAnsi="Arial" w:cs="Arial"/>
                <w:sz w:val="24"/>
                <w:szCs w:val="24"/>
              </w:rPr>
              <w:t>20.000,00 kn</w:t>
            </w:r>
          </w:p>
        </w:tc>
      </w:tr>
      <w:tr w:rsidR="00BC65D1" w:rsidTr="00BC65D1">
        <w:trPr>
          <w:trHeight w:val="20"/>
        </w:trPr>
        <w:tc>
          <w:tcPr>
            <w:tcW w:w="2410" w:type="dxa"/>
            <w:hideMark/>
          </w:tcPr>
          <w:p w:rsidR="00BC65D1" w:rsidRDefault="00BC65D1">
            <w:pPr>
              <w:widowControl w:val="0"/>
              <w:spacing w:line="240" w:lineRule="auto"/>
              <w:rPr>
                <w:rFonts w:ascii="Arial" w:hAnsi="Arial" w:cs="Arial"/>
                <w:sz w:val="24"/>
                <w:szCs w:val="24"/>
              </w:rPr>
            </w:pPr>
            <w:r>
              <w:rPr>
                <w:rFonts w:ascii="Arial" w:hAnsi="Arial" w:cs="Arial"/>
                <w:sz w:val="24"/>
                <w:szCs w:val="24"/>
              </w:rPr>
              <w:t>Pravni oblik:</w:t>
            </w:r>
          </w:p>
        </w:tc>
        <w:tc>
          <w:tcPr>
            <w:tcW w:w="7118" w:type="dxa"/>
            <w:hideMark/>
          </w:tcPr>
          <w:p w:rsidR="00BC65D1" w:rsidRDefault="00BC65D1">
            <w:pPr>
              <w:widowControl w:val="0"/>
              <w:spacing w:line="240" w:lineRule="auto"/>
              <w:jc w:val="both"/>
              <w:rPr>
                <w:rFonts w:ascii="Arial" w:hAnsi="Arial" w:cs="Arial"/>
                <w:sz w:val="24"/>
                <w:szCs w:val="24"/>
              </w:rPr>
            </w:pPr>
            <w:r>
              <w:rPr>
                <w:rFonts w:ascii="Arial" w:hAnsi="Arial" w:cs="Arial"/>
                <w:sz w:val="24"/>
                <w:szCs w:val="24"/>
              </w:rPr>
              <w:t>Društvo sa ograničenom odgovornošću</w:t>
            </w:r>
          </w:p>
        </w:tc>
      </w:tr>
      <w:tr w:rsidR="00BC65D1" w:rsidTr="00BC65D1">
        <w:trPr>
          <w:trHeight w:val="20"/>
        </w:trPr>
        <w:tc>
          <w:tcPr>
            <w:tcW w:w="2410" w:type="dxa"/>
          </w:tcPr>
          <w:p w:rsidR="00BC65D1" w:rsidRDefault="00BC65D1">
            <w:pPr>
              <w:widowControl w:val="0"/>
              <w:spacing w:line="240" w:lineRule="auto"/>
              <w:rPr>
                <w:rFonts w:ascii="Arial" w:hAnsi="Arial" w:cs="Arial"/>
                <w:sz w:val="24"/>
                <w:szCs w:val="24"/>
              </w:rPr>
            </w:pPr>
            <w:r>
              <w:rPr>
                <w:rFonts w:ascii="Arial" w:hAnsi="Arial" w:cs="Arial"/>
                <w:sz w:val="24"/>
                <w:szCs w:val="24"/>
              </w:rPr>
              <w:t xml:space="preserve">Uprava Društva:           </w:t>
            </w:r>
          </w:p>
          <w:p w:rsidR="00BC65D1" w:rsidRDefault="00BC65D1">
            <w:pPr>
              <w:widowControl w:val="0"/>
              <w:spacing w:line="240" w:lineRule="auto"/>
              <w:rPr>
                <w:rFonts w:ascii="Arial" w:hAnsi="Arial" w:cs="Arial"/>
                <w:sz w:val="24"/>
                <w:szCs w:val="24"/>
              </w:rPr>
            </w:pPr>
            <w:r>
              <w:rPr>
                <w:rFonts w:ascii="Arial" w:hAnsi="Arial" w:cs="Arial"/>
                <w:sz w:val="24"/>
                <w:szCs w:val="24"/>
              </w:rPr>
              <w:t>Nadzorni odbor:</w:t>
            </w:r>
          </w:p>
          <w:p w:rsidR="00BC65D1" w:rsidRDefault="00BC65D1">
            <w:pPr>
              <w:widowControl w:val="0"/>
              <w:spacing w:line="240" w:lineRule="auto"/>
              <w:rPr>
                <w:rFonts w:ascii="Arial" w:hAnsi="Arial" w:cs="Arial"/>
                <w:sz w:val="24"/>
                <w:szCs w:val="24"/>
              </w:rPr>
            </w:pPr>
          </w:p>
          <w:p w:rsidR="00BC65D1" w:rsidRDefault="00BC65D1">
            <w:pPr>
              <w:widowControl w:val="0"/>
              <w:spacing w:line="240" w:lineRule="auto"/>
              <w:rPr>
                <w:rFonts w:ascii="Arial" w:hAnsi="Arial" w:cs="Arial"/>
                <w:sz w:val="24"/>
                <w:szCs w:val="24"/>
              </w:rPr>
            </w:pPr>
          </w:p>
          <w:p w:rsidR="00BC65D1" w:rsidRDefault="00BC65D1">
            <w:pPr>
              <w:widowControl w:val="0"/>
              <w:spacing w:line="240" w:lineRule="auto"/>
              <w:rPr>
                <w:rFonts w:ascii="Arial" w:hAnsi="Arial" w:cs="Arial"/>
                <w:sz w:val="24"/>
                <w:szCs w:val="24"/>
              </w:rPr>
            </w:pPr>
          </w:p>
        </w:tc>
        <w:tc>
          <w:tcPr>
            <w:tcW w:w="7118" w:type="dxa"/>
          </w:tcPr>
          <w:p w:rsidR="00BC65D1" w:rsidRDefault="00BC65D1">
            <w:pPr>
              <w:widowControl w:val="0"/>
              <w:spacing w:line="240" w:lineRule="auto"/>
              <w:jc w:val="both"/>
              <w:rPr>
                <w:rFonts w:ascii="Arial" w:hAnsi="Arial" w:cs="Arial"/>
                <w:sz w:val="24"/>
                <w:szCs w:val="24"/>
              </w:rPr>
            </w:pPr>
            <w:r>
              <w:rPr>
                <w:rFonts w:ascii="Arial" w:hAnsi="Arial" w:cs="Arial"/>
                <w:sz w:val="24"/>
                <w:szCs w:val="24"/>
              </w:rPr>
              <w:t>Tonči Daničić, član Uprave – Direktor</w:t>
            </w:r>
          </w:p>
          <w:p w:rsidR="00BC65D1" w:rsidRDefault="00BC65D1">
            <w:pPr>
              <w:widowControl w:val="0"/>
              <w:spacing w:line="240" w:lineRule="auto"/>
              <w:jc w:val="both"/>
              <w:rPr>
                <w:rFonts w:ascii="Arial" w:hAnsi="Arial" w:cs="Arial"/>
                <w:sz w:val="24"/>
                <w:szCs w:val="24"/>
              </w:rPr>
            </w:pPr>
            <w:r>
              <w:rPr>
                <w:rFonts w:ascii="Arial" w:hAnsi="Arial" w:cs="Arial"/>
                <w:sz w:val="24"/>
                <w:szCs w:val="24"/>
              </w:rPr>
              <w:t>Mile Pavlović, predsjednik Nadzornog odbora</w:t>
            </w:r>
          </w:p>
          <w:p w:rsidR="00BC65D1" w:rsidRDefault="00BC65D1">
            <w:pPr>
              <w:pStyle w:val="Bezproreda"/>
              <w:jc w:val="both"/>
              <w:rPr>
                <w:rFonts w:ascii="Arial" w:hAnsi="Arial" w:cs="Arial"/>
                <w:sz w:val="24"/>
                <w:szCs w:val="24"/>
              </w:rPr>
            </w:pPr>
            <w:r>
              <w:rPr>
                <w:rFonts w:ascii="Arial" w:hAnsi="Arial" w:cs="Arial"/>
                <w:sz w:val="24"/>
                <w:szCs w:val="24"/>
              </w:rPr>
              <w:t xml:space="preserve">Vesna </w:t>
            </w:r>
            <w:proofErr w:type="spellStart"/>
            <w:r>
              <w:rPr>
                <w:rFonts w:ascii="Arial" w:hAnsi="Arial" w:cs="Arial"/>
                <w:sz w:val="24"/>
                <w:szCs w:val="24"/>
              </w:rPr>
              <w:t>Vlahinić</w:t>
            </w:r>
            <w:proofErr w:type="spellEnd"/>
            <w:r>
              <w:rPr>
                <w:rFonts w:ascii="Arial" w:hAnsi="Arial" w:cs="Arial"/>
                <w:sz w:val="24"/>
                <w:szCs w:val="24"/>
              </w:rPr>
              <w:t xml:space="preserve">, zamjenica predsjednika Nadzornog </w:t>
            </w:r>
            <w:proofErr w:type="spellStart"/>
            <w:r>
              <w:rPr>
                <w:rFonts w:ascii="Arial" w:hAnsi="Arial" w:cs="Arial"/>
                <w:sz w:val="24"/>
                <w:szCs w:val="24"/>
              </w:rPr>
              <w:t>odborsa</w:t>
            </w:r>
            <w:proofErr w:type="spellEnd"/>
          </w:p>
          <w:p w:rsidR="00BC65D1" w:rsidRDefault="00BC65D1">
            <w:pPr>
              <w:widowControl w:val="0"/>
              <w:spacing w:line="240" w:lineRule="auto"/>
              <w:jc w:val="both"/>
              <w:rPr>
                <w:rFonts w:ascii="Arial" w:hAnsi="Arial" w:cs="Arial"/>
                <w:sz w:val="24"/>
                <w:szCs w:val="24"/>
              </w:rPr>
            </w:pPr>
            <w:r>
              <w:rPr>
                <w:rFonts w:ascii="Arial" w:hAnsi="Arial" w:cs="Arial"/>
                <w:sz w:val="24"/>
                <w:szCs w:val="24"/>
              </w:rPr>
              <w:t xml:space="preserve">Srđan </w:t>
            </w:r>
            <w:proofErr w:type="spellStart"/>
            <w:r>
              <w:rPr>
                <w:rFonts w:ascii="Arial" w:hAnsi="Arial" w:cs="Arial"/>
                <w:sz w:val="24"/>
                <w:szCs w:val="24"/>
              </w:rPr>
              <w:t>Vrtikapa</w:t>
            </w:r>
            <w:proofErr w:type="spellEnd"/>
            <w:r>
              <w:rPr>
                <w:rFonts w:ascii="Arial" w:hAnsi="Arial" w:cs="Arial"/>
                <w:sz w:val="24"/>
                <w:szCs w:val="24"/>
              </w:rPr>
              <w:t>, član Nadzornog odbora</w:t>
            </w:r>
          </w:p>
          <w:p w:rsidR="00BC65D1" w:rsidRDefault="00BC65D1">
            <w:pPr>
              <w:tabs>
                <w:tab w:val="left" w:pos="1154"/>
                <w:tab w:val="left" w:pos="2835"/>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C65D1" w:rsidRDefault="00BC65D1">
            <w:pPr>
              <w:tabs>
                <w:tab w:val="left" w:pos="1154"/>
                <w:tab w:val="left" w:pos="2835"/>
              </w:tabs>
              <w:spacing w:line="240" w:lineRule="auto"/>
              <w:jc w:val="both"/>
              <w:rPr>
                <w:rFonts w:ascii="Arial" w:hAnsi="Arial" w:cs="Arial"/>
                <w:sz w:val="24"/>
                <w:szCs w:val="24"/>
              </w:rPr>
            </w:pPr>
          </w:p>
        </w:tc>
      </w:tr>
    </w:tbl>
    <w:p w:rsidR="00BC65D1" w:rsidRDefault="00BC65D1" w:rsidP="00BC65D1">
      <w:pPr>
        <w:pStyle w:val="Odlomakpopisa"/>
        <w:numPr>
          <w:ilvl w:val="0"/>
          <w:numId w:val="8"/>
        </w:numPr>
        <w:spacing w:line="240" w:lineRule="auto"/>
        <w:rPr>
          <w:rFonts w:ascii="Arial" w:hAnsi="Arial" w:cs="Arial"/>
          <w:b/>
          <w:sz w:val="24"/>
          <w:szCs w:val="24"/>
        </w:rPr>
      </w:pPr>
      <w:r>
        <w:rPr>
          <w:rFonts w:ascii="Arial" w:hAnsi="Arial" w:cs="Arial"/>
          <w:b/>
          <w:sz w:val="24"/>
          <w:szCs w:val="24"/>
        </w:rPr>
        <w:t>Opis djelatnosti poslovanja društva</w:t>
      </w:r>
    </w:p>
    <w:p w:rsidR="00BC65D1" w:rsidRDefault="00BC65D1" w:rsidP="00BC65D1">
      <w:pPr>
        <w:spacing w:line="240" w:lineRule="auto"/>
        <w:ind w:firstLine="720"/>
        <w:jc w:val="both"/>
        <w:rPr>
          <w:rFonts w:ascii="Arial" w:hAnsi="Arial" w:cs="Arial"/>
          <w:sz w:val="24"/>
          <w:szCs w:val="24"/>
        </w:rPr>
      </w:pPr>
      <w:r>
        <w:rPr>
          <w:rFonts w:ascii="Arial" w:hAnsi="Arial" w:cs="Arial"/>
          <w:sz w:val="24"/>
          <w:szCs w:val="24"/>
        </w:rPr>
        <w:t xml:space="preserve">Predmet poslovanja Društva sastoji se od sljedećih djelatnosti: </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Poslovanje nekretninama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Posredovanje u prometu nekretnina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Savjetovanje u vezi s poslovanjem i upravljanjem u trgovačkim društvima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Savjetovanje i organiziranje izložbi, koncerata, vjenčanja, raznih proslava, obljetnica, događaja i sl.</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Istraživanje tržišta i ispitivanje javnog mnijenja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Promidžba (reklama i propaganda)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Projektiranje, građenje, uporaba i uklanjanje građevina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Nadzor nad gradnjom</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Posredovanje pri izgradnji gospodarskih objekata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Usluge informacijskog društva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Kupnja i prodaja robe</w:t>
      </w:r>
    </w:p>
    <w:p w:rsidR="00BC65D1" w:rsidRDefault="00BC65D1" w:rsidP="00BC65D1">
      <w:pPr>
        <w:pStyle w:val="Odlomakpopisa"/>
        <w:numPr>
          <w:ilvl w:val="0"/>
          <w:numId w:val="9"/>
        </w:numPr>
        <w:spacing w:line="240" w:lineRule="auto"/>
        <w:ind w:left="1797" w:hanging="357"/>
        <w:jc w:val="both"/>
        <w:rPr>
          <w:rFonts w:ascii="Arial" w:hAnsi="Arial" w:cs="Arial"/>
          <w:sz w:val="24"/>
          <w:szCs w:val="24"/>
        </w:rPr>
      </w:pPr>
      <w:r>
        <w:rPr>
          <w:rFonts w:ascii="Arial" w:hAnsi="Arial" w:cs="Arial"/>
          <w:sz w:val="24"/>
          <w:szCs w:val="24"/>
        </w:rPr>
        <w:t>Trgovačko posredovanje na domaćem i inozemnom tržištu</w:t>
      </w:r>
    </w:p>
    <w:p w:rsidR="00BC65D1" w:rsidRDefault="00BC65D1" w:rsidP="00BC65D1">
      <w:pPr>
        <w:pStyle w:val="Odlomakpopisa"/>
        <w:numPr>
          <w:ilvl w:val="0"/>
          <w:numId w:val="9"/>
        </w:numPr>
        <w:spacing w:line="240" w:lineRule="auto"/>
        <w:ind w:left="1797" w:hanging="357"/>
        <w:jc w:val="both"/>
        <w:rPr>
          <w:rFonts w:ascii="Arial" w:hAnsi="Arial" w:cs="Arial"/>
          <w:sz w:val="24"/>
          <w:szCs w:val="24"/>
        </w:rPr>
      </w:pPr>
      <w:r>
        <w:rPr>
          <w:rFonts w:ascii="Arial" w:hAnsi="Arial" w:cs="Arial"/>
          <w:sz w:val="24"/>
          <w:szCs w:val="24"/>
        </w:rPr>
        <w:t xml:space="preserve"> Pružanje usluga u nautičkom, seljačkom, zdravstvenom, kongresnom, športskom, lovnom  i dr. oblicima turizma, pružanje ostalih turist. usluga</w:t>
      </w:r>
    </w:p>
    <w:p w:rsidR="00BC65D1" w:rsidRDefault="00BC65D1" w:rsidP="00BC65D1">
      <w:pPr>
        <w:pStyle w:val="Odlomakpopisa"/>
        <w:numPr>
          <w:ilvl w:val="0"/>
          <w:numId w:val="9"/>
        </w:numPr>
        <w:spacing w:line="240" w:lineRule="auto"/>
        <w:ind w:left="1797" w:hanging="357"/>
        <w:jc w:val="both"/>
        <w:rPr>
          <w:rFonts w:ascii="Arial" w:hAnsi="Arial" w:cs="Arial"/>
          <w:sz w:val="24"/>
          <w:szCs w:val="24"/>
        </w:rPr>
      </w:pPr>
      <w:r>
        <w:rPr>
          <w:rFonts w:ascii="Arial" w:hAnsi="Arial" w:cs="Arial"/>
          <w:sz w:val="24"/>
          <w:szCs w:val="24"/>
        </w:rPr>
        <w:t>Pripremanje hrane i pružanje usluga prehrane, pripremanje i usluživanje pića i  napitaka i pružanje usluga smještaja</w:t>
      </w:r>
    </w:p>
    <w:p w:rsidR="00BC65D1" w:rsidRDefault="00BC65D1" w:rsidP="00BC65D1">
      <w:pPr>
        <w:pStyle w:val="Odlomakpopisa"/>
        <w:numPr>
          <w:ilvl w:val="0"/>
          <w:numId w:val="9"/>
        </w:numPr>
        <w:spacing w:line="240" w:lineRule="auto"/>
        <w:jc w:val="both"/>
        <w:rPr>
          <w:rFonts w:ascii="Arial" w:hAnsi="Arial" w:cs="Arial"/>
          <w:sz w:val="24"/>
          <w:szCs w:val="24"/>
        </w:rPr>
      </w:pPr>
      <w:r>
        <w:rPr>
          <w:rFonts w:ascii="Arial" w:hAnsi="Arial" w:cs="Arial"/>
          <w:sz w:val="24"/>
          <w:szCs w:val="24"/>
        </w:rPr>
        <w:t>Zastupanje stranih i domaćih tvrtki i osoba.</w:t>
      </w:r>
    </w:p>
    <w:p w:rsidR="00BC65D1" w:rsidRDefault="00BC65D1" w:rsidP="00BC65D1">
      <w:pPr>
        <w:spacing w:line="240" w:lineRule="auto"/>
        <w:jc w:val="both"/>
        <w:rPr>
          <w:rFonts w:ascii="Arial" w:hAnsi="Arial" w:cs="Arial"/>
          <w:sz w:val="24"/>
          <w:szCs w:val="24"/>
        </w:rPr>
      </w:pPr>
    </w:p>
    <w:p w:rsidR="00BC65D1" w:rsidRDefault="00BC65D1" w:rsidP="00BC65D1">
      <w:pPr>
        <w:pStyle w:val="Odlomakpopisa"/>
        <w:numPr>
          <w:ilvl w:val="0"/>
          <w:numId w:val="7"/>
        </w:numPr>
        <w:spacing w:line="360" w:lineRule="auto"/>
        <w:jc w:val="both"/>
        <w:rPr>
          <w:rFonts w:ascii="Arial" w:hAnsi="Arial" w:cs="Arial"/>
          <w:b/>
          <w:sz w:val="28"/>
          <w:szCs w:val="28"/>
        </w:rPr>
      </w:pPr>
      <w:r>
        <w:rPr>
          <w:rFonts w:ascii="Arial" w:hAnsi="Arial" w:cs="Arial"/>
          <w:b/>
          <w:sz w:val="28"/>
          <w:szCs w:val="28"/>
        </w:rPr>
        <w:lastRenderedPageBreak/>
        <w:t>Izvješće o radu Uprave Društva u 2018 godini</w:t>
      </w:r>
    </w:p>
    <w:p w:rsidR="00BC65D1" w:rsidRDefault="00BC65D1" w:rsidP="00BC65D1">
      <w:pPr>
        <w:pStyle w:val="Odlomakpopisa"/>
        <w:spacing w:line="360" w:lineRule="auto"/>
        <w:ind w:left="643"/>
        <w:jc w:val="both"/>
        <w:rPr>
          <w:rFonts w:ascii="Arial" w:hAnsi="Arial" w:cs="Arial"/>
          <w:b/>
          <w:sz w:val="28"/>
          <w:szCs w:val="28"/>
        </w:rPr>
      </w:pPr>
    </w:p>
    <w:p w:rsidR="00BC65D1" w:rsidRDefault="00BC65D1" w:rsidP="00BC65D1">
      <w:pPr>
        <w:pStyle w:val="Odlomakpopisa"/>
        <w:spacing w:line="360" w:lineRule="auto"/>
        <w:ind w:left="643"/>
        <w:jc w:val="both"/>
        <w:rPr>
          <w:rFonts w:ascii="Arial" w:hAnsi="Arial" w:cs="Arial"/>
          <w:b/>
          <w:sz w:val="28"/>
          <w:szCs w:val="28"/>
        </w:rPr>
      </w:pPr>
    </w:p>
    <w:p w:rsidR="00BC65D1" w:rsidRDefault="00BC65D1" w:rsidP="00BC65D1">
      <w:pPr>
        <w:pStyle w:val="Odlomakpopisa"/>
        <w:numPr>
          <w:ilvl w:val="0"/>
          <w:numId w:val="10"/>
        </w:numPr>
        <w:spacing w:line="240" w:lineRule="auto"/>
        <w:jc w:val="both"/>
        <w:rPr>
          <w:rFonts w:ascii="Arial" w:hAnsi="Arial" w:cs="Arial"/>
          <w:b/>
          <w:sz w:val="24"/>
          <w:szCs w:val="24"/>
        </w:rPr>
      </w:pPr>
      <w:bookmarkStart w:id="1" w:name="_Hlk6174796"/>
      <w:r>
        <w:rPr>
          <w:rFonts w:ascii="Arial" w:hAnsi="Arial" w:cs="Arial"/>
          <w:b/>
          <w:sz w:val="24"/>
          <w:szCs w:val="24"/>
        </w:rPr>
        <w:t>Uvodne napomene</w:t>
      </w:r>
    </w:p>
    <w:bookmarkEnd w:id="1"/>
    <w:p w:rsidR="00BC65D1" w:rsidRDefault="00BC65D1" w:rsidP="00BC65D1">
      <w:pPr>
        <w:spacing w:line="240" w:lineRule="auto"/>
        <w:jc w:val="both"/>
        <w:rPr>
          <w:rFonts w:ascii="Arial" w:hAnsi="Arial" w:cs="Arial"/>
          <w:sz w:val="24"/>
          <w:szCs w:val="24"/>
        </w:rPr>
      </w:pPr>
      <w:r>
        <w:rPr>
          <w:rFonts w:ascii="Arial" w:hAnsi="Arial" w:cs="Arial"/>
          <w:sz w:val="24"/>
          <w:szCs w:val="24"/>
        </w:rPr>
        <w:t>Trgovačko društvo DUBROVAČKA BAŠTINA d.o.o., sukladno Odluci Gradskog vijeća Grada Dubrovnika i po osnovi potpisanog ugovora s Gradom Dubrovnikom, upravlja, koristi i održava spomenički kompleks Lazareta od 01. siječnja 2018 godine kao kulturno-umjetnički, odnosno društveno-kulturni centar, a sve u skladu s Planom upravljanja spomeničkim kompleksom Lazareta za razdoblje 2016-2020 godine. Također od srpnja iste godine, sukladno potpisanom ugovoru s Gradom Dubrovnikom, Društvo upravlja i održava većinski dio ljetnikovac Bunić-</w:t>
      </w:r>
      <w:proofErr w:type="spellStart"/>
      <w:r>
        <w:rPr>
          <w:rFonts w:ascii="Arial" w:hAnsi="Arial" w:cs="Arial"/>
          <w:sz w:val="24"/>
          <w:szCs w:val="24"/>
        </w:rPr>
        <w:t>Kaboga</w:t>
      </w:r>
      <w:proofErr w:type="spellEnd"/>
      <w:r>
        <w:rPr>
          <w:rFonts w:ascii="Arial" w:hAnsi="Arial" w:cs="Arial"/>
          <w:sz w:val="24"/>
          <w:szCs w:val="24"/>
        </w:rPr>
        <w:t xml:space="preserve">. </w:t>
      </w:r>
      <w:bookmarkStart w:id="2" w:name="_Hlk6178978"/>
      <w:r>
        <w:rPr>
          <w:rFonts w:ascii="Arial" w:hAnsi="Arial" w:cs="Arial"/>
          <w:sz w:val="24"/>
          <w:szCs w:val="24"/>
        </w:rPr>
        <w:t>U 2018 godini, osim člana Uprave, Društvo nije imalo drugih zaposlenih djelatnika.</w:t>
      </w:r>
    </w:p>
    <w:bookmarkEnd w:id="2"/>
    <w:p w:rsidR="00BC65D1" w:rsidRDefault="00BC65D1" w:rsidP="00BC65D1">
      <w:pPr>
        <w:spacing w:line="240" w:lineRule="auto"/>
        <w:jc w:val="both"/>
        <w:rPr>
          <w:rFonts w:ascii="Arial" w:hAnsi="Arial" w:cs="Arial"/>
          <w:sz w:val="24"/>
          <w:szCs w:val="24"/>
        </w:rPr>
      </w:pPr>
    </w:p>
    <w:p w:rsidR="00BC65D1" w:rsidRDefault="00BC65D1" w:rsidP="00BC65D1">
      <w:pPr>
        <w:spacing w:line="240" w:lineRule="auto"/>
        <w:jc w:val="both"/>
        <w:rPr>
          <w:rFonts w:ascii="Arial" w:hAnsi="Arial" w:cs="Arial"/>
          <w:sz w:val="24"/>
          <w:szCs w:val="24"/>
        </w:rPr>
      </w:pPr>
    </w:p>
    <w:p w:rsidR="00BC65D1" w:rsidRDefault="00BC65D1" w:rsidP="00BC65D1">
      <w:pPr>
        <w:pStyle w:val="Odlomakpopisa"/>
        <w:numPr>
          <w:ilvl w:val="0"/>
          <w:numId w:val="10"/>
        </w:numPr>
        <w:spacing w:line="240" w:lineRule="aut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Aktivnosti i uvjeti poslovanja u 2018 godini</w:t>
      </w:r>
    </w:p>
    <w:p w:rsidR="00BC65D1" w:rsidRDefault="00BC65D1" w:rsidP="00BC65D1">
      <w:pPr>
        <w:spacing w:line="240" w:lineRule="auto"/>
        <w:jc w:val="both"/>
        <w:rPr>
          <w:rFonts w:ascii="Arial" w:hAnsi="Arial" w:cs="Arial"/>
          <w:sz w:val="24"/>
          <w:szCs w:val="24"/>
        </w:rPr>
      </w:pPr>
      <w:r>
        <w:rPr>
          <w:rFonts w:ascii="Arial" w:hAnsi="Arial" w:cs="Arial"/>
          <w:sz w:val="24"/>
          <w:szCs w:val="24"/>
        </w:rPr>
        <w:t>U izvještajnom periodu, odnosno u protekloj 2018 godini, rad Uprave bio je usmjeren na sljedeće poslovne aktivnosti koje se iznose u nastavku.</w:t>
      </w:r>
    </w:p>
    <w:p w:rsidR="00BC65D1" w:rsidRDefault="00BC65D1" w:rsidP="00BC65D1">
      <w:pPr>
        <w:spacing w:line="240" w:lineRule="auto"/>
        <w:jc w:val="both"/>
        <w:rPr>
          <w:rFonts w:ascii="Arial" w:hAnsi="Arial" w:cs="Arial"/>
          <w:sz w:val="24"/>
          <w:szCs w:val="24"/>
        </w:rPr>
      </w:pPr>
      <w:r>
        <w:rPr>
          <w:rFonts w:ascii="Arial" w:hAnsi="Arial" w:cs="Arial"/>
          <w:sz w:val="24"/>
          <w:szCs w:val="24"/>
        </w:rPr>
        <w:t xml:space="preserve">Obzirom da je 2018 godina prva poslovna godina Društva, od strane uprave bilo je potrebno već na samom početku godine izvršiti određene aktivnosti koje su nužne za nesmetano i zakonito poslovanje Društva, pa je tako bilo potrebno donijeti i određene pravne akte poput Pravilnika o provođenju postupaka nabave, Plana nabave, Poslovnog i Financijskog plana, organizirati pravnu i knjigovodstvenu službu te osigurati i druge akte potrebne za rad Društva. </w:t>
      </w:r>
    </w:p>
    <w:p w:rsidR="00BC65D1" w:rsidRDefault="00BC65D1" w:rsidP="00BC65D1">
      <w:pPr>
        <w:spacing w:line="240" w:lineRule="auto"/>
        <w:jc w:val="both"/>
        <w:rPr>
          <w:rFonts w:ascii="Arial" w:hAnsi="Arial" w:cs="Arial"/>
          <w:sz w:val="24"/>
          <w:szCs w:val="24"/>
        </w:rPr>
      </w:pPr>
      <w:r>
        <w:rPr>
          <w:rFonts w:ascii="Arial" w:hAnsi="Arial" w:cs="Arial"/>
          <w:sz w:val="24"/>
          <w:szCs w:val="24"/>
        </w:rPr>
        <w:t xml:space="preserve">Potpisivanjem ugovora s Gradom Dubrovnikom o upravljanju spomeničkim kompleksom Lazareta na početku godine preuzeti su od Grada Dubrovnika i svi važeći ugovori koje je Grad potpisao s postojećim korisnicima prostora u samom  spomeničkom kompleksu. </w:t>
      </w:r>
    </w:p>
    <w:p w:rsidR="00BC65D1" w:rsidRDefault="00BC65D1" w:rsidP="00BC65D1">
      <w:pPr>
        <w:spacing w:line="240" w:lineRule="auto"/>
        <w:jc w:val="both"/>
        <w:rPr>
          <w:rFonts w:ascii="Arial" w:hAnsi="Arial" w:cs="Arial"/>
          <w:sz w:val="24"/>
          <w:szCs w:val="24"/>
        </w:rPr>
      </w:pPr>
      <w:r>
        <w:rPr>
          <w:rFonts w:ascii="Arial" w:hAnsi="Arial" w:cs="Arial"/>
          <w:sz w:val="24"/>
          <w:szCs w:val="24"/>
        </w:rPr>
        <w:t xml:space="preserve">Budući je Grad Dubrovnik u 2018 godini započeo sa prvom fazom realizacije projekta „Lazareti kreativna četvrt Dubrovnika“, odnosno sa procesom obnove 8,9 i 10 lađe, u suradnji sa Zavodom za obnovu Dubrovnika organizirano je preseljenje i smještaj ugovornih korisnika u prostor 1,2 i 3 lađe samog kompleksa kako bi se njihove poslovne aktivnosti mogle odvijati i za vrijeme same obnove.  </w:t>
      </w:r>
    </w:p>
    <w:p w:rsidR="00BC65D1" w:rsidRDefault="00BC65D1" w:rsidP="00BC65D1">
      <w:pPr>
        <w:spacing w:line="240" w:lineRule="auto"/>
        <w:jc w:val="both"/>
        <w:rPr>
          <w:rFonts w:ascii="Arial" w:hAnsi="Arial" w:cs="Arial"/>
          <w:sz w:val="24"/>
          <w:szCs w:val="24"/>
        </w:rPr>
      </w:pPr>
      <w:r>
        <w:rPr>
          <w:rFonts w:ascii="Arial" w:hAnsi="Arial" w:cs="Arial"/>
          <w:sz w:val="24"/>
          <w:szCs w:val="24"/>
        </w:rPr>
        <w:t>Nakon obnove iz 2016 godine i izvršenog tehničkog prijema obnovljenog dijela Lazareta od 1-7 lađe od zapada prema istoku, ustanovljeno je da se nisu provodile mjere sustavnog održavanja spomeničkog kompleksa Lazareta, stoga je bilo potrebno izvršiti analizu postojećeg stanja te hitno pristupiti, odnosno izvršiti pregled i ugovoriti održavanje ugrađene opreme, instaliranih sustava grijanja i hlađenja, video opreme, održavanje kompletnih elektroinstalacija te sustava za dojavu požara, kao i građevinskog održavanja spomeničkog kompleksa.</w:t>
      </w:r>
    </w:p>
    <w:p w:rsidR="00BC65D1" w:rsidRDefault="00BC65D1" w:rsidP="00BC65D1">
      <w:pPr>
        <w:spacing w:line="240" w:lineRule="auto"/>
        <w:jc w:val="both"/>
        <w:rPr>
          <w:rFonts w:ascii="Arial" w:hAnsi="Arial" w:cs="Arial"/>
          <w:sz w:val="24"/>
          <w:szCs w:val="24"/>
        </w:rPr>
      </w:pPr>
      <w:r>
        <w:rPr>
          <w:rFonts w:ascii="Arial" w:hAnsi="Arial" w:cs="Arial"/>
          <w:sz w:val="24"/>
          <w:szCs w:val="24"/>
        </w:rPr>
        <w:t>Tijekom 2018 godine, od strane ovlaštene pravne osobe izvršen je kompletan pregled svih instalacija i ishodovani su, odnosno obnovljeni su svi potrebni atesti na ugrađenu opremu i instalacije.</w:t>
      </w:r>
    </w:p>
    <w:p w:rsidR="00BC65D1" w:rsidRDefault="00BC65D1" w:rsidP="00BC65D1">
      <w:pPr>
        <w:spacing w:line="240" w:lineRule="auto"/>
        <w:jc w:val="both"/>
        <w:rPr>
          <w:rFonts w:ascii="Arial" w:hAnsi="Arial" w:cs="Arial"/>
          <w:sz w:val="24"/>
          <w:szCs w:val="24"/>
        </w:rPr>
      </w:pPr>
      <w:r>
        <w:rPr>
          <w:rFonts w:ascii="Arial" w:hAnsi="Arial" w:cs="Arial"/>
          <w:sz w:val="24"/>
          <w:szCs w:val="24"/>
        </w:rPr>
        <w:lastRenderedPageBreak/>
        <w:t>Osigurani su i osposobljeni uredski prostori i nužni uvjeti za rad Društva, a s ciljem kako bi se u 2019 godini moglo nesmetano primiti u radni odnos određen broj potrebnih djelatnika, budući u 2018 godini, osim člana Uprave Društvo nije imalo drugih zaposlenih djelatnika.</w:t>
      </w:r>
    </w:p>
    <w:p w:rsidR="00BC65D1" w:rsidRDefault="00BC65D1" w:rsidP="00BC65D1">
      <w:pPr>
        <w:spacing w:line="240" w:lineRule="auto"/>
        <w:jc w:val="both"/>
        <w:rPr>
          <w:rFonts w:ascii="Arial" w:hAnsi="Arial" w:cs="Arial"/>
          <w:sz w:val="24"/>
          <w:szCs w:val="24"/>
        </w:rPr>
      </w:pPr>
      <w:r>
        <w:rPr>
          <w:rFonts w:ascii="Arial" w:hAnsi="Arial" w:cs="Arial"/>
          <w:sz w:val="24"/>
          <w:szCs w:val="24"/>
        </w:rPr>
        <w:t>U proteklom izvještajnom razdoblju redovno su se održavale sjednice Nadzornog odbora Društva.</w:t>
      </w:r>
    </w:p>
    <w:p w:rsidR="00BC65D1" w:rsidRDefault="00BC65D1" w:rsidP="00BC65D1">
      <w:pPr>
        <w:pStyle w:val="Odlomakpopisa"/>
        <w:spacing w:line="240" w:lineRule="auto"/>
        <w:jc w:val="both"/>
        <w:rPr>
          <w:rFonts w:ascii="Arial" w:hAnsi="Arial" w:cs="Arial"/>
          <w:sz w:val="24"/>
          <w:szCs w:val="24"/>
        </w:rPr>
      </w:pPr>
    </w:p>
    <w:p w:rsidR="00BC65D1" w:rsidRDefault="00BC65D1" w:rsidP="00BC65D1">
      <w:pPr>
        <w:pStyle w:val="Odlomakpopisa"/>
        <w:spacing w:line="240" w:lineRule="auto"/>
        <w:jc w:val="both"/>
        <w:rPr>
          <w:rFonts w:ascii="Arial" w:hAnsi="Arial" w:cs="Arial"/>
          <w:sz w:val="24"/>
          <w:szCs w:val="24"/>
        </w:rPr>
      </w:pPr>
    </w:p>
    <w:p w:rsidR="00BC65D1" w:rsidRDefault="00BC65D1" w:rsidP="00BC65D1">
      <w:pPr>
        <w:pStyle w:val="Odlomakpopisa"/>
        <w:numPr>
          <w:ilvl w:val="0"/>
          <w:numId w:val="10"/>
        </w:numPr>
        <w:spacing w:line="240" w:lineRule="auto"/>
        <w:jc w:val="both"/>
        <w:rPr>
          <w:rFonts w:ascii="Arial" w:hAnsi="Arial" w:cs="Arial"/>
          <w:b/>
          <w:sz w:val="24"/>
          <w:szCs w:val="24"/>
        </w:rPr>
      </w:pPr>
      <w:r>
        <w:rPr>
          <w:rFonts w:ascii="Arial" w:hAnsi="Arial" w:cs="Arial"/>
          <w:b/>
          <w:sz w:val="24"/>
          <w:szCs w:val="24"/>
        </w:rPr>
        <w:t>Programske aktivnosti u spomeničkom kompleksu Lazaretima</w:t>
      </w:r>
    </w:p>
    <w:p w:rsidR="00BC65D1" w:rsidRDefault="00BC65D1" w:rsidP="00BC65D1">
      <w:pPr>
        <w:spacing w:line="240" w:lineRule="auto"/>
        <w:jc w:val="both"/>
        <w:rPr>
          <w:rFonts w:ascii="Arial" w:hAnsi="Arial" w:cs="Arial"/>
          <w:sz w:val="24"/>
          <w:szCs w:val="24"/>
        </w:rPr>
      </w:pPr>
      <w:r>
        <w:rPr>
          <w:rFonts w:ascii="Arial" w:hAnsi="Arial" w:cs="Arial"/>
          <w:sz w:val="24"/>
          <w:szCs w:val="24"/>
        </w:rPr>
        <w:t>U suradnji s Gradom Dubrovnikom u Lazaretima je ugošćen engleski pisac svjetskog glasa David Mitchell.</w:t>
      </w:r>
    </w:p>
    <w:p w:rsidR="00BC65D1" w:rsidRDefault="00BC65D1" w:rsidP="00BC65D1">
      <w:pPr>
        <w:spacing w:line="240" w:lineRule="auto"/>
        <w:jc w:val="both"/>
        <w:rPr>
          <w:rFonts w:ascii="Arial" w:hAnsi="Arial" w:cs="Arial"/>
          <w:sz w:val="24"/>
          <w:szCs w:val="24"/>
        </w:rPr>
      </w:pPr>
      <w:r>
        <w:rPr>
          <w:rFonts w:ascii="Arial" w:hAnsi="Arial" w:cs="Arial"/>
          <w:sz w:val="24"/>
          <w:szCs w:val="24"/>
        </w:rPr>
        <w:t>U suradnji s Dubrovačkom razvojnom agencijom (DURA) organizirani su Dani kreativnih industrija.</w:t>
      </w:r>
    </w:p>
    <w:p w:rsidR="00BC65D1" w:rsidRDefault="00BC65D1" w:rsidP="00BC65D1">
      <w:pPr>
        <w:spacing w:line="240" w:lineRule="auto"/>
        <w:jc w:val="both"/>
        <w:rPr>
          <w:rFonts w:ascii="Arial" w:hAnsi="Arial" w:cs="Arial"/>
          <w:sz w:val="24"/>
          <w:szCs w:val="24"/>
        </w:rPr>
      </w:pPr>
      <w:r>
        <w:rPr>
          <w:rFonts w:ascii="Arial" w:hAnsi="Arial" w:cs="Arial"/>
          <w:sz w:val="24"/>
          <w:szCs w:val="24"/>
        </w:rPr>
        <w:t xml:space="preserve">U suradnji s javnom ustanovom Dubrovački muzeji tijekom studenog i prosinca ugošćena je  izložba </w:t>
      </w:r>
      <w:proofErr w:type="spellStart"/>
      <w:r>
        <w:rPr>
          <w:rFonts w:ascii="Arial" w:hAnsi="Arial" w:cs="Arial"/>
          <w:sz w:val="24"/>
          <w:szCs w:val="24"/>
        </w:rPr>
        <w:t>Tifološkog</w:t>
      </w:r>
      <w:proofErr w:type="spellEnd"/>
      <w:r>
        <w:rPr>
          <w:rFonts w:ascii="Arial" w:hAnsi="Arial" w:cs="Arial"/>
          <w:sz w:val="24"/>
          <w:szCs w:val="24"/>
        </w:rPr>
        <w:t xml:space="preserve"> muzeja iz Zagreba pod nazivom „Svijet zvukova“. </w:t>
      </w:r>
      <w:r>
        <w:rPr>
          <w:rFonts w:ascii="Arial" w:hAnsi="Arial" w:cs="Arial"/>
          <w:color w:val="2F2F2F"/>
          <w:sz w:val="24"/>
          <w:szCs w:val="24"/>
          <w:shd w:val="clear" w:color="auto" w:fill="FFFFFF"/>
        </w:rPr>
        <w:t>Izložba je prvi put otvorena u Zagrebu, u Tiflološkom muzeju, 2016. godine, kada  se obilježavala 20-ta godišnjica od ugradnje prve umjetne pužnice u Hrvatskoj i od početka rehabilitacije osoba s umjetnom pužnicom te 15 godina od najuspješnije humanitarne kampanje do sada – Dajmo da čuju,  u kojoj je prikupljeno više od 17 milijuna kuna za potrebe nabave umjetnih pužnica.</w:t>
      </w:r>
    </w:p>
    <w:p w:rsidR="00BC65D1" w:rsidRDefault="00BC65D1" w:rsidP="00BC65D1">
      <w:pPr>
        <w:spacing w:line="240" w:lineRule="auto"/>
        <w:jc w:val="both"/>
        <w:rPr>
          <w:rFonts w:ascii="Arial" w:hAnsi="Arial" w:cs="Arial"/>
          <w:sz w:val="24"/>
          <w:szCs w:val="24"/>
        </w:rPr>
      </w:pPr>
      <w:r>
        <w:rPr>
          <w:rFonts w:ascii="Arial" w:hAnsi="Arial" w:cs="Arial"/>
          <w:sz w:val="24"/>
          <w:szCs w:val="24"/>
        </w:rPr>
        <w:t>Organizirani su brojni susreti i predavanja u suradnji sa različitim udrugama poput Europskog doma, Art radionice Lazareti, Deša Dubrovnik, kao i pomoć Dubrovačkom savezu športova pri realizaciji sportske manifestacije  - DU MOTION 2018.</w:t>
      </w:r>
    </w:p>
    <w:p w:rsidR="00BC65D1" w:rsidRDefault="00BC65D1" w:rsidP="00BC65D1">
      <w:pPr>
        <w:spacing w:line="240" w:lineRule="auto"/>
        <w:jc w:val="both"/>
        <w:rPr>
          <w:rFonts w:ascii="Arial" w:hAnsi="Arial" w:cs="Arial"/>
          <w:sz w:val="24"/>
          <w:szCs w:val="24"/>
        </w:rPr>
      </w:pPr>
    </w:p>
    <w:p w:rsidR="00BC65D1" w:rsidRDefault="00BC65D1" w:rsidP="00BC65D1">
      <w:pPr>
        <w:pStyle w:val="Odlomakpopisa"/>
        <w:numPr>
          <w:ilvl w:val="0"/>
          <w:numId w:val="10"/>
        </w:numPr>
        <w:spacing w:line="240" w:lineRule="auto"/>
        <w:jc w:val="both"/>
        <w:rPr>
          <w:rFonts w:ascii="Arial" w:hAnsi="Arial" w:cs="Arial"/>
          <w:b/>
          <w:sz w:val="24"/>
          <w:szCs w:val="24"/>
        </w:rPr>
      </w:pPr>
      <w:r>
        <w:rPr>
          <w:rFonts w:ascii="Arial" w:hAnsi="Arial" w:cs="Arial"/>
          <w:b/>
          <w:sz w:val="24"/>
          <w:szCs w:val="24"/>
        </w:rPr>
        <w:t xml:space="preserve">Programske aktivnosti u ljetnikovcu Bunić – </w:t>
      </w:r>
      <w:proofErr w:type="spellStart"/>
      <w:r>
        <w:rPr>
          <w:rFonts w:ascii="Arial" w:hAnsi="Arial" w:cs="Arial"/>
          <w:b/>
          <w:sz w:val="24"/>
          <w:szCs w:val="24"/>
        </w:rPr>
        <w:t>Kaboga</w:t>
      </w:r>
      <w:proofErr w:type="spellEnd"/>
    </w:p>
    <w:p w:rsidR="00BC65D1" w:rsidRDefault="00BC65D1" w:rsidP="00BC65D1">
      <w:pPr>
        <w:spacing w:line="240" w:lineRule="auto"/>
        <w:jc w:val="both"/>
        <w:rPr>
          <w:rFonts w:ascii="Arial" w:hAnsi="Arial" w:cs="Arial"/>
          <w:sz w:val="24"/>
          <w:szCs w:val="24"/>
        </w:rPr>
      </w:pPr>
      <w:r>
        <w:rPr>
          <w:rFonts w:ascii="Arial" w:hAnsi="Arial" w:cs="Arial"/>
          <w:sz w:val="24"/>
          <w:szCs w:val="24"/>
        </w:rPr>
        <w:t xml:space="preserve">Protekle godine ostvarena je suradnja sa ustanovom Dubrovačke ljetne kada je   organiziran koncert za djecu pod nazivom „ Karneval životinja“, zatim koncert puhačkog kvarteta DSO i </w:t>
      </w:r>
      <w:proofErr w:type="spellStart"/>
      <w:r>
        <w:rPr>
          <w:rFonts w:ascii="Arial" w:hAnsi="Arial" w:cs="Arial"/>
          <w:sz w:val="24"/>
          <w:szCs w:val="24"/>
        </w:rPr>
        <w:t>Stefani</w:t>
      </w:r>
      <w:proofErr w:type="spellEnd"/>
      <w:r>
        <w:rPr>
          <w:rFonts w:ascii="Arial" w:hAnsi="Arial" w:cs="Arial"/>
          <w:sz w:val="24"/>
          <w:szCs w:val="24"/>
        </w:rPr>
        <w:t xml:space="preserve"> Grbić i osobito  mjesecu prosincu je organiziran prigodni božićni program, odnosno „Radionica božićnih ukrasa“, „</w:t>
      </w:r>
      <w:proofErr w:type="spellStart"/>
      <w:r>
        <w:rPr>
          <w:rFonts w:ascii="Arial" w:hAnsi="Arial" w:cs="Arial"/>
          <w:sz w:val="24"/>
          <w:szCs w:val="24"/>
        </w:rPr>
        <w:t>Kolenda</w:t>
      </w:r>
      <w:proofErr w:type="spellEnd"/>
      <w:r>
        <w:rPr>
          <w:rFonts w:ascii="Arial" w:hAnsi="Arial" w:cs="Arial"/>
          <w:sz w:val="24"/>
          <w:szCs w:val="24"/>
        </w:rPr>
        <w:t xml:space="preserve"> na </w:t>
      </w:r>
      <w:proofErr w:type="spellStart"/>
      <w:r>
        <w:rPr>
          <w:rFonts w:ascii="Arial" w:hAnsi="Arial" w:cs="Arial"/>
          <w:sz w:val="24"/>
          <w:szCs w:val="24"/>
        </w:rPr>
        <w:t>Kabogi</w:t>
      </w:r>
      <w:proofErr w:type="spellEnd"/>
      <w:r>
        <w:rPr>
          <w:rFonts w:ascii="Arial" w:hAnsi="Arial" w:cs="Arial"/>
          <w:sz w:val="24"/>
          <w:szCs w:val="24"/>
        </w:rPr>
        <w:t xml:space="preserve">“ i „Božić u gospara u </w:t>
      </w:r>
      <w:proofErr w:type="spellStart"/>
      <w:r>
        <w:rPr>
          <w:rFonts w:ascii="Arial" w:hAnsi="Arial" w:cs="Arial"/>
          <w:sz w:val="24"/>
          <w:szCs w:val="24"/>
        </w:rPr>
        <w:t>saloči</w:t>
      </w:r>
      <w:proofErr w:type="spellEnd"/>
      <w:r>
        <w:rPr>
          <w:rFonts w:ascii="Arial" w:hAnsi="Arial" w:cs="Arial"/>
          <w:sz w:val="24"/>
          <w:szCs w:val="24"/>
        </w:rPr>
        <w:t>“.</w:t>
      </w:r>
    </w:p>
    <w:p w:rsidR="00BC65D1" w:rsidRDefault="00BC65D1" w:rsidP="00BC65D1">
      <w:pPr>
        <w:spacing w:line="240" w:lineRule="auto"/>
        <w:jc w:val="both"/>
        <w:rPr>
          <w:rFonts w:ascii="Arial" w:hAnsi="Arial" w:cs="Arial"/>
          <w:sz w:val="24"/>
          <w:szCs w:val="24"/>
        </w:rPr>
      </w:pPr>
      <w:r>
        <w:rPr>
          <w:rFonts w:ascii="Arial" w:hAnsi="Arial" w:cs="Arial"/>
          <w:sz w:val="24"/>
          <w:szCs w:val="24"/>
        </w:rPr>
        <w:t>Također je u suradnji s Dubrovačkim simfonijskim orkestrom ostvarena suradnja u održavanju edukativnih koncerata namijenjenih učenicima.</w:t>
      </w:r>
    </w:p>
    <w:p w:rsidR="001727CC" w:rsidRDefault="001727CC" w:rsidP="00BC65D1">
      <w:pPr>
        <w:spacing w:line="240" w:lineRule="auto"/>
        <w:jc w:val="both"/>
        <w:rPr>
          <w:rFonts w:ascii="Arial" w:hAnsi="Arial" w:cs="Arial"/>
          <w:sz w:val="24"/>
          <w:szCs w:val="24"/>
        </w:rPr>
      </w:pPr>
    </w:p>
    <w:p w:rsidR="001727CC" w:rsidRDefault="001727CC" w:rsidP="001727CC">
      <w:pPr>
        <w:pStyle w:val="Odlomakpopisa"/>
        <w:numPr>
          <w:ilvl w:val="0"/>
          <w:numId w:val="10"/>
        </w:numPr>
        <w:jc w:val="both"/>
        <w:rPr>
          <w:rFonts w:ascii="Arial" w:hAnsi="Arial" w:cs="Arial"/>
          <w:b/>
          <w:sz w:val="24"/>
          <w:szCs w:val="24"/>
        </w:rPr>
      </w:pPr>
      <w:r>
        <w:rPr>
          <w:rFonts w:ascii="Arial" w:hAnsi="Arial" w:cs="Arial"/>
          <w:b/>
          <w:sz w:val="24"/>
          <w:szCs w:val="24"/>
        </w:rPr>
        <w:t>Financijski pokazatelji</w:t>
      </w:r>
    </w:p>
    <w:p w:rsidR="001727CC" w:rsidRDefault="001727CC" w:rsidP="001727CC">
      <w:pPr>
        <w:pStyle w:val="Odlomakpopisa"/>
        <w:autoSpaceDE w:val="0"/>
        <w:autoSpaceDN w:val="0"/>
        <w:adjustRightInd w:val="0"/>
        <w:spacing w:after="100" w:afterAutospacing="1"/>
        <w:ind w:left="1003"/>
        <w:jc w:val="both"/>
        <w:rPr>
          <w:rFonts w:ascii="Arial" w:hAnsi="Arial" w:cs="Arial"/>
          <w:b/>
          <w:sz w:val="24"/>
          <w:szCs w:val="24"/>
        </w:rPr>
      </w:pPr>
      <w:r>
        <w:rPr>
          <w:rFonts w:ascii="Arial" w:hAnsi="Arial" w:cs="Arial"/>
          <w:b/>
          <w:sz w:val="24"/>
          <w:szCs w:val="24"/>
        </w:rPr>
        <w:t>Prihodi</w:t>
      </w:r>
    </w:p>
    <w:tbl>
      <w:tblPr>
        <w:tblStyle w:val="Reetkatablice"/>
        <w:tblW w:w="0" w:type="auto"/>
        <w:tblInd w:w="0" w:type="dxa"/>
        <w:tblLook w:val="04A0" w:firstRow="1" w:lastRow="0" w:firstColumn="1" w:lastColumn="0" w:noHBand="0" w:noVBand="1"/>
      </w:tblPr>
      <w:tblGrid>
        <w:gridCol w:w="3020"/>
        <w:gridCol w:w="3020"/>
        <w:gridCol w:w="3020"/>
      </w:tblGrid>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b/>
                <w:sz w:val="24"/>
                <w:szCs w:val="24"/>
              </w:rPr>
            </w:pPr>
            <w:bookmarkStart w:id="3" w:name="_Hlk6252532"/>
            <w:r>
              <w:rPr>
                <w:rFonts w:ascii="Arial" w:hAnsi="Arial" w:cs="Arial"/>
                <w:b/>
                <w:sz w:val="24"/>
                <w:szCs w:val="24"/>
              </w:rPr>
              <w:t>Opis</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b/>
                <w:sz w:val="24"/>
                <w:szCs w:val="24"/>
              </w:rPr>
            </w:pPr>
            <w:r>
              <w:rPr>
                <w:rFonts w:ascii="Arial" w:hAnsi="Arial" w:cs="Arial"/>
                <w:b/>
                <w:sz w:val="24"/>
                <w:szCs w:val="24"/>
              </w:rPr>
              <w:t>2018. g. (u kn)</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b/>
                <w:sz w:val="24"/>
                <w:szCs w:val="24"/>
              </w:rPr>
            </w:pPr>
            <w:r>
              <w:rPr>
                <w:rFonts w:ascii="Arial" w:hAnsi="Arial" w:cs="Arial"/>
                <w:b/>
                <w:sz w:val="24"/>
                <w:szCs w:val="24"/>
              </w:rPr>
              <w:t>% u ukupnim prihodima</w:t>
            </w:r>
          </w:p>
        </w:tc>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Poslovni prihodi</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551.833</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96,22</w:t>
            </w:r>
          </w:p>
        </w:tc>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Financijski prihodi</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21.652</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3,78</w:t>
            </w:r>
          </w:p>
        </w:tc>
        <w:bookmarkEnd w:id="3"/>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Ukupni prihodi</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573.485</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100</w:t>
            </w:r>
          </w:p>
        </w:tc>
      </w:tr>
    </w:tbl>
    <w:p w:rsidR="001727CC" w:rsidRDefault="001727CC" w:rsidP="001727CC">
      <w:pPr>
        <w:jc w:val="both"/>
        <w:rPr>
          <w:rFonts w:ascii="Arial" w:hAnsi="Arial" w:cs="Arial"/>
          <w:sz w:val="24"/>
          <w:szCs w:val="24"/>
        </w:rPr>
      </w:pPr>
    </w:p>
    <w:p w:rsidR="001727CC" w:rsidRDefault="001727CC" w:rsidP="001727CC">
      <w:pPr>
        <w:spacing w:line="240" w:lineRule="auto"/>
        <w:jc w:val="both"/>
        <w:rPr>
          <w:rFonts w:ascii="Arial" w:hAnsi="Arial" w:cs="Arial"/>
          <w:sz w:val="24"/>
          <w:szCs w:val="24"/>
        </w:rPr>
      </w:pPr>
      <w:r>
        <w:rPr>
          <w:rFonts w:ascii="Arial" w:hAnsi="Arial" w:cs="Arial"/>
          <w:sz w:val="24"/>
          <w:szCs w:val="24"/>
        </w:rPr>
        <w:lastRenderedPageBreak/>
        <w:t>Poslovni prihodi iskazani su u iznosu 551.833 odnose se najvećim dijelom na prihode iz proračuna Grada Dubrovnika na ime potpore te prihode od najma i ostale prihode.</w:t>
      </w:r>
    </w:p>
    <w:p w:rsidR="001727CC" w:rsidRDefault="001727CC" w:rsidP="001727CC">
      <w:pPr>
        <w:spacing w:line="240" w:lineRule="auto"/>
        <w:jc w:val="both"/>
        <w:rPr>
          <w:rFonts w:ascii="Arial" w:hAnsi="Arial" w:cs="Arial"/>
          <w:sz w:val="24"/>
          <w:szCs w:val="24"/>
        </w:rPr>
      </w:pPr>
      <w:r>
        <w:rPr>
          <w:rFonts w:ascii="Arial" w:hAnsi="Arial" w:cs="Arial"/>
          <w:sz w:val="24"/>
          <w:szCs w:val="24"/>
        </w:rPr>
        <w:t>Financijski prihodi u iznosu od 21.652 kune odnose se na prihode po osnovi uplaćenih jamčevina i prihode po osnovi kamata.</w:t>
      </w:r>
    </w:p>
    <w:p w:rsidR="001727CC" w:rsidRDefault="001727CC" w:rsidP="001727CC">
      <w:pPr>
        <w:spacing w:line="240" w:lineRule="auto"/>
        <w:jc w:val="both"/>
        <w:rPr>
          <w:rFonts w:ascii="Arial" w:hAnsi="Arial" w:cs="Arial"/>
          <w:sz w:val="24"/>
          <w:szCs w:val="24"/>
        </w:rPr>
      </w:pPr>
    </w:p>
    <w:p w:rsidR="001727CC" w:rsidRDefault="001727CC" w:rsidP="001727CC">
      <w:pPr>
        <w:pStyle w:val="Odlomakpopisa"/>
        <w:spacing w:line="240" w:lineRule="auto"/>
        <w:ind w:left="1003"/>
        <w:jc w:val="both"/>
        <w:rPr>
          <w:rFonts w:ascii="Arial" w:hAnsi="Arial" w:cs="Arial"/>
          <w:b/>
          <w:sz w:val="24"/>
          <w:szCs w:val="24"/>
        </w:rPr>
      </w:pPr>
      <w:r>
        <w:rPr>
          <w:rFonts w:ascii="Arial" w:hAnsi="Arial" w:cs="Arial"/>
          <w:b/>
          <w:sz w:val="24"/>
          <w:szCs w:val="24"/>
        </w:rPr>
        <w:t>Rashodi</w:t>
      </w:r>
    </w:p>
    <w:tbl>
      <w:tblPr>
        <w:tblStyle w:val="Reetkatablice"/>
        <w:tblW w:w="0" w:type="auto"/>
        <w:tblInd w:w="0" w:type="dxa"/>
        <w:tblLook w:val="04A0" w:firstRow="1" w:lastRow="0" w:firstColumn="1" w:lastColumn="0" w:noHBand="0" w:noVBand="1"/>
      </w:tblPr>
      <w:tblGrid>
        <w:gridCol w:w="3020"/>
        <w:gridCol w:w="3020"/>
        <w:gridCol w:w="3020"/>
      </w:tblGrid>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b/>
                <w:sz w:val="24"/>
                <w:szCs w:val="24"/>
              </w:rPr>
            </w:pPr>
            <w:bookmarkStart w:id="4" w:name="_Hlk6250611"/>
            <w:r>
              <w:rPr>
                <w:rFonts w:ascii="Arial" w:hAnsi="Arial" w:cs="Arial"/>
                <w:b/>
                <w:sz w:val="24"/>
                <w:szCs w:val="24"/>
              </w:rPr>
              <w:t>Opis</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b/>
                <w:sz w:val="24"/>
                <w:szCs w:val="24"/>
              </w:rPr>
            </w:pPr>
            <w:r>
              <w:rPr>
                <w:rFonts w:ascii="Arial" w:hAnsi="Arial" w:cs="Arial"/>
                <w:b/>
                <w:sz w:val="24"/>
                <w:szCs w:val="24"/>
              </w:rPr>
              <w:t>2018.g. (u kn)</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b/>
                <w:sz w:val="24"/>
                <w:szCs w:val="24"/>
              </w:rPr>
            </w:pPr>
            <w:r>
              <w:rPr>
                <w:rFonts w:ascii="Arial" w:hAnsi="Arial" w:cs="Arial"/>
                <w:b/>
                <w:sz w:val="24"/>
                <w:szCs w:val="24"/>
              </w:rPr>
              <w:t>% u ukupnim rashodima</w:t>
            </w:r>
          </w:p>
        </w:tc>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Materijalni troškovi</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419.730</w:t>
            </w:r>
          </w:p>
        </w:tc>
        <w:tc>
          <w:tcPr>
            <w:tcW w:w="3020" w:type="dxa"/>
            <w:tcBorders>
              <w:top w:val="single" w:sz="4" w:space="0" w:color="auto"/>
              <w:left w:val="single" w:sz="4" w:space="0" w:color="auto"/>
              <w:bottom w:val="single" w:sz="4" w:space="0" w:color="auto"/>
              <w:right w:val="single" w:sz="4" w:space="0" w:color="auto"/>
            </w:tcBorders>
          </w:tcPr>
          <w:p w:rsidR="001727CC" w:rsidRDefault="00861713" w:rsidP="004D2130">
            <w:pPr>
              <w:spacing w:line="240" w:lineRule="auto"/>
              <w:jc w:val="right"/>
              <w:rPr>
                <w:rFonts w:ascii="Arial" w:hAnsi="Arial" w:cs="Arial"/>
                <w:sz w:val="24"/>
                <w:szCs w:val="24"/>
              </w:rPr>
            </w:pPr>
            <w:r>
              <w:rPr>
                <w:rFonts w:ascii="Arial" w:hAnsi="Arial" w:cs="Arial"/>
                <w:sz w:val="24"/>
                <w:szCs w:val="24"/>
              </w:rPr>
              <w:t>73,72</w:t>
            </w:r>
          </w:p>
        </w:tc>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Troškovi osoblja</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27.962</w:t>
            </w:r>
          </w:p>
        </w:tc>
        <w:tc>
          <w:tcPr>
            <w:tcW w:w="3020" w:type="dxa"/>
            <w:tcBorders>
              <w:top w:val="single" w:sz="4" w:space="0" w:color="auto"/>
              <w:left w:val="single" w:sz="4" w:space="0" w:color="auto"/>
              <w:bottom w:val="single" w:sz="4" w:space="0" w:color="auto"/>
              <w:right w:val="single" w:sz="4" w:space="0" w:color="auto"/>
            </w:tcBorders>
          </w:tcPr>
          <w:p w:rsidR="001727CC" w:rsidRDefault="00861713" w:rsidP="004D2130">
            <w:pPr>
              <w:spacing w:line="240" w:lineRule="auto"/>
              <w:jc w:val="right"/>
              <w:rPr>
                <w:rFonts w:ascii="Arial" w:hAnsi="Arial" w:cs="Arial"/>
                <w:sz w:val="24"/>
                <w:szCs w:val="24"/>
              </w:rPr>
            </w:pPr>
            <w:r>
              <w:rPr>
                <w:rFonts w:ascii="Arial" w:hAnsi="Arial" w:cs="Arial"/>
                <w:sz w:val="24"/>
                <w:szCs w:val="24"/>
              </w:rPr>
              <w:t>4,91</w:t>
            </w:r>
          </w:p>
        </w:tc>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Amortizacija</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3.011</w:t>
            </w:r>
          </w:p>
        </w:tc>
        <w:tc>
          <w:tcPr>
            <w:tcW w:w="3020" w:type="dxa"/>
            <w:tcBorders>
              <w:top w:val="single" w:sz="4" w:space="0" w:color="auto"/>
              <w:left w:val="single" w:sz="4" w:space="0" w:color="auto"/>
              <w:bottom w:val="single" w:sz="4" w:space="0" w:color="auto"/>
              <w:right w:val="single" w:sz="4" w:space="0" w:color="auto"/>
            </w:tcBorders>
          </w:tcPr>
          <w:p w:rsidR="001727CC" w:rsidRDefault="00861713" w:rsidP="004D2130">
            <w:pPr>
              <w:spacing w:line="240" w:lineRule="auto"/>
              <w:jc w:val="right"/>
              <w:rPr>
                <w:rFonts w:ascii="Arial" w:hAnsi="Arial" w:cs="Arial"/>
                <w:sz w:val="24"/>
                <w:szCs w:val="24"/>
              </w:rPr>
            </w:pPr>
            <w:r>
              <w:rPr>
                <w:rFonts w:ascii="Arial" w:hAnsi="Arial" w:cs="Arial"/>
                <w:sz w:val="24"/>
                <w:szCs w:val="24"/>
              </w:rPr>
              <w:t>0,52</w:t>
            </w:r>
          </w:p>
        </w:tc>
        <w:bookmarkEnd w:id="4"/>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Ostali troškovi</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118.701</w:t>
            </w:r>
          </w:p>
        </w:tc>
        <w:tc>
          <w:tcPr>
            <w:tcW w:w="3020" w:type="dxa"/>
            <w:tcBorders>
              <w:top w:val="single" w:sz="4" w:space="0" w:color="auto"/>
              <w:left w:val="single" w:sz="4" w:space="0" w:color="auto"/>
              <w:bottom w:val="single" w:sz="4" w:space="0" w:color="auto"/>
              <w:right w:val="single" w:sz="4" w:space="0" w:color="auto"/>
            </w:tcBorders>
          </w:tcPr>
          <w:p w:rsidR="001727CC" w:rsidRDefault="00861713" w:rsidP="004D2130">
            <w:pPr>
              <w:spacing w:line="240" w:lineRule="auto"/>
              <w:jc w:val="right"/>
              <w:rPr>
                <w:rFonts w:ascii="Arial" w:hAnsi="Arial" w:cs="Arial"/>
                <w:sz w:val="24"/>
                <w:szCs w:val="24"/>
              </w:rPr>
            </w:pPr>
            <w:r>
              <w:rPr>
                <w:rFonts w:ascii="Arial" w:hAnsi="Arial" w:cs="Arial"/>
                <w:sz w:val="24"/>
                <w:szCs w:val="24"/>
              </w:rPr>
              <w:t>20,85</w:t>
            </w:r>
          </w:p>
        </w:tc>
      </w:tr>
      <w:tr w:rsidR="001727CC" w:rsidTr="001727C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Ukupni rashodi</w:t>
            </w:r>
          </w:p>
        </w:tc>
        <w:tc>
          <w:tcPr>
            <w:tcW w:w="3020"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569.404</w:t>
            </w:r>
          </w:p>
        </w:tc>
        <w:tc>
          <w:tcPr>
            <w:tcW w:w="3020" w:type="dxa"/>
            <w:tcBorders>
              <w:top w:val="single" w:sz="4" w:space="0" w:color="auto"/>
              <w:left w:val="single" w:sz="4" w:space="0" w:color="auto"/>
              <w:bottom w:val="single" w:sz="4" w:space="0" w:color="auto"/>
              <w:right w:val="single" w:sz="4" w:space="0" w:color="auto"/>
            </w:tcBorders>
          </w:tcPr>
          <w:p w:rsidR="001727CC" w:rsidRDefault="00861713" w:rsidP="004D2130">
            <w:pPr>
              <w:spacing w:line="240" w:lineRule="auto"/>
              <w:jc w:val="right"/>
              <w:rPr>
                <w:rFonts w:ascii="Arial" w:hAnsi="Arial" w:cs="Arial"/>
                <w:sz w:val="24"/>
                <w:szCs w:val="24"/>
              </w:rPr>
            </w:pPr>
            <w:r>
              <w:rPr>
                <w:rFonts w:ascii="Arial" w:hAnsi="Arial" w:cs="Arial"/>
                <w:sz w:val="24"/>
                <w:szCs w:val="24"/>
              </w:rPr>
              <w:t>100</w:t>
            </w:r>
          </w:p>
        </w:tc>
      </w:tr>
    </w:tbl>
    <w:p w:rsidR="001727CC" w:rsidRDefault="001727CC" w:rsidP="001727CC">
      <w:pPr>
        <w:spacing w:line="240" w:lineRule="auto"/>
        <w:jc w:val="both"/>
        <w:rPr>
          <w:rFonts w:ascii="Arial" w:hAnsi="Arial" w:cs="Arial"/>
          <w:sz w:val="24"/>
          <w:szCs w:val="24"/>
        </w:rPr>
      </w:pPr>
    </w:p>
    <w:p w:rsidR="001727CC" w:rsidRDefault="001727CC" w:rsidP="001727CC">
      <w:pPr>
        <w:spacing w:line="240" w:lineRule="auto"/>
        <w:jc w:val="both"/>
        <w:rPr>
          <w:rFonts w:ascii="Arial" w:hAnsi="Arial" w:cs="Arial"/>
          <w:sz w:val="24"/>
          <w:szCs w:val="24"/>
        </w:rPr>
      </w:pPr>
      <w:r>
        <w:rPr>
          <w:rFonts w:ascii="Arial" w:hAnsi="Arial" w:cs="Arial"/>
          <w:sz w:val="24"/>
          <w:szCs w:val="24"/>
        </w:rPr>
        <w:t xml:space="preserve">Materijalni troškovi iskazani su u iznosu od 419.730 kuna i odnose se na troškove sirovina i materijala, troškove sitnog inventara  te troškove usluga, a isti se evidentiraju prema vremenu nastanka troška na temelju vjerodostojne isprave o nastalom događaju. </w:t>
      </w:r>
    </w:p>
    <w:p w:rsidR="001727CC" w:rsidRDefault="001727CC" w:rsidP="001727CC">
      <w:pPr>
        <w:spacing w:line="240" w:lineRule="auto"/>
        <w:jc w:val="both"/>
        <w:rPr>
          <w:rFonts w:ascii="Arial" w:hAnsi="Arial" w:cs="Arial"/>
          <w:sz w:val="24"/>
          <w:szCs w:val="24"/>
        </w:rPr>
      </w:pPr>
      <w:r>
        <w:rPr>
          <w:rFonts w:ascii="Arial" w:hAnsi="Arial" w:cs="Arial"/>
          <w:sz w:val="24"/>
          <w:szCs w:val="24"/>
        </w:rPr>
        <w:t>Troškovi osoblja iskazani su u iznosu od 27.962 kuna i odnose se na neto plaće i nadnice u iznosu od 12.000, troškove poreza i doprinosa iz plaća u iznosu od 8.380, te doprinosa na plaće u iznosu od 7.582 kune.</w:t>
      </w:r>
    </w:p>
    <w:p w:rsidR="001727CC" w:rsidRDefault="001727CC" w:rsidP="001727CC">
      <w:pPr>
        <w:spacing w:line="240" w:lineRule="auto"/>
        <w:jc w:val="both"/>
        <w:rPr>
          <w:rFonts w:ascii="Arial" w:hAnsi="Arial" w:cs="Arial"/>
          <w:sz w:val="24"/>
          <w:szCs w:val="24"/>
        </w:rPr>
      </w:pPr>
      <w:r>
        <w:rPr>
          <w:rFonts w:ascii="Arial" w:hAnsi="Arial" w:cs="Arial"/>
          <w:sz w:val="24"/>
          <w:szCs w:val="24"/>
        </w:rPr>
        <w:t xml:space="preserve">Amortizacija se obračunava linearnom metodom sukladno računovodstvenoj politici do porezno priznatih te je u za 2018 godinu iznosila 3.011 i u cijelosti se odnosila na materijalnu imovinu. </w:t>
      </w:r>
    </w:p>
    <w:p w:rsidR="001727CC" w:rsidRDefault="001727CC" w:rsidP="001727CC">
      <w:pPr>
        <w:spacing w:line="240" w:lineRule="auto"/>
        <w:jc w:val="both"/>
        <w:rPr>
          <w:rFonts w:ascii="Arial" w:hAnsi="Arial" w:cs="Arial"/>
          <w:sz w:val="24"/>
          <w:szCs w:val="24"/>
        </w:rPr>
      </w:pPr>
      <w:r>
        <w:rPr>
          <w:rFonts w:ascii="Arial" w:hAnsi="Arial" w:cs="Arial"/>
          <w:sz w:val="24"/>
          <w:szCs w:val="24"/>
        </w:rPr>
        <w:t>Ostali troškovi poslovanja za 2018 godinu iskazani su u iznosu od 118.701 kuna i odnose se na usluge pravne pomoći, premije osiguranja, doprinose, naknade članovima nadzornog odbora, bankarske usluge i drugo.</w:t>
      </w:r>
    </w:p>
    <w:p w:rsidR="001727CC" w:rsidRDefault="001727CC" w:rsidP="001727CC">
      <w:pPr>
        <w:spacing w:line="240" w:lineRule="auto"/>
        <w:jc w:val="both"/>
        <w:rPr>
          <w:rFonts w:ascii="Arial" w:hAnsi="Arial" w:cs="Arial"/>
          <w:sz w:val="24"/>
          <w:szCs w:val="24"/>
        </w:rPr>
      </w:pPr>
      <w:r>
        <w:rPr>
          <w:rFonts w:ascii="Arial" w:hAnsi="Arial" w:cs="Arial"/>
          <w:sz w:val="24"/>
          <w:szCs w:val="24"/>
        </w:rPr>
        <w:t xml:space="preserve"> </w:t>
      </w:r>
    </w:p>
    <w:p w:rsidR="001727CC" w:rsidRDefault="001727CC" w:rsidP="001727CC">
      <w:pPr>
        <w:pStyle w:val="Odlomakpopisa"/>
        <w:spacing w:line="240" w:lineRule="auto"/>
        <w:ind w:left="1003"/>
        <w:jc w:val="both"/>
        <w:rPr>
          <w:rFonts w:ascii="Arial" w:hAnsi="Arial" w:cs="Arial"/>
          <w:b/>
          <w:sz w:val="24"/>
          <w:szCs w:val="24"/>
        </w:rPr>
      </w:pPr>
      <w:r>
        <w:rPr>
          <w:rFonts w:ascii="Arial" w:hAnsi="Arial" w:cs="Arial"/>
          <w:b/>
          <w:sz w:val="24"/>
          <w:szCs w:val="24"/>
        </w:rPr>
        <w:t>Dobit ili gubitak prije oporezivanja</w:t>
      </w:r>
    </w:p>
    <w:tbl>
      <w:tblPr>
        <w:tblStyle w:val="Reetkatablice"/>
        <w:tblW w:w="9067" w:type="dxa"/>
        <w:tblInd w:w="0" w:type="dxa"/>
        <w:tblLook w:val="04A0" w:firstRow="1" w:lastRow="0" w:firstColumn="1" w:lastColumn="0" w:noHBand="0" w:noVBand="1"/>
      </w:tblPr>
      <w:tblGrid>
        <w:gridCol w:w="6091"/>
        <w:gridCol w:w="2976"/>
      </w:tblGrid>
      <w:tr w:rsidR="001727CC" w:rsidTr="001727CC">
        <w:tc>
          <w:tcPr>
            <w:tcW w:w="6091"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b/>
                <w:sz w:val="24"/>
                <w:szCs w:val="24"/>
              </w:rPr>
            </w:pPr>
            <w:bookmarkStart w:id="5" w:name="_Hlk6252802"/>
            <w:r>
              <w:rPr>
                <w:rFonts w:ascii="Arial" w:hAnsi="Arial" w:cs="Arial"/>
                <w:b/>
                <w:sz w:val="24"/>
                <w:szCs w:val="24"/>
              </w:rPr>
              <w:t>Opis</w:t>
            </w:r>
          </w:p>
        </w:tc>
        <w:tc>
          <w:tcPr>
            <w:tcW w:w="2976"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b/>
                <w:sz w:val="24"/>
                <w:szCs w:val="24"/>
              </w:rPr>
            </w:pPr>
            <w:r>
              <w:rPr>
                <w:rFonts w:ascii="Arial" w:hAnsi="Arial" w:cs="Arial"/>
                <w:b/>
                <w:sz w:val="24"/>
                <w:szCs w:val="24"/>
              </w:rPr>
              <w:t>2018.g. (u kn)</w:t>
            </w:r>
          </w:p>
        </w:tc>
      </w:tr>
      <w:tr w:rsidR="001727CC" w:rsidTr="001727CC">
        <w:tc>
          <w:tcPr>
            <w:tcW w:w="6091"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Ukupni prihodi</w:t>
            </w:r>
          </w:p>
        </w:tc>
        <w:tc>
          <w:tcPr>
            <w:tcW w:w="2976"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573.485</w:t>
            </w:r>
          </w:p>
        </w:tc>
      </w:tr>
      <w:tr w:rsidR="001727CC" w:rsidTr="001727CC">
        <w:tc>
          <w:tcPr>
            <w:tcW w:w="6091"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Ukupni rashodi</w:t>
            </w:r>
          </w:p>
        </w:tc>
        <w:tc>
          <w:tcPr>
            <w:tcW w:w="2976"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569.404</w:t>
            </w:r>
          </w:p>
        </w:tc>
      </w:tr>
      <w:tr w:rsidR="001727CC" w:rsidTr="001727CC">
        <w:tc>
          <w:tcPr>
            <w:tcW w:w="6091"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Dobit ili gubitak prije oporezivanja</w:t>
            </w:r>
          </w:p>
        </w:tc>
        <w:tc>
          <w:tcPr>
            <w:tcW w:w="2976"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4.081</w:t>
            </w:r>
          </w:p>
        </w:tc>
      </w:tr>
      <w:tr w:rsidR="001727CC" w:rsidTr="001727CC">
        <w:tc>
          <w:tcPr>
            <w:tcW w:w="6091"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Porez na dobit</w:t>
            </w:r>
          </w:p>
        </w:tc>
        <w:tc>
          <w:tcPr>
            <w:tcW w:w="2976"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490</w:t>
            </w:r>
          </w:p>
        </w:tc>
      </w:tr>
      <w:tr w:rsidR="001727CC" w:rsidTr="001727CC">
        <w:tc>
          <w:tcPr>
            <w:tcW w:w="6091"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both"/>
              <w:rPr>
                <w:rFonts w:ascii="Arial" w:hAnsi="Arial" w:cs="Arial"/>
                <w:sz w:val="24"/>
                <w:szCs w:val="24"/>
              </w:rPr>
            </w:pPr>
            <w:r>
              <w:rPr>
                <w:rFonts w:ascii="Arial" w:hAnsi="Arial" w:cs="Arial"/>
                <w:sz w:val="24"/>
                <w:szCs w:val="24"/>
              </w:rPr>
              <w:t>Dobit ili gubitak razdoblja</w:t>
            </w:r>
          </w:p>
        </w:tc>
        <w:tc>
          <w:tcPr>
            <w:tcW w:w="2976" w:type="dxa"/>
            <w:tcBorders>
              <w:top w:val="single" w:sz="4" w:space="0" w:color="auto"/>
              <w:left w:val="single" w:sz="4" w:space="0" w:color="auto"/>
              <w:bottom w:val="single" w:sz="4" w:space="0" w:color="auto"/>
              <w:right w:val="single" w:sz="4" w:space="0" w:color="auto"/>
            </w:tcBorders>
            <w:hideMark/>
          </w:tcPr>
          <w:p w:rsidR="001727CC" w:rsidRDefault="001727CC">
            <w:pPr>
              <w:spacing w:line="240" w:lineRule="auto"/>
              <w:jc w:val="right"/>
              <w:rPr>
                <w:rFonts w:ascii="Arial" w:hAnsi="Arial" w:cs="Arial"/>
                <w:sz w:val="24"/>
                <w:szCs w:val="24"/>
              </w:rPr>
            </w:pPr>
            <w:r>
              <w:rPr>
                <w:rFonts w:ascii="Arial" w:hAnsi="Arial" w:cs="Arial"/>
                <w:sz w:val="24"/>
                <w:szCs w:val="24"/>
              </w:rPr>
              <w:t>3.591</w:t>
            </w:r>
          </w:p>
        </w:tc>
      </w:tr>
    </w:tbl>
    <w:p w:rsidR="001727CC" w:rsidRDefault="001727CC" w:rsidP="001727CC">
      <w:pPr>
        <w:spacing w:line="240" w:lineRule="auto"/>
        <w:jc w:val="both"/>
        <w:rPr>
          <w:rFonts w:ascii="Arial" w:hAnsi="Arial" w:cs="Arial"/>
          <w:sz w:val="24"/>
          <w:szCs w:val="24"/>
        </w:rPr>
      </w:pPr>
    </w:p>
    <w:p w:rsidR="001727CC" w:rsidRDefault="001727CC" w:rsidP="001727CC">
      <w:pPr>
        <w:spacing w:line="240" w:lineRule="auto"/>
        <w:contextualSpacing/>
        <w:jc w:val="both"/>
        <w:rPr>
          <w:rFonts w:ascii="Arial" w:hAnsi="Arial" w:cs="Arial"/>
          <w:sz w:val="24"/>
          <w:szCs w:val="24"/>
        </w:rPr>
      </w:pPr>
      <w:r>
        <w:rPr>
          <w:rFonts w:ascii="Arial" w:hAnsi="Arial" w:cs="Arial"/>
          <w:sz w:val="24"/>
          <w:szCs w:val="24"/>
        </w:rPr>
        <w:t>Za razdoblje 01.01. – 31. 12. 2018 godine ostvarena je dobit nakon oporezivanja  u prikazanom iznosu od 3.591 kuna.</w:t>
      </w:r>
      <w:bookmarkEnd w:id="5"/>
    </w:p>
    <w:p w:rsidR="00E74C3E" w:rsidRDefault="00E74C3E" w:rsidP="001727CC">
      <w:pPr>
        <w:spacing w:line="240" w:lineRule="auto"/>
        <w:contextualSpacing/>
        <w:jc w:val="both"/>
        <w:rPr>
          <w:rFonts w:ascii="Arial" w:hAnsi="Arial" w:cs="Arial"/>
          <w:sz w:val="24"/>
          <w:szCs w:val="24"/>
        </w:rPr>
      </w:pPr>
    </w:p>
    <w:p w:rsidR="00E74C3E" w:rsidRDefault="00E74C3E" w:rsidP="001727CC">
      <w:pPr>
        <w:spacing w:line="240" w:lineRule="auto"/>
        <w:contextualSpacing/>
        <w:jc w:val="both"/>
        <w:rPr>
          <w:rFonts w:ascii="Arial" w:hAnsi="Arial" w:cs="Arial"/>
          <w:sz w:val="24"/>
          <w:szCs w:val="24"/>
        </w:rPr>
      </w:pPr>
    </w:p>
    <w:p w:rsidR="00E74C3E" w:rsidRDefault="00E74C3E" w:rsidP="001727CC">
      <w:pPr>
        <w:spacing w:line="240" w:lineRule="auto"/>
        <w:contextualSpacing/>
        <w:jc w:val="both"/>
        <w:rPr>
          <w:rFonts w:ascii="Arial" w:hAnsi="Arial" w:cs="Arial"/>
          <w:sz w:val="24"/>
          <w:szCs w:val="24"/>
        </w:rPr>
      </w:pPr>
      <w:bookmarkStart w:id="6" w:name="_GoBack"/>
      <w:bookmarkEnd w:id="6"/>
    </w:p>
    <w:p w:rsidR="001727CC" w:rsidRDefault="001727CC" w:rsidP="001727CC">
      <w:pPr>
        <w:spacing w:line="240" w:lineRule="auto"/>
        <w:contextualSpacing/>
        <w:jc w:val="both"/>
        <w:rPr>
          <w:rFonts w:ascii="Arial" w:hAnsi="Arial" w:cs="Arial"/>
          <w:sz w:val="24"/>
          <w:szCs w:val="24"/>
        </w:rPr>
      </w:pPr>
    </w:p>
    <w:p w:rsidR="00155844" w:rsidRDefault="00155844" w:rsidP="001727CC">
      <w:pPr>
        <w:spacing w:line="240" w:lineRule="auto"/>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Član uprave</w:t>
      </w:r>
    </w:p>
    <w:p w:rsidR="00155844" w:rsidRDefault="00155844" w:rsidP="001727CC">
      <w:pPr>
        <w:spacing w:line="240" w:lineRule="auto"/>
        <w:contextual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Tonči Daničić</w:t>
      </w:r>
    </w:p>
    <w:sectPr w:rsidR="00155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453C"/>
    <w:multiLevelType w:val="hybridMultilevel"/>
    <w:tmpl w:val="1D1C0214"/>
    <w:lvl w:ilvl="0" w:tplc="0F2C478C">
      <w:start w:val="1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29E01EF2"/>
    <w:multiLevelType w:val="multilevel"/>
    <w:tmpl w:val="010EF7A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 w15:restartNumberingAfterBreak="0">
    <w:nsid w:val="2F102648"/>
    <w:multiLevelType w:val="hybridMultilevel"/>
    <w:tmpl w:val="A0EE36FE"/>
    <w:lvl w:ilvl="0" w:tplc="A650FF88">
      <w:start w:val="1"/>
      <w:numFmt w:val="lowerLetter"/>
      <w:lvlText w:val="%1)"/>
      <w:lvlJc w:val="left"/>
      <w:pPr>
        <w:ind w:left="1145" w:hanging="360"/>
      </w:pPr>
    </w:lvl>
    <w:lvl w:ilvl="1" w:tplc="041A0019">
      <w:start w:val="1"/>
      <w:numFmt w:val="lowerLetter"/>
      <w:lvlText w:val="%2."/>
      <w:lvlJc w:val="left"/>
      <w:pPr>
        <w:ind w:left="1865" w:hanging="360"/>
      </w:pPr>
    </w:lvl>
    <w:lvl w:ilvl="2" w:tplc="041A001B">
      <w:start w:val="1"/>
      <w:numFmt w:val="lowerRoman"/>
      <w:lvlText w:val="%3."/>
      <w:lvlJc w:val="right"/>
      <w:pPr>
        <w:ind w:left="2585" w:hanging="180"/>
      </w:pPr>
    </w:lvl>
    <w:lvl w:ilvl="3" w:tplc="041A000F">
      <w:start w:val="1"/>
      <w:numFmt w:val="decimal"/>
      <w:lvlText w:val="%4."/>
      <w:lvlJc w:val="left"/>
      <w:pPr>
        <w:ind w:left="3305" w:hanging="360"/>
      </w:pPr>
    </w:lvl>
    <w:lvl w:ilvl="4" w:tplc="041A0019">
      <w:start w:val="1"/>
      <w:numFmt w:val="lowerLetter"/>
      <w:lvlText w:val="%5."/>
      <w:lvlJc w:val="left"/>
      <w:pPr>
        <w:ind w:left="4025" w:hanging="360"/>
      </w:pPr>
    </w:lvl>
    <w:lvl w:ilvl="5" w:tplc="041A001B">
      <w:start w:val="1"/>
      <w:numFmt w:val="lowerRoman"/>
      <w:lvlText w:val="%6."/>
      <w:lvlJc w:val="right"/>
      <w:pPr>
        <w:ind w:left="4745" w:hanging="180"/>
      </w:pPr>
    </w:lvl>
    <w:lvl w:ilvl="6" w:tplc="041A000F">
      <w:start w:val="1"/>
      <w:numFmt w:val="decimal"/>
      <w:lvlText w:val="%7."/>
      <w:lvlJc w:val="left"/>
      <w:pPr>
        <w:ind w:left="5465" w:hanging="360"/>
      </w:pPr>
    </w:lvl>
    <w:lvl w:ilvl="7" w:tplc="041A0019">
      <w:start w:val="1"/>
      <w:numFmt w:val="lowerLetter"/>
      <w:lvlText w:val="%8."/>
      <w:lvlJc w:val="left"/>
      <w:pPr>
        <w:ind w:left="6185" w:hanging="360"/>
      </w:pPr>
    </w:lvl>
    <w:lvl w:ilvl="8" w:tplc="041A001B">
      <w:start w:val="1"/>
      <w:numFmt w:val="lowerRoman"/>
      <w:lvlText w:val="%9."/>
      <w:lvlJc w:val="right"/>
      <w:pPr>
        <w:ind w:left="6905" w:hanging="180"/>
      </w:pPr>
    </w:lvl>
  </w:abstractNum>
  <w:abstractNum w:abstractNumId="3" w15:restartNumberingAfterBreak="0">
    <w:nsid w:val="3D18792C"/>
    <w:multiLevelType w:val="hybridMultilevel"/>
    <w:tmpl w:val="0BE6B562"/>
    <w:lvl w:ilvl="0" w:tplc="C4CC495E">
      <w:start w:val="1"/>
      <w:numFmt w:val="lowerLetter"/>
      <w:lvlText w:val="%1)"/>
      <w:lvlJc w:val="left"/>
      <w:pPr>
        <w:ind w:left="1003" w:hanging="360"/>
      </w:pPr>
    </w:lvl>
    <w:lvl w:ilvl="1" w:tplc="041A0019">
      <w:start w:val="1"/>
      <w:numFmt w:val="lowerLetter"/>
      <w:lvlText w:val="%2."/>
      <w:lvlJc w:val="left"/>
      <w:pPr>
        <w:ind w:left="1723" w:hanging="360"/>
      </w:pPr>
    </w:lvl>
    <w:lvl w:ilvl="2" w:tplc="041A001B">
      <w:start w:val="1"/>
      <w:numFmt w:val="lowerRoman"/>
      <w:lvlText w:val="%3."/>
      <w:lvlJc w:val="right"/>
      <w:pPr>
        <w:ind w:left="2443" w:hanging="180"/>
      </w:pPr>
    </w:lvl>
    <w:lvl w:ilvl="3" w:tplc="041A000F">
      <w:start w:val="1"/>
      <w:numFmt w:val="decimal"/>
      <w:lvlText w:val="%4."/>
      <w:lvlJc w:val="left"/>
      <w:pPr>
        <w:ind w:left="3163" w:hanging="360"/>
      </w:pPr>
    </w:lvl>
    <w:lvl w:ilvl="4" w:tplc="041A0019">
      <w:start w:val="1"/>
      <w:numFmt w:val="lowerLetter"/>
      <w:lvlText w:val="%5."/>
      <w:lvlJc w:val="left"/>
      <w:pPr>
        <w:ind w:left="3883" w:hanging="360"/>
      </w:pPr>
    </w:lvl>
    <w:lvl w:ilvl="5" w:tplc="041A001B">
      <w:start w:val="1"/>
      <w:numFmt w:val="lowerRoman"/>
      <w:lvlText w:val="%6."/>
      <w:lvlJc w:val="right"/>
      <w:pPr>
        <w:ind w:left="4603" w:hanging="180"/>
      </w:pPr>
    </w:lvl>
    <w:lvl w:ilvl="6" w:tplc="041A000F">
      <w:start w:val="1"/>
      <w:numFmt w:val="decimal"/>
      <w:lvlText w:val="%7."/>
      <w:lvlJc w:val="left"/>
      <w:pPr>
        <w:ind w:left="5323" w:hanging="360"/>
      </w:pPr>
    </w:lvl>
    <w:lvl w:ilvl="7" w:tplc="041A0019">
      <w:start w:val="1"/>
      <w:numFmt w:val="lowerLetter"/>
      <w:lvlText w:val="%8."/>
      <w:lvlJc w:val="left"/>
      <w:pPr>
        <w:ind w:left="6043" w:hanging="360"/>
      </w:pPr>
    </w:lvl>
    <w:lvl w:ilvl="8" w:tplc="041A001B">
      <w:start w:val="1"/>
      <w:numFmt w:val="lowerRoman"/>
      <w:lvlText w:val="%9."/>
      <w:lvlJc w:val="right"/>
      <w:pPr>
        <w:ind w:left="6763" w:hanging="180"/>
      </w:pPr>
    </w:lvl>
  </w:abstractNum>
  <w:abstractNum w:abstractNumId="4" w15:restartNumberingAfterBreak="0">
    <w:nsid w:val="413C5DBF"/>
    <w:multiLevelType w:val="hybridMultilevel"/>
    <w:tmpl w:val="C4EE84CC"/>
    <w:lvl w:ilvl="0" w:tplc="C2469782">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 w15:restartNumberingAfterBreak="0">
    <w:nsid w:val="5A4712AB"/>
    <w:multiLevelType w:val="hybridMultilevel"/>
    <w:tmpl w:val="1A2C889E"/>
    <w:lvl w:ilvl="0" w:tplc="2B1E68CC">
      <w:start w:val="1"/>
      <w:numFmt w:val="lowerLetter"/>
      <w:lvlText w:val="%1)"/>
      <w:lvlJc w:val="left"/>
      <w:pPr>
        <w:ind w:left="1003" w:hanging="360"/>
      </w:pPr>
    </w:lvl>
    <w:lvl w:ilvl="1" w:tplc="041A0019">
      <w:start w:val="1"/>
      <w:numFmt w:val="lowerLetter"/>
      <w:lvlText w:val="%2."/>
      <w:lvlJc w:val="left"/>
      <w:pPr>
        <w:ind w:left="1723" w:hanging="360"/>
      </w:pPr>
    </w:lvl>
    <w:lvl w:ilvl="2" w:tplc="041A001B">
      <w:start w:val="1"/>
      <w:numFmt w:val="lowerRoman"/>
      <w:lvlText w:val="%3."/>
      <w:lvlJc w:val="right"/>
      <w:pPr>
        <w:ind w:left="2443" w:hanging="180"/>
      </w:pPr>
    </w:lvl>
    <w:lvl w:ilvl="3" w:tplc="041A000F">
      <w:start w:val="1"/>
      <w:numFmt w:val="decimal"/>
      <w:lvlText w:val="%4."/>
      <w:lvlJc w:val="left"/>
      <w:pPr>
        <w:ind w:left="3163" w:hanging="360"/>
      </w:pPr>
    </w:lvl>
    <w:lvl w:ilvl="4" w:tplc="041A0019">
      <w:start w:val="1"/>
      <w:numFmt w:val="lowerLetter"/>
      <w:lvlText w:val="%5."/>
      <w:lvlJc w:val="left"/>
      <w:pPr>
        <w:ind w:left="3883" w:hanging="360"/>
      </w:pPr>
    </w:lvl>
    <w:lvl w:ilvl="5" w:tplc="041A001B">
      <w:start w:val="1"/>
      <w:numFmt w:val="lowerRoman"/>
      <w:lvlText w:val="%6."/>
      <w:lvlJc w:val="right"/>
      <w:pPr>
        <w:ind w:left="4603" w:hanging="180"/>
      </w:pPr>
    </w:lvl>
    <w:lvl w:ilvl="6" w:tplc="041A000F">
      <w:start w:val="1"/>
      <w:numFmt w:val="decimal"/>
      <w:lvlText w:val="%7."/>
      <w:lvlJc w:val="left"/>
      <w:pPr>
        <w:ind w:left="5323" w:hanging="360"/>
      </w:pPr>
    </w:lvl>
    <w:lvl w:ilvl="7" w:tplc="041A0019">
      <w:start w:val="1"/>
      <w:numFmt w:val="lowerLetter"/>
      <w:lvlText w:val="%8."/>
      <w:lvlJc w:val="left"/>
      <w:pPr>
        <w:ind w:left="6043" w:hanging="360"/>
      </w:pPr>
    </w:lvl>
    <w:lvl w:ilvl="8" w:tplc="041A001B">
      <w:start w:val="1"/>
      <w:numFmt w:val="lowerRoman"/>
      <w:lvlText w:val="%9."/>
      <w:lvlJc w:val="right"/>
      <w:pPr>
        <w:ind w:left="6763" w:hanging="180"/>
      </w:pPr>
    </w:lvl>
  </w:abstractNum>
  <w:abstractNum w:abstractNumId="6" w15:restartNumberingAfterBreak="0">
    <w:nsid w:val="5B812CF3"/>
    <w:multiLevelType w:val="hybridMultilevel"/>
    <w:tmpl w:val="2BACAF58"/>
    <w:lvl w:ilvl="0" w:tplc="DC72C4E0">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7" w15:restartNumberingAfterBreak="0">
    <w:nsid w:val="6B572A90"/>
    <w:multiLevelType w:val="hybridMultilevel"/>
    <w:tmpl w:val="003EC75C"/>
    <w:lvl w:ilvl="0" w:tplc="F6C4837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8" w15:restartNumberingAfterBreak="0">
    <w:nsid w:val="7D3C2837"/>
    <w:multiLevelType w:val="hybridMultilevel"/>
    <w:tmpl w:val="C074AD6E"/>
    <w:lvl w:ilvl="0" w:tplc="C92E6010">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15:restartNumberingAfterBreak="0">
    <w:nsid w:val="7EA00B5F"/>
    <w:multiLevelType w:val="multilevel"/>
    <w:tmpl w:val="7EA00B5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15:restartNumberingAfterBreak="0">
    <w:nsid w:val="7EB23D68"/>
    <w:multiLevelType w:val="multilevel"/>
    <w:tmpl w:val="44E6BD38"/>
    <w:lvl w:ilvl="0">
      <w:start w:val="1"/>
      <w:numFmt w:val="decimal"/>
      <w:lvlText w:val="%1."/>
      <w:lvlJc w:val="left"/>
      <w:pPr>
        <w:ind w:left="643" w:hanging="360"/>
      </w:pPr>
      <w:rPr>
        <w:b/>
      </w:rPr>
    </w:lvl>
    <w:lvl w:ilvl="1">
      <w:start w:val="1"/>
      <w:numFmt w:val="decimal"/>
      <w:isLgl/>
      <w:lvlText w:val="%1.%2"/>
      <w:lvlJc w:val="left"/>
      <w:pPr>
        <w:ind w:left="785"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DC"/>
    <w:rsid w:val="00155844"/>
    <w:rsid w:val="001727CC"/>
    <w:rsid w:val="002938B8"/>
    <w:rsid w:val="003F6D2B"/>
    <w:rsid w:val="004A0EC1"/>
    <w:rsid w:val="004D2130"/>
    <w:rsid w:val="007658DC"/>
    <w:rsid w:val="00861713"/>
    <w:rsid w:val="00BC65D1"/>
    <w:rsid w:val="00E74C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DE63"/>
  <w15:chartTrackingRefBased/>
  <w15:docId w15:val="{1A8D66F1-DDA0-44B8-A705-31BD6152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D1"/>
    <w:pPr>
      <w:spacing w:line="300" w:lineRule="auto"/>
    </w:pPr>
    <w:rPr>
      <w:rFonts w:eastAsiaTheme="minorEastAsia"/>
      <w:sz w:val="21"/>
      <w:szCs w:val="21"/>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C65D1"/>
    <w:pPr>
      <w:spacing w:after="0" w:line="240" w:lineRule="auto"/>
    </w:pPr>
    <w:rPr>
      <w:rFonts w:eastAsiaTheme="minorEastAsia"/>
      <w:sz w:val="21"/>
      <w:szCs w:val="21"/>
      <w:lang w:eastAsia="hr-HR"/>
    </w:rPr>
  </w:style>
  <w:style w:type="paragraph" w:styleId="Odlomakpopisa">
    <w:name w:val="List Paragraph"/>
    <w:basedOn w:val="Normal"/>
    <w:uiPriority w:val="34"/>
    <w:qFormat/>
    <w:rsid w:val="00BC65D1"/>
    <w:pPr>
      <w:ind w:left="720"/>
      <w:contextualSpacing/>
    </w:pPr>
  </w:style>
  <w:style w:type="table" w:styleId="Reetkatablice">
    <w:name w:val="Table Grid"/>
    <w:basedOn w:val="Obinatablica"/>
    <w:uiPriority w:val="39"/>
    <w:qFormat/>
    <w:rsid w:val="00BC65D1"/>
    <w:pPr>
      <w:spacing w:after="0" w:line="240" w:lineRule="auto"/>
    </w:pPr>
    <w:rPr>
      <w:rFonts w:eastAsiaTheme="minorEastAsia"/>
      <w:sz w:val="21"/>
      <w:szCs w:val="21"/>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semiHidden/>
    <w:unhideWhenUsed/>
    <w:rsid w:val="001727CC"/>
    <w:pPr>
      <w:tabs>
        <w:tab w:val="center" w:pos="4680"/>
        <w:tab w:val="right" w:pos="9360"/>
      </w:tabs>
      <w:spacing w:after="0" w:line="240" w:lineRule="auto"/>
    </w:pPr>
  </w:style>
  <w:style w:type="character" w:customStyle="1" w:styleId="ZaglavljeChar">
    <w:name w:val="Zaglavlje Char"/>
    <w:basedOn w:val="Zadanifontodlomka"/>
    <w:link w:val="Zaglavlje"/>
    <w:semiHidden/>
    <w:rsid w:val="001727CC"/>
    <w:rPr>
      <w:rFonts w:eastAsiaTheme="minorEastAsia"/>
      <w:sz w:val="21"/>
      <w:szCs w:val="21"/>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161256">
      <w:bodyDiv w:val="1"/>
      <w:marLeft w:val="0"/>
      <w:marRight w:val="0"/>
      <w:marTop w:val="0"/>
      <w:marBottom w:val="0"/>
      <w:divBdr>
        <w:top w:val="none" w:sz="0" w:space="0" w:color="auto"/>
        <w:left w:val="none" w:sz="0" w:space="0" w:color="auto"/>
        <w:bottom w:val="none" w:sz="0" w:space="0" w:color="auto"/>
        <w:right w:val="none" w:sz="0" w:space="0" w:color="auto"/>
      </w:divBdr>
    </w:div>
    <w:div w:id="15154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tonci</dc:creator>
  <cp:keywords/>
  <dc:description/>
  <cp:lastModifiedBy>tonci</cp:lastModifiedBy>
  <cp:revision>9</cp:revision>
  <dcterms:created xsi:type="dcterms:W3CDTF">2019-05-21T11:07:00Z</dcterms:created>
  <dcterms:modified xsi:type="dcterms:W3CDTF">2019-05-21T11:23:00Z</dcterms:modified>
</cp:coreProperties>
</file>