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2F373" w14:textId="77777777" w:rsidR="00F35D5C" w:rsidRDefault="00F35D5C" w:rsidP="00F35D5C">
      <w:pPr>
        <w:jc w:val="both"/>
        <w:rPr>
          <w:rFonts w:ascii="Arial" w:hAnsi="Arial" w:cs="Arial"/>
          <w:sz w:val="22"/>
          <w:szCs w:val="22"/>
        </w:rPr>
      </w:pPr>
    </w:p>
    <w:p w14:paraId="3ADA1293" w14:textId="57B2590F" w:rsidR="00F35D5C" w:rsidRDefault="00F35D5C" w:rsidP="00F35D5C">
      <w:pPr>
        <w:jc w:val="both"/>
        <w:rPr>
          <w:rFonts w:ascii="Arial" w:hAnsi="Arial" w:cs="Arial"/>
          <w:sz w:val="22"/>
          <w:szCs w:val="22"/>
        </w:rPr>
      </w:pPr>
    </w:p>
    <w:p w14:paraId="700F7EC5" w14:textId="77777777" w:rsidR="00FD4463" w:rsidRDefault="00FD4463" w:rsidP="00F35D5C">
      <w:pPr>
        <w:jc w:val="both"/>
        <w:rPr>
          <w:rFonts w:ascii="Arial" w:hAnsi="Arial" w:cs="Arial"/>
          <w:sz w:val="22"/>
          <w:szCs w:val="22"/>
        </w:rPr>
      </w:pPr>
    </w:p>
    <w:p w14:paraId="454B4AF9" w14:textId="7037A029" w:rsidR="00F35D5C" w:rsidRDefault="00F35D5C" w:rsidP="00F35D5C">
      <w:pPr>
        <w:jc w:val="both"/>
        <w:rPr>
          <w:rFonts w:ascii="Arial" w:hAnsi="Arial" w:cs="Arial"/>
          <w:sz w:val="22"/>
          <w:szCs w:val="22"/>
        </w:rPr>
      </w:pPr>
    </w:p>
    <w:p w14:paraId="21083FDB" w14:textId="54866AE1" w:rsidR="00EF4EFB" w:rsidRDefault="00EF4EFB" w:rsidP="00F35D5C">
      <w:pPr>
        <w:jc w:val="both"/>
        <w:rPr>
          <w:rFonts w:ascii="Arial" w:hAnsi="Arial" w:cs="Arial"/>
          <w:sz w:val="22"/>
          <w:szCs w:val="22"/>
        </w:rPr>
      </w:pPr>
    </w:p>
    <w:p w14:paraId="43BF2E07" w14:textId="7FC332D7" w:rsidR="00EF4EFB" w:rsidRDefault="00EF4EFB" w:rsidP="00F35D5C">
      <w:pPr>
        <w:jc w:val="both"/>
        <w:rPr>
          <w:rFonts w:ascii="Arial" w:hAnsi="Arial" w:cs="Arial"/>
          <w:sz w:val="22"/>
          <w:szCs w:val="22"/>
        </w:rPr>
      </w:pPr>
    </w:p>
    <w:p w14:paraId="7E826BD2" w14:textId="6C6F5218" w:rsidR="00EF4EFB" w:rsidRDefault="00EF4EFB" w:rsidP="00F35D5C">
      <w:pPr>
        <w:jc w:val="both"/>
        <w:rPr>
          <w:rFonts w:ascii="Arial" w:hAnsi="Arial" w:cs="Arial"/>
          <w:sz w:val="22"/>
          <w:szCs w:val="22"/>
        </w:rPr>
      </w:pPr>
    </w:p>
    <w:p w14:paraId="05AD57D6" w14:textId="660F5C9F" w:rsidR="00EF4EFB" w:rsidRDefault="00EF4EFB" w:rsidP="00F35D5C">
      <w:pPr>
        <w:jc w:val="both"/>
        <w:rPr>
          <w:rFonts w:ascii="Arial" w:hAnsi="Arial" w:cs="Arial"/>
          <w:sz w:val="22"/>
          <w:szCs w:val="22"/>
        </w:rPr>
      </w:pPr>
    </w:p>
    <w:p w14:paraId="76611C38" w14:textId="77777777" w:rsidR="00EF4EFB" w:rsidRDefault="00EF4EFB" w:rsidP="00F35D5C">
      <w:pPr>
        <w:jc w:val="both"/>
        <w:rPr>
          <w:rFonts w:ascii="Arial" w:hAnsi="Arial" w:cs="Arial"/>
          <w:sz w:val="22"/>
          <w:szCs w:val="22"/>
        </w:rPr>
      </w:pPr>
    </w:p>
    <w:p w14:paraId="55206751" w14:textId="77777777" w:rsidR="00EF4EFB" w:rsidRDefault="00EF4EFB" w:rsidP="00EF4EFB">
      <w:pPr>
        <w:tabs>
          <w:tab w:val="left" w:pos="2880"/>
        </w:tabs>
        <w:jc w:val="both"/>
        <w:rPr>
          <w:rFonts w:ascii="Arial" w:hAnsi="Arial" w:cs="Arial"/>
          <w:b/>
          <w:kern w:val="2"/>
          <w:sz w:val="22"/>
          <w:szCs w:val="22"/>
        </w:rPr>
      </w:pPr>
      <w:r>
        <w:rPr>
          <w:rFonts w:ascii="Arial" w:hAnsi="Arial" w:cs="Arial"/>
          <w:b/>
          <w:kern w:val="2"/>
          <w:sz w:val="22"/>
          <w:szCs w:val="22"/>
        </w:rPr>
        <w:t>Gradonačelnik</w:t>
      </w:r>
    </w:p>
    <w:p w14:paraId="57287C32" w14:textId="77777777" w:rsidR="00EF4EFB" w:rsidRDefault="00EF4EFB" w:rsidP="00EF4EFB">
      <w:pPr>
        <w:tabs>
          <w:tab w:val="left" w:pos="2880"/>
        </w:tabs>
        <w:jc w:val="both"/>
        <w:rPr>
          <w:rFonts w:ascii="Arial" w:hAnsi="Arial" w:cs="Arial"/>
          <w:kern w:val="2"/>
          <w:sz w:val="22"/>
          <w:szCs w:val="22"/>
        </w:rPr>
      </w:pPr>
      <w:r>
        <w:rPr>
          <w:rFonts w:ascii="Arial" w:hAnsi="Arial" w:cs="Arial"/>
          <w:kern w:val="2"/>
          <w:sz w:val="22"/>
          <w:szCs w:val="22"/>
        </w:rPr>
        <w:t>KLASA: 402-08/19-01/02</w:t>
      </w:r>
    </w:p>
    <w:p w14:paraId="473167F9" w14:textId="77777777" w:rsidR="00EF4EFB" w:rsidRDefault="00EF4EFB" w:rsidP="00EF4EFB">
      <w:pPr>
        <w:tabs>
          <w:tab w:val="left" w:pos="2880"/>
        </w:tabs>
        <w:jc w:val="both"/>
        <w:rPr>
          <w:rFonts w:ascii="Arial" w:hAnsi="Arial" w:cs="Arial"/>
          <w:kern w:val="2"/>
          <w:sz w:val="22"/>
          <w:szCs w:val="22"/>
        </w:rPr>
      </w:pPr>
      <w:r>
        <w:rPr>
          <w:rFonts w:ascii="Arial" w:hAnsi="Arial" w:cs="Arial"/>
          <w:kern w:val="2"/>
          <w:sz w:val="22"/>
          <w:szCs w:val="22"/>
        </w:rPr>
        <w:t>URBROJ: 2117/01-01-19-6</w:t>
      </w:r>
    </w:p>
    <w:p w14:paraId="4D6EA52E" w14:textId="77777777" w:rsidR="00EF4EFB" w:rsidRDefault="00EF4EFB" w:rsidP="00EF4EFB">
      <w:pPr>
        <w:tabs>
          <w:tab w:val="left" w:pos="2880"/>
        </w:tabs>
        <w:jc w:val="both"/>
        <w:rPr>
          <w:rFonts w:ascii="Arial" w:hAnsi="Arial" w:cs="Arial"/>
          <w:kern w:val="2"/>
          <w:sz w:val="22"/>
          <w:szCs w:val="22"/>
        </w:rPr>
      </w:pPr>
      <w:r>
        <w:rPr>
          <w:rFonts w:ascii="Arial" w:hAnsi="Arial" w:cs="Arial"/>
          <w:kern w:val="2"/>
          <w:sz w:val="22"/>
          <w:szCs w:val="22"/>
        </w:rPr>
        <w:t>Dubrovnik, 25. travnja 2019. godine</w:t>
      </w:r>
    </w:p>
    <w:p w14:paraId="28C3BADE" w14:textId="77777777" w:rsidR="00EF4EFB" w:rsidRDefault="00EF4EFB" w:rsidP="00EF4EFB">
      <w:pPr>
        <w:tabs>
          <w:tab w:val="left" w:pos="2880"/>
        </w:tabs>
        <w:jc w:val="both"/>
        <w:rPr>
          <w:rFonts w:ascii="Arial" w:hAnsi="Arial" w:cs="Arial"/>
          <w:kern w:val="2"/>
          <w:sz w:val="22"/>
          <w:szCs w:val="22"/>
        </w:rPr>
      </w:pPr>
    </w:p>
    <w:p w14:paraId="77E4925D" w14:textId="77777777" w:rsidR="00EF4EFB" w:rsidRDefault="00EF4EFB" w:rsidP="00EF4EFB">
      <w:pPr>
        <w:tabs>
          <w:tab w:val="left" w:pos="2880"/>
        </w:tabs>
        <w:jc w:val="both"/>
        <w:rPr>
          <w:rFonts w:ascii="Arial" w:hAnsi="Arial" w:cs="Arial"/>
          <w:kern w:val="2"/>
          <w:sz w:val="22"/>
          <w:szCs w:val="22"/>
        </w:rPr>
      </w:pPr>
    </w:p>
    <w:p w14:paraId="16CFF113" w14:textId="77777777" w:rsidR="00EF4EFB" w:rsidRDefault="00EF4EFB" w:rsidP="00EF4EFB">
      <w:pPr>
        <w:tabs>
          <w:tab w:val="left" w:pos="2880"/>
        </w:tabs>
        <w:jc w:val="both"/>
        <w:rPr>
          <w:rFonts w:ascii="Arial" w:hAnsi="Arial" w:cs="Arial"/>
          <w:kern w:val="2"/>
          <w:sz w:val="22"/>
          <w:szCs w:val="22"/>
        </w:rPr>
      </w:pPr>
      <w:r>
        <w:rPr>
          <w:rFonts w:ascii="Arial" w:hAnsi="Arial" w:cs="Arial"/>
          <w:kern w:val="2"/>
          <w:sz w:val="22"/>
          <w:szCs w:val="22"/>
        </w:rPr>
        <w:t xml:space="preserve">Na temelju članka 48. Zakona o lokalnoj i područnoj (regionalnoj) samoupravi („Narodne novine“ broj: </w:t>
      </w:r>
      <w:hyperlink r:id="rId5" w:history="1">
        <w:r>
          <w:rPr>
            <w:rStyle w:val="Hyperlink"/>
            <w:rFonts w:ascii="Arial" w:hAnsi="Arial" w:cs="Arial"/>
            <w:sz w:val="22"/>
            <w:szCs w:val="22"/>
          </w:rPr>
          <w:t>33/01</w:t>
        </w:r>
      </w:hyperlink>
      <w:r>
        <w:rPr>
          <w:rFonts w:ascii="Arial" w:hAnsi="Arial" w:cs="Arial"/>
          <w:sz w:val="22"/>
          <w:szCs w:val="22"/>
        </w:rPr>
        <w:t xml:space="preserve">, </w:t>
      </w:r>
      <w:hyperlink r:id="rId6" w:history="1">
        <w:r>
          <w:rPr>
            <w:rStyle w:val="Hyperlink"/>
            <w:rFonts w:ascii="Arial" w:hAnsi="Arial" w:cs="Arial"/>
            <w:sz w:val="22"/>
            <w:szCs w:val="22"/>
          </w:rPr>
          <w:t>60/01</w:t>
        </w:r>
      </w:hyperlink>
      <w:r>
        <w:rPr>
          <w:rFonts w:ascii="Arial" w:hAnsi="Arial" w:cs="Arial"/>
          <w:sz w:val="22"/>
          <w:szCs w:val="22"/>
        </w:rPr>
        <w:t xml:space="preserve">, </w:t>
      </w:r>
      <w:hyperlink r:id="rId7" w:history="1">
        <w:r>
          <w:rPr>
            <w:rStyle w:val="Hyperlink"/>
            <w:rFonts w:ascii="Arial" w:hAnsi="Arial" w:cs="Arial"/>
            <w:sz w:val="22"/>
            <w:szCs w:val="22"/>
          </w:rPr>
          <w:t>129/05</w:t>
        </w:r>
      </w:hyperlink>
      <w:r>
        <w:rPr>
          <w:rFonts w:ascii="Arial" w:hAnsi="Arial" w:cs="Arial"/>
          <w:sz w:val="22"/>
          <w:szCs w:val="22"/>
        </w:rPr>
        <w:t xml:space="preserve">, </w:t>
      </w:r>
      <w:hyperlink r:id="rId8" w:history="1">
        <w:r>
          <w:rPr>
            <w:rStyle w:val="Hyperlink"/>
            <w:rFonts w:ascii="Arial" w:hAnsi="Arial" w:cs="Arial"/>
            <w:sz w:val="22"/>
            <w:szCs w:val="22"/>
          </w:rPr>
          <w:t>109/07</w:t>
        </w:r>
      </w:hyperlink>
      <w:r>
        <w:rPr>
          <w:rFonts w:ascii="Arial" w:hAnsi="Arial" w:cs="Arial"/>
          <w:sz w:val="22"/>
          <w:szCs w:val="22"/>
        </w:rPr>
        <w:t xml:space="preserve">, </w:t>
      </w:r>
      <w:hyperlink r:id="rId9" w:history="1">
        <w:r>
          <w:rPr>
            <w:rStyle w:val="Hyperlink"/>
            <w:rFonts w:ascii="Arial" w:hAnsi="Arial" w:cs="Arial"/>
            <w:sz w:val="22"/>
            <w:szCs w:val="22"/>
          </w:rPr>
          <w:t>125/08</w:t>
        </w:r>
      </w:hyperlink>
      <w:r>
        <w:rPr>
          <w:rFonts w:ascii="Arial" w:hAnsi="Arial" w:cs="Arial"/>
          <w:sz w:val="22"/>
          <w:szCs w:val="22"/>
        </w:rPr>
        <w:t xml:space="preserve">, </w:t>
      </w:r>
      <w:hyperlink r:id="rId10" w:history="1">
        <w:r>
          <w:rPr>
            <w:rStyle w:val="Hyperlink"/>
            <w:rFonts w:ascii="Arial" w:hAnsi="Arial" w:cs="Arial"/>
            <w:sz w:val="22"/>
            <w:szCs w:val="22"/>
          </w:rPr>
          <w:t>36/09</w:t>
        </w:r>
      </w:hyperlink>
      <w:r>
        <w:rPr>
          <w:rFonts w:ascii="Arial" w:hAnsi="Arial" w:cs="Arial"/>
          <w:sz w:val="22"/>
          <w:szCs w:val="22"/>
        </w:rPr>
        <w:t xml:space="preserve">, </w:t>
      </w:r>
      <w:hyperlink r:id="rId11" w:history="1">
        <w:r>
          <w:rPr>
            <w:rStyle w:val="Hyperlink"/>
            <w:rFonts w:ascii="Arial" w:hAnsi="Arial" w:cs="Arial"/>
            <w:sz w:val="22"/>
            <w:szCs w:val="22"/>
          </w:rPr>
          <w:t>36/09</w:t>
        </w:r>
      </w:hyperlink>
      <w:r>
        <w:rPr>
          <w:rFonts w:ascii="Arial" w:hAnsi="Arial" w:cs="Arial"/>
          <w:sz w:val="22"/>
          <w:szCs w:val="22"/>
        </w:rPr>
        <w:t>, </w:t>
      </w:r>
      <w:hyperlink r:id="rId12" w:history="1">
        <w:r>
          <w:rPr>
            <w:rStyle w:val="Hyperlink"/>
            <w:rFonts w:ascii="Arial" w:hAnsi="Arial" w:cs="Arial"/>
            <w:sz w:val="22"/>
            <w:szCs w:val="22"/>
          </w:rPr>
          <w:t>150/11</w:t>
        </w:r>
      </w:hyperlink>
      <w:r>
        <w:rPr>
          <w:rFonts w:ascii="Arial" w:hAnsi="Arial" w:cs="Arial"/>
          <w:sz w:val="22"/>
          <w:szCs w:val="22"/>
        </w:rPr>
        <w:t xml:space="preserve">, </w:t>
      </w:r>
      <w:hyperlink r:id="rId13" w:history="1">
        <w:r>
          <w:rPr>
            <w:rStyle w:val="Hyperlink"/>
            <w:rFonts w:ascii="Arial" w:hAnsi="Arial" w:cs="Arial"/>
            <w:sz w:val="22"/>
            <w:szCs w:val="22"/>
          </w:rPr>
          <w:t>144/12</w:t>
        </w:r>
      </w:hyperlink>
      <w:r>
        <w:rPr>
          <w:rFonts w:ascii="Arial" w:hAnsi="Arial" w:cs="Arial"/>
          <w:sz w:val="22"/>
          <w:szCs w:val="22"/>
        </w:rPr>
        <w:t xml:space="preserve">, </w:t>
      </w:r>
      <w:hyperlink r:id="rId14" w:history="1">
        <w:r>
          <w:rPr>
            <w:rStyle w:val="Hyperlink"/>
            <w:rFonts w:ascii="Arial" w:hAnsi="Arial" w:cs="Arial"/>
            <w:sz w:val="22"/>
            <w:szCs w:val="22"/>
          </w:rPr>
          <w:t>19/13</w:t>
        </w:r>
      </w:hyperlink>
      <w:r>
        <w:rPr>
          <w:rFonts w:ascii="Arial" w:hAnsi="Arial" w:cs="Arial"/>
          <w:sz w:val="22"/>
          <w:szCs w:val="22"/>
        </w:rPr>
        <w:t xml:space="preserve">, </w:t>
      </w:r>
      <w:hyperlink r:id="rId15" w:history="1">
        <w:r>
          <w:rPr>
            <w:rStyle w:val="Hyperlink"/>
            <w:rFonts w:ascii="Arial" w:hAnsi="Arial" w:cs="Arial"/>
            <w:sz w:val="22"/>
            <w:szCs w:val="22"/>
          </w:rPr>
          <w:t>137/15</w:t>
        </w:r>
      </w:hyperlink>
      <w:r>
        <w:rPr>
          <w:rFonts w:ascii="Arial" w:hAnsi="Arial" w:cs="Arial"/>
          <w:sz w:val="22"/>
          <w:szCs w:val="22"/>
        </w:rPr>
        <w:t xml:space="preserve">, </w:t>
      </w:r>
      <w:hyperlink r:id="rId16" w:tgtFrame="_blank" w:history="1">
        <w:r>
          <w:rPr>
            <w:rStyle w:val="Hyperlink"/>
            <w:rFonts w:ascii="Arial" w:hAnsi="Arial" w:cs="Arial"/>
            <w:sz w:val="22"/>
            <w:szCs w:val="22"/>
          </w:rPr>
          <w:t>123/17</w:t>
        </w:r>
      </w:hyperlink>
      <w:r>
        <w:rPr>
          <w:rFonts w:ascii="Arial" w:hAnsi="Arial" w:cs="Arial"/>
          <w:sz w:val="22"/>
          <w:szCs w:val="22"/>
        </w:rPr>
        <w:t>), članka 41. Statuta Grada Dubrovnika („Službeni glasnik Grada Dubrovnika“ broj: 4/09, 6/10, 3/11, 14/12, 5/13, 6/13-pročišćeni tekst, 9/15 i 5/18), članka 29. Uredbe o kriterijima, mjerilima i postupcima financiranja i ugovaranja programa i projekata od interesa za opće dobro koje provode udruge („Narodne novine“, broj: 26/15.), članaka 17. i 20. Odluke o financiranju programa, projekata i manifestacija koje provode udruge i druge organizacije civilnog društva („Službeni glasnik Grada Dubrovnika“, broj: 23/18.) gradonačelnik Grada Dubrovnika donio je</w:t>
      </w:r>
    </w:p>
    <w:p w14:paraId="42601FF9" w14:textId="77777777" w:rsidR="00EF4EFB" w:rsidRDefault="00EF4EFB" w:rsidP="00EF4EFB">
      <w:pPr>
        <w:tabs>
          <w:tab w:val="left" w:pos="2880"/>
        </w:tabs>
        <w:jc w:val="center"/>
        <w:rPr>
          <w:rFonts w:ascii="Arial" w:hAnsi="Arial" w:cs="Arial"/>
          <w:b/>
          <w:kern w:val="2"/>
          <w:sz w:val="22"/>
          <w:szCs w:val="22"/>
        </w:rPr>
      </w:pPr>
    </w:p>
    <w:p w14:paraId="7CB76487" w14:textId="77777777" w:rsidR="00EF4EFB" w:rsidRDefault="00EF4EFB" w:rsidP="00EF4EFB">
      <w:pPr>
        <w:tabs>
          <w:tab w:val="left" w:pos="2880"/>
        </w:tabs>
        <w:jc w:val="center"/>
        <w:rPr>
          <w:rFonts w:ascii="Arial" w:hAnsi="Arial" w:cs="Arial"/>
          <w:b/>
          <w:kern w:val="2"/>
          <w:sz w:val="22"/>
          <w:szCs w:val="22"/>
        </w:rPr>
      </w:pPr>
      <w:r>
        <w:rPr>
          <w:rFonts w:ascii="Arial" w:hAnsi="Arial" w:cs="Arial"/>
          <w:b/>
          <w:kern w:val="2"/>
          <w:sz w:val="22"/>
          <w:szCs w:val="22"/>
        </w:rPr>
        <w:t>ZAKLJUČAK</w:t>
      </w:r>
    </w:p>
    <w:p w14:paraId="22987D6A" w14:textId="77777777" w:rsidR="00EF4EFB" w:rsidRDefault="00EF4EFB" w:rsidP="00EF4EFB">
      <w:pPr>
        <w:tabs>
          <w:tab w:val="left" w:pos="2880"/>
        </w:tabs>
        <w:jc w:val="center"/>
        <w:rPr>
          <w:rFonts w:ascii="Arial" w:hAnsi="Arial" w:cs="Arial"/>
          <w:b/>
          <w:kern w:val="2"/>
          <w:sz w:val="22"/>
          <w:szCs w:val="22"/>
        </w:rPr>
      </w:pPr>
    </w:p>
    <w:p w14:paraId="4F10146A" w14:textId="77777777" w:rsidR="00EF4EFB" w:rsidRDefault="00EF4EFB" w:rsidP="00EF4EFB">
      <w:pPr>
        <w:pStyle w:val="ListParagraph"/>
        <w:widowControl/>
        <w:numPr>
          <w:ilvl w:val="0"/>
          <w:numId w:val="5"/>
        </w:numPr>
        <w:suppressAutoHyphens w:val="0"/>
        <w:jc w:val="both"/>
        <w:rPr>
          <w:rFonts w:ascii="Arial" w:eastAsia="Times New Roman" w:hAnsi="Arial" w:cs="Arial"/>
          <w:kern w:val="0"/>
          <w:sz w:val="22"/>
          <w:szCs w:val="22"/>
          <w:lang w:eastAsia="hr-HR" w:bidi="ar-SA"/>
        </w:rPr>
      </w:pPr>
      <w:r>
        <w:rPr>
          <w:rFonts w:ascii="Arial" w:hAnsi="Arial" w:cs="Arial"/>
          <w:kern w:val="2"/>
          <w:sz w:val="22"/>
          <w:szCs w:val="22"/>
        </w:rPr>
        <w:t xml:space="preserve">Utvrđuje se Prijedlog zaključka o imenovanju Povjerenstva za ocjenjivanje programa, projekata ili manifestacija za provedbu Javnog poziva </w:t>
      </w:r>
      <w:bookmarkStart w:id="0" w:name="_Hlk7099417"/>
      <w:r>
        <w:rPr>
          <w:rFonts w:ascii="Arial" w:hAnsi="Arial" w:cs="Arial"/>
          <w:sz w:val="22"/>
          <w:szCs w:val="22"/>
        </w:rPr>
        <w:t>za dodjelu jednokratnih financijskih potpora udrugama za  2019. godinu</w:t>
      </w:r>
      <w:bookmarkEnd w:id="0"/>
      <w:r>
        <w:rPr>
          <w:rFonts w:ascii="Arial" w:hAnsi="Arial" w:cs="Arial"/>
          <w:sz w:val="22"/>
          <w:szCs w:val="22"/>
        </w:rPr>
        <w:t xml:space="preserve"> i dostavlja Gradskom vijeću na raspravu i usvajanje.</w:t>
      </w:r>
    </w:p>
    <w:p w14:paraId="36EBF63B" w14:textId="77777777" w:rsidR="00EF4EFB" w:rsidRDefault="00EF4EFB" w:rsidP="00EF4EFB">
      <w:pPr>
        <w:jc w:val="both"/>
        <w:rPr>
          <w:rFonts w:ascii="Arial" w:eastAsia="Calibri" w:hAnsi="Arial" w:cs="Arial"/>
          <w:sz w:val="22"/>
          <w:szCs w:val="22"/>
          <w:lang w:eastAsia="en-US"/>
        </w:rPr>
      </w:pPr>
    </w:p>
    <w:p w14:paraId="15521977" w14:textId="77777777" w:rsidR="00EF4EFB" w:rsidRDefault="00EF4EFB" w:rsidP="00EF4EFB">
      <w:pPr>
        <w:pStyle w:val="ListParagraph"/>
        <w:widowControl/>
        <w:numPr>
          <w:ilvl w:val="0"/>
          <w:numId w:val="5"/>
        </w:numPr>
        <w:suppressAutoHyphens w:val="0"/>
        <w:jc w:val="both"/>
        <w:rPr>
          <w:rFonts w:ascii="Arial" w:eastAsiaTheme="minorHAnsi" w:hAnsi="Arial" w:cs="Arial"/>
          <w:sz w:val="22"/>
          <w:szCs w:val="22"/>
          <w:lang w:eastAsia="en-US"/>
        </w:rPr>
      </w:pPr>
      <w:r>
        <w:rPr>
          <w:rFonts w:ascii="Arial" w:eastAsia="Calibri" w:hAnsi="Arial" w:cs="Arial"/>
          <w:sz w:val="22"/>
          <w:szCs w:val="22"/>
          <w:lang w:eastAsia="en-US"/>
        </w:rPr>
        <w:t xml:space="preserve">Izvjestitelj o ovom predmetu biti će </w:t>
      </w:r>
      <w:r>
        <w:rPr>
          <w:rFonts w:ascii="Arial" w:hAnsi="Arial" w:cs="Arial"/>
          <w:sz w:val="22"/>
          <w:szCs w:val="22"/>
        </w:rPr>
        <w:t>Marijeta Hladilo, pročelnica Upravnog odjela za poslove gradonačelnika Grada Dubrovnika.</w:t>
      </w:r>
    </w:p>
    <w:p w14:paraId="09A7B084" w14:textId="77777777" w:rsidR="00EF4EFB" w:rsidRDefault="00EF4EFB" w:rsidP="00EF4EFB">
      <w:pPr>
        <w:jc w:val="both"/>
        <w:rPr>
          <w:rFonts w:ascii="Arial" w:eastAsia="Calibri" w:hAnsi="Arial" w:cs="Arial"/>
          <w:sz w:val="22"/>
          <w:szCs w:val="22"/>
          <w:lang w:eastAsia="en-US"/>
        </w:rPr>
      </w:pPr>
    </w:p>
    <w:p w14:paraId="012B79F8" w14:textId="77777777" w:rsidR="00EF4EFB" w:rsidRDefault="00EF4EFB" w:rsidP="00EF4EFB">
      <w:pPr>
        <w:rPr>
          <w:rFonts w:ascii="Arial" w:hAnsi="Arial" w:cs="Arial"/>
          <w:kern w:val="2"/>
          <w:sz w:val="22"/>
          <w:szCs w:val="22"/>
        </w:rPr>
      </w:pPr>
    </w:p>
    <w:p w14:paraId="7BF2D38A" w14:textId="77777777" w:rsidR="00EF4EFB" w:rsidRDefault="00EF4EFB" w:rsidP="00EF4EFB">
      <w:pPr>
        <w:ind w:left="5220"/>
        <w:jc w:val="center"/>
        <w:rPr>
          <w:rFonts w:ascii="Arial" w:hAnsi="Arial" w:cs="Arial"/>
          <w:kern w:val="2"/>
          <w:sz w:val="22"/>
          <w:szCs w:val="22"/>
        </w:rPr>
      </w:pPr>
    </w:p>
    <w:p w14:paraId="2DAA5B08" w14:textId="77777777" w:rsidR="00EF4EFB" w:rsidRDefault="00EF4EFB" w:rsidP="00EF4EFB">
      <w:pPr>
        <w:rPr>
          <w:rFonts w:ascii="Arial" w:eastAsia="Times New Roman" w:hAnsi="Arial" w:cs="Arial"/>
          <w:kern w:val="0"/>
          <w:sz w:val="22"/>
          <w:szCs w:val="22"/>
          <w:lang w:eastAsia="hr-HR" w:bidi="ar-SA"/>
        </w:rPr>
      </w:pPr>
    </w:p>
    <w:p w14:paraId="7B7317B2" w14:textId="77777777" w:rsidR="00EF4EFB" w:rsidRDefault="00EF4EFB" w:rsidP="00EF4EFB">
      <w:pPr>
        <w:jc w:val="center"/>
        <w:rPr>
          <w:rFonts w:ascii="Arial" w:hAnsi="Arial" w:cs="Arial"/>
          <w:sz w:val="22"/>
          <w:szCs w:val="22"/>
        </w:rPr>
      </w:pPr>
      <w:r>
        <w:rPr>
          <w:rFonts w:ascii="Arial" w:hAnsi="Arial" w:cs="Arial"/>
          <w:sz w:val="22"/>
          <w:szCs w:val="22"/>
        </w:rPr>
        <w:t xml:space="preserve">                                                                                                                 Gradonačelnik</w:t>
      </w:r>
    </w:p>
    <w:p w14:paraId="0961070C" w14:textId="77777777" w:rsidR="00EF4EFB" w:rsidRDefault="00EF4EFB" w:rsidP="00EF4EFB">
      <w:pPr>
        <w:jc w:val="center"/>
        <w:rPr>
          <w:rFonts w:ascii="Arial" w:hAnsi="Arial" w:cs="Arial"/>
          <w:sz w:val="22"/>
          <w:szCs w:val="22"/>
        </w:rPr>
      </w:pPr>
      <w:r>
        <w:rPr>
          <w:rFonts w:ascii="Arial" w:hAnsi="Arial" w:cs="Arial"/>
          <w:sz w:val="22"/>
          <w:szCs w:val="22"/>
        </w:rPr>
        <w:t xml:space="preserve">                                                                                                                  Mato Franković</w:t>
      </w:r>
    </w:p>
    <w:p w14:paraId="6A5802BE" w14:textId="77777777" w:rsidR="00EF4EFB" w:rsidRDefault="00EF4EFB" w:rsidP="00EF4EFB">
      <w:pPr>
        <w:jc w:val="right"/>
        <w:rPr>
          <w:rFonts w:ascii="Arial" w:hAnsi="Arial" w:cs="Arial"/>
          <w:sz w:val="22"/>
          <w:szCs w:val="22"/>
        </w:rPr>
      </w:pPr>
    </w:p>
    <w:p w14:paraId="4D6E1361" w14:textId="77777777" w:rsidR="00EF4EFB" w:rsidRDefault="00EF4EFB" w:rsidP="00EF4EFB">
      <w:pPr>
        <w:rPr>
          <w:rFonts w:ascii="Arial" w:hAnsi="Arial" w:cs="Arial"/>
          <w:sz w:val="22"/>
          <w:szCs w:val="22"/>
        </w:rPr>
      </w:pPr>
    </w:p>
    <w:p w14:paraId="12EA60B5" w14:textId="77777777" w:rsidR="00EF4EFB" w:rsidRDefault="00EF4EFB" w:rsidP="00EF4EFB">
      <w:pPr>
        <w:rPr>
          <w:rFonts w:ascii="Arial" w:hAnsi="Arial" w:cs="Arial"/>
          <w:sz w:val="22"/>
          <w:szCs w:val="22"/>
        </w:rPr>
      </w:pPr>
    </w:p>
    <w:p w14:paraId="448CCBE2" w14:textId="77777777" w:rsidR="00EF4EFB" w:rsidRDefault="00EF4EFB" w:rsidP="00EF4EFB">
      <w:pPr>
        <w:rPr>
          <w:rFonts w:ascii="Arial" w:hAnsi="Arial" w:cs="Arial"/>
          <w:sz w:val="22"/>
          <w:szCs w:val="22"/>
        </w:rPr>
      </w:pPr>
      <w:r>
        <w:rPr>
          <w:rFonts w:ascii="Arial" w:hAnsi="Arial" w:cs="Arial"/>
          <w:sz w:val="22"/>
          <w:szCs w:val="22"/>
        </w:rPr>
        <w:t>DOSTAVITI:</w:t>
      </w:r>
    </w:p>
    <w:p w14:paraId="6876658E" w14:textId="77777777" w:rsidR="00EF4EFB" w:rsidRDefault="00EF4EFB" w:rsidP="00EF4EFB">
      <w:pPr>
        <w:pStyle w:val="ListParagraph"/>
        <w:widowControl/>
        <w:numPr>
          <w:ilvl w:val="0"/>
          <w:numId w:val="7"/>
        </w:numPr>
        <w:suppressAutoHyphens w:val="0"/>
        <w:rPr>
          <w:rFonts w:ascii="Arial" w:hAnsi="Arial" w:cs="Arial"/>
          <w:sz w:val="22"/>
          <w:szCs w:val="22"/>
        </w:rPr>
      </w:pPr>
      <w:r>
        <w:rPr>
          <w:rFonts w:ascii="Arial" w:hAnsi="Arial" w:cs="Arial"/>
          <w:sz w:val="22"/>
          <w:szCs w:val="22"/>
        </w:rPr>
        <w:t>Gradsko vijeće Grada Dubrovnika, ovdje</w:t>
      </w:r>
    </w:p>
    <w:p w14:paraId="2122EB3A" w14:textId="77777777" w:rsidR="00EF4EFB" w:rsidRDefault="00EF4EFB" w:rsidP="00EF4EFB">
      <w:pPr>
        <w:pStyle w:val="ListParagraph"/>
        <w:widowControl/>
        <w:numPr>
          <w:ilvl w:val="0"/>
          <w:numId w:val="7"/>
        </w:numPr>
        <w:suppressAutoHyphens w:val="0"/>
        <w:rPr>
          <w:rFonts w:ascii="Arial" w:hAnsi="Arial" w:cs="Arial"/>
          <w:sz w:val="22"/>
          <w:szCs w:val="22"/>
        </w:rPr>
      </w:pPr>
      <w:r>
        <w:rPr>
          <w:rFonts w:ascii="Arial" w:hAnsi="Arial" w:cs="Arial"/>
          <w:sz w:val="22"/>
          <w:szCs w:val="22"/>
        </w:rPr>
        <w:t>Upravni odjel za poslove gradonačelnika, ovdje</w:t>
      </w:r>
    </w:p>
    <w:p w14:paraId="53A6E676" w14:textId="77777777" w:rsidR="00EF4EFB" w:rsidRDefault="00EF4EFB" w:rsidP="00EF4EFB">
      <w:pPr>
        <w:pStyle w:val="ListParagraph"/>
        <w:widowControl/>
        <w:numPr>
          <w:ilvl w:val="0"/>
          <w:numId w:val="7"/>
        </w:numPr>
        <w:suppressAutoHyphens w:val="0"/>
        <w:rPr>
          <w:rFonts w:ascii="Arial" w:hAnsi="Arial" w:cs="Arial"/>
          <w:sz w:val="22"/>
          <w:szCs w:val="22"/>
        </w:rPr>
      </w:pPr>
      <w:r>
        <w:rPr>
          <w:rFonts w:ascii="Arial" w:hAnsi="Arial" w:cs="Arial"/>
          <w:sz w:val="22"/>
          <w:szCs w:val="22"/>
        </w:rPr>
        <w:t>Evidencija</w:t>
      </w:r>
    </w:p>
    <w:p w14:paraId="44E42744" w14:textId="77777777" w:rsidR="00EF4EFB" w:rsidRDefault="00EF4EFB" w:rsidP="00EF4EFB">
      <w:pPr>
        <w:pStyle w:val="ListParagraph"/>
        <w:widowControl/>
        <w:numPr>
          <w:ilvl w:val="0"/>
          <w:numId w:val="7"/>
        </w:numPr>
        <w:suppressAutoHyphens w:val="0"/>
        <w:rPr>
          <w:rFonts w:ascii="Arial" w:hAnsi="Arial" w:cs="Arial"/>
          <w:sz w:val="22"/>
          <w:szCs w:val="22"/>
        </w:rPr>
      </w:pPr>
      <w:r>
        <w:rPr>
          <w:rFonts w:ascii="Arial" w:hAnsi="Arial" w:cs="Arial"/>
          <w:sz w:val="22"/>
          <w:szCs w:val="22"/>
        </w:rPr>
        <w:t>Pismohrana</w:t>
      </w:r>
    </w:p>
    <w:p w14:paraId="26D3337C" w14:textId="0F6AD512" w:rsidR="00EF4EFB" w:rsidRDefault="00EF4EFB" w:rsidP="00F35D5C">
      <w:pPr>
        <w:jc w:val="both"/>
        <w:rPr>
          <w:rFonts w:ascii="Arial" w:hAnsi="Arial" w:cs="Arial"/>
          <w:sz w:val="22"/>
          <w:szCs w:val="22"/>
        </w:rPr>
      </w:pPr>
    </w:p>
    <w:p w14:paraId="107CCFC9" w14:textId="06849618" w:rsidR="00EF4EFB" w:rsidRDefault="00EF4EFB" w:rsidP="00F35D5C">
      <w:pPr>
        <w:jc w:val="both"/>
        <w:rPr>
          <w:rFonts w:ascii="Arial" w:hAnsi="Arial" w:cs="Arial"/>
          <w:sz w:val="22"/>
          <w:szCs w:val="22"/>
        </w:rPr>
      </w:pPr>
    </w:p>
    <w:p w14:paraId="277ED30A" w14:textId="4772E293" w:rsidR="00EF4EFB" w:rsidRDefault="00EF4EFB" w:rsidP="00F35D5C">
      <w:pPr>
        <w:jc w:val="both"/>
        <w:rPr>
          <w:rFonts w:ascii="Arial" w:hAnsi="Arial" w:cs="Arial"/>
          <w:sz w:val="22"/>
          <w:szCs w:val="22"/>
        </w:rPr>
      </w:pPr>
    </w:p>
    <w:p w14:paraId="1D6B073B" w14:textId="2E013681" w:rsidR="00EF4EFB" w:rsidRDefault="00EF4EFB" w:rsidP="00F35D5C">
      <w:pPr>
        <w:jc w:val="both"/>
        <w:rPr>
          <w:rFonts w:ascii="Arial" w:hAnsi="Arial" w:cs="Arial"/>
          <w:sz w:val="22"/>
          <w:szCs w:val="22"/>
        </w:rPr>
      </w:pPr>
    </w:p>
    <w:p w14:paraId="7F94C50E" w14:textId="0958B442" w:rsidR="00EF4EFB" w:rsidRDefault="00EF4EFB" w:rsidP="00F35D5C">
      <w:pPr>
        <w:jc w:val="both"/>
        <w:rPr>
          <w:rFonts w:ascii="Arial" w:hAnsi="Arial" w:cs="Arial"/>
          <w:sz w:val="22"/>
          <w:szCs w:val="22"/>
        </w:rPr>
      </w:pPr>
    </w:p>
    <w:p w14:paraId="2B07F95B" w14:textId="6BF5E66E" w:rsidR="00EF4EFB" w:rsidRDefault="00EF4EFB" w:rsidP="00F35D5C">
      <w:pPr>
        <w:jc w:val="both"/>
        <w:rPr>
          <w:rFonts w:ascii="Arial" w:hAnsi="Arial" w:cs="Arial"/>
          <w:sz w:val="22"/>
          <w:szCs w:val="22"/>
        </w:rPr>
      </w:pPr>
    </w:p>
    <w:p w14:paraId="53960A03" w14:textId="3E0AFF44" w:rsidR="00EF4EFB" w:rsidRDefault="00EF4EFB" w:rsidP="00F35D5C">
      <w:pPr>
        <w:jc w:val="both"/>
        <w:rPr>
          <w:rFonts w:ascii="Arial" w:hAnsi="Arial" w:cs="Arial"/>
          <w:sz w:val="22"/>
          <w:szCs w:val="22"/>
        </w:rPr>
      </w:pPr>
    </w:p>
    <w:p w14:paraId="46EF95F1" w14:textId="705807E7" w:rsidR="00EF4EFB" w:rsidRDefault="00EF4EFB" w:rsidP="00F35D5C">
      <w:pPr>
        <w:jc w:val="both"/>
        <w:rPr>
          <w:rFonts w:ascii="Arial" w:hAnsi="Arial" w:cs="Arial"/>
          <w:sz w:val="22"/>
          <w:szCs w:val="22"/>
        </w:rPr>
      </w:pPr>
    </w:p>
    <w:p w14:paraId="7C342273" w14:textId="771A8797" w:rsidR="00EF4EFB" w:rsidRDefault="00EF4EFB" w:rsidP="00F35D5C">
      <w:pPr>
        <w:jc w:val="both"/>
        <w:rPr>
          <w:rFonts w:ascii="Arial" w:hAnsi="Arial" w:cs="Arial"/>
          <w:sz w:val="22"/>
          <w:szCs w:val="22"/>
        </w:rPr>
      </w:pPr>
    </w:p>
    <w:p w14:paraId="5CE52838" w14:textId="77777777" w:rsidR="00EF4EFB" w:rsidRDefault="00EF4EFB" w:rsidP="00F35D5C">
      <w:pPr>
        <w:jc w:val="both"/>
        <w:rPr>
          <w:rFonts w:ascii="Arial" w:hAnsi="Arial" w:cs="Arial"/>
          <w:sz w:val="22"/>
          <w:szCs w:val="22"/>
        </w:rPr>
      </w:pPr>
    </w:p>
    <w:p w14:paraId="5DEB7F88" w14:textId="6A8E223C" w:rsidR="00F35D5C" w:rsidRPr="00874A33" w:rsidRDefault="00F35D5C" w:rsidP="00F35D5C">
      <w:pPr>
        <w:jc w:val="both"/>
        <w:rPr>
          <w:rFonts w:ascii="Arial" w:hAnsi="Arial" w:cs="Arial"/>
          <w:sz w:val="22"/>
          <w:szCs w:val="22"/>
        </w:rPr>
      </w:pPr>
      <w:r w:rsidRPr="00874A33">
        <w:rPr>
          <w:rFonts w:ascii="Arial" w:hAnsi="Arial" w:cs="Arial"/>
          <w:sz w:val="22"/>
          <w:szCs w:val="22"/>
        </w:rPr>
        <w:t>Gradsko vijeće</w:t>
      </w:r>
    </w:p>
    <w:p w14:paraId="2E885FE5" w14:textId="77777777" w:rsidR="00F35D5C" w:rsidRPr="00874A33" w:rsidRDefault="00F35D5C" w:rsidP="00F35D5C">
      <w:pPr>
        <w:jc w:val="both"/>
        <w:rPr>
          <w:rFonts w:ascii="Arial" w:hAnsi="Arial" w:cs="Arial"/>
          <w:sz w:val="22"/>
          <w:szCs w:val="22"/>
        </w:rPr>
      </w:pPr>
      <w:r w:rsidRPr="00874A33">
        <w:rPr>
          <w:rFonts w:ascii="Arial" w:hAnsi="Arial" w:cs="Arial"/>
          <w:sz w:val="22"/>
          <w:szCs w:val="22"/>
        </w:rPr>
        <w:t>KLASA:</w:t>
      </w:r>
    </w:p>
    <w:p w14:paraId="40D3A5B7" w14:textId="77777777" w:rsidR="00F35D5C" w:rsidRPr="00874A33" w:rsidRDefault="00F35D5C" w:rsidP="00F35D5C">
      <w:pPr>
        <w:jc w:val="both"/>
        <w:rPr>
          <w:rFonts w:ascii="Arial" w:hAnsi="Arial" w:cs="Arial"/>
          <w:sz w:val="22"/>
          <w:szCs w:val="22"/>
        </w:rPr>
      </w:pPr>
      <w:r w:rsidRPr="00874A33">
        <w:rPr>
          <w:rFonts w:ascii="Arial" w:hAnsi="Arial" w:cs="Arial"/>
          <w:sz w:val="22"/>
          <w:szCs w:val="22"/>
        </w:rPr>
        <w:t>URBROJ:</w:t>
      </w:r>
    </w:p>
    <w:p w14:paraId="5CC71B3F" w14:textId="44BE8478" w:rsidR="00F35D5C" w:rsidRPr="00874A33" w:rsidRDefault="00F35D5C" w:rsidP="00F35D5C">
      <w:pPr>
        <w:jc w:val="both"/>
        <w:rPr>
          <w:rFonts w:ascii="Arial" w:hAnsi="Arial" w:cs="Arial"/>
          <w:sz w:val="22"/>
          <w:szCs w:val="22"/>
        </w:rPr>
      </w:pPr>
      <w:r w:rsidRPr="00874A33">
        <w:rPr>
          <w:rFonts w:ascii="Arial" w:hAnsi="Arial" w:cs="Arial"/>
          <w:sz w:val="22"/>
          <w:szCs w:val="22"/>
        </w:rPr>
        <w:t xml:space="preserve">Dubrovnik, </w:t>
      </w:r>
    </w:p>
    <w:p w14:paraId="5D6D3945" w14:textId="77777777" w:rsidR="00F35D5C" w:rsidRPr="00874A33" w:rsidRDefault="00F35D5C" w:rsidP="00F35D5C">
      <w:pPr>
        <w:jc w:val="both"/>
        <w:rPr>
          <w:rFonts w:ascii="Arial" w:hAnsi="Arial" w:cs="Arial"/>
          <w:sz w:val="22"/>
          <w:szCs w:val="22"/>
        </w:rPr>
      </w:pPr>
    </w:p>
    <w:p w14:paraId="423AEFCC" w14:textId="476AEFAA" w:rsidR="00F35D5C" w:rsidRPr="00874A33" w:rsidRDefault="00F35D5C" w:rsidP="00F35D5C">
      <w:pPr>
        <w:jc w:val="both"/>
        <w:rPr>
          <w:rFonts w:ascii="Arial" w:hAnsi="Arial" w:cs="Arial"/>
          <w:sz w:val="22"/>
          <w:szCs w:val="22"/>
        </w:rPr>
      </w:pPr>
      <w:r w:rsidRPr="00874A33">
        <w:rPr>
          <w:rFonts w:ascii="Arial" w:hAnsi="Arial" w:cs="Arial"/>
          <w:sz w:val="22"/>
          <w:szCs w:val="22"/>
        </w:rPr>
        <w:t>Na temelju članka 29. Uredbe o kriterijima, mjerilima i postupcima financiranja i ugovaranja programa</w:t>
      </w:r>
      <w:r>
        <w:rPr>
          <w:rFonts w:ascii="Arial" w:hAnsi="Arial" w:cs="Arial"/>
          <w:sz w:val="22"/>
          <w:szCs w:val="22"/>
        </w:rPr>
        <w:t xml:space="preserve"> i </w:t>
      </w:r>
      <w:r w:rsidRPr="00874A33">
        <w:rPr>
          <w:rFonts w:ascii="Arial" w:hAnsi="Arial" w:cs="Arial"/>
          <w:sz w:val="22"/>
          <w:szCs w:val="22"/>
        </w:rPr>
        <w:t xml:space="preserve">projekata </w:t>
      </w:r>
      <w:r>
        <w:rPr>
          <w:rFonts w:ascii="Arial" w:hAnsi="Arial" w:cs="Arial"/>
          <w:sz w:val="22"/>
          <w:szCs w:val="22"/>
        </w:rPr>
        <w:t>od interesa za opće dobro koje provode udruge</w:t>
      </w:r>
      <w:r w:rsidRPr="00874A33">
        <w:rPr>
          <w:rFonts w:ascii="Arial" w:hAnsi="Arial" w:cs="Arial"/>
          <w:sz w:val="22"/>
          <w:szCs w:val="22"/>
        </w:rPr>
        <w:t xml:space="preserve"> („Narodne novine“ br</w:t>
      </w:r>
      <w:r>
        <w:rPr>
          <w:rFonts w:ascii="Arial" w:hAnsi="Arial" w:cs="Arial"/>
          <w:sz w:val="22"/>
          <w:szCs w:val="22"/>
        </w:rPr>
        <w:t xml:space="preserve">oj: </w:t>
      </w:r>
      <w:r w:rsidRPr="00874A33">
        <w:rPr>
          <w:rFonts w:ascii="Arial" w:hAnsi="Arial" w:cs="Arial"/>
          <w:sz w:val="22"/>
          <w:szCs w:val="22"/>
        </w:rPr>
        <w:t>26/15.), članaka 1</w:t>
      </w:r>
      <w:r w:rsidR="00B90127">
        <w:rPr>
          <w:rFonts w:ascii="Arial" w:hAnsi="Arial" w:cs="Arial"/>
          <w:sz w:val="22"/>
          <w:szCs w:val="22"/>
        </w:rPr>
        <w:t>7</w:t>
      </w:r>
      <w:r w:rsidRPr="00874A33">
        <w:rPr>
          <w:rFonts w:ascii="Arial" w:hAnsi="Arial" w:cs="Arial"/>
          <w:sz w:val="22"/>
          <w:szCs w:val="22"/>
        </w:rPr>
        <w:t xml:space="preserve">. i </w:t>
      </w:r>
      <w:r w:rsidR="00B90127">
        <w:rPr>
          <w:rFonts w:ascii="Arial" w:hAnsi="Arial" w:cs="Arial"/>
          <w:sz w:val="22"/>
          <w:szCs w:val="22"/>
        </w:rPr>
        <w:t>20</w:t>
      </w:r>
      <w:r w:rsidRPr="00874A33">
        <w:rPr>
          <w:rFonts w:ascii="Arial" w:hAnsi="Arial" w:cs="Arial"/>
          <w:sz w:val="22"/>
          <w:szCs w:val="22"/>
        </w:rPr>
        <w:t>. Odluke o financiranju programa, projekata i manifestacija koje provode udruge i druge organizacije civilnog društva („Službeni glasnik Grada Dubrovnika“</w:t>
      </w:r>
      <w:r>
        <w:rPr>
          <w:rFonts w:ascii="Arial" w:hAnsi="Arial" w:cs="Arial"/>
          <w:sz w:val="22"/>
          <w:szCs w:val="22"/>
        </w:rPr>
        <w:t xml:space="preserve"> </w:t>
      </w:r>
      <w:r w:rsidRPr="00874A33">
        <w:rPr>
          <w:rFonts w:ascii="Arial" w:hAnsi="Arial" w:cs="Arial"/>
          <w:sz w:val="22"/>
          <w:szCs w:val="22"/>
        </w:rPr>
        <w:t>br</w:t>
      </w:r>
      <w:r>
        <w:rPr>
          <w:rFonts w:ascii="Arial" w:hAnsi="Arial" w:cs="Arial"/>
          <w:sz w:val="22"/>
          <w:szCs w:val="22"/>
        </w:rPr>
        <w:t>oj:</w:t>
      </w:r>
      <w:r w:rsidRPr="00874A33">
        <w:rPr>
          <w:rFonts w:ascii="Arial" w:hAnsi="Arial" w:cs="Arial"/>
          <w:sz w:val="22"/>
          <w:szCs w:val="22"/>
        </w:rPr>
        <w:t xml:space="preserve"> </w:t>
      </w:r>
      <w:r w:rsidR="00B90127">
        <w:rPr>
          <w:rFonts w:ascii="Arial" w:hAnsi="Arial" w:cs="Arial"/>
          <w:sz w:val="22"/>
          <w:szCs w:val="22"/>
        </w:rPr>
        <w:t>23</w:t>
      </w:r>
      <w:r w:rsidRPr="00874A33">
        <w:rPr>
          <w:rFonts w:ascii="Arial" w:hAnsi="Arial" w:cs="Arial"/>
          <w:sz w:val="22"/>
          <w:szCs w:val="22"/>
        </w:rPr>
        <w:t>/1</w:t>
      </w:r>
      <w:r w:rsidR="00B90127">
        <w:rPr>
          <w:rFonts w:ascii="Arial" w:hAnsi="Arial" w:cs="Arial"/>
          <w:sz w:val="22"/>
          <w:szCs w:val="22"/>
        </w:rPr>
        <w:t>8</w:t>
      </w:r>
      <w:r w:rsidRPr="00874A33">
        <w:rPr>
          <w:rFonts w:ascii="Arial" w:hAnsi="Arial" w:cs="Arial"/>
          <w:sz w:val="22"/>
          <w:szCs w:val="22"/>
        </w:rPr>
        <w:t xml:space="preserve">.) i članka 32. Statuta Grada Dubrovnika („Službeni glasnik Grada Dubrovnika“, broj 4/09., 6/10., 3/11., 14/12., 5/13., 6/13. – pročišćeni tekst, 9/15., 5/18.) Gradsko vijeće Grada Dubrovnika na </w:t>
      </w:r>
      <w:r>
        <w:rPr>
          <w:rFonts w:ascii="Arial" w:hAnsi="Arial" w:cs="Arial"/>
          <w:sz w:val="22"/>
          <w:szCs w:val="22"/>
        </w:rPr>
        <w:t>____</w:t>
      </w:r>
      <w:r w:rsidRPr="00874A33">
        <w:rPr>
          <w:rFonts w:ascii="Arial" w:hAnsi="Arial" w:cs="Arial"/>
          <w:sz w:val="22"/>
          <w:szCs w:val="22"/>
        </w:rPr>
        <w:t>sjednici održanoj __</w:t>
      </w:r>
      <w:r>
        <w:rPr>
          <w:rFonts w:ascii="Arial" w:hAnsi="Arial" w:cs="Arial"/>
          <w:sz w:val="22"/>
          <w:szCs w:val="22"/>
        </w:rPr>
        <w:t>___</w:t>
      </w:r>
      <w:r w:rsidRPr="00874A33">
        <w:rPr>
          <w:rFonts w:ascii="Arial" w:hAnsi="Arial" w:cs="Arial"/>
          <w:sz w:val="22"/>
          <w:szCs w:val="22"/>
        </w:rPr>
        <w:t>201</w:t>
      </w:r>
      <w:r w:rsidR="00B90127">
        <w:rPr>
          <w:rFonts w:ascii="Arial" w:hAnsi="Arial" w:cs="Arial"/>
          <w:sz w:val="22"/>
          <w:szCs w:val="22"/>
        </w:rPr>
        <w:t>9</w:t>
      </w:r>
      <w:r w:rsidRPr="00874A33">
        <w:rPr>
          <w:rFonts w:ascii="Arial" w:hAnsi="Arial" w:cs="Arial"/>
          <w:sz w:val="22"/>
          <w:szCs w:val="22"/>
        </w:rPr>
        <w:t xml:space="preserve">. </w:t>
      </w:r>
      <w:r>
        <w:rPr>
          <w:rFonts w:ascii="Arial" w:hAnsi="Arial" w:cs="Arial"/>
          <w:sz w:val="22"/>
          <w:szCs w:val="22"/>
        </w:rPr>
        <w:t xml:space="preserve">godine </w:t>
      </w:r>
      <w:r w:rsidRPr="00874A33">
        <w:rPr>
          <w:rFonts w:ascii="Arial" w:hAnsi="Arial" w:cs="Arial"/>
          <w:sz w:val="22"/>
          <w:szCs w:val="22"/>
        </w:rPr>
        <w:t xml:space="preserve">donijelo je </w:t>
      </w:r>
    </w:p>
    <w:p w14:paraId="3E35F199" w14:textId="77777777" w:rsidR="00F35D5C" w:rsidRPr="00874A33" w:rsidRDefault="00F35D5C" w:rsidP="00FD4463">
      <w:pPr>
        <w:rPr>
          <w:rFonts w:ascii="Arial" w:hAnsi="Arial" w:cs="Arial"/>
          <w:b/>
          <w:sz w:val="22"/>
          <w:szCs w:val="22"/>
        </w:rPr>
      </w:pPr>
    </w:p>
    <w:p w14:paraId="40D965D0" w14:textId="6F2ACAC8" w:rsidR="00F35D5C" w:rsidRPr="00874A33" w:rsidRDefault="00F35D5C" w:rsidP="00FD4463">
      <w:pPr>
        <w:jc w:val="center"/>
        <w:rPr>
          <w:rFonts w:ascii="Arial" w:hAnsi="Arial" w:cs="Arial"/>
          <w:b/>
          <w:sz w:val="22"/>
          <w:szCs w:val="22"/>
        </w:rPr>
      </w:pPr>
      <w:r w:rsidRPr="00874A33">
        <w:rPr>
          <w:rFonts w:ascii="Arial" w:hAnsi="Arial" w:cs="Arial"/>
          <w:b/>
          <w:sz w:val="22"/>
          <w:szCs w:val="22"/>
        </w:rPr>
        <w:t>ZAKLJUČAK</w:t>
      </w:r>
    </w:p>
    <w:p w14:paraId="6F23AC6F" w14:textId="77777777" w:rsidR="00F35D5C" w:rsidRPr="00874A33" w:rsidRDefault="00F35D5C" w:rsidP="00F35D5C">
      <w:pPr>
        <w:jc w:val="center"/>
        <w:rPr>
          <w:rFonts w:ascii="Arial" w:hAnsi="Arial" w:cs="Arial"/>
          <w:sz w:val="22"/>
          <w:szCs w:val="22"/>
        </w:rPr>
      </w:pPr>
    </w:p>
    <w:p w14:paraId="469B104A" w14:textId="77777777" w:rsidR="00F35D5C" w:rsidRPr="00874A33" w:rsidRDefault="00F35D5C" w:rsidP="00F35D5C">
      <w:pPr>
        <w:jc w:val="center"/>
        <w:rPr>
          <w:rFonts w:ascii="Arial" w:hAnsi="Arial" w:cs="Arial"/>
          <w:sz w:val="22"/>
          <w:szCs w:val="22"/>
        </w:rPr>
      </w:pPr>
      <w:r w:rsidRPr="00874A33">
        <w:rPr>
          <w:rFonts w:ascii="Arial" w:hAnsi="Arial" w:cs="Arial"/>
          <w:sz w:val="22"/>
          <w:szCs w:val="22"/>
        </w:rPr>
        <w:t>Članak 1.</w:t>
      </w:r>
    </w:p>
    <w:p w14:paraId="45CCCB5D" w14:textId="77777777" w:rsidR="00F35D5C" w:rsidRPr="00874A33" w:rsidRDefault="00F35D5C" w:rsidP="00F35D5C">
      <w:pPr>
        <w:jc w:val="both"/>
        <w:rPr>
          <w:rFonts w:ascii="Arial" w:hAnsi="Arial" w:cs="Arial"/>
          <w:sz w:val="22"/>
          <w:szCs w:val="22"/>
        </w:rPr>
      </w:pPr>
    </w:p>
    <w:p w14:paraId="5CA27883" w14:textId="527B94E4" w:rsidR="00F35D5C" w:rsidRPr="00B90127" w:rsidRDefault="00377ECD" w:rsidP="00B90127">
      <w:pPr>
        <w:jc w:val="both"/>
        <w:rPr>
          <w:rFonts w:ascii="Arial" w:hAnsi="Arial" w:cs="Arial"/>
          <w:b/>
          <w:sz w:val="22"/>
          <w:szCs w:val="22"/>
        </w:rPr>
      </w:pPr>
      <w:r>
        <w:rPr>
          <w:rFonts w:ascii="Arial" w:hAnsi="Arial" w:cs="Arial"/>
          <w:sz w:val="22"/>
          <w:szCs w:val="22"/>
        </w:rPr>
        <w:t>I</w:t>
      </w:r>
      <w:r w:rsidR="00F35D5C" w:rsidRPr="00874A33">
        <w:rPr>
          <w:rFonts w:ascii="Arial" w:hAnsi="Arial" w:cs="Arial"/>
          <w:sz w:val="22"/>
          <w:szCs w:val="22"/>
        </w:rPr>
        <w:t>menuj</w:t>
      </w:r>
      <w:r>
        <w:rPr>
          <w:rFonts w:ascii="Arial" w:hAnsi="Arial" w:cs="Arial"/>
          <w:sz w:val="22"/>
          <w:szCs w:val="22"/>
        </w:rPr>
        <w:t xml:space="preserve">e se </w:t>
      </w:r>
      <w:r w:rsidR="00F35D5C" w:rsidRPr="00874A33">
        <w:rPr>
          <w:rFonts w:ascii="Arial" w:hAnsi="Arial" w:cs="Arial"/>
          <w:sz w:val="22"/>
          <w:szCs w:val="22"/>
        </w:rPr>
        <w:t>Povjerenstv</w:t>
      </w:r>
      <w:r>
        <w:rPr>
          <w:rFonts w:ascii="Arial" w:hAnsi="Arial" w:cs="Arial"/>
          <w:sz w:val="22"/>
          <w:szCs w:val="22"/>
        </w:rPr>
        <w:t>o</w:t>
      </w:r>
      <w:r w:rsidR="00F35D5C" w:rsidRPr="00874A33">
        <w:rPr>
          <w:rFonts w:ascii="Arial" w:hAnsi="Arial" w:cs="Arial"/>
          <w:sz w:val="22"/>
          <w:szCs w:val="22"/>
        </w:rPr>
        <w:t xml:space="preserve"> za ocjenjivanje programa, projekata ili manifestacija </w:t>
      </w:r>
      <w:r w:rsidR="00D35BC3" w:rsidRPr="0075690A">
        <w:rPr>
          <w:rFonts w:ascii="Arial" w:hAnsi="Arial" w:cs="Arial"/>
          <w:sz w:val="22"/>
          <w:szCs w:val="22"/>
        </w:rPr>
        <w:t xml:space="preserve">za </w:t>
      </w:r>
      <w:r w:rsidR="00FD4463">
        <w:rPr>
          <w:rFonts w:ascii="Arial" w:hAnsi="Arial" w:cs="Arial"/>
          <w:sz w:val="22"/>
          <w:szCs w:val="22"/>
        </w:rPr>
        <w:t xml:space="preserve">provedbu Javnog poziva za </w:t>
      </w:r>
      <w:r w:rsidR="00D35BC3" w:rsidRPr="0075690A">
        <w:rPr>
          <w:rFonts w:ascii="Arial" w:hAnsi="Arial" w:cs="Arial"/>
          <w:sz w:val="22"/>
          <w:szCs w:val="22"/>
        </w:rPr>
        <w:t>dodjelu jednokratnih financijskih potpora udrugama za 2019. godinu</w:t>
      </w:r>
      <w:r w:rsidR="00D35BC3" w:rsidRPr="00874A33">
        <w:rPr>
          <w:rFonts w:ascii="Arial" w:hAnsi="Arial" w:cs="Arial"/>
          <w:sz w:val="22"/>
          <w:szCs w:val="22"/>
        </w:rPr>
        <w:t xml:space="preserve"> </w:t>
      </w:r>
      <w:r w:rsidR="00F35D5C" w:rsidRPr="00874A33">
        <w:rPr>
          <w:rFonts w:ascii="Arial" w:hAnsi="Arial" w:cs="Arial"/>
          <w:sz w:val="22"/>
          <w:szCs w:val="22"/>
        </w:rPr>
        <w:t>(u daljnjem tekstu: Povjerenstvo).</w:t>
      </w:r>
    </w:p>
    <w:p w14:paraId="5FF62F9A" w14:textId="77777777" w:rsidR="00F35D5C" w:rsidRPr="00874A33" w:rsidRDefault="00F35D5C" w:rsidP="00F35D5C">
      <w:pPr>
        <w:overflowPunct w:val="0"/>
        <w:autoSpaceDE w:val="0"/>
        <w:autoSpaceDN w:val="0"/>
        <w:adjustRightInd w:val="0"/>
        <w:spacing w:line="276" w:lineRule="auto"/>
        <w:ind w:right="-32"/>
        <w:jc w:val="both"/>
        <w:rPr>
          <w:rFonts w:ascii="Arial" w:hAnsi="Arial" w:cs="Arial"/>
          <w:sz w:val="22"/>
          <w:szCs w:val="22"/>
        </w:rPr>
      </w:pPr>
    </w:p>
    <w:p w14:paraId="028D0403" w14:textId="77777777" w:rsidR="00F35D5C" w:rsidRPr="00874A33" w:rsidRDefault="00F35D5C" w:rsidP="00F35D5C">
      <w:pPr>
        <w:tabs>
          <w:tab w:val="left" w:pos="4020"/>
        </w:tabs>
        <w:overflowPunct w:val="0"/>
        <w:autoSpaceDE w:val="0"/>
        <w:autoSpaceDN w:val="0"/>
        <w:adjustRightInd w:val="0"/>
        <w:spacing w:line="276" w:lineRule="auto"/>
        <w:ind w:right="-32"/>
        <w:jc w:val="both"/>
        <w:rPr>
          <w:rFonts w:ascii="Arial" w:hAnsi="Arial" w:cs="Arial"/>
          <w:sz w:val="22"/>
          <w:szCs w:val="22"/>
        </w:rPr>
      </w:pPr>
      <w:r w:rsidRPr="00874A33">
        <w:rPr>
          <w:rFonts w:ascii="Arial" w:hAnsi="Arial" w:cs="Arial"/>
          <w:sz w:val="22"/>
          <w:szCs w:val="22"/>
        </w:rPr>
        <w:tab/>
        <w:t xml:space="preserve">Članak 2. </w:t>
      </w:r>
    </w:p>
    <w:p w14:paraId="78E958FD" w14:textId="3C813AEE" w:rsidR="00F35D5C" w:rsidRPr="00874A33" w:rsidRDefault="00F35D5C" w:rsidP="00FD4463">
      <w:pPr>
        <w:tabs>
          <w:tab w:val="left" w:pos="4020"/>
        </w:tabs>
        <w:overflowPunct w:val="0"/>
        <w:autoSpaceDE w:val="0"/>
        <w:autoSpaceDN w:val="0"/>
        <w:adjustRightInd w:val="0"/>
        <w:spacing w:line="276" w:lineRule="auto"/>
        <w:ind w:right="-32"/>
        <w:jc w:val="both"/>
        <w:rPr>
          <w:rFonts w:ascii="Arial" w:hAnsi="Arial" w:cs="Arial"/>
          <w:sz w:val="22"/>
          <w:szCs w:val="22"/>
        </w:rPr>
      </w:pPr>
      <w:r w:rsidRPr="00874A33">
        <w:rPr>
          <w:rFonts w:ascii="Arial" w:hAnsi="Arial" w:cs="Arial"/>
          <w:sz w:val="22"/>
          <w:szCs w:val="22"/>
        </w:rPr>
        <w:t xml:space="preserve">U Povjerenstvo se imenuju: </w:t>
      </w:r>
    </w:p>
    <w:p w14:paraId="2B07D753" w14:textId="4CD02191" w:rsidR="00F35D5C" w:rsidRPr="00874A33" w:rsidRDefault="00B90127" w:rsidP="00F35D5C">
      <w:pPr>
        <w:pStyle w:val="ListParagraph"/>
        <w:numPr>
          <w:ilvl w:val="0"/>
          <w:numId w:val="2"/>
        </w:numPr>
        <w:overflowPunct w:val="0"/>
        <w:autoSpaceDE w:val="0"/>
        <w:autoSpaceDN w:val="0"/>
        <w:adjustRightInd w:val="0"/>
        <w:spacing w:line="276" w:lineRule="auto"/>
        <w:ind w:right="-32"/>
        <w:jc w:val="both"/>
        <w:rPr>
          <w:rFonts w:ascii="Arial" w:hAnsi="Arial" w:cs="Arial"/>
          <w:sz w:val="22"/>
          <w:szCs w:val="22"/>
        </w:rPr>
      </w:pPr>
      <w:r>
        <w:rPr>
          <w:rFonts w:ascii="Arial" w:hAnsi="Arial" w:cs="Arial"/>
          <w:sz w:val="22"/>
          <w:szCs w:val="22"/>
        </w:rPr>
        <w:t xml:space="preserve">Ivana Brnin </w:t>
      </w:r>
      <w:r w:rsidR="00377ECD">
        <w:rPr>
          <w:rFonts w:ascii="Arial" w:hAnsi="Arial" w:cs="Arial"/>
          <w:sz w:val="22"/>
          <w:szCs w:val="22"/>
        </w:rPr>
        <w:t>–</w:t>
      </w:r>
      <w:r>
        <w:rPr>
          <w:rFonts w:ascii="Arial" w:hAnsi="Arial" w:cs="Arial"/>
          <w:sz w:val="22"/>
          <w:szCs w:val="22"/>
        </w:rPr>
        <w:t xml:space="preserve"> </w:t>
      </w:r>
      <w:r w:rsidR="00F35D5C" w:rsidRPr="00874A33">
        <w:rPr>
          <w:rFonts w:ascii="Arial" w:hAnsi="Arial" w:cs="Arial"/>
          <w:sz w:val="22"/>
          <w:szCs w:val="22"/>
        </w:rPr>
        <w:t>predsjedni</w:t>
      </w:r>
      <w:r w:rsidR="00377ECD">
        <w:rPr>
          <w:rFonts w:ascii="Arial" w:hAnsi="Arial" w:cs="Arial"/>
          <w:sz w:val="22"/>
          <w:szCs w:val="22"/>
        </w:rPr>
        <w:t>k</w:t>
      </w:r>
    </w:p>
    <w:p w14:paraId="66DC56E7" w14:textId="4805DA05" w:rsidR="00F35D5C" w:rsidRPr="00874A33" w:rsidRDefault="00B90127" w:rsidP="00F35D5C">
      <w:pPr>
        <w:pStyle w:val="ListParagraph"/>
        <w:numPr>
          <w:ilvl w:val="0"/>
          <w:numId w:val="2"/>
        </w:numPr>
        <w:overflowPunct w:val="0"/>
        <w:autoSpaceDE w:val="0"/>
        <w:autoSpaceDN w:val="0"/>
        <w:adjustRightInd w:val="0"/>
        <w:spacing w:line="276" w:lineRule="auto"/>
        <w:ind w:right="-32"/>
        <w:jc w:val="both"/>
        <w:rPr>
          <w:rFonts w:ascii="Arial" w:hAnsi="Arial" w:cs="Arial"/>
          <w:sz w:val="22"/>
          <w:szCs w:val="22"/>
        </w:rPr>
      </w:pPr>
      <w:r>
        <w:rPr>
          <w:rFonts w:ascii="Arial" w:hAnsi="Arial" w:cs="Arial"/>
          <w:sz w:val="22"/>
          <w:szCs w:val="22"/>
        </w:rPr>
        <w:t xml:space="preserve">Katija Miljković </w:t>
      </w:r>
      <w:r w:rsidR="00F35D5C" w:rsidRPr="00874A33">
        <w:rPr>
          <w:rFonts w:ascii="Arial" w:hAnsi="Arial" w:cs="Arial"/>
          <w:sz w:val="22"/>
          <w:szCs w:val="22"/>
        </w:rPr>
        <w:t>-</w:t>
      </w:r>
      <w:r>
        <w:rPr>
          <w:rFonts w:ascii="Arial" w:hAnsi="Arial" w:cs="Arial"/>
          <w:sz w:val="22"/>
          <w:szCs w:val="22"/>
        </w:rPr>
        <w:t xml:space="preserve"> </w:t>
      </w:r>
      <w:r w:rsidR="00F35D5C" w:rsidRPr="00874A33">
        <w:rPr>
          <w:rFonts w:ascii="Arial" w:hAnsi="Arial" w:cs="Arial"/>
          <w:sz w:val="22"/>
          <w:szCs w:val="22"/>
        </w:rPr>
        <w:t>član</w:t>
      </w:r>
    </w:p>
    <w:p w14:paraId="2DFECE43" w14:textId="693BCE98" w:rsidR="00F35D5C" w:rsidRPr="00874A33" w:rsidRDefault="00B90127" w:rsidP="00F35D5C">
      <w:pPr>
        <w:pStyle w:val="ListParagraph"/>
        <w:numPr>
          <w:ilvl w:val="0"/>
          <w:numId w:val="2"/>
        </w:numPr>
        <w:overflowPunct w:val="0"/>
        <w:autoSpaceDE w:val="0"/>
        <w:autoSpaceDN w:val="0"/>
        <w:adjustRightInd w:val="0"/>
        <w:spacing w:line="276" w:lineRule="auto"/>
        <w:ind w:right="-32"/>
        <w:jc w:val="both"/>
        <w:rPr>
          <w:rFonts w:ascii="Arial" w:hAnsi="Arial" w:cs="Arial"/>
          <w:sz w:val="22"/>
          <w:szCs w:val="22"/>
        </w:rPr>
      </w:pPr>
      <w:r>
        <w:rPr>
          <w:rFonts w:ascii="Arial" w:hAnsi="Arial" w:cs="Arial"/>
          <w:sz w:val="22"/>
          <w:szCs w:val="22"/>
        </w:rPr>
        <w:t xml:space="preserve">Romana Malohodžić </w:t>
      </w:r>
      <w:r w:rsidR="00F35D5C" w:rsidRPr="00874A33">
        <w:rPr>
          <w:rFonts w:ascii="Arial" w:hAnsi="Arial" w:cs="Arial"/>
          <w:sz w:val="22"/>
          <w:szCs w:val="22"/>
        </w:rPr>
        <w:t>-</w:t>
      </w:r>
      <w:r>
        <w:rPr>
          <w:rFonts w:ascii="Arial" w:hAnsi="Arial" w:cs="Arial"/>
          <w:sz w:val="22"/>
          <w:szCs w:val="22"/>
        </w:rPr>
        <w:t xml:space="preserve"> </w:t>
      </w:r>
      <w:r w:rsidR="00F35D5C" w:rsidRPr="00874A33">
        <w:rPr>
          <w:rFonts w:ascii="Arial" w:hAnsi="Arial" w:cs="Arial"/>
          <w:sz w:val="22"/>
          <w:szCs w:val="22"/>
        </w:rPr>
        <w:t>član</w:t>
      </w:r>
    </w:p>
    <w:p w14:paraId="233B9ADC" w14:textId="0C64B776" w:rsidR="00F35D5C" w:rsidRPr="00874A33" w:rsidRDefault="00B90127" w:rsidP="00F35D5C">
      <w:pPr>
        <w:pStyle w:val="ListParagraph"/>
        <w:numPr>
          <w:ilvl w:val="0"/>
          <w:numId w:val="2"/>
        </w:numPr>
        <w:overflowPunct w:val="0"/>
        <w:autoSpaceDE w:val="0"/>
        <w:autoSpaceDN w:val="0"/>
        <w:adjustRightInd w:val="0"/>
        <w:spacing w:line="276" w:lineRule="auto"/>
        <w:ind w:right="-32"/>
        <w:jc w:val="both"/>
        <w:rPr>
          <w:rFonts w:ascii="Arial" w:hAnsi="Arial" w:cs="Arial"/>
          <w:sz w:val="22"/>
          <w:szCs w:val="22"/>
        </w:rPr>
      </w:pPr>
      <w:r>
        <w:rPr>
          <w:rFonts w:ascii="Arial" w:hAnsi="Arial" w:cs="Arial"/>
          <w:sz w:val="22"/>
          <w:szCs w:val="22"/>
        </w:rPr>
        <w:t xml:space="preserve">Ana Begović Mihatović </w:t>
      </w:r>
      <w:r w:rsidR="00F35D5C" w:rsidRPr="00874A33">
        <w:rPr>
          <w:rFonts w:ascii="Arial" w:hAnsi="Arial" w:cs="Arial"/>
          <w:sz w:val="22"/>
          <w:szCs w:val="22"/>
        </w:rPr>
        <w:t>-</w:t>
      </w:r>
      <w:r>
        <w:rPr>
          <w:rFonts w:ascii="Arial" w:hAnsi="Arial" w:cs="Arial"/>
          <w:sz w:val="22"/>
          <w:szCs w:val="22"/>
        </w:rPr>
        <w:t xml:space="preserve"> </w:t>
      </w:r>
      <w:r w:rsidR="00F35D5C" w:rsidRPr="00874A33">
        <w:rPr>
          <w:rFonts w:ascii="Arial" w:hAnsi="Arial" w:cs="Arial"/>
          <w:sz w:val="22"/>
          <w:szCs w:val="22"/>
        </w:rPr>
        <w:t>član</w:t>
      </w:r>
    </w:p>
    <w:p w14:paraId="40B0BE71" w14:textId="219DFBED" w:rsidR="00F35D5C" w:rsidRPr="00874A33" w:rsidRDefault="00B90127" w:rsidP="00F35D5C">
      <w:pPr>
        <w:pStyle w:val="ListParagraph"/>
        <w:numPr>
          <w:ilvl w:val="0"/>
          <w:numId w:val="2"/>
        </w:numPr>
        <w:overflowPunct w:val="0"/>
        <w:autoSpaceDE w:val="0"/>
        <w:autoSpaceDN w:val="0"/>
        <w:adjustRightInd w:val="0"/>
        <w:spacing w:line="276" w:lineRule="auto"/>
        <w:ind w:right="-32"/>
        <w:jc w:val="both"/>
        <w:rPr>
          <w:rFonts w:ascii="Arial" w:hAnsi="Arial" w:cs="Arial"/>
          <w:sz w:val="22"/>
          <w:szCs w:val="22"/>
        </w:rPr>
      </w:pPr>
      <w:r>
        <w:rPr>
          <w:rFonts w:ascii="Arial" w:hAnsi="Arial" w:cs="Arial"/>
          <w:sz w:val="22"/>
          <w:szCs w:val="22"/>
        </w:rPr>
        <w:t xml:space="preserve">Marija Šimunović </w:t>
      </w:r>
      <w:r w:rsidR="00F35D5C" w:rsidRPr="00874A33">
        <w:rPr>
          <w:rFonts w:ascii="Arial" w:hAnsi="Arial" w:cs="Arial"/>
          <w:sz w:val="22"/>
          <w:szCs w:val="22"/>
        </w:rPr>
        <w:t>-</w:t>
      </w:r>
      <w:r>
        <w:rPr>
          <w:rFonts w:ascii="Arial" w:hAnsi="Arial" w:cs="Arial"/>
          <w:sz w:val="22"/>
          <w:szCs w:val="22"/>
        </w:rPr>
        <w:t xml:space="preserve"> </w:t>
      </w:r>
      <w:r w:rsidR="00F35D5C" w:rsidRPr="00874A33">
        <w:rPr>
          <w:rFonts w:ascii="Arial" w:hAnsi="Arial" w:cs="Arial"/>
          <w:sz w:val="22"/>
          <w:szCs w:val="22"/>
        </w:rPr>
        <w:t>član</w:t>
      </w:r>
    </w:p>
    <w:p w14:paraId="5786CAB1" w14:textId="77777777" w:rsidR="00F35D5C" w:rsidRPr="00874A33" w:rsidRDefault="00F35D5C" w:rsidP="00F35D5C">
      <w:pPr>
        <w:overflowPunct w:val="0"/>
        <w:autoSpaceDE w:val="0"/>
        <w:autoSpaceDN w:val="0"/>
        <w:adjustRightInd w:val="0"/>
        <w:spacing w:line="276" w:lineRule="auto"/>
        <w:ind w:right="-32"/>
        <w:jc w:val="both"/>
        <w:rPr>
          <w:rFonts w:ascii="Arial" w:hAnsi="Arial" w:cs="Arial"/>
          <w:sz w:val="22"/>
          <w:szCs w:val="22"/>
        </w:rPr>
      </w:pPr>
    </w:p>
    <w:p w14:paraId="691AD9BD" w14:textId="77777777" w:rsidR="00F35D5C" w:rsidRPr="00874A33" w:rsidRDefault="00F35D5C" w:rsidP="00F35D5C">
      <w:pPr>
        <w:overflowPunct w:val="0"/>
        <w:autoSpaceDE w:val="0"/>
        <w:autoSpaceDN w:val="0"/>
        <w:adjustRightInd w:val="0"/>
        <w:spacing w:line="276" w:lineRule="auto"/>
        <w:ind w:right="-32"/>
        <w:jc w:val="center"/>
        <w:rPr>
          <w:rFonts w:ascii="Arial" w:hAnsi="Arial" w:cs="Arial"/>
          <w:sz w:val="22"/>
          <w:szCs w:val="22"/>
        </w:rPr>
      </w:pPr>
      <w:r w:rsidRPr="00874A33">
        <w:rPr>
          <w:rFonts w:ascii="Arial" w:hAnsi="Arial" w:cs="Arial"/>
          <w:sz w:val="22"/>
          <w:szCs w:val="22"/>
        </w:rPr>
        <w:t>Članak 3.</w:t>
      </w:r>
    </w:p>
    <w:p w14:paraId="46202803" w14:textId="77777777" w:rsidR="00F35D5C" w:rsidRPr="00874A33" w:rsidRDefault="00F35D5C" w:rsidP="00F35D5C">
      <w:pPr>
        <w:tabs>
          <w:tab w:val="left" w:pos="1174"/>
        </w:tabs>
        <w:overflowPunct w:val="0"/>
        <w:autoSpaceDE w:val="0"/>
        <w:autoSpaceDN w:val="0"/>
        <w:adjustRightInd w:val="0"/>
        <w:spacing w:line="276" w:lineRule="auto"/>
        <w:ind w:right="-32"/>
        <w:jc w:val="both"/>
        <w:rPr>
          <w:rFonts w:ascii="Arial" w:hAnsi="Arial" w:cs="Arial"/>
          <w:sz w:val="22"/>
          <w:szCs w:val="22"/>
        </w:rPr>
      </w:pPr>
      <w:r w:rsidRPr="00874A33">
        <w:rPr>
          <w:rFonts w:ascii="Arial" w:hAnsi="Arial" w:cs="Arial"/>
          <w:sz w:val="22"/>
          <w:szCs w:val="22"/>
        </w:rPr>
        <w:t xml:space="preserve">Zadaće Povjerenstva su: </w:t>
      </w:r>
    </w:p>
    <w:p w14:paraId="531C3EC4" w14:textId="12E8EB44" w:rsidR="00B90127" w:rsidRPr="00B90127" w:rsidRDefault="00B90127" w:rsidP="00B90127">
      <w:pPr>
        <w:pStyle w:val="ListParagraph"/>
        <w:widowControl/>
        <w:numPr>
          <w:ilvl w:val="0"/>
          <w:numId w:val="3"/>
        </w:numPr>
        <w:suppressAutoHyphens w:val="0"/>
        <w:spacing w:before="100" w:beforeAutospacing="1" w:after="100" w:afterAutospacing="1"/>
        <w:rPr>
          <w:rFonts w:ascii="Arial" w:eastAsia="Times New Roman" w:hAnsi="Arial" w:cs="Arial"/>
          <w:kern w:val="0"/>
          <w:sz w:val="22"/>
          <w:szCs w:val="22"/>
          <w:lang w:eastAsia="hr-HR" w:bidi="ar-SA"/>
        </w:rPr>
      </w:pPr>
      <w:r w:rsidRPr="00B90127">
        <w:rPr>
          <w:rFonts w:ascii="Arial" w:eastAsia="Calibri" w:hAnsi="Arial" w:cs="Arial"/>
          <w:kern w:val="0"/>
          <w:sz w:val="22"/>
          <w:szCs w:val="22"/>
          <w:lang w:eastAsia="en-US" w:bidi="ar-SA"/>
        </w:rPr>
        <w:t>razmatranje i ocjenjivanje prijava koje su ispunile propisane uvjete javnog poziva sukladno kriterijima javnog poziva,</w:t>
      </w:r>
    </w:p>
    <w:p w14:paraId="7DA0D8E4" w14:textId="0A1641DA" w:rsidR="00B90127" w:rsidRPr="00B90127" w:rsidRDefault="00B90127" w:rsidP="00B90127">
      <w:pPr>
        <w:pStyle w:val="ListParagraph"/>
        <w:widowControl/>
        <w:numPr>
          <w:ilvl w:val="0"/>
          <w:numId w:val="3"/>
        </w:numPr>
        <w:suppressAutoHyphens w:val="0"/>
        <w:spacing w:before="100" w:beforeAutospacing="1" w:after="100" w:afterAutospacing="1"/>
        <w:rPr>
          <w:rFonts w:ascii="Arial" w:eastAsia="Times New Roman" w:hAnsi="Arial" w:cs="Arial"/>
          <w:kern w:val="0"/>
          <w:sz w:val="22"/>
          <w:szCs w:val="22"/>
          <w:lang w:eastAsia="hr-HR" w:bidi="ar-SA"/>
        </w:rPr>
      </w:pPr>
      <w:r w:rsidRPr="00B90127">
        <w:rPr>
          <w:rFonts w:ascii="Arial" w:eastAsia="Calibri" w:hAnsi="Arial" w:cs="Arial"/>
          <w:kern w:val="0"/>
          <w:sz w:val="22"/>
          <w:szCs w:val="22"/>
          <w:lang w:eastAsia="en-US" w:bidi="ar-SA"/>
        </w:rPr>
        <w:t>izrada prijedloga odluke o odobravanju, neodobravanju financijskih sredstava za sve programe, projekte i manifestacije,</w:t>
      </w:r>
    </w:p>
    <w:p w14:paraId="000073DE" w14:textId="158EA556" w:rsidR="00F35D5C" w:rsidRPr="00FD4463" w:rsidRDefault="00B90127" w:rsidP="00FD4463">
      <w:pPr>
        <w:pStyle w:val="ListParagraph"/>
        <w:widowControl/>
        <w:numPr>
          <w:ilvl w:val="0"/>
          <w:numId w:val="3"/>
        </w:numPr>
        <w:suppressAutoHyphens w:val="0"/>
        <w:spacing w:before="100" w:beforeAutospacing="1" w:after="100" w:afterAutospacing="1"/>
        <w:rPr>
          <w:rFonts w:ascii="Arial" w:eastAsia="Times New Roman" w:hAnsi="Arial" w:cs="Arial"/>
          <w:kern w:val="0"/>
          <w:sz w:val="22"/>
          <w:szCs w:val="22"/>
          <w:lang w:eastAsia="hr-HR" w:bidi="ar-SA"/>
        </w:rPr>
      </w:pPr>
      <w:r w:rsidRPr="00B90127">
        <w:rPr>
          <w:rFonts w:ascii="Arial" w:eastAsia="Calibri" w:hAnsi="Arial" w:cs="Arial"/>
          <w:kern w:val="0"/>
          <w:sz w:val="22"/>
          <w:szCs w:val="22"/>
          <w:lang w:eastAsia="en-US" w:bidi="ar-SA"/>
        </w:rPr>
        <w:t>i druge zadaće propisane poslovnikom povjerenstva.</w:t>
      </w:r>
    </w:p>
    <w:p w14:paraId="3A7A05FD" w14:textId="25BCD4CA" w:rsidR="00F35D5C" w:rsidRPr="00874A33" w:rsidRDefault="00F35D5C" w:rsidP="00F35D5C">
      <w:pPr>
        <w:jc w:val="center"/>
        <w:rPr>
          <w:rFonts w:ascii="Arial" w:hAnsi="Arial" w:cs="Arial"/>
          <w:sz w:val="22"/>
          <w:szCs w:val="22"/>
        </w:rPr>
      </w:pPr>
      <w:r w:rsidRPr="00874A33">
        <w:rPr>
          <w:rFonts w:ascii="Arial" w:hAnsi="Arial" w:cs="Arial"/>
          <w:sz w:val="22"/>
          <w:szCs w:val="22"/>
        </w:rPr>
        <w:t xml:space="preserve">Članak </w:t>
      </w:r>
      <w:r w:rsidR="00F8522E">
        <w:rPr>
          <w:rFonts w:ascii="Arial" w:hAnsi="Arial" w:cs="Arial"/>
          <w:sz w:val="22"/>
          <w:szCs w:val="22"/>
        </w:rPr>
        <w:t>4</w:t>
      </w:r>
      <w:r w:rsidRPr="00874A33">
        <w:rPr>
          <w:rFonts w:ascii="Arial" w:hAnsi="Arial" w:cs="Arial"/>
          <w:sz w:val="22"/>
          <w:szCs w:val="22"/>
        </w:rPr>
        <w:t>.</w:t>
      </w:r>
    </w:p>
    <w:p w14:paraId="764498CB" w14:textId="77777777" w:rsidR="00F35D5C" w:rsidRPr="00874A33" w:rsidRDefault="00F35D5C" w:rsidP="00F35D5C">
      <w:pPr>
        <w:jc w:val="both"/>
        <w:rPr>
          <w:rFonts w:ascii="Arial" w:hAnsi="Arial" w:cs="Arial"/>
          <w:sz w:val="22"/>
          <w:szCs w:val="22"/>
        </w:rPr>
      </w:pPr>
    </w:p>
    <w:p w14:paraId="51996DB8" w14:textId="6A0BD28E" w:rsidR="00F35D5C" w:rsidRPr="00874A33" w:rsidRDefault="00F35D5C" w:rsidP="00F35D5C">
      <w:pPr>
        <w:jc w:val="both"/>
        <w:rPr>
          <w:rFonts w:ascii="Arial" w:hAnsi="Arial" w:cs="Arial"/>
          <w:sz w:val="22"/>
          <w:szCs w:val="22"/>
        </w:rPr>
      </w:pPr>
      <w:r w:rsidRPr="00874A33">
        <w:rPr>
          <w:rFonts w:ascii="Arial" w:hAnsi="Arial" w:cs="Arial"/>
          <w:sz w:val="22"/>
          <w:szCs w:val="22"/>
        </w:rPr>
        <w:t>Administrativno-tehničke poslove za Povjerenstvo obavlja</w:t>
      </w:r>
      <w:r w:rsidR="00B90127">
        <w:rPr>
          <w:rFonts w:ascii="Arial" w:hAnsi="Arial" w:cs="Arial"/>
          <w:sz w:val="22"/>
          <w:szCs w:val="22"/>
        </w:rPr>
        <w:t xml:space="preserve">ti će </w:t>
      </w:r>
      <w:r w:rsidR="00D35BC3">
        <w:rPr>
          <w:rFonts w:ascii="Arial" w:hAnsi="Arial" w:cs="Arial"/>
          <w:sz w:val="22"/>
          <w:szCs w:val="22"/>
        </w:rPr>
        <w:t xml:space="preserve">Upravni odjel za poslove gradonačelnika. </w:t>
      </w:r>
    </w:p>
    <w:p w14:paraId="06130E4E" w14:textId="77777777" w:rsidR="00F35D5C" w:rsidRPr="00874A33" w:rsidRDefault="00F35D5C" w:rsidP="00F35D5C">
      <w:pPr>
        <w:jc w:val="center"/>
        <w:rPr>
          <w:rFonts w:ascii="Arial" w:hAnsi="Arial" w:cs="Arial"/>
          <w:sz w:val="22"/>
          <w:szCs w:val="22"/>
        </w:rPr>
      </w:pPr>
      <w:r w:rsidRPr="00874A33">
        <w:rPr>
          <w:rFonts w:ascii="Arial" w:hAnsi="Arial" w:cs="Arial"/>
          <w:sz w:val="22"/>
          <w:szCs w:val="22"/>
        </w:rPr>
        <w:t>Članak 6.</w:t>
      </w:r>
    </w:p>
    <w:p w14:paraId="24186D60" w14:textId="77777777" w:rsidR="00F35D5C" w:rsidRPr="00874A33" w:rsidRDefault="00F35D5C" w:rsidP="00F35D5C">
      <w:pPr>
        <w:jc w:val="center"/>
        <w:rPr>
          <w:rFonts w:ascii="Arial" w:hAnsi="Arial" w:cs="Arial"/>
          <w:sz w:val="22"/>
          <w:szCs w:val="22"/>
        </w:rPr>
      </w:pPr>
    </w:p>
    <w:p w14:paraId="5828C7B4" w14:textId="77777777" w:rsidR="00F35D5C" w:rsidRPr="00874A33" w:rsidRDefault="00F35D5C" w:rsidP="00F35D5C">
      <w:pPr>
        <w:rPr>
          <w:rFonts w:ascii="Arial" w:hAnsi="Arial" w:cs="Arial"/>
          <w:sz w:val="22"/>
          <w:szCs w:val="22"/>
        </w:rPr>
      </w:pPr>
      <w:r w:rsidRPr="00874A33">
        <w:rPr>
          <w:rFonts w:ascii="Arial" w:hAnsi="Arial" w:cs="Arial"/>
          <w:sz w:val="22"/>
          <w:szCs w:val="22"/>
        </w:rPr>
        <w:t>Ovaj Zaključak stupa na snagu osmog dana od dana objave u „Službenom glasniku Grada Dubrovnika“.</w:t>
      </w:r>
    </w:p>
    <w:p w14:paraId="2F821756" w14:textId="77777777" w:rsidR="00F35D5C" w:rsidRPr="00874A33" w:rsidRDefault="00F35D5C" w:rsidP="00F35D5C">
      <w:pPr>
        <w:jc w:val="center"/>
        <w:rPr>
          <w:rFonts w:ascii="Arial" w:hAnsi="Arial" w:cs="Arial"/>
          <w:sz w:val="22"/>
          <w:szCs w:val="22"/>
        </w:rPr>
      </w:pPr>
    </w:p>
    <w:p w14:paraId="2CC61B01" w14:textId="77777777" w:rsidR="00F35D5C" w:rsidRPr="00874A33" w:rsidRDefault="00F35D5C" w:rsidP="00F35D5C">
      <w:pPr>
        <w:rPr>
          <w:rFonts w:ascii="Arial" w:hAnsi="Arial" w:cs="Arial"/>
          <w:sz w:val="22"/>
          <w:szCs w:val="22"/>
        </w:rPr>
      </w:pPr>
      <w:r w:rsidRPr="00874A33">
        <w:rPr>
          <w:rFonts w:ascii="Arial" w:hAnsi="Arial" w:cs="Arial"/>
          <w:sz w:val="22"/>
          <w:szCs w:val="22"/>
        </w:rPr>
        <w:tab/>
        <w:t xml:space="preserve">                                                                                    Predsjednik Gradskog vijeća:</w:t>
      </w:r>
    </w:p>
    <w:p w14:paraId="3C9A70F2" w14:textId="574718D9" w:rsidR="00A06F06" w:rsidRDefault="00F35D5C">
      <w:pPr>
        <w:rPr>
          <w:rFonts w:ascii="Arial" w:hAnsi="Arial" w:cs="Arial"/>
          <w:sz w:val="22"/>
          <w:szCs w:val="22"/>
        </w:rPr>
      </w:pPr>
      <w:r w:rsidRPr="00874A33">
        <w:rPr>
          <w:rFonts w:ascii="Arial" w:hAnsi="Arial" w:cs="Arial"/>
          <w:sz w:val="22"/>
          <w:szCs w:val="22"/>
        </w:rPr>
        <w:t xml:space="preserve">                                                                                                  mr. sc. Marko Potrebic</w:t>
      </w:r>
      <w:r w:rsidR="00FD4463">
        <w:rPr>
          <w:rFonts w:ascii="Arial" w:hAnsi="Arial" w:cs="Arial"/>
          <w:sz w:val="22"/>
          <w:szCs w:val="22"/>
        </w:rPr>
        <w:t>a</w:t>
      </w:r>
    </w:p>
    <w:p w14:paraId="0FF21BEA" w14:textId="77777777" w:rsidR="00EF4EFB" w:rsidRDefault="00EF4EFB" w:rsidP="000B47E2">
      <w:pPr>
        <w:jc w:val="center"/>
        <w:rPr>
          <w:rFonts w:ascii="Arial" w:hAnsi="Arial" w:cs="Arial"/>
          <w:b/>
        </w:rPr>
      </w:pPr>
    </w:p>
    <w:p w14:paraId="7ED3D8A6" w14:textId="4D31F0DD" w:rsidR="000B47E2" w:rsidRDefault="000B47E2" w:rsidP="000B47E2">
      <w:pPr>
        <w:jc w:val="center"/>
        <w:rPr>
          <w:rFonts w:ascii="Arial" w:eastAsia="Calibri" w:hAnsi="Arial" w:cs="Arial"/>
          <w:b/>
          <w:kern w:val="0"/>
          <w:sz w:val="22"/>
          <w:szCs w:val="22"/>
          <w:lang w:eastAsia="en-US" w:bidi="ar-SA"/>
        </w:rPr>
      </w:pPr>
      <w:bookmarkStart w:id="1" w:name="_GoBack"/>
      <w:bookmarkEnd w:id="1"/>
      <w:r>
        <w:rPr>
          <w:rFonts w:ascii="Arial" w:hAnsi="Arial" w:cs="Arial"/>
          <w:b/>
        </w:rPr>
        <w:lastRenderedPageBreak/>
        <w:t>Obrazloženje</w:t>
      </w:r>
    </w:p>
    <w:p w14:paraId="202B5C55" w14:textId="77777777" w:rsidR="000B47E2" w:rsidRDefault="000B47E2" w:rsidP="000B47E2">
      <w:pPr>
        <w:pStyle w:val="NoSpacing"/>
        <w:jc w:val="both"/>
        <w:rPr>
          <w:rFonts w:ascii="Arial" w:hAnsi="Arial" w:cs="Arial"/>
          <w:b/>
        </w:rPr>
      </w:pPr>
      <w:r>
        <w:rPr>
          <w:rFonts w:ascii="Arial" w:hAnsi="Arial" w:cs="Arial"/>
          <w:b/>
        </w:rPr>
        <w:t xml:space="preserve">Pravna osnova: </w:t>
      </w:r>
    </w:p>
    <w:p w14:paraId="3A81DE74" w14:textId="77777777" w:rsidR="000B47E2" w:rsidRDefault="000B47E2" w:rsidP="000B47E2">
      <w:pPr>
        <w:pStyle w:val="NoSpacing"/>
        <w:jc w:val="both"/>
        <w:rPr>
          <w:rFonts w:ascii="Arial" w:hAnsi="Arial" w:cs="Arial"/>
        </w:rPr>
      </w:pPr>
      <w:r>
        <w:rPr>
          <w:rFonts w:ascii="Arial" w:hAnsi="Arial" w:cs="Arial"/>
        </w:rPr>
        <w:t xml:space="preserve">Pravna osnova za usvajanje Zaključka o imenovanju Povjerenstva za ocjenjivanje programa, projekata ili manifestacija za dodjelu jednokratnih financijskih potpora udrugama za 2019. godinu je </w:t>
      </w:r>
      <w:r>
        <w:rPr>
          <w:rFonts w:ascii="Arial" w:hAnsi="Arial" w:cs="Arial"/>
          <w:i/>
        </w:rPr>
        <w:t>Uredba o kriterijima, mjerilima i postupcima financiranja i ugovaranja programa i projekata od interesa za opće dobro koje provode udruge</w:t>
      </w:r>
      <w:r>
        <w:rPr>
          <w:rFonts w:ascii="Arial" w:hAnsi="Arial" w:cs="Arial"/>
        </w:rPr>
        <w:t xml:space="preserve"> („Narodne novine“, broj: 26/15., dalje u tekstu: Uredba), </w:t>
      </w:r>
      <w:r>
        <w:rPr>
          <w:rFonts w:ascii="Arial" w:hAnsi="Arial" w:cs="Arial"/>
          <w:i/>
        </w:rPr>
        <w:t>Odluka o financiranju programa, projekata i manifestacija koje provode udruge i druge organizacije civilnog društva</w:t>
      </w:r>
      <w:r>
        <w:rPr>
          <w:rFonts w:ascii="Arial" w:hAnsi="Arial" w:cs="Arial"/>
        </w:rPr>
        <w:t xml:space="preserve"> („Službeni glasnik Grada Dubrovnika“, broj: 23/18., dalje u tekstu: Odluka) i </w:t>
      </w:r>
      <w:r>
        <w:rPr>
          <w:rFonts w:ascii="Arial" w:hAnsi="Arial" w:cs="Arial"/>
          <w:i/>
        </w:rPr>
        <w:t>Statut Grada Dubrovnika</w:t>
      </w:r>
      <w:r>
        <w:rPr>
          <w:rFonts w:ascii="Arial" w:hAnsi="Arial" w:cs="Arial"/>
        </w:rPr>
        <w:t xml:space="preserve"> ("Službeni glasnik Grada Dubrovnika", broj: 4/09., 6/10., 3/11., 14/12., 5/13. i 6/13.- pročišćeni tekst, 9/15 i 5/18)</w:t>
      </w:r>
    </w:p>
    <w:p w14:paraId="233FDD1D" w14:textId="77777777" w:rsidR="000B47E2" w:rsidRDefault="000B47E2" w:rsidP="000B47E2">
      <w:pPr>
        <w:pStyle w:val="NoSpacing"/>
        <w:jc w:val="both"/>
        <w:rPr>
          <w:rFonts w:ascii="Arial" w:hAnsi="Arial" w:cs="Arial"/>
        </w:rPr>
      </w:pPr>
    </w:p>
    <w:p w14:paraId="64125442" w14:textId="77777777" w:rsidR="000B47E2" w:rsidRDefault="000B47E2" w:rsidP="000B47E2">
      <w:pPr>
        <w:pStyle w:val="NoSpacing"/>
        <w:jc w:val="both"/>
        <w:rPr>
          <w:rFonts w:ascii="Arial" w:hAnsi="Arial" w:cs="Arial"/>
        </w:rPr>
      </w:pPr>
      <w:r>
        <w:rPr>
          <w:rFonts w:ascii="Arial" w:hAnsi="Arial" w:cs="Arial"/>
        </w:rPr>
        <w:t>Sukladno članku 29. Uredbe</w:t>
      </w:r>
      <w:r>
        <w:rPr>
          <w:rFonts w:ascii="Arial" w:hAnsi="Arial" w:cs="Arial"/>
          <w:i/>
        </w:rPr>
        <w:t xml:space="preserve"> </w:t>
      </w:r>
      <w:r>
        <w:rPr>
          <w:rFonts w:ascii="Arial" w:hAnsi="Arial" w:cs="Arial"/>
        </w:rPr>
        <w:t xml:space="preserve">propisano je da je Povjerenstvo za ocjenjivanje nezavisno stručno ocjenjivačko tijelo kojega osniva te njegove članove imenuje davatelj financijskih sredstava i kojega ovisno o nacionalnoj ili lokalnoj razini davatelja financijskih sredstava i prioritetima natječaja sačinjavaju predstavnici tijela državne uprave, odnosno jedinica lokalne i područne (regionalne) samouprave, predstavnici </w:t>
      </w:r>
      <w:proofErr w:type="spellStart"/>
      <w:r>
        <w:rPr>
          <w:rFonts w:ascii="Arial" w:hAnsi="Arial" w:cs="Arial"/>
        </w:rPr>
        <w:t>oprganizacija</w:t>
      </w:r>
      <w:proofErr w:type="spellEnd"/>
      <w:r>
        <w:rPr>
          <w:rFonts w:ascii="Arial" w:hAnsi="Arial" w:cs="Arial"/>
        </w:rPr>
        <w:t xml:space="preserve"> civilnog društva, predstavnici znanstvenih i stručnih institucija i nezavisni stručnjaci za područja obuhvaćena prioritetnim područjima natječaja.</w:t>
      </w:r>
    </w:p>
    <w:p w14:paraId="2E37670E" w14:textId="77777777" w:rsidR="000B47E2" w:rsidRDefault="000B47E2" w:rsidP="000B47E2">
      <w:pPr>
        <w:pStyle w:val="NoSpacing"/>
        <w:jc w:val="both"/>
        <w:rPr>
          <w:rFonts w:ascii="Arial" w:hAnsi="Arial" w:cs="Arial"/>
        </w:rPr>
      </w:pPr>
    </w:p>
    <w:p w14:paraId="1E796053" w14:textId="77777777" w:rsidR="000B47E2" w:rsidRDefault="000B47E2" w:rsidP="000B47E2">
      <w:pPr>
        <w:pStyle w:val="NoSpacing"/>
        <w:jc w:val="both"/>
        <w:rPr>
          <w:rFonts w:ascii="Arial" w:hAnsi="Arial" w:cs="Arial"/>
        </w:rPr>
      </w:pPr>
      <w:r>
        <w:rPr>
          <w:rFonts w:ascii="Arial" w:hAnsi="Arial" w:cs="Arial"/>
        </w:rPr>
        <w:t>Sukladno članku 20. Odluke Povjerenstvo za ocjenjivanje prijavljenih programa, projekata ili manifestacija je neovisno stručno ocjenjivačko tijelo koje se imenuje prema prioritetima i području financiranja, za pojedine javne pozive, sukladno zakonu i drugim pozitivnim propisima, ovoj Odluci te Uredbi.</w:t>
      </w:r>
    </w:p>
    <w:p w14:paraId="31711AA2" w14:textId="77777777" w:rsidR="000B47E2" w:rsidRDefault="000B47E2" w:rsidP="000B47E2">
      <w:pPr>
        <w:pStyle w:val="NoSpacing"/>
        <w:jc w:val="both"/>
        <w:rPr>
          <w:rFonts w:ascii="Arial" w:hAnsi="Arial" w:cs="Arial"/>
        </w:rPr>
      </w:pPr>
    </w:p>
    <w:p w14:paraId="5B178175" w14:textId="77777777" w:rsidR="000B47E2" w:rsidRDefault="000B47E2" w:rsidP="000B47E2">
      <w:pPr>
        <w:pStyle w:val="NoSpacing"/>
        <w:jc w:val="both"/>
        <w:rPr>
          <w:rFonts w:ascii="Arial" w:hAnsi="Arial" w:cs="Arial"/>
        </w:rPr>
      </w:pPr>
      <w:r>
        <w:rPr>
          <w:rFonts w:ascii="Arial" w:hAnsi="Arial" w:cs="Arial"/>
        </w:rPr>
        <w:t xml:space="preserve">Sukladno članku 20. Odluke Povjerenstvo za ocjenjivanje prijavljenih programa, projekata ili manifestacija ima predsjednika i dva ili četiri člana koji se imenuju iz redova predstavnika Grada Dubrovnika, znanstvenih i stručnih institucija, nezavisnih stručnjaka i predstavnika Organizacija, ako zakonom ili drugim pozitivnim propisom nije drukčije propisano. </w:t>
      </w:r>
    </w:p>
    <w:p w14:paraId="2FCE3FB8" w14:textId="77777777" w:rsidR="000B47E2" w:rsidRDefault="000B47E2" w:rsidP="000B47E2">
      <w:pPr>
        <w:pStyle w:val="NoSpacing"/>
        <w:jc w:val="both"/>
        <w:rPr>
          <w:rFonts w:ascii="Arial" w:hAnsi="Arial" w:cs="Arial"/>
        </w:rPr>
      </w:pPr>
    </w:p>
    <w:p w14:paraId="166F43FF" w14:textId="77777777" w:rsidR="000B47E2" w:rsidRDefault="000B47E2" w:rsidP="000B47E2">
      <w:pPr>
        <w:pStyle w:val="NoSpacing"/>
        <w:jc w:val="both"/>
        <w:rPr>
          <w:rFonts w:ascii="Arial" w:hAnsi="Arial" w:cs="Arial"/>
        </w:rPr>
      </w:pPr>
      <w:r>
        <w:rPr>
          <w:rFonts w:ascii="Arial" w:hAnsi="Arial" w:cs="Arial"/>
        </w:rPr>
        <w:t>Temeljem stavka 3. članka 20. Odluke zadaće Povjerenstva su razmatranje i ocjenjivanje prijava koje su ispunile propisane uvjete javnog poziva sukladno kriterijima javnog poziva; izrada prijedloga odluke o odobravanju/neodobravanju financijskih sredstava za sve programe, projekte i manifestacije; i druge zadaće propisane poslovnikom Povjerenstva.</w:t>
      </w:r>
    </w:p>
    <w:p w14:paraId="4590526C" w14:textId="77777777" w:rsidR="000B47E2" w:rsidRDefault="000B47E2" w:rsidP="000B47E2">
      <w:pPr>
        <w:pStyle w:val="NoSpacing"/>
        <w:jc w:val="both"/>
        <w:rPr>
          <w:rFonts w:ascii="Arial" w:hAnsi="Arial" w:cs="Arial"/>
        </w:rPr>
      </w:pPr>
    </w:p>
    <w:p w14:paraId="4CB6C955" w14:textId="77777777" w:rsidR="000B47E2" w:rsidRDefault="000B47E2" w:rsidP="000B47E2">
      <w:pPr>
        <w:pStyle w:val="NoSpacing"/>
        <w:jc w:val="both"/>
        <w:rPr>
          <w:rFonts w:ascii="Arial" w:hAnsi="Arial" w:cs="Arial"/>
        </w:rPr>
      </w:pPr>
      <w:r>
        <w:rPr>
          <w:rFonts w:ascii="Arial" w:hAnsi="Arial" w:cs="Arial"/>
        </w:rPr>
        <w:t>Sukladno članku 17. Odluke Gradsko vijeće Grada Dubrovnika imenuje članove Povjerenstva za ocjenjivanje programa, projekata ili manifestacija na prijedlog nadležnog odjela.</w:t>
      </w:r>
    </w:p>
    <w:p w14:paraId="1B56A264" w14:textId="77777777" w:rsidR="000B47E2" w:rsidRDefault="000B47E2" w:rsidP="000B47E2">
      <w:pPr>
        <w:pStyle w:val="NoSpacing"/>
        <w:jc w:val="both"/>
        <w:rPr>
          <w:rFonts w:ascii="Arial" w:hAnsi="Arial" w:cs="Arial"/>
        </w:rPr>
      </w:pPr>
    </w:p>
    <w:p w14:paraId="65A08801" w14:textId="77777777" w:rsidR="000B47E2" w:rsidRDefault="000B47E2" w:rsidP="000B47E2">
      <w:pPr>
        <w:pStyle w:val="NoSpacing"/>
        <w:jc w:val="both"/>
        <w:rPr>
          <w:rFonts w:ascii="Arial" w:hAnsi="Arial" w:cs="Arial"/>
          <w:b/>
        </w:rPr>
      </w:pPr>
      <w:r>
        <w:rPr>
          <w:rFonts w:ascii="Arial" w:hAnsi="Arial" w:cs="Arial"/>
          <w:b/>
        </w:rPr>
        <w:t>Uvjeti propisani Uredbom Vlade Republike Hrvatske tko može biti biran za člana povjerenstva</w:t>
      </w:r>
    </w:p>
    <w:p w14:paraId="5A8E789C" w14:textId="77777777" w:rsidR="000B47E2" w:rsidRDefault="000B47E2" w:rsidP="000B47E2">
      <w:pPr>
        <w:jc w:val="both"/>
        <w:rPr>
          <w:rFonts w:ascii="Arial" w:hAnsi="Arial" w:cs="Arial"/>
        </w:rPr>
      </w:pPr>
      <w:r>
        <w:rPr>
          <w:rFonts w:ascii="Arial" w:hAnsi="Arial" w:cs="Arial"/>
          <w:i/>
        </w:rPr>
        <w:t xml:space="preserve">Uredbom je </w:t>
      </w:r>
      <w:r>
        <w:rPr>
          <w:rFonts w:ascii="Arial" w:hAnsi="Arial" w:cs="Arial"/>
        </w:rPr>
        <w:t>propisano je tko može biti imenovan za člana povjerenstva.</w:t>
      </w:r>
    </w:p>
    <w:p w14:paraId="26B5E83E" w14:textId="77777777" w:rsidR="000B47E2" w:rsidRDefault="000B47E2" w:rsidP="000B47E2">
      <w:pPr>
        <w:jc w:val="both"/>
        <w:rPr>
          <w:rFonts w:ascii="Arial" w:hAnsi="Arial" w:cs="Arial"/>
        </w:rPr>
      </w:pPr>
      <w:r>
        <w:rPr>
          <w:rFonts w:ascii="Arial" w:hAnsi="Arial" w:cs="Arial"/>
        </w:rPr>
        <w:t>Članak 27. Uredbe glasi:</w:t>
      </w:r>
    </w:p>
    <w:p w14:paraId="2B9B57C2" w14:textId="77777777" w:rsidR="000B47E2" w:rsidRDefault="000B47E2" w:rsidP="000B47E2">
      <w:pPr>
        <w:jc w:val="both"/>
        <w:rPr>
          <w:rFonts w:ascii="Arial" w:hAnsi="Arial" w:cs="Arial"/>
        </w:rPr>
      </w:pPr>
      <w:r>
        <w:rPr>
          <w:rFonts w:ascii="Arial" w:hAnsi="Arial" w:cs="Arial"/>
          <w:i/>
        </w:rPr>
        <w:t>„ 1) Postupak dodjele financijskih sredstava udrugama je transparentan i nepristran. Nepristranost se osigurava sprječavanjem sukoba interesa, na način opisan ovom Uredbom i pozitivnim propisima u Republici Hrvatskoj.</w:t>
      </w:r>
    </w:p>
    <w:p w14:paraId="01828107" w14:textId="77777777" w:rsidR="000B47E2" w:rsidRDefault="000B47E2" w:rsidP="000B47E2">
      <w:pPr>
        <w:jc w:val="both"/>
        <w:rPr>
          <w:rFonts w:ascii="Arial" w:hAnsi="Arial" w:cs="Arial"/>
          <w:i/>
        </w:rPr>
      </w:pPr>
      <w:r>
        <w:rPr>
          <w:rFonts w:ascii="Arial" w:hAnsi="Arial" w:cs="Arial"/>
          <w:i/>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14:paraId="069C8AF7" w14:textId="77777777" w:rsidR="000B47E2" w:rsidRDefault="000B47E2" w:rsidP="000B47E2">
      <w:pPr>
        <w:jc w:val="both"/>
        <w:rPr>
          <w:rFonts w:ascii="Arial" w:hAnsi="Arial" w:cs="Arial"/>
          <w:i/>
        </w:rPr>
      </w:pPr>
      <w:r>
        <w:rPr>
          <w:rFonts w:ascii="Arial" w:hAnsi="Arial" w:cs="Arial"/>
          <w:i/>
        </w:rPr>
        <w:t xml:space="preserve">3) Osobe koje sudjeluju u radu povjerenstva za otvaranje prijava pristiglih na javni </w:t>
      </w:r>
      <w:r>
        <w:rPr>
          <w:rFonts w:ascii="Arial" w:hAnsi="Arial" w:cs="Arial"/>
          <w:i/>
        </w:rPr>
        <w:lastRenderedPageBreak/>
        <w:t>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savjesno, odgovorno i nepristrano čuvajući povjerljivost podataka i informacija i vlastitu vjerodostojnost i dostojanstvo dužnosti koja joj je povjerena od strane davatelja financijskih sredstava.</w:t>
      </w:r>
    </w:p>
    <w:p w14:paraId="3E8BD9A8" w14:textId="77777777" w:rsidR="000B47E2" w:rsidRDefault="000B47E2" w:rsidP="000B47E2">
      <w:pPr>
        <w:jc w:val="both"/>
        <w:rPr>
          <w:rFonts w:ascii="Arial" w:hAnsi="Arial" w:cs="Arial"/>
          <w:i/>
        </w:rPr>
      </w:pPr>
      <w:r>
        <w:rPr>
          <w:rFonts w:ascii="Arial" w:hAnsi="Arial" w:cs="Arial"/>
          <w:i/>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14:paraId="1629E2A6" w14:textId="77777777" w:rsidR="000B47E2" w:rsidRDefault="000B47E2" w:rsidP="000B47E2">
      <w:pPr>
        <w:pStyle w:val="NoSpacing"/>
        <w:jc w:val="both"/>
        <w:rPr>
          <w:rFonts w:ascii="Arial" w:hAnsi="Arial" w:cs="Arial"/>
          <w:b/>
        </w:rPr>
      </w:pPr>
      <w:r>
        <w:rPr>
          <w:rFonts w:ascii="Arial" w:hAnsi="Arial" w:cs="Arial"/>
          <w:b/>
        </w:rPr>
        <w:t>Razlog usvajanja Zaključka:</w:t>
      </w:r>
    </w:p>
    <w:p w14:paraId="5FE8C202" w14:textId="77777777" w:rsidR="000B47E2" w:rsidRDefault="000B47E2" w:rsidP="000B47E2">
      <w:pPr>
        <w:pStyle w:val="NoSpacing"/>
        <w:jc w:val="both"/>
        <w:rPr>
          <w:rFonts w:ascii="Arial" w:hAnsi="Arial" w:cs="Arial"/>
        </w:rPr>
      </w:pPr>
      <w:r>
        <w:rPr>
          <w:rFonts w:ascii="Arial" w:hAnsi="Arial" w:cs="Arial"/>
        </w:rPr>
        <w:t>Ovim Zaključkom Gradsko vijeće Grada Dubrovnika imenuje Povjerenstvo za ocjenjivanje programa, projekata ili manifestacija za dodjelu jednokratnih financijskih potpora udrugama za 2019. godinu kako bi se osigurala što transparentnija dodjela financijskih sredstava udrugama i drugim organizacijama civilnog društva od strane stručnjaka koji djeluju u području obuhvaćenim javnim pozivom te koji imaju iskustva u provedbi javnih poziva i rada na projektima organizacija civilnog društva.</w:t>
      </w:r>
    </w:p>
    <w:p w14:paraId="7F67C068" w14:textId="77777777" w:rsidR="000B47E2" w:rsidRDefault="000B47E2" w:rsidP="000B47E2">
      <w:pPr>
        <w:pStyle w:val="NoSpacing"/>
        <w:jc w:val="both"/>
        <w:rPr>
          <w:rFonts w:ascii="Arial" w:hAnsi="Arial" w:cs="Arial"/>
        </w:rPr>
      </w:pPr>
      <w:r>
        <w:rPr>
          <w:rFonts w:ascii="Arial" w:hAnsi="Arial" w:cs="Arial"/>
        </w:rPr>
        <w:t>Sukladno članku 27. Uredbe</w:t>
      </w:r>
      <w:r>
        <w:rPr>
          <w:rFonts w:ascii="Arial" w:hAnsi="Arial" w:cs="Arial"/>
          <w:i/>
        </w:rPr>
        <w:t xml:space="preserve"> </w:t>
      </w:r>
      <w:r>
        <w:rPr>
          <w:rFonts w:ascii="Arial" w:hAnsi="Arial" w:cs="Arial"/>
        </w:rPr>
        <w:t>postupak dodjele financijskih sredstava udrugama je transparentan i nepristran, a nepristranost se osigurava sprječavanjem sukoba interesa. Sukob interesa ne postoji ukoliko osoba koja sudjeluje u odlučivanju o ispunjavanju propisanih uvjeta natječaja ili ocjenjivanju prijave udruge koja se javila na javni poziv nije osobno, kao niti članovi njezine obitelji (bračni ili izvanbračni drug, dijete ili roditelj), zaposlenik, član, član upravnog tijela ili čelnik te udruge niti bilo koje druge udruge povezane na bilo koji način s tom udrugom, niti u odnosu na spomenute udruge ima bilo kakav materijalni ili nematerijalni interes, nauštrb javnog interesa i to u slučajevima obiteljske povezanosti, ekonomskih interesa ili drugog zajedničkog interesa.</w:t>
      </w:r>
    </w:p>
    <w:p w14:paraId="4A4D5562" w14:textId="77777777" w:rsidR="000B47E2" w:rsidRDefault="000B47E2" w:rsidP="000B47E2">
      <w:pPr>
        <w:pStyle w:val="NoSpacing"/>
        <w:jc w:val="both"/>
        <w:rPr>
          <w:rFonts w:ascii="Arial" w:hAnsi="Arial" w:cs="Arial"/>
          <w:b/>
        </w:rPr>
      </w:pPr>
    </w:p>
    <w:p w14:paraId="13D17755" w14:textId="77777777" w:rsidR="000B47E2" w:rsidRDefault="000B47E2" w:rsidP="000B47E2">
      <w:pPr>
        <w:pStyle w:val="NoSpacing"/>
        <w:jc w:val="both"/>
        <w:rPr>
          <w:rFonts w:ascii="Arial" w:hAnsi="Arial" w:cs="Arial"/>
          <w:b/>
        </w:rPr>
      </w:pPr>
      <w:r>
        <w:rPr>
          <w:rFonts w:ascii="Arial" w:hAnsi="Arial" w:cs="Arial"/>
          <w:b/>
        </w:rPr>
        <w:t>Osnovna pitanja i cilj donošenja Zaključka:</w:t>
      </w:r>
    </w:p>
    <w:p w14:paraId="65DBAC7A" w14:textId="77777777" w:rsidR="000B47E2" w:rsidRDefault="000B47E2" w:rsidP="000B47E2">
      <w:pPr>
        <w:pStyle w:val="NoSpacing"/>
        <w:jc w:val="both"/>
        <w:rPr>
          <w:rFonts w:ascii="Arial" w:hAnsi="Arial" w:cs="Arial"/>
        </w:rPr>
      </w:pPr>
      <w:r>
        <w:rPr>
          <w:rFonts w:ascii="Arial" w:hAnsi="Arial" w:cs="Arial"/>
        </w:rPr>
        <w:t>Ovim Zaključkom imenuju se članovi Povjerenstva za ocjenjivanje programa, projekata i manifestacija za dodjelu jednokratnih financijskih potpora udrugama za 2019. godinu te definiraju poslovi članova navedenog Povjerenstva.</w:t>
      </w:r>
    </w:p>
    <w:p w14:paraId="3774B1CB" w14:textId="77777777" w:rsidR="000B47E2" w:rsidRDefault="000B47E2" w:rsidP="000B47E2">
      <w:pPr>
        <w:jc w:val="both"/>
        <w:rPr>
          <w:rFonts w:ascii="Calibri" w:hAnsi="Calibri" w:cs="Times New Roman"/>
        </w:rPr>
      </w:pPr>
    </w:p>
    <w:p w14:paraId="12D57AB0" w14:textId="77777777" w:rsidR="000B47E2" w:rsidRDefault="000B47E2" w:rsidP="000B47E2"/>
    <w:p w14:paraId="5D910F40" w14:textId="210302F6" w:rsidR="000B47E2" w:rsidRDefault="000B47E2">
      <w:pPr>
        <w:rPr>
          <w:rFonts w:ascii="Arial" w:hAnsi="Arial" w:cs="Arial"/>
          <w:sz w:val="22"/>
          <w:szCs w:val="22"/>
        </w:rPr>
      </w:pPr>
    </w:p>
    <w:p w14:paraId="0B9562C0" w14:textId="50A7843C" w:rsidR="000B47E2" w:rsidRDefault="000B47E2">
      <w:pPr>
        <w:rPr>
          <w:rFonts w:ascii="Arial" w:hAnsi="Arial" w:cs="Arial"/>
          <w:color w:val="FF0000"/>
          <w:sz w:val="22"/>
          <w:szCs w:val="22"/>
        </w:rPr>
      </w:pPr>
    </w:p>
    <w:p w14:paraId="4588C245" w14:textId="2A91AE0E" w:rsidR="00EF4EFB" w:rsidRDefault="00EF4EFB">
      <w:pPr>
        <w:rPr>
          <w:rFonts w:ascii="Arial" w:hAnsi="Arial" w:cs="Arial"/>
          <w:color w:val="FF0000"/>
          <w:sz w:val="22"/>
          <w:szCs w:val="22"/>
        </w:rPr>
      </w:pPr>
    </w:p>
    <w:p w14:paraId="31CF1286" w14:textId="7006646F" w:rsidR="00EF4EFB" w:rsidRDefault="00EF4EFB">
      <w:pPr>
        <w:rPr>
          <w:rFonts w:ascii="Arial" w:hAnsi="Arial" w:cs="Arial"/>
          <w:color w:val="FF0000"/>
          <w:sz w:val="22"/>
          <w:szCs w:val="22"/>
        </w:rPr>
      </w:pPr>
    </w:p>
    <w:p w14:paraId="4047FAA6" w14:textId="246783C1" w:rsidR="00EF4EFB" w:rsidRDefault="00EF4EFB">
      <w:pPr>
        <w:rPr>
          <w:rFonts w:ascii="Arial" w:hAnsi="Arial" w:cs="Arial"/>
          <w:color w:val="FF0000"/>
          <w:sz w:val="22"/>
          <w:szCs w:val="22"/>
        </w:rPr>
      </w:pPr>
    </w:p>
    <w:p w14:paraId="32364799" w14:textId="6765932B" w:rsidR="00EF4EFB" w:rsidRDefault="00EF4EFB">
      <w:pPr>
        <w:rPr>
          <w:rFonts w:ascii="Arial" w:hAnsi="Arial" w:cs="Arial"/>
          <w:color w:val="FF0000"/>
          <w:sz w:val="22"/>
          <w:szCs w:val="22"/>
        </w:rPr>
      </w:pPr>
    </w:p>
    <w:p w14:paraId="3ECBC99D" w14:textId="2B026294" w:rsidR="00EF4EFB" w:rsidRDefault="00EF4EFB">
      <w:pPr>
        <w:rPr>
          <w:rFonts w:ascii="Arial" w:hAnsi="Arial" w:cs="Arial"/>
          <w:color w:val="FF0000"/>
          <w:sz w:val="22"/>
          <w:szCs w:val="22"/>
        </w:rPr>
      </w:pPr>
    </w:p>
    <w:p w14:paraId="158C99BD" w14:textId="4DF2B68F" w:rsidR="00EF4EFB" w:rsidRDefault="00EF4EFB">
      <w:pPr>
        <w:rPr>
          <w:rFonts w:ascii="Arial" w:hAnsi="Arial" w:cs="Arial"/>
          <w:color w:val="FF0000"/>
          <w:sz w:val="22"/>
          <w:szCs w:val="22"/>
        </w:rPr>
      </w:pPr>
    </w:p>
    <w:p w14:paraId="7352700D" w14:textId="3CA19656" w:rsidR="00EF4EFB" w:rsidRDefault="00EF4EFB">
      <w:pPr>
        <w:rPr>
          <w:rFonts w:ascii="Arial" w:hAnsi="Arial" w:cs="Arial"/>
          <w:color w:val="FF0000"/>
          <w:sz w:val="22"/>
          <w:szCs w:val="22"/>
        </w:rPr>
      </w:pPr>
    </w:p>
    <w:p w14:paraId="1E114593" w14:textId="17A6D433" w:rsidR="00EF4EFB" w:rsidRDefault="00EF4EFB">
      <w:pPr>
        <w:rPr>
          <w:rFonts w:ascii="Arial" w:hAnsi="Arial" w:cs="Arial"/>
          <w:color w:val="FF0000"/>
          <w:sz w:val="22"/>
          <w:szCs w:val="22"/>
        </w:rPr>
      </w:pPr>
    </w:p>
    <w:p w14:paraId="76275A0D" w14:textId="5EB6A765" w:rsidR="00EF4EFB" w:rsidRDefault="00EF4EFB">
      <w:pPr>
        <w:rPr>
          <w:rFonts w:ascii="Arial" w:hAnsi="Arial" w:cs="Arial"/>
          <w:color w:val="FF0000"/>
          <w:sz w:val="22"/>
          <w:szCs w:val="22"/>
        </w:rPr>
      </w:pPr>
    </w:p>
    <w:p w14:paraId="2040C581" w14:textId="6FE5AA58" w:rsidR="00EF4EFB" w:rsidRDefault="00EF4EFB">
      <w:pPr>
        <w:rPr>
          <w:rFonts w:ascii="Arial" w:hAnsi="Arial" w:cs="Arial"/>
          <w:color w:val="FF0000"/>
          <w:sz w:val="22"/>
          <w:szCs w:val="22"/>
        </w:rPr>
      </w:pPr>
    </w:p>
    <w:p w14:paraId="58C4F2EB" w14:textId="16A81271" w:rsidR="00EF4EFB" w:rsidRDefault="00EF4EFB">
      <w:pPr>
        <w:rPr>
          <w:rFonts w:ascii="Arial" w:hAnsi="Arial" w:cs="Arial"/>
          <w:color w:val="FF0000"/>
          <w:sz w:val="22"/>
          <w:szCs w:val="22"/>
        </w:rPr>
      </w:pPr>
    </w:p>
    <w:p w14:paraId="48D83033" w14:textId="28BDE261" w:rsidR="00EF4EFB" w:rsidRDefault="00EF4EFB">
      <w:pPr>
        <w:rPr>
          <w:rFonts w:ascii="Arial" w:hAnsi="Arial" w:cs="Arial"/>
          <w:color w:val="FF0000"/>
          <w:sz w:val="22"/>
          <w:szCs w:val="22"/>
        </w:rPr>
      </w:pPr>
    </w:p>
    <w:p w14:paraId="17A27284" w14:textId="4E0FEC2C" w:rsidR="00EF4EFB" w:rsidRDefault="00EF4EFB">
      <w:pPr>
        <w:rPr>
          <w:rFonts w:ascii="Arial" w:hAnsi="Arial" w:cs="Arial"/>
          <w:color w:val="FF0000"/>
          <w:sz w:val="22"/>
          <w:szCs w:val="22"/>
        </w:rPr>
      </w:pPr>
    </w:p>
    <w:p w14:paraId="30091084" w14:textId="77777777" w:rsidR="00EF4EFB" w:rsidRDefault="00EF4EFB" w:rsidP="00EF4EFB">
      <w:pPr>
        <w:rPr>
          <w:rFonts w:ascii="Arial" w:eastAsia="Times New Roman" w:hAnsi="Arial" w:cs="Arial"/>
          <w:b/>
          <w:kern w:val="0"/>
          <w:sz w:val="22"/>
          <w:szCs w:val="22"/>
          <w:lang w:eastAsia="hr-HR" w:bidi="ar-SA"/>
        </w:rPr>
      </w:pPr>
      <w:r>
        <w:rPr>
          <w:rFonts w:ascii="Arial" w:hAnsi="Arial" w:cs="Arial"/>
          <w:b/>
          <w:sz w:val="22"/>
          <w:szCs w:val="22"/>
        </w:rPr>
        <w:t xml:space="preserve">Upravni odjel za poslove gradonačelnika </w:t>
      </w:r>
    </w:p>
    <w:p w14:paraId="66CB6B0C" w14:textId="77777777" w:rsidR="00EF4EFB" w:rsidRDefault="00EF4EFB" w:rsidP="00EF4EFB">
      <w:pPr>
        <w:rPr>
          <w:rFonts w:ascii="Arial" w:hAnsi="Arial" w:cs="Arial"/>
          <w:sz w:val="22"/>
          <w:szCs w:val="22"/>
        </w:rPr>
      </w:pPr>
      <w:r>
        <w:rPr>
          <w:rFonts w:ascii="Arial" w:hAnsi="Arial" w:cs="Arial"/>
          <w:sz w:val="22"/>
          <w:szCs w:val="22"/>
        </w:rPr>
        <w:t>KLASA: 402-08/19-01/02</w:t>
      </w:r>
    </w:p>
    <w:p w14:paraId="24D6960F" w14:textId="77777777" w:rsidR="00EF4EFB" w:rsidRDefault="00EF4EFB" w:rsidP="00EF4EFB">
      <w:pPr>
        <w:rPr>
          <w:rFonts w:ascii="Arial" w:hAnsi="Arial" w:cs="Arial"/>
          <w:sz w:val="22"/>
          <w:szCs w:val="22"/>
        </w:rPr>
      </w:pPr>
      <w:r>
        <w:rPr>
          <w:rFonts w:ascii="Arial" w:hAnsi="Arial" w:cs="Arial"/>
          <w:sz w:val="22"/>
          <w:szCs w:val="22"/>
        </w:rPr>
        <w:t>URBROJ: 2117/01-08-19-5</w:t>
      </w:r>
    </w:p>
    <w:p w14:paraId="57478A1A" w14:textId="77777777" w:rsidR="00EF4EFB" w:rsidRDefault="00EF4EFB" w:rsidP="00EF4EFB">
      <w:pPr>
        <w:rPr>
          <w:rFonts w:ascii="Arial" w:hAnsi="Arial" w:cs="Arial"/>
          <w:sz w:val="22"/>
          <w:szCs w:val="22"/>
        </w:rPr>
      </w:pPr>
      <w:r>
        <w:rPr>
          <w:rFonts w:ascii="Arial" w:hAnsi="Arial" w:cs="Arial"/>
          <w:sz w:val="22"/>
          <w:szCs w:val="22"/>
        </w:rPr>
        <w:t>Dubrovnik, 25. travnja 2019. godine</w:t>
      </w:r>
    </w:p>
    <w:p w14:paraId="6E89DA50" w14:textId="77777777" w:rsidR="00EF4EFB" w:rsidRDefault="00EF4EFB" w:rsidP="00EF4EFB">
      <w:pPr>
        <w:rPr>
          <w:rFonts w:ascii="Arial" w:hAnsi="Arial" w:cs="Arial"/>
          <w:b/>
          <w:sz w:val="22"/>
          <w:szCs w:val="22"/>
        </w:rPr>
      </w:pPr>
    </w:p>
    <w:p w14:paraId="39892B38" w14:textId="77777777" w:rsidR="00EF4EFB" w:rsidRDefault="00EF4EFB" w:rsidP="00EF4EFB">
      <w:pPr>
        <w:ind w:left="5664"/>
        <w:rPr>
          <w:rFonts w:ascii="Arial" w:hAnsi="Arial" w:cs="Arial"/>
          <w:b/>
          <w:sz w:val="22"/>
          <w:szCs w:val="22"/>
        </w:rPr>
      </w:pPr>
      <w:r>
        <w:rPr>
          <w:rFonts w:ascii="Arial" w:hAnsi="Arial" w:cs="Arial"/>
          <w:b/>
          <w:sz w:val="22"/>
          <w:szCs w:val="22"/>
        </w:rPr>
        <w:t>GRADONAČELNIK</w:t>
      </w:r>
    </w:p>
    <w:p w14:paraId="5E4BDC6F" w14:textId="77777777" w:rsidR="00EF4EFB" w:rsidRDefault="00EF4EFB" w:rsidP="00EF4EFB">
      <w:pPr>
        <w:ind w:left="5664"/>
        <w:rPr>
          <w:rFonts w:ascii="Arial" w:hAnsi="Arial" w:cs="Arial"/>
          <w:b/>
          <w:sz w:val="22"/>
          <w:szCs w:val="22"/>
        </w:rPr>
      </w:pPr>
      <w:r>
        <w:rPr>
          <w:rFonts w:ascii="Arial" w:hAnsi="Arial" w:cs="Arial"/>
          <w:b/>
          <w:sz w:val="22"/>
          <w:szCs w:val="22"/>
        </w:rPr>
        <w:t xml:space="preserve">          -ovdje-</w:t>
      </w:r>
    </w:p>
    <w:p w14:paraId="1F54670B" w14:textId="77777777" w:rsidR="00EF4EFB" w:rsidRDefault="00EF4EFB" w:rsidP="00EF4EFB">
      <w:pPr>
        <w:rPr>
          <w:rFonts w:ascii="Arial" w:hAnsi="Arial" w:cs="Arial"/>
          <w:b/>
          <w:sz w:val="22"/>
          <w:szCs w:val="22"/>
        </w:rPr>
      </w:pPr>
    </w:p>
    <w:p w14:paraId="0401C6E0" w14:textId="77777777" w:rsidR="00EF4EFB" w:rsidRDefault="00EF4EFB" w:rsidP="00EF4EFB">
      <w:pPr>
        <w:jc w:val="both"/>
        <w:rPr>
          <w:rFonts w:ascii="Arial" w:hAnsi="Arial" w:cs="Arial"/>
          <w:sz w:val="22"/>
          <w:szCs w:val="22"/>
        </w:rPr>
      </w:pPr>
      <w:r>
        <w:rPr>
          <w:rFonts w:ascii="Arial" w:hAnsi="Arial" w:cs="Arial"/>
          <w:b/>
          <w:sz w:val="22"/>
          <w:szCs w:val="22"/>
        </w:rPr>
        <w:t xml:space="preserve">PREDMET: Prijedlog  zaključka o imenovanju Povjerenstva za ocjenjivanje programa, projekata ili manifestacija </w:t>
      </w:r>
      <w:r>
        <w:rPr>
          <w:rFonts w:ascii="Arial" w:hAnsi="Arial" w:cs="Arial"/>
          <w:b/>
          <w:kern w:val="2"/>
          <w:sz w:val="22"/>
          <w:szCs w:val="22"/>
        </w:rPr>
        <w:t xml:space="preserve">za provedbu Javnog poziva </w:t>
      </w:r>
      <w:r>
        <w:rPr>
          <w:rFonts w:ascii="Arial" w:hAnsi="Arial" w:cs="Arial"/>
          <w:b/>
          <w:sz w:val="22"/>
          <w:szCs w:val="22"/>
        </w:rPr>
        <w:t>za dodjelu jednokratnih financijskih potpora udrugama za  2019. godinu</w:t>
      </w:r>
    </w:p>
    <w:p w14:paraId="5337237D" w14:textId="77777777" w:rsidR="00EF4EFB" w:rsidRDefault="00EF4EFB" w:rsidP="00EF4EFB">
      <w:pPr>
        <w:jc w:val="both"/>
        <w:rPr>
          <w:rFonts w:ascii="Arial" w:hAnsi="Arial" w:cs="Arial"/>
          <w:b/>
          <w:sz w:val="22"/>
          <w:szCs w:val="22"/>
        </w:rPr>
      </w:pPr>
    </w:p>
    <w:p w14:paraId="05596162" w14:textId="77777777" w:rsidR="00EF4EFB" w:rsidRDefault="00EF4EFB" w:rsidP="00EF4EFB">
      <w:pPr>
        <w:jc w:val="both"/>
        <w:rPr>
          <w:rFonts w:ascii="Arial" w:hAnsi="Arial" w:cs="Arial"/>
          <w:kern w:val="2"/>
          <w:sz w:val="22"/>
          <w:szCs w:val="22"/>
        </w:rPr>
      </w:pPr>
      <w:r>
        <w:rPr>
          <w:rFonts w:ascii="Arial" w:hAnsi="Arial" w:cs="Arial"/>
          <w:i/>
          <w:kern w:val="2"/>
          <w:sz w:val="22"/>
          <w:szCs w:val="22"/>
        </w:rPr>
        <w:t>Uredbom o kriterijima, mjerilima i postupcima financiranja i ugovaranja programa i projekata od interesa za opće dobro koje provode udruge</w:t>
      </w:r>
      <w:r>
        <w:rPr>
          <w:rFonts w:ascii="Arial" w:hAnsi="Arial" w:cs="Arial"/>
          <w:kern w:val="2"/>
          <w:sz w:val="22"/>
          <w:szCs w:val="22"/>
        </w:rPr>
        <w:t xml:space="preserve"> („Narodne novine“, broj: 26/15.) propisano je imenovanje i rad povjerenstva za ocjenjivanje prijavljenih programa i/ili projekata.</w:t>
      </w:r>
    </w:p>
    <w:p w14:paraId="50F9A074" w14:textId="77777777" w:rsidR="00EF4EFB" w:rsidRDefault="00EF4EFB" w:rsidP="00EF4EFB">
      <w:pPr>
        <w:jc w:val="both"/>
        <w:rPr>
          <w:rFonts w:ascii="Arial" w:hAnsi="Arial" w:cs="Arial"/>
          <w:kern w:val="2"/>
          <w:sz w:val="22"/>
          <w:szCs w:val="22"/>
        </w:rPr>
      </w:pPr>
    </w:p>
    <w:p w14:paraId="138D504B" w14:textId="77777777" w:rsidR="00EF4EFB" w:rsidRDefault="00EF4EFB" w:rsidP="00EF4EFB">
      <w:pPr>
        <w:jc w:val="both"/>
        <w:rPr>
          <w:rFonts w:ascii="Arial" w:hAnsi="Arial" w:cs="Arial"/>
          <w:kern w:val="2"/>
          <w:sz w:val="22"/>
          <w:szCs w:val="22"/>
        </w:rPr>
      </w:pPr>
      <w:r>
        <w:rPr>
          <w:rFonts w:ascii="Arial" w:hAnsi="Arial" w:cs="Arial"/>
          <w:kern w:val="2"/>
          <w:sz w:val="22"/>
          <w:szCs w:val="22"/>
        </w:rPr>
        <w:t xml:space="preserve">Sukladno članku 17. </w:t>
      </w:r>
      <w:r>
        <w:rPr>
          <w:rFonts w:ascii="Arial" w:hAnsi="Arial" w:cs="Arial"/>
          <w:i/>
          <w:kern w:val="2"/>
          <w:sz w:val="22"/>
          <w:szCs w:val="22"/>
        </w:rPr>
        <w:t>Odluke o financiranju programa, projekata i manifestacija koje provode udruge i druge organizacije civilnog društva</w:t>
      </w:r>
      <w:r>
        <w:rPr>
          <w:rFonts w:ascii="Arial" w:hAnsi="Arial" w:cs="Arial"/>
          <w:kern w:val="2"/>
          <w:sz w:val="22"/>
          <w:szCs w:val="22"/>
        </w:rPr>
        <w:t xml:space="preserve"> („Službeni glasnik Grada Dubrovnika“, broj: 23/18.) Gradsko vijeće Grada Dubrovnika imenuje Povjerenstvo za ocjenjivanje programa, projekata ili manifestacija za </w:t>
      </w:r>
      <w:r>
        <w:rPr>
          <w:rFonts w:ascii="Arial" w:hAnsi="Arial" w:cs="Arial"/>
          <w:sz w:val="22"/>
          <w:szCs w:val="22"/>
        </w:rPr>
        <w:t xml:space="preserve">provođenje postupaka javnih poziva za 2019. godinu </w:t>
      </w:r>
      <w:r>
        <w:rPr>
          <w:rFonts w:ascii="Arial" w:hAnsi="Arial" w:cs="Arial"/>
          <w:kern w:val="2"/>
          <w:sz w:val="22"/>
          <w:szCs w:val="22"/>
        </w:rPr>
        <w:t xml:space="preserve">na prijedlog Upravnog odjela za poslove gradonačelnika. </w:t>
      </w:r>
    </w:p>
    <w:p w14:paraId="2F4E1208" w14:textId="77777777" w:rsidR="00EF4EFB" w:rsidRDefault="00EF4EFB" w:rsidP="00EF4EFB">
      <w:pPr>
        <w:spacing w:before="100" w:beforeAutospacing="1" w:after="100" w:afterAutospacing="1"/>
        <w:jc w:val="both"/>
        <w:rPr>
          <w:rFonts w:eastAsia="Times New Roman" w:cs="Times New Roman"/>
          <w:kern w:val="0"/>
          <w:lang w:eastAsia="hr-HR" w:bidi="ar-SA"/>
        </w:rPr>
      </w:pPr>
      <w:r>
        <w:rPr>
          <w:rFonts w:ascii="Arial" w:hAnsi="Arial" w:cs="Arial"/>
          <w:kern w:val="2"/>
          <w:sz w:val="22"/>
          <w:szCs w:val="22"/>
        </w:rPr>
        <w:t xml:space="preserve">Sukladno članku 20. </w:t>
      </w:r>
      <w:r>
        <w:rPr>
          <w:rFonts w:ascii="Arial" w:hAnsi="Arial" w:cs="Arial"/>
          <w:i/>
          <w:kern w:val="2"/>
          <w:sz w:val="22"/>
          <w:szCs w:val="22"/>
        </w:rPr>
        <w:t>Odluke o financiranju programa, projekata i manifestacija koje provode udruge i druge organizacije civilnog društva</w:t>
      </w:r>
      <w:r>
        <w:rPr>
          <w:rFonts w:ascii="Arial" w:hAnsi="Arial" w:cs="Arial"/>
          <w:kern w:val="2"/>
          <w:sz w:val="22"/>
          <w:szCs w:val="22"/>
        </w:rPr>
        <w:t xml:space="preserve"> („Službeni glasnik Grada Dubrovnika“, broj: 23/18.) </w:t>
      </w:r>
      <w:r>
        <w:rPr>
          <w:rFonts w:ascii="Arial" w:eastAsia="Calibri" w:hAnsi="Arial" w:cs="Arial"/>
          <w:sz w:val="22"/>
          <w:szCs w:val="22"/>
          <w:lang w:eastAsia="en-US"/>
        </w:rPr>
        <w:t xml:space="preserve">Povjerenstvo za ocjenjivanje prijavljenih programa, projekata ili manifestacija je neovisno stručno ocjenjivačko tijelo koje se imenuje prema prioritetima i području financiranja, za pojedine javne pozive, sukladno zakonu i drugim pozitivnim propisima, ovoj Odluci te Uredbi. </w:t>
      </w:r>
    </w:p>
    <w:p w14:paraId="61168D01" w14:textId="77777777" w:rsidR="00EF4EFB" w:rsidRDefault="00EF4EFB" w:rsidP="00EF4EFB">
      <w:pPr>
        <w:rPr>
          <w:rFonts w:ascii="Arial" w:hAnsi="Arial" w:cs="Arial"/>
          <w:kern w:val="2"/>
          <w:sz w:val="22"/>
          <w:szCs w:val="22"/>
        </w:rPr>
      </w:pPr>
      <w:r>
        <w:rPr>
          <w:rFonts w:ascii="Arial" w:hAnsi="Arial" w:cs="Arial"/>
          <w:kern w:val="2"/>
          <w:sz w:val="22"/>
          <w:szCs w:val="22"/>
        </w:rPr>
        <w:t xml:space="preserve">Zadaće Povjerenstva su: </w:t>
      </w:r>
    </w:p>
    <w:p w14:paraId="392C3FDF" w14:textId="77777777" w:rsidR="00EF4EFB" w:rsidRDefault="00EF4EFB" w:rsidP="00EF4EFB">
      <w:pPr>
        <w:pStyle w:val="ListParagraph"/>
        <w:numPr>
          <w:ilvl w:val="0"/>
          <w:numId w:val="4"/>
        </w:numPr>
        <w:rPr>
          <w:rFonts w:ascii="Arial" w:hAnsi="Arial" w:cs="Arial"/>
          <w:kern w:val="2"/>
          <w:sz w:val="22"/>
          <w:szCs w:val="22"/>
        </w:rPr>
      </w:pPr>
      <w:r>
        <w:rPr>
          <w:rFonts w:ascii="Arial" w:hAnsi="Arial" w:cs="Arial"/>
          <w:kern w:val="2"/>
          <w:sz w:val="22"/>
          <w:szCs w:val="22"/>
        </w:rPr>
        <w:t xml:space="preserve">razmatranje i ocjenjivanje prijava koje su ispunile propisane uvjete javnog poziva sukladno kriterijima javnog poziva; </w:t>
      </w:r>
    </w:p>
    <w:p w14:paraId="719B260D" w14:textId="77777777" w:rsidR="00EF4EFB" w:rsidRDefault="00EF4EFB" w:rsidP="00EF4EFB">
      <w:pPr>
        <w:pStyle w:val="ListParagraph"/>
        <w:numPr>
          <w:ilvl w:val="0"/>
          <w:numId w:val="4"/>
        </w:numPr>
        <w:rPr>
          <w:rFonts w:ascii="Arial" w:hAnsi="Arial" w:cs="Arial"/>
          <w:kern w:val="2"/>
          <w:sz w:val="22"/>
          <w:szCs w:val="22"/>
        </w:rPr>
      </w:pPr>
      <w:r>
        <w:rPr>
          <w:rFonts w:ascii="Arial" w:hAnsi="Arial" w:cs="Arial"/>
          <w:kern w:val="2"/>
          <w:sz w:val="22"/>
          <w:szCs w:val="22"/>
        </w:rPr>
        <w:t>izrada prijedloga odluke o odobravanju financijskih sredstava za programe i projekte</w:t>
      </w:r>
    </w:p>
    <w:p w14:paraId="680FAAF8" w14:textId="77777777" w:rsidR="00EF4EFB" w:rsidRDefault="00EF4EFB" w:rsidP="00EF4EFB">
      <w:pPr>
        <w:pStyle w:val="ListParagraph"/>
        <w:numPr>
          <w:ilvl w:val="0"/>
          <w:numId w:val="4"/>
        </w:numPr>
        <w:rPr>
          <w:rFonts w:ascii="Arial" w:hAnsi="Arial" w:cs="Arial"/>
          <w:kern w:val="2"/>
          <w:sz w:val="22"/>
          <w:szCs w:val="22"/>
        </w:rPr>
      </w:pPr>
      <w:r>
        <w:rPr>
          <w:rFonts w:ascii="Arial" w:eastAsia="Calibri" w:hAnsi="Arial" w:cs="Arial"/>
          <w:sz w:val="22"/>
          <w:szCs w:val="22"/>
          <w:lang w:eastAsia="en-US"/>
        </w:rPr>
        <w:t>i druge zadaće propisane poslovnikom povjerenstva.</w:t>
      </w:r>
    </w:p>
    <w:p w14:paraId="3C1EDBD0" w14:textId="77777777" w:rsidR="00EF4EFB" w:rsidRDefault="00EF4EFB" w:rsidP="00EF4EFB">
      <w:pPr>
        <w:ind w:left="720"/>
        <w:rPr>
          <w:rFonts w:ascii="Arial" w:hAnsi="Arial" w:cs="Arial"/>
          <w:kern w:val="2"/>
          <w:sz w:val="22"/>
          <w:szCs w:val="22"/>
        </w:rPr>
      </w:pPr>
    </w:p>
    <w:p w14:paraId="06E38DBD" w14:textId="77777777" w:rsidR="00EF4EFB" w:rsidRDefault="00EF4EFB" w:rsidP="00EF4EFB">
      <w:pPr>
        <w:jc w:val="both"/>
        <w:rPr>
          <w:rFonts w:ascii="Arial" w:hAnsi="Arial" w:cs="Arial"/>
          <w:kern w:val="2"/>
          <w:sz w:val="22"/>
          <w:szCs w:val="22"/>
        </w:rPr>
      </w:pPr>
      <w:r>
        <w:rPr>
          <w:rFonts w:ascii="Arial" w:hAnsi="Arial" w:cs="Arial"/>
          <w:kern w:val="2"/>
          <w:sz w:val="22"/>
          <w:szCs w:val="22"/>
        </w:rPr>
        <w:t>Sukladno članku 20</w:t>
      </w:r>
      <w:r>
        <w:rPr>
          <w:rFonts w:ascii="Arial" w:hAnsi="Arial" w:cs="Arial"/>
          <w:i/>
          <w:kern w:val="2"/>
          <w:sz w:val="22"/>
          <w:szCs w:val="22"/>
        </w:rPr>
        <w:t>. Odluke o financiranju programa, projekata i manifestacija koje provode udruge i druge organizacije civilnog društva</w:t>
      </w:r>
      <w:r>
        <w:rPr>
          <w:rFonts w:ascii="Arial" w:hAnsi="Arial" w:cs="Arial"/>
          <w:kern w:val="2"/>
          <w:sz w:val="22"/>
          <w:szCs w:val="22"/>
        </w:rPr>
        <w:t xml:space="preserve"> Povjerenstvo ima predsjednika i dva ili četiri člana koji se imenuju iz redova predstavnika Grada Dubrovnika, znanstvenih i stručnih institucija, nezavisnih stručnjaka i predstavnika Organizacija, ako zakonom ili drugim pozitivnim propisom nije drugačije propisano. </w:t>
      </w:r>
    </w:p>
    <w:p w14:paraId="62C13099" w14:textId="77777777" w:rsidR="00EF4EFB" w:rsidRDefault="00EF4EFB" w:rsidP="00EF4EFB">
      <w:pPr>
        <w:jc w:val="both"/>
        <w:rPr>
          <w:rFonts w:ascii="Arial" w:hAnsi="Arial" w:cs="Arial"/>
          <w:kern w:val="2"/>
          <w:sz w:val="22"/>
          <w:szCs w:val="22"/>
        </w:rPr>
      </w:pPr>
      <w:r>
        <w:rPr>
          <w:rFonts w:ascii="Arial" w:hAnsi="Arial" w:cs="Arial"/>
          <w:kern w:val="2"/>
          <w:sz w:val="22"/>
          <w:szCs w:val="22"/>
        </w:rPr>
        <w:t xml:space="preserve">Članovi Povjerenstva koji sudjeluju u provedbi javnog poziva ne smiju biti u sukobu interesa. </w:t>
      </w:r>
    </w:p>
    <w:p w14:paraId="28724C7A" w14:textId="77777777" w:rsidR="00EF4EFB" w:rsidRDefault="00EF4EFB" w:rsidP="00EF4EFB">
      <w:pPr>
        <w:jc w:val="both"/>
        <w:rPr>
          <w:rFonts w:ascii="Arial" w:hAnsi="Arial" w:cs="Arial"/>
          <w:kern w:val="2"/>
          <w:sz w:val="22"/>
          <w:szCs w:val="22"/>
        </w:rPr>
      </w:pPr>
    </w:p>
    <w:p w14:paraId="43ECB791" w14:textId="77777777" w:rsidR="00EF4EFB" w:rsidRDefault="00EF4EFB" w:rsidP="00EF4EFB">
      <w:pPr>
        <w:rPr>
          <w:rFonts w:ascii="Arial" w:hAnsi="Arial" w:cs="Arial"/>
          <w:kern w:val="2"/>
          <w:sz w:val="22"/>
          <w:szCs w:val="22"/>
        </w:rPr>
      </w:pPr>
      <w:r>
        <w:rPr>
          <w:rFonts w:ascii="Arial" w:hAnsi="Arial" w:cs="Arial"/>
          <w:kern w:val="2"/>
          <w:sz w:val="22"/>
          <w:szCs w:val="22"/>
        </w:rPr>
        <w:t xml:space="preserve">Slijedom iznesenog,  predlaže se Gradonačelniku donijeti sljedeći: </w:t>
      </w:r>
    </w:p>
    <w:p w14:paraId="6B4B07F2" w14:textId="77777777" w:rsidR="00EF4EFB" w:rsidRDefault="00EF4EFB" w:rsidP="00EF4EFB">
      <w:pPr>
        <w:tabs>
          <w:tab w:val="left" w:pos="2880"/>
        </w:tabs>
        <w:rPr>
          <w:rFonts w:ascii="Arial" w:hAnsi="Arial" w:cs="Arial"/>
          <w:b/>
          <w:kern w:val="2"/>
          <w:sz w:val="22"/>
          <w:szCs w:val="22"/>
        </w:rPr>
      </w:pPr>
    </w:p>
    <w:p w14:paraId="387CB9B0" w14:textId="77777777" w:rsidR="00EF4EFB" w:rsidRDefault="00EF4EFB" w:rsidP="00EF4EFB">
      <w:pPr>
        <w:tabs>
          <w:tab w:val="left" w:pos="2880"/>
        </w:tabs>
        <w:jc w:val="center"/>
        <w:rPr>
          <w:rFonts w:ascii="Arial" w:hAnsi="Arial" w:cs="Arial"/>
          <w:b/>
          <w:kern w:val="2"/>
          <w:sz w:val="22"/>
          <w:szCs w:val="22"/>
        </w:rPr>
      </w:pPr>
      <w:bookmarkStart w:id="2" w:name="_Hlk516054872"/>
      <w:r>
        <w:rPr>
          <w:rFonts w:ascii="Arial" w:hAnsi="Arial" w:cs="Arial"/>
          <w:b/>
          <w:kern w:val="2"/>
          <w:sz w:val="22"/>
          <w:szCs w:val="22"/>
        </w:rPr>
        <w:t>ZAKLJUČAK</w:t>
      </w:r>
    </w:p>
    <w:p w14:paraId="23EC68A2" w14:textId="77777777" w:rsidR="00EF4EFB" w:rsidRDefault="00EF4EFB" w:rsidP="00EF4EFB">
      <w:pPr>
        <w:tabs>
          <w:tab w:val="left" w:pos="2880"/>
        </w:tabs>
        <w:jc w:val="center"/>
        <w:rPr>
          <w:rFonts w:ascii="Arial" w:hAnsi="Arial" w:cs="Arial"/>
          <w:b/>
          <w:kern w:val="2"/>
          <w:sz w:val="22"/>
          <w:szCs w:val="22"/>
        </w:rPr>
      </w:pPr>
    </w:p>
    <w:p w14:paraId="3F76E492" w14:textId="77777777" w:rsidR="00EF4EFB" w:rsidRDefault="00EF4EFB" w:rsidP="00EF4EFB">
      <w:pPr>
        <w:pStyle w:val="ListParagraph"/>
        <w:widowControl/>
        <w:numPr>
          <w:ilvl w:val="0"/>
          <w:numId w:val="5"/>
        </w:numPr>
        <w:suppressAutoHyphens w:val="0"/>
        <w:jc w:val="both"/>
        <w:rPr>
          <w:rFonts w:ascii="Arial" w:eastAsia="Times New Roman" w:hAnsi="Arial" w:cs="Arial"/>
          <w:kern w:val="0"/>
          <w:sz w:val="22"/>
          <w:szCs w:val="22"/>
          <w:lang w:eastAsia="hr-HR" w:bidi="ar-SA"/>
        </w:rPr>
      </w:pPr>
      <w:r>
        <w:rPr>
          <w:rFonts w:ascii="Arial" w:hAnsi="Arial" w:cs="Arial"/>
          <w:kern w:val="2"/>
          <w:sz w:val="22"/>
          <w:szCs w:val="22"/>
        </w:rPr>
        <w:t xml:space="preserve">Utvrđuje se Prijedlog zaključka o imenovanju Povjerenstva za ocjenjivanje programa, projekata ili manifestacija za provedbu Javnog poziva </w:t>
      </w:r>
      <w:r>
        <w:rPr>
          <w:rFonts w:ascii="Arial" w:hAnsi="Arial" w:cs="Arial"/>
          <w:sz w:val="22"/>
          <w:szCs w:val="22"/>
        </w:rPr>
        <w:t>za dodjelu jednokratnih financijskih potpora udrugama za  2019. godinu i dostavlja Gradskom vijeću na raspravu i usvajanje.</w:t>
      </w:r>
    </w:p>
    <w:p w14:paraId="4F2B8716" w14:textId="77777777" w:rsidR="00EF4EFB" w:rsidRDefault="00EF4EFB" w:rsidP="00EF4EFB">
      <w:pPr>
        <w:jc w:val="both"/>
        <w:rPr>
          <w:rFonts w:ascii="Arial" w:eastAsia="Calibri" w:hAnsi="Arial" w:cs="Arial"/>
          <w:sz w:val="22"/>
          <w:szCs w:val="22"/>
          <w:lang w:eastAsia="en-US"/>
        </w:rPr>
      </w:pPr>
    </w:p>
    <w:p w14:paraId="53EA2CDC" w14:textId="77777777" w:rsidR="00EF4EFB" w:rsidRDefault="00EF4EFB" w:rsidP="00EF4EFB">
      <w:pPr>
        <w:pStyle w:val="ListParagraph"/>
        <w:widowControl/>
        <w:numPr>
          <w:ilvl w:val="0"/>
          <w:numId w:val="5"/>
        </w:numPr>
        <w:suppressAutoHyphens w:val="0"/>
        <w:jc w:val="both"/>
        <w:rPr>
          <w:rFonts w:ascii="Arial" w:eastAsiaTheme="minorHAnsi" w:hAnsi="Arial" w:cs="Arial"/>
          <w:sz w:val="22"/>
          <w:szCs w:val="22"/>
          <w:lang w:eastAsia="en-US"/>
        </w:rPr>
      </w:pPr>
      <w:r>
        <w:rPr>
          <w:rFonts w:ascii="Arial" w:eastAsia="Calibri" w:hAnsi="Arial" w:cs="Arial"/>
          <w:sz w:val="22"/>
          <w:szCs w:val="22"/>
          <w:lang w:eastAsia="en-US"/>
        </w:rPr>
        <w:t xml:space="preserve">Izvjestitelj o ovom predmetu biti će </w:t>
      </w:r>
      <w:r>
        <w:rPr>
          <w:rFonts w:ascii="Arial" w:hAnsi="Arial" w:cs="Arial"/>
          <w:sz w:val="22"/>
          <w:szCs w:val="22"/>
        </w:rPr>
        <w:t>Marijeta Hladilo, pročelnica Upravnog odjela za poslove gradonačelnika Grada Dubrovnika.</w:t>
      </w:r>
      <w:bookmarkEnd w:id="2"/>
    </w:p>
    <w:p w14:paraId="59C7D3E7" w14:textId="77777777" w:rsidR="00EF4EFB" w:rsidRDefault="00EF4EFB" w:rsidP="00EF4EFB">
      <w:pPr>
        <w:ind w:left="5220"/>
        <w:rPr>
          <w:rFonts w:ascii="Arial" w:hAnsi="Arial" w:cs="Arial"/>
          <w:kern w:val="2"/>
          <w:sz w:val="22"/>
          <w:szCs w:val="22"/>
        </w:rPr>
      </w:pPr>
    </w:p>
    <w:p w14:paraId="621938E8" w14:textId="77777777" w:rsidR="00EF4EFB" w:rsidRDefault="00EF4EFB" w:rsidP="00EF4EFB">
      <w:pPr>
        <w:jc w:val="both"/>
        <w:rPr>
          <w:rFonts w:ascii="Arial" w:hAnsi="Arial" w:cs="Arial"/>
          <w:kern w:val="2"/>
          <w:sz w:val="22"/>
          <w:szCs w:val="22"/>
        </w:rPr>
      </w:pPr>
      <w:r>
        <w:rPr>
          <w:rFonts w:ascii="Arial" w:hAnsi="Arial" w:cs="Arial"/>
          <w:kern w:val="2"/>
          <w:sz w:val="22"/>
          <w:szCs w:val="22"/>
        </w:rPr>
        <w:lastRenderedPageBreak/>
        <w:t xml:space="preserve">S poštovanjem, </w:t>
      </w:r>
    </w:p>
    <w:p w14:paraId="7CA8FD03" w14:textId="77777777" w:rsidR="00EF4EFB" w:rsidRDefault="00EF4EFB" w:rsidP="00EF4EFB">
      <w:pPr>
        <w:jc w:val="both"/>
        <w:rPr>
          <w:rFonts w:ascii="Arial" w:hAnsi="Arial" w:cs="Arial"/>
          <w:kern w:val="2"/>
          <w:sz w:val="22"/>
          <w:szCs w:val="22"/>
        </w:rPr>
      </w:pPr>
    </w:p>
    <w:p w14:paraId="79FF4908" w14:textId="77777777" w:rsidR="00EF4EFB" w:rsidRDefault="00EF4EFB" w:rsidP="00EF4EFB">
      <w:pPr>
        <w:rPr>
          <w:rFonts w:ascii="Arial" w:hAnsi="Arial" w:cs="Arial"/>
          <w:kern w:val="2"/>
          <w:sz w:val="22"/>
          <w:szCs w:val="22"/>
        </w:rPr>
      </w:pPr>
    </w:p>
    <w:p w14:paraId="51A1BC4E" w14:textId="77777777" w:rsidR="00EF4EFB" w:rsidRDefault="00EF4EFB" w:rsidP="00EF4EFB">
      <w:pPr>
        <w:ind w:left="5220"/>
        <w:jc w:val="center"/>
        <w:rPr>
          <w:rFonts w:ascii="Arial" w:hAnsi="Arial" w:cs="Arial"/>
          <w:kern w:val="2"/>
          <w:sz w:val="22"/>
          <w:szCs w:val="22"/>
        </w:rPr>
      </w:pPr>
      <w:r>
        <w:rPr>
          <w:rFonts w:ascii="Arial" w:hAnsi="Arial" w:cs="Arial"/>
          <w:kern w:val="2"/>
          <w:sz w:val="22"/>
          <w:szCs w:val="22"/>
        </w:rPr>
        <w:t xml:space="preserve">Pročelnica </w:t>
      </w:r>
    </w:p>
    <w:p w14:paraId="44C1D4AD" w14:textId="77777777" w:rsidR="00EF4EFB" w:rsidRDefault="00EF4EFB" w:rsidP="00EF4EFB">
      <w:pPr>
        <w:ind w:left="5220"/>
        <w:jc w:val="center"/>
        <w:rPr>
          <w:rFonts w:ascii="Arial" w:hAnsi="Arial" w:cs="Arial"/>
          <w:kern w:val="2"/>
          <w:sz w:val="22"/>
          <w:szCs w:val="22"/>
        </w:rPr>
      </w:pPr>
      <w:r>
        <w:rPr>
          <w:rFonts w:ascii="Arial" w:hAnsi="Arial" w:cs="Arial"/>
          <w:kern w:val="2"/>
          <w:sz w:val="22"/>
          <w:szCs w:val="22"/>
        </w:rPr>
        <w:t xml:space="preserve">Marijeta Hladilo </w:t>
      </w:r>
    </w:p>
    <w:p w14:paraId="5B08D09B" w14:textId="77777777" w:rsidR="00EF4EFB" w:rsidRDefault="00EF4EFB" w:rsidP="00EF4EFB">
      <w:pPr>
        <w:ind w:left="5220"/>
        <w:jc w:val="center"/>
        <w:rPr>
          <w:rFonts w:ascii="Arial" w:hAnsi="Arial" w:cs="Arial"/>
          <w:kern w:val="2"/>
          <w:sz w:val="22"/>
          <w:szCs w:val="22"/>
        </w:rPr>
      </w:pPr>
    </w:p>
    <w:p w14:paraId="7C37A964" w14:textId="77777777" w:rsidR="00EF4EFB" w:rsidRDefault="00EF4EFB" w:rsidP="00EF4EFB">
      <w:pPr>
        <w:ind w:left="5220"/>
        <w:jc w:val="center"/>
        <w:rPr>
          <w:rFonts w:ascii="Arial" w:hAnsi="Arial" w:cs="Arial"/>
          <w:kern w:val="2"/>
          <w:sz w:val="22"/>
          <w:szCs w:val="22"/>
        </w:rPr>
      </w:pPr>
    </w:p>
    <w:p w14:paraId="7E6A4E6C" w14:textId="77777777" w:rsidR="00EF4EFB" w:rsidRDefault="00EF4EFB" w:rsidP="00EF4EFB">
      <w:pPr>
        <w:ind w:left="5220"/>
        <w:jc w:val="center"/>
        <w:rPr>
          <w:rFonts w:ascii="Arial" w:hAnsi="Arial" w:cs="Arial"/>
          <w:kern w:val="2"/>
          <w:sz w:val="22"/>
          <w:szCs w:val="22"/>
        </w:rPr>
      </w:pPr>
    </w:p>
    <w:p w14:paraId="4F4F710E" w14:textId="77777777" w:rsidR="00EF4EFB" w:rsidRDefault="00EF4EFB" w:rsidP="00EF4EFB">
      <w:pPr>
        <w:rPr>
          <w:rFonts w:ascii="Arial" w:hAnsi="Arial" w:cs="Arial"/>
          <w:kern w:val="2"/>
          <w:sz w:val="22"/>
          <w:szCs w:val="22"/>
        </w:rPr>
      </w:pPr>
    </w:p>
    <w:p w14:paraId="35B10E9D" w14:textId="77777777" w:rsidR="00EF4EFB" w:rsidRDefault="00EF4EFB" w:rsidP="00EF4EFB">
      <w:pPr>
        <w:ind w:left="5220"/>
        <w:jc w:val="center"/>
        <w:rPr>
          <w:rFonts w:ascii="Arial" w:hAnsi="Arial" w:cs="Arial"/>
          <w:kern w:val="2"/>
          <w:sz w:val="22"/>
          <w:szCs w:val="22"/>
        </w:rPr>
      </w:pPr>
    </w:p>
    <w:p w14:paraId="648A5F6B" w14:textId="77777777" w:rsidR="00EF4EFB" w:rsidRDefault="00EF4EFB" w:rsidP="00EF4EFB">
      <w:pPr>
        <w:rPr>
          <w:rFonts w:ascii="Arial" w:hAnsi="Arial" w:cs="Arial"/>
          <w:kern w:val="2"/>
          <w:sz w:val="22"/>
          <w:szCs w:val="22"/>
        </w:rPr>
      </w:pPr>
      <w:r>
        <w:rPr>
          <w:rFonts w:ascii="Arial" w:hAnsi="Arial" w:cs="Arial"/>
          <w:kern w:val="2"/>
          <w:sz w:val="22"/>
          <w:szCs w:val="22"/>
        </w:rPr>
        <w:t>DOSTAVITI:</w:t>
      </w:r>
    </w:p>
    <w:p w14:paraId="2B7B8987" w14:textId="77777777" w:rsidR="00EF4EFB" w:rsidRDefault="00EF4EFB" w:rsidP="00EF4EFB">
      <w:pPr>
        <w:numPr>
          <w:ilvl w:val="0"/>
          <w:numId w:val="6"/>
        </w:numPr>
        <w:jc w:val="both"/>
        <w:rPr>
          <w:rFonts w:ascii="Arial" w:eastAsia="Calibri" w:hAnsi="Arial" w:cs="Arial"/>
          <w:kern w:val="0"/>
          <w:sz w:val="22"/>
          <w:szCs w:val="22"/>
          <w:lang w:eastAsia="en-US" w:bidi="ar-SA"/>
        </w:rPr>
      </w:pPr>
      <w:r>
        <w:rPr>
          <w:rFonts w:ascii="Arial" w:eastAsia="Calibri" w:hAnsi="Arial" w:cs="Arial"/>
          <w:sz w:val="22"/>
          <w:szCs w:val="22"/>
          <w:lang w:eastAsia="en-US"/>
        </w:rPr>
        <w:t>Naslovu</w:t>
      </w:r>
    </w:p>
    <w:p w14:paraId="3D57CAF9" w14:textId="77777777" w:rsidR="00EF4EFB" w:rsidRDefault="00EF4EFB" w:rsidP="00EF4EFB">
      <w:pPr>
        <w:numPr>
          <w:ilvl w:val="0"/>
          <w:numId w:val="6"/>
        </w:numPr>
        <w:jc w:val="both"/>
        <w:rPr>
          <w:rFonts w:ascii="Arial" w:eastAsia="Calibri" w:hAnsi="Arial" w:cs="Arial"/>
          <w:sz w:val="22"/>
          <w:szCs w:val="22"/>
          <w:lang w:eastAsia="en-US"/>
        </w:rPr>
      </w:pPr>
      <w:r>
        <w:rPr>
          <w:rFonts w:ascii="Arial" w:eastAsia="Calibri" w:hAnsi="Arial" w:cs="Arial"/>
          <w:sz w:val="22"/>
          <w:szCs w:val="22"/>
          <w:lang w:eastAsia="en-US"/>
        </w:rPr>
        <w:t>Evidencija</w:t>
      </w:r>
    </w:p>
    <w:p w14:paraId="6C127E82" w14:textId="77777777" w:rsidR="00EF4EFB" w:rsidRDefault="00EF4EFB" w:rsidP="00EF4EFB">
      <w:pPr>
        <w:numPr>
          <w:ilvl w:val="0"/>
          <w:numId w:val="6"/>
        </w:numPr>
        <w:jc w:val="both"/>
        <w:rPr>
          <w:rFonts w:ascii="Arial" w:eastAsia="Calibri" w:hAnsi="Arial" w:cs="Arial"/>
          <w:sz w:val="22"/>
          <w:szCs w:val="22"/>
          <w:lang w:eastAsia="en-US"/>
        </w:rPr>
      </w:pPr>
      <w:r>
        <w:rPr>
          <w:rFonts w:ascii="Arial" w:eastAsia="Calibri" w:hAnsi="Arial" w:cs="Arial"/>
          <w:sz w:val="22"/>
          <w:szCs w:val="22"/>
          <w:lang w:eastAsia="en-US"/>
        </w:rPr>
        <w:t>Pismohrana</w:t>
      </w:r>
    </w:p>
    <w:p w14:paraId="1C8C2914" w14:textId="77777777" w:rsidR="00EF4EFB" w:rsidRDefault="00EF4EFB" w:rsidP="00EF4EFB">
      <w:pPr>
        <w:ind w:left="720"/>
        <w:contextualSpacing/>
        <w:jc w:val="both"/>
        <w:rPr>
          <w:rFonts w:ascii="Arial" w:eastAsia="Calibri" w:hAnsi="Arial" w:cs="Arial"/>
          <w:sz w:val="22"/>
          <w:szCs w:val="22"/>
          <w:lang w:eastAsia="en-US"/>
        </w:rPr>
      </w:pPr>
    </w:p>
    <w:p w14:paraId="4810B4D0" w14:textId="77777777" w:rsidR="00EF4EFB" w:rsidRDefault="00EF4EFB" w:rsidP="00EF4EFB">
      <w:pPr>
        <w:jc w:val="both"/>
        <w:rPr>
          <w:rFonts w:ascii="Arial" w:eastAsia="Calibri" w:hAnsi="Arial" w:cs="Arial"/>
          <w:sz w:val="22"/>
          <w:szCs w:val="22"/>
          <w:lang w:eastAsia="en-US"/>
        </w:rPr>
      </w:pPr>
    </w:p>
    <w:p w14:paraId="43F57384" w14:textId="77777777" w:rsidR="00EF4EFB" w:rsidRDefault="00EF4EFB" w:rsidP="00EF4EFB">
      <w:pPr>
        <w:jc w:val="both"/>
        <w:rPr>
          <w:rFonts w:eastAsia="Times New Roman" w:cs="Times New Roman"/>
          <w:lang w:eastAsia="hr-HR"/>
        </w:rPr>
      </w:pPr>
    </w:p>
    <w:p w14:paraId="53E432FE" w14:textId="77777777" w:rsidR="00EF4EFB" w:rsidRPr="00FD4463" w:rsidRDefault="00EF4EFB">
      <w:pPr>
        <w:rPr>
          <w:rFonts w:ascii="Arial" w:hAnsi="Arial" w:cs="Arial"/>
          <w:color w:val="FF0000"/>
          <w:sz w:val="22"/>
          <w:szCs w:val="22"/>
        </w:rPr>
      </w:pPr>
    </w:p>
    <w:sectPr w:rsidR="00EF4EFB" w:rsidRPr="00FD4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52E5"/>
    <w:multiLevelType w:val="hybridMultilevel"/>
    <w:tmpl w:val="C61000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A452132"/>
    <w:multiLevelType w:val="hybridMultilevel"/>
    <w:tmpl w:val="E9006B6C"/>
    <w:lvl w:ilvl="0" w:tplc="8B34B28A">
      <w:numFmt w:val="bullet"/>
      <w:lvlText w:val="-"/>
      <w:lvlJc w:val="left"/>
      <w:pPr>
        <w:ind w:left="360" w:hanging="360"/>
      </w:pPr>
      <w:rPr>
        <w:rFonts w:ascii="Arial" w:eastAsia="SimSun"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15:restartNumberingAfterBreak="0">
    <w:nsid w:val="19EA4BB9"/>
    <w:multiLevelType w:val="hybridMultilevel"/>
    <w:tmpl w:val="8500BEDA"/>
    <w:lvl w:ilvl="0" w:tplc="949A6C6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FB7524"/>
    <w:multiLevelType w:val="hybridMultilevel"/>
    <w:tmpl w:val="F1FA8352"/>
    <w:lvl w:ilvl="0" w:tplc="C69E4DB8">
      <w:start w:val="1"/>
      <w:numFmt w:val="decimal"/>
      <w:lvlText w:val="%1."/>
      <w:lvlJc w:val="left"/>
      <w:pPr>
        <w:ind w:left="720" w:hanging="360"/>
      </w:pPr>
      <w:rPr>
        <w:rFonts w:eastAsia="SimSu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C4F01B5"/>
    <w:multiLevelType w:val="hybridMultilevel"/>
    <w:tmpl w:val="712400AE"/>
    <w:lvl w:ilvl="0" w:tplc="B0CAA3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C423C1"/>
    <w:multiLevelType w:val="hybridMultilevel"/>
    <w:tmpl w:val="CDBA170E"/>
    <w:lvl w:ilvl="0" w:tplc="DF6E18E8">
      <w:start w:val="3"/>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2AF2DE3"/>
    <w:multiLevelType w:val="hybridMultilevel"/>
    <w:tmpl w:val="B790C124"/>
    <w:lvl w:ilvl="0" w:tplc="C6A43904">
      <w:start w:val="3"/>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12"/>
    <w:rsid w:val="000B47E2"/>
    <w:rsid w:val="00377ECD"/>
    <w:rsid w:val="003E28FF"/>
    <w:rsid w:val="0051076F"/>
    <w:rsid w:val="00722BCD"/>
    <w:rsid w:val="00A06F06"/>
    <w:rsid w:val="00B90127"/>
    <w:rsid w:val="00D35BC3"/>
    <w:rsid w:val="00EB7112"/>
    <w:rsid w:val="00EF4EFB"/>
    <w:rsid w:val="00F35D5C"/>
    <w:rsid w:val="00F8522E"/>
    <w:rsid w:val="00FD44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A3D2"/>
  <w15:chartTrackingRefBased/>
  <w15:docId w15:val="{00DF4904-8EB7-40C7-8E46-C295499C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D5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D5C"/>
    <w:pPr>
      <w:ind w:left="720"/>
      <w:contextualSpacing/>
    </w:pPr>
    <w:rPr>
      <w:szCs w:val="21"/>
    </w:rPr>
  </w:style>
  <w:style w:type="paragraph" w:styleId="NoSpacing">
    <w:name w:val="No Spacing"/>
    <w:uiPriority w:val="1"/>
    <w:qFormat/>
    <w:rsid w:val="000B47E2"/>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EF4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018873">
      <w:bodyDiv w:val="1"/>
      <w:marLeft w:val="0"/>
      <w:marRight w:val="0"/>
      <w:marTop w:val="0"/>
      <w:marBottom w:val="0"/>
      <w:divBdr>
        <w:top w:val="none" w:sz="0" w:space="0" w:color="auto"/>
        <w:left w:val="none" w:sz="0" w:space="0" w:color="auto"/>
        <w:bottom w:val="none" w:sz="0" w:space="0" w:color="auto"/>
        <w:right w:val="none" w:sz="0" w:space="0" w:color="auto"/>
      </w:divBdr>
    </w:div>
    <w:div w:id="600378681">
      <w:bodyDiv w:val="1"/>
      <w:marLeft w:val="0"/>
      <w:marRight w:val="0"/>
      <w:marTop w:val="0"/>
      <w:marBottom w:val="0"/>
      <w:divBdr>
        <w:top w:val="none" w:sz="0" w:space="0" w:color="auto"/>
        <w:left w:val="none" w:sz="0" w:space="0" w:color="auto"/>
        <w:bottom w:val="none" w:sz="0" w:space="0" w:color="auto"/>
        <w:right w:val="none" w:sz="0" w:space="0" w:color="auto"/>
      </w:divBdr>
    </w:div>
    <w:div w:id="667253578">
      <w:bodyDiv w:val="1"/>
      <w:marLeft w:val="0"/>
      <w:marRight w:val="0"/>
      <w:marTop w:val="0"/>
      <w:marBottom w:val="0"/>
      <w:divBdr>
        <w:top w:val="none" w:sz="0" w:space="0" w:color="auto"/>
        <w:left w:val="none" w:sz="0" w:space="0" w:color="auto"/>
        <w:bottom w:val="none" w:sz="0" w:space="0" w:color="auto"/>
        <w:right w:val="none" w:sz="0" w:space="0" w:color="auto"/>
      </w:divBdr>
    </w:div>
    <w:div w:id="19845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3" TargetMode="External"/><Relationship Id="rId13" Type="http://schemas.openxmlformats.org/officeDocument/2006/relationships/hyperlink" Target="http://www.zakon.hr/cms.htm?id=2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on.hr/cms.htm?id=262" TargetMode="External"/><Relationship Id="rId12" Type="http://schemas.openxmlformats.org/officeDocument/2006/relationships/hyperlink" Target="http://www.zakon.hr/cms.htm?id=2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26157" TargetMode="External"/><Relationship Id="rId1" Type="http://schemas.openxmlformats.org/officeDocument/2006/relationships/numbering" Target="numbering.xml"/><Relationship Id="rId6" Type="http://schemas.openxmlformats.org/officeDocument/2006/relationships/hyperlink" Target="http://www.zakon.hr/cms.htm?id=261" TargetMode="External"/><Relationship Id="rId11" Type="http://schemas.openxmlformats.org/officeDocument/2006/relationships/hyperlink" Target="http://www.zakon.hr/cms.htm?id=266" TargetMode="External"/><Relationship Id="rId5" Type="http://schemas.openxmlformats.org/officeDocument/2006/relationships/hyperlink" Target="http://www.zakon.hr/cms.htm?id=260" TargetMode="External"/><Relationship Id="rId15" Type="http://schemas.openxmlformats.org/officeDocument/2006/relationships/hyperlink" Target="http://www.zakon.hr/cms.htm?id=15727" TargetMode="External"/><Relationship Id="rId10" Type="http://schemas.openxmlformats.org/officeDocument/2006/relationships/hyperlink" Target="http://www.zakon.hr/cms.htm?id=265" TargetMode="External"/><Relationship Id="rId4" Type="http://schemas.openxmlformats.org/officeDocument/2006/relationships/webSettings" Target="webSettings.xml"/><Relationship Id="rId9" Type="http://schemas.openxmlformats.org/officeDocument/2006/relationships/hyperlink" Target="http://www.zakon.hr/cms.htm?id=264" TargetMode="External"/><Relationship Id="rId14" Type="http://schemas.openxmlformats.org/officeDocument/2006/relationships/hyperlink" Target="http://www.zakon.hr/cms.htm?id=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Rajevac</dc:creator>
  <cp:keywords/>
  <dc:description/>
  <cp:lastModifiedBy>tajnvur</cp:lastModifiedBy>
  <cp:revision>4</cp:revision>
  <cp:lastPrinted>2019-04-25T13:55:00Z</cp:lastPrinted>
  <dcterms:created xsi:type="dcterms:W3CDTF">2019-04-29T12:55:00Z</dcterms:created>
  <dcterms:modified xsi:type="dcterms:W3CDTF">2019-04-29T12:58:00Z</dcterms:modified>
</cp:coreProperties>
</file>