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E8B" w:rsidRDefault="00371CC6" w:rsidP="00B16E8B">
      <w:pPr>
        <w:ind w:right="4392"/>
        <w:rPr>
          <w:rFonts w:ascii="Arial" w:hAnsi="Arial" w:cs="Arial"/>
        </w:rPr>
      </w:pPr>
      <w:r>
        <w:rPr>
          <w:rFonts w:ascii="Arial" w:hAnsi="Arial" w:cs="Arial"/>
        </w:rPr>
        <w:t xml:space="preserve">                              </w:t>
      </w:r>
      <w:r w:rsidR="00B16E8B">
        <w:rPr>
          <w:rFonts w:ascii="Arial" w:hAnsi="Arial" w:cs="Arial"/>
          <w:noProof/>
        </w:rPr>
        <w:drawing>
          <wp:inline distT="0" distB="0" distL="0" distR="0">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rsidR="00B16E8B" w:rsidRPr="00B16E8B" w:rsidRDefault="00B16E8B" w:rsidP="00B16E8B">
      <w:pPr>
        <w:ind w:right="4392"/>
        <w:jc w:val="center"/>
        <w:rPr>
          <w:rFonts w:ascii="Arial" w:hAnsi="Arial" w:cs="Arial"/>
          <w:sz w:val="22"/>
          <w:szCs w:val="22"/>
        </w:rPr>
      </w:pPr>
      <w:r w:rsidRPr="00B16E8B">
        <w:rPr>
          <w:rFonts w:ascii="Arial" w:hAnsi="Arial" w:cs="Arial"/>
          <w:sz w:val="22"/>
          <w:szCs w:val="22"/>
        </w:rPr>
        <w:t>R E P U B L I K A   H R V A T S K A</w:t>
      </w:r>
    </w:p>
    <w:p w:rsidR="00B16E8B" w:rsidRPr="00B16E8B" w:rsidRDefault="00B16E8B" w:rsidP="00B16E8B">
      <w:pPr>
        <w:ind w:right="4392"/>
        <w:jc w:val="center"/>
        <w:rPr>
          <w:rFonts w:ascii="Arial" w:hAnsi="Arial" w:cs="Arial"/>
          <w:sz w:val="22"/>
          <w:szCs w:val="22"/>
        </w:rPr>
      </w:pPr>
      <w:r w:rsidRPr="00B16E8B">
        <w:rPr>
          <w:rFonts w:ascii="Arial" w:hAnsi="Arial" w:cs="Arial"/>
          <w:sz w:val="22"/>
          <w:szCs w:val="22"/>
        </w:rPr>
        <w:t>DUBROVAČKO-NERETVANSKA ŽUPANIJA</w:t>
      </w:r>
    </w:p>
    <w:p w:rsidR="00B16E8B" w:rsidRPr="00B16E8B" w:rsidRDefault="00B16E8B" w:rsidP="00B16E8B">
      <w:pPr>
        <w:ind w:right="4392"/>
        <w:rPr>
          <w:rFonts w:ascii="Arial" w:hAnsi="Arial" w:cs="Arial"/>
          <w:b/>
          <w:sz w:val="22"/>
          <w:szCs w:val="22"/>
        </w:rPr>
      </w:pPr>
      <w:r w:rsidRPr="00B16E8B">
        <w:rPr>
          <w:rFonts w:ascii="Arial" w:hAnsi="Arial" w:cs="Arial"/>
          <w:b/>
          <w:sz w:val="22"/>
          <w:szCs w:val="22"/>
        </w:rPr>
        <w:t xml:space="preserve">                    GRAD DUBROVNIK</w:t>
      </w:r>
    </w:p>
    <w:p w:rsidR="00B16E8B" w:rsidRPr="00B16E8B" w:rsidRDefault="00B16E8B" w:rsidP="00B16E8B">
      <w:pPr>
        <w:ind w:right="4392"/>
        <w:rPr>
          <w:rFonts w:ascii="Arial" w:hAnsi="Arial" w:cs="Arial"/>
          <w:b/>
          <w:sz w:val="22"/>
          <w:szCs w:val="22"/>
        </w:rPr>
      </w:pPr>
    </w:p>
    <w:p w:rsidR="00B16E8B" w:rsidRPr="00B16E8B" w:rsidRDefault="00B16E8B" w:rsidP="00B16E8B">
      <w:pPr>
        <w:ind w:right="2772"/>
        <w:jc w:val="both"/>
        <w:rPr>
          <w:rFonts w:ascii="Arial" w:hAnsi="Arial" w:cs="Arial"/>
          <w:sz w:val="22"/>
          <w:szCs w:val="22"/>
          <w:lang w:val="en-US"/>
        </w:rPr>
      </w:pPr>
      <w:r w:rsidRPr="00B16E8B">
        <w:rPr>
          <w:rFonts w:ascii="Arial" w:hAnsi="Arial" w:cs="Arial"/>
          <w:sz w:val="22"/>
          <w:szCs w:val="22"/>
        </w:rPr>
        <w:t>Upravni odjel za p</w:t>
      </w:r>
      <w:r w:rsidRPr="00B16E8B">
        <w:rPr>
          <w:rFonts w:ascii="Arial" w:hAnsi="Arial" w:cs="Arial"/>
          <w:sz w:val="22"/>
          <w:szCs w:val="22"/>
          <w:lang w:val="en-US"/>
        </w:rPr>
        <w:t>roračun, financije</w:t>
      </w:r>
      <w:r w:rsidR="00371CC6">
        <w:rPr>
          <w:rFonts w:ascii="Arial" w:hAnsi="Arial" w:cs="Arial"/>
          <w:sz w:val="22"/>
          <w:szCs w:val="22"/>
          <w:lang w:val="en-US"/>
        </w:rPr>
        <w:t xml:space="preserve"> i </w:t>
      </w:r>
      <w:r w:rsidRPr="00B16E8B">
        <w:rPr>
          <w:rFonts w:ascii="Arial" w:hAnsi="Arial" w:cs="Arial"/>
          <w:sz w:val="22"/>
          <w:szCs w:val="22"/>
          <w:lang w:val="en-US"/>
        </w:rPr>
        <w:t>naplatu</w:t>
      </w:r>
    </w:p>
    <w:p w:rsidR="00371CC6" w:rsidRDefault="00371CC6" w:rsidP="00B16E8B">
      <w:pPr>
        <w:jc w:val="both"/>
        <w:rPr>
          <w:rFonts w:ascii="Arial" w:hAnsi="Arial" w:cs="Arial"/>
          <w:sz w:val="22"/>
          <w:szCs w:val="22"/>
        </w:rPr>
      </w:pPr>
    </w:p>
    <w:p w:rsidR="00B16E8B" w:rsidRPr="00B16E8B" w:rsidRDefault="00B16E8B" w:rsidP="00B16E8B">
      <w:pPr>
        <w:jc w:val="both"/>
        <w:rPr>
          <w:rFonts w:ascii="Arial" w:hAnsi="Arial" w:cs="Arial"/>
          <w:sz w:val="22"/>
          <w:szCs w:val="22"/>
        </w:rPr>
      </w:pPr>
      <w:r w:rsidRPr="00B16E8B">
        <w:rPr>
          <w:rFonts w:ascii="Arial" w:hAnsi="Arial" w:cs="Arial"/>
          <w:sz w:val="22"/>
          <w:szCs w:val="22"/>
        </w:rPr>
        <w:t xml:space="preserve">KLASA: </w:t>
      </w:r>
      <w:r w:rsidR="00C564BC">
        <w:rPr>
          <w:rFonts w:ascii="Arial" w:hAnsi="Arial" w:cs="Arial"/>
          <w:sz w:val="22"/>
          <w:szCs w:val="22"/>
        </w:rPr>
        <w:t>400-06/17-02/04</w:t>
      </w:r>
    </w:p>
    <w:p w:rsidR="00B16E8B" w:rsidRPr="00B16E8B" w:rsidRDefault="00B16E8B" w:rsidP="00B16E8B">
      <w:pPr>
        <w:jc w:val="both"/>
        <w:rPr>
          <w:rFonts w:ascii="Arial" w:hAnsi="Arial" w:cs="Arial"/>
          <w:sz w:val="22"/>
          <w:szCs w:val="22"/>
        </w:rPr>
      </w:pPr>
      <w:r w:rsidRPr="00B16E8B">
        <w:rPr>
          <w:rFonts w:ascii="Arial" w:hAnsi="Arial" w:cs="Arial"/>
          <w:sz w:val="22"/>
          <w:szCs w:val="22"/>
        </w:rPr>
        <w:t xml:space="preserve">URBROJ: </w:t>
      </w:r>
      <w:r w:rsidR="00C564BC">
        <w:rPr>
          <w:rFonts w:ascii="Arial" w:hAnsi="Arial" w:cs="Arial"/>
          <w:sz w:val="22"/>
          <w:szCs w:val="22"/>
        </w:rPr>
        <w:t>2117/01-07-19-128</w:t>
      </w:r>
    </w:p>
    <w:p w:rsidR="00B16E8B" w:rsidRPr="00B16E8B" w:rsidRDefault="00B16E8B" w:rsidP="00B16E8B">
      <w:pPr>
        <w:ind w:right="2773"/>
        <w:rPr>
          <w:rFonts w:ascii="Arial" w:hAnsi="Arial" w:cs="Arial"/>
          <w:sz w:val="22"/>
          <w:szCs w:val="22"/>
        </w:rPr>
      </w:pPr>
      <w:r w:rsidRPr="00B16E8B">
        <w:rPr>
          <w:rFonts w:ascii="Arial" w:hAnsi="Arial" w:cs="Arial"/>
          <w:sz w:val="22"/>
          <w:szCs w:val="22"/>
        </w:rPr>
        <w:t>Dubrovnik,</w:t>
      </w:r>
      <w:r w:rsidR="00C564BC">
        <w:rPr>
          <w:rFonts w:ascii="Arial" w:hAnsi="Arial" w:cs="Arial"/>
          <w:sz w:val="22"/>
          <w:szCs w:val="22"/>
        </w:rPr>
        <w:t xml:space="preserve"> 24. travnja 2019.</w:t>
      </w:r>
    </w:p>
    <w:p w:rsidR="005E3391" w:rsidRDefault="005E3391" w:rsidP="005E3391"/>
    <w:p w:rsidR="005E3391" w:rsidRDefault="005E3391" w:rsidP="005E3391">
      <w:pPr>
        <w:pStyle w:val="Heading1"/>
      </w:pPr>
    </w:p>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Pr="00D977F1" w:rsidRDefault="005E3391" w:rsidP="005E3391">
      <w:pPr>
        <w:pStyle w:val="Heading5"/>
        <w:jc w:val="center"/>
        <w:rPr>
          <w:rFonts w:ascii="Arial" w:hAnsi="Arial" w:cs="Arial"/>
          <w:b/>
          <w:sz w:val="24"/>
          <w:szCs w:val="24"/>
        </w:rPr>
      </w:pPr>
      <w:r w:rsidRPr="00D977F1">
        <w:rPr>
          <w:rFonts w:ascii="Arial" w:hAnsi="Arial" w:cs="Arial"/>
          <w:b/>
          <w:sz w:val="24"/>
          <w:szCs w:val="24"/>
        </w:rPr>
        <w:t>OBRAZLOŽENJE OSTVARENJA PRIHODA I PRIMITAKA, RASHODA I</w:t>
      </w:r>
    </w:p>
    <w:p w:rsidR="005E3391" w:rsidRPr="00D977F1" w:rsidRDefault="005E3391" w:rsidP="005E3391">
      <w:pPr>
        <w:jc w:val="center"/>
        <w:rPr>
          <w:rFonts w:ascii="Arial" w:hAnsi="Arial" w:cs="Arial"/>
          <w:b/>
          <w:sz w:val="24"/>
          <w:szCs w:val="24"/>
        </w:rPr>
      </w:pPr>
    </w:p>
    <w:p w:rsidR="005E3391" w:rsidRPr="00D977F1" w:rsidRDefault="005E3391" w:rsidP="005E3391">
      <w:pPr>
        <w:pStyle w:val="Heading5"/>
        <w:jc w:val="center"/>
        <w:rPr>
          <w:rFonts w:ascii="Arial" w:hAnsi="Arial" w:cs="Arial"/>
          <w:b/>
          <w:sz w:val="24"/>
          <w:szCs w:val="24"/>
        </w:rPr>
      </w:pPr>
      <w:r w:rsidRPr="00D977F1">
        <w:rPr>
          <w:rFonts w:ascii="Arial" w:hAnsi="Arial" w:cs="Arial"/>
          <w:b/>
          <w:sz w:val="24"/>
          <w:szCs w:val="24"/>
        </w:rPr>
        <w:t>IZDATAKA  PRORAČUNA GRADA DUBROVNIKA ZA</w:t>
      </w:r>
    </w:p>
    <w:p w:rsidR="005E3391" w:rsidRPr="00D977F1" w:rsidRDefault="005E3391" w:rsidP="005E3391">
      <w:pPr>
        <w:jc w:val="center"/>
        <w:rPr>
          <w:rFonts w:ascii="Arial" w:hAnsi="Arial" w:cs="Arial"/>
          <w:b/>
          <w:sz w:val="24"/>
          <w:szCs w:val="24"/>
        </w:rPr>
      </w:pPr>
    </w:p>
    <w:p w:rsidR="005E3391" w:rsidRPr="00D977F1" w:rsidRDefault="005E3391" w:rsidP="005E3391">
      <w:pPr>
        <w:pStyle w:val="Heading5"/>
        <w:jc w:val="center"/>
        <w:rPr>
          <w:rFonts w:ascii="Arial" w:hAnsi="Arial" w:cs="Arial"/>
          <w:b/>
          <w:sz w:val="24"/>
          <w:szCs w:val="24"/>
        </w:rPr>
      </w:pPr>
      <w:r w:rsidRPr="00D977F1">
        <w:rPr>
          <w:rFonts w:ascii="Arial" w:hAnsi="Arial" w:cs="Arial"/>
          <w:b/>
          <w:sz w:val="24"/>
          <w:szCs w:val="24"/>
        </w:rPr>
        <w:t>RAZDOBLJE SIJEČANJ – PROSINAC  201</w:t>
      </w:r>
      <w:r w:rsidR="00D977F1">
        <w:rPr>
          <w:rFonts w:ascii="Arial" w:hAnsi="Arial" w:cs="Arial"/>
          <w:b/>
          <w:sz w:val="24"/>
          <w:szCs w:val="24"/>
        </w:rPr>
        <w:t>8</w:t>
      </w:r>
      <w:r w:rsidRPr="00D977F1">
        <w:rPr>
          <w:rFonts w:ascii="Arial" w:hAnsi="Arial" w:cs="Arial"/>
          <w:b/>
          <w:sz w:val="24"/>
          <w:szCs w:val="24"/>
        </w:rPr>
        <w:t>. GODINE</w:t>
      </w:r>
    </w:p>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p w:rsidR="005E3391" w:rsidRDefault="005E3391" w:rsidP="005E3391">
      <w:r>
        <w:tab/>
      </w:r>
      <w:r>
        <w:tab/>
      </w:r>
      <w:r>
        <w:tab/>
      </w:r>
      <w:r>
        <w:tab/>
      </w:r>
      <w:r>
        <w:tab/>
      </w:r>
      <w:r>
        <w:tab/>
      </w:r>
      <w:r>
        <w:tab/>
      </w:r>
      <w:r>
        <w:tab/>
      </w:r>
      <w:r>
        <w:tab/>
      </w:r>
    </w:p>
    <w:p w:rsidR="005E3391" w:rsidRDefault="005E3391" w:rsidP="005E3391"/>
    <w:p w:rsidR="006A2213" w:rsidRDefault="006A2213" w:rsidP="00F24EB0"/>
    <w:p w:rsidR="00DC4E85" w:rsidRDefault="00DC4E85" w:rsidP="00F24EB0"/>
    <w:p w:rsidR="005E3391" w:rsidRDefault="005E3391" w:rsidP="00F24EB0"/>
    <w:p w:rsidR="005E3391" w:rsidRDefault="005E3391" w:rsidP="00F24EB0"/>
    <w:p w:rsidR="00D977F1" w:rsidRDefault="00D977F1" w:rsidP="00F24EB0"/>
    <w:p w:rsidR="00D977F1" w:rsidRDefault="00D977F1" w:rsidP="00F24EB0"/>
    <w:p w:rsidR="00D977F1" w:rsidRDefault="00D977F1" w:rsidP="00F24EB0"/>
    <w:p w:rsidR="00D977F1" w:rsidRDefault="00D977F1" w:rsidP="00F24EB0"/>
    <w:p w:rsidR="00D977F1" w:rsidRDefault="00D977F1" w:rsidP="00F24EB0"/>
    <w:p w:rsidR="00D977F1" w:rsidRDefault="00D977F1" w:rsidP="00F24EB0"/>
    <w:p w:rsidR="00371CC6" w:rsidRDefault="00371CC6" w:rsidP="00F24EB0"/>
    <w:p w:rsidR="00F24EB0" w:rsidRDefault="00F24EB0" w:rsidP="00F24EB0"/>
    <w:p w:rsidR="00757AEA" w:rsidRDefault="00757AEA">
      <w:pPr>
        <w:jc w:val="center"/>
        <w:rPr>
          <w:b/>
          <w:sz w:val="24"/>
        </w:rPr>
      </w:pPr>
    </w:p>
    <w:p w:rsidR="00757AEA" w:rsidRPr="003640C7" w:rsidRDefault="00757AEA" w:rsidP="00440BAF">
      <w:pPr>
        <w:numPr>
          <w:ilvl w:val="0"/>
          <w:numId w:val="4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3640C7">
        <w:rPr>
          <w:rFonts w:ascii="Arial" w:hAnsi="Arial" w:cs="Arial"/>
          <w:b/>
          <w:sz w:val="22"/>
          <w:szCs w:val="22"/>
        </w:rPr>
        <w:lastRenderedPageBreak/>
        <w:t>UVOD</w:t>
      </w:r>
    </w:p>
    <w:p w:rsidR="00757AEA" w:rsidRPr="003640C7"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757AEA" w:rsidRDefault="00757AEA" w:rsidP="00D977F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640C7">
        <w:rPr>
          <w:rFonts w:ascii="Arial" w:hAnsi="Arial" w:cs="Arial"/>
          <w:sz w:val="22"/>
          <w:szCs w:val="22"/>
        </w:rPr>
        <w:t xml:space="preserve">Na temelju </w:t>
      </w:r>
      <w:r w:rsidR="00063FC8" w:rsidRPr="003640C7">
        <w:rPr>
          <w:rFonts w:ascii="Arial" w:hAnsi="Arial" w:cs="Arial"/>
          <w:sz w:val="22"/>
          <w:szCs w:val="22"/>
        </w:rPr>
        <w:t>č</w:t>
      </w:r>
      <w:r w:rsidRPr="003640C7">
        <w:rPr>
          <w:rFonts w:ascii="Arial" w:hAnsi="Arial" w:cs="Arial"/>
          <w:sz w:val="22"/>
          <w:szCs w:val="22"/>
        </w:rPr>
        <w:t xml:space="preserve">lanka </w:t>
      </w:r>
      <w:r w:rsidR="00926B07" w:rsidRPr="003640C7">
        <w:rPr>
          <w:rFonts w:ascii="Arial" w:hAnsi="Arial" w:cs="Arial"/>
          <w:sz w:val="22"/>
          <w:szCs w:val="22"/>
        </w:rPr>
        <w:t>1</w:t>
      </w:r>
      <w:r w:rsidR="00A027DD" w:rsidRPr="003640C7">
        <w:rPr>
          <w:rFonts w:ascii="Arial" w:hAnsi="Arial" w:cs="Arial"/>
          <w:sz w:val="22"/>
          <w:szCs w:val="22"/>
        </w:rPr>
        <w:t>10</w:t>
      </w:r>
      <w:r w:rsidRPr="003640C7">
        <w:rPr>
          <w:rFonts w:ascii="Arial" w:hAnsi="Arial" w:cs="Arial"/>
          <w:sz w:val="22"/>
          <w:szCs w:val="22"/>
        </w:rPr>
        <w:t xml:space="preserve">.Zakona o proračunu, </w:t>
      </w:r>
      <w:r w:rsidR="00B42DB5" w:rsidRPr="003640C7">
        <w:rPr>
          <w:rFonts w:ascii="Arial" w:hAnsi="Arial" w:cs="Arial"/>
          <w:sz w:val="22"/>
          <w:szCs w:val="22"/>
        </w:rPr>
        <w:t>Pravilnika o polugodišnjem i godišnjem izvještavanju o izvršenju proračuna</w:t>
      </w:r>
      <w:r w:rsidRPr="003640C7">
        <w:rPr>
          <w:rFonts w:ascii="Arial" w:hAnsi="Arial" w:cs="Arial"/>
          <w:sz w:val="22"/>
          <w:szCs w:val="22"/>
        </w:rPr>
        <w:t xml:space="preserve"> i Odluke o izvršenju proračuna Grada Dubrovnika dužni smo </w:t>
      </w:r>
      <w:r w:rsidR="00926B07" w:rsidRPr="003640C7">
        <w:rPr>
          <w:rFonts w:ascii="Arial" w:hAnsi="Arial" w:cs="Arial"/>
          <w:sz w:val="22"/>
          <w:szCs w:val="22"/>
        </w:rPr>
        <w:t xml:space="preserve">izraditi i donijeti </w:t>
      </w:r>
      <w:r w:rsidR="009946A5" w:rsidRPr="003640C7">
        <w:rPr>
          <w:rFonts w:ascii="Arial" w:hAnsi="Arial" w:cs="Arial"/>
          <w:sz w:val="22"/>
          <w:szCs w:val="22"/>
        </w:rPr>
        <w:t>Izvje</w:t>
      </w:r>
      <w:r w:rsidR="00AF06CC" w:rsidRPr="003640C7">
        <w:rPr>
          <w:rFonts w:ascii="Arial" w:hAnsi="Arial" w:cs="Arial"/>
          <w:sz w:val="22"/>
          <w:szCs w:val="22"/>
        </w:rPr>
        <w:t>šće</w:t>
      </w:r>
      <w:r w:rsidR="009946A5" w:rsidRPr="003640C7">
        <w:rPr>
          <w:rFonts w:ascii="Arial" w:hAnsi="Arial" w:cs="Arial"/>
          <w:sz w:val="22"/>
          <w:szCs w:val="22"/>
        </w:rPr>
        <w:t xml:space="preserve"> o </w:t>
      </w:r>
      <w:r w:rsidR="0072144A" w:rsidRPr="003640C7">
        <w:rPr>
          <w:rFonts w:ascii="Arial" w:hAnsi="Arial" w:cs="Arial"/>
          <w:sz w:val="22"/>
          <w:szCs w:val="22"/>
        </w:rPr>
        <w:t>izvršenju</w:t>
      </w:r>
      <w:r w:rsidR="00371CC6">
        <w:rPr>
          <w:rFonts w:ascii="Arial" w:hAnsi="Arial" w:cs="Arial"/>
          <w:sz w:val="22"/>
          <w:szCs w:val="22"/>
        </w:rPr>
        <w:t xml:space="preserve"> </w:t>
      </w:r>
      <w:r w:rsidR="00036AA1" w:rsidRPr="003640C7">
        <w:rPr>
          <w:rFonts w:ascii="Arial" w:hAnsi="Arial" w:cs="Arial"/>
          <w:sz w:val="22"/>
          <w:szCs w:val="22"/>
        </w:rPr>
        <w:t>p</w:t>
      </w:r>
      <w:r w:rsidRPr="003640C7">
        <w:rPr>
          <w:rFonts w:ascii="Arial" w:hAnsi="Arial" w:cs="Arial"/>
          <w:sz w:val="22"/>
          <w:szCs w:val="22"/>
        </w:rPr>
        <w:t>roračuna Grada Dubrovnika za 20</w:t>
      </w:r>
      <w:r w:rsidR="00507C74" w:rsidRPr="003640C7">
        <w:rPr>
          <w:rFonts w:ascii="Arial" w:hAnsi="Arial" w:cs="Arial"/>
          <w:sz w:val="22"/>
          <w:szCs w:val="22"/>
        </w:rPr>
        <w:t>1</w:t>
      </w:r>
      <w:r w:rsidR="00D977F1" w:rsidRPr="003640C7">
        <w:rPr>
          <w:rFonts w:ascii="Arial" w:hAnsi="Arial" w:cs="Arial"/>
          <w:sz w:val="22"/>
          <w:szCs w:val="22"/>
        </w:rPr>
        <w:t>8</w:t>
      </w:r>
      <w:r w:rsidRPr="003640C7">
        <w:rPr>
          <w:rFonts w:ascii="Arial" w:hAnsi="Arial" w:cs="Arial"/>
          <w:sz w:val="22"/>
          <w:szCs w:val="22"/>
        </w:rPr>
        <w:t>. godinu. Zakonom propisan</w:t>
      </w:r>
      <w:r w:rsidR="00AF06CC" w:rsidRPr="003640C7">
        <w:rPr>
          <w:rFonts w:ascii="Arial" w:hAnsi="Arial" w:cs="Arial"/>
          <w:sz w:val="22"/>
          <w:szCs w:val="22"/>
        </w:rPr>
        <w:t>a</w:t>
      </w:r>
      <w:r w:rsidRPr="003640C7">
        <w:rPr>
          <w:rFonts w:ascii="Arial" w:hAnsi="Arial" w:cs="Arial"/>
          <w:sz w:val="22"/>
          <w:szCs w:val="22"/>
        </w:rPr>
        <w:t xml:space="preserve"> temeljn</w:t>
      </w:r>
      <w:r w:rsidR="00AF06CC" w:rsidRPr="003640C7">
        <w:rPr>
          <w:rFonts w:ascii="Arial" w:hAnsi="Arial" w:cs="Arial"/>
          <w:sz w:val="22"/>
          <w:szCs w:val="22"/>
        </w:rPr>
        <w:t>a</w:t>
      </w:r>
      <w:r w:rsidRPr="003640C7">
        <w:rPr>
          <w:rFonts w:ascii="Arial" w:hAnsi="Arial" w:cs="Arial"/>
          <w:sz w:val="22"/>
          <w:szCs w:val="22"/>
        </w:rPr>
        <w:t xml:space="preserve"> financijsk</w:t>
      </w:r>
      <w:r w:rsidR="00AF06CC" w:rsidRPr="003640C7">
        <w:rPr>
          <w:rFonts w:ascii="Arial" w:hAnsi="Arial" w:cs="Arial"/>
          <w:sz w:val="22"/>
          <w:szCs w:val="22"/>
        </w:rPr>
        <w:t>a</w:t>
      </w:r>
      <w:r w:rsidRPr="003640C7">
        <w:rPr>
          <w:rFonts w:ascii="Arial" w:hAnsi="Arial" w:cs="Arial"/>
          <w:sz w:val="22"/>
          <w:szCs w:val="22"/>
        </w:rPr>
        <w:t xml:space="preserve"> izvješ</w:t>
      </w:r>
      <w:r w:rsidR="00AF06CC" w:rsidRPr="003640C7">
        <w:rPr>
          <w:rFonts w:ascii="Arial" w:hAnsi="Arial" w:cs="Arial"/>
          <w:sz w:val="22"/>
          <w:szCs w:val="22"/>
        </w:rPr>
        <w:t>ća</w:t>
      </w:r>
      <w:r w:rsidR="00181A60" w:rsidRPr="003640C7">
        <w:rPr>
          <w:rFonts w:ascii="Arial" w:hAnsi="Arial" w:cs="Arial"/>
          <w:sz w:val="22"/>
          <w:szCs w:val="22"/>
        </w:rPr>
        <w:t xml:space="preserve"> pripremljena</w:t>
      </w:r>
      <w:r w:rsidRPr="003640C7">
        <w:rPr>
          <w:rFonts w:ascii="Arial" w:hAnsi="Arial" w:cs="Arial"/>
          <w:sz w:val="22"/>
          <w:szCs w:val="22"/>
        </w:rPr>
        <w:t xml:space="preserve"> su u roku i dostavlje</w:t>
      </w:r>
      <w:r w:rsidR="00AF06CC" w:rsidRPr="003640C7">
        <w:rPr>
          <w:rFonts w:ascii="Arial" w:hAnsi="Arial" w:cs="Arial"/>
          <w:sz w:val="22"/>
          <w:szCs w:val="22"/>
        </w:rPr>
        <w:t>na</w:t>
      </w:r>
      <w:r w:rsidRPr="003640C7">
        <w:rPr>
          <w:rFonts w:ascii="Arial" w:hAnsi="Arial" w:cs="Arial"/>
          <w:sz w:val="22"/>
          <w:szCs w:val="22"/>
        </w:rPr>
        <w:t xml:space="preserve"> nadležnim institucijama</w:t>
      </w:r>
      <w:r w:rsidR="00780BF4" w:rsidRPr="003640C7">
        <w:rPr>
          <w:rFonts w:ascii="Arial" w:hAnsi="Arial" w:cs="Arial"/>
          <w:sz w:val="22"/>
          <w:szCs w:val="22"/>
        </w:rPr>
        <w:t xml:space="preserve"> (Ministarstvu financija i FINI)</w:t>
      </w:r>
      <w:r w:rsidRPr="003640C7">
        <w:rPr>
          <w:rFonts w:ascii="Arial" w:hAnsi="Arial" w:cs="Arial"/>
          <w:sz w:val="22"/>
          <w:szCs w:val="22"/>
        </w:rPr>
        <w:t xml:space="preserve">. </w:t>
      </w:r>
      <w:r w:rsidR="00AF06CC" w:rsidRPr="003640C7">
        <w:rPr>
          <w:rFonts w:ascii="Arial" w:hAnsi="Arial" w:cs="Arial"/>
          <w:sz w:val="22"/>
          <w:szCs w:val="22"/>
        </w:rPr>
        <w:t xml:space="preserve">U istima su </w:t>
      </w:r>
      <w:r w:rsidRPr="003640C7">
        <w:rPr>
          <w:rFonts w:ascii="Arial" w:hAnsi="Arial" w:cs="Arial"/>
          <w:sz w:val="22"/>
          <w:szCs w:val="22"/>
        </w:rPr>
        <w:t>sustavno prikazane standardne informacije</w:t>
      </w:r>
      <w:r w:rsidR="00E062B2" w:rsidRPr="003640C7">
        <w:rPr>
          <w:rFonts w:ascii="Arial" w:hAnsi="Arial" w:cs="Arial"/>
          <w:sz w:val="22"/>
          <w:szCs w:val="22"/>
        </w:rPr>
        <w:t>, a koje će</w:t>
      </w:r>
      <w:r w:rsidR="00AF06CC" w:rsidRPr="003640C7">
        <w:rPr>
          <w:rFonts w:ascii="Arial" w:hAnsi="Arial" w:cs="Arial"/>
          <w:sz w:val="22"/>
          <w:szCs w:val="22"/>
        </w:rPr>
        <w:t xml:space="preserve"> se</w:t>
      </w:r>
      <w:r w:rsidR="00371CC6">
        <w:rPr>
          <w:rFonts w:ascii="Arial" w:hAnsi="Arial" w:cs="Arial"/>
          <w:sz w:val="22"/>
          <w:szCs w:val="22"/>
        </w:rPr>
        <w:t xml:space="preserve"> </w:t>
      </w:r>
      <w:r w:rsidR="00181A60" w:rsidRPr="003640C7">
        <w:rPr>
          <w:rFonts w:ascii="Arial" w:hAnsi="Arial" w:cs="Arial"/>
          <w:sz w:val="22"/>
          <w:szCs w:val="22"/>
        </w:rPr>
        <w:t xml:space="preserve">u </w:t>
      </w:r>
      <w:r w:rsidRPr="003640C7">
        <w:rPr>
          <w:rFonts w:ascii="Arial" w:hAnsi="Arial" w:cs="Arial"/>
          <w:sz w:val="22"/>
          <w:szCs w:val="22"/>
        </w:rPr>
        <w:t xml:space="preserve">ovom obrazloženju nadopuniti bilješkama kako bi </w:t>
      </w:r>
      <w:r w:rsidR="00AF06CC" w:rsidRPr="003640C7">
        <w:rPr>
          <w:rFonts w:ascii="Arial" w:hAnsi="Arial" w:cs="Arial"/>
          <w:sz w:val="22"/>
          <w:szCs w:val="22"/>
        </w:rPr>
        <w:t xml:space="preserve">se </w:t>
      </w:r>
      <w:r w:rsidR="00E062B2" w:rsidRPr="003640C7">
        <w:rPr>
          <w:rFonts w:ascii="Arial" w:hAnsi="Arial" w:cs="Arial"/>
          <w:sz w:val="22"/>
          <w:szCs w:val="22"/>
        </w:rPr>
        <w:t xml:space="preserve">detaljnije </w:t>
      </w:r>
      <w:r w:rsidR="00AF06CC" w:rsidRPr="003640C7">
        <w:rPr>
          <w:rFonts w:ascii="Arial" w:hAnsi="Arial" w:cs="Arial"/>
          <w:sz w:val="22"/>
          <w:szCs w:val="22"/>
        </w:rPr>
        <w:t>pojasnilo</w:t>
      </w:r>
      <w:r w:rsidRPr="003640C7">
        <w:rPr>
          <w:rFonts w:ascii="Arial" w:hAnsi="Arial" w:cs="Arial"/>
          <w:sz w:val="22"/>
          <w:szCs w:val="22"/>
        </w:rPr>
        <w:t xml:space="preserve"> ostvarenje proračuna.</w:t>
      </w:r>
    </w:p>
    <w:p w:rsidR="003640C7" w:rsidRPr="003640C7" w:rsidRDefault="003640C7" w:rsidP="00D977F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757AEA" w:rsidRPr="003640C7" w:rsidRDefault="00757AEA" w:rsidP="003640C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640C7">
        <w:rPr>
          <w:rFonts w:ascii="Arial" w:hAnsi="Arial" w:cs="Arial"/>
          <w:sz w:val="22"/>
          <w:szCs w:val="22"/>
        </w:rPr>
        <w:t>Tijekom 20</w:t>
      </w:r>
      <w:r w:rsidR="00507C74" w:rsidRPr="003640C7">
        <w:rPr>
          <w:rFonts w:ascii="Arial" w:hAnsi="Arial" w:cs="Arial"/>
          <w:sz w:val="22"/>
          <w:szCs w:val="22"/>
        </w:rPr>
        <w:t>1</w:t>
      </w:r>
      <w:r w:rsidR="00D977F1" w:rsidRPr="003640C7">
        <w:rPr>
          <w:rFonts w:ascii="Arial" w:hAnsi="Arial" w:cs="Arial"/>
          <w:sz w:val="22"/>
          <w:szCs w:val="22"/>
        </w:rPr>
        <w:t>8</w:t>
      </w:r>
      <w:r w:rsidRPr="003640C7">
        <w:rPr>
          <w:rFonts w:ascii="Arial" w:hAnsi="Arial" w:cs="Arial"/>
          <w:sz w:val="22"/>
          <w:szCs w:val="22"/>
        </w:rPr>
        <w:t xml:space="preserve">. godine  </w:t>
      </w:r>
      <w:r w:rsidR="00FD3DDB" w:rsidRPr="003640C7">
        <w:rPr>
          <w:rFonts w:ascii="Arial" w:hAnsi="Arial" w:cs="Arial"/>
          <w:sz w:val="22"/>
          <w:szCs w:val="22"/>
        </w:rPr>
        <w:t>g</w:t>
      </w:r>
      <w:r w:rsidRPr="003640C7">
        <w:rPr>
          <w:rFonts w:ascii="Arial" w:hAnsi="Arial" w:cs="Arial"/>
          <w:sz w:val="22"/>
          <w:szCs w:val="22"/>
        </w:rPr>
        <w:t xml:space="preserve">radsko vijeće </w:t>
      </w:r>
      <w:r w:rsidR="00A84AAA" w:rsidRPr="003640C7">
        <w:rPr>
          <w:rFonts w:ascii="Arial" w:hAnsi="Arial" w:cs="Arial"/>
          <w:sz w:val="22"/>
          <w:szCs w:val="22"/>
        </w:rPr>
        <w:t>izvije</w:t>
      </w:r>
      <w:r w:rsidR="00DA0522" w:rsidRPr="003640C7">
        <w:rPr>
          <w:rFonts w:ascii="Arial" w:hAnsi="Arial" w:cs="Arial"/>
          <w:sz w:val="22"/>
          <w:szCs w:val="22"/>
        </w:rPr>
        <w:t>šte</w:t>
      </w:r>
      <w:r w:rsidR="00FD3DDB" w:rsidRPr="003640C7">
        <w:rPr>
          <w:rFonts w:ascii="Arial" w:hAnsi="Arial" w:cs="Arial"/>
          <w:sz w:val="22"/>
          <w:szCs w:val="22"/>
        </w:rPr>
        <w:t>no</w:t>
      </w:r>
      <w:r w:rsidR="00A84AAA" w:rsidRPr="003640C7">
        <w:rPr>
          <w:rFonts w:ascii="Arial" w:hAnsi="Arial" w:cs="Arial"/>
          <w:sz w:val="22"/>
          <w:szCs w:val="22"/>
        </w:rPr>
        <w:t xml:space="preserve"> je </w:t>
      </w:r>
      <w:r w:rsidRPr="003640C7">
        <w:rPr>
          <w:rFonts w:ascii="Arial" w:hAnsi="Arial" w:cs="Arial"/>
          <w:sz w:val="22"/>
          <w:szCs w:val="22"/>
        </w:rPr>
        <w:t xml:space="preserve">o </w:t>
      </w:r>
      <w:r w:rsidR="00A84AAA" w:rsidRPr="003640C7">
        <w:rPr>
          <w:rFonts w:ascii="Arial" w:hAnsi="Arial" w:cs="Arial"/>
          <w:sz w:val="22"/>
          <w:szCs w:val="22"/>
        </w:rPr>
        <w:t xml:space="preserve">polugodišnjem ostvarenju proračuna, a kao nastavak istog slijedi ovo </w:t>
      </w:r>
      <w:r w:rsidRPr="003640C7">
        <w:rPr>
          <w:rFonts w:ascii="Arial" w:hAnsi="Arial" w:cs="Arial"/>
          <w:sz w:val="22"/>
          <w:szCs w:val="22"/>
        </w:rPr>
        <w:t>konačn</w:t>
      </w:r>
      <w:r w:rsidR="009946A5" w:rsidRPr="003640C7">
        <w:rPr>
          <w:rFonts w:ascii="Arial" w:hAnsi="Arial" w:cs="Arial"/>
          <w:sz w:val="22"/>
          <w:szCs w:val="22"/>
        </w:rPr>
        <w:t>o</w:t>
      </w:r>
      <w:r w:rsidR="00371CC6">
        <w:rPr>
          <w:rFonts w:ascii="Arial" w:hAnsi="Arial" w:cs="Arial"/>
          <w:sz w:val="22"/>
          <w:szCs w:val="22"/>
        </w:rPr>
        <w:t xml:space="preserve"> </w:t>
      </w:r>
      <w:r w:rsidR="009946A5" w:rsidRPr="003640C7">
        <w:rPr>
          <w:rFonts w:ascii="Arial" w:hAnsi="Arial" w:cs="Arial"/>
          <w:sz w:val="22"/>
          <w:szCs w:val="22"/>
        </w:rPr>
        <w:t>izvješće o</w:t>
      </w:r>
      <w:r w:rsidRPr="003640C7">
        <w:rPr>
          <w:rFonts w:ascii="Arial" w:hAnsi="Arial" w:cs="Arial"/>
          <w:sz w:val="22"/>
          <w:szCs w:val="22"/>
        </w:rPr>
        <w:t xml:space="preserve"> ostvarenj</w:t>
      </w:r>
      <w:r w:rsidR="009946A5" w:rsidRPr="003640C7">
        <w:rPr>
          <w:rFonts w:ascii="Arial" w:hAnsi="Arial" w:cs="Arial"/>
          <w:sz w:val="22"/>
          <w:szCs w:val="22"/>
        </w:rPr>
        <w:t>u</w:t>
      </w:r>
      <w:r w:rsidRPr="003640C7">
        <w:rPr>
          <w:rFonts w:ascii="Arial" w:hAnsi="Arial" w:cs="Arial"/>
          <w:sz w:val="22"/>
          <w:szCs w:val="22"/>
        </w:rPr>
        <w:t xml:space="preserve"> proračuna Grada Dubrovnika za </w:t>
      </w:r>
      <w:r w:rsidR="00E6224D" w:rsidRPr="003640C7">
        <w:rPr>
          <w:rFonts w:ascii="Arial" w:hAnsi="Arial" w:cs="Arial"/>
          <w:sz w:val="22"/>
          <w:szCs w:val="22"/>
        </w:rPr>
        <w:t>201</w:t>
      </w:r>
      <w:r w:rsidR="00D977F1" w:rsidRPr="003640C7">
        <w:rPr>
          <w:rFonts w:ascii="Arial" w:hAnsi="Arial" w:cs="Arial"/>
          <w:sz w:val="22"/>
          <w:szCs w:val="22"/>
        </w:rPr>
        <w:t>8</w:t>
      </w:r>
      <w:r w:rsidR="00E6224D" w:rsidRPr="003640C7">
        <w:rPr>
          <w:rFonts w:ascii="Arial" w:hAnsi="Arial" w:cs="Arial"/>
          <w:sz w:val="22"/>
          <w:szCs w:val="22"/>
        </w:rPr>
        <w:t>.</w:t>
      </w:r>
      <w:r w:rsidRPr="003640C7">
        <w:rPr>
          <w:rFonts w:ascii="Arial" w:hAnsi="Arial" w:cs="Arial"/>
          <w:sz w:val="22"/>
          <w:szCs w:val="22"/>
        </w:rPr>
        <w:t xml:space="preserve"> godinu. Svrha sastavljanja i prezentiranja ovog obrazloženja je pružiti pouzdanu i usporedivu informaciju o poslovanju Grada Dubrovnika</w:t>
      </w:r>
      <w:r w:rsidR="00DA0522" w:rsidRPr="003640C7">
        <w:rPr>
          <w:rFonts w:ascii="Arial" w:hAnsi="Arial" w:cs="Arial"/>
          <w:sz w:val="22"/>
          <w:szCs w:val="22"/>
        </w:rPr>
        <w:t xml:space="preserve"> i njegovih proračunskih korisnika</w:t>
      </w:r>
      <w:r w:rsidRPr="003640C7">
        <w:rPr>
          <w:rFonts w:ascii="Arial" w:hAnsi="Arial" w:cs="Arial"/>
          <w:sz w:val="22"/>
          <w:szCs w:val="22"/>
        </w:rPr>
        <w:t xml:space="preserve"> u 20</w:t>
      </w:r>
      <w:r w:rsidR="00507C74" w:rsidRPr="003640C7">
        <w:rPr>
          <w:rFonts w:ascii="Arial" w:hAnsi="Arial" w:cs="Arial"/>
          <w:sz w:val="22"/>
          <w:szCs w:val="22"/>
        </w:rPr>
        <w:t>1</w:t>
      </w:r>
      <w:r w:rsidR="00D977F1" w:rsidRPr="003640C7">
        <w:rPr>
          <w:rFonts w:ascii="Arial" w:hAnsi="Arial" w:cs="Arial"/>
          <w:sz w:val="22"/>
          <w:szCs w:val="22"/>
        </w:rPr>
        <w:t>8</w:t>
      </w:r>
      <w:r w:rsidRPr="003640C7">
        <w:rPr>
          <w:rFonts w:ascii="Arial" w:hAnsi="Arial" w:cs="Arial"/>
          <w:sz w:val="22"/>
          <w:szCs w:val="22"/>
        </w:rPr>
        <w:t>. godini. Izvješćem o ostvarenju proračuna uspore</w:t>
      </w:r>
      <w:r w:rsidR="00B300F1" w:rsidRPr="003640C7">
        <w:rPr>
          <w:rFonts w:ascii="Arial" w:hAnsi="Arial" w:cs="Arial"/>
          <w:sz w:val="22"/>
          <w:szCs w:val="22"/>
        </w:rPr>
        <w:t xml:space="preserve">đuje se </w:t>
      </w:r>
      <w:r w:rsidRPr="003640C7">
        <w:rPr>
          <w:rFonts w:ascii="Arial" w:hAnsi="Arial" w:cs="Arial"/>
          <w:sz w:val="22"/>
          <w:szCs w:val="22"/>
        </w:rPr>
        <w:t>ostvaren</w:t>
      </w:r>
      <w:r w:rsidR="00B300F1" w:rsidRPr="003640C7">
        <w:rPr>
          <w:rFonts w:ascii="Arial" w:hAnsi="Arial" w:cs="Arial"/>
          <w:sz w:val="22"/>
          <w:szCs w:val="22"/>
        </w:rPr>
        <w:t>j</w:t>
      </w:r>
      <w:r w:rsidRPr="003640C7">
        <w:rPr>
          <w:rFonts w:ascii="Arial" w:hAnsi="Arial" w:cs="Arial"/>
          <w:sz w:val="22"/>
          <w:szCs w:val="22"/>
        </w:rPr>
        <w:t>e tekuć</w:t>
      </w:r>
      <w:r w:rsidR="00B300F1" w:rsidRPr="003640C7">
        <w:rPr>
          <w:rFonts w:ascii="Arial" w:hAnsi="Arial" w:cs="Arial"/>
          <w:sz w:val="22"/>
          <w:szCs w:val="22"/>
        </w:rPr>
        <w:t>ih r</w:t>
      </w:r>
      <w:r w:rsidRPr="003640C7">
        <w:rPr>
          <w:rFonts w:ascii="Arial" w:hAnsi="Arial" w:cs="Arial"/>
          <w:sz w:val="22"/>
          <w:szCs w:val="22"/>
        </w:rPr>
        <w:t>ezultat</w:t>
      </w:r>
      <w:r w:rsidR="00B300F1" w:rsidRPr="003640C7">
        <w:rPr>
          <w:rFonts w:ascii="Arial" w:hAnsi="Arial" w:cs="Arial"/>
          <w:sz w:val="22"/>
          <w:szCs w:val="22"/>
        </w:rPr>
        <w:t>a</w:t>
      </w:r>
      <w:r w:rsidRPr="003640C7">
        <w:rPr>
          <w:rFonts w:ascii="Arial" w:hAnsi="Arial" w:cs="Arial"/>
          <w:sz w:val="22"/>
          <w:szCs w:val="22"/>
        </w:rPr>
        <w:t xml:space="preserve"> sa zakonski usvojenim proračunom i ostvarenjima u prethodnim godinama, te izvrš</w:t>
      </w:r>
      <w:r w:rsidR="00B300F1" w:rsidRPr="003640C7">
        <w:rPr>
          <w:rFonts w:ascii="Arial" w:hAnsi="Arial" w:cs="Arial"/>
          <w:sz w:val="22"/>
          <w:szCs w:val="22"/>
        </w:rPr>
        <w:t xml:space="preserve">enje </w:t>
      </w:r>
      <w:r w:rsidRPr="003640C7">
        <w:rPr>
          <w:rFonts w:ascii="Arial" w:hAnsi="Arial" w:cs="Arial"/>
          <w:sz w:val="22"/>
          <w:szCs w:val="22"/>
        </w:rPr>
        <w:t>ili procjenu financijskih uvjeta i rezultata poslovanja.</w:t>
      </w:r>
    </w:p>
    <w:p w:rsidR="002F6C40" w:rsidRPr="003640C7" w:rsidRDefault="00440BAF" w:rsidP="003640C7">
      <w:pPr>
        <w:pStyle w:val="BodyText27"/>
        <w:ind w:firstLine="0"/>
        <w:rPr>
          <w:rFonts w:ascii="Arial" w:hAnsi="Arial" w:cs="Arial"/>
          <w:sz w:val="22"/>
          <w:szCs w:val="22"/>
        </w:rPr>
      </w:pPr>
      <w:r w:rsidRPr="003640C7">
        <w:rPr>
          <w:rFonts w:ascii="Arial" w:hAnsi="Arial" w:cs="Arial"/>
          <w:sz w:val="22"/>
          <w:szCs w:val="22"/>
        </w:rPr>
        <w:t>T</w:t>
      </w:r>
      <w:r w:rsidR="00757AEA" w:rsidRPr="003640C7">
        <w:rPr>
          <w:rFonts w:ascii="Arial" w:hAnsi="Arial" w:cs="Arial"/>
          <w:sz w:val="22"/>
          <w:szCs w:val="22"/>
        </w:rPr>
        <w:t xml:space="preserve">emeljni cilj izvješća o ostvarenju proračuna  </w:t>
      </w:r>
      <w:r w:rsidRPr="003640C7">
        <w:rPr>
          <w:rFonts w:ascii="Arial" w:hAnsi="Arial" w:cs="Arial"/>
          <w:sz w:val="22"/>
          <w:szCs w:val="22"/>
        </w:rPr>
        <w:t xml:space="preserve">je </w:t>
      </w:r>
      <w:r w:rsidR="00757AEA" w:rsidRPr="003640C7">
        <w:rPr>
          <w:rFonts w:ascii="Arial" w:hAnsi="Arial" w:cs="Arial"/>
          <w:sz w:val="22"/>
          <w:szCs w:val="22"/>
        </w:rPr>
        <w:t xml:space="preserve">osigurati informacije upotrebljive za donošenje odluka i razvoj upravljanja, a samo </w:t>
      </w:r>
      <w:r w:rsidRPr="003640C7">
        <w:rPr>
          <w:rFonts w:ascii="Arial" w:hAnsi="Arial" w:cs="Arial"/>
          <w:sz w:val="22"/>
          <w:szCs w:val="22"/>
        </w:rPr>
        <w:t xml:space="preserve">izvješće </w:t>
      </w:r>
      <w:r w:rsidR="00757AEA" w:rsidRPr="003640C7">
        <w:rPr>
          <w:rFonts w:ascii="Arial" w:hAnsi="Arial" w:cs="Arial"/>
          <w:sz w:val="22"/>
          <w:szCs w:val="22"/>
        </w:rPr>
        <w:t>mora biti podrška upravljanju, internoj kontroli i reviziji.</w:t>
      </w:r>
    </w:p>
    <w:p w:rsidR="00440BAF" w:rsidRPr="003640C7" w:rsidRDefault="00440BAF" w:rsidP="00440BAF">
      <w:pPr>
        <w:pStyle w:val="BodyText27"/>
        <w:rPr>
          <w:rFonts w:ascii="Arial" w:hAnsi="Arial" w:cs="Arial"/>
          <w:sz w:val="22"/>
          <w:szCs w:val="22"/>
        </w:rPr>
      </w:pPr>
    </w:p>
    <w:p w:rsidR="00B372DA" w:rsidRPr="003640C7" w:rsidRDefault="00440BAF" w:rsidP="00371CC6">
      <w:pPr>
        <w:pStyle w:val="BodyText27"/>
        <w:ind w:firstLine="0"/>
        <w:rPr>
          <w:rFonts w:ascii="Arial" w:hAnsi="Arial" w:cs="Arial"/>
          <w:sz w:val="22"/>
          <w:szCs w:val="22"/>
        </w:rPr>
      </w:pPr>
      <w:r w:rsidRPr="003640C7">
        <w:rPr>
          <w:rFonts w:ascii="Arial" w:hAnsi="Arial" w:cs="Arial"/>
          <w:sz w:val="22"/>
          <w:szCs w:val="22"/>
        </w:rPr>
        <w:t>U ovom obrazloženju prikazat</w:t>
      </w:r>
      <w:r w:rsidR="00757AEA" w:rsidRPr="003640C7">
        <w:rPr>
          <w:rFonts w:ascii="Arial" w:hAnsi="Arial" w:cs="Arial"/>
          <w:sz w:val="22"/>
          <w:szCs w:val="22"/>
        </w:rPr>
        <w:t xml:space="preserve"> će</w:t>
      </w:r>
      <w:r w:rsidRPr="003640C7">
        <w:rPr>
          <w:rFonts w:ascii="Arial" w:hAnsi="Arial" w:cs="Arial"/>
          <w:sz w:val="22"/>
          <w:szCs w:val="22"/>
        </w:rPr>
        <w:t xml:space="preserve"> se </w:t>
      </w:r>
      <w:r w:rsidR="00757AEA" w:rsidRPr="003640C7">
        <w:rPr>
          <w:rFonts w:ascii="Arial" w:hAnsi="Arial" w:cs="Arial"/>
          <w:sz w:val="22"/>
          <w:szCs w:val="22"/>
        </w:rPr>
        <w:t>struktur</w:t>
      </w:r>
      <w:r w:rsidRPr="003640C7">
        <w:rPr>
          <w:rFonts w:ascii="Arial" w:hAnsi="Arial" w:cs="Arial"/>
          <w:sz w:val="22"/>
          <w:szCs w:val="22"/>
        </w:rPr>
        <w:t>a</w:t>
      </w:r>
      <w:r w:rsidR="00757AEA" w:rsidRPr="003640C7">
        <w:rPr>
          <w:rFonts w:ascii="Arial" w:hAnsi="Arial" w:cs="Arial"/>
          <w:sz w:val="22"/>
          <w:szCs w:val="22"/>
        </w:rPr>
        <w:t xml:space="preserve"> prihoda</w:t>
      </w:r>
      <w:r w:rsidR="00371CC6">
        <w:rPr>
          <w:rFonts w:ascii="Arial" w:hAnsi="Arial" w:cs="Arial"/>
          <w:sz w:val="22"/>
          <w:szCs w:val="22"/>
        </w:rPr>
        <w:t xml:space="preserve"> </w:t>
      </w:r>
      <w:r w:rsidR="00757AEA" w:rsidRPr="003640C7">
        <w:rPr>
          <w:rFonts w:ascii="Arial" w:hAnsi="Arial" w:cs="Arial"/>
          <w:sz w:val="22"/>
          <w:szCs w:val="22"/>
        </w:rPr>
        <w:t>i rashod</w:t>
      </w:r>
      <w:r w:rsidR="00543742" w:rsidRPr="003640C7">
        <w:rPr>
          <w:rFonts w:ascii="Arial" w:hAnsi="Arial" w:cs="Arial"/>
          <w:sz w:val="22"/>
          <w:szCs w:val="22"/>
        </w:rPr>
        <w:t>a</w:t>
      </w:r>
      <w:r w:rsidR="00757AEA" w:rsidRPr="003640C7">
        <w:rPr>
          <w:rFonts w:ascii="Arial" w:hAnsi="Arial" w:cs="Arial"/>
          <w:sz w:val="22"/>
          <w:szCs w:val="22"/>
        </w:rPr>
        <w:t xml:space="preserve"> iskazan</w:t>
      </w:r>
      <w:r w:rsidRPr="003640C7">
        <w:rPr>
          <w:rFonts w:ascii="Arial" w:hAnsi="Arial" w:cs="Arial"/>
          <w:sz w:val="22"/>
          <w:szCs w:val="22"/>
        </w:rPr>
        <w:t>a</w:t>
      </w:r>
      <w:r w:rsidR="00757AEA" w:rsidRPr="003640C7">
        <w:rPr>
          <w:rFonts w:ascii="Arial" w:hAnsi="Arial" w:cs="Arial"/>
          <w:sz w:val="22"/>
          <w:szCs w:val="22"/>
        </w:rPr>
        <w:t xml:space="preserve"> u Općem dijelu proračuna</w:t>
      </w:r>
      <w:r w:rsidRPr="003640C7">
        <w:rPr>
          <w:rFonts w:ascii="Arial" w:hAnsi="Arial" w:cs="Arial"/>
          <w:sz w:val="22"/>
          <w:szCs w:val="22"/>
        </w:rPr>
        <w:t>,</w:t>
      </w:r>
      <w:r w:rsidR="00757AEA" w:rsidRPr="003640C7">
        <w:rPr>
          <w:rFonts w:ascii="Arial" w:hAnsi="Arial" w:cs="Arial"/>
          <w:sz w:val="22"/>
          <w:szCs w:val="22"/>
        </w:rPr>
        <w:t xml:space="preserve"> dok će obrazloženje ostvarenja proračuna po upravnim odjelima, u pisanoj formi, dati pročelnici upravnih odjela</w:t>
      </w:r>
      <w:r w:rsidR="00FC4862" w:rsidRPr="003640C7">
        <w:rPr>
          <w:rFonts w:ascii="Arial" w:hAnsi="Arial" w:cs="Arial"/>
          <w:sz w:val="22"/>
          <w:szCs w:val="22"/>
        </w:rPr>
        <w:t xml:space="preserve"> i ono čini sastavni dio ovog</w:t>
      </w:r>
      <w:r w:rsidR="004443B4" w:rsidRPr="003640C7">
        <w:rPr>
          <w:rFonts w:ascii="Arial" w:hAnsi="Arial" w:cs="Arial"/>
          <w:sz w:val="22"/>
          <w:szCs w:val="22"/>
        </w:rPr>
        <w:t xml:space="preserve"> izvješća</w:t>
      </w:r>
      <w:r w:rsidR="00FC4862" w:rsidRPr="003640C7">
        <w:rPr>
          <w:rFonts w:ascii="Arial" w:hAnsi="Arial" w:cs="Arial"/>
          <w:sz w:val="22"/>
          <w:szCs w:val="22"/>
        </w:rPr>
        <w:t>.</w:t>
      </w:r>
      <w:r w:rsidR="00757AEA" w:rsidRPr="003640C7">
        <w:rPr>
          <w:rFonts w:ascii="Arial" w:hAnsi="Arial" w:cs="Arial"/>
          <w:sz w:val="22"/>
          <w:szCs w:val="22"/>
        </w:rPr>
        <w:tab/>
      </w:r>
    </w:p>
    <w:p w:rsidR="00B372DA" w:rsidRPr="003640C7" w:rsidRDefault="00B372DA" w:rsidP="00F4405E">
      <w:pPr>
        <w:pStyle w:val="BodyText27"/>
        <w:rPr>
          <w:rFonts w:ascii="Arial" w:hAnsi="Arial" w:cs="Arial"/>
          <w:sz w:val="22"/>
          <w:szCs w:val="22"/>
        </w:rPr>
      </w:pPr>
    </w:p>
    <w:p w:rsidR="00B372DA" w:rsidRPr="00371CC6" w:rsidRDefault="00757AEA" w:rsidP="00371CC6">
      <w:pPr>
        <w:pStyle w:val="BodyText27"/>
        <w:numPr>
          <w:ilvl w:val="0"/>
          <w:numId w:val="41"/>
        </w:numPr>
        <w:rPr>
          <w:rFonts w:ascii="Arial" w:hAnsi="Arial" w:cs="Arial"/>
          <w:b/>
          <w:sz w:val="22"/>
          <w:szCs w:val="22"/>
        </w:rPr>
      </w:pPr>
      <w:r w:rsidRPr="003640C7">
        <w:rPr>
          <w:rFonts w:ascii="Arial" w:hAnsi="Arial" w:cs="Arial"/>
          <w:b/>
          <w:sz w:val="22"/>
          <w:szCs w:val="22"/>
        </w:rPr>
        <w:t>PRIHODI</w:t>
      </w:r>
      <w:r w:rsidRPr="003640C7">
        <w:rPr>
          <w:rFonts w:ascii="Arial" w:hAnsi="Arial" w:cs="Arial"/>
          <w:b/>
          <w:sz w:val="22"/>
          <w:szCs w:val="22"/>
        </w:rPr>
        <w:tab/>
      </w:r>
    </w:p>
    <w:p w:rsidR="00757AEA" w:rsidRPr="003640C7"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sz w:val="22"/>
          <w:szCs w:val="22"/>
        </w:rPr>
      </w:pPr>
    </w:p>
    <w:p w:rsidR="00757AEA"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640C7">
        <w:rPr>
          <w:rFonts w:ascii="Arial" w:hAnsi="Arial" w:cs="Arial"/>
          <w:sz w:val="22"/>
          <w:szCs w:val="22"/>
        </w:rPr>
        <w:tab/>
        <w:t>Proračunski prihodi predstavljaju povećanje ekonomskih koristi tijekom izvještajnog razdoblja u obliku priljeva novca i novčanih ekvivalenata. Temeljno se klasificiraju na prihode od poslovanja i prihode od prodaje nefinancijske imovine. Dalje se klasificiraju na prihode od poreza, prihode od doprinosa, potpore, prihode od imovine, prihode od administrativnih pristojbi i po</w:t>
      </w:r>
      <w:r w:rsidR="00166779" w:rsidRPr="003640C7">
        <w:rPr>
          <w:rFonts w:ascii="Arial" w:hAnsi="Arial" w:cs="Arial"/>
          <w:sz w:val="22"/>
          <w:szCs w:val="22"/>
        </w:rPr>
        <w:t xml:space="preserve"> posebnim propisima, te</w:t>
      </w:r>
      <w:r w:rsidRPr="003640C7">
        <w:rPr>
          <w:rFonts w:ascii="Arial" w:hAnsi="Arial" w:cs="Arial"/>
          <w:sz w:val="22"/>
          <w:szCs w:val="22"/>
        </w:rPr>
        <w:t xml:space="preserve"> ostale prihode. Prihodi od prodaje nefinancijske imovine klasificiraju se prema vrstama prodane nefinancijske imovine. Prihodi se priznaju u razdoblju u kojem su nastali uz uvjet da su i naplaćeni u navedenom razdoblju.</w:t>
      </w:r>
      <w:r w:rsidR="00371CC6">
        <w:rPr>
          <w:rFonts w:ascii="Arial" w:hAnsi="Arial" w:cs="Arial"/>
          <w:sz w:val="22"/>
          <w:szCs w:val="22"/>
        </w:rPr>
        <w:t xml:space="preserve"> </w:t>
      </w:r>
      <w:r w:rsidRPr="003640C7">
        <w:rPr>
          <w:rFonts w:ascii="Arial" w:hAnsi="Arial" w:cs="Arial"/>
          <w:sz w:val="22"/>
          <w:szCs w:val="22"/>
        </w:rPr>
        <w:t>Ovakva klasifikacija proračunskih prihoda pruža podatke o pojedinim vrstama i omogućuje praćenje udjela pojedine vrste prihoda u ukupnim prihodima</w:t>
      </w:r>
      <w:r>
        <w:rPr>
          <w:sz w:val="24"/>
        </w:rPr>
        <w:t>.</w:t>
      </w:r>
    </w:p>
    <w:p w:rsidR="007F6DBA" w:rsidRDefault="007F6DBA">
      <w:pPr>
        <w:pStyle w:val="BodyText24"/>
        <w:tabs>
          <w:tab w:val="clear" w:pos="1080"/>
          <w:tab w:val="left" w:pos="-720"/>
          <w:tab w:val="left" w:pos="1"/>
        </w:tabs>
      </w:pPr>
    </w:p>
    <w:p w:rsidR="003640C7" w:rsidRDefault="003640C7">
      <w:pPr>
        <w:pStyle w:val="BodyText24"/>
        <w:tabs>
          <w:tab w:val="clear" w:pos="1080"/>
          <w:tab w:val="left" w:pos="-720"/>
          <w:tab w:val="left" w:pos="1"/>
        </w:tabs>
      </w:pPr>
    </w:p>
    <w:p w:rsidR="00757AEA" w:rsidRPr="00823830" w:rsidRDefault="00757AEA" w:rsidP="00FF0FEB">
      <w:pPr>
        <w:pStyle w:val="BodyText24"/>
        <w:tabs>
          <w:tab w:val="clear" w:pos="1080"/>
          <w:tab w:val="left" w:pos="-720"/>
          <w:tab w:val="left" w:pos="1"/>
        </w:tabs>
        <w:jc w:val="left"/>
        <w:rPr>
          <w:rFonts w:ascii="Arial" w:hAnsi="Arial" w:cs="Arial"/>
          <w:b/>
          <w:sz w:val="22"/>
          <w:szCs w:val="22"/>
        </w:rPr>
      </w:pPr>
      <w:r w:rsidRPr="00823830">
        <w:rPr>
          <w:rFonts w:ascii="Arial" w:hAnsi="Arial" w:cs="Arial"/>
          <w:b/>
          <w:sz w:val="22"/>
          <w:szCs w:val="22"/>
        </w:rPr>
        <w:t>Tab</w:t>
      </w:r>
      <w:r w:rsidR="00D53726" w:rsidRPr="00823830">
        <w:rPr>
          <w:rFonts w:ascii="Arial" w:hAnsi="Arial" w:cs="Arial"/>
          <w:b/>
          <w:sz w:val="22"/>
          <w:szCs w:val="22"/>
        </w:rPr>
        <w:t xml:space="preserve">lica </w:t>
      </w:r>
      <w:r w:rsidRPr="00823830">
        <w:rPr>
          <w:rFonts w:ascii="Arial" w:hAnsi="Arial" w:cs="Arial"/>
          <w:b/>
          <w:sz w:val="22"/>
          <w:szCs w:val="22"/>
        </w:rPr>
        <w:t xml:space="preserve"> br.1   Prihodi proračuna Grada Dubrovnika</w:t>
      </w:r>
      <w:r w:rsidRPr="00823830">
        <w:rPr>
          <w:rFonts w:ascii="Arial" w:hAnsi="Arial" w:cs="Arial"/>
          <w:b/>
          <w:sz w:val="22"/>
          <w:szCs w:val="22"/>
        </w:rPr>
        <w:tab/>
      </w:r>
    </w:p>
    <w:p w:rsidR="00541EAF" w:rsidRPr="00823830"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823830">
        <w:rPr>
          <w:rFonts w:ascii="Arial" w:hAnsi="Arial" w:cs="Arial"/>
          <w:sz w:val="22"/>
          <w:szCs w:val="22"/>
        </w:rPr>
        <w:tab/>
      </w:r>
      <w:r w:rsidR="009320F6" w:rsidRPr="00823830">
        <w:rPr>
          <w:rFonts w:ascii="Arial" w:hAnsi="Arial" w:cs="Arial"/>
          <w:b/>
          <w:sz w:val="22"/>
          <w:szCs w:val="22"/>
        </w:rPr>
        <w:t xml:space="preserve">    (bez proračunskih korisnika)</w:t>
      </w:r>
      <w:r w:rsidR="00371CC6">
        <w:rPr>
          <w:rFonts w:ascii="Arial" w:hAnsi="Arial" w:cs="Arial"/>
          <w:b/>
          <w:sz w:val="22"/>
          <w:szCs w:val="22"/>
        </w:rPr>
        <w:t xml:space="preserve"> </w:t>
      </w:r>
      <w:r w:rsidR="00451B78" w:rsidRPr="00823830">
        <w:rPr>
          <w:rFonts w:ascii="Arial" w:hAnsi="Arial" w:cs="Arial"/>
          <w:b/>
          <w:sz w:val="22"/>
          <w:szCs w:val="22"/>
        </w:rPr>
        <w:t>u 000kuna</w:t>
      </w:r>
    </w:p>
    <w:p w:rsidR="00757AEA" w:rsidRPr="009320F6"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tbl>
      <w:tblPr>
        <w:tblW w:w="6534" w:type="dxa"/>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07"/>
        <w:gridCol w:w="1301"/>
        <w:gridCol w:w="1276"/>
        <w:gridCol w:w="850"/>
      </w:tblGrid>
      <w:tr w:rsidR="0054382B" w:rsidTr="00966DE6">
        <w:tc>
          <w:tcPr>
            <w:tcW w:w="3107"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823"/>
              </w:tabs>
              <w:jc w:val="both"/>
              <w:rPr>
                <w:rFonts w:ascii="Arial" w:hAnsi="Arial" w:cs="Arial"/>
                <w:b/>
              </w:rPr>
            </w:pPr>
            <w:r w:rsidRPr="00685300">
              <w:rPr>
                <w:rFonts w:ascii="Arial" w:hAnsi="Arial" w:cs="Arial"/>
                <w:b/>
              </w:rPr>
              <w:t>P R I H O D I</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85300">
              <w:rPr>
                <w:rFonts w:ascii="Arial" w:hAnsi="Arial" w:cs="Arial"/>
                <w:b/>
              </w:rPr>
              <w:t>Ostv</w:t>
            </w:r>
            <w:r w:rsidR="001379DA">
              <w:rPr>
                <w:rFonts w:ascii="Arial" w:hAnsi="Arial" w:cs="Arial"/>
                <w:b/>
              </w:rPr>
              <w:t>arenje</w:t>
            </w:r>
            <w:r w:rsidRPr="00685300">
              <w:rPr>
                <w:rFonts w:ascii="Arial" w:hAnsi="Arial" w:cs="Arial"/>
                <w:b/>
              </w:rPr>
              <w:t xml:space="preserve">  2017.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85300">
              <w:rPr>
                <w:rFonts w:ascii="Arial" w:hAnsi="Arial" w:cs="Arial"/>
                <w:b/>
              </w:rPr>
              <w:t>Ostv</w:t>
            </w:r>
            <w:r w:rsidR="001379DA">
              <w:rPr>
                <w:rFonts w:ascii="Arial" w:hAnsi="Arial" w:cs="Arial"/>
                <w:b/>
              </w:rPr>
              <w:t>arenje</w:t>
            </w:r>
            <w:r w:rsidRPr="00685300">
              <w:rPr>
                <w:rFonts w:ascii="Arial" w:hAnsi="Arial" w:cs="Arial"/>
                <w:b/>
              </w:rPr>
              <w:t xml:space="preserve">  2018.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85300">
              <w:rPr>
                <w:rFonts w:ascii="Arial" w:hAnsi="Arial" w:cs="Arial"/>
                <w:b/>
              </w:rPr>
              <w:t>3/2</w:t>
            </w:r>
          </w:p>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85300">
              <w:rPr>
                <w:rFonts w:ascii="Arial" w:hAnsi="Arial" w:cs="Arial"/>
                <w:b/>
              </w:rPr>
              <w:t>index</w:t>
            </w:r>
          </w:p>
        </w:tc>
      </w:tr>
      <w:tr w:rsidR="0054382B" w:rsidTr="00966DE6">
        <w:trPr>
          <w:trHeight w:val="397"/>
        </w:trPr>
        <w:tc>
          <w:tcPr>
            <w:tcW w:w="3107"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1.</w:t>
            </w:r>
          </w:p>
        </w:tc>
        <w:tc>
          <w:tcPr>
            <w:tcW w:w="1301"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2.</w:t>
            </w:r>
          </w:p>
        </w:tc>
        <w:tc>
          <w:tcPr>
            <w:tcW w:w="1276"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3.</w:t>
            </w:r>
          </w:p>
        </w:tc>
        <w:tc>
          <w:tcPr>
            <w:tcW w:w="850"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4.</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85300">
              <w:rPr>
                <w:rFonts w:ascii="Arial" w:hAnsi="Arial" w:cs="Arial"/>
              </w:rPr>
              <w:t>Prihodi od poreza</w:t>
            </w:r>
          </w:p>
        </w:tc>
        <w:tc>
          <w:tcPr>
            <w:tcW w:w="1301"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153.584</w:t>
            </w:r>
          </w:p>
        </w:tc>
        <w:tc>
          <w:tcPr>
            <w:tcW w:w="1276" w:type="dxa"/>
            <w:tcBorders>
              <w:top w:val="single" w:sz="6" w:space="0" w:color="auto"/>
              <w:left w:val="single" w:sz="6" w:space="0" w:color="auto"/>
              <w:bottom w:val="single" w:sz="6" w:space="0" w:color="auto"/>
              <w:right w:val="single" w:sz="6" w:space="0" w:color="auto"/>
            </w:tcBorders>
            <w:vAlign w:val="center"/>
          </w:tcPr>
          <w:p w:rsidR="0054382B" w:rsidRPr="00685300" w:rsidRDefault="00E5577D"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180.140</w:t>
            </w:r>
          </w:p>
        </w:tc>
        <w:tc>
          <w:tcPr>
            <w:tcW w:w="850" w:type="dxa"/>
            <w:tcBorders>
              <w:top w:val="single" w:sz="6" w:space="0" w:color="auto"/>
              <w:left w:val="single" w:sz="6" w:space="0" w:color="auto"/>
              <w:bottom w:val="single" w:sz="6" w:space="0" w:color="auto"/>
              <w:right w:val="single" w:sz="6" w:space="0" w:color="auto"/>
            </w:tcBorders>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117</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85300">
              <w:rPr>
                <w:rFonts w:ascii="Arial" w:hAnsi="Arial" w:cs="Arial"/>
              </w:rPr>
              <w:t>Pomoći</w:t>
            </w:r>
          </w:p>
        </w:tc>
        <w:tc>
          <w:tcPr>
            <w:tcW w:w="1301"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20.191</w:t>
            </w:r>
          </w:p>
        </w:tc>
        <w:tc>
          <w:tcPr>
            <w:tcW w:w="1276" w:type="dxa"/>
            <w:tcBorders>
              <w:top w:val="single" w:sz="6" w:space="0" w:color="auto"/>
              <w:left w:val="single" w:sz="6" w:space="0" w:color="auto"/>
              <w:bottom w:val="single" w:sz="6" w:space="0" w:color="auto"/>
              <w:right w:val="single" w:sz="6" w:space="0" w:color="auto"/>
            </w:tcBorders>
            <w:vAlign w:val="center"/>
          </w:tcPr>
          <w:p w:rsidR="0054382B" w:rsidRPr="00685300" w:rsidRDefault="00E5577D"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27.036</w:t>
            </w:r>
          </w:p>
        </w:tc>
        <w:tc>
          <w:tcPr>
            <w:tcW w:w="850" w:type="dxa"/>
            <w:tcBorders>
              <w:top w:val="single" w:sz="6" w:space="0" w:color="auto"/>
              <w:left w:val="single" w:sz="6" w:space="0" w:color="auto"/>
              <w:bottom w:val="single" w:sz="6" w:space="0" w:color="auto"/>
              <w:right w:val="single" w:sz="6" w:space="0" w:color="auto"/>
            </w:tcBorders>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134</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85300">
              <w:rPr>
                <w:rFonts w:ascii="Arial" w:hAnsi="Arial" w:cs="Arial"/>
              </w:rPr>
              <w:t>Prihodi od imovine</w:t>
            </w:r>
          </w:p>
        </w:tc>
        <w:tc>
          <w:tcPr>
            <w:tcW w:w="1301"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134.230</w:t>
            </w:r>
          </w:p>
        </w:tc>
        <w:tc>
          <w:tcPr>
            <w:tcW w:w="1276" w:type="dxa"/>
            <w:tcBorders>
              <w:top w:val="single" w:sz="6" w:space="0" w:color="auto"/>
              <w:left w:val="single" w:sz="6" w:space="0" w:color="auto"/>
              <w:bottom w:val="single" w:sz="6" w:space="0" w:color="auto"/>
              <w:right w:val="single" w:sz="6" w:space="0" w:color="auto"/>
            </w:tcBorders>
            <w:vAlign w:val="center"/>
          </w:tcPr>
          <w:p w:rsidR="0054382B" w:rsidRPr="00685300" w:rsidRDefault="00E5577D"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154.631</w:t>
            </w:r>
          </w:p>
        </w:tc>
        <w:tc>
          <w:tcPr>
            <w:tcW w:w="850" w:type="dxa"/>
            <w:tcBorders>
              <w:top w:val="single" w:sz="6" w:space="0" w:color="auto"/>
              <w:left w:val="single" w:sz="6" w:space="0" w:color="auto"/>
              <w:bottom w:val="single" w:sz="6" w:space="0" w:color="auto"/>
              <w:right w:val="single" w:sz="6" w:space="0" w:color="auto"/>
            </w:tcBorders>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115</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85300">
              <w:rPr>
                <w:rFonts w:ascii="Arial" w:hAnsi="Arial" w:cs="Arial"/>
              </w:rPr>
              <w:t>Prihodi od administrativnih pristojbi</w:t>
            </w:r>
          </w:p>
        </w:tc>
        <w:tc>
          <w:tcPr>
            <w:tcW w:w="1301"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87.134</w:t>
            </w:r>
          </w:p>
        </w:tc>
        <w:tc>
          <w:tcPr>
            <w:tcW w:w="1276" w:type="dxa"/>
            <w:tcBorders>
              <w:top w:val="single" w:sz="6" w:space="0" w:color="auto"/>
              <w:left w:val="single" w:sz="6" w:space="0" w:color="auto"/>
              <w:bottom w:val="single" w:sz="6" w:space="0" w:color="auto"/>
              <w:right w:val="single" w:sz="6" w:space="0" w:color="auto"/>
            </w:tcBorders>
            <w:vAlign w:val="center"/>
          </w:tcPr>
          <w:p w:rsidR="0054382B" w:rsidRPr="00685300" w:rsidRDefault="00E5577D"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100.538</w:t>
            </w:r>
          </w:p>
        </w:tc>
        <w:tc>
          <w:tcPr>
            <w:tcW w:w="850" w:type="dxa"/>
            <w:tcBorders>
              <w:top w:val="single" w:sz="6" w:space="0" w:color="auto"/>
              <w:left w:val="single" w:sz="6" w:space="0" w:color="auto"/>
              <w:bottom w:val="single" w:sz="6" w:space="0" w:color="auto"/>
              <w:right w:val="single" w:sz="6" w:space="0" w:color="auto"/>
            </w:tcBorders>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115</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85300">
              <w:rPr>
                <w:rFonts w:ascii="Arial" w:hAnsi="Arial" w:cs="Arial"/>
              </w:rPr>
              <w:t>Ostali prihodi</w:t>
            </w:r>
          </w:p>
        </w:tc>
        <w:tc>
          <w:tcPr>
            <w:tcW w:w="1301"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3.980</w:t>
            </w:r>
          </w:p>
        </w:tc>
        <w:tc>
          <w:tcPr>
            <w:tcW w:w="1276" w:type="dxa"/>
            <w:tcBorders>
              <w:top w:val="single" w:sz="6" w:space="0" w:color="auto"/>
              <w:left w:val="single" w:sz="6" w:space="0" w:color="auto"/>
              <w:bottom w:val="single" w:sz="6" w:space="0" w:color="auto"/>
              <w:right w:val="single" w:sz="6" w:space="0" w:color="auto"/>
            </w:tcBorders>
            <w:vAlign w:val="center"/>
          </w:tcPr>
          <w:p w:rsidR="0054382B" w:rsidRPr="00685300" w:rsidRDefault="00C178CA"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2</w:t>
            </w:r>
            <w:r w:rsidR="00664356" w:rsidRPr="00685300">
              <w:rPr>
                <w:rFonts w:ascii="Arial" w:hAnsi="Arial" w:cs="Arial"/>
              </w:rPr>
              <w:t>8</w:t>
            </w:r>
            <w:r w:rsidRPr="00685300">
              <w:rPr>
                <w:rFonts w:ascii="Arial" w:hAnsi="Arial" w:cs="Arial"/>
              </w:rPr>
              <w:t>.</w:t>
            </w:r>
            <w:r w:rsidR="00664356" w:rsidRPr="00685300">
              <w:rPr>
                <w:rFonts w:ascii="Arial" w:hAnsi="Arial" w:cs="Arial"/>
              </w:rPr>
              <w:t>472</w:t>
            </w:r>
          </w:p>
        </w:tc>
        <w:tc>
          <w:tcPr>
            <w:tcW w:w="850" w:type="dxa"/>
            <w:tcBorders>
              <w:top w:val="single" w:sz="6" w:space="0" w:color="auto"/>
              <w:left w:val="single" w:sz="6" w:space="0" w:color="auto"/>
              <w:bottom w:val="single" w:sz="6" w:space="0" w:color="auto"/>
              <w:right w:val="single" w:sz="6" w:space="0" w:color="auto"/>
            </w:tcBorders>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715</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85300">
              <w:rPr>
                <w:rFonts w:ascii="Arial" w:hAnsi="Arial" w:cs="Arial"/>
              </w:rPr>
              <w:t>Prihodi od prodaje ne proizvedene imovine</w:t>
            </w:r>
          </w:p>
        </w:tc>
        <w:tc>
          <w:tcPr>
            <w:tcW w:w="1301"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27</w:t>
            </w:r>
          </w:p>
        </w:tc>
        <w:tc>
          <w:tcPr>
            <w:tcW w:w="1276" w:type="dxa"/>
            <w:tcBorders>
              <w:top w:val="single" w:sz="6" w:space="0" w:color="auto"/>
              <w:left w:val="single" w:sz="6" w:space="0" w:color="auto"/>
              <w:bottom w:val="single" w:sz="6" w:space="0" w:color="auto"/>
              <w:right w:val="single" w:sz="6" w:space="0" w:color="auto"/>
            </w:tcBorders>
            <w:vAlign w:val="center"/>
          </w:tcPr>
          <w:p w:rsidR="0054382B" w:rsidRPr="00685300" w:rsidRDefault="003640C7"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26</w:t>
            </w:r>
          </w:p>
        </w:tc>
        <w:tc>
          <w:tcPr>
            <w:tcW w:w="850" w:type="dxa"/>
            <w:tcBorders>
              <w:top w:val="single" w:sz="6" w:space="0" w:color="auto"/>
              <w:left w:val="single" w:sz="6" w:space="0" w:color="auto"/>
              <w:bottom w:val="single" w:sz="6" w:space="0" w:color="auto"/>
              <w:right w:val="single" w:sz="6" w:space="0" w:color="auto"/>
            </w:tcBorders>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96</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85300">
              <w:rPr>
                <w:rFonts w:ascii="Arial" w:hAnsi="Arial" w:cs="Arial"/>
              </w:rPr>
              <w:lastRenderedPageBreak/>
              <w:t>Prihodi od prodaje proizvedene imovine</w:t>
            </w:r>
          </w:p>
        </w:tc>
        <w:tc>
          <w:tcPr>
            <w:tcW w:w="1301" w:type="dxa"/>
            <w:tcBorders>
              <w:top w:val="single" w:sz="6" w:space="0" w:color="auto"/>
              <w:left w:val="single" w:sz="6" w:space="0" w:color="auto"/>
              <w:bottom w:val="single" w:sz="6" w:space="0" w:color="auto"/>
              <w:right w:val="single" w:sz="6" w:space="0" w:color="auto"/>
            </w:tcBorders>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2.530</w:t>
            </w:r>
          </w:p>
        </w:tc>
        <w:tc>
          <w:tcPr>
            <w:tcW w:w="1276" w:type="dxa"/>
            <w:tcBorders>
              <w:top w:val="single" w:sz="6" w:space="0" w:color="auto"/>
              <w:left w:val="single" w:sz="6" w:space="0" w:color="auto"/>
              <w:bottom w:val="single" w:sz="6" w:space="0" w:color="auto"/>
              <w:right w:val="single" w:sz="6" w:space="0" w:color="auto"/>
            </w:tcBorders>
            <w:vAlign w:val="center"/>
          </w:tcPr>
          <w:p w:rsidR="0054382B" w:rsidRPr="00685300" w:rsidRDefault="003640C7"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1.317</w:t>
            </w:r>
          </w:p>
        </w:tc>
        <w:tc>
          <w:tcPr>
            <w:tcW w:w="850" w:type="dxa"/>
            <w:tcBorders>
              <w:top w:val="single" w:sz="6" w:space="0" w:color="auto"/>
              <w:left w:val="single" w:sz="6" w:space="0" w:color="auto"/>
              <w:bottom w:val="single" w:sz="6" w:space="0" w:color="auto"/>
              <w:right w:val="single" w:sz="6" w:space="0" w:color="auto"/>
            </w:tcBorders>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52</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85300">
              <w:rPr>
                <w:rFonts w:ascii="Arial" w:hAnsi="Arial" w:cs="Arial"/>
              </w:rPr>
              <w:t xml:space="preserve">Primici od financijske imovine </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94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3640C7"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321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341</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85300">
              <w:rPr>
                <w:rFonts w:ascii="Arial" w:hAnsi="Arial" w:cs="Arial"/>
              </w:rPr>
              <w:t>Primici od zaduživanja</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3640C7"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18.818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85300">
              <w:rPr>
                <w:rFonts w:ascii="Arial" w:hAnsi="Arial" w:cs="Arial"/>
              </w:rPr>
              <w:t>Višak</w:t>
            </w:r>
            <w:r w:rsidR="00371CC6">
              <w:rPr>
                <w:rFonts w:ascii="Arial" w:hAnsi="Arial" w:cs="Arial"/>
              </w:rPr>
              <w:t xml:space="preserve"> </w:t>
            </w:r>
            <w:r w:rsidRPr="00685300">
              <w:rPr>
                <w:rFonts w:ascii="Arial" w:hAnsi="Arial" w:cs="Arial"/>
              </w:rPr>
              <w:t>pri</w:t>
            </w:r>
            <w:r w:rsidR="00F92543" w:rsidRPr="00685300">
              <w:rPr>
                <w:rFonts w:ascii="Arial" w:hAnsi="Arial" w:cs="Arial"/>
              </w:rPr>
              <w:t xml:space="preserve">hoda </w:t>
            </w:r>
            <w:r w:rsidRPr="00685300">
              <w:rPr>
                <w:rFonts w:ascii="Arial" w:hAnsi="Arial" w:cs="Arial"/>
              </w:rPr>
              <w:t>iz prethod</w:t>
            </w:r>
            <w:r w:rsidR="00F92543" w:rsidRPr="00685300">
              <w:rPr>
                <w:rFonts w:ascii="Arial" w:hAnsi="Arial" w:cs="Arial"/>
              </w:rPr>
              <w:t>nog</w:t>
            </w:r>
            <w:r w:rsidRPr="00685300">
              <w:rPr>
                <w:rFonts w:ascii="Arial" w:hAnsi="Arial" w:cs="Arial"/>
              </w:rPr>
              <w:t xml:space="preserve"> razdoblja</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3.123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3640C7"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26.103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835</w:t>
            </w:r>
          </w:p>
        </w:tc>
      </w:tr>
      <w:tr w:rsidR="0054382B" w:rsidRPr="00A2136B" w:rsidTr="00966DE6">
        <w:trPr>
          <w:trHeight w:val="397"/>
        </w:trPr>
        <w:tc>
          <w:tcPr>
            <w:tcW w:w="3107"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685300">
              <w:rPr>
                <w:rFonts w:ascii="Arial" w:hAnsi="Arial" w:cs="Arial"/>
              </w:rPr>
              <w:t>Ukupno</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54382B"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404.893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85300">
              <w:rPr>
                <w:rFonts w:ascii="Arial" w:hAnsi="Arial" w:cs="Arial"/>
              </w:rPr>
              <w:t>537.403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54382B" w:rsidRPr="00685300" w:rsidRDefault="00664356" w:rsidP="0054382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85300">
              <w:rPr>
                <w:rFonts w:ascii="Arial" w:hAnsi="Arial" w:cs="Arial"/>
              </w:rPr>
              <w:t>132</w:t>
            </w:r>
          </w:p>
        </w:tc>
      </w:tr>
    </w:tbl>
    <w:p w:rsidR="00541EAF" w:rsidRDefault="00541EAF" w:rsidP="00654345">
      <w:pPr>
        <w:jc w:val="both"/>
        <w:rPr>
          <w:noProof/>
          <w:sz w:val="24"/>
          <w:szCs w:val="24"/>
        </w:rPr>
      </w:pPr>
    </w:p>
    <w:p w:rsidR="00541EAF" w:rsidRDefault="00541EAF" w:rsidP="00654345">
      <w:pPr>
        <w:jc w:val="both"/>
        <w:rPr>
          <w:noProof/>
          <w:sz w:val="24"/>
          <w:szCs w:val="24"/>
        </w:rPr>
      </w:pPr>
    </w:p>
    <w:p w:rsidR="009E2F2E" w:rsidRDefault="00E5674F" w:rsidP="00654345">
      <w:pPr>
        <w:jc w:val="both"/>
        <w:rPr>
          <w:sz w:val="24"/>
          <w:szCs w:val="24"/>
        </w:rPr>
      </w:pPr>
      <w:r>
        <w:rPr>
          <w:noProof/>
        </w:rPr>
        <w:drawing>
          <wp:inline distT="0" distB="0" distL="0" distR="0">
            <wp:extent cx="5766435" cy="4238625"/>
            <wp:effectExtent l="0" t="0" r="5715" b="9525"/>
            <wp:docPr id="1" name="Chart 1">
              <a:extLst xmlns:a="http://schemas.openxmlformats.org/drawingml/2006/main">
                <a:ext uri="{FF2B5EF4-FFF2-40B4-BE49-F238E27FC236}">
                  <a16:creationId xmlns:a16="http://schemas.microsoft.com/office/drawing/2014/main" id="{48E33C4C-A40D-46AD-A915-BCB643FA6A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6575" w:rsidRPr="009E78F5" w:rsidRDefault="001F06D8" w:rsidP="000A6575">
      <w:pPr>
        <w:jc w:val="both"/>
        <w:rPr>
          <w:rFonts w:ascii="Arial" w:hAnsi="Arial" w:cs="Arial"/>
          <w:sz w:val="22"/>
          <w:szCs w:val="22"/>
        </w:rPr>
      </w:pPr>
      <w:r w:rsidRPr="009E78F5">
        <w:rPr>
          <w:rFonts w:ascii="Arial" w:hAnsi="Arial" w:cs="Arial"/>
          <w:sz w:val="22"/>
          <w:szCs w:val="22"/>
        </w:rPr>
        <w:tab/>
      </w:r>
    </w:p>
    <w:p w:rsidR="000A6575" w:rsidRPr="009E78F5" w:rsidRDefault="00DA3172" w:rsidP="000A6575">
      <w:pPr>
        <w:jc w:val="both"/>
        <w:rPr>
          <w:rFonts w:ascii="Arial" w:hAnsi="Arial" w:cs="Arial"/>
          <w:sz w:val="22"/>
          <w:szCs w:val="22"/>
        </w:rPr>
      </w:pPr>
      <w:r w:rsidRPr="009E78F5">
        <w:rPr>
          <w:rFonts w:ascii="Arial" w:hAnsi="Arial" w:cs="Arial"/>
          <w:sz w:val="22"/>
          <w:szCs w:val="22"/>
        </w:rPr>
        <w:t>Ako pogledamo strukturu prihoda ostvarenih 20</w:t>
      </w:r>
      <w:r w:rsidR="00BD7F87" w:rsidRPr="009E78F5">
        <w:rPr>
          <w:rFonts w:ascii="Arial" w:hAnsi="Arial" w:cs="Arial"/>
          <w:sz w:val="22"/>
          <w:szCs w:val="22"/>
        </w:rPr>
        <w:t>1</w:t>
      </w:r>
      <w:r w:rsidR="00823830" w:rsidRPr="009E78F5">
        <w:rPr>
          <w:rFonts w:ascii="Arial" w:hAnsi="Arial" w:cs="Arial"/>
          <w:sz w:val="22"/>
          <w:szCs w:val="22"/>
        </w:rPr>
        <w:t>8</w:t>
      </w:r>
      <w:r w:rsidRPr="009E78F5">
        <w:rPr>
          <w:rFonts w:ascii="Arial" w:hAnsi="Arial" w:cs="Arial"/>
          <w:sz w:val="22"/>
          <w:szCs w:val="22"/>
        </w:rPr>
        <w:t>. godini uočavamo da prihodi od poreza</w:t>
      </w:r>
      <w:r w:rsidR="00371CC6">
        <w:rPr>
          <w:rFonts w:ascii="Arial" w:hAnsi="Arial" w:cs="Arial"/>
          <w:sz w:val="22"/>
          <w:szCs w:val="22"/>
        </w:rPr>
        <w:t xml:space="preserve"> </w:t>
      </w:r>
      <w:r w:rsidRPr="009E78F5">
        <w:rPr>
          <w:rFonts w:ascii="Arial" w:hAnsi="Arial" w:cs="Arial"/>
          <w:sz w:val="22"/>
          <w:szCs w:val="22"/>
        </w:rPr>
        <w:t xml:space="preserve">čine </w:t>
      </w:r>
      <w:r w:rsidR="00BB7BF3" w:rsidRPr="009E78F5">
        <w:rPr>
          <w:rFonts w:ascii="Arial" w:hAnsi="Arial" w:cs="Arial"/>
          <w:sz w:val="22"/>
          <w:szCs w:val="22"/>
        </w:rPr>
        <w:t>33,52</w:t>
      </w:r>
      <w:r w:rsidRPr="009E78F5">
        <w:rPr>
          <w:rFonts w:ascii="Arial" w:hAnsi="Arial" w:cs="Arial"/>
          <w:sz w:val="22"/>
          <w:szCs w:val="22"/>
        </w:rPr>
        <w:t>% ukupnih prihoda</w:t>
      </w:r>
      <w:r w:rsidR="000A587C" w:rsidRPr="009E78F5">
        <w:rPr>
          <w:rFonts w:ascii="Arial" w:hAnsi="Arial" w:cs="Arial"/>
          <w:sz w:val="22"/>
          <w:szCs w:val="22"/>
        </w:rPr>
        <w:t xml:space="preserve">. </w:t>
      </w:r>
      <w:r w:rsidR="007E4490" w:rsidRPr="009E78F5">
        <w:rPr>
          <w:rFonts w:ascii="Arial" w:hAnsi="Arial" w:cs="Arial"/>
          <w:sz w:val="22"/>
          <w:szCs w:val="22"/>
        </w:rPr>
        <w:t xml:space="preserve">Prihodi od imovine druga su po veličini grupa prihoda i čine </w:t>
      </w:r>
      <w:r w:rsidR="000A6575" w:rsidRPr="009E78F5">
        <w:rPr>
          <w:rFonts w:ascii="Arial" w:hAnsi="Arial" w:cs="Arial"/>
          <w:sz w:val="22"/>
          <w:szCs w:val="22"/>
        </w:rPr>
        <w:t>28,77</w:t>
      </w:r>
      <w:r w:rsidR="00694556" w:rsidRPr="009E78F5">
        <w:rPr>
          <w:rFonts w:ascii="Arial" w:hAnsi="Arial" w:cs="Arial"/>
          <w:sz w:val="22"/>
          <w:szCs w:val="22"/>
        </w:rPr>
        <w:t>%</w:t>
      </w:r>
      <w:r w:rsidR="007E4490" w:rsidRPr="009E78F5">
        <w:rPr>
          <w:rFonts w:ascii="Arial" w:hAnsi="Arial" w:cs="Arial"/>
          <w:sz w:val="22"/>
          <w:szCs w:val="22"/>
        </w:rPr>
        <w:t xml:space="preserve"> ukupnih</w:t>
      </w:r>
      <w:r w:rsidR="00371CC6">
        <w:rPr>
          <w:rFonts w:ascii="Arial" w:hAnsi="Arial" w:cs="Arial"/>
          <w:sz w:val="22"/>
          <w:szCs w:val="22"/>
        </w:rPr>
        <w:t xml:space="preserve"> </w:t>
      </w:r>
      <w:r w:rsidR="007E4490" w:rsidRPr="009E78F5">
        <w:rPr>
          <w:rFonts w:ascii="Arial" w:hAnsi="Arial" w:cs="Arial"/>
          <w:sz w:val="22"/>
          <w:szCs w:val="22"/>
        </w:rPr>
        <w:t>prihoda</w:t>
      </w:r>
      <w:r w:rsidR="00755ED2" w:rsidRPr="009E78F5">
        <w:rPr>
          <w:rFonts w:ascii="Arial" w:hAnsi="Arial" w:cs="Arial"/>
          <w:color w:val="FF0000"/>
          <w:sz w:val="22"/>
          <w:szCs w:val="22"/>
        </w:rPr>
        <w:t>.</w:t>
      </w:r>
      <w:r w:rsidR="00371CC6">
        <w:rPr>
          <w:rFonts w:ascii="Arial" w:hAnsi="Arial" w:cs="Arial"/>
          <w:color w:val="FF0000"/>
          <w:sz w:val="22"/>
          <w:szCs w:val="22"/>
        </w:rPr>
        <w:t xml:space="preserve"> </w:t>
      </w:r>
      <w:r w:rsidRPr="009E78F5">
        <w:rPr>
          <w:rFonts w:ascii="Arial" w:hAnsi="Arial" w:cs="Arial"/>
          <w:sz w:val="22"/>
          <w:szCs w:val="22"/>
        </w:rPr>
        <w:t>Prihodi od administrativnih pristojbi čin</w:t>
      </w:r>
      <w:r w:rsidR="00FC41FD" w:rsidRPr="009E78F5">
        <w:rPr>
          <w:rFonts w:ascii="Arial" w:hAnsi="Arial" w:cs="Arial"/>
          <w:sz w:val="22"/>
          <w:szCs w:val="22"/>
        </w:rPr>
        <w:t>e</w:t>
      </w:r>
      <w:r w:rsidR="000A6575" w:rsidRPr="009E78F5">
        <w:rPr>
          <w:rFonts w:ascii="Arial" w:hAnsi="Arial" w:cs="Arial"/>
          <w:sz w:val="22"/>
          <w:szCs w:val="22"/>
        </w:rPr>
        <w:t>18</w:t>
      </w:r>
      <w:r w:rsidR="00F06EDD" w:rsidRPr="009E78F5">
        <w:rPr>
          <w:rFonts w:ascii="Arial" w:hAnsi="Arial" w:cs="Arial"/>
          <w:sz w:val="22"/>
          <w:szCs w:val="22"/>
        </w:rPr>
        <w:t>,</w:t>
      </w:r>
      <w:r w:rsidR="000A6575" w:rsidRPr="009E78F5">
        <w:rPr>
          <w:rFonts w:ascii="Arial" w:hAnsi="Arial" w:cs="Arial"/>
          <w:sz w:val="22"/>
          <w:szCs w:val="22"/>
        </w:rPr>
        <w:t>7</w:t>
      </w:r>
      <w:r w:rsidRPr="009E78F5">
        <w:rPr>
          <w:rFonts w:ascii="Arial" w:hAnsi="Arial" w:cs="Arial"/>
          <w:sz w:val="22"/>
          <w:szCs w:val="22"/>
        </w:rPr>
        <w:t>% ukupnih prihoda</w:t>
      </w:r>
      <w:r w:rsidR="000A6575" w:rsidRPr="009E78F5">
        <w:rPr>
          <w:rFonts w:ascii="Arial" w:hAnsi="Arial" w:cs="Arial"/>
          <w:sz w:val="22"/>
          <w:szCs w:val="22"/>
        </w:rPr>
        <w:t>.</w:t>
      </w:r>
    </w:p>
    <w:p w:rsidR="001F06D8" w:rsidRPr="009E78F5" w:rsidRDefault="000A6575" w:rsidP="000A6575">
      <w:pPr>
        <w:jc w:val="both"/>
        <w:rPr>
          <w:rFonts w:ascii="Arial" w:hAnsi="Arial" w:cs="Arial"/>
          <w:sz w:val="22"/>
          <w:szCs w:val="22"/>
        </w:rPr>
      </w:pPr>
      <w:r w:rsidRPr="009E78F5">
        <w:rPr>
          <w:rFonts w:ascii="Arial" w:hAnsi="Arial" w:cs="Arial"/>
          <w:sz w:val="22"/>
          <w:szCs w:val="22"/>
        </w:rPr>
        <w:t>P</w:t>
      </w:r>
      <w:r w:rsidR="00470833" w:rsidRPr="009E78F5">
        <w:rPr>
          <w:rFonts w:ascii="Arial" w:hAnsi="Arial" w:cs="Arial"/>
          <w:sz w:val="22"/>
          <w:szCs w:val="22"/>
        </w:rPr>
        <w:t>rimici od financijske imovine</w:t>
      </w:r>
      <w:r w:rsidRPr="009E78F5">
        <w:rPr>
          <w:rFonts w:ascii="Arial" w:hAnsi="Arial" w:cs="Arial"/>
          <w:sz w:val="22"/>
          <w:szCs w:val="22"/>
        </w:rPr>
        <w:t xml:space="preserve"> i zaduživanja u 2018. godini ostvareni su u ukupnom iznosu od 19.139.119 kuna te čine 3,56% udjela </w:t>
      </w:r>
      <w:r w:rsidR="009E78F5" w:rsidRPr="009E78F5">
        <w:rPr>
          <w:rFonts w:ascii="Arial" w:hAnsi="Arial" w:cs="Arial"/>
          <w:sz w:val="22"/>
          <w:szCs w:val="22"/>
        </w:rPr>
        <w:t>od</w:t>
      </w:r>
      <w:r w:rsidRPr="009E78F5">
        <w:rPr>
          <w:rFonts w:ascii="Arial" w:hAnsi="Arial" w:cs="Arial"/>
          <w:sz w:val="22"/>
          <w:szCs w:val="22"/>
        </w:rPr>
        <w:t xml:space="preserve"> ukupn</w:t>
      </w:r>
      <w:r w:rsidR="009E78F5" w:rsidRPr="009E78F5">
        <w:rPr>
          <w:rFonts w:ascii="Arial" w:hAnsi="Arial" w:cs="Arial"/>
          <w:sz w:val="22"/>
          <w:szCs w:val="22"/>
        </w:rPr>
        <w:t>o ostvarenih</w:t>
      </w:r>
      <w:r w:rsidRPr="009E78F5">
        <w:rPr>
          <w:rFonts w:ascii="Arial" w:hAnsi="Arial" w:cs="Arial"/>
          <w:sz w:val="22"/>
          <w:szCs w:val="22"/>
        </w:rPr>
        <w:t xml:space="preserve"> prihod</w:t>
      </w:r>
      <w:r w:rsidR="009E78F5" w:rsidRPr="009E78F5">
        <w:rPr>
          <w:rFonts w:ascii="Arial" w:hAnsi="Arial" w:cs="Arial"/>
          <w:sz w:val="22"/>
          <w:szCs w:val="22"/>
        </w:rPr>
        <w:t>a</w:t>
      </w:r>
      <w:r w:rsidRPr="009E78F5">
        <w:rPr>
          <w:rFonts w:ascii="Arial" w:hAnsi="Arial" w:cs="Arial"/>
          <w:sz w:val="22"/>
          <w:szCs w:val="22"/>
        </w:rPr>
        <w:t xml:space="preserve"> sa primicima a njihov značajni udjel odnosi se na realizaciju zaduživanja Grada Dubrovnika sukladno odluci gradskog vijeća</w:t>
      </w:r>
      <w:r w:rsidR="00F06EDD" w:rsidRPr="009E78F5">
        <w:rPr>
          <w:rFonts w:ascii="Arial" w:hAnsi="Arial" w:cs="Arial"/>
          <w:sz w:val="22"/>
          <w:szCs w:val="22"/>
        </w:rPr>
        <w:t xml:space="preserve"> .</w:t>
      </w:r>
    </w:p>
    <w:p w:rsidR="00CB32D0" w:rsidRPr="009E78F5" w:rsidRDefault="000F5DF5" w:rsidP="000A6575">
      <w:pPr>
        <w:jc w:val="both"/>
        <w:rPr>
          <w:rFonts w:ascii="Arial" w:hAnsi="Arial" w:cs="Arial"/>
          <w:sz w:val="22"/>
          <w:szCs w:val="22"/>
        </w:rPr>
      </w:pPr>
      <w:r w:rsidRPr="009E78F5">
        <w:rPr>
          <w:rFonts w:ascii="Arial" w:hAnsi="Arial" w:cs="Arial"/>
          <w:sz w:val="22"/>
          <w:szCs w:val="22"/>
        </w:rPr>
        <w:t>Višak prenesenih sredstava iz 201</w:t>
      </w:r>
      <w:r w:rsidR="00823830" w:rsidRPr="009E78F5">
        <w:rPr>
          <w:rFonts w:ascii="Arial" w:hAnsi="Arial" w:cs="Arial"/>
          <w:sz w:val="22"/>
          <w:szCs w:val="22"/>
        </w:rPr>
        <w:t>7</w:t>
      </w:r>
      <w:r w:rsidRPr="009E78F5">
        <w:rPr>
          <w:rFonts w:ascii="Arial" w:hAnsi="Arial" w:cs="Arial"/>
          <w:sz w:val="22"/>
          <w:szCs w:val="22"/>
        </w:rPr>
        <w:t>. u 201</w:t>
      </w:r>
      <w:r w:rsidR="00823830" w:rsidRPr="009E78F5">
        <w:rPr>
          <w:rFonts w:ascii="Arial" w:hAnsi="Arial" w:cs="Arial"/>
          <w:sz w:val="22"/>
          <w:szCs w:val="22"/>
        </w:rPr>
        <w:t>8</w:t>
      </w:r>
      <w:r w:rsidRPr="009E78F5">
        <w:rPr>
          <w:rFonts w:ascii="Arial" w:hAnsi="Arial" w:cs="Arial"/>
          <w:sz w:val="22"/>
          <w:szCs w:val="22"/>
        </w:rPr>
        <w:t xml:space="preserve">. iznosi </w:t>
      </w:r>
      <w:r w:rsidR="000A6575" w:rsidRPr="009E78F5">
        <w:rPr>
          <w:rFonts w:ascii="Arial" w:hAnsi="Arial" w:cs="Arial"/>
          <w:sz w:val="22"/>
          <w:szCs w:val="22"/>
        </w:rPr>
        <w:t>26</w:t>
      </w:r>
      <w:r w:rsidR="00A91476" w:rsidRPr="009E78F5">
        <w:rPr>
          <w:rFonts w:ascii="Arial" w:hAnsi="Arial" w:cs="Arial"/>
          <w:sz w:val="22"/>
          <w:szCs w:val="22"/>
        </w:rPr>
        <w:t>.</w:t>
      </w:r>
      <w:r w:rsidR="000A6575" w:rsidRPr="009E78F5">
        <w:rPr>
          <w:rFonts w:ascii="Arial" w:hAnsi="Arial" w:cs="Arial"/>
          <w:sz w:val="22"/>
          <w:szCs w:val="22"/>
        </w:rPr>
        <w:t>103</w:t>
      </w:r>
      <w:r w:rsidR="001F06D8" w:rsidRPr="009E78F5">
        <w:rPr>
          <w:rFonts w:ascii="Arial" w:hAnsi="Arial" w:cs="Arial"/>
          <w:sz w:val="22"/>
          <w:szCs w:val="22"/>
        </w:rPr>
        <w:t>.</w:t>
      </w:r>
      <w:r w:rsidR="000A6575" w:rsidRPr="009E78F5">
        <w:rPr>
          <w:rFonts w:ascii="Arial" w:hAnsi="Arial" w:cs="Arial"/>
          <w:sz w:val="22"/>
          <w:szCs w:val="22"/>
        </w:rPr>
        <w:t>500</w:t>
      </w:r>
      <w:r w:rsidRPr="009E78F5">
        <w:rPr>
          <w:rFonts w:ascii="Arial" w:hAnsi="Arial" w:cs="Arial"/>
          <w:sz w:val="22"/>
          <w:szCs w:val="22"/>
        </w:rPr>
        <w:t xml:space="preserve"> kn i </w:t>
      </w:r>
      <w:r w:rsidR="000A6575" w:rsidRPr="009E78F5">
        <w:rPr>
          <w:rFonts w:ascii="Arial" w:hAnsi="Arial" w:cs="Arial"/>
          <w:sz w:val="22"/>
          <w:szCs w:val="22"/>
        </w:rPr>
        <w:t>veći je</w:t>
      </w:r>
      <w:r w:rsidR="00371CC6">
        <w:rPr>
          <w:rFonts w:ascii="Arial" w:hAnsi="Arial" w:cs="Arial"/>
          <w:sz w:val="22"/>
          <w:szCs w:val="22"/>
        </w:rPr>
        <w:t xml:space="preserve"> </w:t>
      </w:r>
      <w:r w:rsidRPr="009E78F5">
        <w:rPr>
          <w:rFonts w:ascii="Arial" w:hAnsi="Arial" w:cs="Arial"/>
          <w:sz w:val="22"/>
          <w:szCs w:val="22"/>
        </w:rPr>
        <w:t>nego višak prenesen iz201</w:t>
      </w:r>
      <w:r w:rsidR="00A91476" w:rsidRPr="009E78F5">
        <w:rPr>
          <w:rFonts w:ascii="Arial" w:hAnsi="Arial" w:cs="Arial"/>
          <w:sz w:val="22"/>
          <w:szCs w:val="22"/>
        </w:rPr>
        <w:t>6</w:t>
      </w:r>
      <w:r w:rsidRPr="009E78F5">
        <w:rPr>
          <w:rFonts w:ascii="Arial" w:hAnsi="Arial" w:cs="Arial"/>
          <w:sz w:val="22"/>
          <w:szCs w:val="22"/>
        </w:rPr>
        <w:t>.</w:t>
      </w:r>
      <w:r w:rsidR="000A6575" w:rsidRPr="009E78F5">
        <w:rPr>
          <w:rFonts w:ascii="Arial" w:hAnsi="Arial" w:cs="Arial"/>
          <w:sz w:val="22"/>
          <w:szCs w:val="22"/>
        </w:rPr>
        <w:t xml:space="preserve"> u 2017.</w:t>
      </w:r>
      <w:r w:rsidRPr="009E78F5">
        <w:rPr>
          <w:rFonts w:ascii="Arial" w:hAnsi="Arial" w:cs="Arial"/>
          <w:sz w:val="22"/>
          <w:szCs w:val="22"/>
        </w:rPr>
        <w:t xml:space="preserve"> godinu (</w:t>
      </w:r>
      <w:r w:rsidR="00A91476" w:rsidRPr="009E78F5">
        <w:rPr>
          <w:rFonts w:ascii="Arial" w:hAnsi="Arial" w:cs="Arial"/>
          <w:sz w:val="22"/>
          <w:szCs w:val="22"/>
        </w:rPr>
        <w:t>2</w:t>
      </w:r>
      <w:r w:rsidR="000A6575" w:rsidRPr="009E78F5">
        <w:rPr>
          <w:rFonts w:ascii="Arial" w:hAnsi="Arial" w:cs="Arial"/>
          <w:sz w:val="22"/>
          <w:szCs w:val="22"/>
        </w:rPr>
        <w:t>2</w:t>
      </w:r>
      <w:r w:rsidR="00A91476" w:rsidRPr="009E78F5">
        <w:rPr>
          <w:rFonts w:ascii="Arial" w:hAnsi="Arial" w:cs="Arial"/>
          <w:sz w:val="22"/>
          <w:szCs w:val="22"/>
        </w:rPr>
        <w:t>.</w:t>
      </w:r>
      <w:r w:rsidR="000A6575" w:rsidRPr="009E78F5">
        <w:rPr>
          <w:rFonts w:ascii="Arial" w:hAnsi="Arial" w:cs="Arial"/>
          <w:sz w:val="22"/>
          <w:szCs w:val="22"/>
        </w:rPr>
        <w:t>980</w:t>
      </w:r>
      <w:r w:rsidR="00A91476" w:rsidRPr="009E78F5">
        <w:rPr>
          <w:rFonts w:ascii="Arial" w:hAnsi="Arial" w:cs="Arial"/>
          <w:sz w:val="22"/>
          <w:szCs w:val="22"/>
        </w:rPr>
        <w:t>.</w:t>
      </w:r>
      <w:r w:rsidR="000A6575" w:rsidRPr="009E78F5">
        <w:rPr>
          <w:rFonts w:ascii="Arial" w:hAnsi="Arial" w:cs="Arial"/>
          <w:sz w:val="22"/>
          <w:szCs w:val="22"/>
        </w:rPr>
        <w:t>000</w:t>
      </w:r>
      <w:r w:rsidRPr="009E78F5">
        <w:rPr>
          <w:rFonts w:ascii="Arial" w:hAnsi="Arial" w:cs="Arial"/>
          <w:sz w:val="22"/>
          <w:szCs w:val="22"/>
        </w:rPr>
        <w:t xml:space="preserve"> kn).</w:t>
      </w:r>
    </w:p>
    <w:p w:rsidR="00E81604" w:rsidRPr="009E78F5" w:rsidRDefault="00C576DC" w:rsidP="00B01DAC">
      <w:pPr>
        <w:jc w:val="both"/>
        <w:rPr>
          <w:rFonts w:ascii="Arial" w:hAnsi="Arial" w:cs="Arial"/>
          <w:sz w:val="22"/>
          <w:szCs w:val="22"/>
        </w:rPr>
      </w:pPr>
      <w:r w:rsidRPr="009E78F5">
        <w:rPr>
          <w:rFonts w:ascii="Arial" w:hAnsi="Arial" w:cs="Arial"/>
          <w:sz w:val="22"/>
          <w:szCs w:val="22"/>
        </w:rPr>
        <w:t xml:space="preserve">Ovdje moramo napomenuti da su </w:t>
      </w:r>
      <w:r w:rsidR="007D40D6" w:rsidRPr="009E78F5">
        <w:rPr>
          <w:rFonts w:ascii="Arial" w:hAnsi="Arial" w:cs="Arial"/>
          <w:sz w:val="22"/>
          <w:szCs w:val="22"/>
        </w:rPr>
        <w:t>u</w:t>
      </w:r>
      <w:r w:rsidRPr="009E78F5">
        <w:rPr>
          <w:rFonts w:ascii="Arial" w:hAnsi="Arial" w:cs="Arial"/>
          <w:sz w:val="22"/>
          <w:szCs w:val="22"/>
        </w:rPr>
        <w:t xml:space="preserve"> gornjoj tablici prikazani financijski podaci samo za Grad Dubrovnik, odnosno bez podataka za proračunske korisnike. </w:t>
      </w:r>
    </w:p>
    <w:p w:rsidR="00C40E5E" w:rsidRDefault="009B3A7A" w:rsidP="00C67F6B">
      <w:pPr>
        <w:pStyle w:val="BodyText24"/>
        <w:tabs>
          <w:tab w:val="clear" w:pos="1080"/>
          <w:tab w:val="left" w:pos="-720"/>
          <w:tab w:val="left" w:pos="1"/>
        </w:tabs>
        <w:rPr>
          <w:rFonts w:ascii="Arial" w:hAnsi="Arial" w:cs="Arial"/>
          <w:sz w:val="22"/>
          <w:szCs w:val="22"/>
        </w:rPr>
      </w:pPr>
      <w:r w:rsidRPr="009E78F5">
        <w:rPr>
          <w:rFonts w:ascii="Arial" w:hAnsi="Arial" w:cs="Arial"/>
          <w:sz w:val="22"/>
          <w:szCs w:val="22"/>
        </w:rPr>
        <w:t>M</w:t>
      </w:r>
      <w:r w:rsidR="001D2B7C" w:rsidRPr="009E78F5">
        <w:rPr>
          <w:rFonts w:ascii="Arial" w:hAnsi="Arial" w:cs="Arial"/>
          <w:sz w:val="22"/>
          <w:szCs w:val="22"/>
        </w:rPr>
        <w:t>e</w:t>
      </w:r>
      <w:r w:rsidRPr="009E78F5">
        <w:rPr>
          <w:rFonts w:ascii="Arial" w:hAnsi="Arial" w:cs="Arial"/>
          <w:sz w:val="22"/>
          <w:szCs w:val="22"/>
        </w:rPr>
        <w:t xml:space="preserve">đutim, budući je </w:t>
      </w:r>
      <w:r w:rsidR="00C576DC" w:rsidRPr="009E78F5">
        <w:rPr>
          <w:rFonts w:ascii="Arial" w:hAnsi="Arial" w:cs="Arial"/>
          <w:sz w:val="22"/>
          <w:szCs w:val="22"/>
        </w:rPr>
        <w:t xml:space="preserve">temeljem </w:t>
      </w:r>
      <w:r w:rsidR="00C50031" w:rsidRPr="009E78F5">
        <w:rPr>
          <w:rFonts w:ascii="Arial" w:hAnsi="Arial" w:cs="Arial"/>
          <w:sz w:val="22"/>
          <w:szCs w:val="22"/>
        </w:rPr>
        <w:t xml:space="preserve">članka 29. Zakona o proračunu, </w:t>
      </w:r>
      <w:r w:rsidR="00C576DC" w:rsidRPr="009E78F5">
        <w:rPr>
          <w:rFonts w:ascii="Arial" w:hAnsi="Arial" w:cs="Arial"/>
          <w:sz w:val="22"/>
          <w:szCs w:val="22"/>
        </w:rPr>
        <w:t xml:space="preserve">propisano da se </w:t>
      </w:r>
      <w:r w:rsidR="001D2B7C" w:rsidRPr="009E78F5">
        <w:rPr>
          <w:rFonts w:ascii="Arial" w:hAnsi="Arial" w:cs="Arial"/>
          <w:sz w:val="22"/>
          <w:szCs w:val="22"/>
        </w:rPr>
        <w:t xml:space="preserve">proračun mora prikazivati </w:t>
      </w:r>
      <w:r w:rsidR="008977AC" w:rsidRPr="009E78F5">
        <w:rPr>
          <w:rFonts w:ascii="Arial" w:hAnsi="Arial" w:cs="Arial"/>
          <w:sz w:val="22"/>
          <w:szCs w:val="22"/>
        </w:rPr>
        <w:t xml:space="preserve">u </w:t>
      </w:r>
      <w:r w:rsidRPr="009E78F5">
        <w:rPr>
          <w:rFonts w:ascii="Arial" w:hAnsi="Arial" w:cs="Arial"/>
          <w:sz w:val="22"/>
          <w:szCs w:val="22"/>
        </w:rPr>
        <w:t>k</w:t>
      </w:r>
      <w:r w:rsidR="00C576DC" w:rsidRPr="009E78F5">
        <w:rPr>
          <w:rFonts w:ascii="Arial" w:hAnsi="Arial" w:cs="Arial"/>
          <w:sz w:val="22"/>
          <w:szCs w:val="22"/>
        </w:rPr>
        <w:t>onsolidiran</w:t>
      </w:r>
      <w:r w:rsidR="008977AC" w:rsidRPr="009E78F5">
        <w:rPr>
          <w:rFonts w:ascii="Arial" w:hAnsi="Arial" w:cs="Arial"/>
          <w:sz w:val="22"/>
          <w:szCs w:val="22"/>
        </w:rPr>
        <w:t>om obliku</w:t>
      </w:r>
      <w:r w:rsidR="00C576DC" w:rsidRPr="009E78F5">
        <w:rPr>
          <w:rFonts w:ascii="Arial" w:hAnsi="Arial" w:cs="Arial"/>
          <w:sz w:val="22"/>
          <w:szCs w:val="22"/>
        </w:rPr>
        <w:t xml:space="preserve">, </w:t>
      </w:r>
      <w:r w:rsidR="00C67F6B" w:rsidRPr="009E78F5">
        <w:rPr>
          <w:rFonts w:ascii="Arial" w:hAnsi="Arial" w:cs="Arial"/>
          <w:sz w:val="22"/>
          <w:szCs w:val="22"/>
        </w:rPr>
        <w:t xml:space="preserve">u nastavku izvješća </w:t>
      </w:r>
      <w:r w:rsidR="000F5DF5" w:rsidRPr="009E78F5">
        <w:rPr>
          <w:rFonts w:ascii="Arial" w:hAnsi="Arial" w:cs="Arial"/>
          <w:sz w:val="22"/>
          <w:szCs w:val="22"/>
        </w:rPr>
        <w:t xml:space="preserve"> prikazat će se i</w:t>
      </w:r>
      <w:r w:rsidR="00371CC6">
        <w:rPr>
          <w:rFonts w:ascii="Arial" w:hAnsi="Arial" w:cs="Arial"/>
          <w:sz w:val="22"/>
          <w:szCs w:val="22"/>
        </w:rPr>
        <w:t xml:space="preserve"> </w:t>
      </w:r>
      <w:r w:rsidR="00C576DC" w:rsidRPr="009E78F5">
        <w:rPr>
          <w:rFonts w:ascii="Arial" w:hAnsi="Arial" w:cs="Arial"/>
          <w:sz w:val="22"/>
          <w:szCs w:val="22"/>
        </w:rPr>
        <w:t>zajedničk</w:t>
      </w:r>
      <w:r w:rsidR="00C67F6B" w:rsidRPr="009E78F5">
        <w:rPr>
          <w:rFonts w:ascii="Arial" w:hAnsi="Arial" w:cs="Arial"/>
          <w:sz w:val="22"/>
          <w:szCs w:val="22"/>
        </w:rPr>
        <w:t>i</w:t>
      </w:r>
      <w:r w:rsidR="00C576DC" w:rsidRPr="009E78F5">
        <w:rPr>
          <w:rFonts w:ascii="Arial" w:hAnsi="Arial" w:cs="Arial"/>
          <w:sz w:val="22"/>
          <w:szCs w:val="22"/>
        </w:rPr>
        <w:t xml:space="preserve"> pokazatelj</w:t>
      </w:r>
      <w:r w:rsidR="00C67F6B" w:rsidRPr="009E78F5">
        <w:rPr>
          <w:rFonts w:ascii="Arial" w:hAnsi="Arial" w:cs="Arial"/>
          <w:sz w:val="22"/>
          <w:szCs w:val="22"/>
        </w:rPr>
        <w:t>i</w:t>
      </w:r>
      <w:r w:rsidR="00C576DC" w:rsidRPr="009E78F5">
        <w:rPr>
          <w:rFonts w:ascii="Arial" w:hAnsi="Arial" w:cs="Arial"/>
          <w:sz w:val="22"/>
          <w:szCs w:val="22"/>
        </w:rPr>
        <w:t xml:space="preserve"> prihoda Grada Dubrovnika i svih njegovih proračunskih korisnika. </w:t>
      </w:r>
    </w:p>
    <w:p w:rsidR="00C564BC" w:rsidRDefault="00C564BC" w:rsidP="00C67F6B">
      <w:pPr>
        <w:pStyle w:val="BodyText24"/>
        <w:tabs>
          <w:tab w:val="clear" w:pos="1080"/>
          <w:tab w:val="left" w:pos="-720"/>
          <w:tab w:val="left" w:pos="1"/>
        </w:tabs>
        <w:rPr>
          <w:rFonts w:ascii="Arial" w:hAnsi="Arial" w:cs="Arial"/>
          <w:sz w:val="22"/>
          <w:szCs w:val="22"/>
        </w:rPr>
      </w:pPr>
    </w:p>
    <w:p w:rsidR="00C564BC" w:rsidRPr="009E78F5" w:rsidRDefault="00C564BC" w:rsidP="00C67F6B">
      <w:pPr>
        <w:pStyle w:val="BodyText24"/>
        <w:tabs>
          <w:tab w:val="clear" w:pos="1080"/>
          <w:tab w:val="left" w:pos="-720"/>
          <w:tab w:val="left" w:pos="1"/>
        </w:tabs>
        <w:rPr>
          <w:rFonts w:ascii="Arial" w:hAnsi="Arial" w:cs="Arial"/>
          <w:sz w:val="22"/>
          <w:szCs w:val="22"/>
        </w:rPr>
      </w:pPr>
    </w:p>
    <w:p w:rsidR="00A02D56" w:rsidRPr="0080567F" w:rsidRDefault="00A02D56" w:rsidP="00C67F6B">
      <w:pPr>
        <w:pStyle w:val="BodyText24"/>
        <w:tabs>
          <w:tab w:val="clear" w:pos="1080"/>
          <w:tab w:val="left" w:pos="-720"/>
          <w:tab w:val="left" w:pos="1"/>
        </w:tabs>
        <w:rPr>
          <w:color w:val="FF0000"/>
        </w:rPr>
      </w:pPr>
    </w:p>
    <w:tbl>
      <w:tblPr>
        <w:tblW w:w="9270" w:type="dxa"/>
        <w:tblInd w:w="-180" w:type="dxa"/>
        <w:tblLayout w:type="fixed"/>
        <w:tblLook w:val="0000" w:firstRow="0" w:lastRow="0" w:firstColumn="0" w:lastColumn="0" w:noHBand="0" w:noVBand="0"/>
      </w:tblPr>
      <w:tblGrid>
        <w:gridCol w:w="2070"/>
        <w:gridCol w:w="1350"/>
        <w:gridCol w:w="1530"/>
        <w:gridCol w:w="1530"/>
        <w:gridCol w:w="886"/>
        <w:gridCol w:w="374"/>
        <w:gridCol w:w="1530"/>
      </w:tblGrid>
      <w:tr w:rsidR="00E81604" w:rsidRPr="00DC2F69" w:rsidTr="008C5FF4">
        <w:trPr>
          <w:trHeight w:val="255"/>
        </w:trPr>
        <w:tc>
          <w:tcPr>
            <w:tcW w:w="9270" w:type="dxa"/>
            <w:gridSpan w:val="7"/>
            <w:vMerge w:val="restart"/>
            <w:tcBorders>
              <w:top w:val="nil"/>
              <w:left w:val="nil"/>
              <w:bottom w:val="nil"/>
              <w:right w:val="nil"/>
            </w:tcBorders>
            <w:shd w:val="clear" w:color="auto" w:fill="auto"/>
            <w:vAlign w:val="center"/>
          </w:tcPr>
          <w:p w:rsidR="004C1244" w:rsidRPr="00DC2F69" w:rsidRDefault="004C1244" w:rsidP="00A72743">
            <w:pPr>
              <w:overflowPunct/>
              <w:autoSpaceDE/>
              <w:autoSpaceDN/>
              <w:adjustRightInd/>
              <w:textAlignment w:val="auto"/>
              <w:rPr>
                <w:rFonts w:ascii="Arial" w:hAnsi="Arial" w:cs="Arial"/>
                <w:b/>
                <w:bCs/>
              </w:rPr>
            </w:pPr>
          </w:p>
          <w:p w:rsidR="0040154E" w:rsidRPr="009F6AAC" w:rsidRDefault="0040154E" w:rsidP="0040154E">
            <w:pPr>
              <w:pStyle w:val="BodyText24"/>
              <w:tabs>
                <w:tab w:val="clear" w:pos="1080"/>
                <w:tab w:val="left" w:pos="-720"/>
                <w:tab w:val="left" w:pos="1"/>
              </w:tabs>
              <w:jc w:val="left"/>
              <w:rPr>
                <w:rFonts w:ascii="Arial" w:hAnsi="Arial" w:cs="Arial"/>
                <w:b/>
                <w:sz w:val="22"/>
                <w:szCs w:val="22"/>
              </w:rPr>
            </w:pPr>
            <w:r w:rsidRPr="009F6AAC">
              <w:rPr>
                <w:rFonts w:ascii="Arial" w:hAnsi="Arial" w:cs="Arial"/>
                <w:b/>
                <w:sz w:val="22"/>
                <w:szCs w:val="22"/>
              </w:rPr>
              <w:t xml:space="preserve">Tablica br.2   Konsolidirani prihodi proračuna Grada Dubrovnika  </w:t>
            </w:r>
          </w:p>
          <w:p w:rsidR="00A02D56" w:rsidRPr="009F6AAC" w:rsidRDefault="0040154E"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9F6AAC">
              <w:rPr>
                <w:rFonts w:ascii="Arial" w:hAnsi="Arial" w:cs="Arial"/>
                <w:sz w:val="22"/>
                <w:szCs w:val="22"/>
              </w:rPr>
              <w:tab/>
            </w:r>
            <w:r w:rsidR="009B3A7A" w:rsidRPr="009F6AAC">
              <w:rPr>
                <w:rFonts w:ascii="Arial" w:hAnsi="Arial" w:cs="Arial"/>
                <w:b/>
                <w:sz w:val="22"/>
                <w:szCs w:val="22"/>
              </w:rPr>
              <w:t>(zajedno sa proračunskim korisnicima)</w:t>
            </w:r>
            <w:r w:rsidR="003C7920" w:rsidRPr="009F6AAC">
              <w:rPr>
                <w:rFonts w:ascii="Arial" w:hAnsi="Arial" w:cs="Arial"/>
                <w:b/>
                <w:sz w:val="22"/>
                <w:szCs w:val="22"/>
              </w:rPr>
              <w:t>u 000 kuna</w:t>
            </w:r>
          </w:p>
          <w:p w:rsidR="00D20986" w:rsidRPr="00DC2F69" w:rsidRDefault="00D20986"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1B063F" w:rsidRPr="00DC2F69" w:rsidRDefault="001B063F"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W w:w="8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8"/>
              <w:gridCol w:w="1252"/>
              <w:gridCol w:w="1014"/>
              <w:gridCol w:w="1254"/>
              <w:gridCol w:w="1028"/>
              <w:gridCol w:w="1056"/>
            </w:tblGrid>
            <w:tr w:rsidR="00E5487D" w:rsidRPr="00DC2F69" w:rsidTr="00F653DB">
              <w:trPr>
                <w:jc w:val="center"/>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DC2F69"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823"/>
                    </w:tabs>
                    <w:jc w:val="both"/>
                    <w:rPr>
                      <w:rFonts w:ascii="Arial" w:hAnsi="Arial" w:cs="Arial"/>
                      <w:b/>
                    </w:rPr>
                  </w:pPr>
                  <w:r w:rsidRPr="00DC2F69">
                    <w:rPr>
                      <w:rFonts w:ascii="Arial" w:hAnsi="Arial" w:cs="Arial"/>
                      <w:b/>
                    </w:rPr>
                    <w:t>P R I H O D I</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E5487D" w:rsidRPr="00DC2F69" w:rsidRDefault="00E5487D" w:rsidP="00E454D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DC2F69">
                    <w:rPr>
                      <w:rFonts w:ascii="Arial" w:hAnsi="Arial" w:cs="Arial"/>
                      <w:b/>
                    </w:rPr>
                    <w:t>Ostvare</w:t>
                  </w:r>
                  <w:r w:rsidR="00F653DB">
                    <w:rPr>
                      <w:rFonts w:ascii="Arial" w:hAnsi="Arial" w:cs="Arial"/>
                      <w:b/>
                    </w:rPr>
                    <w:t>nje</w:t>
                  </w:r>
                  <w:r w:rsidRPr="00DC2F69">
                    <w:rPr>
                      <w:rFonts w:ascii="Arial" w:hAnsi="Arial" w:cs="Arial"/>
                      <w:b/>
                    </w:rPr>
                    <w:t xml:space="preserve">  201</w:t>
                  </w:r>
                  <w:r w:rsidR="000A56EC" w:rsidRPr="00DC2F69">
                    <w:rPr>
                      <w:rFonts w:ascii="Arial" w:hAnsi="Arial" w:cs="Arial"/>
                      <w:b/>
                    </w:rPr>
                    <w:t>7</w:t>
                  </w:r>
                  <w:r w:rsidRPr="00DC2F69">
                    <w:rPr>
                      <w:rFonts w:ascii="Arial" w:hAnsi="Arial" w:cs="Arial"/>
                      <w:b/>
                    </w:rPr>
                    <w:t>.</w:t>
                  </w:r>
                </w:p>
              </w:tc>
              <w:tc>
                <w:tcPr>
                  <w:tcW w:w="1014"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DC2F69"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DC2F69">
                    <w:rPr>
                      <w:rFonts w:ascii="Arial" w:hAnsi="Arial" w:cs="Arial"/>
                      <w:b/>
                    </w:rPr>
                    <w:t>Plan</w:t>
                  </w:r>
                </w:p>
                <w:p w:rsidR="00E5487D" w:rsidRPr="00DC2F69" w:rsidRDefault="00E5487D" w:rsidP="0080567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DC2F69">
                    <w:rPr>
                      <w:rFonts w:ascii="Arial" w:hAnsi="Arial" w:cs="Arial"/>
                      <w:b/>
                    </w:rPr>
                    <w:t>201</w:t>
                  </w:r>
                  <w:r w:rsidR="000A56EC" w:rsidRPr="00DC2F69">
                    <w:rPr>
                      <w:rFonts w:ascii="Arial" w:hAnsi="Arial" w:cs="Arial"/>
                      <w:b/>
                    </w:rPr>
                    <w:t>8</w:t>
                  </w:r>
                  <w:r w:rsidRPr="00DC2F69">
                    <w:rPr>
                      <w:rFonts w:ascii="Arial" w:hAnsi="Arial" w:cs="Arial"/>
                      <w:b/>
                    </w:rPr>
                    <w:t>.</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DC2F69" w:rsidRDefault="00E5487D" w:rsidP="0080567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DC2F69">
                    <w:rPr>
                      <w:rFonts w:ascii="Arial" w:hAnsi="Arial" w:cs="Arial"/>
                      <w:b/>
                    </w:rPr>
                    <w:t>Ostv</w:t>
                  </w:r>
                  <w:r w:rsidR="00E454DF" w:rsidRPr="00DC2F69">
                    <w:rPr>
                      <w:rFonts w:ascii="Arial" w:hAnsi="Arial" w:cs="Arial"/>
                      <w:b/>
                    </w:rPr>
                    <w:t>are</w:t>
                  </w:r>
                  <w:r w:rsidR="00F653DB">
                    <w:rPr>
                      <w:rFonts w:ascii="Arial" w:hAnsi="Arial" w:cs="Arial"/>
                      <w:b/>
                    </w:rPr>
                    <w:t>nje</w:t>
                  </w:r>
                  <w:r w:rsidRPr="00DC2F69">
                    <w:rPr>
                      <w:rFonts w:ascii="Arial" w:hAnsi="Arial" w:cs="Arial"/>
                      <w:b/>
                    </w:rPr>
                    <w:t xml:space="preserve"> 201</w:t>
                  </w:r>
                  <w:r w:rsidR="000A56EC" w:rsidRPr="00DC2F69">
                    <w:rPr>
                      <w:rFonts w:ascii="Arial" w:hAnsi="Arial" w:cs="Arial"/>
                      <w:b/>
                    </w:rPr>
                    <w:t>8</w:t>
                  </w:r>
                  <w:r w:rsidRPr="00DC2F69">
                    <w:rPr>
                      <w:rFonts w:ascii="Arial" w:hAnsi="Arial" w:cs="Arial"/>
                      <w:b/>
                    </w:rPr>
                    <w:t xml:space="preserve">.  </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5487D" w:rsidRPr="00DC2F69"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DC2F69">
                    <w:rPr>
                      <w:rFonts w:ascii="Arial" w:hAnsi="Arial" w:cs="Arial"/>
                      <w:b/>
                    </w:rPr>
                    <w:t xml:space="preserve"> 4/2</w:t>
                  </w:r>
                </w:p>
                <w:p w:rsidR="00E5487D" w:rsidRPr="00DC2F69" w:rsidRDefault="00E5487D" w:rsidP="004015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DC2F69">
                    <w:rPr>
                      <w:rFonts w:ascii="Arial" w:hAnsi="Arial" w:cs="Arial"/>
                      <w:b/>
                    </w:rPr>
                    <w:t>Index</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E5487D" w:rsidRPr="00DC2F69" w:rsidRDefault="00E5487D" w:rsidP="00E5487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DC2F69">
                    <w:rPr>
                      <w:rFonts w:ascii="Arial" w:hAnsi="Arial" w:cs="Arial"/>
                      <w:b/>
                    </w:rPr>
                    <w:t xml:space="preserve"> 4/3</w:t>
                  </w:r>
                </w:p>
                <w:p w:rsidR="00E5487D" w:rsidRPr="00DC2F69" w:rsidRDefault="00E5487D" w:rsidP="00E5487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DC2F69">
                    <w:rPr>
                      <w:rFonts w:ascii="Arial" w:hAnsi="Arial" w:cs="Arial"/>
                      <w:b/>
                    </w:rPr>
                    <w:t xml:space="preserve">Index </w:t>
                  </w:r>
                </w:p>
              </w:tc>
            </w:tr>
            <w:tr w:rsidR="00E5487D"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vAlign w:val="center"/>
                </w:tcPr>
                <w:p w:rsidR="00E5487D" w:rsidRPr="00DC2F69" w:rsidRDefault="00E5487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1.</w:t>
                  </w:r>
                </w:p>
              </w:tc>
              <w:tc>
                <w:tcPr>
                  <w:tcW w:w="1252" w:type="dxa"/>
                  <w:tcBorders>
                    <w:top w:val="single" w:sz="6" w:space="0" w:color="auto"/>
                    <w:left w:val="single" w:sz="6" w:space="0" w:color="auto"/>
                    <w:bottom w:val="single" w:sz="6" w:space="0" w:color="auto"/>
                    <w:right w:val="single" w:sz="6" w:space="0" w:color="auto"/>
                  </w:tcBorders>
                </w:tcPr>
                <w:p w:rsidR="00E5487D" w:rsidRPr="00DC2F69" w:rsidRDefault="00E5487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2.</w:t>
                  </w:r>
                </w:p>
              </w:tc>
              <w:tc>
                <w:tcPr>
                  <w:tcW w:w="1014" w:type="dxa"/>
                  <w:tcBorders>
                    <w:top w:val="single" w:sz="6" w:space="0" w:color="auto"/>
                    <w:left w:val="single" w:sz="6" w:space="0" w:color="auto"/>
                    <w:bottom w:val="single" w:sz="6" w:space="0" w:color="auto"/>
                    <w:right w:val="single" w:sz="6" w:space="0" w:color="auto"/>
                  </w:tcBorders>
                  <w:vAlign w:val="center"/>
                </w:tcPr>
                <w:p w:rsidR="00E5487D" w:rsidRPr="00DC2F69" w:rsidRDefault="00E5487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3.</w:t>
                  </w:r>
                </w:p>
              </w:tc>
              <w:tc>
                <w:tcPr>
                  <w:tcW w:w="1254" w:type="dxa"/>
                  <w:tcBorders>
                    <w:top w:val="single" w:sz="6" w:space="0" w:color="auto"/>
                    <w:left w:val="single" w:sz="6" w:space="0" w:color="auto"/>
                    <w:bottom w:val="single" w:sz="6" w:space="0" w:color="auto"/>
                    <w:right w:val="single" w:sz="6" w:space="0" w:color="auto"/>
                  </w:tcBorders>
                  <w:vAlign w:val="center"/>
                </w:tcPr>
                <w:p w:rsidR="00E5487D" w:rsidRPr="00DC2F69" w:rsidRDefault="00E5487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4.</w:t>
                  </w:r>
                </w:p>
              </w:tc>
              <w:tc>
                <w:tcPr>
                  <w:tcW w:w="1028" w:type="dxa"/>
                  <w:tcBorders>
                    <w:top w:val="single" w:sz="6" w:space="0" w:color="auto"/>
                    <w:left w:val="single" w:sz="6" w:space="0" w:color="auto"/>
                    <w:bottom w:val="single" w:sz="6" w:space="0" w:color="auto"/>
                    <w:right w:val="single" w:sz="6" w:space="0" w:color="auto"/>
                  </w:tcBorders>
                </w:tcPr>
                <w:p w:rsidR="00E5487D" w:rsidRPr="00DC2F69" w:rsidRDefault="00E5487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5.</w:t>
                  </w:r>
                </w:p>
              </w:tc>
              <w:tc>
                <w:tcPr>
                  <w:tcW w:w="1056" w:type="dxa"/>
                  <w:tcBorders>
                    <w:top w:val="single" w:sz="6" w:space="0" w:color="auto"/>
                    <w:left w:val="single" w:sz="6" w:space="0" w:color="auto"/>
                    <w:bottom w:val="single" w:sz="6" w:space="0" w:color="auto"/>
                    <w:right w:val="single" w:sz="6" w:space="0" w:color="auto"/>
                  </w:tcBorders>
                  <w:vAlign w:val="center"/>
                </w:tcPr>
                <w:p w:rsidR="00E5487D" w:rsidRPr="00DC2F69" w:rsidRDefault="00E5487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6.</w:t>
                  </w: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w:hAnsi="Arial" w:cs="Arial"/>
                    </w:rPr>
                  </w:pPr>
                  <w:r w:rsidRPr="00DC2F69">
                    <w:rPr>
                      <w:rFonts w:ascii="Arial" w:hAnsi="Arial" w:cs="Arial"/>
                    </w:rPr>
                    <w:t>Prihodi od poreza</w:t>
                  </w:r>
                </w:p>
              </w:tc>
              <w:tc>
                <w:tcPr>
                  <w:tcW w:w="1252"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153.584</w:t>
                  </w:r>
                </w:p>
              </w:tc>
              <w:tc>
                <w:tcPr>
                  <w:tcW w:w="1014" w:type="dxa"/>
                  <w:tcBorders>
                    <w:top w:val="single" w:sz="6" w:space="0" w:color="auto"/>
                    <w:left w:val="single" w:sz="6" w:space="0" w:color="auto"/>
                    <w:bottom w:val="single" w:sz="6" w:space="0" w:color="auto"/>
                    <w:right w:val="single" w:sz="6" w:space="0" w:color="auto"/>
                  </w:tcBorders>
                  <w:vAlign w:val="center"/>
                </w:tcPr>
                <w:p w:rsidR="000A56EC" w:rsidRPr="00DC2F69" w:rsidRDefault="002E2E2B"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164.027</w:t>
                  </w:r>
                </w:p>
              </w:tc>
              <w:tc>
                <w:tcPr>
                  <w:tcW w:w="1254" w:type="dxa"/>
                  <w:tcBorders>
                    <w:top w:val="single" w:sz="6" w:space="0" w:color="auto"/>
                    <w:left w:val="single" w:sz="6" w:space="0" w:color="auto"/>
                    <w:bottom w:val="single" w:sz="6" w:space="0" w:color="auto"/>
                    <w:right w:val="single" w:sz="6" w:space="0" w:color="auto"/>
                  </w:tcBorders>
                  <w:vAlign w:val="center"/>
                </w:tcPr>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180.140</w:t>
                  </w:r>
                </w:p>
              </w:tc>
              <w:tc>
                <w:tcPr>
                  <w:tcW w:w="1028" w:type="dxa"/>
                  <w:tcBorders>
                    <w:top w:val="single" w:sz="6" w:space="0" w:color="auto"/>
                    <w:left w:val="single" w:sz="6" w:space="0" w:color="auto"/>
                    <w:bottom w:val="single" w:sz="6" w:space="0" w:color="auto"/>
                    <w:right w:val="single" w:sz="6" w:space="0" w:color="auto"/>
                  </w:tcBorders>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Arial" w:hAnsi="Arial" w:cs="Arial"/>
                    </w:rPr>
                  </w:pPr>
                  <w:r w:rsidRPr="00DC2F69">
                    <w:rPr>
                      <w:rFonts w:ascii="Arial" w:hAnsi="Arial" w:cs="Arial"/>
                    </w:rPr>
                    <w:t>117</w:t>
                  </w:r>
                </w:p>
              </w:tc>
              <w:tc>
                <w:tcPr>
                  <w:tcW w:w="1056" w:type="dxa"/>
                  <w:tcBorders>
                    <w:top w:val="single" w:sz="6" w:space="0" w:color="auto"/>
                    <w:left w:val="single" w:sz="6" w:space="0" w:color="auto"/>
                    <w:bottom w:val="single" w:sz="6" w:space="0" w:color="auto"/>
                    <w:right w:val="single" w:sz="6" w:space="0" w:color="auto"/>
                  </w:tcBorders>
                  <w:vAlign w:val="center"/>
                </w:tcPr>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110</w:t>
                  </w: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w:hAnsi="Arial" w:cs="Arial"/>
                    </w:rPr>
                  </w:pPr>
                  <w:r w:rsidRPr="00DC2F69">
                    <w:rPr>
                      <w:rFonts w:ascii="Arial" w:hAnsi="Arial" w:cs="Arial"/>
                    </w:rPr>
                    <w:t>Pomoći</w:t>
                  </w:r>
                </w:p>
              </w:tc>
              <w:tc>
                <w:tcPr>
                  <w:tcW w:w="1252"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27.347</w:t>
                  </w:r>
                </w:p>
              </w:tc>
              <w:tc>
                <w:tcPr>
                  <w:tcW w:w="1014" w:type="dxa"/>
                  <w:tcBorders>
                    <w:top w:val="single" w:sz="6" w:space="0" w:color="auto"/>
                    <w:left w:val="single" w:sz="6" w:space="0" w:color="auto"/>
                    <w:bottom w:val="single" w:sz="6" w:space="0" w:color="auto"/>
                    <w:right w:val="single" w:sz="6" w:space="0" w:color="auto"/>
                  </w:tcBorders>
                  <w:vAlign w:val="center"/>
                </w:tcPr>
                <w:p w:rsidR="000A56EC" w:rsidRPr="00DC2F69" w:rsidRDefault="002E2E2B"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4</w:t>
                  </w:r>
                  <w:r w:rsidR="006005F3" w:rsidRPr="00DC2F69">
                    <w:rPr>
                      <w:rFonts w:ascii="Arial" w:hAnsi="Arial" w:cs="Arial"/>
                    </w:rPr>
                    <w:t>0</w:t>
                  </w:r>
                  <w:r w:rsidRPr="00DC2F69">
                    <w:rPr>
                      <w:rFonts w:ascii="Arial" w:hAnsi="Arial" w:cs="Arial"/>
                    </w:rPr>
                    <w:t>.7</w:t>
                  </w:r>
                  <w:r w:rsidR="00564379" w:rsidRPr="00DC2F69">
                    <w:rPr>
                      <w:rFonts w:ascii="Arial" w:hAnsi="Arial" w:cs="Arial"/>
                    </w:rPr>
                    <w:t>42</w:t>
                  </w:r>
                </w:p>
              </w:tc>
              <w:tc>
                <w:tcPr>
                  <w:tcW w:w="1254" w:type="dxa"/>
                  <w:tcBorders>
                    <w:top w:val="single" w:sz="6" w:space="0" w:color="auto"/>
                    <w:left w:val="single" w:sz="6" w:space="0" w:color="auto"/>
                    <w:bottom w:val="single" w:sz="6" w:space="0" w:color="auto"/>
                    <w:right w:val="single" w:sz="6" w:space="0" w:color="auto"/>
                  </w:tcBorders>
                  <w:vAlign w:val="center"/>
                </w:tcPr>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35.300</w:t>
                  </w:r>
                </w:p>
              </w:tc>
              <w:tc>
                <w:tcPr>
                  <w:tcW w:w="1028" w:type="dxa"/>
                  <w:tcBorders>
                    <w:top w:val="single" w:sz="6" w:space="0" w:color="auto"/>
                    <w:left w:val="single" w:sz="6" w:space="0" w:color="auto"/>
                    <w:bottom w:val="single" w:sz="6" w:space="0" w:color="auto"/>
                    <w:right w:val="single" w:sz="6" w:space="0" w:color="auto"/>
                  </w:tcBorders>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Arial" w:hAnsi="Arial" w:cs="Arial"/>
                    </w:rPr>
                  </w:pPr>
                  <w:r w:rsidRPr="00DC2F69">
                    <w:rPr>
                      <w:rFonts w:ascii="Arial" w:hAnsi="Arial" w:cs="Arial"/>
                    </w:rPr>
                    <w:t>129</w:t>
                  </w:r>
                </w:p>
              </w:tc>
              <w:tc>
                <w:tcPr>
                  <w:tcW w:w="1056" w:type="dxa"/>
                  <w:tcBorders>
                    <w:top w:val="single" w:sz="6" w:space="0" w:color="auto"/>
                    <w:left w:val="single" w:sz="6" w:space="0" w:color="auto"/>
                    <w:bottom w:val="single" w:sz="6" w:space="0" w:color="auto"/>
                    <w:right w:val="single" w:sz="6" w:space="0" w:color="auto"/>
                  </w:tcBorders>
                  <w:vAlign w:val="center"/>
                </w:tcPr>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86</w:t>
                  </w: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w:hAnsi="Arial" w:cs="Arial"/>
                    </w:rPr>
                  </w:pPr>
                  <w:r w:rsidRPr="00DC2F69">
                    <w:rPr>
                      <w:rFonts w:ascii="Arial" w:hAnsi="Arial" w:cs="Arial"/>
                    </w:rPr>
                    <w:t>Prihodi od imovine</w:t>
                  </w:r>
                </w:p>
              </w:tc>
              <w:tc>
                <w:tcPr>
                  <w:tcW w:w="1252"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135.674</w:t>
                  </w:r>
                </w:p>
              </w:tc>
              <w:tc>
                <w:tcPr>
                  <w:tcW w:w="1014" w:type="dxa"/>
                  <w:tcBorders>
                    <w:top w:val="single" w:sz="6" w:space="0" w:color="auto"/>
                    <w:left w:val="single" w:sz="6" w:space="0" w:color="auto"/>
                    <w:bottom w:val="single" w:sz="6" w:space="0" w:color="auto"/>
                    <w:right w:val="single" w:sz="6" w:space="0" w:color="auto"/>
                  </w:tcBorders>
                  <w:vAlign w:val="center"/>
                </w:tcPr>
                <w:p w:rsidR="000A56EC" w:rsidRPr="00DC2F69" w:rsidRDefault="002E2E2B"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18</w:t>
                  </w:r>
                  <w:r w:rsidR="00564379" w:rsidRPr="00DC2F69">
                    <w:rPr>
                      <w:rFonts w:ascii="Arial" w:hAnsi="Arial" w:cs="Arial"/>
                    </w:rPr>
                    <w:t>0</w:t>
                  </w:r>
                  <w:r w:rsidRPr="00DC2F69">
                    <w:rPr>
                      <w:rFonts w:ascii="Arial" w:hAnsi="Arial" w:cs="Arial"/>
                    </w:rPr>
                    <w:t>.</w:t>
                  </w:r>
                  <w:r w:rsidR="00564379" w:rsidRPr="00DC2F69">
                    <w:rPr>
                      <w:rFonts w:ascii="Arial" w:hAnsi="Arial" w:cs="Arial"/>
                    </w:rPr>
                    <w:t>768</w:t>
                  </w:r>
                </w:p>
              </w:tc>
              <w:tc>
                <w:tcPr>
                  <w:tcW w:w="1254" w:type="dxa"/>
                  <w:tcBorders>
                    <w:top w:val="single" w:sz="6" w:space="0" w:color="auto"/>
                    <w:left w:val="single" w:sz="6" w:space="0" w:color="auto"/>
                    <w:bottom w:val="single" w:sz="6" w:space="0" w:color="auto"/>
                    <w:right w:val="single" w:sz="6" w:space="0" w:color="auto"/>
                  </w:tcBorders>
                  <w:vAlign w:val="center"/>
                </w:tcPr>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155.655</w:t>
                  </w:r>
                </w:p>
              </w:tc>
              <w:tc>
                <w:tcPr>
                  <w:tcW w:w="1028" w:type="dxa"/>
                  <w:tcBorders>
                    <w:top w:val="single" w:sz="6" w:space="0" w:color="auto"/>
                    <w:left w:val="single" w:sz="6" w:space="0" w:color="auto"/>
                    <w:bottom w:val="single" w:sz="6" w:space="0" w:color="auto"/>
                    <w:right w:val="single" w:sz="6" w:space="0" w:color="auto"/>
                  </w:tcBorders>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Arial" w:hAnsi="Arial" w:cs="Arial"/>
                    </w:rPr>
                  </w:pPr>
                  <w:r w:rsidRPr="00DC2F69">
                    <w:rPr>
                      <w:rFonts w:ascii="Arial" w:hAnsi="Arial" w:cs="Arial"/>
                    </w:rPr>
                    <w:t>115</w:t>
                  </w:r>
                </w:p>
              </w:tc>
              <w:tc>
                <w:tcPr>
                  <w:tcW w:w="1056" w:type="dxa"/>
                  <w:tcBorders>
                    <w:top w:val="single" w:sz="6" w:space="0" w:color="auto"/>
                    <w:left w:val="single" w:sz="6" w:space="0" w:color="auto"/>
                    <w:bottom w:val="single" w:sz="6" w:space="0" w:color="auto"/>
                    <w:right w:val="single" w:sz="6" w:space="0" w:color="auto"/>
                  </w:tcBorders>
                  <w:vAlign w:val="center"/>
                </w:tcPr>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86</w:t>
                  </w:r>
                </w:p>
              </w:tc>
            </w:tr>
            <w:tr w:rsidR="000A56EC" w:rsidRPr="00DC2F69" w:rsidTr="00F653DB">
              <w:trPr>
                <w:trHeight w:val="382"/>
                <w:jc w:val="center"/>
              </w:trPr>
              <w:tc>
                <w:tcPr>
                  <w:tcW w:w="3248"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rPr>
                      <w:rFonts w:ascii="Arial" w:hAnsi="Arial" w:cs="Arial"/>
                    </w:rPr>
                  </w:pPr>
                  <w:r w:rsidRPr="00DC2F69">
                    <w:rPr>
                      <w:rFonts w:ascii="Arial" w:hAnsi="Arial" w:cs="Arial"/>
                    </w:rPr>
                    <w:t>Prihodi od administrativnih pristojbi</w:t>
                  </w:r>
                </w:p>
              </w:tc>
              <w:tc>
                <w:tcPr>
                  <w:tcW w:w="1252"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101.590</w:t>
                  </w:r>
                </w:p>
              </w:tc>
              <w:tc>
                <w:tcPr>
                  <w:tcW w:w="1014" w:type="dxa"/>
                  <w:tcBorders>
                    <w:top w:val="single" w:sz="6" w:space="0" w:color="auto"/>
                    <w:left w:val="single" w:sz="6" w:space="0" w:color="auto"/>
                    <w:bottom w:val="single" w:sz="6" w:space="0" w:color="auto"/>
                    <w:right w:val="single" w:sz="6" w:space="0" w:color="auto"/>
                  </w:tcBorders>
                  <w:vAlign w:val="center"/>
                </w:tcPr>
                <w:p w:rsidR="000A56EC" w:rsidRPr="00DC2F69" w:rsidRDefault="002E2E2B"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w:t>
                  </w:r>
                  <w:r w:rsidR="00564379" w:rsidRPr="00DC2F69">
                    <w:rPr>
                      <w:rFonts w:ascii="Arial" w:hAnsi="Arial" w:cs="Arial"/>
                    </w:rPr>
                    <w:t>10</w:t>
                  </w:r>
                  <w:r w:rsidRPr="00DC2F69">
                    <w:rPr>
                      <w:rFonts w:ascii="Arial" w:hAnsi="Arial" w:cs="Arial"/>
                    </w:rPr>
                    <w:t>.</w:t>
                  </w:r>
                  <w:r w:rsidR="00564379" w:rsidRPr="00DC2F69">
                    <w:rPr>
                      <w:rFonts w:ascii="Arial" w:hAnsi="Arial" w:cs="Arial"/>
                    </w:rPr>
                    <w:t>037</w:t>
                  </w:r>
                </w:p>
              </w:tc>
              <w:tc>
                <w:tcPr>
                  <w:tcW w:w="1254" w:type="dxa"/>
                  <w:tcBorders>
                    <w:top w:val="single" w:sz="6" w:space="0" w:color="auto"/>
                    <w:left w:val="single" w:sz="6" w:space="0" w:color="auto"/>
                    <w:bottom w:val="single" w:sz="6" w:space="0" w:color="auto"/>
                    <w:right w:val="single" w:sz="6" w:space="0" w:color="auto"/>
                  </w:tcBorders>
                  <w:vAlign w:val="center"/>
                </w:tcPr>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right"/>
                    <w:rPr>
                      <w:rFonts w:ascii="Arial" w:hAnsi="Arial" w:cs="Arial"/>
                    </w:rPr>
                  </w:pPr>
                  <w:r w:rsidRPr="00DC2F69">
                    <w:rPr>
                      <w:rFonts w:ascii="Arial" w:hAnsi="Arial" w:cs="Arial"/>
                    </w:rPr>
                    <w:t>114.613</w:t>
                  </w:r>
                </w:p>
              </w:tc>
              <w:tc>
                <w:tcPr>
                  <w:tcW w:w="1028" w:type="dxa"/>
                  <w:tcBorders>
                    <w:top w:val="single" w:sz="6" w:space="0" w:color="auto"/>
                    <w:left w:val="single" w:sz="6" w:space="0" w:color="auto"/>
                    <w:bottom w:val="single" w:sz="6" w:space="0" w:color="auto"/>
                    <w:right w:val="single" w:sz="6" w:space="0" w:color="auto"/>
                  </w:tcBorders>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contextualSpacing/>
                    <w:jc w:val="center"/>
                    <w:rPr>
                      <w:rFonts w:ascii="Arial" w:hAnsi="Arial" w:cs="Arial"/>
                    </w:rPr>
                  </w:pPr>
                  <w:r w:rsidRPr="00DC2F69">
                    <w:rPr>
                      <w:rFonts w:ascii="Arial" w:hAnsi="Arial" w:cs="Arial"/>
                    </w:rPr>
                    <w:t>113</w:t>
                  </w:r>
                </w:p>
              </w:tc>
              <w:tc>
                <w:tcPr>
                  <w:tcW w:w="1056" w:type="dxa"/>
                  <w:tcBorders>
                    <w:top w:val="single" w:sz="6" w:space="0" w:color="auto"/>
                    <w:left w:val="single" w:sz="6" w:space="0" w:color="auto"/>
                    <w:bottom w:val="single" w:sz="6" w:space="0" w:color="auto"/>
                    <w:right w:val="single" w:sz="6" w:space="0" w:color="auto"/>
                  </w:tcBorders>
                  <w:vAlign w:val="center"/>
                </w:tcPr>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center"/>
                    <w:rPr>
                      <w:rFonts w:ascii="Arial" w:hAnsi="Arial" w:cs="Arial"/>
                    </w:rPr>
                  </w:pPr>
                  <w:r w:rsidRPr="00DC2F69">
                    <w:rPr>
                      <w:rFonts w:ascii="Arial" w:hAnsi="Arial" w:cs="Arial"/>
                    </w:rPr>
                    <w:t>104</w:t>
                  </w: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r w:rsidRPr="00DC2F69">
                    <w:rPr>
                      <w:rFonts w:ascii="Arial" w:hAnsi="Arial" w:cs="Arial"/>
                    </w:rPr>
                    <w:t>Ostali prihodi</w:t>
                  </w:r>
                </w:p>
              </w:tc>
              <w:tc>
                <w:tcPr>
                  <w:tcW w:w="1252"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12.530</w:t>
                  </w:r>
                </w:p>
              </w:tc>
              <w:tc>
                <w:tcPr>
                  <w:tcW w:w="1014"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564379"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40</w:t>
                  </w:r>
                  <w:r w:rsidR="002E2E2B" w:rsidRPr="00DC2F69">
                    <w:rPr>
                      <w:rFonts w:ascii="Arial" w:hAnsi="Arial" w:cs="Arial"/>
                    </w:rPr>
                    <w:t>.</w:t>
                  </w:r>
                  <w:r w:rsidRPr="00DC2F69">
                    <w:rPr>
                      <w:rFonts w:ascii="Arial" w:hAnsi="Arial" w:cs="Arial"/>
                    </w:rPr>
                    <w:t>597</w:t>
                  </w:r>
                </w:p>
              </w:tc>
              <w:tc>
                <w:tcPr>
                  <w:tcW w:w="1254"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42.451</w:t>
                  </w:r>
                </w:p>
              </w:tc>
              <w:tc>
                <w:tcPr>
                  <w:tcW w:w="1028" w:type="dxa"/>
                  <w:tcBorders>
                    <w:top w:val="single" w:sz="6" w:space="0" w:color="auto"/>
                    <w:left w:val="single" w:sz="6" w:space="0" w:color="auto"/>
                    <w:bottom w:val="single" w:sz="6" w:space="0" w:color="auto"/>
                    <w:right w:val="single" w:sz="6" w:space="0" w:color="auto"/>
                  </w:tcBorders>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339</w:t>
                  </w:r>
                </w:p>
              </w:tc>
              <w:tc>
                <w:tcPr>
                  <w:tcW w:w="1056"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105</w:t>
                  </w:r>
                </w:p>
              </w:tc>
            </w:tr>
            <w:tr w:rsidR="000A56EC" w:rsidRPr="00DC2F69" w:rsidTr="00F653DB">
              <w:trPr>
                <w:trHeight w:val="470"/>
                <w:jc w:val="center"/>
              </w:trPr>
              <w:tc>
                <w:tcPr>
                  <w:tcW w:w="3248"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DC2F69">
                    <w:rPr>
                      <w:rFonts w:ascii="Arial" w:hAnsi="Arial" w:cs="Arial"/>
                    </w:rPr>
                    <w:t>Prihodi od prodaje ne proizvedene imovine</w:t>
                  </w:r>
                </w:p>
              </w:tc>
              <w:tc>
                <w:tcPr>
                  <w:tcW w:w="1252"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139</w:t>
                  </w:r>
                </w:p>
              </w:tc>
              <w:tc>
                <w:tcPr>
                  <w:tcW w:w="1014"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2E2E2B"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2.</w:t>
                  </w:r>
                  <w:r w:rsidR="00564379" w:rsidRPr="00DC2F69">
                    <w:rPr>
                      <w:rFonts w:ascii="Arial" w:hAnsi="Arial" w:cs="Arial"/>
                    </w:rPr>
                    <w:t>1</w:t>
                  </w:r>
                  <w:r w:rsidRPr="00DC2F69">
                    <w:rPr>
                      <w:rFonts w:ascii="Arial" w:hAnsi="Arial" w:cs="Arial"/>
                    </w:rPr>
                    <w:t>01</w:t>
                  </w:r>
                </w:p>
              </w:tc>
              <w:tc>
                <w:tcPr>
                  <w:tcW w:w="1254"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127</w:t>
                  </w:r>
                </w:p>
              </w:tc>
              <w:tc>
                <w:tcPr>
                  <w:tcW w:w="1028" w:type="dxa"/>
                  <w:tcBorders>
                    <w:top w:val="single" w:sz="6" w:space="0" w:color="auto"/>
                    <w:left w:val="single" w:sz="6" w:space="0" w:color="auto"/>
                    <w:bottom w:val="single" w:sz="6" w:space="0" w:color="auto"/>
                    <w:right w:val="single" w:sz="6" w:space="0" w:color="auto"/>
                  </w:tcBorders>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91</w:t>
                  </w:r>
                </w:p>
              </w:tc>
              <w:tc>
                <w:tcPr>
                  <w:tcW w:w="1056"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6</w:t>
                  </w: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DC2F69">
                    <w:rPr>
                      <w:rFonts w:ascii="Arial" w:hAnsi="Arial" w:cs="Arial"/>
                    </w:rPr>
                    <w:t>Prihodi od prodaje proizvedene imovine</w:t>
                  </w:r>
                </w:p>
              </w:tc>
              <w:tc>
                <w:tcPr>
                  <w:tcW w:w="1252"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13.349</w:t>
                  </w:r>
                </w:p>
              </w:tc>
              <w:tc>
                <w:tcPr>
                  <w:tcW w:w="1014"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564379"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3</w:t>
                  </w:r>
                  <w:r w:rsidR="002E2E2B" w:rsidRPr="00DC2F69">
                    <w:rPr>
                      <w:rFonts w:ascii="Arial" w:hAnsi="Arial" w:cs="Arial"/>
                    </w:rPr>
                    <w:t>.</w:t>
                  </w:r>
                  <w:r w:rsidRPr="00DC2F69">
                    <w:rPr>
                      <w:rFonts w:ascii="Arial" w:hAnsi="Arial" w:cs="Arial"/>
                    </w:rPr>
                    <w:t>140</w:t>
                  </w:r>
                </w:p>
              </w:tc>
              <w:tc>
                <w:tcPr>
                  <w:tcW w:w="1254"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2.874</w:t>
                  </w:r>
                </w:p>
              </w:tc>
              <w:tc>
                <w:tcPr>
                  <w:tcW w:w="1028" w:type="dxa"/>
                  <w:tcBorders>
                    <w:top w:val="single" w:sz="6" w:space="0" w:color="auto"/>
                    <w:left w:val="single" w:sz="6" w:space="0" w:color="auto"/>
                    <w:bottom w:val="single" w:sz="6" w:space="0" w:color="auto"/>
                    <w:right w:val="single" w:sz="6" w:space="0" w:color="auto"/>
                  </w:tcBorders>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22</w:t>
                  </w:r>
                </w:p>
              </w:tc>
              <w:tc>
                <w:tcPr>
                  <w:tcW w:w="1056" w:type="dxa"/>
                  <w:tcBorders>
                    <w:top w:val="single" w:sz="6" w:space="0" w:color="auto"/>
                    <w:left w:val="single" w:sz="6" w:space="0" w:color="auto"/>
                    <w:bottom w:val="single" w:sz="6" w:space="0" w:color="auto"/>
                    <w:right w:val="single" w:sz="6" w:space="0" w:color="auto"/>
                  </w:tcBorders>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92</w:t>
                  </w: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DC2F69">
                    <w:rPr>
                      <w:rFonts w:ascii="Arial" w:hAnsi="Arial" w:cs="Arial"/>
                    </w:rPr>
                    <w:t xml:space="preserve">Primici od financijske imovine </w:t>
                  </w: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95</w:t>
                  </w:r>
                </w:p>
              </w:tc>
              <w:tc>
                <w:tcPr>
                  <w:tcW w:w="1014" w:type="dxa"/>
                  <w:tcBorders>
                    <w:top w:val="single" w:sz="6" w:space="0" w:color="auto"/>
                    <w:left w:val="single" w:sz="6" w:space="0" w:color="auto"/>
                    <w:bottom w:val="single" w:sz="6" w:space="0" w:color="auto"/>
                    <w:right w:val="single" w:sz="6" w:space="0" w:color="auto"/>
                  </w:tcBorders>
                  <w:shd w:val="clear" w:color="auto" w:fill="FFFFFF"/>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2E2E2B"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310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321</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338</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104</w:t>
                  </w: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Arial" w:hAnsi="Arial" w:cs="Arial"/>
                    </w:rPr>
                  </w:pPr>
                  <w:r w:rsidRPr="00DC2F69">
                    <w:rPr>
                      <w:rFonts w:ascii="Arial" w:hAnsi="Arial" w:cs="Arial"/>
                    </w:rPr>
                    <w:t>Primici od zaduživanja</w:t>
                  </w: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0</w:t>
                  </w:r>
                </w:p>
              </w:tc>
              <w:tc>
                <w:tcPr>
                  <w:tcW w:w="1014" w:type="dxa"/>
                  <w:tcBorders>
                    <w:top w:val="single" w:sz="6" w:space="0" w:color="auto"/>
                    <w:left w:val="single" w:sz="6" w:space="0" w:color="auto"/>
                    <w:bottom w:val="single" w:sz="6" w:space="0" w:color="auto"/>
                    <w:right w:val="single" w:sz="6" w:space="0" w:color="auto"/>
                  </w:tcBorders>
                  <w:shd w:val="clear" w:color="auto" w:fill="FFFFFF"/>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2E2E2B"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23.850</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18.818</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0</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79</w:t>
                  </w: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r w:rsidRPr="00DC2F69">
                    <w:rPr>
                      <w:rFonts w:ascii="Arial" w:hAnsi="Arial" w:cs="Arial"/>
                    </w:rPr>
                    <w:t>Višak prihoda iz prethodnog razdoblja</w:t>
                  </w: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DA5393" w:rsidRDefault="00DA539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3.336</w:t>
                  </w:r>
                </w:p>
              </w:tc>
              <w:tc>
                <w:tcPr>
                  <w:tcW w:w="1014" w:type="dxa"/>
                  <w:tcBorders>
                    <w:top w:val="single" w:sz="6" w:space="0" w:color="auto"/>
                    <w:left w:val="single" w:sz="6" w:space="0" w:color="auto"/>
                    <w:bottom w:val="single" w:sz="6" w:space="0" w:color="auto"/>
                    <w:right w:val="single" w:sz="6" w:space="0" w:color="auto"/>
                  </w:tcBorders>
                  <w:shd w:val="clear" w:color="auto" w:fill="FFFFFF"/>
                  <w:vAlign w:val="center"/>
                </w:tcPr>
                <w:p w:rsidR="00DA5393" w:rsidRDefault="00DA539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2E2E2B"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26.</w:t>
                  </w:r>
                  <w:r w:rsidR="00B11125">
                    <w:rPr>
                      <w:rFonts w:ascii="Arial" w:hAnsi="Arial" w:cs="Arial"/>
                    </w:rPr>
                    <w:t>959</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tc>
            </w:tr>
            <w:tr w:rsidR="000A56EC" w:rsidRPr="00DC2F69" w:rsidTr="00F653DB">
              <w:trPr>
                <w:trHeight w:val="397"/>
                <w:jc w:val="center"/>
              </w:trPr>
              <w:tc>
                <w:tcPr>
                  <w:tcW w:w="3248" w:type="dxa"/>
                  <w:tcBorders>
                    <w:top w:val="single" w:sz="6" w:space="0" w:color="auto"/>
                    <w:left w:val="single" w:sz="6" w:space="0" w:color="auto"/>
                    <w:bottom w:val="single" w:sz="6" w:space="0" w:color="auto"/>
                    <w:right w:val="single" w:sz="6" w:space="0" w:color="auto"/>
                  </w:tcBorders>
                  <w:shd w:val="clear" w:color="auto" w:fill="FFFFFF"/>
                  <w:vAlign w:val="center"/>
                </w:tcPr>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ascii="Arial" w:hAnsi="Arial" w:cs="Arial"/>
                    </w:rPr>
                  </w:pPr>
                  <w:r w:rsidRPr="00DC2F69">
                    <w:rPr>
                      <w:rFonts w:ascii="Arial" w:hAnsi="Arial" w:cs="Arial"/>
                    </w:rPr>
                    <w:t>Ukupno</w:t>
                  </w:r>
                </w:p>
              </w:tc>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DA5393" w:rsidRDefault="00DA539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0A56EC"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447.644</w:t>
                  </w:r>
                </w:p>
              </w:tc>
              <w:tc>
                <w:tcPr>
                  <w:tcW w:w="1014" w:type="dxa"/>
                  <w:tcBorders>
                    <w:top w:val="single" w:sz="6" w:space="0" w:color="auto"/>
                    <w:left w:val="single" w:sz="6" w:space="0" w:color="auto"/>
                    <w:bottom w:val="single" w:sz="6" w:space="0" w:color="auto"/>
                    <w:right w:val="single" w:sz="6" w:space="0" w:color="auto"/>
                  </w:tcBorders>
                  <w:shd w:val="clear" w:color="auto" w:fill="FFFFFF"/>
                  <w:vAlign w:val="center"/>
                </w:tcPr>
                <w:p w:rsidR="00DA5393" w:rsidRDefault="00DA539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564379"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592.531</w:t>
                  </w:r>
                </w:p>
              </w:tc>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DA5393" w:rsidRDefault="00DA539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p>
                <w:p w:rsidR="000A56EC" w:rsidRPr="00DC2F69" w:rsidRDefault="009F3A6D"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Arial" w:hAnsi="Arial" w:cs="Arial"/>
                    </w:rPr>
                  </w:pPr>
                  <w:r w:rsidRPr="00DC2F69">
                    <w:rPr>
                      <w:rFonts w:ascii="Arial" w:hAnsi="Arial" w:cs="Arial"/>
                    </w:rPr>
                    <w:t>550.299</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B90883" w:rsidRDefault="00B9088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123</w:t>
                  </w:r>
                </w:p>
              </w:tc>
              <w:tc>
                <w:tcPr>
                  <w:tcW w:w="1056" w:type="dxa"/>
                  <w:tcBorders>
                    <w:top w:val="single" w:sz="6" w:space="0" w:color="auto"/>
                    <w:left w:val="single" w:sz="6" w:space="0" w:color="auto"/>
                    <w:bottom w:val="single" w:sz="6" w:space="0" w:color="auto"/>
                    <w:right w:val="single" w:sz="6" w:space="0" w:color="auto"/>
                  </w:tcBorders>
                  <w:shd w:val="clear" w:color="auto" w:fill="FFFFFF"/>
                  <w:vAlign w:val="center"/>
                </w:tcPr>
                <w:p w:rsidR="00DA5393" w:rsidRDefault="00DA5393"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p>
                <w:p w:rsidR="000A56EC" w:rsidRPr="00DC2F69" w:rsidRDefault="00DF3BCF" w:rsidP="00B908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Fonts w:ascii="Arial" w:hAnsi="Arial" w:cs="Arial"/>
                    </w:rPr>
                  </w:pPr>
                  <w:r w:rsidRPr="00DC2F69">
                    <w:rPr>
                      <w:rFonts w:ascii="Arial" w:hAnsi="Arial" w:cs="Arial"/>
                    </w:rPr>
                    <w:t>93</w:t>
                  </w:r>
                </w:p>
              </w:tc>
            </w:tr>
          </w:tbl>
          <w:p w:rsidR="004C1244" w:rsidRDefault="004C1244" w:rsidP="00D53726">
            <w:pPr>
              <w:overflowPunct/>
              <w:autoSpaceDE/>
              <w:autoSpaceDN/>
              <w:adjustRightInd/>
              <w:jc w:val="center"/>
              <w:textAlignment w:val="auto"/>
              <w:rPr>
                <w:rFonts w:ascii="Arial" w:hAnsi="Arial" w:cs="Arial"/>
                <w:b/>
                <w:bCs/>
              </w:rPr>
            </w:pPr>
          </w:p>
          <w:p w:rsidR="00D20986" w:rsidRDefault="00D20986" w:rsidP="00D53726">
            <w:pPr>
              <w:overflowPunct/>
              <w:autoSpaceDE/>
              <w:autoSpaceDN/>
              <w:adjustRightInd/>
              <w:jc w:val="center"/>
              <w:textAlignment w:val="auto"/>
              <w:rPr>
                <w:rFonts w:ascii="Arial" w:hAnsi="Arial" w:cs="Arial"/>
                <w:b/>
                <w:bCs/>
              </w:rPr>
            </w:pPr>
          </w:p>
          <w:p w:rsidR="00E04173" w:rsidRDefault="00E04173" w:rsidP="009B3A7A">
            <w:pPr>
              <w:overflowPunct/>
              <w:autoSpaceDE/>
              <w:autoSpaceDN/>
              <w:adjustRightInd/>
              <w:textAlignment w:val="auto"/>
              <w:rPr>
                <w:rFonts w:ascii="Arial" w:hAnsi="Arial" w:cs="Arial"/>
                <w:b/>
                <w:bCs/>
              </w:rPr>
            </w:pPr>
          </w:p>
          <w:p w:rsidR="00FE16FB" w:rsidRDefault="00B86412" w:rsidP="00476836">
            <w:pPr>
              <w:overflowPunct/>
              <w:autoSpaceDE/>
              <w:autoSpaceDN/>
              <w:adjustRightInd/>
              <w:jc w:val="both"/>
              <w:textAlignment w:val="auto"/>
              <w:rPr>
                <w:rFonts w:ascii="Arial" w:hAnsi="Arial" w:cs="Arial"/>
                <w:bCs/>
                <w:sz w:val="22"/>
                <w:szCs w:val="22"/>
              </w:rPr>
            </w:pPr>
            <w:r w:rsidRPr="00D20986">
              <w:rPr>
                <w:rFonts w:ascii="Arial" w:hAnsi="Arial" w:cs="Arial"/>
                <w:bCs/>
                <w:sz w:val="22"/>
                <w:szCs w:val="22"/>
              </w:rPr>
              <w:t>Ostvareni prihodi</w:t>
            </w:r>
            <w:r w:rsidR="00D20986">
              <w:rPr>
                <w:rFonts w:ascii="Arial" w:hAnsi="Arial" w:cs="Arial"/>
                <w:bCs/>
                <w:sz w:val="22"/>
                <w:szCs w:val="22"/>
              </w:rPr>
              <w:t xml:space="preserve"> i primici</w:t>
            </w:r>
            <w:r w:rsidRPr="00D20986">
              <w:rPr>
                <w:rFonts w:ascii="Arial" w:hAnsi="Arial" w:cs="Arial"/>
                <w:bCs/>
                <w:sz w:val="22"/>
                <w:szCs w:val="22"/>
              </w:rPr>
              <w:t xml:space="preserve"> Grada i proračunskih korisnika u 201</w:t>
            </w:r>
            <w:r w:rsidR="00D20986">
              <w:rPr>
                <w:rFonts w:ascii="Arial" w:hAnsi="Arial" w:cs="Arial"/>
                <w:bCs/>
                <w:sz w:val="22"/>
                <w:szCs w:val="22"/>
              </w:rPr>
              <w:t>8</w:t>
            </w:r>
            <w:r w:rsidRPr="00D20986">
              <w:rPr>
                <w:rFonts w:ascii="Arial" w:hAnsi="Arial" w:cs="Arial"/>
                <w:bCs/>
                <w:sz w:val="22"/>
                <w:szCs w:val="22"/>
              </w:rPr>
              <w:t xml:space="preserve">. godini iznosili su ukupno </w:t>
            </w:r>
            <w:r w:rsidR="00D20986">
              <w:rPr>
                <w:rFonts w:ascii="Arial" w:hAnsi="Arial" w:cs="Arial"/>
                <w:bCs/>
                <w:sz w:val="22"/>
                <w:szCs w:val="22"/>
              </w:rPr>
              <w:t>550</w:t>
            </w:r>
            <w:r w:rsidRPr="00D20986">
              <w:rPr>
                <w:rFonts w:ascii="Arial" w:hAnsi="Arial" w:cs="Arial"/>
                <w:bCs/>
                <w:sz w:val="22"/>
                <w:szCs w:val="22"/>
              </w:rPr>
              <w:t>.</w:t>
            </w:r>
            <w:r w:rsidR="00D20986">
              <w:rPr>
                <w:rFonts w:ascii="Arial" w:hAnsi="Arial" w:cs="Arial"/>
                <w:bCs/>
                <w:sz w:val="22"/>
                <w:szCs w:val="22"/>
              </w:rPr>
              <w:t>299</w:t>
            </w:r>
            <w:r w:rsidR="00374F7E" w:rsidRPr="00D20986">
              <w:rPr>
                <w:rFonts w:ascii="Arial" w:hAnsi="Arial" w:cs="Arial"/>
                <w:bCs/>
                <w:sz w:val="22"/>
                <w:szCs w:val="22"/>
              </w:rPr>
              <w:t>.</w:t>
            </w:r>
            <w:r w:rsidR="00D20986">
              <w:rPr>
                <w:rFonts w:ascii="Arial" w:hAnsi="Arial" w:cs="Arial"/>
                <w:bCs/>
                <w:sz w:val="22"/>
                <w:szCs w:val="22"/>
              </w:rPr>
              <w:t>125</w:t>
            </w:r>
            <w:r w:rsidRPr="00D20986">
              <w:rPr>
                <w:rFonts w:ascii="Arial" w:hAnsi="Arial" w:cs="Arial"/>
                <w:bCs/>
                <w:sz w:val="22"/>
                <w:szCs w:val="22"/>
              </w:rPr>
              <w:t xml:space="preserve"> kn</w:t>
            </w:r>
            <w:r w:rsidRPr="00D20986">
              <w:rPr>
                <w:rFonts w:ascii="Arial" w:hAnsi="Arial" w:cs="Arial"/>
                <w:bCs/>
                <w:color w:val="FF0000"/>
                <w:sz w:val="22"/>
                <w:szCs w:val="22"/>
              </w:rPr>
              <w:t xml:space="preserve">, </w:t>
            </w:r>
            <w:r w:rsidRPr="00D20986">
              <w:rPr>
                <w:rFonts w:ascii="Arial" w:hAnsi="Arial" w:cs="Arial"/>
                <w:bCs/>
                <w:sz w:val="22"/>
                <w:szCs w:val="22"/>
              </w:rPr>
              <w:t>od čega su gradski prihodi</w:t>
            </w:r>
            <w:r w:rsidR="00D20986">
              <w:rPr>
                <w:rFonts w:ascii="Arial" w:hAnsi="Arial" w:cs="Arial"/>
                <w:bCs/>
                <w:sz w:val="22"/>
                <w:szCs w:val="22"/>
              </w:rPr>
              <w:t xml:space="preserve"> i primici</w:t>
            </w:r>
            <w:r w:rsidRPr="00D20986">
              <w:rPr>
                <w:rFonts w:ascii="Arial" w:hAnsi="Arial" w:cs="Arial"/>
                <w:bCs/>
                <w:sz w:val="22"/>
                <w:szCs w:val="22"/>
              </w:rPr>
              <w:t xml:space="preserve"> bili </w:t>
            </w:r>
            <w:r w:rsidR="00D20986">
              <w:rPr>
                <w:rFonts w:ascii="Arial" w:hAnsi="Arial" w:cs="Arial"/>
                <w:bCs/>
                <w:sz w:val="22"/>
                <w:szCs w:val="22"/>
              </w:rPr>
              <w:t>511</w:t>
            </w:r>
            <w:r w:rsidR="008238D2" w:rsidRPr="00D20986">
              <w:rPr>
                <w:rFonts w:ascii="Arial" w:hAnsi="Arial" w:cs="Arial"/>
                <w:bCs/>
                <w:sz w:val="22"/>
                <w:szCs w:val="22"/>
              </w:rPr>
              <w:t>.</w:t>
            </w:r>
            <w:r w:rsidR="00D20986">
              <w:rPr>
                <w:rFonts w:ascii="Arial" w:hAnsi="Arial" w:cs="Arial"/>
                <w:bCs/>
                <w:sz w:val="22"/>
                <w:szCs w:val="22"/>
              </w:rPr>
              <w:t>299</w:t>
            </w:r>
            <w:r w:rsidR="008238D2" w:rsidRPr="00D20986">
              <w:rPr>
                <w:rFonts w:ascii="Arial" w:hAnsi="Arial" w:cs="Arial"/>
                <w:bCs/>
                <w:sz w:val="22"/>
                <w:szCs w:val="22"/>
              </w:rPr>
              <w:t>.</w:t>
            </w:r>
            <w:r w:rsidR="00D20986">
              <w:rPr>
                <w:rFonts w:ascii="Arial" w:hAnsi="Arial" w:cs="Arial"/>
                <w:bCs/>
                <w:sz w:val="22"/>
                <w:szCs w:val="22"/>
              </w:rPr>
              <w:t>314</w:t>
            </w:r>
            <w:r w:rsidRPr="00D20986">
              <w:rPr>
                <w:rFonts w:ascii="Arial" w:hAnsi="Arial" w:cs="Arial"/>
                <w:bCs/>
                <w:sz w:val="22"/>
                <w:szCs w:val="22"/>
              </w:rPr>
              <w:t xml:space="preserve"> kn (bez prenesenog viška iz 201</w:t>
            </w:r>
            <w:r w:rsidR="00D20986">
              <w:rPr>
                <w:rFonts w:ascii="Arial" w:hAnsi="Arial" w:cs="Arial"/>
                <w:bCs/>
                <w:sz w:val="22"/>
                <w:szCs w:val="22"/>
              </w:rPr>
              <w:t>7</w:t>
            </w:r>
            <w:r w:rsidRPr="00D20986">
              <w:rPr>
                <w:rFonts w:ascii="Arial" w:hAnsi="Arial" w:cs="Arial"/>
                <w:bCs/>
                <w:sz w:val="22"/>
                <w:szCs w:val="22"/>
              </w:rPr>
              <w:t xml:space="preserve">.), a prihodi proračunskih korisnika  </w:t>
            </w:r>
            <w:r w:rsidR="00D20986">
              <w:rPr>
                <w:rFonts w:ascii="Arial" w:hAnsi="Arial" w:cs="Arial"/>
                <w:bCs/>
                <w:sz w:val="22"/>
                <w:szCs w:val="22"/>
              </w:rPr>
              <w:t>38</w:t>
            </w:r>
            <w:r w:rsidRPr="00D20986">
              <w:rPr>
                <w:rFonts w:ascii="Arial" w:hAnsi="Arial" w:cs="Arial"/>
                <w:bCs/>
                <w:sz w:val="22"/>
                <w:szCs w:val="22"/>
              </w:rPr>
              <w:t>.</w:t>
            </w:r>
            <w:r w:rsidR="00FE16FB">
              <w:rPr>
                <w:rFonts w:ascii="Arial" w:hAnsi="Arial" w:cs="Arial"/>
                <w:bCs/>
                <w:sz w:val="22"/>
                <w:szCs w:val="22"/>
              </w:rPr>
              <w:t>999</w:t>
            </w:r>
            <w:r w:rsidR="00482E70" w:rsidRPr="00D20986">
              <w:rPr>
                <w:rFonts w:ascii="Arial" w:hAnsi="Arial" w:cs="Arial"/>
                <w:bCs/>
                <w:sz w:val="22"/>
                <w:szCs w:val="22"/>
              </w:rPr>
              <w:t>.</w:t>
            </w:r>
            <w:r w:rsidR="00FE16FB">
              <w:rPr>
                <w:rFonts w:ascii="Arial" w:hAnsi="Arial" w:cs="Arial"/>
                <w:bCs/>
                <w:sz w:val="22"/>
                <w:szCs w:val="22"/>
              </w:rPr>
              <w:t>811</w:t>
            </w:r>
            <w:r w:rsidRPr="00D20986">
              <w:rPr>
                <w:rFonts w:ascii="Arial" w:hAnsi="Arial" w:cs="Arial"/>
                <w:bCs/>
                <w:sz w:val="22"/>
                <w:szCs w:val="22"/>
              </w:rPr>
              <w:t xml:space="preserve"> kn.</w:t>
            </w:r>
          </w:p>
          <w:p w:rsidR="00A36DE8" w:rsidRPr="00D20986" w:rsidRDefault="009B3A7A" w:rsidP="00476836">
            <w:pPr>
              <w:overflowPunct/>
              <w:autoSpaceDE/>
              <w:autoSpaceDN/>
              <w:adjustRightInd/>
              <w:jc w:val="both"/>
              <w:textAlignment w:val="auto"/>
              <w:rPr>
                <w:rFonts w:ascii="Arial" w:hAnsi="Arial" w:cs="Arial"/>
                <w:bCs/>
                <w:sz w:val="22"/>
                <w:szCs w:val="22"/>
              </w:rPr>
            </w:pPr>
            <w:r w:rsidRPr="00D20986">
              <w:rPr>
                <w:rFonts w:ascii="Arial" w:hAnsi="Arial" w:cs="Arial"/>
                <w:bCs/>
                <w:sz w:val="22"/>
                <w:szCs w:val="22"/>
              </w:rPr>
              <w:t>Ostvareni prihodi od poreza u 201</w:t>
            </w:r>
            <w:r w:rsidR="00FE16FB">
              <w:rPr>
                <w:rFonts w:ascii="Arial" w:hAnsi="Arial" w:cs="Arial"/>
                <w:bCs/>
                <w:sz w:val="22"/>
                <w:szCs w:val="22"/>
              </w:rPr>
              <w:t>8</w:t>
            </w:r>
            <w:r w:rsidRPr="00D20986">
              <w:rPr>
                <w:rFonts w:ascii="Arial" w:hAnsi="Arial" w:cs="Arial"/>
                <w:bCs/>
                <w:sz w:val="22"/>
                <w:szCs w:val="22"/>
              </w:rPr>
              <w:t xml:space="preserve">. godini </w:t>
            </w:r>
            <w:r w:rsidR="00FE16FB">
              <w:rPr>
                <w:rFonts w:ascii="Arial" w:hAnsi="Arial" w:cs="Arial"/>
                <w:bCs/>
                <w:sz w:val="22"/>
                <w:szCs w:val="22"/>
              </w:rPr>
              <w:t>veći</w:t>
            </w:r>
            <w:r w:rsidRPr="00D20986">
              <w:rPr>
                <w:rFonts w:ascii="Arial" w:hAnsi="Arial" w:cs="Arial"/>
                <w:bCs/>
                <w:sz w:val="22"/>
                <w:szCs w:val="22"/>
              </w:rPr>
              <w:t xml:space="preserve"> su za </w:t>
            </w:r>
            <w:r w:rsidR="00FE16FB">
              <w:rPr>
                <w:rFonts w:ascii="Arial" w:hAnsi="Arial" w:cs="Arial"/>
                <w:bCs/>
                <w:sz w:val="22"/>
                <w:szCs w:val="22"/>
              </w:rPr>
              <w:t>17</w:t>
            </w:r>
            <w:r w:rsidRPr="00D20986">
              <w:rPr>
                <w:rFonts w:ascii="Arial" w:hAnsi="Arial" w:cs="Arial"/>
                <w:bCs/>
                <w:sz w:val="22"/>
                <w:szCs w:val="22"/>
              </w:rPr>
              <w:t xml:space="preserve"> % u odnosu na</w:t>
            </w:r>
            <w:r w:rsidR="00DB76E3" w:rsidRPr="00D20986">
              <w:rPr>
                <w:rFonts w:ascii="Arial" w:hAnsi="Arial" w:cs="Arial"/>
                <w:bCs/>
                <w:sz w:val="22"/>
                <w:szCs w:val="22"/>
              </w:rPr>
              <w:t xml:space="preserve"> ostvarenje iz 201</w:t>
            </w:r>
            <w:r w:rsidR="00FE16FB">
              <w:rPr>
                <w:rFonts w:ascii="Arial" w:hAnsi="Arial" w:cs="Arial"/>
                <w:bCs/>
                <w:sz w:val="22"/>
                <w:szCs w:val="22"/>
              </w:rPr>
              <w:t>7</w:t>
            </w:r>
            <w:r w:rsidR="00DB76E3" w:rsidRPr="00D20986">
              <w:rPr>
                <w:rFonts w:ascii="Arial" w:hAnsi="Arial" w:cs="Arial"/>
                <w:bCs/>
                <w:sz w:val="22"/>
                <w:szCs w:val="22"/>
              </w:rPr>
              <w:t xml:space="preserve">. godine, </w:t>
            </w:r>
            <w:r w:rsidR="00FE16FB">
              <w:rPr>
                <w:rFonts w:ascii="Arial" w:hAnsi="Arial" w:cs="Arial"/>
                <w:bCs/>
                <w:sz w:val="22"/>
                <w:szCs w:val="22"/>
              </w:rPr>
              <w:t>a rezultat su pozitivnih trendova rasta zapošljavanja te povećanih prihoda od poreza na promet nekretnina</w:t>
            </w:r>
            <w:r w:rsidR="00D928BC" w:rsidRPr="00D20986">
              <w:rPr>
                <w:rFonts w:ascii="Arial" w:hAnsi="Arial" w:cs="Arial"/>
                <w:bCs/>
                <w:sz w:val="22"/>
                <w:szCs w:val="22"/>
              </w:rPr>
              <w:t>.</w:t>
            </w:r>
            <w:r w:rsidR="00371CC6">
              <w:rPr>
                <w:rFonts w:ascii="Arial" w:hAnsi="Arial" w:cs="Arial"/>
                <w:bCs/>
                <w:sz w:val="22"/>
                <w:szCs w:val="22"/>
              </w:rPr>
              <w:t xml:space="preserve"> </w:t>
            </w:r>
            <w:r w:rsidR="00D928BC" w:rsidRPr="00D20986">
              <w:rPr>
                <w:rFonts w:ascii="Arial" w:hAnsi="Arial" w:cs="Arial"/>
                <w:bCs/>
                <w:sz w:val="22"/>
                <w:szCs w:val="22"/>
              </w:rPr>
              <w:t>O</w:t>
            </w:r>
            <w:r w:rsidR="00DB76E3" w:rsidRPr="00D20986">
              <w:rPr>
                <w:rFonts w:ascii="Arial" w:hAnsi="Arial" w:cs="Arial"/>
                <w:bCs/>
                <w:sz w:val="22"/>
                <w:szCs w:val="22"/>
              </w:rPr>
              <w:t>stvarenje 201</w:t>
            </w:r>
            <w:r w:rsidR="00FE16FB">
              <w:rPr>
                <w:rFonts w:ascii="Arial" w:hAnsi="Arial" w:cs="Arial"/>
                <w:bCs/>
                <w:sz w:val="22"/>
                <w:szCs w:val="22"/>
              </w:rPr>
              <w:t>8</w:t>
            </w:r>
            <w:r w:rsidR="00DB76E3" w:rsidRPr="00D20986">
              <w:rPr>
                <w:rFonts w:ascii="Arial" w:hAnsi="Arial" w:cs="Arial"/>
                <w:bCs/>
                <w:sz w:val="22"/>
                <w:szCs w:val="22"/>
              </w:rPr>
              <w:t>. u odnosu na plan 201</w:t>
            </w:r>
            <w:r w:rsidR="00FE16FB">
              <w:rPr>
                <w:rFonts w:ascii="Arial" w:hAnsi="Arial" w:cs="Arial"/>
                <w:bCs/>
                <w:sz w:val="22"/>
                <w:szCs w:val="22"/>
              </w:rPr>
              <w:t>8</w:t>
            </w:r>
            <w:r w:rsidR="00DB76E3" w:rsidRPr="00D20986">
              <w:rPr>
                <w:rFonts w:ascii="Arial" w:hAnsi="Arial" w:cs="Arial"/>
                <w:bCs/>
                <w:sz w:val="22"/>
                <w:szCs w:val="22"/>
              </w:rPr>
              <w:t xml:space="preserve">. veće za </w:t>
            </w:r>
            <w:r w:rsidR="00FE16FB">
              <w:rPr>
                <w:rFonts w:ascii="Arial" w:hAnsi="Arial" w:cs="Arial"/>
                <w:bCs/>
                <w:sz w:val="22"/>
                <w:szCs w:val="22"/>
              </w:rPr>
              <w:t>10</w:t>
            </w:r>
            <w:r w:rsidR="00DB76E3" w:rsidRPr="00D20986">
              <w:rPr>
                <w:rFonts w:ascii="Arial" w:hAnsi="Arial" w:cs="Arial"/>
                <w:bCs/>
                <w:sz w:val="22"/>
                <w:szCs w:val="22"/>
              </w:rPr>
              <w:t xml:space="preserve"> %</w:t>
            </w:r>
            <w:r w:rsidR="00FE16FB">
              <w:rPr>
                <w:rFonts w:ascii="Arial" w:hAnsi="Arial" w:cs="Arial"/>
                <w:bCs/>
                <w:sz w:val="22"/>
                <w:szCs w:val="22"/>
              </w:rPr>
              <w:t xml:space="preserve"> jer se ostvario značajan prihod od poreza krajem proračunske 2018. godine</w:t>
            </w:r>
            <w:r w:rsidR="00DB76E3" w:rsidRPr="00D20986">
              <w:rPr>
                <w:rFonts w:ascii="Arial" w:hAnsi="Arial" w:cs="Arial"/>
                <w:bCs/>
                <w:sz w:val="22"/>
                <w:szCs w:val="22"/>
              </w:rPr>
              <w:t>.</w:t>
            </w:r>
          </w:p>
          <w:p w:rsidR="00B52855" w:rsidRPr="00D20986" w:rsidRDefault="0027653C" w:rsidP="00476836">
            <w:pPr>
              <w:overflowPunct/>
              <w:autoSpaceDE/>
              <w:autoSpaceDN/>
              <w:adjustRightInd/>
              <w:jc w:val="both"/>
              <w:textAlignment w:val="auto"/>
              <w:rPr>
                <w:rFonts w:ascii="Arial" w:hAnsi="Arial" w:cs="Arial"/>
                <w:bCs/>
                <w:sz w:val="22"/>
                <w:szCs w:val="22"/>
              </w:rPr>
            </w:pPr>
            <w:r w:rsidRPr="00D20986">
              <w:rPr>
                <w:rFonts w:ascii="Arial" w:hAnsi="Arial" w:cs="Arial"/>
                <w:bCs/>
                <w:sz w:val="22"/>
                <w:szCs w:val="22"/>
              </w:rPr>
              <w:t>Prihodi od pomoći u 201</w:t>
            </w:r>
            <w:r w:rsidR="00FE16FB">
              <w:rPr>
                <w:rFonts w:ascii="Arial" w:hAnsi="Arial" w:cs="Arial"/>
                <w:bCs/>
                <w:sz w:val="22"/>
                <w:szCs w:val="22"/>
              </w:rPr>
              <w:t>8</w:t>
            </w:r>
            <w:r w:rsidRPr="00D20986">
              <w:rPr>
                <w:rFonts w:ascii="Arial" w:hAnsi="Arial" w:cs="Arial"/>
                <w:bCs/>
                <w:sz w:val="22"/>
                <w:szCs w:val="22"/>
              </w:rPr>
              <w:t xml:space="preserve">. ostvareni su sa </w:t>
            </w:r>
            <w:r w:rsidR="00FE16FB">
              <w:rPr>
                <w:rFonts w:ascii="Arial" w:hAnsi="Arial" w:cs="Arial"/>
                <w:bCs/>
                <w:sz w:val="22"/>
                <w:szCs w:val="22"/>
              </w:rPr>
              <w:t>29</w:t>
            </w:r>
            <w:r w:rsidRPr="00D20986">
              <w:rPr>
                <w:rFonts w:ascii="Arial" w:hAnsi="Arial" w:cs="Arial"/>
                <w:bCs/>
                <w:sz w:val="22"/>
                <w:szCs w:val="22"/>
              </w:rPr>
              <w:t>% većem iznosu u odnosu na 201</w:t>
            </w:r>
            <w:r w:rsidR="00FE16FB">
              <w:rPr>
                <w:rFonts w:ascii="Arial" w:hAnsi="Arial" w:cs="Arial"/>
                <w:bCs/>
                <w:sz w:val="22"/>
                <w:szCs w:val="22"/>
              </w:rPr>
              <w:t>7</w:t>
            </w:r>
            <w:r w:rsidRPr="00D20986">
              <w:rPr>
                <w:rFonts w:ascii="Arial" w:hAnsi="Arial" w:cs="Arial"/>
                <w:bCs/>
                <w:sz w:val="22"/>
                <w:szCs w:val="22"/>
              </w:rPr>
              <w:t xml:space="preserve">. godinu, odnosno za </w:t>
            </w:r>
            <w:r w:rsidR="00FE16FB">
              <w:rPr>
                <w:rFonts w:ascii="Arial" w:hAnsi="Arial" w:cs="Arial"/>
                <w:bCs/>
                <w:sz w:val="22"/>
                <w:szCs w:val="22"/>
              </w:rPr>
              <w:t>7</w:t>
            </w:r>
            <w:r w:rsidRPr="00D20986">
              <w:rPr>
                <w:rFonts w:ascii="Arial" w:hAnsi="Arial" w:cs="Arial"/>
                <w:bCs/>
                <w:sz w:val="22"/>
                <w:szCs w:val="22"/>
              </w:rPr>
              <w:t>,</w:t>
            </w:r>
            <w:r w:rsidR="00FE16FB">
              <w:rPr>
                <w:rFonts w:ascii="Arial" w:hAnsi="Arial" w:cs="Arial"/>
                <w:bCs/>
                <w:sz w:val="22"/>
                <w:szCs w:val="22"/>
              </w:rPr>
              <w:t>95</w:t>
            </w:r>
            <w:r w:rsidRPr="00D20986">
              <w:rPr>
                <w:rFonts w:ascii="Arial" w:hAnsi="Arial" w:cs="Arial"/>
                <w:bCs/>
                <w:sz w:val="22"/>
                <w:szCs w:val="22"/>
              </w:rPr>
              <w:t xml:space="preserve"> milijuna kuna.</w:t>
            </w:r>
          </w:p>
          <w:p w:rsidR="00D63CCA" w:rsidRPr="00D20986" w:rsidRDefault="00FE16FB" w:rsidP="00476836">
            <w:pPr>
              <w:overflowPunct/>
              <w:autoSpaceDE/>
              <w:autoSpaceDN/>
              <w:adjustRightInd/>
              <w:jc w:val="both"/>
              <w:textAlignment w:val="auto"/>
              <w:rPr>
                <w:rFonts w:ascii="Arial" w:hAnsi="Arial" w:cs="Arial"/>
                <w:bCs/>
                <w:sz w:val="22"/>
                <w:szCs w:val="22"/>
              </w:rPr>
            </w:pPr>
            <w:r>
              <w:rPr>
                <w:rFonts w:ascii="Arial" w:hAnsi="Arial" w:cs="Arial"/>
                <w:bCs/>
                <w:sz w:val="22"/>
                <w:szCs w:val="22"/>
              </w:rPr>
              <w:t>O</w:t>
            </w:r>
            <w:r w:rsidR="002F7B0A" w:rsidRPr="00D20986">
              <w:rPr>
                <w:rFonts w:ascii="Arial" w:hAnsi="Arial" w:cs="Arial"/>
                <w:bCs/>
                <w:sz w:val="22"/>
                <w:szCs w:val="22"/>
              </w:rPr>
              <w:t>stvarenje prihoda</w:t>
            </w:r>
            <w:r w:rsidR="00DA4B6D" w:rsidRPr="00D20986">
              <w:rPr>
                <w:rFonts w:ascii="Arial" w:hAnsi="Arial" w:cs="Arial"/>
                <w:bCs/>
                <w:sz w:val="22"/>
                <w:szCs w:val="22"/>
              </w:rPr>
              <w:t xml:space="preserve"> od imovine</w:t>
            </w:r>
            <w:r w:rsidR="00371CC6">
              <w:rPr>
                <w:rFonts w:ascii="Arial" w:hAnsi="Arial" w:cs="Arial"/>
                <w:bCs/>
                <w:sz w:val="22"/>
                <w:szCs w:val="22"/>
              </w:rPr>
              <w:t xml:space="preserve"> </w:t>
            </w:r>
            <w:r w:rsidR="002F7B0A" w:rsidRPr="00D20986">
              <w:rPr>
                <w:rFonts w:ascii="Arial" w:hAnsi="Arial" w:cs="Arial"/>
                <w:bCs/>
                <w:sz w:val="22"/>
                <w:szCs w:val="22"/>
              </w:rPr>
              <w:t xml:space="preserve">u odnosu na </w:t>
            </w:r>
            <w:r w:rsidR="00B52855" w:rsidRPr="00D20986">
              <w:rPr>
                <w:rFonts w:ascii="Arial" w:hAnsi="Arial" w:cs="Arial"/>
                <w:bCs/>
                <w:sz w:val="22"/>
                <w:szCs w:val="22"/>
              </w:rPr>
              <w:t>prethodnu godinu veći</w:t>
            </w:r>
            <w:r w:rsidR="00DA4B6D">
              <w:rPr>
                <w:rFonts w:ascii="Arial" w:hAnsi="Arial" w:cs="Arial"/>
                <w:bCs/>
                <w:sz w:val="22"/>
                <w:szCs w:val="22"/>
              </w:rPr>
              <w:t xml:space="preserve"> su</w:t>
            </w:r>
            <w:r w:rsidR="00B52855" w:rsidRPr="00D20986">
              <w:rPr>
                <w:rFonts w:ascii="Arial" w:hAnsi="Arial" w:cs="Arial"/>
                <w:bCs/>
                <w:sz w:val="22"/>
                <w:szCs w:val="22"/>
              </w:rPr>
              <w:t xml:space="preserve"> za 15%, odnosno za </w:t>
            </w:r>
            <w:r>
              <w:rPr>
                <w:rFonts w:ascii="Arial" w:hAnsi="Arial" w:cs="Arial"/>
                <w:bCs/>
                <w:sz w:val="22"/>
                <w:szCs w:val="22"/>
              </w:rPr>
              <w:t>19</w:t>
            </w:r>
            <w:r w:rsidR="00B52855" w:rsidRPr="00D20986">
              <w:rPr>
                <w:rFonts w:ascii="Arial" w:hAnsi="Arial" w:cs="Arial"/>
                <w:bCs/>
                <w:sz w:val="22"/>
                <w:szCs w:val="22"/>
              </w:rPr>
              <w:t>,</w:t>
            </w:r>
            <w:r>
              <w:rPr>
                <w:rFonts w:ascii="Arial" w:hAnsi="Arial" w:cs="Arial"/>
                <w:bCs/>
                <w:sz w:val="22"/>
                <w:szCs w:val="22"/>
              </w:rPr>
              <w:t>98</w:t>
            </w:r>
            <w:r w:rsidR="00B52855" w:rsidRPr="00D20986">
              <w:rPr>
                <w:rFonts w:ascii="Arial" w:hAnsi="Arial" w:cs="Arial"/>
                <w:bCs/>
                <w:sz w:val="22"/>
                <w:szCs w:val="22"/>
              </w:rPr>
              <w:t xml:space="preserve"> mi</w:t>
            </w:r>
            <w:r w:rsidR="00B157B8" w:rsidRPr="00D20986">
              <w:rPr>
                <w:rFonts w:ascii="Arial" w:hAnsi="Arial" w:cs="Arial"/>
                <w:bCs/>
                <w:sz w:val="22"/>
                <w:szCs w:val="22"/>
              </w:rPr>
              <w:t>li</w:t>
            </w:r>
            <w:r w:rsidR="005F0D78" w:rsidRPr="00D20986">
              <w:rPr>
                <w:rFonts w:ascii="Arial" w:hAnsi="Arial" w:cs="Arial"/>
                <w:bCs/>
                <w:sz w:val="22"/>
                <w:szCs w:val="22"/>
              </w:rPr>
              <w:t xml:space="preserve">juna kuna, iako nisu bili ostvareni planirani prihodi od </w:t>
            </w:r>
            <w:r>
              <w:rPr>
                <w:rFonts w:ascii="Arial" w:hAnsi="Arial" w:cs="Arial"/>
                <w:bCs/>
                <w:sz w:val="22"/>
                <w:szCs w:val="22"/>
              </w:rPr>
              <w:t xml:space="preserve"> koncesije</w:t>
            </w:r>
            <w:r w:rsidR="00DA4B6D">
              <w:rPr>
                <w:rFonts w:ascii="Arial" w:hAnsi="Arial" w:cs="Arial"/>
                <w:bCs/>
                <w:sz w:val="22"/>
                <w:szCs w:val="22"/>
              </w:rPr>
              <w:t xml:space="preserve"> na </w:t>
            </w:r>
            <w:r w:rsidR="005F0D78" w:rsidRPr="00D20986">
              <w:rPr>
                <w:rFonts w:ascii="Arial" w:hAnsi="Arial" w:cs="Arial"/>
                <w:bCs/>
                <w:sz w:val="22"/>
                <w:szCs w:val="22"/>
              </w:rPr>
              <w:t>žičar</w:t>
            </w:r>
            <w:r w:rsidR="00DA4B6D">
              <w:rPr>
                <w:rFonts w:ascii="Arial" w:hAnsi="Arial" w:cs="Arial"/>
                <w:bCs/>
                <w:sz w:val="22"/>
                <w:szCs w:val="22"/>
              </w:rPr>
              <w:t>u</w:t>
            </w:r>
            <w:r w:rsidR="00D63CCA" w:rsidRPr="00D20986">
              <w:rPr>
                <w:rFonts w:ascii="Arial" w:hAnsi="Arial" w:cs="Arial"/>
                <w:bCs/>
                <w:sz w:val="22"/>
                <w:szCs w:val="22"/>
              </w:rPr>
              <w:t>.</w:t>
            </w:r>
          </w:p>
          <w:p w:rsidR="00D63CCA" w:rsidRDefault="00B157B8" w:rsidP="00476836">
            <w:pPr>
              <w:overflowPunct/>
              <w:autoSpaceDE/>
              <w:autoSpaceDN/>
              <w:adjustRightInd/>
              <w:jc w:val="both"/>
              <w:textAlignment w:val="auto"/>
              <w:rPr>
                <w:rFonts w:ascii="Arial" w:hAnsi="Arial" w:cs="Arial"/>
                <w:bCs/>
                <w:sz w:val="22"/>
                <w:szCs w:val="22"/>
              </w:rPr>
            </w:pPr>
            <w:r w:rsidRPr="00D20986">
              <w:rPr>
                <w:rFonts w:ascii="Arial" w:hAnsi="Arial" w:cs="Arial"/>
                <w:bCs/>
                <w:sz w:val="22"/>
                <w:szCs w:val="22"/>
              </w:rPr>
              <w:t>Prihodi od administrativnih pristojbi u 201</w:t>
            </w:r>
            <w:r w:rsidR="00DA4B6D">
              <w:rPr>
                <w:rFonts w:ascii="Arial" w:hAnsi="Arial" w:cs="Arial"/>
                <w:bCs/>
                <w:sz w:val="22"/>
                <w:szCs w:val="22"/>
              </w:rPr>
              <w:t>8</w:t>
            </w:r>
            <w:r w:rsidRPr="00D20986">
              <w:rPr>
                <w:rFonts w:ascii="Arial" w:hAnsi="Arial" w:cs="Arial"/>
                <w:bCs/>
                <w:sz w:val="22"/>
                <w:szCs w:val="22"/>
              </w:rPr>
              <w:t xml:space="preserve">.veći su u odnosu na plan za </w:t>
            </w:r>
            <w:r w:rsidR="00DA4B6D">
              <w:rPr>
                <w:rFonts w:ascii="Arial" w:hAnsi="Arial" w:cs="Arial"/>
                <w:bCs/>
                <w:sz w:val="22"/>
                <w:szCs w:val="22"/>
              </w:rPr>
              <w:t>4</w:t>
            </w:r>
            <w:r w:rsidRPr="00D20986">
              <w:rPr>
                <w:rFonts w:ascii="Arial" w:hAnsi="Arial" w:cs="Arial"/>
                <w:bCs/>
                <w:sz w:val="22"/>
                <w:szCs w:val="22"/>
              </w:rPr>
              <w:t xml:space="preserve"> %, </w:t>
            </w:r>
            <w:r w:rsidR="00DA4B6D">
              <w:rPr>
                <w:rFonts w:ascii="Arial" w:hAnsi="Arial" w:cs="Arial"/>
                <w:bCs/>
                <w:sz w:val="22"/>
                <w:szCs w:val="22"/>
              </w:rPr>
              <w:t>te na ostvarenje iz 2017</w:t>
            </w:r>
            <w:r w:rsidR="002F68C6">
              <w:rPr>
                <w:rFonts w:ascii="Arial" w:hAnsi="Arial" w:cs="Arial"/>
                <w:bCs/>
                <w:sz w:val="22"/>
                <w:szCs w:val="22"/>
              </w:rPr>
              <w:t>.</w:t>
            </w:r>
            <w:r w:rsidR="00DA4B6D">
              <w:rPr>
                <w:rFonts w:ascii="Arial" w:hAnsi="Arial" w:cs="Arial"/>
                <w:bCs/>
                <w:sz w:val="22"/>
                <w:szCs w:val="22"/>
              </w:rPr>
              <w:t xml:space="preserve"> za 13%.</w:t>
            </w:r>
          </w:p>
          <w:p w:rsidR="00DA4B6D" w:rsidRPr="00D20986" w:rsidRDefault="00DA4B6D" w:rsidP="00476836">
            <w:pPr>
              <w:overflowPunct/>
              <w:autoSpaceDE/>
              <w:autoSpaceDN/>
              <w:adjustRightInd/>
              <w:jc w:val="both"/>
              <w:textAlignment w:val="auto"/>
              <w:rPr>
                <w:rFonts w:ascii="Arial" w:hAnsi="Arial" w:cs="Arial"/>
                <w:bCs/>
                <w:sz w:val="22"/>
                <w:szCs w:val="22"/>
              </w:rPr>
            </w:pPr>
            <w:r>
              <w:rPr>
                <w:rFonts w:ascii="Arial" w:hAnsi="Arial" w:cs="Arial"/>
                <w:bCs/>
                <w:sz w:val="22"/>
                <w:szCs w:val="22"/>
              </w:rPr>
              <w:t>U 2018. godini bilježimo i značajni rast ostalih prihoda</w:t>
            </w:r>
            <w:r w:rsidR="005A363F">
              <w:rPr>
                <w:rFonts w:ascii="Arial" w:hAnsi="Arial" w:cs="Arial"/>
                <w:bCs/>
                <w:sz w:val="22"/>
                <w:szCs w:val="22"/>
              </w:rPr>
              <w:t xml:space="preserve">, </w:t>
            </w:r>
            <w:r>
              <w:rPr>
                <w:rFonts w:ascii="Arial" w:hAnsi="Arial" w:cs="Arial"/>
                <w:bCs/>
                <w:sz w:val="22"/>
                <w:szCs w:val="22"/>
              </w:rPr>
              <w:t>konkretnije rast prihoda od donacija od pravnih i fizičkih osoba izvan opće države (donacija DPDS-a</w:t>
            </w:r>
            <w:r w:rsidR="006572E7">
              <w:rPr>
                <w:rFonts w:ascii="Arial" w:hAnsi="Arial" w:cs="Arial"/>
                <w:bCs/>
                <w:sz w:val="22"/>
                <w:szCs w:val="22"/>
              </w:rPr>
              <w:t>).</w:t>
            </w:r>
          </w:p>
          <w:p w:rsidR="009639CE" w:rsidRDefault="00B03678" w:rsidP="00476836">
            <w:pPr>
              <w:overflowPunct/>
              <w:autoSpaceDE/>
              <w:autoSpaceDN/>
              <w:adjustRightInd/>
              <w:jc w:val="both"/>
              <w:textAlignment w:val="auto"/>
              <w:rPr>
                <w:rFonts w:ascii="Arial" w:hAnsi="Arial" w:cs="Arial"/>
                <w:bCs/>
                <w:sz w:val="22"/>
                <w:szCs w:val="22"/>
              </w:rPr>
            </w:pPr>
            <w:r w:rsidRPr="00D20986">
              <w:rPr>
                <w:rFonts w:ascii="Arial" w:hAnsi="Arial" w:cs="Arial"/>
                <w:bCs/>
                <w:sz w:val="22"/>
                <w:szCs w:val="22"/>
              </w:rPr>
              <w:t xml:space="preserve">Veće </w:t>
            </w:r>
            <w:r w:rsidR="009B3A7A" w:rsidRPr="00D20986">
              <w:rPr>
                <w:rFonts w:ascii="Arial" w:hAnsi="Arial" w:cs="Arial"/>
                <w:bCs/>
                <w:sz w:val="22"/>
                <w:szCs w:val="22"/>
              </w:rPr>
              <w:t xml:space="preserve">odstupanje ostvarenih prihoda u odnosu na </w:t>
            </w:r>
            <w:r w:rsidR="009639CE" w:rsidRPr="00D20986">
              <w:rPr>
                <w:rFonts w:ascii="Arial" w:hAnsi="Arial" w:cs="Arial"/>
                <w:bCs/>
                <w:sz w:val="22"/>
                <w:szCs w:val="22"/>
              </w:rPr>
              <w:t xml:space="preserve">prethodnu godinu </w:t>
            </w:r>
            <w:r w:rsidR="009B3A7A" w:rsidRPr="00D20986">
              <w:rPr>
                <w:rFonts w:ascii="Arial" w:hAnsi="Arial" w:cs="Arial"/>
                <w:bCs/>
                <w:sz w:val="22"/>
                <w:szCs w:val="22"/>
              </w:rPr>
              <w:t xml:space="preserve">vidljivo je kod Prihoda od prodaje proizvedene imovine gdje je </w:t>
            </w:r>
            <w:r w:rsidR="009639CE" w:rsidRPr="00D20986">
              <w:rPr>
                <w:rFonts w:ascii="Arial" w:hAnsi="Arial" w:cs="Arial"/>
                <w:bCs/>
                <w:sz w:val="22"/>
                <w:szCs w:val="22"/>
              </w:rPr>
              <w:t>ostvarenje</w:t>
            </w:r>
            <w:r w:rsidR="00107CD0" w:rsidRPr="00D20986">
              <w:rPr>
                <w:rFonts w:ascii="Arial" w:hAnsi="Arial" w:cs="Arial"/>
                <w:bCs/>
                <w:sz w:val="22"/>
                <w:szCs w:val="22"/>
              </w:rPr>
              <w:t xml:space="preserve"> u 2017.</w:t>
            </w:r>
            <w:r w:rsidR="009639CE" w:rsidRPr="00D20986">
              <w:rPr>
                <w:rFonts w:ascii="Arial" w:hAnsi="Arial" w:cs="Arial"/>
                <w:bCs/>
                <w:sz w:val="22"/>
                <w:szCs w:val="22"/>
              </w:rPr>
              <w:t xml:space="preserve"> bilo </w:t>
            </w:r>
            <w:r w:rsidR="006572E7">
              <w:rPr>
                <w:rFonts w:ascii="Arial" w:hAnsi="Arial" w:cs="Arial"/>
                <w:bCs/>
                <w:sz w:val="22"/>
                <w:szCs w:val="22"/>
              </w:rPr>
              <w:t>13,3 milijuna</w:t>
            </w:r>
            <w:r w:rsidR="009639CE" w:rsidRPr="00D20986">
              <w:rPr>
                <w:rFonts w:ascii="Arial" w:hAnsi="Arial" w:cs="Arial"/>
                <w:bCs/>
                <w:sz w:val="22"/>
                <w:szCs w:val="22"/>
              </w:rPr>
              <w:t xml:space="preserve"> kn</w:t>
            </w:r>
            <w:r w:rsidR="00107CD0" w:rsidRPr="00D20986">
              <w:rPr>
                <w:rFonts w:ascii="Arial" w:hAnsi="Arial" w:cs="Arial"/>
                <w:bCs/>
                <w:sz w:val="22"/>
                <w:szCs w:val="22"/>
              </w:rPr>
              <w:t>, a u 201</w:t>
            </w:r>
            <w:r w:rsidR="006572E7">
              <w:rPr>
                <w:rFonts w:ascii="Arial" w:hAnsi="Arial" w:cs="Arial"/>
                <w:bCs/>
                <w:sz w:val="22"/>
                <w:szCs w:val="22"/>
              </w:rPr>
              <w:t>8</w:t>
            </w:r>
            <w:r w:rsidR="00107CD0" w:rsidRPr="00D20986">
              <w:rPr>
                <w:rFonts w:ascii="Arial" w:hAnsi="Arial" w:cs="Arial"/>
                <w:bCs/>
                <w:sz w:val="22"/>
                <w:szCs w:val="22"/>
              </w:rPr>
              <w:t xml:space="preserve">. </w:t>
            </w:r>
            <w:r w:rsidR="006572E7">
              <w:rPr>
                <w:rFonts w:ascii="Arial" w:hAnsi="Arial" w:cs="Arial"/>
                <w:bCs/>
                <w:sz w:val="22"/>
                <w:szCs w:val="22"/>
              </w:rPr>
              <w:t>2,8 milijuna</w:t>
            </w:r>
            <w:r w:rsidR="00107CD0" w:rsidRPr="00D20986">
              <w:rPr>
                <w:rFonts w:ascii="Arial" w:hAnsi="Arial" w:cs="Arial"/>
                <w:bCs/>
                <w:sz w:val="22"/>
                <w:szCs w:val="22"/>
              </w:rPr>
              <w:t xml:space="preserve"> kn. </w:t>
            </w:r>
          </w:p>
          <w:p w:rsidR="006572E7" w:rsidRPr="00D20986" w:rsidRDefault="006572E7" w:rsidP="00476836">
            <w:pPr>
              <w:overflowPunct/>
              <w:autoSpaceDE/>
              <w:autoSpaceDN/>
              <w:adjustRightInd/>
              <w:jc w:val="both"/>
              <w:textAlignment w:val="auto"/>
              <w:rPr>
                <w:rFonts w:ascii="Arial" w:hAnsi="Arial" w:cs="Arial"/>
                <w:bCs/>
                <w:sz w:val="22"/>
                <w:szCs w:val="22"/>
              </w:rPr>
            </w:pPr>
            <w:r>
              <w:rPr>
                <w:rFonts w:ascii="Arial" w:hAnsi="Arial" w:cs="Arial"/>
                <w:bCs/>
                <w:sz w:val="22"/>
                <w:szCs w:val="22"/>
              </w:rPr>
              <w:t>U 2018</w:t>
            </w:r>
            <w:r w:rsidR="002F68C6">
              <w:rPr>
                <w:rFonts w:ascii="Arial" w:hAnsi="Arial" w:cs="Arial"/>
                <w:bCs/>
                <w:sz w:val="22"/>
                <w:szCs w:val="22"/>
              </w:rPr>
              <w:t>.</w:t>
            </w:r>
            <w:r>
              <w:rPr>
                <w:rFonts w:ascii="Arial" w:hAnsi="Arial" w:cs="Arial"/>
                <w:bCs/>
                <w:sz w:val="22"/>
                <w:szCs w:val="22"/>
              </w:rPr>
              <w:t>Grad Dubrovnik zadužio se za više infrastrukturnih projekata iz Plana razvojnih programa proračuna te su sukladno tome ostvareni i primici od zaduživanja u ukupnom iznosu od 18.818.369 kn.</w:t>
            </w:r>
          </w:p>
          <w:p w:rsidR="00B11125" w:rsidRDefault="00B11125" w:rsidP="00476836">
            <w:pPr>
              <w:overflowPunct/>
              <w:autoSpaceDE/>
              <w:autoSpaceDN/>
              <w:adjustRightInd/>
              <w:jc w:val="both"/>
              <w:textAlignment w:val="auto"/>
              <w:rPr>
                <w:rFonts w:ascii="Arial" w:hAnsi="Arial" w:cs="Arial"/>
                <w:bCs/>
                <w:sz w:val="22"/>
                <w:szCs w:val="22"/>
              </w:rPr>
            </w:pPr>
            <w:r>
              <w:rPr>
                <w:rFonts w:ascii="Arial" w:hAnsi="Arial" w:cs="Arial"/>
                <w:bCs/>
                <w:sz w:val="22"/>
                <w:szCs w:val="22"/>
              </w:rPr>
              <w:t xml:space="preserve">Ukupno preneseni višak iz 2017. godine uz višak prihoda Grada Dubrovnika sadrži viškove </w:t>
            </w:r>
            <w:r>
              <w:rPr>
                <w:rFonts w:ascii="Arial" w:hAnsi="Arial" w:cs="Arial"/>
                <w:bCs/>
                <w:sz w:val="22"/>
                <w:szCs w:val="22"/>
              </w:rPr>
              <w:lastRenderedPageBreak/>
              <w:t>proračunskih korisnika umanjenih za iznos pokrića manjka onih proračunskih korisnika koji su za 2017. godine imali iskazan manjak vlastitih prihoda.</w:t>
            </w:r>
          </w:p>
          <w:p w:rsidR="00C564BC" w:rsidRPr="00D20986" w:rsidRDefault="00C564BC" w:rsidP="00476836">
            <w:pPr>
              <w:overflowPunct/>
              <w:autoSpaceDE/>
              <w:autoSpaceDN/>
              <w:adjustRightInd/>
              <w:jc w:val="both"/>
              <w:textAlignment w:val="auto"/>
              <w:rPr>
                <w:rFonts w:ascii="Arial" w:hAnsi="Arial" w:cs="Arial"/>
                <w:bCs/>
                <w:sz w:val="22"/>
                <w:szCs w:val="22"/>
              </w:rPr>
            </w:pPr>
          </w:p>
          <w:p w:rsidR="001B063F" w:rsidRPr="009F6AAC" w:rsidRDefault="001B063F" w:rsidP="002B4041">
            <w:pPr>
              <w:overflowPunct/>
              <w:autoSpaceDE/>
              <w:autoSpaceDN/>
              <w:adjustRightInd/>
              <w:jc w:val="both"/>
              <w:textAlignment w:val="auto"/>
              <w:rPr>
                <w:rFonts w:ascii="Arial" w:hAnsi="Arial" w:cs="Arial"/>
                <w:b/>
                <w:bCs/>
              </w:rPr>
            </w:pPr>
          </w:p>
          <w:p w:rsidR="00461030" w:rsidRPr="009F6AAC" w:rsidRDefault="00E81604" w:rsidP="00165E3B">
            <w:pPr>
              <w:overflowPunct/>
              <w:autoSpaceDE/>
              <w:autoSpaceDN/>
              <w:adjustRightInd/>
              <w:jc w:val="center"/>
              <w:textAlignment w:val="auto"/>
              <w:rPr>
                <w:rFonts w:ascii="Arial" w:hAnsi="Arial" w:cs="Arial"/>
                <w:b/>
                <w:bCs/>
              </w:rPr>
            </w:pPr>
            <w:r w:rsidRPr="009F6AAC">
              <w:rPr>
                <w:rFonts w:ascii="Arial" w:hAnsi="Arial" w:cs="Arial"/>
                <w:b/>
                <w:bCs/>
              </w:rPr>
              <w:t>STRUKTURA PRIHODA PRORA</w:t>
            </w:r>
            <w:r w:rsidR="00D53726" w:rsidRPr="009F6AAC">
              <w:rPr>
                <w:rFonts w:ascii="Arial" w:hAnsi="Arial" w:cs="Arial"/>
                <w:b/>
                <w:bCs/>
              </w:rPr>
              <w:t>Č</w:t>
            </w:r>
            <w:r w:rsidRPr="009F6AAC">
              <w:rPr>
                <w:rFonts w:ascii="Arial" w:hAnsi="Arial" w:cs="Arial"/>
                <w:b/>
                <w:bCs/>
              </w:rPr>
              <w:t xml:space="preserve">UNA GRADA DUBROVNIKA                                   </w:t>
            </w:r>
          </w:p>
          <w:p w:rsidR="002B4041" w:rsidRPr="009F6AAC" w:rsidRDefault="00E81604" w:rsidP="002B4041">
            <w:pPr>
              <w:overflowPunct/>
              <w:autoSpaceDE/>
              <w:autoSpaceDN/>
              <w:adjustRightInd/>
              <w:jc w:val="center"/>
              <w:textAlignment w:val="auto"/>
              <w:rPr>
                <w:rFonts w:ascii="Arial" w:hAnsi="Arial" w:cs="Arial"/>
                <w:b/>
                <w:bCs/>
              </w:rPr>
            </w:pPr>
            <w:r w:rsidRPr="009F6AAC">
              <w:rPr>
                <w:rFonts w:ascii="Arial" w:hAnsi="Arial" w:cs="Arial"/>
                <w:b/>
                <w:bCs/>
              </w:rPr>
              <w:t>OSTVARENI</w:t>
            </w:r>
            <w:r w:rsidR="00082BB7" w:rsidRPr="009F6AAC">
              <w:rPr>
                <w:rFonts w:ascii="Arial" w:hAnsi="Arial" w:cs="Arial"/>
                <w:b/>
                <w:bCs/>
              </w:rPr>
              <w:t>H</w:t>
            </w:r>
            <w:r w:rsidRPr="009F6AAC">
              <w:rPr>
                <w:rFonts w:ascii="Arial" w:hAnsi="Arial" w:cs="Arial"/>
                <w:b/>
                <w:bCs/>
              </w:rPr>
              <w:t xml:space="preserve"> U 201</w:t>
            </w:r>
            <w:r w:rsidR="002B4041" w:rsidRPr="009F6AAC">
              <w:rPr>
                <w:rFonts w:ascii="Arial" w:hAnsi="Arial" w:cs="Arial"/>
                <w:b/>
                <w:bCs/>
              </w:rPr>
              <w:t>8</w:t>
            </w:r>
            <w:r w:rsidRPr="009F6AAC">
              <w:rPr>
                <w:rFonts w:ascii="Arial" w:hAnsi="Arial" w:cs="Arial"/>
                <w:b/>
                <w:bCs/>
              </w:rPr>
              <w:t>. GODINI</w:t>
            </w:r>
          </w:p>
          <w:p w:rsidR="00F96919" w:rsidRPr="00DC2F69" w:rsidRDefault="00F96919" w:rsidP="002B4041">
            <w:pPr>
              <w:overflowPunct/>
              <w:autoSpaceDE/>
              <w:autoSpaceDN/>
              <w:adjustRightInd/>
              <w:jc w:val="center"/>
              <w:textAlignment w:val="auto"/>
              <w:rPr>
                <w:rFonts w:ascii="Arial" w:hAnsi="Arial" w:cs="Arial"/>
                <w:b/>
                <w:bCs/>
              </w:rPr>
            </w:pPr>
          </w:p>
        </w:tc>
      </w:tr>
      <w:tr w:rsidR="00E81604" w:rsidTr="008C5FF4">
        <w:trPr>
          <w:trHeight w:val="255"/>
        </w:trPr>
        <w:tc>
          <w:tcPr>
            <w:tcW w:w="9270" w:type="dxa"/>
            <w:gridSpan w:val="7"/>
            <w:vMerge/>
            <w:tcBorders>
              <w:top w:val="nil"/>
              <w:left w:val="nil"/>
              <w:bottom w:val="nil"/>
              <w:right w:val="nil"/>
            </w:tcBorders>
            <w:vAlign w:val="center"/>
          </w:tcPr>
          <w:p w:rsidR="00E81604" w:rsidRPr="00E81604" w:rsidRDefault="00E81604" w:rsidP="00E81604">
            <w:pPr>
              <w:overflowPunct/>
              <w:autoSpaceDE/>
              <w:autoSpaceDN/>
              <w:adjustRightInd/>
              <w:textAlignment w:val="auto"/>
              <w:rPr>
                <w:rFonts w:ascii="Arial" w:hAnsi="Arial" w:cs="Arial"/>
                <w:b/>
                <w:bCs/>
              </w:rPr>
            </w:pPr>
          </w:p>
        </w:tc>
      </w:tr>
      <w:tr w:rsidR="00E81604" w:rsidTr="008C5FF4">
        <w:trPr>
          <w:trHeight w:val="255"/>
        </w:trPr>
        <w:tc>
          <w:tcPr>
            <w:tcW w:w="9270" w:type="dxa"/>
            <w:gridSpan w:val="7"/>
            <w:vMerge/>
            <w:tcBorders>
              <w:top w:val="nil"/>
              <w:left w:val="nil"/>
              <w:bottom w:val="nil"/>
              <w:right w:val="nil"/>
            </w:tcBorders>
            <w:vAlign w:val="center"/>
          </w:tcPr>
          <w:p w:rsidR="00E81604" w:rsidRPr="00E81604" w:rsidRDefault="00E81604" w:rsidP="00E81604">
            <w:pPr>
              <w:overflowPunct/>
              <w:autoSpaceDE/>
              <w:autoSpaceDN/>
              <w:adjustRightInd/>
              <w:textAlignment w:val="auto"/>
              <w:rPr>
                <w:rFonts w:ascii="Arial" w:hAnsi="Arial" w:cs="Arial"/>
                <w:b/>
                <w:bCs/>
              </w:rPr>
            </w:pPr>
          </w:p>
        </w:tc>
      </w:tr>
      <w:tr w:rsidR="00E81604" w:rsidTr="008C5FF4">
        <w:trPr>
          <w:trHeight w:val="255"/>
        </w:trPr>
        <w:tc>
          <w:tcPr>
            <w:tcW w:w="4950" w:type="dxa"/>
            <w:gridSpan w:val="3"/>
            <w:tcBorders>
              <w:top w:val="nil"/>
              <w:left w:val="nil"/>
              <w:bottom w:val="nil"/>
              <w:right w:val="nil"/>
            </w:tcBorders>
            <w:shd w:val="clear" w:color="auto" w:fill="auto"/>
            <w:vAlign w:val="center"/>
          </w:tcPr>
          <w:p w:rsidR="00461030" w:rsidRPr="0053485B" w:rsidRDefault="00461030" w:rsidP="00F96919">
            <w:pPr>
              <w:overflowPunct/>
              <w:autoSpaceDE/>
              <w:autoSpaceDN/>
              <w:adjustRightInd/>
              <w:textAlignment w:val="auto"/>
              <w:rPr>
                <w:rFonts w:ascii="Arial" w:hAnsi="Arial" w:cs="Arial"/>
                <w:b/>
                <w:sz w:val="22"/>
                <w:szCs w:val="22"/>
              </w:rPr>
            </w:pPr>
          </w:p>
        </w:tc>
        <w:tc>
          <w:tcPr>
            <w:tcW w:w="2416" w:type="dxa"/>
            <w:gridSpan w:val="2"/>
            <w:tcBorders>
              <w:top w:val="nil"/>
              <w:left w:val="nil"/>
              <w:bottom w:val="nil"/>
              <w:right w:val="nil"/>
            </w:tcBorders>
            <w:shd w:val="clear" w:color="auto" w:fill="auto"/>
            <w:vAlign w:val="center"/>
          </w:tcPr>
          <w:p w:rsidR="00E81604" w:rsidRPr="0053485B" w:rsidRDefault="00E81604" w:rsidP="00E81604">
            <w:pPr>
              <w:overflowPunct/>
              <w:autoSpaceDE/>
              <w:autoSpaceDN/>
              <w:adjustRightInd/>
              <w:jc w:val="center"/>
              <w:textAlignment w:val="auto"/>
              <w:rPr>
                <w:rFonts w:ascii="Arial" w:hAnsi="Arial" w:cs="Arial"/>
                <w:b/>
                <w:sz w:val="22"/>
                <w:szCs w:val="22"/>
              </w:rPr>
            </w:pPr>
          </w:p>
        </w:tc>
        <w:tc>
          <w:tcPr>
            <w:tcW w:w="1904" w:type="dxa"/>
            <w:gridSpan w:val="2"/>
            <w:tcBorders>
              <w:top w:val="nil"/>
              <w:left w:val="nil"/>
              <w:bottom w:val="nil"/>
              <w:right w:val="nil"/>
            </w:tcBorders>
            <w:shd w:val="clear" w:color="auto" w:fill="auto"/>
            <w:vAlign w:val="center"/>
          </w:tcPr>
          <w:p w:rsidR="00E81604" w:rsidRPr="0053485B" w:rsidRDefault="00E81604" w:rsidP="00E81604">
            <w:pPr>
              <w:overflowPunct/>
              <w:autoSpaceDE/>
              <w:autoSpaceDN/>
              <w:adjustRightInd/>
              <w:jc w:val="center"/>
              <w:textAlignment w:val="auto"/>
              <w:rPr>
                <w:rFonts w:ascii="Arial" w:hAnsi="Arial" w:cs="Arial"/>
                <w:b/>
                <w:sz w:val="22"/>
                <w:szCs w:val="22"/>
              </w:rPr>
            </w:pPr>
          </w:p>
        </w:tc>
      </w:tr>
      <w:tr w:rsidR="00E81604" w:rsidTr="008C5FF4">
        <w:trPr>
          <w:trHeight w:val="398"/>
        </w:trPr>
        <w:tc>
          <w:tcPr>
            <w:tcW w:w="4950" w:type="dxa"/>
            <w:gridSpan w:val="3"/>
            <w:tcBorders>
              <w:top w:val="nil"/>
              <w:left w:val="nil"/>
              <w:bottom w:val="nil"/>
              <w:right w:val="nil"/>
            </w:tcBorders>
            <w:shd w:val="clear" w:color="auto" w:fill="auto"/>
            <w:noWrap/>
            <w:vAlign w:val="center"/>
          </w:tcPr>
          <w:p w:rsidR="00E81604" w:rsidRDefault="00E81604" w:rsidP="00406BDC">
            <w:pPr>
              <w:overflowPunct/>
              <w:autoSpaceDE/>
              <w:autoSpaceDN/>
              <w:adjustRightInd/>
              <w:textAlignment w:val="auto"/>
              <w:rPr>
                <w:rFonts w:ascii="Arial" w:hAnsi="Arial" w:cs="Arial"/>
                <w:b/>
                <w:sz w:val="22"/>
                <w:szCs w:val="22"/>
              </w:rPr>
            </w:pPr>
            <w:r w:rsidRPr="0053485B">
              <w:rPr>
                <w:rFonts w:ascii="Arial" w:hAnsi="Arial" w:cs="Arial"/>
                <w:b/>
                <w:sz w:val="22"/>
                <w:szCs w:val="22"/>
              </w:rPr>
              <w:t>Tabl</w:t>
            </w:r>
            <w:r w:rsidR="00D53726" w:rsidRPr="0053485B">
              <w:rPr>
                <w:rFonts w:ascii="Arial" w:hAnsi="Arial" w:cs="Arial"/>
                <w:b/>
                <w:sz w:val="22"/>
                <w:szCs w:val="22"/>
              </w:rPr>
              <w:t>ica  br</w:t>
            </w:r>
            <w:r w:rsidRPr="0053485B">
              <w:rPr>
                <w:rFonts w:ascii="Arial" w:hAnsi="Arial" w:cs="Arial"/>
                <w:b/>
                <w:sz w:val="22"/>
                <w:szCs w:val="22"/>
              </w:rPr>
              <w:t>.</w:t>
            </w:r>
            <w:r w:rsidR="0038783D" w:rsidRPr="0053485B">
              <w:rPr>
                <w:rFonts w:ascii="Arial" w:hAnsi="Arial" w:cs="Arial"/>
                <w:b/>
                <w:sz w:val="22"/>
                <w:szCs w:val="22"/>
              </w:rPr>
              <w:t>3</w:t>
            </w:r>
          </w:p>
          <w:p w:rsidR="00271D0B" w:rsidRPr="0053485B" w:rsidRDefault="00271D0B" w:rsidP="00406BDC">
            <w:pPr>
              <w:overflowPunct/>
              <w:autoSpaceDE/>
              <w:autoSpaceDN/>
              <w:adjustRightInd/>
              <w:textAlignment w:val="auto"/>
              <w:rPr>
                <w:rFonts w:ascii="Arial" w:hAnsi="Arial" w:cs="Arial"/>
                <w:b/>
                <w:sz w:val="22"/>
                <w:szCs w:val="22"/>
              </w:rPr>
            </w:pPr>
            <w:r w:rsidRPr="0053485B">
              <w:rPr>
                <w:rFonts w:ascii="Arial" w:hAnsi="Arial" w:cs="Arial"/>
                <w:b/>
                <w:sz w:val="22"/>
                <w:szCs w:val="22"/>
              </w:rPr>
              <w:t>Zajedno sa proračunskim korisnicima Grada</w:t>
            </w:r>
            <w:r w:rsidR="00371CC6">
              <w:rPr>
                <w:rFonts w:ascii="Arial" w:hAnsi="Arial" w:cs="Arial"/>
                <w:b/>
                <w:sz w:val="22"/>
                <w:szCs w:val="22"/>
              </w:rPr>
              <w:t xml:space="preserve"> </w:t>
            </w:r>
            <w:r w:rsidR="00873CB1">
              <w:rPr>
                <w:rFonts w:ascii="Arial" w:hAnsi="Arial" w:cs="Arial"/>
                <w:b/>
                <w:sz w:val="22"/>
                <w:szCs w:val="22"/>
              </w:rPr>
              <w:t>D</w:t>
            </w:r>
            <w:r w:rsidRPr="0053485B">
              <w:rPr>
                <w:rFonts w:ascii="Arial" w:hAnsi="Arial" w:cs="Arial"/>
                <w:b/>
                <w:sz w:val="22"/>
                <w:szCs w:val="22"/>
              </w:rPr>
              <w:t>ubrovnika</w:t>
            </w:r>
            <w:r w:rsidR="00C9797B" w:rsidRPr="009F6AAC">
              <w:rPr>
                <w:rFonts w:ascii="Arial" w:hAnsi="Arial" w:cs="Arial"/>
                <w:b/>
                <w:sz w:val="22"/>
                <w:szCs w:val="22"/>
              </w:rPr>
              <w:t>u 000 kuna</w:t>
            </w:r>
          </w:p>
        </w:tc>
        <w:tc>
          <w:tcPr>
            <w:tcW w:w="2416" w:type="dxa"/>
            <w:gridSpan w:val="2"/>
            <w:tcBorders>
              <w:top w:val="nil"/>
              <w:left w:val="nil"/>
              <w:bottom w:val="nil"/>
              <w:right w:val="nil"/>
            </w:tcBorders>
            <w:shd w:val="clear" w:color="auto" w:fill="auto"/>
            <w:noWrap/>
            <w:vAlign w:val="center"/>
          </w:tcPr>
          <w:p w:rsidR="002B4041" w:rsidRPr="0053485B" w:rsidRDefault="002B4041" w:rsidP="002B4041">
            <w:pPr>
              <w:overflowPunct/>
              <w:autoSpaceDE/>
              <w:autoSpaceDN/>
              <w:adjustRightInd/>
              <w:textAlignment w:val="auto"/>
              <w:rPr>
                <w:rFonts w:ascii="Arial" w:hAnsi="Arial" w:cs="Arial"/>
                <w:b/>
                <w:sz w:val="22"/>
                <w:szCs w:val="22"/>
              </w:rPr>
            </w:pPr>
          </w:p>
        </w:tc>
        <w:tc>
          <w:tcPr>
            <w:tcW w:w="1904" w:type="dxa"/>
            <w:gridSpan w:val="2"/>
            <w:tcBorders>
              <w:top w:val="nil"/>
              <w:left w:val="nil"/>
              <w:bottom w:val="nil"/>
              <w:right w:val="nil"/>
            </w:tcBorders>
            <w:shd w:val="clear" w:color="auto" w:fill="auto"/>
            <w:noWrap/>
            <w:vAlign w:val="center"/>
          </w:tcPr>
          <w:p w:rsidR="00E81604" w:rsidRPr="0053485B" w:rsidRDefault="00E81604" w:rsidP="002B4041">
            <w:pPr>
              <w:overflowPunct/>
              <w:autoSpaceDE/>
              <w:autoSpaceDN/>
              <w:adjustRightInd/>
              <w:textAlignment w:val="auto"/>
              <w:rPr>
                <w:rFonts w:ascii="Arial" w:hAnsi="Arial" w:cs="Arial"/>
                <w:b/>
                <w:sz w:val="22"/>
                <w:szCs w:val="22"/>
              </w:rPr>
            </w:pPr>
          </w:p>
        </w:tc>
      </w:tr>
      <w:tr w:rsidR="00E81604" w:rsidTr="008C5FF4">
        <w:trPr>
          <w:trHeight w:val="443"/>
        </w:trPr>
        <w:tc>
          <w:tcPr>
            <w:tcW w:w="4950"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E81604" w:rsidRPr="00D53726" w:rsidRDefault="00E81604" w:rsidP="00D53726">
            <w:pPr>
              <w:overflowPunct/>
              <w:autoSpaceDE/>
              <w:autoSpaceDN/>
              <w:adjustRightInd/>
              <w:textAlignment w:val="auto"/>
              <w:rPr>
                <w:rFonts w:ascii="Arial" w:hAnsi="Arial" w:cs="Arial"/>
                <w:b/>
              </w:rPr>
            </w:pPr>
            <w:r w:rsidRPr="00D53726">
              <w:rPr>
                <w:rFonts w:ascii="Arial" w:hAnsi="Arial" w:cs="Arial"/>
                <w:b/>
              </w:rPr>
              <w:t>P R I H O D I</w:t>
            </w:r>
          </w:p>
        </w:tc>
        <w:tc>
          <w:tcPr>
            <w:tcW w:w="2416" w:type="dxa"/>
            <w:gridSpan w:val="2"/>
            <w:tcBorders>
              <w:top w:val="single" w:sz="8" w:space="0" w:color="auto"/>
              <w:left w:val="nil"/>
              <w:bottom w:val="single" w:sz="8" w:space="0" w:color="auto"/>
              <w:right w:val="single" w:sz="4" w:space="0" w:color="auto"/>
            </w:tcBorders>
            <w:shd w:val="clear" w:color="auto" w:fill="auto"/>
            <w:noWrap/>
            <w:vAlign w:val="center"/>
          </w:tcPr>
          <w:p w:rsidR="00E81604" w:rsidRPr="00D53726" w:rsidRDefault="00E81604" w:rsidP="004D0379">
            <w:pPr>
              <w:overflowPunct/>
              <w:autoSpaceDE/>
              <w:autoSpaceDN/>
              <w:adjustRightInd/>
              <w:jc w:val="center"/>
              <w:textAlignment w:val="auto"/>
              <w:rPr>
                <w:rFonts w:ascii="Arial" w:hAnsi="Arial" w:cs="Arial"/>
                <w:b/>
              </w:rPr>
            </w:pPr>
            <w:r w:rsidRPr="00D53726">
              <w:rPr>
                <w:rFonts w:ascii="Arial" w:hAnsi="Arial" w:cs="Arial"/>
                <w:b/>
              </w:rPr>
              <w:t>Ostvarenje u 201</w:t>
            </w:r>
            <w:r w:rsidR="002B4041">
              <w:rPr>
                <w:rFonts w:ascii="Arial" w:hAnsi="Arial" w:cs="Arial"/>
                <w:b/>
              </w:rPr>
              <w:t>8</w:t>
            </w:r>
            <w:r w:rsidRPr="00D53726">
              <w:rPr>
                <w:rFonts w:ascii="Arial" w:hAnsi="Arial" w:cs="Arial"/>
                <w:b/>
              </w:rPr>
              <w:t>.</w:t>
            </w:r>
          </w:p>
        </w:tc>
        <w:tc>
          <w:tcPr>
            <w:tcW w:w="1904" w:type="dxa"/>
            <w:gridSpan w:val="2"/>
            <w:tcBorders>
              <w:top w:val="single" w:sz="8" w:space="0" w:color="auto"/>
              <w:left w:val="nil"/>
              <w:bottom w:val="single" w:sz="8" w:space="0" w:color="auto"/>
              <w:right w:val="single" w:sz="8" w:space="0" w:color="auto"/>
            </w:tcBorders>
            <w:shd w:val="clear" w:color="auto" w:fill="auto"/>
            <w:noWrap/>
            <w:vAlign w:val="center"/>
          </w:tcPr>
          <w:p w:rsidR="00E81604" w:rsidRPr="00D53726" w:rsidRDefault="00E81604" w:rsidP="00E81604">
            <w:pPr>
              <w:overflowPunct/>
              <w:autoSpaceDE/>
              <w:autoSpaceDN/>
              <w:adjustRightInd/>
              <w:jc w:val="center"/>
              <w:textAlignment w:val="auto"/>
              <w:rPr>
                <w:rFonts w:ascii="Arial" w:hAnsi="Arial" w:cs="Arial"/>
                <w:b/>
              </w:rPr>
            </w:pPr>
            <w:r w:rsidRPr="00D53726">
              <w:rPr>
                <w:rFonts w:ascii="Arial" w:hAnsi="Arial" w:cs="Arial"/>
                <w:b/>
              </w:rPr>
              <w:t>Udio u ostvarenju</w:t>
            </w:r>
            <w:r w:rsidR="00E61E3A">
              <w:rPr>
                <w:rFonts w:ascii="Arial" w:hAnsi="Arial" w:cs="Arial"/>
                <w:b/>
              </w:rPr>
              <w:t>(</w:t>
            </w:r>
            <w:r w:rsidR="000A41E3">
              <w:rPr>
                <w:rFonts w:ascii="Arial" w:hAnsi="Arial" w:cs="Arial"/>
                <w:b/>
              </w:rPr>
              <w:t>%</w:t>
            </w:r>
            <w:r w:rsidR="00E61E3A">
              <w:rPr>
                <w:rFonts w:ascii="Arial" w:hAnsi="Arial" w:cs="Arial"/>
                <w:b/>
              </w:rPr>
              <w:t>)</w:t>
            </w:r>
          </w:p>
        </w:tc>
      </w:tr>
      <w:tr w:rsidR="002B4041" w:rsidRPr="004D0379"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rsidR="002B4041" w:rsidRPr="00E81604" w:rsidRDefault="002B4041" w:rsidP="002B4041">
            <w:pPr>
              <w:overflowPunct/>
              <w:autoSpaceDE/>
              <w:autoSpaceDN/>
              <w:adjustRightInd/>
              <w:textAlignment w:val="auto"/>
              <w:rPr>
                <w:rFonts w:ascii="Arial" w:hAnsi="Arial" w:cs="Arial"/>
              </w:rPr>
            </w:pPr>
            <w:r w:rsidRPr="00E81604">
              <w:rPr>
                <w:rFonts w:ascii="Arial" w:hAnsi="Arial" w:cs="Arial"/>
              </w:rPr>
              <w:t>Prihodi od poreza</w:t>
            </w:r>
          </w:p>
        </w:tc>
        <w:tc>
          <w:tcPr>
            <w:tcW w:w="2416" w:type="dxa"/>
            <w:gridSpan w:val="2"/>
            <w:tcBorders>
              <w:top w:val="single" w:sz="6" w:space="0" w:color="auto"/>
              <w:left w:val="single" w:sz="6" w:space="0" w:color="auto"/>
              <w:bottom w:val="single" w:sz="6" w:space="0" w:color="auto"/>
              <w:right w:val="single" w:sz="6" w:space="0" w:color="auto"/>
            </w:tcBorders>
            <w:noWrap/>
            <w:vAlign w:val="center"/>
          </w:tcPr>
          <w:p w:rsidR="002B4041" w:rsidRPr="00DC2F69" w:rsidRDefault="002B4041" w:rsidP="002B404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DC2F69">
              <w:rPr>
                <w:rFonts w:ascii="Arial" w:hAnsi="Arial" w:cs="Arial"/>
              </w:rPr>
              <w:t>180.140</w:t>
            </w:r>
          </w:p>
        </w:tc>
        <w:tc>
          <w:tcPr>
            <w:tcW w:w="1904" w:type="dxa"/>
            <w:gridSpan w:val="2"/>
            <w:tcBorders>
              <w:top w:val="nil"/>
              <w:left w:val="nil"/>
              <w:bottom w:val="single" w:sz="4" w:space="0" w:color="auto"/>
              <w:right w:val="single" w:sz="8" w:space="0" w:color="auto"/>
            </w:tcBorders>
            <w:shd w:val="clear" w:color="auto" w:fill="auto"/>
            <w:noWrap/>
            <w:vAlign w:val="center"/>
          </w:tcPr>
          <w:p w:rsidR="002B4041" w:rsidRPr="004D0379" w:rsidRDefault="000A41E3" w:rsidP="002B4041">
            <w:pPr>
              <w:overflowPunct/>
              <w:autoSpaceDE/>
              <w:autoSpaceDN/>
              <w:adjustRightInd/>
              <w:jc w:val="right"/>
              <w:textAlignment w:val="auto"/>
              <w:rPr>
                <w:rFonts w:ascii="Arial" w:hAnsi="Arial" w:cs="Arial"/>
                <w:color w:val="FF0000"/>
              </w:rPr>
            </w:pPr>
            <w:r>
              <w:rPr>
                <w:rFonts w:ascii="Arial" w:hAnsi="Arial" w:cs="Arial"/>
              </w:rPr>
              <w:t>32</w:t>
            </w:r>
            <w:r w:rsidR="002B4041" w:rsidRPr="004D6B8E">
              <w:rPr>
                <w:rFonts w:ascii="Arial" w:hAnsi="Arial" w:cs="Arial"/>
              </w:rPr>
              <w:t>,</w:t>
            </w:r>
            <w:r>
              <w:rPr>
                <w:rFonts w:ascii="Arial" w:hAnsi="Arial" w:cs="Arial"/>
              </w:rPr>
              <w:t>74</w:t>
            </w:r>
          </w:p>
        </w:tc>
      </w:tr>
      <w:tr w:rsidR="002B4041" w:rsidRPr="004D0379"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rsidR="002B4041" w:rsidRPr="00E81604" w:rsidRDefault="002B4041" w:rsidP="002B4041">
            <w:pPr>
              <w:overflowPunct/>
              <w:autoSpaceDE/>
              <w:autoSpaceDN/>
              <w:adjustRightInd/>
              <w:textAlignment w:val="auto"/>
              <w:rPr>
                <w:rFonts w:ascii="Arial" w:hAnsi="Arial" w:cs="Arial"/>
              </w:rPr>
            </w:pPr>
            <w:r w:rsidRPr="00E81604">
              <w:rPr>
                <w:rFonts w:ascii="Arial" w:hAnsi="Arial" w:cs="Arial"/>
              </w:rPr>
              <w:t>Prihodi od prodaje neproizvedene imovine</w:t>
            </w:r>
          </w:p>
        </w:tc>
        <w:tc>
          <w:tcPr>
            <w:tcW w:w="2416" w:type="dxa"/>
            <w:gridSpan w:val="2"/>
            <w:tcBorders>
              <w:top w:val="single" w:sz="6" w:space="0" w:color="auto"/>
              <w:left w:val="single" w:sz="6" w:space="0" w:color="auto"/>
              <w:bottom w:val="single" w:sz="6" w:space="0" w:color="auto"/>
              <w:right w:val="single" w:sz="6" w:space="0" w:color="auto"/>
            </w:tcBorders>
            <w:noWrap/>
            <w:vAlign w:val="center"/>
          </w:tcPr>
          <w:p w:rsidR="002B4041" w:rsidRPr="00DC2F69" w:rsidRDefault="000D2440" w:rsidP="002B404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127</w:t>
            </w:r>
          </w:p>
        </w:tc>
        <w:tc>
          <w:tcPr>
            <w:tcW w:w="1904" w:type="dxa"/>
            <w:gridSpan w:val="2"/>
            <w:tcBorders>
              <w:top w:val="nil"/>
              <w:left w:val="nil"/>
              <w:bottom w:val="single" w:sz="4" w:space="0" w:color="auto"/>
              <w:right w:val="single" w:sz="8" w:space="0" w:color="auto"/>
            </w:tcBorders>
            <w:shd w:val="clear" w:color="auto" w:fill="auto"/>
            <w:noWrap/>
            <w:vAlign w:val="center"/>
          </w:tcPr>
          <w:p w:rsidR="002B4041" w:rsidRPr="004D6B8E" w:rsidRDefault="002B4041" w:rsidP="002B4041">
            <w:pPr>
              <w:overflowPunct/>
              <w:autoSpaceDE/>
              <w:autoSpaceDN/>
              <w:adjustRightInd/>
              <w:jc w:val="right"/>
              <w:textAlignment w:val="auto"/>
              <w:rPr>
                <w:rFonts w:ascii="Arial" w:hAnsi="Arial" w:cs="Arial"/>
              </w:rPr>
            </w:pPr>
            <w:r w:rsidRPr="004D6B8E">
              <w:rPr>
                <w:rFonts w:ascii="Arial" w:hAnsi="Arial" w:cs="Arial"/>
              </w:rPr>
              <w:t>0,0</w:t>
            </w:r>
            <w:r w:rsidR="000A41E3">
              <w:rPr>
                <w:rFonts w:ascii="Arial" w:hAnsi="Arial" w:cs="Arial"/>
              </w:rPr>
              <w:t>2</w:t>
            </w:r>
          </w:p>
        </w:tc>
      </w:tr>
      <w:tr w:rsidR="002B4041" w:rsidRPr="004D0379"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rsidR="002B4041" w:rsidRPr="00E81604" w:rsidRDefault="002B4041" w:rsidP="002B4041">
            <w:pPr>
              <w:overflowPunct/>
              <w:autoSpaceDE/>
              <w:autoSpaceDN/>
              <w:adjustRightInd/>
              <w:textAlignment w:val="auto"/>
              <w:rPr>
                <w:rFonts w:ascii="Arial" w:hAnsi="Arial" w:cs="Arial"/>
              </w:rPr>
            </w:pPr>
            <w:r w:rsidRPr="00E81604">
              <w:rPr>
                <w:rFonts w:ascii="Arial" w:hAnsi="Arial" w:cs="Arial"/>
              </w:rPr>
              <w:t>Pomoći</w:t>
            </w:r>
          </w:p>
        </w:tc>
        <w:tc>
          <w:tcPr>
            <w:tcW w:w="2416" w:type="dxa"/>
            <w:gridSpan w:val="2"/>
            <w:tcBorders>
              <w:top w:val="single" w:sz="6" w:space="0" w:color="auto"/>
              <w:left w:val="single" w:sz="6" w:space="0" w:color="auto"/>
              <w:bottom w:val="single" w:sz="6" w:space="0" w:color="auto"/>
              <w:right w:val="single" w:sz="6" w:space="0" w:color="auto"/>
            </w:tcBorders>
            <w:noWrap/>
            <w:vAlign w:val="center"/>
          </w:tcPr>
          <w:p w:rsidR="002B4041" w:rsidRPr="00DC2F69" w:rsidRDefault="000D2440" w:rsidP="002B404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35.300</w:t>
            </w:r>
          </w:p>
        </w:tc>
        <w:tc>
          <w:tcPr>
            <w:tcW w:w="1904" w:type="dxa"/>
            <w:gridSpan w:val="2"/>
            <w:tcBorders>
              <w:top w:val="nil"/>
              <w:left w:val="nil"/>
              <w:bottom w:val="single" w:sz="4" w:space="0" w:color="auto"/>
              <w:right w:val="single" w:sz="8" w:space="0" w:color="auto"/>
            </w:tcBorders>
            <w:shd w:val="clear" w:color="auto" w:fill="auto"/>
            <w:noWrap/>
            <w:vAlign w:val="center"/>
          </w:tcPr>
          <w:p w:rsidR="002B4041" w:rsidRPr="004D6B8E" w:rsidRDefault="002B4041" w:rsidP="002B4041">
            <w:pPr>
              <w:overflowPunct/>
              <w:autoSpaceDE/>
              <w:autoSpaceDN/>
              <w:adjustRightInd/>
              <w:jc w:val="right"/>
              <w:textAlignment w:val="auto"/>
              <w:rPr>
                <w:rFonts w:ascii="Arial" w:hAnsi="Arial" w:cs="Arial"/>
              </w:rPr>
            </w:pPr>
            <w:r w:rsidRPr="004D6B8E">
              <w:rPr>
                <w:rFonts w:ascii="Arial" w:hAnsi="Arial" w:cs="Arial"/>
              </w:rPr>
              <w:t>6,</w:t>
            </w:r>
            <w:r w:rsidR="000A41E3">
              <w:rPr>
                <w:rFonts w:ascii="Arial" w:hAnsi="Arial" w:cs="Arial"/>
              </w:rPr>
              <w:t>41</w:t>
            </w:r>
          </w:p>
        </w:tc>
      </w:tr>
      <w:tr w:rsidR="002B4041" w:rsidRPr="004D0379"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rsidR="002B4041" w:rsidRPr="00E81604" w:rsidRDefault="002B4041" w:rsidP="002B4041">
            <w:pPr>
              <w:overflowPunct/>
              <w:autoSpaceDE/>
              <w:autoSpaceDN/>
              <w:adjustRightInd/>
              <w:textAlignment w:val="auto"/>
              <w:rPr>
                <w:rFonts w:ascii="Arial" w:hAnsi="Arial" w:cs="Arial"/>
              </w:rPr>
            </w:pPr>
            <w:r w:rsidRPr="00E81604">
              <w:rPr>
                <w:rFonts w:ascii="Arial" w:hAnsi="Arial" w:cs="Arial"/>
              </w:rPr>
              <w:t>Ostali prihodi</w:t>
            </w:r>
          </w:p>
        </w:tc>
        <w:tc>
          <w:tcPr>
            <w:tcW w:w="2416" w:type="dxa"/>
            <w:gridSpan w:val="2"/>
            <w:tcBorders>
              <w:top w:val="single" w:sz="6" w:space="0" w:color="auto"/>
              <w:left w:val="single" w:sz="6" w:space="0" w:color="auto"/>
              <w:bottom w:val="single" w:sz="6" w:space="0" w:color="auto"/>
              <w:right w:val="single" w:sz="6" w:space="0" w:color="auto"/>
            </w:tcBorders>
            <w:noWrap/>
            <w:vAlign w:val="center"/>
          </w:tcPr>
          <w:p w:rsidR="002B4041" w:rsidRPr="00DC2F69" w:rsidRDefault="000D2440" w:rsidP="002B404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DC2F69">
              <w:rPr>
                <w:rFonts w:ascii="Arial" w:hAnsi="Arial" w:cs="Arial"/>
              </w:rPr>
              <w:t>42.451</w:t>
            </w:r>
          </w:p>
        </w:tc>
        <w:tc>
          <w:tcPr>
            <w:tcW w:w="1904" w:type="dxa"/>
            <w:gridSpan w:val="2"/>
            <w:tcBorders>
              <w:top w:val="nil"/>
              <w:left w:val="nil"/>
              <w:bottom w:val="single" w:sz="4" w:space="0" w:color="auto"/>
              <w:right w:val="single" w:sz="8" w:space="0" w:color="auto"/>
            </w:tcBorders>
            <w:shd w:val="clear" w:color="auto" w:fill="auto"/>
            <w:noWrap/>
            <w:vAlign w:val="center"/>
          </w:tcPr>
          <w:p w:rsidR="002B4041" w:rsidRPr="004D0379" w:rsidRDefault="000A41E3" w:rsidP="002B4041">
            <w:pPr>
              <w:overflowPunct/>
              <w:autoSpaceDE/>
              <w:autoSpaceDN/>
              <w:adjustRightInd/>
              <w:jc w:val="right"/>
              <w:textAlignment w:val="auto"/>
              <w:rPr>
                <w:rFonts w:ascii="Arial" w:hAnsi="Arial" w:cs="Arial"/>
                <w:color w:val="FF0000"/>
              </w:rPr>
            </w:pPr>
            <w:r>
              <w:rPr>
                <w:rFonts w:ascii="Arial" w:hAnsi="Arial" w:cs="Arial"/>
              </w:rPr>
              <w:t>7</w:t>
            </w:r>
            <w:r w:rsidR="002B4041" w:rsidRPr="004D6B8E">
              <w:rPr>
                <w:rFonts w:ascii="Arial" w:hAnsi="Arial" w:cs="Arial"/>
              </w:rPr>
              <w:t>,</w:t>
            </w:r>
            <w:r>
              <w:rPr>
                <w:rFonts w:ascii="Arial" w:hAnsi="Arial" w:cs="Arial"/>
              </w:rPr>
              <w:t>71</w:t>
            </w:r>
          </w:p>
        </w:tc>
      </w:tr>
      <w:tr w:rsidR="002B4041" w:rsidRPr="004D0379"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rsidR="002B4041" w:rsidRPr="00E81604" w:rsidRDefault="002B4041" w:rsidP="002B4041">
            <w:pPr>
              <w:overflowPunct/>
              <w:autoSpaceDE/>
              <w:autoSpaceDN/>
              <w:adjustRightInd/>
              <w:textAlignment w:val="auto"/>
              <w:rPr>
                <w:rFonts w:ascii="Arial" w:hAnsi="Arial" w:cs="Arial"/>
              </w:rPr>
            </w:pPr>
            <w:r w:rsidRPr="00E81604">
              <w:rPr>
                <w:rFonts w:ascii="Arial" w:hAnsi="Arial" w:cs="Arial"/>
              </w:rPr>
              <w:t>Prihodi od imovine</w:t>
            </w:r>
          </w:p>
        </w:tc>
        <w:tc>
          <w:tcPr>
            <w:tcW w:w="2416" w:type="dxa"/>
            <w:gridSpan w:val="2"/>
            <w:tcBorders>
              <w:top w:val="single" w:sz="6" w:space="0" w:color="auto"/>
              <w:left w:val="single" w:sz="6" w:space="0" w:color="auto"/>
              <w:bottom w:val="single" w:sz="6" w:space="0" w:color="auto"/>
              <w:right w:val="single" w:sz="6" w:space="0" w:color="auto"/>
            </w:tcBorders>
            <w:noWrap/>
            <w:vAlign w:val="center"/>
          </w:tcPr>
          <w:p w:rsidR="002B4041" w:rsidRPr="00DC2F69" w:rsidRDefault="000D2440" w:rsidP="002B404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DC2F69">
              <w:rPr>
                <w:rFonts w:ascii="Arial" w:hAnsi="Arial" w:cs="Arial"/>
              </w:rPr>
              <w:t>155.655</w:t>
            </w:r>
          </w:p>
        </w:tc>
        <w:tc>
          <w:tcPr>
            <w:tcW w:w="1904" w:type="dxa"/>
            <w:gridSpan w:val="2"/>
            <w:tcBorders>
              <w:top w:val="nil"/>
              <w:left w:val="nil"/>
              <w:bottom w:val="single" w:sz="4" w:space="0" w:color="auto"/>
              <w:right w:val="single" w:sz="8" w:space="0" w:color="auto"/>
            </w:tcBorders>
            <w:shd w:val="clear" w:color="auto" w:fill="auto"/>
            <w:noWrap/>
            <w:vAlign w:val="center"/>
          </w:tcPr>
          <w:p w:rsidR="002B4041" w:rsidRPr="004D0379" w:rsidRDefault="000A41E3" w:rsidP="002B4041">
            <w:pPr>
              <w:overflowPunct/>
              <w:autoSpaceDE/>
              <w:autoSpaceDN/>
              <w:adjustRightInd/>
              <w:jc w:val="right"/>
              <w:textAlignment w:val="auto"/>
              <w:rPr>
                <w:rFonts w:ascii="Arial" w:hAnsi="Arial" w:cs="Arial"/>
                <w:color w:val="FF0000"/>
              </w:rPr>
            </w:pPr>
            <w:r>
              <w:rPr>
                <w:rFonts w:ascii="Arial" w:hAnsi="Arial" w:cs="Arial"/>
              </w:rPr>
              <w:t>28</w:t>
            </w:r>
            <w:r w:rsidR="002B4041" w:rsidRPr="004D6B8E">
              <w:rPr>
                <w:rFonts w:ascii="Arial" w:hAnsi="Arial" w:cs="Arial"/>
              </w:rPr>
              <w:t>,</w:t>
            </w:r>
            <w:r>
              <w:rPr>
                <w:rFonts w:ascii="Arial" w:hAnsi="Arial" w:cs="Arial"/>
              </w:rPr>
              <w:t>29</w:t>
            </w:r>
          </w:p>
        </w:tc>
      </w:tr>
      <w:tr w:rsidR="002B4041" w:rsidRPr="004D6B8E"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rsidR="002B4041" w:rsidRPr="00E81604" w:rsidRDefault="002B4041" w:rsidP="002B4041">
            <w:pPr>
              <w:overflowPunct/>
              <w:autoSpaceDE/>
              <w:autoSpaceDN/>
              <w:adjustRightInd/>
              <w:textAlignment w:val="auto"/>
              <w:rPr>
                <w:rFonts w:ascii="Arial" w:hAnsi="Arial" w:cs="Arial"/>
              </w:rPr>
            </w:pPr>
            <w:r w:rsidRPr="00E81604">
              <w:rPr>
                <w:rFonts w:ascii="Arial" w:hAnsi="Arial" w:cs="Arial"/>
              </w:rPr>
              <w:t>Prihodi od prodaje dugotrajne imovine</w:t>
            </w:r>
          </w:p>
        </w:tc>
        <w:tc>
          <w:tcPr>
            <w:tcW w:w="2416" w:type="dxa"/>
            <w:gridSpan w:val="2"/>
            <w:tcBorders>
              <w:top w:val="single" w:sz="6" w:space="0" w:color="auto"/>
              <w:left w:val="single" w:sz="6" w:space="0" w:color="auto"/>
              <w:bottom w:val="single" w:sz="6" w:space="0" w:color="auto"/>
              <w:right w:val="single" w:sz="6" w:space="0" w:color="auto"/>
            </w:tcBorders>
            <w:noWrap/>
            <w:vAlign w:val="center"/>
          </w:tcPr>
          <w:p w:rsidR="002B4041" w:rsidRPr="00DC2F69" w:rsidRDefault="000D2440" w:rsidP="002B404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2.874</w:t>
            </w:r>
          </w:p>
        </w:tc>
        <w:tc>
          <w:tcPr>
            <w:tcW w:w="1904" w:type="dxa"/>
            <w:gridSpan w:val="2"/>
            <w:tcBorders>
              <w:top w:val="nil"/>
              <w:left w:val="nil"/>
              <w:bottom w:val="single" w:sz="4" w:space="0" w:color="auto"/>
              <w:right w:val="single" w:sz="8" w:space="0" w:color="auto"/>
            </w:tcBorders>
            <w:shd w:val="clear" w:color="auto" w:fill="auto"/>
            <w:noWrap/>
            <w:vAlign w:val="center"/>
          </w:tcPr>
          <w:p w:rsidR="002B4041" w:rsidRPr="004D6B8E" w:rsidRDefault="000A41E3" w:rsidP="002B4041">
            <w:pPr>
              <w:overflowPunct/>
              <w:autoSpaceDE/>
              <w:autoSpaceDN/>
              <w:adjustRightInd/>
              <w:jc w:val="right"/>
              <w:textAlignment w:val="auto"/>
              <w:rPr>
                <w:rFonts w:ascii="Arial" w:hAnsi="Arial" w:cs="Arial"/>
              </w:rPr>
            </w:pPr>
            <w:r>
              <w:rPr>
                <w:rFonts w:ascii="Arial" w:hAnsi="Arial" w:cs="Arial"/>
              </w:rPr>
              <w:t>0</w:t>
            </w:r>
            <w:r w:rsidR="002B4041" w:rsidRPr="004D6B8E">
              <w:rPr>
                <w:rFonts w:ascii="Arial" w:hAnsi="Arial" w:cs="Arial"/>
              </w:rPr>
              <w:t>,</w:t>
            </w:r>
            <w:r>
              <w:rPr>
                <w:rFonts w:ascii="Arial" w:hAnsi="Arial" w:cs="Arial"/>
              </w:rPr>
              <w:t>52</w:t>
            </w:r>
          </w:p>
        </w:tc>
      </w:tr>
      <w:tr w:rsidR="002B4041" w:rsidRPr="004D0379" w:rsidTr="008C5FF4">
        <w:trPr>
          <w:trHeight w:val="443"/>
        </w:trPr>
        <w:tc>
          <w:tcPr>
            <w:tcW w:w="4950" w:type="dxa"/>
            <w:gridSpan w:val="3"/>
            <w:tcBorders>
              <w:top w:val="nil"/>
              <w:left w:val="single" w:sz="8" w:space="0" w:color="auto"/>
              <w:bottom w:val="single" w:sz="4" w:space="0" w:color="auto"/>
              <w:right w:val="single" w:sz="4" w:space="0" w:color="auto"/>
            </w:tcBorders>
            <w:shd w:val="clear" w:color="auto" w:fill="auto"/>
            <w:noWrap/>
            <w:vAlign w:val="center"/>
          </w:tcPr>
          <w:p w:rsidR="002B4041" w:rsidRPr="00E81604" w:rsidRDefault="002B4041" w:rsidP="002B4041">
            <w:pPr>
              <w:overflowPunct/>
              <w:autoSpaceDE/>
              <w:autoSpaceDN/>
              <w:adjustRightInd/>
              <w:textAlignment w:val="auto"/>
              <w:rPr>
                <w:rFonts w:ascii="Arial" w:hAnsi="Arial" w:cs="Arial"/>
              </w:rPr>
            </w:pPr>
            <w:r w:rsidRPr="00E81604">
              <w:rPr>
                <w:rFonts w:ascii="Arial" w:hAnsi="Arial" w:cs="Arial"/>
              </w:rPr>
              <w:t>Prihodi od administrativnih pristojbi</w:t>
            </w:r>
          </w:p>
        </w:tc>
        <w:tc>
          <w:tcPr>
            <w:tcW w:w="2416" w:type="dxa"/>
            <w:gridSpan w:val="2"/>
            <w:tcBorders>
              <w:top w:val="single" w:sz="6" w:space="0" w:color="auto"/>
              <w:left w:val="single" w:sz="6" w:space="0" w:color="auto"/>
              <w:bottom w:val="single" w:sz="6" w:space="0" w:color="auto"/>
              <w:right w:val="single" w:sz="6" w:space="0" w:color="auto"/>
            </w:tcBorders>
            <w:noWrap/>
            <w:vAlign w:val="center"/>
          </w:tcPr>
          <w:p w:rsidR="002B4041" w:rsidRPr="00DC2F69" w:rsidRDefault="000D2440" w:rsidP="002B404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DC2F69">
              <w:rPr>
                <w:rFonts w:ascii="Arial" w:hAnsi="Arial" w:cs="Arial"/>
              </w:rPr>
              <w:t>114.613</w:t>
            </w:r>
          </w:p>
        </w:tc>
        <w:tc>
          <w:tcPr>
            <w:tcW w:w="1904" w:type="dxa"/>
            <w:gridSpan w:val="2"/>
            <w:tcBorders>
              <w:top w:val="nil"/>
              <w:left w:val="nil"/>
              <w:bottom w:val="single" w:sz="4" w:space="0" w:color="auto"/>
              <w:right w:val="single" w:sz="8" w:space="0" w:color="auto"/>
            </w:tcBorders>
            <w:shd w:val="clear" w:color="auto" w:fill="auto"/>
            <w:noWrap/>
            <w:vAlign w:val="center"/>
          </w:tcPr>
          <w:p w:rsidR="002B4041" w:rsidRPr="009E29AC" w:rsidRDefault="002B4041" w:rsidP="002B4041">
            <w:pPr>
              <w:overflowPunct/>
              <w:autoSpaceDE/>
              <w:autoSpaceDN/>
              <w:adjustRightInd/>
              <w:jc w:val="right"/>
              <w:textAlignment w:val="auto"/>
              <w:rPr>
                <w:rFonts w:ascii="Arial" w:hAnsi="Arial" w:cs="Arial"/>
              </w:rPr>
            </w:pPr>
            <w:r w:rsidRPr="009E29AC">
              <w:rPr>
                <w:rFonts w:ascii="Arial" w:hAnsi="Arial" w:cs="Arial"/>
              </w:rPr>
              <w:t>2</w:t>
            </w:r>
            <w:r w:rsidR="000A41E3">
              <w:rPr>
                <w:rFonts w:ascii="Arial" w:hAnsi="Arial" w:cs="Arial"/>
              </w:rPr>
              <w:t>0</w:t>
            </w:r>
            <w:r w:rsidRPr="009E29AC">
              <w:rPr>
                <w:rFonts w:ascii="Arial" w:hAnsi="Arial" w:cs="Arial"/>
              </w:rPr>
              <w:t>,</w:t>
            </w:r>
            <w:r w:rsidR="000A41E3">
              <w:rPr>
                <w:rFonts w:ascii="Arial" w:hAnsi="Arial" w:cs="Arial"/>
              </w:rPr>
              <w:t>83</w:t>
            </w:r>
          </w:p>
        </w:tc>
      </w:tr>
      <w:tr w:rsidR="002B4041" w:rsidRPr="004D0379" w:rsidTr="008C5FF4">
        <w:trPr>
          <w:trHeight w:val="443"/>
        </w:trPr>
        <w:tc>
          <w:tcPr>
            <w:tcW w:w="4950" w:type="dxa"/>
            <w:gridSpan w:val="3"/>
            <w:tcBorders>
              <w:top w:val="nil"/>
              <w:left w:val="single" w:sz="8" w:space="0" w:color="auto"/>
              <w:bottom w:val="nil"/>
              <w:right w:val="single" w:sz="4" w:space="0" w:color="auto"/>
            </w:tcBorders>
            <w:shd w:val="clear" w:color="auto" w:fill="auto"/>
            <w:noWrap/>
            <w:vAlign w:val="center"/>
          </w:tcPr>
          <w:p w:rsidR="002B4041" w:rsidRPr="00E81604" w:rsidRDefault="002B4041" w:rsidP="002B4041">
            <w:pPr>
              <w:overflowPunct/>
              <w:autoSpaceDE/>
              <w:autoSpaceDN/>
              <w:adjustRightInd/>
              <w:textAlignment w:val="auto"/>
              <w:rPr>
                <w:rFonts w:ascii="Arial" w:hAnsi="Arial" w:cs="Arial"/>
              </w:rPr>
            </w:pPr>
            <w:r w:rsidRPr="00E81604">
              <w:rPr>
                <w:rFonts w:ascii="Arial" w:hAnsi="Arial" w:cs="Arial"/>
              </w:rPr>
              <w:t>Primici od financijske imovine i zaduživanja</w:t>
            </w:r>
          </w:p>
        </w:tc>
        <w:tc>
          <w:tcPr>
            <w:tcW w:w="2416"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rsidR="002B4041" w:rsidRPr="00DC2F69" w:rsidRDefault="000D2440" w:rsidP="002B404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19.139</w:t>
            </w:r>
          </w:p>
        </w:tc>
        <w:tc>
          <w:tcPr>
            <w:tcW w:w="1904" w:type="dxa"/>
            <w:gridSpan w:val="2"/>
            <w:tcBorders>
              <w:top w:val="nil"/>
              <w:left w:val="nil"/>
              <w:bottom w:val="single" w:sz="4" w:space="0" w:color="auto"/>
              <w:right w:val="single" w:sz="8" w:space="0" w:color="auto"/>
            </w:tcBorders>
            <w:shd w:val="clear" w:color="auto" w:fill="auto"/>
            <w:noWrap/>
            <w:vAlign w:val="center"/>
          </w:tcPr>
          <w:p w:rsidR="002B4041" w:rsidRPr="009E29AC" w:rsidRDefault="000A41E3" w:rsidP="002B4041">
            <w:pPr>
              <w:overflowPunct/>
              <w:autoSpaceDE/>
              <w:autoSpaceDN/>
              <w:adjustRightInd/>
              <w:jc w:val="right"/>
              <w:textAlignment w:val="auto"/>
              <w:rPr>
                <w:rFonts w:ascii="Arial" w:hAnsi="Arial" w:cs="Arial"/>
              </w:rPr>
            </w:pPr>
            <w:r>
              <w:rPr>
                <w:rFonts w:ascii="Arial" w:hAnsi="Arial" w:cs="Arial"/>
              </w:rPr>
              <w:t>3</w:t>
            </w:r>
            <w:r w:rsidR="002B4041" w:rsidRPr="009E29AC">
              <w:rPr>
                <w:rFonts w:ascii="Arial" w:hAnsi="Arial" w:cs="Arial"/>
              </w:rPr>
              <w:t>,</w:t>
            </w:r>
            <w:r>
              <w:rPr>
                <w:rFonts w:ascii="Arial" w:hAnsi="Arial" w:cs="Arial"/>
              </w:rPr>
              <w:t>48</w:t>
            </w:r>
          </w:p>
        </w:tc>
      </w:tr>
      <w:tr w:rsidR="004D0379" w:rsidRPr="004D0379" w:rsidTr="008C5FF4">
        <w:trPr>
          <w:trHeight w:val="443"/>
        </w:trPr>
        <w:tc>
          <w:tcPr>
            <w:tcW w:w="4950"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E81604" w:rsidRPr="00E81604" w:rsidRDefault="00E81604" w:rsidP="00E81604">
            <w:pPr>
              <w:overflowPunct/>
              <w:autoSpaceDE/>
              <w:autoSpaceDN/>
              <w:adjustRightInd/>
              <w:textAlignment w:val="auto"/>
              <w:rPr>
                <w:rFonts w:ascii="Arial" w:hAnsi="Arial" w:cs="Arial"/>
              </w:rPr>
            </w:pPr>
            <w:r w:rsidRPr="00E81604">
              <w:rPr>
                <w:rFonts w:ascii="Arial" w:hAnsi="Arial" w:cs="Arial"/>
              </w:rPr>
              <w:t>Ukupno</w:t>
            </w:r>
          </w:p>
        </w:tc>
        <w:tc>
          <w:tcPr>
            <w:tcW w:w="2416" w:type="dxa"/>
            <w:gridSpan w:val="2"/>
            <w:tcBorders>
              <w:top w:val="single" w:sz="8" w:space="0" w:color="auto"/>
              <w:left w:val="nil"/>
              <w:bottom w:val="single" w:sz="8" w:space="0" w:color="auto"/>
              <w:right w:val="single" w:sz="4" w:space="0" w:color="auto"/>
            </w:tcBorders>
            <w:shd w:val="clear" w:color="auto" w:fill="auto"/>
            <w:noWrap/>
            <w:vAlign w:val="center"/>
          </w:tcPr>
          <w:p w:rsidR="00E81604" w:rsidRPr="004D0379" w:rsidRDefault="000A41E3" w:rsidP="009E0035">
            <w:pPr>
              <w:overflowPunct/>
              <w:autoSpaceDE/>
              <w:autoSpaceDN/>
              <w:adjustRightInd/>
              <w:jc w:val="right"/>
              <w:textAlignment w:val="auto"/>
              <w:rPr>
                <w:rFonts w:ascii="Arial" w:hAnsi="Arial" w:cs="Arial"/>
                <w:color w:val="FF0000"/>
              </w:rPr>
            </w:pPr>
            <w:r>
              <w:rPr>
                <w:rFonts w:ascii="Arial" w:hAnsi="Arial" w:cs="Arial"/>
              </w:rPr>
              <w:t>550</w:t>
            </w:r>
            <w:r w:rsidR="009A3ADD" w:rsidRPr="009A3ADD">
              <w:rPr>
                <w:rFonts w:ascii="Arial" w:hAnsi="Arial" w:cs="Arial"/>
              </w:rPr>
              <w:t>.</w:t>
            </w:r>
            <w:r>
              <w:rPr>
                <w:rFonts w:ascii="Arial" w:hAnsi="Arial" w:cs="Arial"/>
              </w:rPr>
              <w:t>299</w:t>
            </w:r>
          </w:p>
        </w:tc>
        <w:tc>
          <w:tcPr>
            <w:tcW w:w="1904" w:type="dxa"/>
            <w:gridSpan w:val="2"/>
            <w:tcBorders>
              <w:top w:val="single" w:sz="8" w:space="0" w:color="auto"/>
              <w:left w:val="nil"/>
              <w:bottom w:val="single" w:sz="8" w:space="0" w:color="auto"/>
              <w:right w:val="single" w:sz="8" w:space="0" w:color="auto"/>
            </w:tcBorders>
            <w:shd w:val="clear" w:color="auto" w:fill="auto"/>
            <w:noWrap/>
            <w:vAlign w:val="center"/>
          </w:tcPr>
          <w:p w:rsidR="00E81604" w:rsidRPr="004D0379" w:rsidRDefault="00CA1E1B" w:rsidP="007605CC">
            <w:pPr>
              <w:overflowPunct/>
              <w:autoSpaceDE/>
              <w:autoSpaceDN/>
              <w:adjustRightInd/>
              <w:jc w:val="right"/>
              <w:textAlignment w:val="auto"/>
              <w:rPr>
                <w:rFonts w:ascii="Arial" w:hAnsi="Arial" w:cs="Arial"/>
                <w:color w:val="FF0000"/>
              </w:rPr>
            </w:pPr>
            <w:r w:rsidRPr="00603AB2">
              <w:rPr>
                <w:rFonts w:ascii="Arial" w:hAnsi="Arial" w:cs="Arial"/>
              </w:rPr>
              <w:t>100</w:t>
            </w:r>
          </w:p>
        </w:tc>
      </w:tr>
      <w:tr w:rsidR="00B94B81" w:rsidTr="008C5FF4">
        <w:trPr>
          <w:trHeight w:val="255"/>
        </w:trPr>
        <w:tc>
          <w:tcPr>
            <w:tcW w:w="9270" w:type="dxa"/>
            <w:gridSpan w:val="7"/>
            <w:tcBorders>
              <w:top w:val="nil"/>
              <w:left w:val="nil"/>
              <w:bottom w:val="nil"/>
              <w:right w:val="nil"/>
            </w:tcBorders>
            <w:shd w:val="clear" w:color="auto" w:fill="auto"/>
            <w:noWrap/>
            <w:vAlign w:val="center"/>
          </w:tcPr>
          <w:p w:rsidR="00C564BC" w:rsidRDefault="00C564BC" w:rsidP="009B538D">
            <w:pPr>
              <w:overflowPunct/>
              <w:autoSpaceDE/>
              <w:autoSpaceDN/>
              <w:adjustRightInd/>
              <w:jc w:val="center"/>
              <w:textAlignment w:val="auto"/>
              <w:rPr>
                <w:rFonts w:ascii="Arial" w:hAnsi="Arial" w:cs="Arial"/>
                <w:b/>
                <w:bCs/>
                <w:sz w:val="22"/>
                <w:szCs w:val="22"/>
              </w:rPr>
            </w:pPr>
          </w:p>
          <w:p w:rsidR="00C564BC" w:rsidRDefault="00C564BC" w:rsidP="009B538D">
            <w:pPr>
              <w:overflowPunct/>
              <w:autoSpaceDE/>
              <w:autoSpaceDN/>
              <w:adjustRightInd/>
              <w:jc w:val="center"/>
              <w:textAlignment w:val="auto"/>
              <w:rPr>
                <w:rFonts w:ascii="Arial" w:hAnsi="Arial" w:cs="Arial"/>
                <w:b/>
                <w:bCs/>
                <w:sz w:val="22"/>
                <w:szCs w:val="22"/>
              </w:rPr>
            </w:pPr>
          </w:p>
          <w:p w:rsidR="00B94B81" w:rsidRPr="00227AA9" w:rsidRDefault="00B94B81" w:rsidP="00C564BC">
            <w:pPr>
              <w:overflowPunct/>
              <w:autoSpaceDE/>
              <w:autoSpaceDN/>
              <w:adjustRightInd/>
              <w:textAlignment w:val="auto"/>
              <w:rPr>
                <w:rFonts w:ascii="Arial" w:hAnsi="Arial" w:cs="Arial"/>
                <w:b/>
                <w:bCs/>
                <w:sz w:val="22"/>
                <w:szCs w:val="22"/>
              </w:rPr>
            </w:pPr>
            <w:r w:rsidRPr="00227AA9">
              <w:rPr>
                <w:rFonts w:ascii="Arial" w:hAnsi="Arial" w:cs="Arial"/>
                <w:b/>
                <w:bCs/>
                <w:sz w:val="22"/>
                <w:szCs w:val="22"/>
              </w:rPr>
              <w:t>USPOREDBA OSTVARENIH PRIHODA PRORAČUNA GRADA DUBROVNIKA</w:t>
            </w:r>
          </w:p>
        </w:tc>
      </w:tr>
      <w:tr w:rsidR="00B94B81" w:rsidTr="008C5FF4">
        <w:trPr>
          <w:trHeight w:val="255"/>
        </w:trPr>
        <w:tc>
          <w:tcPr>
            <w:tcW w:w="6480" w:type="dxa"/>
            <w:gridSpan w:val="4"/>
            <w:tcBorders>
              <w:top w:val="nil"/>
              <w:left w:val="nil"/>
              <w:bottom w:val="nil"/>
              <w:right w:val="nil"/>
            </w:tcBorders>
            <w:shd w:val="clear" w:color="auto" w:fill="auto"/>
            <w:noWrap/>
            <w:vAlign w:val="center"/>
          </w:tcPr>
          <w:p w:rsidR="00B94B81" w:rsidRPr="00227AA9" w:rsidRDefault="00B94B81" w:rsidP="00B94B81">
            <w:pPr>
              <w:overflowPunct/>
              <w:autoSpaceDE/>
              <w:autoSpaceDN/>
              <w:adjustRightInd/>
              <w:jc w:val="center"/>
              <w:textAlignment w:val="auto"/>
              <w:rPr>
                <w:rFonts w:ascii="Arial" w:hAnsi="Arial" w:cs="Arial"/>
                <w:b/>
                <w:bCs/>
                <w:sz w:val="22"/>
                <w:szCs w:val="22"/>
              </w:rPr>
            </w:pPr>
            <w:r w:rsidRPr="00227AA9">
              <w:rPr>
                <w:rFonts w:ascii="Arial" w:hAnsi="Arial" w:cs="Arial"/>
                <w:b/>
                <w:bCs/>
                <w:sz w:val="22"/>
                <w:szCs w:val="22"/>
              </w:rPr>
              <w:t xml:space="preserve">                                              U PROTEKLIH PET GODINA</w:t>
            </w:r>
          </w:p>
        </w:tc>
        <w:tc>
          <w:tcPr>
            <w:tcW w:w="1260" w:type="dxa"/>
            <w:gridSpan w:val="2"/>
            <w:tcBorders>
              <w:top w:val="nil"/>
              <w:left w:val="nil"/>
              <w:bottom w:val="nil"/>
              <w:right w:val="nil"/>
            </w:tcBorders>
            <w:shd w:val="clear" w:color="auto" w:fill="auto"/>
            <w:noWrap/>
            <w:vAlign w:val="center"/>
          </w:tcPr>
          <w:p w:rsidR="00B94B81" w:rsidRPr="00227AA9" w:rsidRDefault="00B94B81" w:rsidP="00B94B81">
            <w:pPr>
              <w:overflowPunct/>
              <w:autoSpaceDE/>
              <w:autoSpaceDN/>
              <w:adjustRightInd/>
              <w:jc w:val="right"/>
              <w:textAlignment w:val="auto"/>
              <w:rPr>
                <w:rFonts w:ascii="Arial" w:hAnsi="Arial" w:cs="Arial"/>
                <w:b/>
                <w:bCs/>
                <w:sz w:val="22"/>
                <w:szCs w:val="22"/>
              </w:rPr>
            </w:pPr>
          </w:p>
        </w:tc>
        <w:tc>
          <w:tcPr>
            <w:tcW w:w="1530" w:type="dxa"/>
            <w:tcBorders>
              <w:top w:val="nil"/>
              <w:left w:val="nil"/>
              <w:bottom w:val="nil"/>
              <w:right w:val="nil"/>
            </w:tcBorders>
            <w:shd w:val="clear" w:color="auto" w:fill="auto"/>
            <w:noWrap/>
            <w:vAlign w:val="center"/>
          </w:tcPr>
          <w:p w:rsidR="00B94B81" w:rsidRPr="00227AA9" w:rsidRDefault="00B94B81" w:rsidP="00B94B81">
            <w:pPr>
              <w:overflowPunct/>
              <w:autoSpaceDE/>
              <w:autoSpaceDN/>
              <w:adjustRightInd/>
              <w:jc w:val="right"/>
              <w:textAlignment w:val="auto"/>
              <w:rPr>
                <w:rFonts w:ascii="Arial" w:hAnsi="Arial" w:cs="Arial"/>
                <w:sz w:val="22"/>
                <w:szCs w:val="22"/>
              </w:rPr>
            </w:pPr>
          </w:p>
        </w:tc>
      </w:tr>
      <w:tr w:rsidR="00B94B81" w:rsidTr="008C5FF4">
        <w:trPr>
          <w:trHeight w:val="255"/>
        </w:trPr>
        <w:tc>
          <w:tcPr>
            <w:tcW w:w="2070" w:type="dxa"/>
            <w:tcBorders>
              <w:top w:val="nil"/>
              <w:left w:val="nil"/>
              <w:bottom w:val="nil"/>
              <w:right w:val="nil"/>
            </w:tcBorders>
            <w:shd w:val="clear" w:color="auto" w:fill="auto"/>
            <w:noWrap/>
            <w:vAlign w:val="center"/>
          </w:tcPr>
          <w:p w:rsidR="00B94B81" w:rsidRPr="00B94B81" w:rsidRDefault="00B94B81" w:rsidP="00EF2934">
            <w:pPr>
              <w:overflowPunct/>
              <w:autoSpaceDE/>
              <w:autoSpaceDN/>
              <w:adjustRightInd/>
              <w:textAlignment w:val="auto"/>
              <w:rPr>
                <w:rFonts w:ascii="Arial" w:hAnsi="Arial" w:cs="Arial"/>
                <w:b/>
                <w:bCs/>
              </w:rPr>
            </w:pPr>
          </w:p>
        </w:tc>
        <w:tc>
          <w:tcPr>
            <w:tcW w:w="1350"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center"/>
              <w:textAlignment w:val="auto"/>
              <w:rPr>
                <w:rFonts w:ascii="Arial" w:hAnsi="Arial" w:cs="Arial"/>
              </w:rPr>
            </w:pPr>
          </w:p>
        </w:tc>
        <w:tc>
          <w:tcPr>
            <w:tcW w:w="1530"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c>
          <w:tcPr>
            <w:tcW w:w="1530"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c>
          <w:tcPr>
            <w:tcW w:w="1260" w:type="dxa"/>
            <w:gridSpan w:val="2"/>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c>
          <w:tcPr>
            <w:tcW w:w="1530"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right"/>
              <w:textAlignment w:val="auto"/>
              <w:rPr>
                <w:rFonts w:ascii="Arial" w:hAnsi="Arial" w:cs="Arial"/>
              </w:rPr>
            </w:pPr>
          </w:p>
        </w:tc>
      </w:tr>
      <w:tr w:rsidR="00182645" w:rsidTr="008C5FF4">
        <w:trPr>
          <w:trHeight w:val="255"/>
        </w:trPr>
        <w:tc>
          <w:tcPr>
            <w:tcW w:w="2070" w:type="dxa"/>
            <w:tcBorders>
              <w:top w:val="nil"/>
              <w:left w:val="nil"/>
              <w:bottom w:val="nil"/>
              <w:right w:val="nil"/>
            </w:tcBorders>
            <w:shd w:val="clear" w:color="auto" w:fill="auto"/>
            <w:noWrap/>
            <w:vAlign w:val="center"/>
          </w:tcPr>
          <w:p w:rsidR="00182645" w:rsidRPr="00B94B81" w:rsidRDefault="00182645" w:rsidP="00EF2934">
            <w:pPr>
              <w:overflowPunct/>
              <w:autoSpaceDE/>
              <w:autoSpaceDN/>
              <w:adjustRightInd/>
              <w:textAlignment w:val="auto"/>
              <w:rPr>
                <w:rFonts w:ascii="Arial" w:hAnsi="Arial" w:cs="Arial"/>
                <w:b/>
                <w:bCs/>
              </w:rPr>
            </w:pPr>
          </w:p>
        </w:tc>
        <w:tc>
          <w:tcPr>
            <w:tcW w:w="1350" w:type="dxa"/>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center"/>
              <w:textAlignment w:val="auto"/>
              <w:rPr>
                <w:rFonts w:ascii="Arial" w:hAnsi="Arial" w:cs="Arial"/>
              </w:rPr>
            </w:pPr>
          </w:p>
        </w:tc>
        <w:tc>
          <w:tcPr>
            <w:tcW w:w="1530" w:type="dxa"/>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right"/>
              <w:textAlignment w:val="auto"/>
              <w:rPr>
                <w:rFonts w:ascii="Arial" w:hAnsi="Arial" w:cs="Arial"/>
              </w:rPr>
            </w:pPr>
          </w:p>
        </w:tc>
        <w:tc>
          <w:tcPr>
            <w:tcW w:w="1530" w:type="dxa"/>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right"/>
              <w:textAlignment w:val="auto"/>
              <w:rPr>
                <w:rFonts w:ascii="Arial" w:hAnsi="Arial" w:cs="Arial"/>
              </w:rPr>
            </w:pPr>
          </w:p>
        </w:tc>
        <w:tc>
          <w:tcPr>
            <w:tcW w:w="1260" w:type="dxa"/>
            <w:gridSpan w:val="2"/>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right"/>
              <w:textAlignment w:val="auto"/>
              <w:rPr>
                <w:rFonts w:ascii="Arial" w:hAnsi="Arial" w:cs="Arial"/>
              </w:rPr>
            </w:pPr>
          </w:p>
        </w:tc>
        <w:tc>
          <w:tcPr>
            <w:tcW w:w="1530" w:type="dxa"/>
            <w:tcBorders>
              <w:top w:val="nil"/>
              <w:left w:val="nil"/>
              <w:bottom w:val="nil"/>
              <w:right w:val="nil"/>
            </w:tcBorders>
            <w:shd w:val="clear" w:color="auto" w:fill="auto"/>
            <w:noWrap/>
            <w:vAlign w:val="center"/>
          </w:tcPr>
          <w:p w:rsidR="00182645" w:rsidRPr="00B94B81" w:rsidRDefault="00182645" w:rsidP="00B94B81">
            <w:pPr>
              <w:overflowPunct/>
              <w:autoSpaceDE/>
              <w:autoSpaceDN/>
              <w:adjustRightInd/>
              <w:jc w:val="right"/>
              <w:textAlignment w:val="auto"/>
              <w:rPr>
                <w:rFonts w:ascii="Arial" w:hAnsi="Arial" w:cs="Arial"/>
              </w:rPr>
            </w:pPr>
          </w:p>
        </w:tc>
      </w:tr>
      <w:tr w:rsidR="00B94B81" w:rsidTr="008C5FF4">
        <w:trPr>
          <w:trHeight w:val="255"/>
        </w:trPr>
        <w:tc>
          <w:tcPr>
            <w:tcW w:w="2070" w:type="dxa"/>
            <w:tcBorders>
              <w:top w:val="nil"/>
              <w:left w:val="nil"/>
              <w:bottom w:val="nil"/>
              <w:right w:val="nil"/>
            </w:tcBorders>
            <w:shd w:val="clear" w:color="auto" w:fill="auto"/>
            <w:noWrap/>
            <w:vAlign w:val="center"/>
          </w:tcPr>
          <w:p w:rsidR="00227AA9" w:rsidRDefault="00B94B81" w:rsidP="00F03534">
            <w:pPr>
              <w:overflowPunct/>
              <w:autoSpaceDE/>
              <w:autoSpaceDN/>
              <w:adjustRightInd/>
              <w:textAlignment w:val="auto"/>
              <w:rPr>
                <w:rFonts w:ascii="Arial" w:hAnsi="Arial" w:cs="Arial"/>
                <w:b/>
                <w:bCs/>
                <w:sz w:val="22"/>
                <w:szCs w:val="22"/>
              </w:rPr>
            </w:pPr>
            <w:r w:rsidRPr="0053485B">
              <w:rPr>
                <w:rFonts w:ascii="Arial" w:hAnsi="Arial" w:cs="Arial"/>
                <w:b/>
                <w:bCs/>
                <w:sz w:val="22"/>
                <w:szCs w:val="22"/>
              </w:rPr>
              <w:t>Tabl</w:t>
            </w:r>
            <w:r w:rsidR="00D62C99" w:rsidRPr="0053485B">
              <w:rPr>
                <w:rFonts w:ascii="Arial" w:hAnsi="Arial" w:cs="Arial"/>
                <w:b/>
                <w:bCs/>
                <w:sz w:val="22"/>
                <w:szCs w:val="22"/>
              </w:rPr>
              <w:t>ica</w:t>
            </w:r>
            <w:r w:rsidRPr="0053485B">
              <w:rPr>
                <w:rFonts w:ascii="Arial" w:hAnsi="Arial" w:cs="Arial"/>
                <w:b/>
                <w:bCs/>
                <w:sz w:val="22"/>
                <w:szCs w:val="22"/>
              </w:rPr>
              <w:t xml:space="preserve"> br.</w:t>
            </w:r>
            <w:r w:rsidR="00F03534" w:rsidRPr="0053485B">
              <w:rPr>
                <w:rFonts w:ascii="Arial" w:hAnsi="Arial" w:cs="Arial"/>
                <w:b/>
                <w:bCs/>
                <w:sz w:val="22"/>
                <w:szCs w:val="22"/>
              </w:rPr>
              <w:t xml:space="preserve">4 </w:t>
            </w:r>
          </w:p>
          <w:p w:rsidR="0053485B" w:rsidRPr="00227AA9" w:rsidRDefault="0053485B" w:rsidP="00F03534">
            <w:pPr>
              <w:overflowPunct/>
              <w:autoSpaceDE/>
              <w:autoSpaceDN/>
              <w:adjustRightInd/>
              <w:textAlignment w:val="auto"/>
              <w:rPr>
                <w:rFonts w:ascii="Arial" w:hAnsi="Arial" w:cs="Arial"/>
                <w:b/>
                <w:bCs/>
                <w:sz w:val="22"/>
                <w:szCs w:val="22"/>
              </w:rPr>
            </w:pPr>
            <w:r w:rsidRPr="0053485B">
              <w:rPr>
                <w:rFonts w:ascii="Arial" w:hAnsi="Arial" w:cs="Arial"/>
                <w:b/>
                <w:bCs/>
                <w:sz w:val="22"/>
                <w:szCs w:val="22"/>
              </w:rPr>
              <w:t>(</w:t>
            </w:r>
            <w:r w:rsidRPr="0053485B">
              <w:rPr>
                <w:rFonts w:ascii="Arial" w:hAnsi="Arial" w:cs="Arial"/>
                <w:b/>
                <w:bCs/>
              </w:rPr>
              <w:t xml:space="preserve">bez proračunskih korisnika)                                                              </w:t>
            </w:r>
          </w:p>
        </w:tc>
        <w:tc>
          <w:tcPr>
            <w:tcW w:w="1350" w:type="dxa"/>
            <w:tcBorders>
              <w:top w:val="nil"/>
              <w:left w:val="nil"/>
              <w:bottom w:val="nil"/>
              <w:right w:val="nil"/>
            </w:tcBorders>
            <w:shd w:val="clear" w:color="auto" w:fill="auto"/>
            <w:noWrap/>
            <w:vAlign w:val="center"/>
          </w:tcPr>
          <w:p w:rsidR="00227AA9" w:rsidRPr="00B94B81" w:rsidRDefault="00227AA9" w:rsidP="00182645">
            <w:pPr>
              <w:overflowPunct/>
              <w:autoSpaceDE/>
              <w:autoSpaceDN/>
              <w:adjustRightInd/>
              <w:textAlignment w:val="auto"/>
              <w:rPr>
                <w:rFonts w:ascii="Arial" w:hAnsi="Arial" w:cs="Arial"/>
              </w:rPr>
            </w:pPr>
          </w:p>
        </w:tc>
        <w:tc>
          <w:tcPr>
            <w:tcW w:w="1530"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center"/>
              <w:textAlignment w:val="auto"/>
              <w:rPr>
                <w:rFonts w:ascii="Arial" w:hAnsi="Arial" w:cs="Arial"/>
              </w:rPr>
            </w:pPr>
          </w:p>
        </w:tc>
        <w:tc>
          <w:tcPr>
            <w:tcW w:w="1530" w:type="dxa"/>
            <w:tcBorders>
              <w:top w:val="nil"/>
              <w:left w:val="nil"/>
              <w:bottom w:val="nil"/>
              <w:right w:val="nil"/>
            </w:tcBorders>
            <w:shd w:val="clear" w:color="auto" w:fill="auto"/>
            <w:noWrap/>
            <w:vAlign w:val="center"/>
          </w:tcPr>
          <w:p w:rsidR="00B94B81" w:rsidRPr="00B94B81" w:rsidRDefault="00B94B81" w:rsidP="00B94B81">
            <w:pPr>
              <w:overflowPunct/>
              <w:autoSpaceDE/>
              <w:autoSpaceDN/>
              <w:adjustRightInd/>
              <w:jc w:val="center"/>
              <w:textAlignment w:val="auto"/>
              <w:rPr>
                <w:rFonts w:ascii="Arial" w:hAnsi="Arial" w:cs="Arial"/>
              </w:rPr>
            </w:pPr>
          </w:p>
        </w:tc>
        <w:tc>
          <w:tcPr>
            <w:tcW w:w="1260" w:type="dxa"/>
            <w:gridSpan w:val="2"/>
            <w:tcBorders>
              <w:top w:val="nil"/>
              <w:left w:val="nil"/>
              <w:bottom w:val="nil"/>
              <w:right w:val="nil"/>
            </w:tcBorders>
            <w:shd w:val="clear" w:color="auto" w:fill="auto"/>
            <w:noWrap/>
            <w:vAlign w:val="center"/>
          </w:tcPr>
          <w:p w:rsidR="00B94B81" w:rsidRPr="002C67DF" w:rsidRDefault="0053485B" w:rsidP="00B94B81">
            <w:pPr>
              <w:overflowPunct/>
              <w:autoSpaceDE/>
              <w:autoSpaceDN/>
              <w:adjustRightInd/>
              <w:jc w:val="center"/>
              <w:textAlignment w:val="auto"/>
              <w:rPr>
                <w:rFonts w:ascii="Arial" w:hAnsi="Arial" w:cs="Arial"/>
                <w:b/>
              </w:rPr>
            </w:pPr>
            <w:r>
              <w:rPr>
                <w:rFonts w:ascii="Arial" w:hAnsi="Arial" w:cs="Arial"/>
                <w:b/>
              </w:rPr>
              <w:t xml:space="preserve">  u 000</w:t>
            </w:r>
            <w:r w:rsidR="00A51453">
              <w:rPr>
                <w:rFonts w:ascii="Arial" w:hAnsi="Arial" w:cs="Arial"/>
                <w:b/>
              </w:rPr>
              <w:t xml:space="preserve"> kn</w:t>
            </w:r>
          </w:p>
        </w:tc>
        <w:tc>
          <w:tcPr>
            <w:tcW w:w="1530" w:type="dxa"/>
            <w:tcBorders>
              <w:top w:val="nil"/>
              <w:left w:val="nil"/>
              <w:bottom w:val="nil"/>
              <w:right w:val="nil"/>
            </w:tcBorders>
            <w:shd w:val="clear" w:color="auto" w:fill="auto"/>
            <w:noWrap/>
            <w:vAlign w:val="center"/>
          </w:tcPr>
          <w:p w:rsidR="00B94B81" w:rsidRPr="00D62C99" w:rsidRDefault="00B94B81" w:rsidP="00B94B81">
            <w:pPr>
              <w:overflowPunct/>
              <w:autoSpaceDE/>
              <w:autoSpaceDN/>
              <w:adjustRightInd/>
              <w:jc w:val="center"/>
              <w:textAlignment w:val="auto"/>
              <w:rPr>
                <w:rFonts w:ascii="Arial" w:hAnsi="Arial" w:cs="Arial"/>
                <w:b/>
                <w:sz w:val="18"/>
                <w:szCs w:val="18"/>
              </w:rPr>
            </w:pPr>
          </w:p>
        </w:tc>
      </w:tr>
      <w:tr w:rsidR="00F137D3" w:rsidTr="008C5FF4">
        <w:trPr>
          <w:trHeight w:val="480"/>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7D3" w:rsidRPr="00D62C99" w:rsidRDefault="00F137D3" w:rsidP="00F137D3">
            <w:pPr>
              <w:overflowPunct/>
              <w:autoSpaceDE/>
              <w:autoSpaceDN/>
              <w:adjustRightInd/>
              <w:textAlignment w:val="auto"/>
              <w:rPr>
                <w:rFonts w:ascii="Arial" w:hAnsi="Arial" w:cs="Arial"/>
                <w:b/>
              </w:rPr>
            </w:pPr>
            <w:r w:rsidRPr="00D62C99">
              <w:rPr>
                <w:rFonts w:ascii="Arial" w:hAnsi="Arial" w:cs="Arial"/>
                <w:b/>
              </w:rPr>
              <w:t>PRIHODI</w:t>
            </w:r>
          </w:p>
        </w:tc>
        <w:tc>
          <w:tcPr>
            <w:tcW w:w="1350" w:type="dxa"/>
            <w:tcBorders>
              <w:top w:val="single" w:sz="4" w:space="0" w:color="auto"/>
              <w:left w:val="nil"/>
              <w:bottom w:val="single" w:sz="4" w:space="0" w:color="auto"/>
              <w:right w:val="single" w:sz="4" w:space="0" w:color="auto"/>
            </w:tcBorders>
            <w:shd w:val="clear" w:color="auto" w:fill="auto"/>
            <w:vAlign w:val="center"/>
          </w:tcPr>
          <w:p w:rsidR="00F137D3" w:rsidRPr="00522B42" w:rsidRDefault="00F137D3" w:rsidP="00F137D3">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Ostvarenje 201</w:t>
            </w:r>
            <w:r>
              <w:rPr>
                <w:rFonts w:ascii="Arial" w:hAnsi="Arial" w:cs="Arial"/>
                <w:b/>
                <w:sz w:val="18"/>
                <w:szCs w:val="18"/>
              </w:rPr>
              <w:t>4</w:t>
            </w:r>
            <w:r w:rsidRPr="00522B42">
              <w:rPr>
                <w:rFonts w:ascii="Arial" w:hAnsi="Arial" w:cs="Arial"/>
                <w:b/>
                <w:sz w:val="18"/>
                <w:szCs w:val="18"/>
              </w:rPr>
              <w:t>.</w:t>
            </w:r>
          </w:p>
        </w:tc>
        <w:tc>
          <w:tcPr>
            <w:tcW w:w="1530" w:type="dxa"/>
            <w:tcBorders>
              <w:top w:val="single" w:sz="4" w:space="0" w:color="auto"/>
              <w:left w:val="nil"/>
              <w:bottom w:val="single" w:sz="4" w:space="0" w:color="auto"/>
              <w:right w:val="single" w:sz="4" w:space="0" w:color="auto"/>
            </w:tcBorders>
            <w:shd w:val="clear" w:color="auto" w:fill="auto"/>
            <w:vAlign w:val="center"/>
          </w:tcPr>
          <w:p w:rsidR="00F137D3" w:rsidRPr="00522B42" w:rsidRDefault="00F137D3" w:rsidP="00F137D3">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Ostvarenje 201</w:t>
            </w:r>
            <w:r>
              <w:rPr>
                <w:rFonts w:ascii="Arial" w:hAnsi="Arial" w:cs="Arial"/>
                <w:b/>
                <w:sz w:val="18"/>
                <w:szCs w:val="18"/>
              </w:rPr>
              <w:t>5</w:t>
            </w:r>
            <w:r w:rsidRPr="00522B42">
              <w:rPr>
                <w:rFonts w:ascii="Arial" w:hAnsi="Arial" w:cs="Arial"/>
                <w:b/>
                <w:sz w:val="18"/>
                <w:szCs w:val="18"/>
              </w:rPr>
              <w:t>.</w:t>
            </w:r>
          </w:p>
        </w:tc>
        <w:tc>
          <w:tcPr>
            <w:tcW w:w="1530" w:type="dxa"/>
            <w:tcBorders>
              <w:top w:val="single" w:sz="4" w:space="0" w:color="auto"/>
              <w:left w:val="nil"/>
              <w:bottom w:val="single" w:sz="4" w:space="0" w:color="auto"/>
              <w:right w:val="single" w:sz="4" w:space="0" w:color="auto"/>
            </w:tcBorders>
            <w:shd w:val="clear" w:color="auto" w:fill="auto"/>
            <w:vAlign w:val="center"/>
          </w:tcPr>
          <w:p w:rsidR="00F137D3" w:rsidRPr="00522B42" w:rsidRDefault="00F137D3" w:rsidP="00F137D3">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Ostvarenje 201</w:t>
            </w:r>
            <w:r>
              <w:rPr>
                <w:rFonts w:ascii="Arial" w:hAnsi="Arial" w:cs="Arial"/>
                <w:b/>
                <w:sz w:val="18"/>
                <w:szCs w:val="18"/>
              </w:rPr>
              <w:t>6</w:t>
            </w:r>
            <w:r w:rsidRPr="00522B42">
              <w:rPr>
                <w:rFonts w:ascii="Arial" w:hAnsi="Arial" w:cs="Arial"/>
                <w:b/>
                <w:sz w:val="18"/>
                <w:szCs w:val="18"/>
              </w:rPr>
              <w:t>.</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F137D3" w:rsidRPr="00522B42" w:rsidRDefault="00F137D3" w:rsidP="00F137D3">
            <w:pPr>
              <w:overflowPunct/>
              <w:autoSpaceDE/>
              <w:autoSpaceDN/>
              <w:adjustRightInd/>
              <w:jc w:val="center"/>
              <w:textAlignment w:val="auto"/>
              <w:rPr>
                <w:rFonts w:ascii="Arial" w:hAnsi="Arial" w:cs="Arial"/>
                <w:b/>
                <w:sz w:val="18"/>
                <w:szCs w:val="18"/>
              </w:rPr>
            </w:pPr>
            <w:r w:rsidRPr="00522B42">
              <w:rPr>
                <w:rFonts w:ascii="Arial" w:hAnsi="Arial" w:cs="Arial"/>
                <w:b/>
                <w:sz w:val="18"/>
                <w:szCs w:val="18"/>
              </w:rPr>
              <w:t>Ostvarenje 201</w:t>
            </w:r>
            <w:r>
              <w:rPr>
                <w:rFonts w:ascii="Arial" w:hAnsi="Arial" w:cs="Arial"/>
                <w:b/>
                <w:sz w:val="18"/>
                <w:szCs w:val="18"/>
              </w:rPr>
              <w:t>7</w:t>
            </w:r>
            <w:r w:rsidRPr="00522B42">
              <w:rPr>
                <w:rFonts w:ascii="Arial" w:hAnsi="Arial" w:cs="Arial"/>
                <w:b/>
                <w:sz w:val="18"/>
                <w:szCs w:val="18"/>
              </w:rPr>
              <w:t>.</w:t>
            </w:r>
          </w:p>
        </w:tc>
        <w:tc>
          <w:tcPr>
            <w:tcW w:w="1530" w:type="dxa"/>
            <w:tcBorders>
              <w:top w:val="single" w:sz="4" w:space="0" w:color="auto"/>
              <w:left w:val="nil"/>
              <w:bottom w:val="single" w:sz="4" w:space="0" w:color="auto"/>
              <w:right w:val="single" w:sz="4" w:space="0" w:color="auto"/>
            </w:tcBorders>
            <w:shd w:val="clear" w:color="auto" w:fill="auto"/>
            <w:vAlign w:val="center"/>
          </w:tcPr>
          <w:p w:rsidR="00F137D3" w:rsidRPr="00522B42" w:rsidRDefault="00F137D3" w:rsidP="00F137D3">
            <w:pPr>
              <w:overflowPunct/>
              <w:autoSpaceDE/>
              <w:autoSpaceDN/>
              <w:adjustRightInd/>
              <w:jc w:val="center"/>
              <w:textAlignment w:val="auto"/>
              <w:rPr>
                <w:rFonts w:ascii="Arial" w:hAnsi="Arial" w:cs="Arial"/>
                <w:b/>
                <w:sz w:val="18"/>
                <w:szCs w:val="18"/>
              </w:rPr>
            </w:pPr>
            <w:r>
              <w:rPr>
                <w:rFonts w:ascii="Arial" w:hAnsi="Arial" w:cs="Arial"/>
                <w:b/>
                <w:sz w:val="18"/>
                <w:szCs w:val="18"/>
              </w:rPr>
              <w:t>Ostvarenje 2018.</w:t>
            </w:r>
          </w:p>
        </w:tc>
      </w:tr>
      <w:tr w:rsidR="00F137D3" w:rsidTr="008C5FF4">
        <w:trPr>
          <w:trHeight w:val="342"/>
        </w:trPr>
        <w:tc>
          <w:tcPr>
            <w:tcW w:w="2070" w:type="dxa"/>
            <w:tcBorders>
              <w:top w:val="nil"/>
              <w:left w:val="single" w:sz="4" w:space="0" w:color="auto"/>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center"/>
              <w:textAlignment w:val="auto"/>
              <w:rPr>
                <w:rFonts w:ascii="Arial" w:hAnsi="Arial" w:cs="Arial"/>
              </w:rPr>
            </w:pPr>
            <w:r w:rsidRPr="00B94B81">
              <w:rPr>
                <w:rFonts w:ascii="Arial" w:hAnsi="Arial" w:cs="Arial"/>
              </w:rPr>
              <w:t>1</w:t>
            </w:r>
          </w:p>
        </w:tc>
        <w:tc>
          <w:tcPr>
            <w:tcW w:w="135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center"/>
              <w:textAlignment w:val="auto"/>
              <w:rPr>
                <w:rFonts w:ascii="Arial" w:hAnsi="Arial" w:cs="Arial"/>
              </w:rPr>
            </w:pPr>
            <w:r>
              <w:rPr>
                <w:rFonts w:ascii="Arial" w:hAnsi="Arial" w:cs="Arial"/>
              </w:rPr>
              <w:t>2</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center"/>
              <w:textAlignment w:val="auto"/>
              <w:rPr>
                <w:rFonts w:ascii="Arial" w:hAnsi="Arial" w:cs="Arial"/>
              </w:rPr>
            </w:pPr>
            <w:r>
              <w:rPr>
                <w:rFonts w:ascii="Arial" w:hAnsi="Arial" w:cs="Arial"/>
              </w:rPr>
              <w:t>3</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center"/>
              <w:textAlignment w:val="auto"/>
              <w:rPr>
                <w:rFonts w:ascii="Arial" w:hAnsi="Arial" w:cs="Arial"/>
              </w:rPr>
            </w:pPr>
            <w:r>
              <w:rPr>
                <w:rFonts w:ascii="Arial" w:hAnsi="Arial" w:cs="Arial"/>
              </w:rPr>
              <w:t>4</w:t>
            </w:r>
          </w:p>
        </w:tc>
        <w:tc>
          <w:tcPr>
            <w:tcW w:w="1260" w:type="dxa"/>
            <w:gridSpan w:val="2"/>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center"/>
              <w:textAlignment w:val="auto"/>
              <w:rPr>
                <w:rFonts w:ascii="Arial" w:hAnsi="Arial" w:cs="Arial"/>
              </w:rPr>
            </w:pPr>
            <w:r>
              <w:rPr>
                <w:rFonts w:ascii="Arial" w:hAnsi="Arial" w:cs="Arial"/>
              </w:rPr>
              <w:t>5</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center"/>
              <w:textAlignment w:val="auto"/>
              <w:rPr>
                <w:rFonts w:ascii="Arial" w:hAnsi="Arial" w:cs="Arial"/>
              </w:rPr>
            </w:pPr>
            <w:r>
              <w:rPr>
                <w:rFonts w:ascii="Arial" w:hAnsi="Arial" w:cs="Arial"/>
              </w:rPr>
              <w:t>6</w:t>
            </w:r>
          </w:p>
        </w:tc>
      </w:tr>
      <w:tr w:rsidR="00F137D3" w:rsidTr="008C5FF4">
        <w:trPr>
          <w:trHeight w:val="342"/>
        </w:trPr>
        <w:tc>
          <w:tcPr>
            <w:tcW w:w="2070" w:type="dxa"/>
            <w:tcBorders>
              <w:top w:val="nil"/>
              <w:left w:val="single" w:sz="4" w:space="0" w:color="auto"/>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textAlignment w:val="auto"/>
              <w:rPr>
                <w:rFonts w:ascii="Arial" w:hAnsi="Arial" w:cs="Arial"/>
              </w:rPr>
            </w:pPr>
            <w:r w:rsidRPr="00B94B81">
              <w:rPr>
                <w:rFonts w:ascii="Arial" w:hAnsi="Arial" w:cs="Arial"/>
              </w:rPr>
              <w:t>Porezni</w:t>
            </w:r>
          </w:p>
        </w:tc>
        <w:tc>
          <w:tcPr>
            <w:tcW w:w="135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148.143</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144.871</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156.977</w:t>
            </w:r>
          </w:p>
        </w:tc>
        <w:tc>
          <w:tcPr>
            <w:tcW w:w="1260" w:type="dxa"/>
            <w:gridSpan w:val="2"/>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153.584</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8B1DF4" w:rsidP="00F137D3">
            <w:pPr>
              <w:overflowPunct/>
              <w:autoSpaceDE/>
              <w:autoSpaceDN/>
              <w:adjustRightInd/>
              <w:jc w:val="right"/>
              <w:textAlignment w:val="auto"/>
              <w:rPr>
                <w:rFonts w:ascii="Arial" w:hAnsi="Arial" w:cs="Arial"/>
              </w:rPr>
            </w:pPr>
            <w:r>
              <w:rPr>
                <w:rFonts w:ascii="Arial" w:hAnsi="Arial" w:cs="Arial"/>
              </w:rPr>
              <w:t>180.140</w:t>
            </w:r>
          </w:p>
        </w:tc>
      </w:tr>
      <w:tr w:rsidR="00F137D3" w:rsidTr="008C5FF4">
        <w:trPr>
          <w:trHeight w:val="342"/>
        </w:trPr>
        <w:tc>
          <w:tcPr>
            <w:tcW w:w="2070" w:type="dxa"/>
            <w:tcBorders>
              <w:top w:val="nil"/>
              <w:left w:val="single" w:sz="4" w:space="0" w:color="auto"/>
              <w:bottom w:val="single" w:sz="4" w:space="0" w:color="auto"/>
              <w:right w:val="single" w:sz="4" w:space="0" w:color="auto"/>
            </w:tcBorders>
            <w:shd w:val="clear" w:color="auto" w:fill="auto"/>
            <w:noWrap/>
            <w:vAlign w:val="center"/>
          </w:tcPr>
          <w:p w:rsidR="00F137D3" w:rsidRPr="00BA7779" w:rsidRDefault="00F137D3" w:rsidP="00F137D3">
            <w:pPr>
              <w:overflowPunct/>
              <w:autoSpaceDE/>
              <w:autoSpaceDN/>
              <w:adjustRightInd/>
              <w:textAlignment w:val="auto"/>
              <w:rPr>
                <w:rFonts w:ascii="Arial" w:hAnsi="Arial" w:cs="Arial"/>
                <w:color w:val="FF0000"/>
              </w:rPr>
            </w:pPr>
            <w:r w:rsidRPr="001C50F6">
              <w:rPr>
                <w:rFonts w:ascii="Arial" w:hAnsi="Arial" w:cs="Arial"/>
              </w:rPr>
              <w:t>Neporezni</w:t>
            </w:r>
            <w:r w:rsidR="00845644">
              <w:rPr>
                <w:rFonts w:ascii="Arial" w:hAnsi="Arial" w:cs="Arial"/>
              </w:rPr>
              <w:t>(bez potpora</w:t>
            </w:r>
            <w:r w:rsidR="00832477">
              <w:rPr>
                <w:rFonts w:ascii="Arial" w:hAnsi="Arial" w:cs="Arial"/>
              </w:rPr>
              <w:t>)</w:t>
            </w:r>
          </w:p>
        </w:tc>
        <w:tc>
          <w:tcPr>
            <w:tcW w:w="1350" w:type="dxa"/>
            <w:tcBorders>
              <w:top w:val="nil"/>
              <w:left w:val="nil"/>
              <w:bottom w:val="single" w:sz="4" w:space="0" w:color="auto"/>
              <w:right w:val="single" w:sz="4" w:space="0" w:color="auto"/>
            </w:tcBorders>
            <w:shd w:val="clear" w:color="auto" w:fill="auto"/>
            <w:noWrap/>
            <w:vAlign w:val="center"/>
          </w:tcPr>
          <w:p w:rsidR="00F137D3" w:rsidRPr="00BA7779" w:rsidRDefault="00F137D3" w:rsidP="00F137D3">
            <w:pPr>
              <w:overflowPunct/>
              <w:autoSpaceDE/>
              <w:autoSpaceDN/>
              <w:adjustRightInd/>
              <w:jc w:val="right"/>
              <w:textAlignment w:val="auto"/>
              <w:rPr>
                <w:rFonts w:ascii="Arial" w:hAnsi="Arial" w:cs="Arial"/>
              </w:rPr>
            </w:pPr>
            <w:r w:rsidRPr="00BA7779">
              <w:rPr>
                <w:rFonts w:ascii="Arial" w:hAnsi="Arial" w:cs="Arial"/>
              </w:rPr>
              <w:t>179.190</w:t>
            </w:r>
          </w:p>
        </w:tc>
        <w:tc>
          <w:tcPr>
            <w:tcW w:w="1530" w:type="dxa"/>
            <w:tcBorders>
              <w:top w:val="nil"/>
              <w:left w:val="nil"/>
              <w:bottom w:val="single" w:sz="4" w:space="0" w:color="auto"/>
              <w:right w:val="single" w:sz="4" w:space="0" w:color="auto"/>
            </w:tcBorders>
            <w:shd w:val="clear" w:color="auto" w:fill="auto"/>
            <w:noWrap/>
            <w:vAlign w:val="center"/>
          </w:tcPr>
          <w:p w:rsidR="00F137D3" w:rsidRPr="00BA7779" w:rsidRDefault="00F137D3" w:rsidP="00F137D3">
            <w:pPr>
              <w:overflowPunct/>
              <w:autoSpaceDE/>
              <w:autoSpaceDN/>
              <w:adjustRightInd/>
              <w:jc w:val="right"/>
              <w:textAlignment w:val="auto"/>
              <w:rPr>
                <w:rFonts w:ascii="Arial" w:hAnsi="Arial" w:cs="Arial"/>
              </w:rPr>
            </w:pPr>
            <w:r w:rsidRPr="00BA7779">
              <w:rPr>
                <w:rFonts w:ascii="Arial" w:hAnsi="Arial" w:cs="Arial"/>
              </w:rPr>
              <w:t>204.362</w:t>
            </w:r>
          </w:p>
        </w:tc>
        <w:tc>
          <w:tcPr>
            <w:tcW w:w="1530" w:type="dxa"/>
            <w:tcBorders>
              <w:top w:val="nil"/>
              <w:left w:val="nil"/>
              <w:bottom w:val="single" w:sz="4" w:space="0" w:color="auto"/>
              <w:right w:val="single" w:sz="4" w:space="0" w:color="auto"/>
            </w:tcBorders>
            <w:shd w:val="clear" w:color="auto" w:fill="auto"/>
            <w:noWrap/>
            <w:vAlign w:val="center"/>
          </w:tcPr>
          <w:p w:rsidR="00F137D3" w:rsidRPr="00BA7779" w:rsidRDefault="00F137D3" w:rsidP="00F137D3">
            <w:pPr>
              <w:overflowPunct/>
              <w:autoSpaceDE/>
              <w:autoSpaceDN/>
              <w:adjustRightInd/>
              <w:jc w:val="right"/>
              <w:textAlignment w:val="auto"/>
              <w:rPr>
                <w:rFonts w:ascii="Arial" w:hAnsi="Arial" w:cs="Arial"/>
              </w:rPr>
            </w:pPr>
            <w:r w:rsidRPr="001C50F6">
              <w:rPr>
                <w:rFonts w:ascii="Arial" w:hAnsi="Arial" w:cs="Arial"/>
              </w:rPr>
              <w:t>211.847</w:t>
            </w:r>
          </w:p>
        </w:tc>
        <w:tc>
          <w:tcPr>
            <w:tcW w:w="1260" w:type="dxa"/>
            <w:gridSpan w:val="2"/>
            <w:tcBorders>
              <w:top w:val="nil"/>
              <w:left w:val="nil"/>
              <w:bottom w:val="single" w:sz="4" w:space="0" w:color="auto"/>
              <w:right w:val="single" w:sz="4" w:space="0" w:color="auto"/>
            </w:tcBorders>
            <w:shd w:val="clear" w:color="auto" w:fill="auto"/>
            <w:noWrap/>
            <w:vAlign w:val="center"/>
          </w:tcPr>
          <w:p w:rsidR="00F137D3" w:rsidRPr="0022427E" w:rsidRDefault="00F137D3" w:rsidP="00F137D3">
            <w:pPr>
              <w:overflowPunct/>
              <w:autoSpaceDE/>
              <w:autoSpaceDN/>
              <w:adjustRightInd/>
              <w:jc w:val="right"/>
              <w:textAlignment w:val="auto"/>
              <w:rPr>
                <w:rFonts w:ascii="Arial" w:hAnsi="Arial" w:cs="Arial"/>
              </w:rPr>
            </w:pPr>
            <w:r w:rsidRPr="0022427E">
              <w:rPr>
                <w:rFonts w:ascii="Arial" w:hAnsi="Arial" w:cs="Arial"/>
              </w:rPr>
              <w:t>227.873</w:t>
            </w:r>
          </w:p>
        </w:tc>
        <w:tc>
          <w:tcPr>
            <w:tcW w:w="1530" w:type="dxa"/>
            <w:tcBorders>
              <w:top w:val="nil"/>
              <w:left w:val="nil"/>
              <w:bottom w:val="single" w:sz="4" w:space="0" w:color="auto"/>
              <w:right w:val="single" w:sz="4" w:space="0" w:color="auto"/>
            </w:tcBorders>
            <w:shd w:val="clear" w:color="auto" w:fill="auto"/>
            <w:noWrap/>
            <w:vAlign w:val="center"/>
          </w:tcPr>
          <w:p w:rsidR="00F137D3" w:rsidRPr="0022427E" w:rsidRDefault="008B1DF4" w:rsidP="00F137D3">
            <w:pPr>
              <w:overflowPunct/>
              <w:autoSpaceDE/>
              <w:autoSpaceDN/>
              <w:adjustRightInd/>
              <w:jc w:val="right"/>
              <w:textAlignment w:val="auto"/>
              <w:rPr>
                <w:rFonts w:ascii="Arial" w:hAnsi="Arial" w:cs="Arial"/>
              </w:rPr>
            </w:pPr>
            <w:r>
              <w:rPr>
                <w:rFonts w:ascii="Arial" w:hAnsi="Arial" w:cs="Arial"/>
              </w:rPr>
              <w:t>283.64</w:t>
            </w:r>
            <w:r w:rsidR="006F3E1B">
              <w:rPr>
                <w:rFonts w:ascii="Arial" w:hAnsi="Arial" w:cs="Arial"/>
              </w:rPr>
              <w:t>2</w:t>
            </w:r>
          </w:p>
        </w:tc>
      </w:tr>
      <w:tr w:rsidR="00F137D3" w:rsidTr="008C5FF4">
        <w:trPr>
          <w:trHeight w:val="342"/>
        </w:trPr>
        <w:tc>
          <w:tcPr>
            <w:tcW w:w="2070" w:type="dxa"/>
            <w:tcBorders>
              <w:top w:val="nil"/>
              <w:left w:val="single" w:sz="4" w:space="0" w:color="auto"/>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textAlignment w:val="auto"/>
              <w:rPr>
                <w:rFonts w:ascii="Arial" w:hAnsi="Arial" w:cs="Arial"/>
              </w:rPr>
            </w:pPr>
            <w:r w:rsidRPr="00B94B81">
              <w:rPr>
                <w:rFonts w:ascii="Arial" w:hAnsi="Arial" w:cs="Arial"/>
              </w:rPr>
              <w:t>Kapitalni</w:t>
            </w:r>
          </w:p>
        </w:tc>
        <w:tc>
          <w:tcPr>
            <w:tcW w:w="135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8.101</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3.024</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415</w:t>
            </w:r>
          </w:p>
        </w:tc>
        <w:tc>
          <w:tcPr>
            <w:tcW w:w="1260" w:type="dxa"/>
            <w:gridSpan w:val="2"/>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27</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8B1DF4" w:rsidP="00F137D3">
            <w:pPr>
              <w:overflowPunct/>
              <w:autoSpaceDE/>
              <w:autoSpaceDN/>
              <w:adjustRightInd/>
              <w:jc w:val="right"/>
              <w:textAlignment w:val="auto"/>
              <w:rPr>
                <w:rFonts w:ascii="Arial" w:hAnsi="Arial" w:cs="Arial"/>
              </w:rPr>
            </w:pPr>
            <w:r>
              <w:rPr>
                <w:rFonts w:ascii="Arial" w:hAnsi="Arial" w:cs="Arial"/>
              </w:rPr>
              <w:t>1.343</w:t>
            </w:r>
          </w:p>
        </w:tc>
      </w:tr>
      <w:tr w:rsidR="00F137D3" w:rsidTr="008C5FF4">
        <w:trPr>
          <w:trHeight w:val="342"/>
        </w:trPr>
        <w:tc>
          <w:tcPr>
            <w:tcW w:w="2070" w:type="dxa"/>
            <w:tcBorders>
              <w:top w:val="nil"/>
              <w:left w:val="single" w:sz="4" w:space="0" w:color="auto"/>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textAlignment w:val="auto"/>
              <w:rPr>
                <w:rFonts w:ascii="Arial" w:hAnsi="Arial" w:cs="Arial"/>
              </w:rPr>
            </w:pPr>
            <w:r w:rsidRPr="00B94B81">
              <w:rPr>
                <w:rFonts w:ascii="Arial" w:hAnsi="Arial" w:cs="Arial"/>
              </w:rPr>
              <w:t>Potpore</w:t>
            </w:r>
          </w:p>
        </w:tc>
        <w:tc>
          <w:tcPr>
            <w:tcW w:w="135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39.884</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22.493</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18.146</w:t>
            </w:r>
          </w:p>
        </w:tc>
        <w:tc>
          <w:tcPr>
            <w:tcW w:w="1260" w:type="dxa"/>
            <w:gridSpan w:val="2"/>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20.191</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8B1DF4" w:rsidP="00F137D3">
            <w:pPr>
              <w:overflowPunct/>
              <w:autoSpaceDE/>
              <w:autoSpaceDN/>
              <w:adjustRightInd/>
              <w:jc w:val="right"/>
              <w:textAlignment w:val="auto"/>
              <w:rPr>
                <w:rFonts w:ascii="Arial" w:hAnsi="Arial" w:cs="Arial"/>
              </w:rPr>
            </w:pPr>
            <w:r>
              <w:rPr>
                <w:rFonts w:ascii="Arial" w:hAnsi="Arial" w:cs="Arial"/>
              </w:rPr>
              <w:t>27.036</w:t>
            </w:r>
          </w:p>
        </w:tc>
      </w:tr>
      <w:tr w:rsidR="00F137D3" w:rsidTr="008C5FF4">
        <w:trPr>
          <w:trHeight w:val="342"/>
        </w:trPr>
        <w:tc>
          <w:tcPr>
            <w:tcW w:w="2070" w:type="dxa"/>
            <w:tcBorders>
              <w:top w:val="nil"/>
              <w:left w:val="single" w:sz="4" w:space="0" w:color="auto"/>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textAlignment w:val="auto"/>
              <w:rPr>
                <w:rFonts w:ascii="Arial" w:hAnsi="Arial" w:cs="Arial"/>
              </w:rPr>
            </w:pPr>
            <w:r w:rsidRPr="00B94B81">
              <w:rPr>
                <w:rFonts w:ascii="Arial" w:hAnsi="Arial" w:cs="Arial"/>
              </w:rPr>
              <w:t>Primici od zaduženja</w:t>
            </w:r>
          </w:p>
        </w:tc>
        <w:tc>
          <w:tcPr>
            <w:tcW w:w="135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26.378</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12.685</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86</w:t>
            </w:r>
          </w:p>
        </w:tc>
        <w:tc>
          <w:tcPr>
            <w:tcW w:w="1260" w:type="dxa"/>
            <w:gridSpan w:val="2"/>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95</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8B1DF4" w:rsidP="00F137D3">
            <w:pPr>
              <w:overflowPunct/>
              <w:autoSpaceDE/>
              <w:autoSpaceDN/>
              <w:adjustRightInd/>
              <w:jc w:val="right"/>
              <w:textAlignment w:val="auto"/>
              <w:rPr>
                <w:rFonts w:ascii="Arial" w:hAnsi="Arial" w:cs="Arial"/>
              </w:rPr>
            </w:pPr>
            <w:r>
              <w:rPr>
                <w:rFonts w:ascii="Arial" w:hAnsi="Arial" w:cs="Arial"/>
              </w:rPr>
              <w:t>19.139</w:t>
            </w:r>
          </w:p>
        </w:tc>
      </w:tr>
      <w:tr w:rsidR="00F137D3" w:rsidTr="008C5FF4">
        <w:trPr>
          <w:trHeight w:val="342"/>
        </w:trPr>
        <w:tc>
          <w:tcPr>
            <w:tcW w:w="2070" w:type="dxa"/>
            <w:tcBorders>
              <w:top w:val="nil"/>
              <w:left w:val="single" w:sz="4" w:space="0" w:color="auto"/>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textAlignment w:val="auto"/>
              <w:rPr>
                <w:rFonts w:ascii="Arial" w:hAnsi="Arial" w:cs="Arial"/>
              </w:rPr>
            </w:pPr>
            <w:r w:rsidRPr="00B94B81">
              <w:rPr>
                <w:rFonts w:ascii="Arial" w:hAnsi="Arial" w:cs="Arial"/>
              </w:rPr>
              <w:t>Viškovi iz preth.</w:t>
            </w:r>
            <w:r>
              <w:rPr>
                <w:rFonts w:ascii="Arial" w:hAnsi="Arial" w:cs="Arial"/>
              </w:rPr>
              <w:t>r</w:t>
            </w:r>
            <w:r w:rsidRPr="00B94B81">
              <w:rPr>
                <w:rFonts w:ascii="Arial" w:hAnsi="Arial" w:cs="Arial"/>
              </w:rPr>
              <w:t>azd</w:t>
            </w:r>
            <w:r>
              <w:rPr>
                <w:rFonts w:ascii="Arial" w:hAnsi="Arial" w:cs="Arial"/>
              </w:rPr>
              <w:t>ob.</w:t>
            </w:r>
          </w:p>
        </w:tc>
        <w:tc>
          <w:tcPr>
            <w:tcW w:w="135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5.558</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9.572</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25.810</w:t>
            </w:r>
          </w:p>
        </w:tc>
        <w:tc>
          <w:tcPr>
            <w:tcW w:w="1260" w:type="dxa"/>
            <w:gridSpan w:val="2"/>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3.123</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2E2A0A" w:rsidP="00F137D3">
            <w:pPr>
              <w:overflowPunct/>
              <w:autoSpaceDE/>
              <w:autoSpaceDN/>
              <w:adjustRightInd/>
              <w:jc w:val="right"/>
              <w:textAlignment w:val="auto"/>
              <w:rPr>
                <w:rFonts w:ascii="Arial" w:hAnsi="Arial" w:cs="Arial"/>
              </w:rPr>
            </w:pPr>
            <w:r>
              <w:rPr>
                <w:rFonts w:ascii="Arial" w:hAnsi="Arial" w:cs="Arial"/>
              </w:rPr>
              <w:t>26.103</w:t>
            </w:r>
          </w:p>
        </w:tc>
      </w:tr>
      <w:tr w:rsidR="00F137D3" w:rsidRPr="002E1AB5" w:rsidTr="008C5FF4">
        <w:trPr>
          <w:trHeight w:val="342"/>
        </w:trPr>
        <w:tc>
          <w:tcPr>
            <w:tcW w:w="2070" w:type="dxa"/>
            <w:tcBorders>
              <w:top w:val="nil"/>
              <w:left w:val="single" w:sz="4" w:space="0" w:color="auto"/>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textAlignment w:val="auto"/>
              <w:rPr>
                <w:rFonts w:ascii="Arial" w:hAnsi="Arial" w:cs="Arial"/>
              </w:rPr>
            </w:pPr>
            <w:r w:rsidRPr="00B94B81">
              <w:rPr>
                <w:rFonts w:ascii="Arial" w:hAnsi="Arial" w:cs="Arial"/>
              </w:rPr>
              <w:t>U k u p n o</w:t>
            </w:r>
          </w:p>
        </w:tc>
        <w:tc>
          <w:tcPr>
            <w:tcW w:w="135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407.254</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397.007</w:t>
            </w:r>
          </w:p>
        </w:tc>
        <w:tc>
          <w:tcPr>
            <w:tcW w:w="1530" w:type="dxa"/>
            <w:tcBorders>
              <w:top w:val="nil"/>
              <w:left w:val="nil"/>
              <w:bottom w:val="single" w:sz="4" w:space="0" w:color="auto"/>
              <w:right w:val="single" w:sz="4" w:space="0" w:color="auto"/>
            </w:tcBorders>
            <w:shd w:val="clear" w:color="auto" w:fill="auto"/>
            <w:noWrap/>
            <w:vAlign w:val="center"/>
          </w:tcPr>
          <w:p w:rsidR="00F137D3" w:rsidRPr="00B94B81" w:rsidRDefault="00F137D3" w:rsidP="00F137D3">
            <w:pPr>
              <w:overflowPunct/>
              <w:autoSpaceDE/>
              <w:autoSpaceDN/>
              <w:adjustRightInd/>
              <w:jc w:val="right"/>
              <w:textAlignment w:val="auto"/>
              <w:rPr>
                <w:rFonts w:ascii="Arial" w:hAnsi="Arial" w:cs="Arial"/>
              </w:rPr>
            </w:pPr>
            <w:r>
              <w:rPr>
                <w:rFonts w:ascii="Arial" w:hAnsi="Arial" w:cs="Arial"/>
              </w:rPr>
              <w:t>413.281</w:t>
            </w:r>
          </w:p>
        </w:tc>
        <w:tc>
          <w:tcPr>
            <w:tcW w:w="1260" w:type="dxa"/>
            <w:gridSpan w:val="2"/>
            <w:tcBorders>
              <w:top w:val="nil"/>
              <w:left w:val="nil"/>
              <w:bottom w:val="single" w:sz="4" w:space="0" w:color="auto"/>
              <w:right w:val="single" w:sz="4" w:space="0" w:color="auto"/>
            </w:tcBorders>
            <w:shd w:val="clear" w:color="auto" w:fill="auto"/>
            <w:noWrap/>
            <w:vAlign w:val="center"/>
          </w:tcPr>
          <w:p w:rsidR="00F137D3" w:rsidRPr="002E1AB5" w:rsidRDefault="00F137D3" w:rsidP="00F137D3">
            <w:pPr>
              <w:overflowPunct/>
              <w:autoSpaceDE/>
              <w:autoSpaceDN/>
              <w:adjustRightInd/>
              <w:jc w:val="right"/>
              <w:textAlignment w:val="auto"/>
              <w:rPr>
                <w:rFonts w:ascii="Arial" w:hAnsi="Arial" w:cs="Arial"/>
              </w:rPr>
            </w:pPr>
            <w:r w:rsidRPr="002E1AB5">
              <w:rPr>
                <w:rFonts w:ascii="Arial" w:hAnsi="Arial" w:cs="Arial"/>
              </w:rPr>
              <w:t>404.893</w:t>
            </w:r>
          </w:p>
        </w:tc>
        <w:tc>
          <w:tcPr>
            <w:tcW w:w="1530" w:type="dxa"/>
            <w:tcBorders>
              <w:top w:val="nil"/>
              <w:left w:val="nil"/>
              <w:bottom w:val="single" w:sz="4" w:space="0" w:color="auto"/>
              <w:right w:val="single" w:sz="4" w:space="0" w:color="auto"/>
            </w:tcBorders>
            <w:shd w:val="clear" w:color="auto" w:fill="auto"/>
            <w:noWrap/>
            <w:vAlign w:val="center"/>
          </w:tcPr>
          <w:p w:rsidR="00F137D3" w:rsidRPr="002E1AB5" w:rsidRDefault="006F3E1B" w:rsidP="00F137D3">
            <w:pPr>
              <w:overflowPunct/>
              <w:autoSpaceDE/>
              <w:autoSpaceDN/>
              <w:adjustRightInd/>
              <w:jc w:val="right"/>
              <w:textAlignment w:val="auto"/>
              <w:rPr>
                <w:rFonts w:ascii="Arial" w:hAnsi="Arial" w:cs="Arial"/>
              </w:rPr>
            </w:pPr>
            <w:r>
              <w:rPr>
                <w:rFonts w:ascii="Arial" w:hAnsi="Arial" w:cs="Arial"/>
              </w:rPr>
              <w:t>537.403</w:t>
            </w:r>
          </w:p>
        </w:tc>
      </w:tr>
    </w:tbl>
    <w:p w:rsidR="00173BF4" w:rsidRDefault="00173BF4" w:rsidP="00654345">
      <w:pPr>
        <w:jc w:val="both"/>
        <w:rPr>
          <w:sz w:val="24"/>
          <w:szCs w:val="24"/>
        </w:rPr>
      </w:pPr>
    </w:p>
    <w:p w:rsidR="00ED5745" w:rsidRDefault="00ED5745" w:rsidP="00654345">
      <w:pPr>
        <w:jc w:val="both"/>
        <w:rPr>
          <w:sz w:val="24"/>
          <w:szCs w:val="24"/>
        </w:rPr>
      </w:pPr>
    </w:p>
    <w:tbl>
      <w:tblPr>
        <w:tblW w:w="5535" w:type="dxa"/>
        <w:tblInd w:w="250" w:type="dxa"/>
        <w:tblLook w:val="0000" w:firstRow="0" w:lastRow="0" w:firstColumn="0" w:lastColumn="0" w:noHBand="0" w:noVBand="0"/>
      </w:tblPr>
      <w:tblGrid>
        <w:gridCol w:w="5535"/>
      </w:tblGrid>
      <w:tr w:rsidR="00246B6B">
        <w:trPr>
          <w:trHeight w:val="300"/>
        </w:trPr>
        <w:tc>
          <w:tcPr>
            <w:tcW w:w="5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B6B" w:rsidRPr="00246B6B" w:rsidRDefault="00246B6B" w:rsidP="00246B6B">
            <w:pPr>
              <w:overflowPunct/>
              <w:autoSpaceDE/>
              <w:autoSpaceDN/>
              <w:adjustRightInd/>
              <w:jc w:val="center"/>
              <w:textAlignment w:val="auto"/>
              <w:rPr>
                <w:rFonts w:ascii="Arial" w:hAnsi="Arial" w:cs="Arial"/>
                <w:b/>
                <w:bCs/>
              </w:rPr>
            </w:pPr>
            <w:r w:rsidRPr="00246B6B">
              <w:rPr>
                <w:rFonts w:ascii="Arial" w:hAnsi="Arial" w:cs="Arial"/>
                <w:b/>
                <w:bCs/>
              </w:rPr>
              <w:lastRenderedPageBreak/>
              <w:t>UKUPNI PRIHODI PRORAČUNA GRADA DUBROVNIKA</w:t>
            </w:r>
          </w:p>
        </w:tc>
      </w:tr>
    </w:tbl>
    <w:p w:rsidR="007F66CD" w:rsidRDefault="007F66CD" w:rsidP="007F66CD">
      <w:pPr>
        <w:rPr>
          <w:noProof/>
        </w:rPr>
      </w:pPr>
    </w:p>
    <w:p w:rsidR="00AC2954" w:rsidRDefault="0075382E" w:rsidP="007F66CD">
      <w:pPr>
        <w:rPr>
          <w:noProof/>
        </w:rPr>
      </w:pPr>
      <w:r>
        <w:rPr>
          <w:noProof/>
        </w:rPr>
        <w:drawing>
          <wp:inline distT="0" distB="0" distL="0" distR="0">
            <wp:extent cx="5762625" cy="2743200"/>
            <wp:effectExtent l="0" t="0" r="9525" b="0"/>
            <wp:docPr id="5" name="Chart 5">
              <a:extLst xmlns:a="http://schemas.openxmlformats.org/drawingml/2006/main">
                <a:ext uri="{FF2B5EF4-FFF2-40B4-BE49-F238E27FC236}">
                  <a16:creationId xmlns:a16="http://schemas.microsoft.com/office/drawing/2014/main" id="{FDE8FD92-DCD8-49AD-8909-D33B71434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2954" w:rsidRDefault="00AC2954" w:rsidP="007F66CD">
      <w:pPr>
        <w:rPr>
          <w:noProof/>
        </w:rPr>
      </w:pPr>
    </w:p>
    <w:p w:rsidR="00AC2954" w:rsidRPr="00B94B81" w:rsidRDefault="00AC2954" w:rsidP="007F66CD"/>
    <w:p w:rsidR="00075EC3" w:rsidRPr="00217C54" w:rsidRDefault="00CB22D3" w:rsidP="00075EC3">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217C54">
        <w:rPr>
          <w:rFonts w:ascii="Arial" w:hAnsi="Arial" w:cs="Arial"/>
          <w:sz w:val="22"/>
          <w:szCs w:val="22"/>
        </w:rPr>
        <w:t>P</w:t>
      </w:r>
      <w:r w:rsidR="008C1567" w:rsidRPr="00217C54">
        <w:rPr>
          <w:rFonts w:ascii="Arial" w:hAnsi="Arial" w:cs="Arial"/>
          <w:sz w:val="22"/>
          <w:szCs w:val="22"/>
        </w:rPr>
        <w:t>rihodi proračuna Grada Dubrovnik</w:t>
      </w:r>
      <w:r w:rsidR="00FB5DE1" w:rsidRPr="00217C54">
        <w:rPr>
          <w:rFonts w:ascii="Arial" w:hAnsi="Arial" w:cs="Arial"/>
          <w:sz w:val="22"/>
          <w:szCs w:val="22"/>
        </w:rPr>
        <w:t>a u razdoblju od 201</w:t>
      </w:r>
      <w:r w:rsidR="00075EC3" w:rsidRPr="00217C54">
        <w:rPr>
          <w:rFonts w:ascii="Arial" w:hAnsi="Arial" w:cs="Arial"/>
          <w:sz w:val="22"/>
          <w:szCs w:val="22"/>
        </w:rPr>
        <w:t>4</w:t>
      </w:r>
      <w:r w:rsidR="00FB5DE1" w:rsidRPr="00217C54">
        <w:rPr>
          <w:rFonts w:ascii="Arial" w:hAnsi="Arial" w:cs="Arial"/>
          <w:sz w:val="22"/>
          <w:szCs w:val="22"/>
        </w:rPr>
        <w:t>. do 201</w:t>
      </w:r>
      <w:r w:rsidR="00075EC3" w:rsidRPr="00217C54">
        <w:rPr>
          <w:rFonts w:ascii="Arial" w:hAnsi="Arial" w:cs="Arial"/>
          <w:sz w:val="22"/>
          <w:szCs w:val="22"/>
        </w:rPr>
        <w:t>8</w:t>
      </w:r>
      <w:r w:rsidR="00FB5DE1" w:rsidRPr="00217C54">
        <w:rPr>
          <w:rFonts w:ascii="Arial" w:hAnsi="Arial" w:cs="Arial"/>
          <w:sz w:val="22"/>
          <w:szCs w:val="22"/>
        </w:rPr>
        <w:t xml:space="preserve">. pokazuju trend </w:t>
      </w:r>
      <w:r w:rsidR="00217C54">
        <w:rPr>
          <w:rFonts w:ascii="Arial" w:hAnsi="Arial" w:cs="Arial"/>
          <w:sz w:val="22"/>
          <w:szCs w:val="22"/>
        </w:rPr>
        <w:t>rasta</w:t>
      </w:r>
      <w:r w:rsidR="00FB5DE1" w:rsidRPr="00217C54">
        <w:rPr>
          <w:rFonts w:ascii="Arial" w:hAnsi="Arial" w:cs="Arial"/>
          <w:sz w:val="22"/>
          <w:szCs w:val="22"/>
        </w:rPr>
        <w:t>, osim u 2015. godini kada bilježimo pad prihoda za 2,5%</w:t>
      </w:r>
      <w:r w:rsidR="00217C54">
        <w:rPr>
          <w:rFonts w:ascii="Arial" w:hAnsi="Arial" w:cs="Arial"/>
          <w:sz w:val="22"/>
          <w:szCs w:val="22"/>
        </w:rPr>
        <w:t>(uz blagu stagnaciju 2017</w:t>
      </w:r>
      <w:r w:rsidR="00075EC3" w:rsidRPr="00217C54">
        <w:rPr>
          <w:rFonts w:ascii="Arial" w:hAnsi="Arial" w:cs="Arial"/>
          <w:sz w:val="22"/>
          <w:szCs w:val="22"/>
        </w:rPr>
        <w:t>.</w:t>
      </w:r>
      <w:r w:rsidR="00217C54">
        <w:rPr>
          <w:rFonts w:ascii="Arial" w:hAnsi="Arial" w:cs="Arial"/>
          <w:sz w:val="22"/>
          <w:szCs w:val="22"/>
        </w:rPr>
        <w:t xml:space="preserve"> godine)</w:t>
      </w:r>
    </w:p>
    <w:p w:rsidR="00217C54" w:rsidRPr="00217C54" w:rsidRDefault="00E93DBA" w:rsidP="00075EC3">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217C54">
        <w:rPr>
          <w:rFonts w:ascii="Arial" w:hAnsi="Arial" w:cs="Arial"/>
          <w:sz w:val="22"/>
          <w:szCs w:val="22"/>
        </w:rPr>
        <w:t>Kod neporeznih prihoda</w:t>
      </w:r>
      <w:r w:rsidR="007A15CF">
        <w:rPr>
          <w:rFonts w:ascii="Arial" w:hAnsi="Arial" w:cs="Arial"/>
          <w:sz w:val="22"/>
          <w:szCs w:val="22"/>
        </w:rPr>
        <w:t xml:space="preserve"> umanjenih za potpore</w:t>
      </w:r>
      <w:r w:rsidRPr="00217C54">
        <w:rPr>
          <w:rFonts w:ascii="Arial" w:hAnsi="Arial" w:cs="Arial"/>
          <w:sz w:val="22"/>
          <w:szCs w:val="22"/>
        </w:rPr>
        <w:t xml:space="preserve"> (prihoda od imovine, prihoda od administrativnih pristojbi, te</w:t>
      </w:r>
      <w:r w:rsidR="00371CC6">
        <w:rPr>
          <w:rFonts w:ascii="Arial" w:hAnsi="Arial" w:cs="Arial"/>
          <w:sz w:val="22"/>
          <w:szCs w:val="22"/>
        </w:rPr>
        <w:t xml:space="preserve"> </w:t>
      </w:r>
      <w:r w:rsidRPr="00217C54">
        <w:rPr>
          <w:rFonts w:ascii="Arial" w:hAnsi="Arial" w:cs="Arial"/>
          <w:sz w:val="22"/>
          <w:szCs w:val="22"/>
        </w:rPr>
        <w:t>ostalih prihoda</w:t>
      </w:r>
      <w:r w:rsidR="007A15CF">
        <w:rPr>
          <w:rFonts w:ascii="Arial" w:hAnsi="Arial" w:cs="Arial"/>
          <w:sz w:val="22"/>
          <w:szCs w:val="22"/>
        </w:rPr>
        <w:t>)</w:t>
      </w:r>
      <w:r w:rsidRPr="00217C54">
        <w:rPr>
          <w:rFonts w:ascii="Arial" w:hAnsi="Arial" w:cs="Arial"/>
          <w:sz w:val="22"/>
          <w:szCs w:val="22"/>
        </w:rPr>
        <w:t>,</w:t>
      </w:r>
      <w:r w:rsidR="00656760" w:rsidRPr="00217C54">
        <w:rPr>
          <w:rFonts w:ascii="Arial" w:hAnsi="Arial" w:cs="Arial"/>
          <w:sz w:val="22"/>
          <w:szCs w:val="22"/>
        </w:rPr>
        <w:t>u 201</w:t>
      </w:r>
      <w:r w:rsidR="00075EC3" w:rsidRPr="00217C54">
        <w:rPr>
          <w:rFonts w:ascii="Arial" w:hAnsi="Arial" w:cs="Arial"/>
          <w:sz w:val="22"/>
          <w:szCs w:val="22"/>
        </w:rPr>
        <w:t>8</w:t>
      </w:r>
      <w:r w:rsidR="00656760" w:rsidRPr="00217C54">
        <w:rPr>
          <w:rFonts w:ascii="Arial" w:hAnsi="Arial" w:cs="Arial"/>
          <w:sz w:val="22"/>
          <w:szCs w:val="22"/>
        </w:rPr>
        <w:t xml:space="preserve">. </w:t>
      </w:r>
      <w:r w:rsidRPr="00217C54">
        <w:rPr>
          <w:rFonts w:ascii="Arial" w:hAnsi="Arial" w:cs="Arial"/>
          <w:sz w:val="22"/>
          <w:szCs w:val="22"/>
        </w:rPr>
        <w:t xml:space="preserve">vidljivo je povećanje od </w:t>
      </w:r>
      <w:r w:rsidR="00075EC3" w:rsidRPr="00217C54">
        <w:rPr>
          <w:rFonts w:ascii="Arial" w:hAnsi="Arial" w:cs="Arial"/>
          <w:sz w:val="22"/>
          <w:szCs w:val="22"/>
        </w:rPr>
        <w:t>24</w:t>
      </w:r>
      <w:r w:rsidR="00C20B86" w:rsidRPr="00217C54">
        <w:rPr>
          <w:rFonts w:ascii="Arial" w:hAnsi="Arial" w:cs="Arial"/>
          <w:sz w:val="22"/>
          <w:szCs w:val="22"/>
        </w:rPr>
        <w:t>,</w:t>
      </w:r>
      <w:r w:rsidR="00075EC3" w:rsidRPr="00217C54">
        <w:rPr>
          <w:rFonts w:ascii="Arial" w:hAnsi="Arial" w:cs="Arial"/>
          <w:sz w:val="22"/>
          <w:szCs w:val="22"/>
        </w:rPr>
        <w:t>5</w:t>
      </w:r>
      <w:r w:rsidRPr="00217C54">
        <w:rPr>
          <w:rFonts w:ascii="Arial" w:hAnsi="Arial" w:cs="Arial"/>
          <w:sz w:val="22"/>
          <w:szCs w:val="22"/>
        </w:rPr>
        <w:t xml:space="preserve">% ili </w:t>
      </w:r>
      <w:r w:rsidR="00075EC3" w:rsidRPr="00217C54">
        <w:rPr>
          <w:rFonts w:ascii="Arial" w:hAnsi="Arial" w:cs="Arial"/>
          <w:sz w:val="22"/>
          <w:szCs w:val="22"/>
        </w:rPr>
        <w:t xml:space="preserve">za </w:t>
      </w:r>
      <w:r w:rsidR="00217C54" w:rsidRPr="00217C54">
        <w:rPr>
          <w:rFonts w:ascii="Arial" w:hAnsi="Arial" w:cs="Arial"/>
          <w:sz w:val="22"/>
          <w:szCs w:val="22"/>
        </w:rPr>
        <w:t>55</w:t>
      </w:r>
      <w:r w:rsidR="00C20B86" w:rsidRPr="00217C54">
        <w:rPr>
          <w:rFonts w:ascii="Arial" w:hAnsi="Arial" w:cs="Arial"/>
          <w:sz w:val="22"/>
          <w:szCs w:val="22"/>
        </w:rPr>
        <w:t>.</w:t>
      </w:r>
      <w:r w:rsidR="00217C54" w:rsidRPr="00217C54">
        <w:rPr>
          <w:rFonts w:ascii="Arial" w:hAnsi="Arial" w:cs="Arial"/>
          <w:sz w:val="22"/>
          <w:szCs w:val="22"/>
        </w:rPr>
        <w:t>769</w:t>
      </w:r>
      <w:r w:rsidR="00C20B86" w:rsidRPr="00217C54">
        <w:rPr>
          <w:rFonts w:ascii="Arial" w:hAnsi="Arial" w:cs="Arial"/>
          <w:sz w:val="22"/>
          <w:szCs w:val="22"/>
        </w:rPr>
        <w:t>.000</w:t>
      </w:r>
      <w:r w:rsidRPr="00217C54">
        <w:rPr>
          <w:rFonts w:ascii="Arial" w:hAnsi="Arial" w:cs="Arial"/>
          <w:sz w:val="22"/>
          <w:szCs w:val="22"/>
        </w:rPr>
        <w:t xml:space="preserve"> kn</w:t>
      </w:r>
      <w:r w:rsidR="00AB7682" w:rsidRPr="00217C54">
        <w:rPr>
          <w:rFonts w:ascii="Arial" w:hAnsi="Arial" w:cs="Arial"/>
          <w:sz w:val="22"/>
          <w:szCs w:val="22"/>
        </w:rPr>
        <w:t>,</w:t>
      </w:r>
      <w:r w:rsidRPr="00217C54">
        <w:rPr>
          <w:rFonts w:ascii="Arial" w:hAnsi="Arial" w:cs="Arial"/>
          <w:sz w:val="22"/>
          <w:szCs w:val="22"/>
        </w:rPr>
        <w:t xml:space="preserve"> a što je uglavnom posljedica</w:t>
      </w:r>
      <w:r w:rsidR="00AB7682" w:rsidRPr="00217C54">
        <w:rPr>
          <w:rFonts w:ascii="Arial" w:hAnsi="Arial" w:cs="Arial"/>
          <w:sz w:val="22"/>
          <w:szCs w:val="22"/>
        </w:rPr>
        <w:t xml:space="preserve"> rasta</w:t>
      </w:r>
      <w:r w:rsidRPr="00217C54">
        <w:rPr>
          <w:rFonts w:ascii="Arial" w:hAnsi="Arial" w:cs="Arial"/>
          <w:sz w:val="22"/>
          <w:szCs w:val="22"/>
        </w:rPr>
        <w:t xml:space="preserve"> prihoda od imovine (posebno ulaza na zidine).</w:t>
      </w:r>
    </w:p>
    <w:p w:rsidR="00217C54" w:rsidRPr="00217C54" w:rsidRDefault="00217C54" w:rsidP="00075EC3">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r w:rsidRPr="00217C54">
        <w:rPr>
          <w:rFonts w:ascii="Arial" w:hAnsi="Arial" w:cs="Arial"/>
          <w:sz w:val="22"/>
          <w:szCs w:val="22"/>
        </w:rPr>
        <w:t>Ukupno</w:t>
      </w:r>
      <w:r w:rsidR="007160B9" w:rsidRPr="00217C54">
        <w:rPr>
          <w:rFonts w:ascii="Arial" w:hAnsi="Arial" w:cs="Arial"/>
          <w:sz w:val="22"/>
          <w:szCs w:val="22"/>
        </w:rPr>
        <w:t xml:space="preserve"> ostvarenje prihoda u 201</w:t>
      </w:r>
      <w:r w:rsidR="00075EC3" w:rsidRPr="00217C54">
        <w:rPr>
          <w:rFonts w:ascii="Arial" w:hAnsi="Arial" w:cs="Arial"/>
          <w:sz w:val="22"/>
          <w:szCs w:val="22"/>
        </w:rPr>
        <w:t>8</w:t>
      </w:r>
      <w:r w:rsidR="007160B9" w:rsidRPr="00217C54">
        <w:rPr>
          <w:rFonts w:ascii="Arial" w:hAnsi="Arial" w:cs="Arial"/>
          <w:sz w:val="22"/>
          <w:szCs w:val="22"/>
        </w:rPr>
        <w:t>. godini pokazuje</w:t>
      </w:r>
      <w:r w:rsidR="00075EC3" w:rsidRPr="00217C54">
        <w:rPr>
          <w:rFonts w:ascii="Arial" w:hAnsi="Arial" w:cs="Arial"/>
          <w:sz w:val="22"/>
          <w:szCs w:val="22"/>
        </w:rPr>
        <w:t xml:space="preserve"> rast</w:t>
      </w:r>
      <w:r w:rsidR="007160B9" w:rsidRPr="00217C54">
        <w:rPr>
          <w:rFonts w:ascii="Arial" w:hAnsi="Arial" w:cs="Arial"/>
          <w:sz w:val="22"/>
          <w:szCs w:val="22"/>
        </w:rPr>
        <w:t xml:space="preserve"> u odnosu na 201</w:t>
      </w:r>
      <w:r w:rsidR="00075EC3" w:rsidRPr="00217C54">
        <w:rPr>
          <w:rFonts w:ascii="Arial" w:hAnsi="Arial" w:cs="Arial"/>
          <w:sz w:val="22"/>
          <w:szCs w:val="22"/>
        </w:rPr>
        <w:t>7</w:t>
      </w:r>
      <w:r w:rsidR="007160B9" w:rsidRPr="00217C54">
        <w:rPr>
          <w:rFonts w:ascii="Arial" w:hAnsi="Arial" w:cs="Arial"/>
          <w:sz w:val="22"/>
          <w:szCs w:val="22"/>
        </w:rPr>
        <w:t xml:space="preserve">. godinu i to za </w:t>
      </w:r>
      <w:r w:rsidRPr="00217C54">
        <w:rPr>
          <w:rFonts w:ascii="Arial" w:hAnsi="Arial" w:cs="Arial"/>
          <w:sz w:val="22"/>
          <w:szCs w:val="22"/>
        </w:rPr>
        <w:t>3</w:t>
      </w:r>
      <w:r w:rsidR="007160B9" w:rsidRPr="00217C54">
        <w:rPr>
          <w:rFonts w:ascii="Arial" w:hAnsi="Arial" w:cs="Arial"/>
          <w:sz w:val="22"/>
          <w:szCs w:val="22"/>
        </w:rPr>
        <w:t xml:space="preserve">2%, </w:t>
      </w:r>
      <w:r w:rsidRPr="00217C54">
        <w:rPr>
          <w:rFonts w:ascii="Arial" w:hAnsi="Arial" w:cs="Arial"/>
          <w:sz w:val="22"/>
          <w:szCs w:val="22"/>
        </w:rPr>
        <w:t xml:space="preserve"> te su ostvareni veći prihodi u svim kategorijama prihoda prikazanih u tablici br.4</w:t>
      </w:r>
      <w:r w:rsidR="00CB22D3" w:rsidRPr="00217C54">
        <w:rPr>
          <w:rFonts w:ascii="Arial" w:hAnsi="Arial" w:cs="Arial"/>
          <w:sz w:val="22"/>
          <w:szCs w:val="22"/>
        </w:rPr>
        <w:t xml:space="preserve">, </w:t>
      </w:r>
      <w:r w:rsidRPr="00217C54">
        <w:rPr>
          <w:rFonts w:ascii="Arial" w:hAnsi="Arial" w:cs="Arial"/>
          <w:sz w:val="22"/>
          <w:szCs w:val="22"/>
        </w:rPr>
        <w:t>a veći je i</w:t>
      </w:r>
      <w:r w:rsidR="00CB22D3" w:rsidRPr="00217C54">
        <w:rPr>
          <w:rFonts w:ascii="Arial" w:hAnsi="Arial" w:cs="Arial"/>
          <w:sz w:val="22"/>
          <w:szCs w:val="22"/>
        </w:rPr>
        <w:t xml:space="preserve"> preneseni višak sredstava iz2017. u odnosu na višak prenesenih sredstava iz 201</w:t>
      </w:r>
      <w:r w:rsidRPr="00217C54">
        <w:rPr>
          <w:rFonts w:ascii="Arial" w:hAnsi="Arial" w:cs="Arial"/>
          <w:sz w:val="22"/>
          <w:szCs w:val="22"/>
        </w:rPr>
        <w:t>6</w:t>
      </w:r>
      <w:r w:rsidR="00CB22D3" w:rsidRPr="00217C54">
        <w:rPr>
          <w:rFonts w:ascii="Arial" w:hAnsi="Arial" w:cs="Arial"/>
          <w:sz w:val="22"/>
          <w:szCs w:val="22"/>
        </w:rPr>
        <w:t>. u 201</w:t>
      </w:r>
      <w:r w:rsidRPr="00217C54">
        <w:rPr>
          <w:rFonts w:ascii="Arial" w:hAnsi="Arial" w:cs="Arial"/>
          <w:sz w:val="22"/>
          <w:szCs w:val="22"/>
        </w:rPr>
        <w:t>7</w:t>
      </w:r>
      <w:r w:rsidR="00CB22D3" w:rsidRPr="00217C54">
        <w:rPr>
          <w:rFonts w:ascii="Arial" w:hAnsi="Arial" w:cs="Arial"/>
          <w:sz w:val="22"/>
          <w:szCs w:val="22"/>
        </w:rPr>
        <w:t xml:space="preserve">. </w:t>
      </w:r>
    </w:p>
    <w:p w:rsidR="00FB5DE1" w:rsidRDefault="00217C54" w:rsidP="009B538D">
      <w:pPr>
        <w:pStyle w:val="BodyText24"/>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217C54">
        <w:rPr>
          <w:rFonts w:ascii="Arial" w:hAnsi="Arial" w:cs="Arial"/>
          <w:sz w:val="22"/>
          <w:szCs w:val="22"/>
        </w:rPr>
        <w:t>Grad Dubrovnik također je ostvario značajan rast primitaka od zaduživanja u odnosu na 2017. godinu</w:t>
      </w:r>
      <w:r w:rsidR="00371CC6">
        <w:rPr>
          <w:rFonts w:ascii="Arial" w:hAnsi="Arial" w:cs="Arial"/>
          <w:sz w:val="22"/>
          <w:szCs w:val="22"/>
        </w:rPr>
        <w:t xml:space="preserve"> </w:t>
      </w:r>
      <w:r w:rsidRPr="00217C54">
        <w:rPr>
          <w:rFonts w:ascii="Arial" w:hAnsi="Arial" w:cs="Arial"/>
          <w:sz w:val="22"/>
          <w:szCs w:val="22"/>
        </w:rPr>
        <w:t>zbog realizacije novog kreditnog zaduženja</w:t>
      </w:r>
      <w:r w:rsidR="009B538D">
        <w:rPr>
          <w:rFonts w:ascii="Arial" w:hAnsi="Arial" w:cs="Arial"/>
          <w:sz w:val="22"/>
          <w:szCs w:val="22"/>
        </w:rPr>
        <w:t xml:space="preserve">. </w:t>
      </w:r>
    </w:p>
    <w:p w:rsidR="00371CC6" w:rsidRDefault="00371CC6" w:rsidP="005151DF">
      <w:pPr>
        <w:pStyle w:val="BodyText24"/>
        <w:ind w:firstLine="720"/>
        <w:jc w:val="center"/>
        <w:rPr>
          <w:rFonts w:ascii="Arial" w:hAnsi="Arial" w:cs="Arial"/>
          <w:b/>
          <w:bCs/>
          <w:sz w:val="22"/>
          <w:szCs w:val="22"/>
        </w:rPr>
      </w:pPr>
    </w:p>
    <w:p w:rsidR="008F0201" w:rsidRPr="00227AA9" w:rsidRDefault="008D5DE5" w:rsidP="005151DF">
      <w:pPr>
        <w:pStyle w:val="BodyText24"/>
        <w:ind w:firstLine="720"/>
        <w:jc w:val="center"/>
        <w:rPr>
          <w:rFonts w:ascii="Arial" w:hAnsi="Arial" w:cs="Arial"/>
          <w:sz w:val="22"/>
          <w:szCs w:val="22"/>
        </w:rPr>
      </w:pPr>
      <w:r w:rsidRPr="00227AA9">
        <w:rPr>
          <w:rFonts w:ascii="Arial" w:hAnsi="Arial" w:cs="Arial"/>
          <w:b/>
          <w:bCs/>
          <w:sz w:val="22"/>
          <w:szCs w:val="22"/>
        </w:rPr>
        <w:t>USPOREDBA OSTVARENIH PRIHODA PRORAČUNA GRADA</w:t>
      </w:r>
      <w:r w:rsidRPr="00227AA9">
        <w:rPr>
          <w:rFonts w:ascii="Arial" w:hAnsi="Arial" w:cs="Arial"/>
          <w:b/>
          <w:bCs/>
          <w:sz w:val="22"/>
          <w:szCs w:val="22"/>
        </w:rPr>
        <w:br/>
        <w:t>DUBROVNIKA U POSLJEDNJIH PET GODINA</w:t>
      </w:r>
    </w:p>
    <w:p w:rsidR="001B063F" w:rsidRDefault="00ED5745">
      <w:pPr>
        <w:pStyle w:val="Heading2"/>
      </w:pPr>
      <w:r>
        <w:tab/>
      </w:r>
      <w:r>
        <w:tab/>
      </w:r>
      <w:r w:rsidR="00D7649F">
        <w:rPr>
          <w:noProof/>
        </w:rPr>
        <w:drawing>
          <wp:inline distT="0" distB="0" distL="0" distR="0">
            <wp:extent cx="5314950" cy="2733675"/>
            <wp:effectExtent l="0" t="0" r="0" b="0"/>
            <wp:docPr id="6" name="Chart 6">
              <a:extLst xmlns:a="http://schemas.openxmlformats.org/drawingml/2006/main">
                <a:ext uri="{FF2B5EF4-FFF2-40B4-BE49-F238E27FC236}">
                  <a16:creationId xmlns:a16="http://schemas.microsoft.com/office/drawing/2014/main" id="{C1F9FCF6-20D3-45E3-B8E1-388707031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063F" w:rsidRDefault="001B063F">
      <w:pPr>
        <w:pStyle w:val="Heading2"/>
      </w:pPr>
    </w:p>
    <w:p w:rsidR="009C59C9" w:rsidRPr="009C59C9" w:rsidRDefault="009C59C9" w:rsidP="009C59C9"/>
    <w:p w:rsidR="00757AEA" w:rsidRPr="00412E66" w:rsidRDefault="001B063F">
      <w:pPr>
        <w:pStyle w:val="Heading2"/>
        <w:rPr>
          <w:rFonts w:ascii="Arial" w:hAnsi="Arial" w:cs="Arial"/>
          <w:sz w:val="22"/>
          <w:szCs w:val="22"/>
          <w:highlight w:val="yellow"/>
        </w:rPr>
      </w:pPr>
      <w:r>
        <w:lastRenderedPageBreak/>
        <w:tab/>
      </w:r>
      <w:r w:rsidRPr="00412E66">
        <w:rPr>
          <w:rFonts w:ascii="Arial" w:hAnsi="Arial" w:cs="Arial"/>
          <w:sz w:val="22"/>
          <w:szCs w:val="22"/>
        </w:rPr>
        <w:tab/>
      </w:r>
      <w:r w:rsidR="00757AEA" w:rsidRPr="00412E66">
        <w:rPr>
          <w:rFonts w:ascii="Arial" w:hAnsi="Arial" w:cs="Arial"/>
          <w:sz w:val="22"/>
          <w:szCs w:val="22"/>
        </w:rPr>
        <w:t>2.1.  Prihodi od poreza</w:t>
      </w:r>
    </w:p>
    <w:p w:rsidR="003D511D" w:rsidRPr="00412E66" w:rsidRDefault="003D511D" w:rsidP="003D511D">
      <w:pPr>
        <w:rPr>
          <w:rFonts w:ascii="Arial" w:hAnsi="Arial" w:cs="Arial"/>
          <w:color w:val="FF0000"/>
          <w:sz w:val="22"/>
          <w:szCs w:val="22"/>
          <w:highlight w:val="yellow"/>
        </w:rPr>
      </w:pPr>
    </w:p>
    <w:p w:rsidR="00412E66"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12E66">
        <w:rPr>
          <w:rFonts w:ascii="Arial" w:hAnsi="Arial" w:cs="Arial"/>
          <w:color w:val="FF0000"/>
          <w:sz w:val="22"/>
          <w:szCs w:val="22"/>
          <w:highlight w:val="yellow"/>
        </w:rPr>
        <w:tab/>
      </w:r>
      <w:r w:rsidRPr="00412E66">
        <w:rPr>
          <w:rFonts w:ascii="Arial" w:hAnsi="Arial" w:cs="Arial"/>
          <w:sz w:val="22"/>
          <w:szCs w:val="22"/>
        </w:rPr>
        <w:t xml:space="preserve">Porezni prihodi ostvareni su u iznosu od </w:t>
      </w:r>
      <w:r w:rsidR="00D50E00" w:rsidRPr="00412E66">
        <w:rPr>
          <w:rFonts w:ascii="Arial" w:hAnsi="Arial" w:cs="Arial"/>
          <w:sz w:val="22"/>
          <w:szCs w:val="22"/>
        </w:rPr>
        <w:t>1</w:t>
      </w:r>
      <w:r w:rsidR="00A0495F" w:rsidRPr="00412E66">
        <w:rPr>
          <w:rFonts w:ascii="Arial" w:hAnsi="Arial" w:cs="Arial"/>
          <w:sz w:val="22"/>
          <w:szCs w:val="22"/>
        </w:rPr>
        <w:t>80</w:t>
      </w:r>
      <w:r w:rsidR="00D50E00" w:rsidRPr="00412E66">
        <w:rPr>
          <w:rFonts w:ascii="Arial" w:hAnsi="Arial" w:cs="Arial"/>
          <w:sz w:val="22"/>
          <w:szCs w:val="22"/>
        </w:rPr>
        <w:t>.</w:t>
      </w:r>
      <w:r w:rsidR="00A0495F" w:rsidRPr="00412E66">
        <w:rPr>
          <w:rFonts w:ascii="Arial" w:hAnsi="Arial" w:cs="Arial"/>
          <w:sz w:val="22"/>
          <w:szCs w:val="22"/>
        </w:rPr>
        <w:t>140</w:t>
      </w:r>
      <w:r w:rsidR="00D50E00" w:rsidRPr="00412E66">
        <w:rPr>
          <w:rFonts w:ascii="Arial" w:hAnsi="Arial" w:cs="Arial"/>
          <w:sz w:val="22"/>
          <w:szCs w:val="22"/>
        </w:rPr>
        <w:t>.</w:t>
      </w:r>
      <w:r w:rsidR="00A0495F" w:rsidRPr="00412E66">
        <w:rPr>
          <w:rFonts w:ascii="Arial" w:hAnsi="Arial" w:cs="Arial"/>
          <w:sz w:val="22"/>
          <w:szCs w:val="22"/>
        </w:rPr>
        <w:t>200</w:t>
      </w:r>
      <w:r w:rsidRPr="00412E66">
        <w:rPr>
          <w:rFonts w:ascii="Arial" w:hAnsi="Arial" w:cs="Arial"/>
          <w:sz w:val="22"/>
          <w:szCs w:val="22"/>
        </w:rPr>
        <w:t>kun</w:t>
      </w:r>
      <w:r w:rsidR="00067B86" w:rsidRPr="00412E66">
        <w:rPr>
          <w:rFonts w:ascii="Arial" w:hAnsi="Arial" w:cs="Arial"/>
          <w:sz w:val="22"/>
          <w:szCs w:val="22"/>
        </w:rPr>
        <w:t>a</w:t>
      </w:r>
      <w:r w:rsidRPr="00412E66">
        <w:rPr>
          <w:rFonts w:ascii="Arial" w:hAnsi="Arial" w:cs="Arial"/>
          <w:sz w:val="22"/>
          <w:szCs w:val="22"/>
        </w:rPr>
        <w:t xml:space="preserve"> što je</w:t>
      </w:r>
      <w:r w:rsidR="00206509" w:rsidRPr="00412E66">
        <w:rPr>
          <w:rFonts w:ascii="Arial" w:hAnsi="Arial" w:cs="Arial"/>
          <w:sz w:val="22"/>
          <w:szCs w:val="22"/>
        </w:rPr>
        <w:t xml:space="preserve">za </w:t>
      </w:r>
      <w:r w:rsidR="007C2857" w:rsidRPr="00412E66">
        <w:rPr>
          <w:rFonts w:ascii="Arial" w:hAnsi="Arial" w:cs="Arial"/>
          <w:sz w:val="22"/>
          <w:szCs w:val="22"/>
        </w:rPr>
        <w:t>9,82% više</w:t>
      </w:r>
      <w:r w:rsidR="00206509" w:rsidRPr="00412E66">
        <w:rPr>
          <w:rFonts w:ascii="Arial" w:hAnsi="Arial" w:cs="Arial"/>
          <w:sz w:val="22"/>
          <w:szCs w:val="22"/>
        </w:rPr>
        <w:t xml:space="preserve"> od planiranog </w:t>
      </w:r>
      <w:r w:rsidR="00412E66">
        <w:rPr>
          <w:rFonts w:ascii="Arial" w:hAnsi="Arial" w:cs="Arial"/>
          <w:sz w:val="22"/>
          <w:szCs w:val="22"/>
        </w:rPr>
        <w:t>planom proračuna u 2018 te</w:t>
      </w:r>
      <w:r w:rsidR="00206509" w:rsidRPr="00412E66">
        <w:rPr>
          <w:rFonts w:ascii="Arial" w:hAnsi="Arial" w:cs="Arial"/>
          <w:sz w:val="22"/>
          <w:szCs w:val="22"/>
        </w:rPr>
        <w:t xml:space="preserve"> za </w:t>
      </w:r>
      <w:r w:rsidR="007C2857" w:rsidRPr="00412E66">
        <w:rPr>
          <w:rFonts w:ascii="Arial" w:hAnsi="Arial" w:cs="Arial"/>
          <w:sz w:val="22"/>
          <w:szCs w:val="22"/>
        </w:rPr>
        <w:t>17,29</w:t>
      </w:r>
      <w:r w:rsidR="00206509" w:rsidRPr="00412E66">
        <w:rPr>
          <w:rFonts w:ascii="Arial" w:hAnsi="Arial" w:cs="Arial"/>
          <w:sz w:val="22"/>
          <w:szCs w:val="22"/>
        </w:rPr>
        <w:t>%</w:t>
      </w:r>
      <w:r w:rsidR="007C2857" w:rsidRPr="00412E66">
        <w:rPr>
          <w:rFonts w:ascii="Arial" w:hAnsi="Arial" w:cs="Arial"/>
          <w:sz w:val="22"/>
          <w:szCs w:val="22"/>
        </w:rPr>
        <w:t>više</w:t>
      </w:r>
      <w:r w:rsidR="000E0CD6" w:rsidRPr="00412E66">
        <w:rPr>
          <w:rFonts w:ascii="Arial" w:hAnsi="Arial" w:cs="Arial"/>
          <w:sz w:val="22"/>
          <w:szCs w:val="22"/>
        </w:rPr>
        <w:t xml:space="preserve"> od </w:t>
      </w:r>
      <w:r w:rsidRPr="00412E66">
        <w:rPr>
          <w:rFonts w:ascii="Arial" w:hAnsi="Arial" w:cs="Arial"/>
          <w:sz w:val="22"/>
          <w:szCs w:val="22"/>
        </w:rPr>
        <w:t xml:space="preserve">ostvarenog u </w:t>
      </w:r>
      <w:r w:rsidR="00206509" w:rsidRPr="00412E66">
        <w:rPr>
          <w:rFonts w:ascii="Arial" w:hAnsi="Arial" w:cs="Arial"/>
          <w:sz w:val="22"/>
          <w:szCs w:val="22"/>
        </w:rPr>
        <w:t>201</w:t>
      </w:r>
      <w:r w:rsidR="007C2857" w:rsidRPr="00412E66">
        <w:rPr>
          <w:rFonts w:ascii="Arial" w:hAnsi="Arial" w:cs="Arial"/>
          <w:sz w:val="22"/>
          <w:szCs w:val="22"/>
        </w:rPr>
        <w:t>7</w:t>
      </w:r>
      <w:r w:rsidR="00206509" w:rsidRPr="00412E66">
        <w:rPr>
          <w:rFonts w:ascii="Arial" w:hAnsi="Arial" w:cs="Arial"/>
          <w:sz w:val="22"/>
          <w:szCs w:val="22"/>
        </w:rPr>
        <w:t>.</w:t>
      </w:r>
      <w:r w:rsidRPr="00412E66">
        <w:rPr>
          <w:rFonts w:ascii="Arial" w:hAnsi="Arial" w:cs="Arial"/>
          <w:sz w:val="22"/>
          <w:szCs w:val="22"/>
        </w:rPr>
        <w:t xml:space="preserve"> godini.</w:t>
      </w:r>
    </w:p>
    <w:p w:rsidR="007C2857" w:rsidRPr="00412E66" w:rsidRDefault="0077335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12E66">
        <w:rPr>
          <w:rFonts w:ascii="Arial" w:hAnsi="Arial" w:cs="Arial"/>
          <w:sz w:val="22"/>
          <w:szCs w:val="22"/>
        </w:rPr>
        <w:t xml:space="preserve">Ovi prihodi </w:t>
      </w:r>
      <w:r w:rsidR="00FF4FAC" w:rsidRPr="00412E66">
        <w:rPr>
          <w:rFonts w:ascii="Arial" w:hAnsi="Arial" w:cs="Arial"/>
          <w:sz w:val="22"/>
          <w:szCs w:val="22"/>
        </w:rPr>
        <w:t>predstavlja</w:t>
      </w:r>
      <w:r w:rsidRPr="00412E66">
        <w:rPr>
          <w:rFonts w:ascii="Arial" w:hAnsi="Arial" w:cs="Arial"/>
          <w:sz w:val="22"/>
          <w:szCs w:val="22"/>
        </w:rPr>
        <w:t xml:space="preserve">ju </w:t>
      </w:r>
      <w:r w:rsidR="0033187C" w:rsidRPr="00412E66">
        <w:rPr>
          <w:rFonts w:ascii="Arial" w:hAnsi="Arial" w:cs="Arial"/>
          <w:sz w:val="22"/>
          <w:szCs w:val="22"/>
        </w:rPr>
        <w:t>3</w:t>
      </w:r>
      <w:r w:rsidR="007C2857" w:rsidRPr="00412E66">
        <w:rPr>
          <w:rFonts w:ascii="Arial" w:hAnsi="Arial" w:cs="Arial"/>
          <w:sz w:val="22"/>
          <w:szCs w:val="22"/>
        </w:rPr>
        <w:t>6</w:t>
      </w:r>
      <w:r w:rsidR="0033187C" w:rsidRPr="00412E66">
        <w:rPr>
          <w:rFonts w:ascii="Arial" w:hAnsi="Arial" w:cs="Arial"/>
          <w:sz w:val="22"/>
          <w:szCs w:val="22"/>
        </w:rPr>
        <w:t>,</w:t>
      </w:r>
      <w:r w:rsidR="007C2857" w:rsidRPr="00412E66">
        <w:rPr>
          <w:rFonts w:ascii="Arial" w:hAnsi="Arial" w:cs="Arial"/>
          <w:sz w:val="22"/>
          <w:szCs w:val="22"/>
        </w:rPr>
        <w:t>6</w:t>
      </w:r>
      <w:r w:rsidR="0092710C" w:rsidRPr="00412E66">
        <w:rPr>
          <w:rFonts w:ascii="Arial" w:hAnsi="Arial" w:cs="Arial"/>
          <w:sz w:val="22"/>
          <w:szCs w:val="22"/>
        </w:rPr>
        <w:t>%</w:t>
      </w:r>
      <w:r w:rsidR="00FF4FAC" w:rsidRPr="00412E66">
        <w:rPr>
          <w:rFonts w:ascii="Arial" w:hAnsi="Arial" w:cs="Arial"/>
          <w:sz w:val="22"/>
          <w:szCs w:val="22"/>
        </w:rPr>
        <w:t xml:space="preserve">ukupno ostvarenih </w:t>
      </w:r>
      <w:r w:rsidR="007B79D5" w:rsidRPr="00412E66">
        <w:rPr>
          <w:rFonts w:ascii="Arial" w:hAnsi="Arial" w:cs="Arial"/>
          <w:sz w:val="22"/>
          <w:szCs w:val="22"/>
        </w:rPr>
        <w:t xml:space="preserve">gradskih </w:t>
      </w:r>
      <w:r w:rsidR="00FF4FAC" w:rsidRPr="00412E66">
        <w:rPr>
          <w:rFonts w:ascii="Arial" w:hAnsi="Arial" w:cs="Arial"/>
          <w:sz w:val="22"/>
          <w:szCs w:val="22"/>
        </w:rPr>
        <w:t>prihoda</w:t>
      </w:r>
      <w:r w:rsidR="007C2857" w:rsidRPr="00412E66">
        <w:rPr>
          <w:rFonts w:ascii="Arial" w:hAnsi="Arial" w:cs="Arial"/>
          <w:sz w:val="22"/>
          <w:szCs w:val="22"/>
        </w:rPr>
        <w:t>(bez primitaka)</w:t>
      </w:r>
      <w:r w:rsidR="00FF4FAC" w:rsidRPr="00412E66">
        <w:rPr>
          <w:rFonts w:ascii="Arial" w:hAnsi="Arial" w:cs="Arial"/>
          <w:sz w:val="22"/>
          <w:szCs w:val="22"/>
        </w:rPr>
        <w:t>.</w:t>
      </w:r>
    </w:p>
    <w:p w:rsidR="007C2857" w:rsidRPr="00412E66" w:rsidRDefault="00757AE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12E66">
        <w:rPr>
          <w:rFonts w:ascii="Arial" w:hAnsi="Arial" w:cs="Arial"/>
          <w:sz w:val="22"/>
          <w:szCs w:val="22"/>
        </w:rPr>
        <w:t>Ostvarenje po pojedinim skupinama prihoda od poreza ukazuje na</w:t>
      </w:r>
      <w:r w:rsidR="007C2857" w:rsidRPr="00412E66">
        <w:rPr>
          <w:rFonts w:ascii="Arial" w:hAnsi="Arial" w:cs="Arial"/>
          <w:sz w:val="22"/>
          <w:szCs w:val="22"/>
        </w:rPr>
        <w:t xml:space="preserve"> povećanje svih</w:t>
      </w:r>
      <w:r w:rsidR="0092710C" w:rsidRPr="00412E66">
        <w:rPr>
          <w:rFonts w:ascii="Arial" w:hAnsi="Arial" w:cs="Arial"/>
          <w:sz w:val="22"/>
          <w:szCs w:val="22"/>
        </w:rPr>
        <w:t xml:space="preserve"> poreznih prihoda u odnosu na ostvarenje 201</w:t>
      </w:r>
      <w:r w:rsidR="007C2857" w:rsidRPr="00412E66">
        <w:rPr>
          <w:rFonts w:ascii="Arial" w:hAnsi="Arial" w:cs="Arial"/>
          <w:sz w:val="22"/>
          <w:szCs w:val="22"/>
        </w:rPr>
        <w:t>7</w:t>
      </w:r>
      <w:r w:rsidR="0092710C" w:rsidRPr="00412E66">
        <w:rPr>
          <w:rFonts w:ascii="Arial" w:hAnsi="Arial" w:cs="Arial"/>
          <w:sz w:val="22"/>
          <w:szCs w:val="22"/>
        </w:rPr>
        <w:t>. ali i na plan 201</w:t>
      </w:r>
      <w:r w:rsidR="007C2857" w:rsidRPr="00412E66">
        <w:rPr>
          <w:rFonts w:ascii="Arial" w:hAnsi="Arial" w:cs="Arial"/>
          <w:sz w:val="22"/>
          <w:szCs w:val="22"/>
        </w:rPr>
        <w:t>8</w:t>
      </w:r>
      <w:r w:rsidR="00C564BC">
        <w:rPr>
          <w:rFonts w:ascii="Arial" w:hAnsi="Arial" w:cs="Arial"/>
          <w:sz w:val="22"/>
          <w:szCs w:val="22"/>
        </w:rPr>
        <w:t>.</w:t>
      </w:r>
      <w:r w:rsidR="0092710C" w:rsidRPr="00412E66">
        <w:rPr>
          <w:rFonts w:ascii="Arial" w:hAnsi="Arial" w:cs="Arial"/>
          <w:sz w:val="22"/>
          <w:szCs w:val="22"/>
        </w:rPr>
        <w:t xml:space="preserve"> godine</w:t>
      </w:r>
      <w:r w:rsidR="007C2857" w:rsidRPr="00412E66">
        <w:rPr>
          <w:rFonts w:ascii="Arial" w:hAnsi="Arial" w:cs="Arial"/>
          <w:sz w:val="22"/>
          <w:szCs w:val="22"/>
        </w:rPr>
        <w:t>.</w:t>
      </w:r>
    </w:p>
    <w:p w:rsidR="00C564BC" w:rsidRDefault="007C285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12E66">
        <w:rPr>
          <w:rFonts w:ascii="Arial" w:hAnsi="Arial" w:cs="Arial"/>
          <w:sz w:val="22"/>
          <w:szCs w:val="22"/>
        </w:rPr>
        <w:t>Porez i prirez porezu na dohodak planiran je u većem iznosu nego što je ostvaren u 2017.godini međutim ostvaren je za 4</w:t>
      </w:r>
      <w:r w:rsidR="00412E66">
        <w:rPr>
          <w:rFonts w:ascii="Arial" w:hAnsi="Arial" w:cs="Arial"/>
          <w:sz w:val="22"/>
          <w:szCs w:val="22"/>
        </w:rPr>
        <w:t>%</w:t>
      </w:r>
      <w:r w:rsidRPr="00412E66">
        <w:rPr>
          <w:rFonts w:ascii="Arial" w:hAnsi="Arial" w:cs="Arial"/>
          <w:sz w:val="22"/>
          <w:szCs w:val="22"/>
        </w:rPr>
        <w:t xml:space="preserve"> više od plana zbog boljeg zapošljavanja u 2018. godini</w:t>
      </w:r>
      <w:r w:rsidR="00C564BC">
        <w:rPr>
          <w:rFonts w:ascii="Arial" w:hAnsi="Arial" w:cs="Arial"/>
          <w:sz w:val="22"/>
          <w:szCs w:val="22"/>
        </w:rPr>
        <w:t>.</w:t>
      </w:r>
    </w:p>
    <w:p w:rsidR="001B063F" w:rsidRPr="00371CC6" w:rsidRDefault="00245A9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412E66">
        <w:rPr>
          <w:rFonts w:ascii="Arial" w:hAnsi="Arial" w:cs="Arial"/>
          <w:sz w:val="22"/>
          <w:szCs w:val="22"/>
        </w:rPr>
        <w:t>Također,</w:t>
      </w:r>
      <w:r w:rsidR="0092710C" w:rsidRPr="00412E66">
        <w:rPr>
          <w:rFonts w:ascii="Arial" w:hAnsi="Arial" w:cs="Arial"/>
          <w:sz w:val="22"/>
          <w:szCs w:val="22"/>
        </w:rPr>
        <w:t xml:space="preserve"> naplata poreza na imovinu bilježi značajan porast</w:t>
      </w:r>
      <w:r w:rsidRPr="00412E66">
        <w:rPr>
          <w:rFonts w:ascii="Arial" w:hAnsi="Arial" w:cs="Arial"/>
          <w:sz w:val="22"/>
          <w:szCs w:val="22"/>
        </w:rPr>
        <w:t xml:space="preserve"> i u 2018. godini</w:t>
      </w:r>
      <w:r w:rsidR="0092710C" w:rsidRPr="00412E66">
        <w:rPr>
          <w:rFonts w:ascii="Arial" w:hAnsi="Arial" w:cs="Arial"/>
          <w:sz w:val="22"/>
          <w:szCs w:val="22"/>
        </w:rPr>
        <w:t xml:space="preserve">  i to </w:t>
      </w:r>
      <w:r w:rsidRPr="00412E66">
        <w:rPr>
          <w:rFonts w:ascii="Arial" w:hAnsi="Arial" w:cs="Arial"/>
          <w:sz w:val="22"/>
          <w:szCs w:val="22"/>
        </w:rPr>
        <w:t>42</w:t>
      </w:r>
      <w:r w:rsidR="0092710C" w:rsidRPr="00412E66">
        <w:rPr>
          <w:rFonts w:ascii="Arial" w:hAnsi="Arial" w:cs="Arial"/>
          <w:sz w:val="22"/>
          <w:szCs w:val="22"/>
        </w:rPr>
        <w:t>% u odnosu na ostvarenje iz 201</w:t>
      </w:r>
      <w:r w:rsidRPr="00412E66">
        <w:rPr>
          <w:rFonts w:ascii="Arial" w:hAnsi="Arial" w:cs="Arial"/>
          <w:sz w:val="22"/>
          <w:szCs w:val="22"/>
        </w:rPr>
        <w:t>7</w:t>
      </w:r>
      <w:r w:rsidR="0092710C" w:rsidRPr="00412E66">
        <w:rPr>
          <w:rFonts w:ascii="Arial" w:hAnsi="Arial" w:cs="Arial"/>
          <w:sz w:val="22"/>
          <w:szCs w:val="22"/>
        </w:rPr>
        <w:t xml:space="preserve">., </w:t>
      </w:r>
      <w:r w:rsidRPr="00412E66">
        <w:rPr>
          <w:rFonts w:ascii="Arial" w:hAnsi="Arial" w:cs="Arial"/>
          <w:sz w:val="22"/>
          <w:szCs w:val="22"/>
        </w:rPr>
        <w:t>sukladno kojoj je rađen i plan u 2018</w:t>
      </w:r>
      <w:r w:rsidR="0092710C" w:rsidRPr="00412E66">
        <w:rPr>
          <w:rFonts w:ascii="Arial" w:hAnsi="Arial" w:cs="Arial"/>
          <w:sz w:val="22"/>
          <w:szCs w:val="22"/>
        </w:rPr>
        <w:t>.</w:t>
      </w:r>
      <w:r w:rsidR="00412E66" w:rsidRPr="00412E66">
        <w:rPr>
          <w:rFonts w:ascii="Arial" w:hAnsi="Arial" w:cs="Arial"/>
          <w:sz w:val="22"/>
          <w:szCs w:val="22"/>
        </w:rPr>
        <w:t xml:space="preserve"> Porez na imovinu sastoji se od poreza na promet nekretnina te poreza na kuće za odmor. Porez na robu i usluge također se ostvario u većem i</w:t>
      </w:r>
      <w:r w:rsidR="00412E66">
        <w:rPr>
          <w:rFonts w:ascii="Arial" w:hAnsi="Arial" w:cs="Arial"/>
          <w:sz w:val="22"/>
          <w:szCs w:val="22"/>
        </w:rPr>
        <w:t>z</w:t>
      </w:r>
      <w:r w:rsidR="00412E66" w:rsidRPr="00412E66">
        <w:rPr>
          <w:rFonts w:ascii="Arial" w:hAnsi="Arial" w:cs="Arial"/>
          <w:sz w:val="22"/>
          <w:szCs w:val="22"/>
        </w:rPr>
        <w:t>nosu od planiranog i to za 8%, a 5% je povećanje u odnosu na ostvarenje iz 2017. godine ovog prihoda.</w:t>
      </w:r>
    </w:p>
    <w:p w:rsidR="003E1DBF" w:rsidRDefault="003E1DB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757AEA" w:rsidRPr="007C2857" w:rsidRDefault="00757AEA" w:rsidP="00EA05B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7C2857">
        <w:rPr>
          <w:rFonts w:ascii="Arial" w:hAnsi="Arial" w:cs="Arial"/>
          <w:b/>
          <w:sz w:val="22"/>
          <w:szCs w:val="22"/>
        </w:rPr>
        <w:t>Tabl</w:t>
      </w:r>
      <w:r w:rsidR="003E1DBF" w:rsidRPr="007C2857">
        <w:rPr>
          <w:rFonts w:ascii="Arial" w:hAnsi="Arial" w:cs="Arial"/>
          <w:b/>
          <w:sz w:val="22"/>
          <w:szCs w:val="22"/>
        </w:rPr>
        <w:t>ic</w:t>
      </w:r>
      <w:r w:rsidRPr="007C2857">
        <w:rPr>
          <w:rFonts w:ascii="Arial" w:hAnsi="Arial" w:cs="Arial"/>
          <w:b/>
          <w:sz w:val="22"/>
          <w:szCs w:val="22"/>
        </w:rPr>
        <w:t xml:space="preserve">a br. </w:t>
      </w:r>
      <w:r w:rsidR="0021741F" w:rsidRPr="007C2857">
        <w:rPr>
          <w:rFonts w:ascii="Arial" w:hAnsi="Arial" w:cs="Arial"/>
          <w:b/>
          <w:sz w:val="22"/>
          <w:szCs w:val="22"/>
        </w:rPr>
        <w:t>5</w:t>
      </w:r>
      <w:r w:rsidRPr="007C2857">
        <w:rPr>
          <w:rFonts w:ascii="Arial" w:hAnsi="Arial" w:cs="Arial"/>
          <w:b/>
          <w:sz w:val="22"/>
          <w:szCs w:val="22"/>
        </w:rPr>
        <w:t xml:space="preserve">    Prihodi od poreza</w:t>
      </w:r>
      <w:r w:rsidR="00EA05B8" w:rsidRPr="007C2857">
        <w:rPr>
          <w:rFonts w:ascii="Arial" w:hAnsi="Arial" w:cs="Arial"/>
          <w:b/>
          <w:sz w:val="22"/>
          <w:szCs w:val="22"/>
        </w:rPr>
        <w:t xml:space="preserve"> – planirano</w:t>
      </w:r>
      <w:r w:rsidR="007B79D5" w:rsidRPr="007C2857">
        <w:rPr>
          <w:rFonts w:ascii="Arial" w:hAnsi="Arial" w:cs="Arial"/>
          <w:b/>
          <w:sz w:val="22"/>
          <w:szCs w:val="22"/>
        </w:rPr>
        <w:t>/</w:t>
      </w:r>
      <w:r w:rsidR="00EA05B8" w:rsidRPr="007C2857">
        <w:rPr>
          <w:rFonts w:ascii="Arial" w:hAnsi="Arial" w:cs="Arial"/>
          <w:b/>
          <w:sz w:val="22"/>
          <w:szCs w:val="22"/>
        </w:rPr>
        <w:t>ostvareno</w:t>
      </w:r>
      <w:r w:rsidRPr="007C2857">
        <w:rPr>
          <w:rFonts w:ascii="Arial" w:hAnsi="Arial" w:cs="Arial"/>
          <w:b/>
          <w:sz w:val="22"/>
          <w:szCs w:val="22"/>
        </w:rPr>
        <w:t>u  000 kuna</w:t>
      </w:r>
    </w:p>
    <w:p w:rsidR="00046546" w:rsidRPr="007C2857" w:rsidRDefault="00046546" w:rsidP="00EA05B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7C2857">
        <w:rPr>
          <w:rFonts w:ascii="Arial" w:hAnsi="Arial" w:cs="Arial"/>
          <w:b/>
          <w:sz w:val="22"/>
          <w:szCs w:val="22"/>
        </w:rPr>
        <w:tab/>
      </w:r>
      <w:r w:rsidRPr="007C2857">
        <w:rPr>
          <w:rFonts w:ascii="Arial" w:hAnsi="Arial" w:cs="Arial"/>
          <w:b/>
          <w:sz w:val="22"/>
          <w:szCs w:val="22"/>
        </w:rPr>
        <w:tab/>
      </w:r>
      <w:r w:rsidRPr="007C2857">
        <w:rPr>
          <w:rFonts w:ascii="Arial" w:hAnsi="Arial" w:cs="Arial"/>
          <w:b/>
          <w:sz w:val="22"/>
          <w:szCs w:val="22"/>
        </w:rPr>
        <w:tab/>
        <w:t xml:space="preserve"> (</w:t>
      </w:r>
      <w:r w:rsidR="00F84445" w:rsidRPr="007C2857">
        <w:rPr>
          <w:rFonts w:ascii="Arial" w:hAnsi="Arial" w:cs="Arial"/>
          <w:b/>
          <w:sz w:val="22"/>
          <w:szCs w:val="22"/>
        </w:rPr>
        <w:t>bez proračunskih korisnika</w:t>
      </w:r>
      <w:r w:rsidRPr="007C2857">
        <w:rPr>
          <w:rFonts w:ascii="Arial" w:hAnsi="Arial" w:cs="Arial"/>
          <w:b/>
          <w:sz w:val="22"/>
          <w:szCs w:val="22"/>
        </w:rPr>
        <w:t>)</w:t>
      </w:r>
    </w:p>
    <w:p w:rsidR="00A96F98" w:rsidRDefault="00A96F98" w:rsidP="00EA05B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893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10"/>
        <w:gridCol w:w="1015"/>
        <w:gridCol w:w="403"/>
        <w:gridCol w:w="1418"/>
        <w:gridCol w:w="1294"/>
        <w:gridCol w:w="123"/>
        <w:gridCol w:w="1134"/>
        <w:gridCol w:w="1080"/>
        <w:gridCol w:w="54"/>
      </w:tblGrid>
      <w:tr w:rsidR="004C3281" w:rsidTr="007C2857">
        <w:trPr>
          <w:gridAfter w:val="1"/>
          <w:wAfter w:w="54" w:type="dxa"/>
          <w:trHeight w:val="340"/>
        </w:trPr>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POREZNI</w:t>
            </w:r>
          </w:p>
          <w:p w:rsidR="004C3281" w:rsidRP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PRIHODI</w:t>
            </w:r>
          </w:p>
        </w:tc>
        <w:tc>
          <w:tcPr>
            <w:tcW w:w="141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7C2857" w:rsidRDefault="004C3281"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Ostvarenje</w:t>
            </w:r>
          </w:p>
          <w:p w:rsidR="004C3281" w:rsidRPr="007C2857" w:rsidRDefault="004C3281" w:rsidP="00281E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201</w:t>
            </w:r>
            <w:r w:rsidR="00A0495F" w:rsidRPr="007C2857">
              <w:rPr>
                <w:rFonts w:ascii="Arial" w:hAnsi="Arial" w:cs="Arial"/>
                <w:b/>
              </w:rPr>
              <w:t>7</w:t>
            </w:r>
            <w:r w:rsidRPr="007C2857">
              <w:rPr>
                <w:rFonts w:ascii="Arial" w:hAnsi="Arial" w:cs="Arial"/>
                <w:b/>
              </w:rPr>
              <w:t>.</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7C2857" w:rsidRDefault="004C3281" w:rsidP="004C328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Plan</w:t>
            </w:r>
          </w:p>
          <w:p w:rsidR="004C3281" w:rsidRPr="007C2857" w:rsidRDefault="00694371" w:rsidP="00281E8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201</w:t>
            </w:r>
            <w:r w:rsidR="00A0495F" w:rsidRPr="007C2857">
              <w:rPr>
                <w:rFonts w:ascii="Arial" w:hAnsi="Arial" w:cs="Arial"/>
                <w:b/>
              </w:rPr>
              <w:t>8</w:t>
            </w:r>
            <w:r w:rsidR="004C3281" w:rsidRPr="007C2857">
              <w:rPr>
                <w:rFonts w:ascii="Arial" w:hAnsi="Arial" w:cs="Arial"/>
                <w:b/>
              </w:rPr>
              <w:t>.</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7C2857" w:rsidRDefault="00694371" w:rsidP="009C74C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Ostvarenje 201</w:t>
            </w:r>
            <w:r w:rsidR="00A0495F" w:rsidRPr="007C2857">
              <w:rPr>
                <w:rFonts w:ascii="Arial" w:hAnsi="Arial" w:cs="Arial"/>
                <w:b/>
              </w:rPr>
              <w:t>8</w:t>
            </w:r>
            <w:r w:rsidR="004C3281" w:rsidRPr="007C2857">
              <w:rPr>
                <w:rFonts w:ascii="Arial" w:hAnsi="Arial" w:cs="Arial"/>
                <w:b/>
              </w:rPr>
              <w:t>.</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rsid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4/2</w:t>
            </w:r>
          </w:p>
          <w:p w:rsidR="004C3281" w:rsidRP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index</w:t>
            </w:r>
          </w:p>
        </w:tc>
        <w:tc>
          <w:tcPr>
            <w:tcW w:w="1080" w:type="dxa"/>
            <w:tcBorders>
              <w:top w:val="single" w:sz="12" w:space="0" w:color="auto"/>
              <w:left w:val="single" w:sz="12" w:space="0" w:color="auto"/>
              <w:bottom w:val="single" w:sz="12" w:space="0" w:color="auto"/>
              <w:right w:val="single" w:sz="12" w:space="0" w:color="auto"/>
            </w:tcBorders>
            <w:shd w:val="clear" w:color="auto" w:fill="FFFFFF"/>
            <w:vAlign w:val="center"/>
          </w:tcPr>
          <w:p w:rsidR="004C3281" w:rsidRPr="007C2857" w:rsidRDefault="004C3281" w:rsidP="004931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C2857">
              <w:rPr>
                <w:rFonts w:ascii="Arial" w:hAnsi="Arial" w:cs="Arial"/>
                <w:b/>
              </w:rPr>
              <w:t xml:space="preserve">4/3  </w:t>
            </w:r>
            <w:r w:rsidR="008B2BF0" w:rsidRPr="007C2857">
              <w:rPr>
                <w:rFonts w:ascii="Arial" w:hAnsi="Arial" w:cs="Arial"/>
                <w:b/>
              </w:rPr>
              <w:t>inde</w:t>
            </w:r>
            <w:r w:rsidR="00493121" w:rsidRPr="007C2857">
              <w:rPr>
                <w:rFonts w:ascii="Arial" w:hAnsi="Arial" w:cs="Arial"/>
                <w:b/>
              </w:rPr>
              <w:t>x</w:t>
            </w:r>
          </w:p>
        </w:tc>
      </w:tr>
      <w:tr w:rsidR="004C3281" w:rsidTr="007C2857">
        <w:trPr>
          <w:gridAfter w:val="1"/>
          <w:wAfter w:w="54" w:type="dxa"/>
          <w:trHeight w:val="340"/>
        </w:trPr>
        <w:tc>
          <w:tcPr>
            <w:tcW w:w="2410" w:type="dxa"/>
            <w:tcBorders>
              <w:top w:val="single" w:sz="12" w:space="0" w:color="auto"/>
              <w:left w:val="single" w:sz="12" w:space="0" w:color="auto"/>
              <w:bottom w:val="single" w:sz="12" w:space="0" w:color="auto"/>
              <w:right w:val="single" w:sz="12" w:space="0" w:color="auto"/>
            </w:tcBorders>
            <w:vAlign w:val="center"/>
          </w:tcPr>
          <w:p w:rsidR="004C3281" w:rsidRP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C2857">
              <w:rPr>
                <w:rFonts w:ascii="Arial" w:hAnsi="Arial" w:cs="Arial"/>
              </w:rPr>
              <w:t>1</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4C3281" w:rsidRPr="007C2857" w:rsidRDefault="004C3281"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C2857">
              <w:rPr>
                <w:rFonts w:ascii="Arial" w:hAnsi="Arial" w:cs="Arial"/>
              </w:rPr>
              <w:t>2</w:t>
            </w:r>
          </w:p>
        </w:tc>
        <w:tc>
          <w:tcPr>
            <w:tcW w:w="1418" w:type="dxa"/>
            <w:tcBorders>
              <w:top w:val="single" w:sz="12" w:space="0" w:color="auto"/>
              <w:left w:val="single" w:sz="12" w:space="0" w:color="auto"/>
              <w:bottom w:val="single" w:sz="12" w:space="0" w:color="auto"/>
              <w:right w:val="single" w:sz="12" w:space="0" w:color="auto"/>
            </w:tcBorders>
            <w:vAlign w:val="center"/>
          </w:tcPr>
          <w:p w:rsidR="004C3281" w:rsidRP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C2857">
              <w:rPr>
                <w:rFonts w:ascii="Arial" w:hAnsi="Arial" w:cs="Arial"/>
              </w:rPr>
              <w:t>3</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4C3281" w:rsidRP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C2857">
              <w:rPr>
                <w:rFonts w:ascii="Arial" w:hAnsi="Arial" w:cs="Arial"/>
              </w:rPr>
              <w:t>4</w:t>
            </w:r>
          </w:p>
        </w:tc>
        <w:tc>
          <w:tcPr>
            <w:tcW w:w="1134" w:type="dxa"/>
            <w:tcBorders>
              <w:top w:val="single" w:sz="12" w:space="0" w:color="auto"/>
              <w:left w:val="single" w:sz="12" w:space="0" w:color="auto"/>
              <w:bottom w:val="single" w:sz="12" w:space="0" w:color="auto"/>
              <w:right w:val="single" w:sz="12" w:space="0" w:color="auto"/>
            </w:tcBorders>
            <w:vAlign w:val="center"/>
          </w:tcPr>
          <w:p w:rsidR="004C3281" w:rsidRP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C2857">
              <w:rPr>
                <w:rFonts w:ascii="Arial" w:hAnsi="Arial" w:cs="Arial"/>
              </w:rPr>
              <w:t>5</w:t>
            </w:r>
          </w:p>
        </w:tc>
        <w:tc>
          <w:tcPr>
            <w:tcW w:w="1080" w:type="dxa"/>
            <w:tcBorders>
              <w:top w:val="single" w:sz="12" w:space="0" w:color="auto"/>
              <w:left w:val="single" w:sz="12" w:space="0" w:color="auto"/>
              <w:bottom w:val="single" w:sz="12" w:space="0" w:color="auto"/>
              <w:right w:val="single" w:sz="12" w:space="0" w:color="auto"/>
            </w:tcBorders>
            <w:vAlign w:val="center"/>
          </w:tcPr>
          <w:p w:rsidR="004C3281" w:rsidRPr="007C2857" w:rsidRDefault="004C3281" w:rsidP="000115A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C2857">
              <w:rPr>
                <w:rFonts w:ascii="Arial" w:hAnsi="Arial" w:cs="Arial"/>
              </w:rPr>
              <w:t>6</w:t>
            </w:r>
          </w:p>
        </w:tc>
      </w:tr>
      <w:tr w:rsidR="00A0495F" w:rsidRPr="00DE7BFC" w:rsidTr="007C2857">
        <w:trPr>
          <w:gridAfter w:val="1"/>
          <w:wAfter w:w="54" w:type="dxa"/>
          <w:trHeight w:val="340"/>
        </w:trPr>
        <w:tc>
          <w:tcPr>
            <w:tcW w:w="2410"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C2857">
              <w:rPr>
                <w:rFonts w:ascii="Arial" w:hAnsi="Arial" w:cs="Arial"/>
              </w:rPr>
              <w:t>Porez i pr. na dohodak</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118.820</w:t>
            </w:r>
          </w:p>
        </w:tc>
        <w:tc>
          <w:tcPr>
            <w:tcW w:w="1418"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FF0000"/>
              </w:rPr>
            </w:pPr>
            <w:r w:rsidRPr="007C2857">
              <w:rPr>
                <w:rFonts w:ascii="Arial" w:hAnsi="Arial" w:cs="Arial"/>
              </w:rPr>
              <w:t>129.700</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135.139</w:t>
            </w:r>
          </w:p>
        </w:tc>
        <w:tc>
          <w:tcPr>
            <w:tcW w:w="1134"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114</w:t>
            </w:r>
          </w:p>
        </w:tc>
        <w:tc>
          <w:tcPr>
            <w:tcW w:w="1080"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104</w:t>
            </w:r>
          </w:p>
        </w:tc>
      </w:tr>
      <w:tr w:rsidR="00A0495F" w:rsidTr="007C2857">
        <w:trPr>
          <w:gridAfter w:val="1"/>
          <w:wAfter w:w="54" w:type="dxa"/>
          <w:trHeight w:val="340"/>
        </w:trPr>
        <w:tc>
          <w:tcPr>
            <w:tcW w:w="2410"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C2857">
              <w:rPr>
                <w:rFonts w:ascii="Arial" w:hAnsi="Arial" w:cs="Arial"/>
              </w:rPr>
              <w:t>Porez na imovinu</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23.090</w:t>
            </w:r>
          </w:p>
        </w:tc>
        <w:tc>
          <w:tcPr>
            <w:tcW w:w="1418"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FF0000"/>
              </w:rPr>
            </w:pPr>
            <w:r w:rsidRPr="007C2857">
              <w:rPr>
                <w:rFonts w:ascii="Arial" w:hAnsi="Arial" w:cs="Arial"/>
              </w:rPr>
              <w:t>23.000</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32.744</w:t>
            </w:r>
          </w:p>
        </w:tc>
        <w:tc>
          <w:tcPr>
            <w:tcW w:w="1134"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142</w:t>
            </w:r>
          </w:p>
        </w:tc>
        <w:tc>
          <w:tcPr>
            <w:tcW w:w="1080"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000000" w:themeColor="text1"/>
              </w:rPr>
            </w:pPr>
            <w:r w:rsidRPr="007C2857">
              <w:rPr>
                <w:rFonts w:ascii="Arial" w:hAnsi="Arial" w:cs="Arial"/>
                <w:color w:val="000000" w:themeColor="text1"/>
              </w:rPr>
              <w:t>142</w:t>
            </w:r>
          </w:p>
        </w:tc>
      </w:tr>
      <w:tr w:rsidR="00A0495F" w:rsidTr="007C2857">
        <w:trPr>
          <w:gridAfter w:val="1"/>
          <w:wAfter w:w="54" w:type="dxa"/>
          <w:trHeight w:val="340"/>
        </w:trPr>
        <w:tc>
          <w:tcPr>
            <w:tcW w:w="2410"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C2857">
              <w:rPr>
                <w:rFonts w:ascii="Arial" w:hAnsi="Arial" w:cs="Arial"/>
              </w:rPr>
              <w:t>Porez na robu i usluge</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11.674</w:t>
            </w:r>
          </w:p>
        </w:tc>
        <w:tc>
          <w:tcPr>
            <w:tcW w:w="1418"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FF0000"/>
              </w:rPr>
            </w:pPr>
            <w:r w:rsidRPr="007C2857">
              <w:rPr>
                <w:rFonts w:ascii="Arial" w:hAnsi="Arial" w:cs="Arial"/>
              </w:rPr>
              <w:t>11.327</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12.257</w:t>
            </w:r>
          </w:p>
        </w:tc>
        <w:tc>
          <w:tcPr>
            <w:tcW w:w="1134" w:type="dxa"/>
            <w:tcBorders>
              <w:top w:val="single" w:sz="12" w:space="0" w:color="auto"/>
              <w:left w:val="single" w:sz="12" w:space="0" w:color="auto"/>
              <w:bottom w:val="single" w:sz="12" w:space="0" w:color="auto"/>
              <w:right w:val="single" w:sz="12" w:space="0" w:color="auto"/>
            </w:tcBorders>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105</w:t>
            </w:r>
          </w:p>
        </w:tc>
        <w:tc>
          <w:tcPr>
            <w:tcW w:w="1080" w:type="dxa"/>
            <w:tcBorders>
              <w:top w:val="single" w:sz="12" w:space="0" w:color="auto"/>
              <w:left w:val="single" w:sz="12" w:space="0" w:color="auto"/>
              <w:bottom w:val="single" w:sz="12" w:space="0" w:color="auto"/>
              <w:right w:val="single" w:sz="12" w:space="0" w:color="auto"/>
            </w:tcBorders>
            <w:vAlign w:val="center"/>
          </w:tcPr>
          <w:p w:rsidR="00A0495F" w:rsidRPr="007C2857" w:rsidRDefault="007C2857"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000000" w:themeColor="text1"/>
              </w:rPr>
            </w:pPr>
            <w:r w:rsidRPr="007C2857">
              <w:rPr>
                <w:rFonts w:ascii="Arial" w:hAnsi="Arial" w:cs="Arial"/>
                <w:color w:val="000000" w:themeColor="text1"/>
              </w:rPr>
              <w:t>108</w:t>
            </w:r>
          </w:p>
        </w:tc>
      </w:tr>
      <w:tr w:rsidR="00A0495F" w:rsidTr="007C2857">
        <w:trPr>
          <w:gridAfter w:val="1"/>
          <w:wAfter w:w="54" w:type="dxa"/>
          <w:trHeight w:val="340"/>
        </w:trPr>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C2857">
              <w:rPr>
                <w:rFonts w:ascii="Arial" w:hAnsi="Arial" w:cs="Arial"/>
              </w:rPr>
              <w:t>U k u p n o</w:t>
            </w:r>
          </w:p>
        </w:tc>
        <w:tc>
          <w:tcPr>
            <w:tcW w:w="141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153.584</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FF0000"/>
              </w:rPr>
            </w:pPr>
            <w:r w:rsidRPr="007C2857">
              <w:rPr>
                <w:rFonts w:ascii="Arial" w:hAnsi="Arial" w:cs="Arial"/>
              </w:rPr>
              <w:t>164.027</w:t>
            </w:r>
          </w:p>
        </w:tc>
        <w:tc>
          <w:tcPr>
            <w:tcW w:w="1417"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A0495F" w:rsidRPr="007C2857" w:rsidRDefault="00A0495F"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180.140</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rsidR="00A0495F" w:rsidRPr="007C2857" w:rsidRDefault="007C2857"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C2857">
              <w:rPr>
                <w:rFonts w:ascii="Arial" w:hAnsi="Arial" w:cs="Arial"/>
              </w:rPr>
              <w:t>117</w:t>
            </w:r>
          </w:p>
        </w:tc>
        <w:tc>
          <w:tcPr>
            <w:tcW w:w="1080" w:type="dxa"/>
            <w:tcBorders>
              <w:top w:val="single" w:sz="12" w:space="0" w:color="auto"/>
              <w:left w:val="single" w:sz="12" w:space="0" w:color="auto"/>
              <w:bottom w:val="single" w:sz="12" w:space="0" w:color="auto"/>
              <w:right w:val="single" w:sz="12" w:space="0" w:color="auto"/>
            </w:tcBorders>
            <w:shd w:val="clear" w:color="auto" w:fill="FFFFFF"/>
            <w:vAlign w:val="center"/>
          </w:tcPr>
          <w:p w:rsidR="00A0495F" w:rsidRPr="007C2857" w:rsidRDefault="007C2857" w:rsidP="00A0495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000000" w:themeColor="text1"/>
              </w:rPr>
            </w:pPr>
            <w:r w:rsidRPr="007C2857">
              <w:rPr>
                <w:rFonts w:ascii="Arial" w:hAnsi="Arial" w:cs="Arial"/>
                <w:color w:val="000000" w:themeColor="text1"/>
              </w:rPr>
              <w:t>110</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8931" w:type="dxa"/>
            <w:gridSpan w:val="9"/>
            <w:tcBorders>
              <w:top w:val="nil"/>
              <w:left w:val="nil"/>
              <w:bottom w:val="nil"/>
              <w:right w:val="nil"/>
            </w:tcBorders>
            <w:shd w:val="clear" w:color="auto" w:fill="auto"/>
            <w:noWrap/>
            <w:vAlign w:val="center"/>
          </w:tcPr>
          <w:p w:rsidR="00873CB1" w:rsidRPr="00227AA9" w:rsidRDefault="00873CB1" w:rsidP="00902A4A">
            <w:pPr>
              <w:overflowPunct/>
              <w:autoSpaceDE/>
              <w:autoSpaceDN/>
              <w:adjustRightInd/>
              <w:textAlignment w:val="auto"/>
              <w:rPr>
                <w:rFonts w:ascii="Arial" w:hAnsi="Arial" w:cs="Arial"/>
                <w:b/>
                <w:bCs/>
                <w:sz w:val="22"/>
                <w:szCs w:val="22"/>
              </w:rPr>
            </w:pPr>
          </w:p>
          <w:p w:rsidR="001B063F" w:rsidRPr="00227AA9" w:rsidRDefault="001B063F" w:rsidP="00902A4A">
            <w:pPr>
              <w:overflowPunct/>
              <w:autoSpaceDE/>
              <w:autoSpaceDN/>
              <w:adjustRightInd/>
              <w:textAlignment w:val="auto"/>
              <w:rPr>
                <w:rFonts w:ascii="Arial" w:hAnsi="Arial" w:cs="Arial"/>
                <w:b/>
                <w:bCs/>
                <w:sz w:val="22"/>
                <w:szCs w:val="22"/>
              </w:rPr>
            </w:pPr>
          </w:p>
          <w:p w:rsidR="00104773" w:rsidRPr="00227AA9" w:rsidRDefault="00104773" w:rsidP="00104773">
            <w:pPr>
              <w:overflowPunct/>
              <w:autoSpaceDE/>
              <w:autoSpaceDN/>
              <w:adjustRightInd/>
              <w:jc w:val="center"/>
              <w:textAlignment w:val="auto"/>
              <w:rPr>
                <w:rFonts w:ascii="Arial" w:hAnsi="Arial" w:cs="Arial"/>
                <w:b/>
                <w:bCs/>
                <w:sz w:val="22"/>
                <w:szCs w:val="22"/>
              </w:rPr>
            </w:pPr>
            <w:r w:rsidRPr="00227AA9">
              <w:rPr>
                <w:rFonts w:ascii="Arial" w:hAnsi="Arial" w:cs="Arial"/>
                <w:b/>
                <w:bCs/>
                <w:sz w:val="22"/>
                <w:szCs w:val="22"/>
              </w:rPr>
              <w:t>STRUKTURA POREZNIH PRIHODA PRORAČUNA GRADA DUBROVNIKA</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8931" w:type="dxa"/>
            <w:gridSpan w:val="9"/>
            <w:tcBorders>
              <w:top w:val="nil"/>
              <w:left w:val="nil"/>
              <w:bottom w:val="nil"/>
              <w:right w:val="nil"/>
            </w:tcBorders>
            <w:shd w:val="clear" w:color="auto" w:fill="auto"/>
            <w:noWrap/>
            <w:vAlign w:val="center"/>
          </w:tcPr>
          <w:p w:rsidR="00104773" w:rsidRPr="00227AA9" w:rsidRDefault="00104773" w:rsidP="007F76CD">
            <w:pPr>
              <w:overflowPunct/>
              <w:autoSpaceDE/>
              <w:autoSpaceDN/>
              <w:adjustRightInd/>
              <w:jc w:val="center"/>
              <w:textAlignment w:val="auto"/>
              <w:rPr>
                <w:rFonts w:ascii="Arial" w:hAnsi="Arial" w:cs="Arial"/>
                <w:b/>
                <w:bCs/>
                <w:sz w:val="22"/>
                <w:szCs w:val="22"/>
              </w:rPr>
            </w:pPr>
            <w:r w:rsidRPr="00227AA9">
              <w:rPr>
                <w:rFonts w:ascii="Arial" w:hAnsi="Arial" w:cs="Arial"/>
                <w:b/>
                <w:bCs/>
                <w:sz w:val="22"/>
                <w:szCs w:val="22"/>
              </w:rPr>
              <w:t>OSTVARENIH U 201</w:t>
            </w:r>
            <w:r w:rsidR="00412E66" w:rsidRPr="00227AA9">
              <w:rPr>
                <w:rFonts w:ascii="Arial" w:hAnsi="Arial" w:cs="Arial"/>
                <w:b/>
                <w:bCs/>
                <w:sz w:val="22"/>
                <w:szCs w:val="22"/>
              </w:rPr>
              <w:t>8</w:t>
            </w:r>
            <w:r w:rsidRPr="00227AA9">
              <w:rPr>
                <w:rFonts w:ascii="Arial" w:hAnsi="Arial" w:cs="Arial"/>
                <w:b/>
                <w:bCs/>
                <w:sz w:val="22"/>
                <w:szCs w:val="22"/>
              </w:rPr>
              <w:t>. GODINI</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3425" w:type="dxa"/>
            <w:gridSpan w:val="2"/>
            <w:tcBorders>
              <w:top w:val="nil"/>
              <w:left w:val="nil"/>
              <w:bottom w:val="nil"/>
              <w:right w:val="nil"/>
            </w:tcBorders>
            <w:shd w:val="clear" w:color="auto" w:fill="auto"/>
            <w:noWrap/>
            <w:vAlign w:val="center"/>
          </w:tcPr>
          <w:p w:rsidR="00873CB1" w:rsidRPr="00104773" w:rsidRDefault="00873CB1" w:rsidP="00371CC6">
            <w:pPr>
              <w:overflowPunct/>
              <w:autoSpaceDE/>
              <w:autoSpaceDN/>
              <w:adjustRightInd/>
              <w:textAlignment w:val="auto"/>
              <w:rPr>
                <w:rFonts w:ascii="Arial" w:hAnsi="Arial" w:cs="Arial"/>
                <w:b/>
                <w:bCs/>
              </w:rPr>
            </w:pPr>
          </w:p>
        </w:tc>
        <w:tc>
          <w:tcPr>
            <w:tcW w:w="3115" w:type="dxa"/>
            <w:gridSpan w:val="3"/>
            <w:tcBorders>
              <w:top w:val="nil"/>
              <w:left w:val="nil"/>
              <w:bottom w:val="nil"/>
              <w:right w:val="nil"/>
            </w:tcBorders>
            <w:shd w:val="clear" w:color="auto" w:fill="auto"/>
            <w:noWrap/>
            <w:vAlign w:val="center"/>
          </w:tcPr>
          <w:p w:rsidR="00104773" w:rsidRPr="00104773" w:rsidRDefault="00104773" w:rsidP="00104773">
            <w:pPr>
              <w:overflowPunct/>
              <w:autoSpaceDE/>
              <w:autoSpaceDN/>
              <w:adjustRightInd/>
              <w:jc w:val="center"/>
              <w:textAlignment w:val="auto"/>
              <w:rPr>
                <w:rFonts w:ascii="Arial" w:hAnsi="Arial" w:cs="Arial"/>
                <w:b/>
                <w:bCs/>
              </w:rPr>
            </w:pPr>
          </w:p>
        </w:tc>
        <w:tc>
          <w:tcPr>
            <w:tcW w:w="2391" w:type="dxa"/>
            <w:gridSpan w:val="4"/>
            <w:tcBorders>
              <w:top w:val="nil"/>
              <w:left w:val="nil"/>
              <w:bottom w:val="nil"/>
              <w:right w:val="nil"/>
            </w:tcBorders>
            <w:shd w:val="clear" w:color="auto" w:fill="auto"/>
            <w:noWrap/>
            <w:vAlign w:val="center"/>
          </w:tcPr>
          <w:p w:rsidR="00104773" w:rsidRPr="00104773" w:rsidRDefault="00104773" w:rsidP="00104773">
            <w:pPr>
              <w:overflowPunct/>
              <w:autoSpaceDE/>
              <w:autoSpaceDN/>
              <w:adjustRightInd/>
              <w:jc w:val="center"/>
              <w:textAlignment w:val="auto"/>
              <w:rPr>
                <w:rFonts w:ascii="Arial" w:hAnsi="Arial" w:cs="Arial"/>
                <w:b/>
                <w:bCs/>
              </w:rPr>
            </w:pP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3425" w:type="dxa"/>
            <w:gridSpan w:val="2"/>
            <w:tcBorders>
              <w:top w:val="nil"/>
              <w:left w:val="nil"/>
              <w:bottom w:val="nil"/>
              <w:right w:val="nil"/>
            </w:tcBorders>
            <w:shd w:val="clear" w:color="auto" w:fill="auto"/>
            <w:noWrap/>
            <w:vAlign w:val="center"/>
          </w:tcPr>
          <w:p w:rsidR="00271D0B" w:rsidRDefault="00104773" w:rsidP="00B94C5A">
            <w:pPr>
              <w:overflowPunct/>
              <w:autoSpaceDE/>
              <w:autoSpaceDN/>
              <w:adjustRightInd/>
              <w:textAlignment w:val="auto"/>
              <w:rPr>
                <w:rFonts w:ascii="Arial" w:hAnsi="Arial" w:cs="Arial"/>
                <w:b/>
                <w:sz w:val="22"/>
                <w:szCs w:val="22"/>
              </w:rPr>
            </w:pPr>
            <w:r w:rsidRPr="004D6BCC">
              <w:rPr>
                <w:rFonts w:ascii="Arial" w:hAnsi="Arial" w:cs="Arial"/>
                <w:b/>
                <w:sz w:val="22"/>
                <w:szCs w:val="22"/>
              </w:rPr>
              <w:t>Tabl</w:t>
            </w:r>
            <w:r w:rsidR="003E1DBF" w:rsidRPr="004D6BCC">
              <w:rPr>
                <w:rFonts w:ascii="Arial" w:hAnsi="Arial" w:cs="Arial"/>
                <w:b/>
                <w:sz w:val="22"/>
                <w:szCs w:val="22"/>
              </w:rPr>
              <w:t>ic</w:t>
            </w:r>
            <w:r w:rsidRPr="004D6BCC">
              <w:rPr>
                <w:rFonts w:ascii="Arial" w:hAnsi="Arial" w:cs="Arial"/>
                <w:b/>
                <w:sz w:val="22"/>
                <w:szCs w:val="22"/>
              </w:rPr>
              <w:t>a br.</w:t>
            </w:r>
            <w:r w:rsidR="0021741F" w:rsidRPr="004D6BCC">
              <w:rPr>
                <w:rFonts w:ascii="Arial" w:hAnsi="Arial" w:cs="Arial"/>
                <w:b/>
                <w:sz w:val="22"/>
                <w:szCs w:val="22"/>
              </w:rPr>
              <w:t xml:space="preserve"> 6</w:t>
            </w:r>
          </w:p>
          <w:p w:rsidR="00104773" w:rsidRPr="004D6BCC" w:rsidRDefault="002E345F" w:rsidP="00B94C5A">
            <w:pPr>
              <w:overflowPunct/>
              <w:autoSpaceDE/>
              <w:autoSpaceDN/>
              <w:adjustRightInd/>
              <w:textAlignment w:val="auto"/>
              <w:rPr>
                <w:rFonts w:ascii="Arial" w:hAnsi="Arial" w:cs="Arial"/>
                <w:b/>
                <w:sz w:val="22"/>
                <w:szCs w:val="22"/>
              </w:rPr>
            </w:pPr>
            <w:r w:rsidRPr="004D6BCC">
              <w:rPr>
                <w:rFonts w:ascii="Arial" w:hAnsi="Arial" w:cs="Arial"/>
                <w:b/>
                <w:sz w:val="22"/>
                <w:szCs w:val="22"/>
              </w:rPr>
              <w:t>(</w:t>
            </w:r>
            <w:r w:rsidR="00B94C5A" w:rsidRPr="004D6BCC">
              <w:rPr>
                <w:rFonts w:ascii="Arial" w:hAnsi="Arial" w:cs="Arial"/>
                <w:b/>
                <w:sz w:val="22"/>
                <w:szCs w:val="22"/>
              </w:rPr>
              <w:t xml:space="preserve">bez </w:t>
            </w:r>
            <w:r w:rsidR="00271D0B">
              <w:rPr>
                <w:rFonts w:ascii="Arial" w:hAnsi="Arial" w:cs="Arial"/>
                <w:b/>
                <w:sz w:val="22"/>
                <w:szCs w:val="22"/>
              </w:rPr>
              <w:t>p</w:t>
            </w:r>
            <w:r w:rsidR="00B94C5A" w:rsidRPr="004D6BCC">
              <w:rPr>
                <w:rFonts w:ascii="Arial" w:hAnsi="Arial" w:cs="Arial"/>
                <w:b/>
                <w:sz w:val="22"/>
                <w:szCs w:val="22"/>
              </w:rPr>
              <w:t>roračunskih korisnika)</w:t>
            </w:r>
          </w:p>
        </w:tc>
        <w:tc>
          <w:tcPr>
            <w:tcW w:w="3115" w:type="dxa"/>
            <w:gridSpan w:val="3"/>
            <w:tcBorders>
              <w:top w:val="nil"/>
              <w:left w:val="nil"/>
              <w:bottom w:val="nil"/>
              <w:right w:val="nil"/>
            </w:tcBorders>
            <w:shd w:val="clear" w:color="auto" w:fill="auto"/>
            <w:noWrap/>
            <w:vAlign w:val="center"/>
          </w:tcPr>
          <w:p w:rsidR="00104773" w:rsidRPr="003E1DBF" w:rsidRDefault="00104773" w:rsidP="00104773">
            <w:pPr>
              <w:overflowPunct/>
              <w:autoSpaceDE/>
              <w:autoSpaceDN/>
              <w:adjustRightInd/>
              <w:jc w:val="right"/>
              <w:textAlignment w:val="auto"/>
              <w:rPr>
                <w:rFonts w:ascii="Arial" w:hAnsi="Arial" w:cs="Arial"/>
                <w:b/>
              </w:rPr>
            </w:pPr>
          </w:p>
        </w:tc>
        <w:tc>
          <w:tcPr>
            <w:tcW w:w="2391" w:type="dxa"/>
            <w:gridSpan w:val="4"/>
            <w:tcBorders>
              <w:top w:val="nil"/>
              <w:left w:val="nil"/>
              <w:bottom w:val="nil"/>
              <w:right w:val="nil"/>
            </w:tcBorders>
            <w:shd w:val="clear" w:color="auto" w:fill="auto"/>
            <w:noWrap/>
            <w:vAlign w:val="center"/>
          </w:tcPr>
          <w:p w:rsidR="00104773" w:rsidRPr="00104773" w:rsidRDefault="00104773" w:rsidP="00104773">
            <w:pPr>
              <w:overflowPunct/>
              <w:autoSpaceDE/>
              <w:autoSpaceDN/>
              <w:adjustRightInd/>
              <w:jc w:val="center"/>
              <w:textAlignment w:val="auto"/>
              <w:rPr>
                <w:rFonts w:ascii="Arial" w:hAnsi="Arial" w:cs="Arial"/>
              </w:rPr>
            </w:pP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342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104773" w:rsidRPr="004D6BCC" w:rsidRDefault="00104773" w:rsidP="00104773">
            <w:pPr>
              <w:overflowPunct/>
              <w:autoSpaceDE/>
              <w:autoSpaceDN/>
              <w:adjustRightInd/>
              <w:jc w:val="center"/>
              <w:textAlignment w:val="auto"/>
              <w:rPr>
                <w:rFonts w:ascii="Arial" w:hAnsi="Arial" w:cs="Arial"/>
                <w:b/>
                <w:sz w:val="22"/>
                <w:szCs w:val="22"/>
              </w:rPr>
            </w:pPr>
            <w:r w:rsidRPr="004D6BCC">
              <w:rPr>
                <w:rFonts w:ascii="Arial" w:hAnsi="Arial" w:cs="Arial"/>
                <w:b/>
                <w:sz w:val="22"/>
                <w:szCs w:val="22"/>
              </w:rPr>
              <w:t>POREZNI PRIHODI</w:t>
            </w:r>
          </w:p>
        </w:tc>
        <w:tc>
          <w:tcPr>
            <w:tcW w:w="3115" w:type="dxa"/>
            <w:gridSpan w:val="3"/>
            <w:tcBorders>
              <w:top w:val="single" w:sz="8" w:space="0" w:color="auto"/>
              <w:left w:val="nil"/>
              <w:bottom w:val="single" w:sz="8" w:space="0" w:color="auto"/>
              <w:right w:val="single" w:sz="4" w:space="0" w:color="auto"/>
            </w:tcBorders>
            <w:shd w:val="clear" w:color="auto" w:fill="auto"/>
            <w:noWrap/>
            <w:vAlign w:val="center"/>
          </w:tcPr>
          <w:p w:rsidR="00104773" w:rsidRPr="004D6BCC" w:rsidRDefault="00104773" w:rsidP="00B93839">
            <w:pPr>
              <w:overflowPunct/>
              <w:autoSpaceDE/>
              <w:autoSpaceDN/>
              <w:adjustRightInd/>
              <w:jc w:val="center"/>
              <w:textAlignment w:val="auto"/>
              <w:rPr>
                <w:rFonts w:ascii="Arial" w:hAnsi="Arial" w:cs="Arial"/>
                <w:b/>
                <w:sz w:val="22"/>
                <w:szCs w:val="22"/>
              </w:rPr>
            </w:pPr>
            <w:r w:rsidRPr="004D6BCC">
              <w:rPr>
                <w:rFonts w:ascii="Arial" w:hAnsi="Arial" w:cs="Arial"/>
                <w:b/>
                <w:sz w:val="22"/>
                <w:szCs w:val="22"/>
              </w:rPr>
              <w:t>Ostvarenje u 201</w:t>
            </w:r>
            <w:r w:rsidR="00412E66" w:rsidRPr="004D6BCC">
              <w:rPr>
                <w:rFonts w:ascii="Arial" w:hAnsi="Arial" w:cs="Arial"/>
                <w:b/>
                <w:sz w:val="22"/>
                <w:szCs w:val="22"/>
              </w:rPr>
              <w:t>8</w:t>
            </w:r>
            <w:r w:rsidRPr="004D6BCC">
              <w:rPr>
                <w:rFonts w:ascii="Arial" w:hAnsi="Arial" w:cs="Arial"/>
                <w:b/>
                <w:sz w:val="22"/>
                <w:szCs w:val="22"/>
              </w:rPr>
              <w:t>. godini</w:t>
            </w:r>
          </w:p>
        </w:tc>
        <w:tc>
          <w:tcPr>
            <w:tcW w:w="2391" w:type="dxa"/>
            <w:gridSpan w:val="4"/>
            <w:tcBorders>
              <w:top w:val="single" w:sz="8" w:space="0" w:color="auto"/>
              <w:left w:val="nil"/>
              <w:bottom w:val="single" w:sz="8" w:space="0" w:color="auto"/>
              <w:right w:val="single" w:sz="8" w:space="0" w:color="auto"/>
            </w:tcBorders>
            <w:shd w:val="clear" w:color="auto" w:fill="auto"/>
            <w:noWrap/>
            <w:vAlign w:val="center"/>
          </w:tcPr>
          <w:p w:rsidR="00104773" w:rsidRPr="004D6BCC" w:rsidRDefault="00104773" w:rsidP="00104773">
            <w:pPr>
              <w:overflowPunct/>
              <w:autoSpaceDE/>
              <w:autoSpaceDN/>
              <w:adjustRightInd/>
              <w:jc w:val="center"/>
              <w:textAlignment w:val="auto"/>
              <w:rPr>
                <w:rFonts w:ascii="Arial" w:hAnsi="Arial" w:cs="Arial"/>
                <w:b/>
                <w:sz w:val="22"/>
                <w:szCs w:val="22"/>
              </w:rPr>
            </w:pPr>
            <w:r w:rsidRPr="004D6BCC">
              <w:rPr>
                <w:rFonts w:ascii="Arial" w:hAnsi="Arial" w:cs="Arial"/>
                <w:b/>
                <w:sz w:val="22"/>
                <w:szCs w:val="22"/>
              </w:rPr>
              <w:t>Udio u ostvarenju</w:t>
            </w:r>
          </w:p>
        </w:tc>
      </w:tr>
      <w:tr w:rsidR="00835B72" w:rsidRPr="00835B72"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425" w:type="dxa"/>
            <w:gridSpan w:val="2"/>
            <w:tcBorders>
              <w:top w:val="nil"/>
              <w:left w:val="single" w:sz="8" w:space="0" w:color="auto"/>
              <w:bottom w:val="single" w:sz="4" w:space="0" w:color="auto"/>
              <w:right w:val="single" w:sz="4" w:space="0" w:color="auto"/>
            </w:tcBorders>
            <w:shd w:val="clear" w:color="auto" w:fill="auto"/>
            <w:noWrap/>
            <w:vAlign w:val="center"/>
          </w:tcPr>
          <w:p w:rsidR="00104773" w:rsidRPr="004D6BCC" w:rsidRDefault="00104773" w:rsidP="00B550DD">
            <w:pPr>
              <w:overflowPunct/>
              <w:autoSpaceDE/>
              <w:autoSpaceDN/>
              <w:adjustRightInd/>
              <w:spacing w:before="240"/>
              <w:textAlignment w:val="auto"/>
              <w:rPr>
                <w:rFonts w:ascii="Arial" w:hAnsi="Arial" w:cs="Arial"/>
              </w:rPr>
            </w:pPr>
            <w:r w:rsidRPr="004D6BCC">
              <w:rPr>
                <w:rFonts w:ascii="Arial" w:hAnsi="Arial" w:cs="Arial"/>
              </w:rPr>
              <w:t>Porez i prirez na dohodak</w:t>
            </w:r>
          </w:p>
        </w:tc>
        <w:tc>
          <w:tcPr>
            <w:tcW w:w="3115" w:type="dxa"/>
            <w:gridSpan w:val="3"/>
            <w:tcBorders>
              <w:top w:val="nil"/>
              <w:left w:val="nil"/>
              <w:bottom w:val="single" w:sz="4" w:space="0" w:color="auto"/>
              <w:right w:val="single" w:sz="4" w:space="0" w:color="auto"/>
            </w:tcBorders>
            <w:shd w:val="clear" w:color="auto" w:fill="auto"/>
            <w:noWrap/>
            <w:vAlign w:val="center"/>
          </w:tcPr>
          <w:p w:rsidR="00104773" w:rsidRPr="004D6BCC" w:rsidRDefault="00412E66" w:rsidP="00B550DD">
            <w:pPr>
              <w:overflowPunct/>
              <w:autoSpaceDE/>
              <w:autoSpaceDN/>
              <w:adjustRightInd/>
              <w:spacing w:before="240"/>
              <w:jc w:val="right"/>
              <w:textAlignment w:val="auto"/>
              <w:rPr>
                <w:rFonts w:ascii="Arial" w:hAnsi="Arial" w:cs="Arial"/>
              </w:rPr>
            </w:pPr>
            <w:r w:rsidRPr="004D6BCC">
              <w:rPr>
                <w:rFonts w:ascii="Arial" w:hAnsi="Arial" w:cs="Arial"/>
              </w:rPr>
              <w:t>135</w:t>
            </w:r>
            <w:r w:rsidR="007D6CED" w:rsidRPr="004D6BCC">
              <w:rPr>
                <w:rFonts w:ascii="Arial" w:hAnsi="Arial" w:cs="Arial"/>
              </w:rPr>
              <w:t>.</w:t>
            </w:r>
            <w:r w:rsidRPr="004D6BCC">
              <w:rPr>
                <w:rFonts w:ascii="Arial" w:hAnsi="Arial" w:cs="Arial"/>
              </w:rPr>
              <w:t>138</w:t>
            </w:r>
            <w:r w:rsidR="007D6CED" w:rsidRPr="004D6BCC">
              <w:rPr>
                <w:rFonts w:ascii="Arial" w:hAnsi="Arial" w:cs="Arial"/>
              </w:rPr>
              <w:t>.</w:t>
            </w:r>
            <w:r w:rsidRPr="004D6BCC">
              <w:rPr>
                <w:rFonts w:ascii="Arial" w:hAnsi="Arial" w:cs="Arial"/>
              </w:rPr>
              <w:t>797</w:t>
            </w:r>
          </w:p>
        </w:tc>
        <w:tc>
          <w:tcPr>
            <w:tcW w:w="2391" w:type="dxa"/>
            <w:gridSpan w:val="4"/>
            <w:tcBorders>
              <w:top w:val="nil"/>
              <w:left w:val="nil"/>
              <w:bottom w:val="single" w:sz="4" w:space="0" w:color="auto"/>
              <w:right w:val="single" w:sz="8" w:space="0" w:color="auto"/>
            </w:tcBorders>
            <w:shd w:val="clear" w:color="auto" w:fill="auto"/>
            <w:noWrap/>
            <w:vAlign w:val="bottom"/>
          </w:tcPr>
          <w:p w:rsidR="00104773" w:rsidRPr="004D6BCC" w:rsidRDefault="004D5EA3" w:rsidP="00B550DD">
            <w:pPr>
              <w:overflowPunct/>
              <w:autoSpaceDE/>
              <w:autoSpaceDN/>
              <w:adjustRightInd/>
              <w:spacing w:before="240"/>
              <w:jc w:val="right"/>
              <w:textAlignment w:val="auto"/>
              <w:rPr>
                <w:rFonts w:ascii="Arial" w:hAnsi="Arial" w:cs="Arial"/>
              </w:rPr>
            </w:pPr>
            <w:r w:rsidRPr="004D6BCC">
              <w:rPr>
                <w:rFonts w:ascii="Arial" w:hAnsi="Arial" w:cs="Arial"/>
              </w:rPr>
              <w:t>7</w:t>
            </w:r>
            <w:r w:rsidR="00412E66" w:rsidRPr="004D6BCC">
              <w:rPr>
                <w:rFonts w:ascii="Arial" w:hAnsi="Arial" w:cs="Arial"/>
              </w:rPr>
              <w:t>5</w:t>
            </w:r>
            <w:r w:rsidRPr="004D6BCC">
              <w:rPr>
                <w:rFonts w:ascii="Arial" w:hAnsi="Arial" w:cs="Arial"/>
              </w:rPr>
              <w:t>,</w:t>
            </w:r>
            <w:r w:rsidR="00412E66" w:rsidRPr="004D6BCC">
              <w:rPr>
                <w:rFonts w:ascii="Arial" w:hAnsi="Arial" w:cs="Arial"/>
              </w:rPr>
              <w:t>0</w:t>
            </w:r>
            <w:r w:rsidR="004D6BCC" w:rsidRPr="004D6BCC">
              <w:rPr>
                <w:rFonts w:ascii="Arial" w:hAnsi="Arial" w:cs="Arial"/>
              </w:rPr>
              <w:t>2</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425" w:type="dxa"/>
            <w:gridSpan w:val="2"/>
            <w:tcBorders>
              <w:top w:val="nil"/>
              <w:left w:val="single" w:sz="8" w:space="0" w:color="auto"/>
              <w:bottom w:val="single" w:sz="4" w:space="0" w:color="auto"/>
              <w:right w:val="single" w:sz="4" w:space="0" w:color="auto"/>
            </w:tcBorders>
            <w:shd w:val="clear" w:color="auto" w:fill="auto"/>
            <w:noWrap/>
            <w:vAlign w:val="center"/>
          </w:tcPr>
          <w:p w:rsidR="00104773" w:rsidRPr="004D6BCC" w:rsidRDefault="00104773" w:rsidP="00B550DD">
            <w:pPr>
              <w:overflowPunct/>
              <w:autoSpaceDE/>
              <w:autoSpaceDN/>
              <w:adjustRightInd/>
              <w:spacing w:before="240"/>
              <w:textAlignment w:val="auto"/>
              <w:rPr>
                <w:rFonts w:ascii="Arial" w:hAnsi="Arial" w:cs="Arial"/>
              </w:rPr>
            </w:pPr>
            <w:r w:rsidRPr="004D6BCC">
              <w:rPr>
                <w:rFonts w:ascii="Arial" w:hAnsi="Arial" w:cs="Arial"/>
              </w:rPr>
              <w:t>Porez na imovinu</w:t>
            </w:r>
          </w:p>
        </w:tc>
        <w:tc>
          <w:tcPr>
            <w:tcW w:w="3115" w:type="dxa"/>
            <w:gridSpan w:val="3"/>
            <w:tcBorders>
              <w:top w:val="nil"/>
              <w:left w:val="nil"/>
              <w:bottom w:val="single" w:sz="4" w:space="0" w:color="auto"/>
              <w:right w:val="single" w:sz="4" w:space="0" w:color="auto"/>
            </w:tcBorders>
            <w:shd w:val="clear" w:color="auto" w:fill="auto"/>
            <w:noWrap/>
            <w:vAlign w:val="center"/>
          </w:tcPr>
          <w:p w:rsidR="00104773" w:rsidRPr="004D6BCC" w:rsidRDefault="00412E66" w:rsidP="00B550DD">
            <w:pPr>
              <w:overflowPunct/>
              <w:autoSpaceDE/>
              <w:autoSpaceDN/>
              <w:adjustRightInd/>
              <w:spacing w:before="240"/>
              <w:jc w:val="right"/>
              <w:textAlignment w:val="auto"/>
              <w:rPr>
                <w:rFonts w:ascii="Arial" w:hAnsi="Arial" w:cs="Arial"/>
              </w:rPr>
            </w:pPr>
            <w:r w:rsidRPr="004D6BCC">
              <w:rPr>
                <w:rFonts w:ascii="Arial" w:hAnsi="Arial" w:cs="Arial"/>
              </w:rPr>
              <w:t>32</w:t>
            </w:r>
            <w:r w:rsidR="007D6CED" w:rsidRPr="004D6BCC">
              <w:rPr>
                <w:rFonts w:ascii="Arial" w:hAnsi="Arial" w:cs="Arial"/>
              </w:rPr>
              <w:t>.</w:t>
            </w:r>
            <w:r w:rsidRPr="004D6BCC">
              <w:rPr>
                <w:rFonts w:ascii="Arial" w:hAnsi="Arial" w:cs="Arial"/>
              </w:rPr>
              <w:t>744</w:t>
            </w:r>
            <w:r w:rsidR="007D6CED" w:rsidRPr="004D6BCC">
              <w:rPr>
                <w:rFonts w:ascii="Arial" w:hAnsi="Arial" w:cs="Arial"/>
              </w:rPr>
              <w:t>.</w:t>
            </w:r>
            <w:r w:rsidRPr="004D6BCC">
              <w:rPr>
                <w:rFonts w:ascii="Arial" w:hAnsi="Arial" w:cs="Arial"/>
              </w:rPr>
              <w:t>012</w:t>
            </w:r>
          </w:p>
        </w:tc>
        <w:tc>
          <w:tcPr>
            <w:tcW w:w="2391" w:type="dxa"/>
            <w:gridSpan w:val="4"/>
            <w:tcBorders>
              <w:top w:val="nil"/>
              <w:left w:val="nil"/>
              <w:bottom w:val="single" w:sz="4" w:space="0" w:color="auto"/>
              <w:right w:val="single" w:sz="8" w:space="0" w:color="auto"/>
            </w:tcBorders>
            <w:shd w:val="clear" w:color="auto" w:fill="auto"/>
            <w:noWrap/>
            <w:vAlign w:val="bottom"/>
          </w:tcPr>
          <w:p w:rsidR="00104773" w:rsidRPr="004D6BCC" w:rsidRDefault="00835B72" w:rsidP="00B550DD">
            <w:pPr>
              <w:overflowPunct/>
              <w:autoSpaceDE/>
              <w:autoSpaceDN/>
              <w:adjustRightInd/>
              <w:spacing w:before="240"/>
              <w:jc w:val="right"/>
              <w:textAlignment w:val="auto"/>
              <w:rPr>
                <w:rFonts w:ascii="Arial" w:hAnsi="Arial" w:cs="Arial"/>
              </w:rPr>
            </w:pPr>
            <w:r w:rsidRPr="004D6BCC">
              <w:rPr>
                <w:rFonts w:ascii="Arial" w:hAnsi="Arial" w:cs="Arial"/>
              </w:rPr>
              <w:t>1</w:t>
            </w:r>
            <w:r w:rsidR="00412E66" w:rsidRPr="004D6BCC">
              <w:rPr>
                <w:rFonts w:ascii="Arial" w:hAnsi="Arial" w:cs="Arial"/>
              </w:rPr>
              <w:t>8</w:t>
            </w:r>
            <w:r w:rsidRPr="004D6BCC">
              <w:rPr>
                <w:rFonts w:ascii="Arial" w:hAnsi="Arial" w:cs="Arial"/>
              </w:rPr>
              <w:t>,</w:t>
            </w:r>
            <w:r w:rsidR="00412E66" w:rsidRPr="004D6BCC">
              <w:rPr>
                <w:rFonts w:ascii="Arial" w:hAnsi="Arial" w:cs="Arial"/>
              </w:rPr>
              <w:t>18</w:t>
            </w:r>
          </w:p>
        </w:tc>
      </w:tr>
      <w:tr w:rsidR="00104773"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425" w:type="dxa"/>
            <w:gridSpan w:val="2"/>
            <w:tcBorders>
              <w:top w:val="nil"/>
              <w:left w:val="single" w:sz="8" w:space="0" w:color="auto"/>
              <w:bottom w:val="single" w:sz="4" w:space="0" w:color="auto"/>
              <w:right w:val="single" w:sz="4" w:space="0" w:color="auto"/>
            </w:tcBorders>
            <w:shd w:val="clear" w:color="auto" w:fill="auto"/>
            <w:noWrap/>
            <w:vAlign w:val="center"/>
          </w:tcPr>
          <w:p w:rsidR="00104773" w:rsidRPr="004D6BCC" w:rsidRDefault="00104773" w:rsidP="00B550DD">
            <w:pPr>
              <w:overflowPunct/>
              <w:autoSpaceDE/>
              <w:autoSpaceDN/>
              <w:adjustRightInd/>
              <w:spacing w:before="240"/>
              <w:textAlignment w:val="auto"/>
              <w:rPr>
                <w:rFonts w:ascii="Arial" w:hAnsi="Arial" w:cs="Arial"/>
              </w:rPr>
            </w:pPr>
            <w:r w:rsidRPr="004D6BCC">
              <w:rPr>
                <w:rFonts w:ascii="Arial" w:hAnsi="Arial" w:cs="Arial"/>
              </w:rPr>
              <w:t>Porez na robu i usluge</w:t>
            </w:r>
          </w:p>
        </w:tc>
        <w:tc>
          <w:tcPr>
            <w:tcW w:w="3115" w:type="dxa"/>
            <w:gridSpan w:val="3"/>
            <w:tcBorders>
              <w:top w:val="nil"/>
              <w:left w:val="nil"/>
              <w:bottom w:val="single" w:sz="4" w:space="0" w:color="auto"/>
              <w:right w:val="single" w:sz="4" w:space="0" w:color="auto"/>
            </w:tcBorders>
            <w:shd w:val="clear" w:color="auto" w:fill="auto"/>
            <w:noWrap/>
            <w:vAlign w:val="center"/>
          </w:tcPr>
          <w:p w:rsidR="00104773" w:rsidRPr="004D6BCC" w:rsidRDefault="00412E66" w:rsidP="00B550DD">
            <w:pPr>
              <w:overflowPunct/>
              <w:autoSpaceDE/>
              <w:autoSpaceDN/>
              <w:adjustRightInd/>
              <w:spacing w:before="240"/>
              <w:jc w:val="right"/>
              <w:textAlignment w:val="auto"/>
              <w:rPr>
                <w:rFonts w:ascii="Arial" w:hAnsi="Arial" w:cs="Arial"/>
              </w:rPr>
            </w:pPr>
            <w:r w:rsidRPr="004D6BCC">
              <w:rPr>
                <w:rFonts w:ascii="Arial" w:hAnsi="Arial" w:cs="Arial"/>
              </w:rPr>
              <w:t>12</w:t>
            </w:r>
            <w:r w:rsidR="007D6CED" w:rsidRPr="004D6BCC">
              <w:rPr>
                <w:rFonts w:ascii="Arial" w:hAnsi="Arial" w:cs="Arial"/>
              </w:rPr>
              <w:t>.</w:t>
            </w:r>
            <w:r w:rsidRPr="004D6BCC">
              <w:rPr>
                <w:rFonts w:ascii="Arial" w:hAnsi="Arial" w:cs="Arial"/>
              </w:rPr>
              <w:t>257</w:t>
            </w:r>
            <w:r w:rsidR="007D6CED" w:rsidRPr="004D6BCC">
              <w:rPr>
                <w:rFonts w:ascii="Arial" w:hAnsi="Arial" w:cs="Arial"/>
              </w:rPr>
              <w:t>.</w:t>
            </w:r>
            <w:r w:rsidRPr="004D6BCC">
              <w:rPr>
                <w:rFonts w:ascii="Arial" w:hAnsi="Arial" w:cs="Arial"/>
              </w:rPr>
              <w:t>391</w:t>
            </w:r>
          </w:p>
        </w:tc>
        <w:tc>
          <w:tcPr>
            <w:tcW w:w="2391" w:type="dxa"/>
            <w:gridSpan w:val="4"/>
            <w:tcBorders>
              <w:top w:val="nil"/>
              <w:left w:val="nil"/>
              <w:bottom w:val="single" w:sz="4" w:space="0" w:color="auto"/>
              <w:right w:val="single" w:sz="8" w:space="0" w:color="auto"/>
            </w:tcBorders>
            <w:shd w:val="clear" w:color="auto" w:fill="auto"/>
            <w:noWrap/>
            <w:vAlign w:val="bottom"/>
          </w:tcPr>
          <w:p w:rsidR="00104773" w:rsidRPr="004D6BCC" w:rsidRDefault="00412E66" w:rsidP="00B550DD">
            <w:pPr>
              <w:overflowPunct/>
              <w:autoSpaceDE/>
              <w:autoSpaceDN/>
              <w:adjustRightInd/>
              <w:spacing w:before="240"/>
              <w:jc w:val="right"/>
              <w:textAlignment w:val="auto"/>
              <w:rPr>
                <w:rFonts w:ascii="Arial" w:hAnsi="Arial" w:cs="Arial"/>
              </w:rPr>
            </w:pPr>
            <w:r w:rsidRPr="004D6BCC">
              <w:rPr>
                <w:rFonts w:ascii="Arial" w:hAnsi="Arial" w:cs="Arial"/>
              </w:rPr>
              <w:t>6</w:t>
            </w:r>
            <w:r w:rsidR="00835B72" w:rsidRPr="004D6BCC">
              <w:rPr>
                <w:rFonts w:ascii="Arial" w:hAnsi="Arial" w:cs="Arial"/>
              </w:rPr>
              <w:t>,</w:t>
            </w:r>
            <w:r w:rsidRPr="004D6BCC">
              <w:rPr>
                <w:rFonts w:ascii="Arial" w:hAnsi="Arial" w:cs="Arial"/>
              </w:rPr>
              <w:t>8</w:t>
            </w:r>
            <w:r w:rsidR="00835B72" w:rsidRPr="004D6BCC">
              <w:rPr>
                <w:rFonts w:ascii="Arial" w:hAnsi="Arial" w:cs="Arial"/>
              </w:rPr>
              <w:t>0</w:t>
            </w:r>
          </w:p>
        </w:tc>
      </w:tr>
      <w:tr w:rsidR="00E070D7" w:rsidRPr="00E070D7" w:rsidTr="00642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3425"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104773" w:rsidRPr="004D6BCC" w:rsidRDefault="00104773" w:rsidP="00B550DD">
            <w:pPr>
              <w:overflowPunct/>
              <w:autoSpaceDE/>
              <w:autoSpaceDN/>
              <w:adjustRightInd/>
              <w:spacing w:before="240"/>
              <w:textAlignment w:val="auto"/>
              <w:rPr>
                <w:rFonts w:ascii="Arial" w:hAnsi="Arial" w:cs="Arial"/>
              </w:rPr>
            </w:pPr>
            <w:r w:rsidRPr="004D6BCC">
              <w:rPr>
                <w:rFonts w:ascii="Arial" w:hAnsi="Arial" w:cs="Arial"/>
              </w:rPr>
              <w:t>U k u p n o</w:t>
            </w:r>
          </w:p>
        </w:tc>
        <w:tc>
          <w:tcPr>
            <w:tcW w:w="3115" w:type="dxa"/>
            <w:gridSpan w:val="3"/>
            <w:tcBorders>
              <w:top w:val="single" w:sz="8" w:space="0" w:color="auto"/>
              <w:left w:val="nil"/>
              <w:bottom w:val="single" w:sz="8" w:space="0" w:color="auto"/>
              <w:right w:val="single" w:sz="4" w:space="0" w:color="auto"/>
            </w:tcBorders>
            <w:shd w:val="clear" w:color="auto" w:fill="auto"/>
            <w:noWrap/>
            <w:vAlign w:val="center"/>
          </w:tcPr>
          <w:p w:rsidR="00104773" w:rsidRPr="004D6BCC" w:rsidRDefault="00412E66" w:rsidP="00B550DD">
            <w:pPr>
              <w:overflowPunct/>
              <w:autoSpaceDE/>
              <w:autoSpaceDN/>
              <w:adjustRightInd/>
              <w:spacing w:before="240"/>
              <w:jc w:val="right"/>
              <w:textAlignment w:val="auto"/>
              <w:rPr>
                <w:rFonts w:ascii="Arial" w:hAnsi="Arial" w:cs="Arial"/>
              </w:rPr>
            </w:pPr>
            <w:r w:rsidRPr="004D6BCC">
              <w:rPr>
                <w:rFonts w:ascii="Arial" w:hAnsi="Arial" w:cs="Arial"/>
              </w:rPr>
              <w:t>180</w:t>
            </w:r>
            <w:r w:rsidR="007D6CED" w:rsidRPr="004D6BCC">
              <w:rPr>
                <w:rFonts w:ascii="Arial" w:hAnsi="Arial" w:cs="Arial"/>
              </w:rPr>
              <w:t>.</w:t>
            </w:r>
            <w:r w:rsidRPr="004D6BCC">
              <w:rPr>
                <w:rFonts w:ascii="Arial" w:hAnsi="Arial" w:cs="Arial"/>
              </w:rPr>
              <w:t>140</w:t>
            </w:r>
            <w:r w:rsidR="007D6CED" w:rsidRPr="004D6BCC">
              <w:rPr>
                <w:rFonts w:ascii="Arial" w:hAnsi="Arial" w:cs="Arial"/>
              </w:rPr>
              <w:t>.</w:t>
            </w:r>
            <w:r w:rsidRPr="004D6BCC">
              <w:rPr>
                <w:rFonts w:ascii="Arial" w:hAnsi="Arial" w:cs="Arial"/>
              </w:rPr>
              <w:t>200</w:t>
            </w:r>
          </w:p>
        </w:tc>
        <w:tc>
          <w:tcPr>
            <w:tcW w:w="2391" w:type="dxa"/>
            <w:gridSpan w:val="4"/>
            <w:tcBorders>
              <w:top w:val="single" w:sz="8" w:space="0" w:color="auto"/>
              <w:left w:val="nil"/>
              <w:bottom w:val="single" w:sz="8" w:space="0" w:color="auto"/>
              <w:right w:val="single" w:sz="8" w:space="0" w:color="auto"/>
            </w:tcBorders>
            <w:shd w:val="clear" w:color="auto" w:fill="auto"/>
            <w:noWrap/>
            <w:vAlign w:val="bottom"/>
          </w:tcPr>
          <w:p w:rsidR="00104773" w:rsidRPr="004D6BCC" w:rsidRDefault="004D5EA3" w:rsidP="00B550DD">
            <w:pPr>
              <w:overflowPunct/>
              <w:autoSpaceDE/>
              <w:autoSpaceDN/>
              <w:adjustRightInd/>
              <w:spacing w:before="240"/>
              <w:jc w:val="right"/>
              <w:textAlignment w:val="auto"/>
              <w:rPr>
                <w:rFonts w:ascii="Arial" w:hAnsi="Arial" w:cs="Arial"/>
              </w:rPr>
            </w:pPr>
            <w:r w:rsidRPr="004D6BCC">
              <w:rPr>
                <w:rFonts w:ascii="Arial" w:hAnsi="Arial" w:cs="Arial"/>
              </w:rPr>
              <w:t>100</w:t>
            </w:r>
          </w:p>
        </w:tc>
      </w:tr>
    </w:tbl>
    <w:p w:rsidR="0033187C" w:rsidRDefault="0033187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04773" w:rsidRDefault="0087439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noProof/>
          <w:sz w:val="24"/>
        </w:rPr>
        <w:lastRenderedPageBreak/>
        <w:drawing>
          <wp:inline distT="0" distB="0" distL="0" distR="0">
            <wp:extent cx="5819775"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4773" w:rsidRDefault="0010477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BD6CB7" w:rsidRDefault="00BD6CB7" w:rsidP="007E5B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2101F0" w:rsidRPr="00612876" w:rsidRDefault="002101F0" w:rsidP="007E5B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BA2B72" w:rsidRPr="00612876" w:rsidRDefault="002B1E50" w:rsidP="007E5B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12876">
        <w:rPr>
          <w:rFonts w:ascii="Arial" w:hAnsi="Arial" w:cs="Arial"/>
          <w:b/>
          <w:sz w:val="22"/>
          <w:szCs w:val="22"/>
        </w:rPr>
        <w:t>Tab</w:t>
      </w:r>
      <w:r w:rsidR="003E1DBF" w:rsidRPr="00612876">
        <w:rPr>
          <w:rFonts w:ascii="Arial" w:hAnsi="Arial" w:cs="Arial"/>
          <w:b/>
          <w:sz w:val="22"/>
          <w:szCs w:val="22"/>
        </w:rPr>
        <w:t>lica</w:t>
      </w:r>
      <w:r w:rsidRPr="00612876">
        <w:rPr>
          <w:rFonts w:ascii="Arial" w:hAnsi="Arial" w:cs="Arial"/>
          <w:b/>
          <w:sz w:val="22"/>
          <w:szCs w:val="22"/>
        </w:rPr>
        <w:t xml:space="preserve"> br. </w:t>
      </w:r>
      <w:r w:rsidR="0021741F" w:rsidRPr="00612876">
        <w:rPr>
          <w:rFonts w:ascii="Arial" w:hAnsi="Arial" w:cs="Arial"/>
          <w:b/>
          <w:sz w:val="22"/>
          <w:szCs w:val="22"/>
        </w:rPr>
        <w:t>7</w:t>
      </w:r>
      <w:r w:rsidRPr="00612876">
        <w:rPr>
          <w:rFonts w:ascii="Arial" w:hAnsi="Arial" w:cs="Arial"/>
          <w:b/>
          <w:sz w:val="22"/>
          <w:szCs w:val="22"/>
        </w:rPr>
        <w:t>Prihodi od porezau razdoblju 20</w:t>
      </w:r>
      <w:r w:rsidR="00636D2F" w:rsidRPr="00612876">
        <w:rPr>
          <w:rFonts w:ascii="Arial" w:hAnsi="Arial" w:cs="Arial"/>
          <w:b/>
          <w:sz w:val="22"/>
          <w:szCs w:val="22"/>
        </w:rPr>
        <w:t>1</w:t>
      </w:r>
      <w:r w:rsidR="00483B07" w:rsidRPr="00612876">
        <w:rPr>
          <w:rFonts w:ascii="Arial" w:hAnsi="Arial" w:cs="Arial"/>
          <w:b/>
          <w:sz w:val="22"/>
          <w:szCs w:val="22"/>
        </w:rPr>
        <w:t>4</w:t>
      </w:r>
      <w:r w:rsidR="00636D2F" w:rsidRPr="00612876">
        <w:rPr>
          <w:rFonts w:ascii="Arial" w:hAnsi="Arial" w:cs="Arial"/>
          <w:b/>
          <w:sz w:val="22"/>
          <w:szCs w:val="22"/>
        </w:rPr>
        <w:t xml:space="preserve">. </w:t>
      </w:r>
      <w:r w:rsidRPr="00612876">
        <w:rPr>
          <w:rFonts w:ascii="Arial" w:hAnsi="Arial" w:cs="Arial"/>
          <w:b/>
          <w:sz w:val="22"/>
          <w:szCs w:val="22"/>
        </w:rPr>
        <w:t>– 20</w:t>
      </w:r>
      <w:r w:rsidR="008F7CA8" w:rsidRPr="00612876">
        <w:rPr>
          <w:rFonts w:ascii="Arial" w:hAnsi="Arial" w:cs="Arial"/>
          <w:b/>
          <w:sz w:val="22"/>
          <w:szCs w:val="22"/>
        </w:rPr>
        <w:t>1</w:t>
      </w:r>
      <w:r w:rsidR="00483B07" w:rsidRPr="00612876">
        <w:rPr>
          <w:rFonts w:ascii="Arial" w:hAnsi="Arial" w:cs="Arial"/>
          <w:b/>
          <w:sz w:val="22"/>
          <w:szCs w:val="22"/>
        </w:rPr>
        <w:t>8</w:t>
      </w:r>
      <w:r w:rsidR="00636D2F" w:rsidRPr="00612876">
        <w:rPr>
          <w:rFonts w:ascii="Arial" w:hAnsi="Arial" w:cs="Arial"/>
          <w:b/>
          <w:sz w:val="22"/>
          <w:szCs w:val="22"/>
        </w:rPr>
        <w:t>.</w:t>
      </w:r>
    </w:p>
    <w:p w:rsidR="00612876" w:rsidRPr="00612876" w:rsidRDefault="004317FF" w:rsidP="0014395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rPr>
      </w:pPr>
      <w:r w:rsidRPr="00612876">
        <w:rPr>
          <w:rFonts w:ascii="Arial" w:hAnsi="Arial" w:cs="Arial"/>
          <w:b/>
          <w:sz w:val="22"/>
          <w:szCs w:val="22"/>
        </w:rPr>
        <w:t>(bez proračunskih korisnika)</w:t>
      </w:r>
      <w:r w:rsidR="00143958" w:rsidRPr="00612876">
        <w:rPr>
          <w:rFonts w:ascii="Arial" w:hAnsi="Arial" w:cs="Arial"/>
          <w:sz w:val="22"/>
          <w:szCs w:val="22"/>
        </w:rPr>
        <w:tab/>
      </w:r>
      <w:r w:rsidR="00143958" w:rsidRPr="00612876">
        <w:rPr>
          <w:rFonts w:ascii="Arial" w:hAnsi="Arial" w:cs="Arial"/>
          <w:sz w:val="22"/>
          <w:szCs w:val="22"/>
        </w:rPr>
        <w:tab/>
      </w:r>
      <w:r w:rsidR="00143958" w:rsidRPr="00612876">
        <w:rPr>
          <w:rFonts w:ascii="Arial" w:hAnsi="Arial" w:cs="Arial"/>
          <w:sz w:val="22"/>
          <w:szCs w:val="22"/>
        </w:rPr>
        <w:tab/>
      </w:r>
      <w:r w:rsidR="00143958" w:rsidRPr="00612876">
        <w:rPr>
          <w:rFonts w:ascii="Arial" w:hAnsi="Arial" w:cs="Arial"/>
          <w:sz w:val="22"/>
          <w:szCs w:val="22"/>
        </w:rPr>
        <w:tab/>
      </w:r>
      <w:r w:rsidR="00BA2B72" w:rsidRPr="00612876">
        <w:rPr>
          <w:rFonts w:ascii="Arial" w:hAnsi="Arial" w:cs="Arial"/>
          <w:sz w:val="22"/>
          <w:szCs w:val="22"/>
        </w:rPr>
        <w:tab/>
      </w:r>
      <w:r w:rsidR="007E5B96" w:rsidRPr="00612876">
        <w:rPr>
          <w:rFonts w:ascii="Arial" w:hAnsi="Arial" w:cs="Arial"/>
          <w:b/>
          <w:sz w:val="22"/>
          <w:szCs w:val="22"/>
        </w:rPr>
        <w:t xml:space="preserve"> u 000 kuna</w:t>
      </w:r>
    </w:p>
    <w:p w:rsidR="00143958" w:rsidRPr="003E1DBF" w:rsidRDefault="00143958" w:rsidP="00523C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
        </w:rPr>
      </w:pPr>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561"/>
        <w:gridCol w:w="1561"/>
        <w:gridCol w:w="1561"/>
        <w:gridCol w:w="1561"/>
      </w:tblGrid>
      <w:tr w:rsidR="00483B07" w:rsidRPr="00073929" w:rsidTr="00483B07">
        <w:trPr>
          <w:jc w:val="center"/>
        </w:trPr>
        <w:tc>
          <w:tcPr>
            <w:tcW w:w="1561" w:type="dxa"/>
          </w:tcPr>
          <w:p w:rsidR="00483B07" w:rsidRPr="00612876" w:rsidRDefault="00483B07"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2014.</w:t>
            </w:r>
          </w:p>
        </w:tc>
        <w:tc>
          <w:tcPr>
            <w:tcW w:w="1561" w:type="dxa"/>
          </w:tcPr>
          <w:p w:rsidR="00483B07" w:rsidRPr="00612876" w:rsidRDefault="00483B07"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2015.</w:t>
            </w:r>
          </w:p>
        </w:tc>
        <w:tc>
          <w:tcPr>
            <w:tcW w:w="1561" w:type="dxa"/>
          </w:tcPr>
          <w:p w:rsidR="00483B07" w:rsidRPr="00612876" w:rsidRDefault="00483B07"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2016.</w:t>
            </w:r>
          </w:p>
        </w:tc>
        <w:tc>
          <w:tcPr>
            <w:tcW w:w="1561" w:type="dxa"/>
          </w:tcPr>
          <w:p w:rsidR="00483B07" w:rsidRPr="00612876" w:rsidRDefault="00483B07"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2017.</w:t>
            </w:r>
          </w:p>
        </w:tc>
        <w:tc>
          <w:tcPr>
            <w:tcW w:w="1561" w:type="dxa"/>
            <w:shd w:val="clear" w:color="auto" w:fill="auto"/>
          </w:tcPr>
          <w:p w:rsidR="00483B07" w:rsidRPr="00612876" w:rsidRDefault="00483B07" w:rsidP="00483B07">
            <w:pPr>
              <w:tabs>
                <w:tab w:val="left" w:pos="-720"/>
                <w:tab w:val="left" w:pos="-4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2018.</w:t>
            </w:r>
          </w:p>
        </w:tc>
      </w:tr>
      <w:tr w:rsidR="00483B07" w:rsidRPr="00073929" w:rsidTr="00483B07">
        <w:trPr>
          <w:jc w:val="center"/>
        </w:trPr>
        <w:tc>
          <w:tcPr>
            <w:tcW w:w="1561" w:type="dxa"/>
          </w:tcPr>
          <w:p w:rsidR="00483B07" w:rsidRPr="00612876" w:rsidRDefault="00483B07"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148.143</w:t>
            </w:r>
          </w:p>
        </w:tc>
        <w:tc>
          <w:tcPr>
            <w:tcW w:w="1561" w:type="dxa"/>
          </w:tcPr>
          <w:p w:rsidR="00483B07" w:rsidRPr="00612876" w:rsidRDefault="00483B07"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144.871</w:t>
            </w:r>
          </w:p>
        </w:tc>
        <w:tc>
          <w:tcPr>
            <w:tcW w:w="1561" w:type="dxa"/>
          </w:tcPr>
          <w:p w:rsidR="00483B07" w:rsidRPr="00612876" w:rsidRDefault="00483B07"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156.977</w:t>
            </w:r>
          </w:p>
        </w:tc>
        <w:tc>
          <w:tcPr>
            <w:tcW w:w="1561" w:type="dxa"/>
          </w:tcPr>
          <w:p w:rsidR="00483B07" w:rsidRPr="00612876" w:rsidRDefault="00483B07"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153.584</w:t>
            </w:r>
          </w:p>
        </w:tc>
        <w:tc>
          <w:tcPr>
            <w:tcW w:w="1561" w:type="dxa"/>
            <w:shd w:val="clear" w:color="auto" w:fill="auto"/>
          </w:tcPr>
          <w:p w:rsidR="00483B07" w:rsidRPr="00612876" w:rsidRDefault="008F4A3B" w:rsidP="00483B0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12876">
              <w:rPr>
                <w:rFonts w:ascii="Arial" w:hAnsi="Arial" w:cs="Arial"/>
              </w:rPr>
              <w:t>180.140</w:t>
            </w:r>
          </w:p>
        </w:tc>
      </w:tr>
    </w:tbl>
    <w:p w:rsidR="00636D2F" w:rsidRDefault="00636D2F"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rPr>
      </w:pPr>
    </w:p>
    <w:p w:rsidR="00612876" w:rsidRDefault="00612876"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BA2B72" w:rsidRDefault="00612876"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noProof/>
        </w:rPr>
        <w:drawing>
          <wp:inline distT="0" distB="0" distL="0" distR="0">
            <wp:extent cx="5934075" cy="2886075"/>
            <wp:effectExtent l="0" t="0" r="0" b="0"/>
            <wp:docPr id="9" name="Chart 9">
              <a:extLst xmlns:a="http://schemas.openxmlformats.org/drawingml/2006/main">
                <a:ext uri="{FF2B5EF4-FFF2-40B4-BE49-F238E27FC236}">
                  <a16:creationId xmlns:a16="http://schemas.microsoft.com/office/drawing/2014/main" id="{CDFB726D-9EC8-4E8B-B176-524BA2BD87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5792" w:rsidRDefault="003E1DBF"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r>
    </w:p>
    <w:p w:rsidR="006A5642" w:rsidRPr="00B023D2"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023D2">
        <w:rPr>
          <w:rFonts w:ascii="Arial" w:hAnsi="Arial" w:cs="Arial"/>
          <w:sz w:val="22"/>
          <w:szCs w:val="22"/>
        </w:rPr>
        <w:t xml:space="preserve">Prihodi od poreza, kao </w:t>
      </w:r>
      <w:r w:rsidR="00D60A03" w:rsidRPr="00B023D2">
        <w:rPr>
          <w:rFonts w:ascii="Arial" w:hAnsi="Arial" w:cs="Arial"/>
          <w:sz w:val="22"/>
          <w:szCs w:val="22"/>
        </w:rPr>
        <w:t xml:space="preserve">jedan od </w:t>
      </w:r>
      <w:r w:rsidRPr="00B023D2">
        <w:rPr>
          <w:rFonts w:ascii="Arial" w:hAnsi="Arial" w:cs="Arial"/>
          <w:sz w:val="22"/>
          <w:szCs w:val="22"/>
        </w:rPr>
        <w:t>najznačajniji</w:t>
      </w:r>
      <w:r w:rsidR="00D60A03" w:rsidRPr="00B023D2">
        <w:rPr>
          <w:rFonts w:ascii="Arial" w:hAnsi="Arial" w:cs="Arial"/>
          <w:sz w:val="22"/>
          <w:szCs w:val="22"/>
        </w:rPr>
        <w:t>h</w:t>
      </w:r>
      <w:r w:rsidRPr="00B023D2">
        <w:rPr>
          <w:rFonts w:ascii="Arial" w:hAnsi="Arial" w:cs="Arial"/>
          <w:sz w:val="22"/>
          <w:szCs w:val="22"/>
        </w:rPr>
        <w:t xml:space="preserve"> prihod</w:t>
      </w:r>
      <w:r w:rsidR="00D60A03" w:rsidRPr="00B023D2">
        <w:rPr>
          <w:rFonts w:ascii="Arial" w:hAnsi="Arial" w:cs="Arial"/>
          <w:sz w:val="22"/>
          <w:szCs w:val="22"/>
        </w:rPr>
        <w:t>a</w:t>
      </w:r>
      <w:r w:rsidRPr="00B023D2">
        <w:rPr>
          <w:rFonts w:ascii="Arial" w:hAnsi="Arial" w:cs="Arial"/>
          <w:sz w:val="22"/>
          <w:szCs w:val="22"/>
        </w:rPr>
        <w:t xml:space="preserve"> proračuna, u 201</w:t>
      </w:r>
      <w:r w:rsidR="009C3D77" w:rsidRPr="00B023D2">
        <w:rPr>
          <w:rFonts w:ascii="Arial" w:hAnsi="Arial" w:cs="Arial"/>
          <w:sz w:val="22"/>
          <w:szCs w:val="22"/>
        </w:rPr>
        <w:t>8</w:t>
      </w:r>
      <w:r w:rsidRPr="00B023D2">
        <w:rPr>
          <w:rFonts w:ascii="Arial" w:hAnsi="Arial" w:cs="Arial"/>
          <w:sz w:val="22"/>
          <w:szCs w:val="22"/>
        </w:rPr>
        <w:t xml:space="preserve">. </w:t>
      </w:r>
      <w:r w:rsidR="009C3D77" w:rsidRPr="00B023D2">
        <w:rPr>
          <w:rFonts w:ascii="Arial" w:hAnsi="Arial" w:cs="Arial"/>
          <w:sz w:val="22"/>
          <w:szCs w:val="22"/>
        </w:rPr>
        <w:t xml:space="preserve">ostvario je značajan rast u </w:t>
      </w:r>
      <w:r w:rsidRPr="00B023D2">
        <w:rPr>
          <w:rFonts w:ascii="Arial" w:hAnsi="Arial" w:cs="Arial"/>
          <w:sz w:val="22"/>
          <w:szCs w:val="22"/>
        </w:rPr>
        <w:t>odnosu na 201</w:t>
      </w:r>
      <w:r w:rsidR="009C3D77" w:rsidRPr="00B023D2">
        <w:rPr>
          <w:rFonts w:ascii="Arial" w:hAnsi="Arial" w:cs="Arial"/>
          <w:sz w:val="22"/>
          <w:szCs w:val="22"/>
        </w:rPr>
        <w:t>7</w:t>
      </w:r>
      <w:r w:rsidR="00DB7467" w:rsidRPr="00B023D2">
        <w:rPr>
          <w:rFonts w:ascii="Arial" w:hAnsi="Arial" w:cs="Arial"/>
          <w:sz w:val="22"/>
          <w:szCs w:val="22"/>
        </w:rPr>
        <w:t>.</w:t>
      </w:r>
      <w:r w:rsidR="009C3D77" w:rsidRPr="00B023D2">
        <w:rPr>
          <w:rFonts w:ascii="Arial" w:hAnsi="Arial" w:cs="Arial"/>
          <w:sz w:val="22"/>
          <w:szCs w:val="22"/>
        </w:rPr>
        <w:t xml:space="preserve"> ali i u odnosu na ostvareni prihod po toj osnovi unazad </w:t>
      </w:r>
      <w:r w:rsidR="00DB7467" w:rsidRPr="00B023D2">
        <w:rPr>
          <w:rFonts w:ascii="Arial" w:hAnsi="Arial" w:cs="Arial"/>
          <w:sz w:val="22"/>
          <w:szCs w:val="22"/>
        </w:rPr>
        <w:t>4</w:t>
      </w:r>
      <w:r w:rsidR="009C3D77" w:rsidRPr="00B023D2">
        <w:rPr>
          <w:rFonts w:ascii="Arial" w:hAnsi="Arial" w:cs="Arial"/>
          <w:sz w:val="22"/>
          <w:szCs w:val="22"/>
        </w:rPr>
        <w:t xml:space="preserve"> godin</w:t>
      </w:r>
      <w:r w:rsidR="00DB7467" w:rsidRPr="00B023D2">
        <w:rPr>
          <w:rFonts w:ascii="Arial" w:hAnsi="Arial" w:cs="Arial"/>
          <w:sz w:val="22"/>
          <w:szCs w:val="22"/>
        </w:rPr>
        <w:t>e</w:t>
      </w:r>
      <w:r w:rsidRPr="00B023D2">
        <w:rPr>
          <w:rFonts w:ascii="Arial" w:hAnsi="Arial" w:cs="Arial"/>
          <w:color w:val="FF0000"/>
          <w:sz w:val="22"/>
          <w:szCs w:val="22"/>
        </w:rPr>
        <w:t>.</w:t>
      </w:r>
      <w:r w:rsidR="00824D20" w:rsidRPr="00B023D2">
        <w:rPr>
          <w:rFonts w:ascii="Arial" w:hAnsi="Arial" w:cs="Arial"/>
          <w:sz w:val="22"/>
          <w:szCs w:val="22"/>
        </w:rPr>
        <w:t xml:space="preserve">Trend porasta poreznih prihoda </w:t>
      </w:r>
      <w:r w:rsidRPr="00B023D2">
        <w:rPr>
          <w:rFonts w:ascii="Arial" w:hAnsi="Arial" w:cs="Arial"/>
          <w:sz w:val="22"/>
          <w:szCs w:val="22"/>
        </w:rPr>
        <w:t xml:space="preserve">ide </w:t>
      </w:r>
      <w:r w:rsidR="00824D20" w:rsidRPr="00B023D2">
        <w:rPr>
          <w:rFonts w:ascii="Arial" w:hAnsi="Arial" w:cs="Arial"/>
          <w:sz w:val="22"/>
          <w:szCs w:val="22"/>
        </w:rPr>
        <w:t xml:space="preserve">od </w:t>
      </w:r>
      <w:r w:rsidRPr="00B023D2">
        <w:rPr>
          <w:rFonts w:ascii="Arial" w:hAnsi="Arial" w:cs="Arial"/>
          <w:sz w:val="22"/>
          <w:szCs w:val="22"/>
        </w:rPr>
        <w:t xml:space="preserve"> 201</w:t>
      </w:r>
      <w:r w:rsidR="009C3D77" w:rsidRPr="00B023D2">
        <w:rPr>
          <w:rFonts w:ascii="Arial" w:hAnsi="Arial" w:cs="Arial"/>
          <w:sz w:val="22"/>
          <w:szCs w:val="22"/>
        </w:rPr>
        <w:t>4</w:t>
      </w:r>
      <w:r w:rsidRPr="00B023D2">
        <w:rPr>
          <w:rFonts w:ascii="Arial" w:hAnsi="Arial" w:cs="Arial"/>
          <w:sz w:val="22"/>
          <w:szCs w:val="22"/>
        </w:rPr>
        <w:t>.</w:t>
      </w:r>
      <w:r w:rsidR="00824D20" w:rsidRPr="00B023D2">
        <w:rPr>
          <w:rFonts w:ascii="Arial" w:hAnsi="Arial" w:cs="Arial"/>
          <w:sz w:val="22"/>
          <w:szCs w:val="22"/>
        </w:rPr>
        <w:t>,</w:t>
      </w:r>
      <w:r w:rsidRPr="00B023D2">
        <w:rPr>
          <w:rFonts w:ascii="Arial" w:hAnsi="Arial" w:cs="Arial"/>
          <w:sz w:val="22"/>
          <w:szCs w:val="22"/>
        </w:rPr>
        <w:t xml:space="preserve"> a u 2015. godini dolazi do pada, i to zbog promjene porezne olakšice koja se sa 2.200 kuna za osobni odbitak povećava na 2.600 kuna, čega je direktna posljedica bila smanjenje poreza na dohodak, na štetu </w:t>
      </w:r>
      <w:r w:rsidR="00394132" w:rsidRPr="00B023D2">
        <w:rPr>
          <w:rFonts w:ascii="Arial" w:hAnsi="Arial" w:cs="Arial"/>
          <w:sz w:val="22"/>
          <w:szCs w:val="22"/>
        </w:rPr>
        <w:t>g</w:t>
      </w:r>
      <w:r w:rsidRPr="00B023D2">
        <w:rPr>
          <w:rFonts w:ascii="Arial" w:hAnsi="Arial" w:cs="Arial"/>
          <w:sz w:val="22"/>
          <w:szCs w:val="22"/>
        </w:rPr>
        <w:t xml:space="preserve">radskih prihoda, a u korist  </w:t>
      </w:r>
      <w:r w:rsidRPr="00B023D2">
        <w:rPr>
          <w:rFonts w:ascii="Arial" w:hAnsi="Arial" w:cs="Arial"/>
          <w:sz w:val="22"/>
          <w:szCs w:val="22"/>
        </w:rPr>
        <w:lastRenderedPageBreak/>
        <w:t>poreznih obveznika.</w:t>
      </w:r>
      <w:r w:rsidR="004359ED" w:rsidRPr="00B023D2">
        <w:rPr>
          <w:rFonts w:ascii="Arial" w:hAnsi="Arial" w:cs="Arial"/>
          <w:sz w:val="22"/>
          <w:szCs w:val="22"/>
        </w:rPr>
        <w:t xml:space="preserve"> Međutim, 2016. godina pokazuje da je došlo do ponovnog povećanja poreznih prihoda koji su se u odnosu na 2015. povećali za 8,36% odnosno za 12.106.000 kn.</w:t>
      </w:r>
    </w:p>
    <w:p w:rsidR="006A5642" w:rsidRPr="00B023D2"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r w:rsidRPr="00B023D2">
        <w:rPr>
          <w:rFonts w:ascii="Arial" w:hAnsi="Arial" w:cs="Arial"/>
          <w:sz w:val="22"/>
          <w:szCs w:val="22"/>
        </w:rPr>
        <w:t>Porez i prirez na dohodak u 201</w:t>
      </w:r>
      <w:r w:rsidR="00824D20" w:rsidRPr="00B023D2">
        <w:rPr>
          <w:rFonts w:ascii="Arial" w:hAnsi="Arial" w:cs="Arial"/>
          <w:sz w:val="22"/>
          <w:szCs w:val="22"/>
        </w:rPr>
        <w:t>7</w:t>
      </w:r>
      <w:r w:rsidRPr="00B023D2">
        <w:rPr>
          <w:rFonts w:ascii="Arial" w:hAnsi="Arial" w:cs="Arial"/>
          <w:sz w:val="22"/>
          <w:szCs w:val="22"/>
        </w:rPr>
        <w:t xml:space="preserve">. je za </w:t>
      </w:r>
      <w:r w:rsidR="00824D20" w:rsidRPr="00B023D2">
        <w:rPr>
          <w:rFonts w:ascii="Arial" w:hAnsi="Arial" w:cs="Arial"/>
          <w:sz w:val="22"/>
          <w:szCs w:val="22"/>
        </w:rPr>
        <w:t xml:space="preserve"> 2,6</w:t>
      </w:r>
      <w:r w:rsidRPr="00B023D2">
        <w:rPr>
          <w:rFonts w:ascii="Arial" w:hAnsi="Arial" w:cs="Arial"/>
          <w:sz w:val="22"/>
          <w:szCs w:val="22"/>
        </w:rPr>
        <w:t xml:space="preserve">% </w:t>
      </w:r>
      <w:r w:rsidR="00824D20" w:rsidRPr="00B023D2">
        <w:rPr>
          <w:rFonts w:ascii="Arial" w:hAnsi="Arial" w:cs="Arial"/>
          <w:sz w:val="22"/>
          <w:szCs w:val="22"/>
        </w:rPr>
        <w:t xml:space="preserve">manji </w:t>
      </w:r>
      <w:r w:rsidRPr="00B023D2">
        <w:rPr>
          <w:rFonts w:ascii="Arial" w:hAnsi="Arial" w:cs="Arial"/>
          <w:sz w:val="22"/>
          <w:szCs w:val="22"/>
        </w:rPr>
        <w:t xml:space="preserve">od ostvarenog u </w:t>
      </w:r>
      <w:r w:rsidR="00DB7467" w:rsidRPr="00B023D2">
        <w:rPr>
          <w:rFonts w:ascii="Arial" w:hAnsi="Arial" w:cs="Arial"/>
          <w:sz w:val="22"/>
          <w:szCs w:val="22"/>
        </w:rPr>
        <w:t>2016.</w:t>
      </w:r>
      <w:r w:rsidRPr="00B023D2">
        <w:rPr>
          <w:rFonts w:ascii="Arial" w:hAnsi="Arial" w:cs="Arial"/>
          <w:sz w:val="22"/>
          <w:szCs w:val="22"/>
        </w:rPr>
        <w:t xml:space="preserve"> godini</w:t>
      </w:r>
      <w:r w:rsidR="00824D20" w:rsidRPr="00B023D2">
        <w:rPr>
          <w:rFonts w:ascii="Arial" w:hAnsi="Arial" w:cs="Arial"/>
          <w:sz w:val="22"/>
          <w:szCs w:val="22"/>
        </w:rPr>
        <w:t>, odnosno za 3.121.772 kune.</w:t>
      </w:r>
      <w:r w:rsidR="00DB7467" w:rsidRPr="00B023D2">
        <w:rPr>
          <w:rFonts w:ascii="Arial" w:hAnsi="Arial" w:cs="Arial"/>
          <w:sz w:val="22"/>
          <w:szCs w:val="22"/>
        </w:rPr>
        <w:t xml:space="preserve"> Dok je isti porez u 2018. godini ostvaren u iznosu od 135.138.797 kuna što je porast od 14% tj.</w:t>
      </w:r>
      <w:r w:rsidR="00B023D2" w:rsidRPr="00B023D2">
        <w:rPr>
          <w:rFonts w:ascii="Arial" w:hAnsi="Arial" w:cs="Arial"/>
          <w:sz w:val="22"/>
          <w:szCs w:val="22"/>
        </w:rPr>
        <w:t xml:space="preserve"> za ukupno </w:t>
      </w:r>
      <w:r w:rsidR="00DB7467" w:rsidRPr="00B023D2">
        <w:rPr>
          <w:rFonts w:ascii="Arial" w:hAnsi="Arial" w:cs="Arial"/>
          <w:sz w:val="22"/>
          <w:szCs w:val="22"/>
        </w:rPr>
        <w:t>16.319.000 kn</w:t>
      </w:r>
    </w:p>
    <w:p w:rsidR="006A5642" w:rsidRPr="00B023D2"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p>
    <w:p w:rsidR="006A5642" w:rsidRPr="00B023D2"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r w:rsidRPr="00B023D2">
        <w:rPr>
          <w:rFonts w:ascii="Arial" w:hAnsi="Arial" w:cs="Arial"/>
          <w:color w:val="FF0000"/>
          <w:sz w:val="22"/>
          <w:szCs w:val="22"/>
        </w:rPr>
        <w:tab/>
      </w:r>
      <w:r w:rsidRPr="00B023D2">
        <w:rPr>
          <w:rFonts w:ascii="Arial" w:hAnsi="Arial" w:cs="Arial"/>
          <w:sz w:val="22"/>
          <w:szCs w:val="22"/>
        </w:rPr>
        <w:t>Porez na imovinu</w:t>
      </w:r>
      <w:r w:rsidR="00DB7467" w:rsidRPr="00B023D2">
        <w:rPr>
          <w:rFonts w:ascii="Arial" w:hAnsi="Arial" w:cs="Arial"/>
          <w:sz w:val="22"/>
          <w:szCs w:val="22"/>
        </w:rPr>
        <w:t>, kako smo već naglasili,</w:t>
      </w:r>
      <w:r w:rsidRPr="00B023D2">
        <w:rPr>
          <w:rFonts w:ascii="Arial" w:hAnsi="Arial" w:cs="Arial"/>
          <w:sz w:val="22"/>
          <w:szCs w:val="22"/>
        </w:rPr>
        <w:t xml:space="preserve"> sastoji se od Poreza na kuće za odmor koji je realiziran u iznosu od </w:t>
      </w:r>
      <w:r w:rsidR="00DA5CD6" w:rsidRPr="00B023D2">
        <w:rPr>
          <w:rFonts w:ascii="Arial" w:hAnsi="Arial" w:cs="Arial"/>
          <w:sz w:val="22"/>
          <w:szCs w:val="22"/>
        </w:rPr>
        <w:t>5</w:t>
      </w:r>
      <w:r w:rsidR="00B023D2" w:rsidRPr="00B023D2">
        <w:rPr>
          <w:rFonts w:ascii="Arial" w:hAnsi="Arial" w:cs="Arial"/>
          <w:sz w:val="22"/>
          <w:szCs w:val="22"/>
        </w:rPr>
        <w:t>55</w:t>
      </w:r>
      <w:r w:rsidR="00DA5CD6" w:rsidRPr="00B023D2">
        <w:rPr>
          <w:rFonts w:ascii="Arial" w:hAnsi="Arial" w:cs="Arial"/>
          <w:sz w:val="22"/>
          <w:szCs w:val="22"/>
        </w:rPr>
        <w:t>.</w:t>
      </w:r>
      <w:r w:rsidR="00B023D2" w:rsidRPr="00B023D2">
        <w:rPr>
          <w:rFonts w:ascii="Arial" w:hAnsi="Arial" w:cs="Arial"/>
          <w:sz w:val="22"/>
          <w:szCs w:val="22"/>
        </w:rPr>
        <w:t>156</w:t>
      </w:r>
      <w:r w:rsidRPr="00B023D2">
        <w:rPr>
          <w:rFonts w:ascii="Arial" w:hAnsi="Arial" w:cs="Arial"/>
          <w:sz w:val="22"/>
          <w:szCs w:val="22"/>
        </w:rPr>
        <w:t xml:space="preserve"> kuna</w:t>
      </w:r>
      <w:r w:rsidR="00BA1B5A" w:rsidRPr="00B023D2">
        <w:rPr>
          <w:rFonts w:ascii="Arial" w:hAnsi="Arial" w:cs="Arial"/>
          <w:sz w:val="22"/>
          <w:szCs w:val="22"/>
        </w:rPr>
        <w:t>,</w:t>
      </w:r>
      <w:r w:rsidRPr="00B023D2">
        <w:rPr>
          <w:rFonts w:ascii="Arial" w:hAnsi="Arial" w:cs="Arial"/>
          <w:sz w:val="22"/>
          <w:szCs w:val="22"/>
        </w:rPr>
        <w:t xml:space="preserve"> a mnogo je značajniji porez na promet nekretnina koji je realiziran u iznosu od </w:t>
      </w:r>
      <w:r w:rsidR="00B023D2" w:rsidRPr="00B023D2">
        <w:rPr>
          <w:rFonts w:ascii="Arial" w:hAnsi="Arial" w:cs="Arial"/>
          <w:sz w:val="22"/>
          <w:szCs w:val="22"/>
        </w:rPr>
        <w:t>3</w:t>
      </w:r>
      <w:r w:rsidR="00DA5CD6" w:rsidRPr="00B023D2">
        <w:rPr>
          <w:rFonts w:ascii="Arial" w:hAnsi="Arial" w:cs="Arial"/>
          <w:sz w:val="22"/>
          <w:szCs w:val="22"/>
        </w:rPr>
        <w:t>2.</w:t>
      </w:r>
      <w:r w:rsidR="00B023D2" w:rsidRPr="00B023D2">
        <w:rPr>
          <w:rFonts w:ascii="Arial" w:hAnsi="Arial" w:cs="Arial"/>
          <w:sz w:val="22"/>
          <w:szCs w:val="22"/>
        </w:rPr>
        <w:t>188</w:t>
      </w:r>
      <w:r w:rsidR="00DA5CD6" w:rsidRPr="00B023D2">
        <w:rPr>
          <w:rFonts w:ascii="Arial" w:hAnsi="Arial" w:cs="Arial"/>
          <w:sz w:val="22"/>
          <w:szCs w:val="22"/>
        </w:rPr>
        <w:t>.</w:t>
      </w:r>
      <w:r w:rsidR="00B023D2" w:rsidRPr="00B023D2">
        <w:rPr>
          <w:rFonts w:ascii="Arial" w:hAnsi="Arial" w:cs="Arial"/>
          <w:sz w:val="22"/>
          <w:szCs w:val="22"/>
        </w:rPr>
        <w:t>855</w:t>
      </w:r>
      <w:r w:rsidRPr="00B023D2">
        <w:rPr>
          <w:rFonts w:ascii="Arial" w:hAnsi="Arial" w:cs="Arial"/>
          <w:sz w:val="22"/>
          <w:szCs w:val="22"/>
        </w:rPr>
        <w:t xml:space="preserve"> kuna što je </w:t>
      </w:r>
      <w:r w:rsidR="009D5E92" w:rsidRPr="00B023D2">
        <w:rPr>
          <w:rFonts w:ascii="Arial" w:hAnsi="Arial" w:cs="Arial"/>
          <w:sz w:val="22"/>
          <w:szCs w:val="22"/>
        </w:rPr>
        <w:t xml:space="preserve">za </w:t>
      </w:r>
      <w:r w:rsidR="00B023D2" w:rsidRPr="00B023D2">
        <w:rPr>
          <w:rFonts w:ascii="Arial" w:hAnsi="Arial" w:cs="Arial"/>
          <w:sz w:val="22"/>
          <w:szCs w:val="22"/>
        </w:rPr>
        <w:t>43</w:t>
      </w:r>
      <w:r w:rsidRPr="00B023D2">
        <w:rPr>
          <w:rFonts w:ascii="Arial" w:hAnsi="Arial" w:cs="Arial"/>
          <w:sz w:val="22"/>
          <w:szCs w:val="22"/>
        </w:rPr>
        <w:t xml:space="preserve"> % više od </w:t>
      </w:r>
      <w:r w:rsidR="009D5E92" w:rsidRPr="00B023D2">
        <w:rPr>
          <w:rFonts w:ascii="Arial" w:hAnsi="Arial" w:cs="Arial"/>
          <w:sz w:val="22"/>
          <w:szCs w:val="22"/>
        </w:rPr>
        <w:t>planiranog</w:t>
      </w:r>
      <w:r w:rsidRPr="00B023D2">
        <w:rPr>
          <w:rFonts w:ascii="Arial" w:hAnsi="Arial" w:cs="Arial"/>
          <w:sz w:val="22"/>
          <w:szCs w:val="22"/>
        </w:rPr>
        <w:t xml:space="preserve">. </w:t>
      </w:r>
    </w:p>
    <w:p w:rsidR="006A5642" w:rsidRPr="00B023D2" w:rsidRDefault="006A5642" w:rsidP="006A56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p>
    <w:p w:rsidR="006C17CB" w:rsidRPr="00B023D2" w:rsidRDefault="006A5642"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023D2">
        <w:rPr>
          <w:rFonts w:ascii="Arial" w:hAnsi="Arial" w:cs="Arial"/>
          <w:sz w:val="22"/>
          <w:szCs w:val="22"/>
        </w:rPr>
        <w:t>Porezi na  robu i usluge ostvareni su u iznosu 1</w:t>
      </w:r>
      <w:r w:rsidR="00B023D2" w:rsidRPr="00B023D2">
        <w:rPr>
          <w:rFonts w:ascii="Arial" w:hAnsi="Arial" w:cs="Arial"/>
          <w:sz w:val="22"/>
          <w:szCs w:val="22"/>
        </w:rPr>
        <w:t>2</w:t>
      </w:r>
      <w:r w:rsidRPr="00B023D2">
        <w:rPr>
          <w:rFonts w:ascii="Arial" w:hAnsi="Arial" w:cs="Arial"/>
          <w:sz w:val="22"/>
          <w:szCs w:val="22"/>
        </w:rPr>
        <w:t>,</w:t>
      </w:r>
      <w:r w:rsidR="00B023D2" w:rsidRPr="00B023D2">
        <w:rPr>
          <w:rFonts w:ascii="Arial" w:hAnsi="Arial" w:cs="Arial"/>
          <w:sz w:val="22"/>
          <w:szCs w:val="22"/>
        </w:rPr>
        <w:t>3</w:t>
      </w:r>
      <w:r w:rsidRPr="00B023D2">
        <w:rPr>
          <w:rFonts w:ascii="Arial" w:hAnsi="Arial" w:cs="Arial"/>
          <w:sz w:val="22"/>
          <w:szCs w:val="22"/>
        </w:rPr>
        <w:t xml:space="preserve">milijun kuna i to kao porez na potrošnju </w:t>
      </w:r>
      <w:r w:rsidR="00394132" w:rsidRPr="00B023D2">
        <w:rPr>
          <w:rFonts w:ascii="Arial" w:hAnsi="Arial" w:cs="Arial"/>
          <w:sz w:val="22"/>
          <w:szCs w:val="22"/>
        </w:rPr>
        <w:t xml:space="preserve">alkoholnih i bezalkoholnih pića </w:t>
      </w:r>
      <w:r w:rsidR="00BA1B5A" w:rsidRPr="00B023D2">
        <w:rPr>
          <w:rFonts w:ascii="Arial" w:hAnsi="Arial" w:cs="Arial"/>
          <w:sz w:val="22"/>
          <w:szCs w:val="22"/>
        </w:rPr>
        <w:t>,</w:t>
      </w:r>
      <w:r w:rsidR="00BA155A" w:rsidRPr="00B023D2">
        <w:rPr>
          <w:rFonts w:ascii="Arial" w:hAnsi="Arial" w:cs="Arial"/>
          <w:sz w:val="22"/>
          <w:szCs w:val="22"/>
        </w:rPr>
        <w:t xml:space="preserve">koji je </w:t>
      </w:r>
      <w:r w:rsidRPr="00B023D2">
        <w:rPr>
          <w:rFonts w:ascii="Arial" w:hAnsi="Arial" w:cs="Arial"/>
          <w:sz w:val="22"/>
          <w:szCs w:val="22"/>
        </w:rPr>
        <w:t xml:space="preserve">za </w:t>
      </w:r>
      <w:r w:rsidR="00B023D2" w:rsidRPr="00B023D2">
        <w:rPr>
          <w:rFonts w:ascii="Arial" w:hAnsi="Arial" w:cs="Arial"/>
          <w:sz w:val="22"/>
          <w:szCs w:val="22"/>
        </w:rPr>
        <w:t>8</w:t>
      </w:r>
      <w:r w:rsidRPr="00B023D2">
        <w:rPr>
          <w:rFonts w:ascii="Arial" w:hAnsi="Arial" w:cs="Arial"/>
          <w:sz w:val="22"/>
          <w:szCs w:val="22"/>
        </w:rPr>
        <w:t>% povećan u odnosu na 201</w:t>
      </w:r>
      <w:r w:rsidR="00B023D2" w:rsidRPr="00B023D2">
        <w:rPr>
          <w:rFonts w:ascii="Arial" w:hAnsi="Arial" w:cs="Arial"/>
          <w:sz w:val="22"/>
          <w:szCs w:val="22"/>
        </w:rPr>
        <w:t>7</w:t>
      </w:r>
      <w:r w:rsidRPr="00B023D2">
        <w:rPr>
          <w:rFonts w:ascii="Arial" w:hAnsi="Arial" w:cs="Arial"/>
          <w:sz w:val="22"/>
          <w:szCs w:val="22"/>
        </w:rPr>
        <w:t>.</w:t>
      </w:r>
    </w:p>
    <w:p w:rsidR="00380453" w:rsidRPr="00DC3338" w:rsidRDefault="00380453" w:rsidP="00F316B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szCs w:val="24"/>
        </w:rPr>
      </w:pPr>
    </w:p>
    <w:tbl>
      <w:tblPr>
        <w:tblpPr w:leftFromText="180" w:rightFromText="180" w:vertAnchor="text" w:horzAnchor="margin" w:tblpY="122"/>
        <w:tblW w:w="9464" w:type="dxa"/>
        <w:tblLook w:val="0000" w:firstRow="0" w:lastRow="0" w:firstColumn="0" w:lastColumn="0" w:noHBand="0" w:noVBand="0"/>
      </w:tblPr>
      <w:tblGrid>
        <w:gridCol w:w="2591"/>
        <w:gridCol w:w="1556"/>
        <w:gridCol w:w="1556"/>
        <w:gridCol w:w="1556"/>
        <w:gridCol w:w="2205"/>
      </w:tblGrid>
      <w:tr w:rsidR="00642403" w:rsidTr="00371CC6">
        <w:trPr>
          <w:trHeight w:val="300"/>
        </w:trPr>
        <w:tc>
          <w:tcPr>
            <w:tcW w:w="9464" w:type="dxa"/>
            <w:gridSpan w:val="5"/>
            <w:tcBorders>
              <w:top w:val="nil"/>
              <w:left w:val="nil"/>
              <w:bottom w:val="nil"/>
              <w:right w:val="nil"/>
            </w:tcBorders>
            <w:shd w:val="clear" w:color="auto" w:fill="auto"/>
            <w:noWrap/>
          </w:tcPr>
          <w:p w:rsidR="00642403" w:rsidRDefault="00642403" w:rsidP="00DC3338">
            <w:pPr>
              <w:overflowPunct/>
              <w:autoSpaceDE/>
              <w:autoSpaceDN/>
              <w:adjustRightInd/>
              <w:textAlignment w:val="auto"/>
              <w:rPr>
                <w:rFonts w:ascii="Arial" w:hAnsi="Arial" w:cs="Arial"/>
                <w:b/>
                <w:bCs/>
                <w:sz w:val="22"/>
                <w:szCs w:val="22"/>
              </w:rPr>
            </w:pPr>
            <w:r w:rsidRPr="007F7616">
              <w:rPr>
                <w:rFonts w:ascii="Arial" w:hAnsi="Arial" w:cs="Arial"/>
                <w:b/>
                <w:bCs/>
                <w:sz w:val="22"/>
                <w:szCs w:val="22"/>
              </w:rPr>
              <w:t>Tabl</w:t>
            </w:r>
            <w:r>
              <w:rPr>
                <w:rFonts w:ascii="Arial" w:hAnsi="Arial" w:cs="Arial"/>
                <w:b/>
                <w:bCs/>
                <w:sz w:val="22"/>
                <w:szCs w:val="22"/>
              </w:rPr>
              <w:t>ica</w:t>
            </w:r>
            <w:r w:rsidRPr="007F7616">
              <w:rPr>
                <w:rFonts w:ascii="Arial" w:hAnsi="Arial" w:cs="Arial"/>
                <w:b/>
                <w:bCs/>
                <w:sz w:val="22"/>
                <w:szCs w:val="22"/>
              </w:rPr>
              <w:t xml:space="preserve"> br</w:t>
            </w:r>
            <w:r w:rsidR="00CE53D6">
              <w:rPr>
                <w:rFonts w:ascii="Arial" w:hAnsi="Arial" w:cs="Arial"/>
                <w:b/>
                <w:bCs/>
                <w:sz w:val="22"/>
                <w:szCs w:val="22"/>
              </w:rPr>
              <w:t>.</w:t>
            </w:r>
            <w:r w:rsidR="0021741F">
              <w:rPr>
                <w:rFonts w:ascii="Arial" w:hAnsi="Arial" w:cs="Arial"/>
                <w:b/>
                <w:bCs/>
                <w:sz w:val="22"/>
                <w:szCs w:val="22"/>
              </w:rPr>
              <w:t xml:space="preserve">8   </w:t>
            </w:r>
            <w:r w:rsidRPr="007F7616">
              <w:rPr>
                <w:rFonts w:ascii="Arial" w:hAnsi="Arial" w:cs="Arial"/>
                <w:b/>
                <w:bCs/>
                <w:sz w:val="22"/>
                <w:szCs w:val="22"/>
              </w:rPr>
              <w:t xml:space="preserve"> Prihod od poreza i prireza na dohodak u razdoblju 201</w:t>
            </w:r>
            <w:r w:rsidR="00CC6A8B">
              <w:rPr>
                <w:rFonts w:ascii="Arial" w:hAnsi="Arial" w:cs="Arial"/>
                <w:b/>
                <w:bCs/>
                <w:sz w:val="22"/>
                <w:szCs w:val="22"/>
              </w:rPr>
              <w:t>4</w:t>
            </w:r>
            <w:r w:rsidRPr="007F7616">
              <w:rPr>
                <w:rFonts w:ascii="Arial" w:hAnsi="Arial" w:cs="Arial"/>
                <w:b/>
                <w:bCs/>
                <w:sz w:val="22"/>
                <w:szCs w:val="22"/>
              </w:rPr>
              <w:t xml:space="preserve">. </w:t>
            </w:r>
            <w:r w:rsidR="002C67DF">
              <w:rPr>
                <w:rFonts w:ascii="Arial" w:hAnsi="Arial" w:cs="Arial"/>
                <w:b/>
                <w:bCs/>
                <w:sz w:val="22"/>
                <w:szCs w:val="22"/>
              </w:rPr>
              <w:t>–</w:t>
            </w:r>
            <w:r w:rsidRPr="007F7616">
              <w:rPr>
                <w:rFonts w:ascii="Arial" w:hAnsi="Arial" w:cs="Arial"/>
                <w:b/>
                <w:bCs/>
                <w:sz w:val="22"/>
                <w:szCs w:val="22"/>
              </w:rPr>
              <w:t xml:space="preserve"> 201</w:t>
            </w:r>
            <w:r w:rsidR="00CC6A8B">
              <w:rPr>
                <w:rFonts w:ascii="Arial" w:hAnsi="Arial" w:cs="Arial"/>
                <w:b/>
                <w:bCs/>
                <w:sz w:val="22"/>
                <w:szCs w:val="22"/>
              </w:rPr>
              <w:t>8</w:t>
            </w:r>
            <w:r w:rsidR="002C67DF">
              <w:rPr>
                <w:rFonts w:ascii="Arial" w:hAnsi="Arial" w:cs="Arial"/>
                <w:b/>
                <w:bCs/>
                <w:sz w:val="22"/>
                <w:szCs w:val="22"/>
              </w:rPr>
              <w:t>.</w:t>
            </w:r>
          </w:p>
          <w:p w:rsidR="00A50DDC" w:rsidRPr="007F7616" w:rsidRDefault="00A50DDC" w:rsidP="00DC3338">
            <w:pPr>
              <w:overflowPunct/>
              <w:autoSpaceDE/>
              <w:autoSpaceDN/>
              <w:adjustRightInd/>
              <w:textAlignment w:val="auto"/>
              <w:rPr>
                <w:rFonts w:ascii="Arial" w:hAnsi="Arial" w:cs="Arial"/>
                <w:b/>
                <w:bCs/>
                <w:sz w:val="22"/>
                <w:szCs w:val="22"/>
              </w:rPr>
            </w:pPr>
          </w:p>
        </w:tc>
      </w:tr>
      <w:tr w:rsidR="00642403" w:rsidTr="00371CC6">
        <w:trPr>
          <w:trHeight w:val="132"/>
        </w:trPr>
        <w:tc>
          <w:tcPr>
            <w:tcW w:w="2591" w:type="dxa"/>
            <w:tcBorders>
              <w:top w:val="nil"/>
              <w:left w:val="nil"/>
              <w:bottom w:val="nil"/>
              <w:right w:val="nil"/>
            </w:tcBorders>
            <w:shd w:val="clear" w:color="auto" w:fill="auto"/>
            <w:noWrap/>
            <w:vAlign w:val="center"/>
          </w:tcPr>
          <w:p w:rsidR="00642403" w:rsidRPr="00921C20" w:rsidRDefault="000F0653" w:rsidP="00CA0095">
            <w:pPr>
              <w:overflowPunct/>
              <w:autoSpaceDE/>
              <w:autoSpaceDN/>
              <w:adjustRightInd/>
              <w:textAlignment w:val="auto"/>
              <w:rPr>
                <w:rFonts w:ascii="Arial" w:hAnsi="Arial" w:cs="Arial"/>
                <w:b/>
              </w:rPr>
            </w:pPr>
            <w:r w:rsidRPr="00921C20">
              <w:rPr>
                <w:rFonts w:ascii="Arial" w:hAnsi="Arial" w:cs="Arial"/>
                <w:b/>
              </w:rPr>
              <w:t>(bez proračunskih korisnika)</w:t>
            </w:r>
          </w:p>
        </w:tc>
        <w:tc>
          <w:tcPr>
            <w:tcW w:w="1556" w:type="dxa"/>
            <w:tcBorders>
              <w:top w:val="nil"/>
              <w:left w:val="nil"/>
              <w:bottom w:val="nil"/>
              <w:right w:val="nil"/>
            </w:tcBorders>
            <w:shd w:val="clear" w:color="auto" w:fill="auto"/>
            <w:noWrap/>
            <w:vAlign w:val="center"/>
          </w:tcPr>
          <w:p w:rsidR="00642403" w:rsidRPr="007F7616" w:rsidRDefault="00642403" w:rsidP="00642403">
            <w:pPr>
              <w:overflowPunct/>
              <w:autoSpaceDE/>
              <w:autoSpaceDN/>
              <w:adjustRightInd/>
              <w:jc w:val="center"/>
              <w:textAlignment w:val="auto"/>
              <w:rPr>
                <w:rFonts w:ascii="Arial" w:hAnsi="Arial" w:cs="Arial"/>
              </w:rPr>
            </w:pPr>
          </w:p>
        </w:tc>
        <w:tc>
          <w:tcPr>
            <w:tcW w:w="1556" w:type="dxa"/>
            <w:tcBorders>
              <w:top w:val="nil"/>
              <w:left w:val="nil"/>
              <w:bottom w:val="nil"/>
              <w:right w:val="nil"/>
            </w:tcBorders>
            <w:shd w:val="clear" w:color="auto" w:fill="auto"/>
            <w:noWrap/>
            <w:vAlign w:val="center"/>
          </w:tcPr>
          <w:p w:rsidR="00642403" w:rsidRPr="007F7616" w:rsidRDefault="00642403" w:rsidP="00642403">
            <w:pPr>
              <w:overflowPunct/>
              <w:autoSpaceDE/>
              <w:autoSpaceDN/>
              <w:adjustRightInd/>
              <w:jc w:val="center"/>
              <w:textAlignment w:val="auto"/>
              <w:rPr>
                <w:rFonts w:ascii="Arial" w:hAnsi="Arial" w:cs="Arial"/>
              </w:rPr>
            </w:pPr>
          </w:p>
        </w:tc>
        <w:tc>
          <w:tcPr>
            <w:tcW w:w="1556" w:type="dxa"/>
            <w:tcBorders>
              <w:top w:val="nil"/>
              <w:left w:val="nil"/>
              <w:bottom w:val="nil"/>
              <w:right w:val="nil"/>
            </w:tcBorders>
            <w:shd w:val="clear" w:color="auto" w:fill="auto"/>
            <w:noWrap/>
            <w:vAlign w:val="center"/>
          </w:tcPr>
          <w:p w:rsidR="00642403" w:rsidRPr="007F7616" w:rsidRDefault="00642403" w:rsidP="00642403">
            <w:pPr>
              <w:overflowPunct/>
              <w:autoSpaceDE/>
              <w:autoSpaceDN/>
              <w:adjustRightInd/>
              <w:jc w:val="center"/>
              <w:textAlignment w:val="auto"/>
              <w:rPr>
                <w:rFonts w:ascii="Arial" w:hAnsi="Arial" w:cs="Arial"/>
              </w:rPr>
            </w:pPr>
          </w:p>
        </w:tc>
        <w:tc>
          <w:tcPr>
            <w:tcW w:w="2205" w:type="dxa"/>
            <w:tcBorders>
              <w:top w:val="nil"/>
              <w:left w:val="nil"/>
              <w:bottom w:val="nil"/>
              <w:right w:val="nil"/>
            </w:tcBorders>
            <w:shd w:val="clear" w:color="auto" w:fill="auto"/>
            <w:noWrap/>
            <w:vAlign w:val="center"/>
          </w:tcPr>
          <w:p w:rsidR="00642403" w:rsidRDefault="00642403" w:rsidP="00086781">
            <w:pPr>
              <w:overflowPunct/>
              <w:autoSpaceDE/>
              <w:autoSpaceDN/>
              <w:adjustRightInd/>
              <w:textAlignment w:val="auto"/>
              <w:rPr>
                <w:rFonts w:ascii="Arial" w:hAnsi="Arial" w:cs="Arial"/>
                <w:b/>
              </w:rPr>
            </w:pPr>
            <w:r w:rsidRPr="003E1DBF">
              <w:rPr>
                <w:rFonts w:ascii="Arial" w:hAnsi="Arial" w:cs="Arial"/>
                <w:b/>
              </w:rPr>
              <w:t xml:space="preserve"> u 000 kuna</w:t>
            </w:r>
          </w:p>
          <w:p w:rsidR="00A50DDC" w:rsidRDefault="00A50DDC" w:rsidP="00642403">
            <w:pPr>
              <w:overflowPunct/>
              <w:autoSpaceDE/>
              <w:autoSpaceDN/>
              <w:adjustRightInd/>
              <w:jc w:val="center"/>
              <w:textAlignment w:val="auto"/>
              <w:rPr>
                <w:rFonts w:ascii="Arial" w:hAnsi="Arial" w:cs="Arial"/>
                <w:b/>
              </w:rPr>
            </w:pPr>
          </w:p>
          <w:p w:rsidR="00A50DDC" w:rsidRPr="003E1DBF" w:rsidRDefault="00A50DDC" w:rsidP="00642403">
            <w:pPr>
              <w:overflowPunct/>
              <w:autoSpaceDE/>
              <w:autoSpaceDN/>
              <w:adjustRightInd/>
              <w:jc w:val="center"/>
              <w:textAlignment w:val="auto"/>
              <w:rPr>
                <w:rFonts w:ascii="Arial" w:hAnsi="Arial" w:cs="Arial"/>
                <w:b/>
              </w:rPr>
            </w:pPr>
          </w:p>
        </w:tc>
      </w:tr>
      <w:tr w:rsidR="00642403" w:rsidTr="00371CC6">
        <w:trPr>
          <w:trHeight w:val="154"/>
        </w:trPr>
        <w:tc>
          <w:tcPr>
            <w:tcW w:w="2591" w:type="dxa"/>
            <w:tcBorders>
              <w:top w:val="single" w:sz="4" w:space="0" w:color="auto"/>
              <w:left w:val="single" w:sz="4" w:space="0" w:color="auto"/>
              <w:bottom w:val="single" w:sz="4" w:space="0" w:color="auto"/>
              <w:right w:val="single" w:sz="4" w:space="0" w:color="auto"/>
            </w:tcBorders>
            <w:shd w:val="clear" w:color="auto" w:fill="auto"/>
          </w:tcPr>
          <w:p w:rsidR="00642403" w:rsidRPr="00CC6A8B" w:rsidRDefault="00642403" w:rsidP="00DC3338">
            <w:pPr>
              <w:overflowPunct/>
              <w:autoSpaceDE/>
              <w:autoSpaceDN/>
              <w:adjustRightInd/>
              <w:jc w:val="center"/>
              <w:textAlignment w:val="auto"/>
              <w:rPr>
                <w:rFonts w:ascii="Arial" w:hAnsi="Arial" w:cs="Arial"/>
              </w:rPr>
            </w:pPr>
            <w:r w:rsidRPr="00CC6A8B">
              <w:rPr>
                <w:rFonts w:ascii="Arial" w:hAnsi="Arial" w:cs="Arial"/>
              </w:rPr>
              <w:t>201</w:t>
            </w:r>
            <w:r w:rsidR="00CC6A8B" w:rsidRPr="00CC6A8B">
              <w:rPr>
                <w:rFonts w:ascii="Arial" w:hAnsi="Arial" w:cs="Arial"/>
              </w:rPr>
              <w:t>4</w:t>
            </w:r>
            <w:r w:rsidRPr="00CC6A8B">
              <w:rPr>
                <w:rFonts w:ascii="Arial" w:hAnsi="Arial" w:cs="Arial"/>
              </w:rPr>
              <w:t>.</w:t>
            </w:r>
          </w:p>
        </w:tc>
        <w:tc>
          <w:tcPr>
            <w:tcW w:w="1556" w:type="dxa"/>
            <w:tcBorders>
              <w:top w:val="single" w:sz="4" w:space="0" w:color="auto"/>
              <w:left w:val="nil"/>
              <w:bottom w:val="single" w:sz="4" w:space="0" w:color="auto"/>
              <w:right w:val="single" w:sz="4" w:space="0" w:color="auto"/>
            </w:tcBorders>
            <w:shd w:val="clear" w:color="auto" w:fill="auto"/>
          </w:tcPr>
          <w:p w:rsidR="00642403" w:rsidRPr="00CC6A8B" w:rsidRDefault="00642403" w:rsidP="00DC3338">
            <w:pPr>
              <w:overflowPunct/>
              <w:autoSpaceDE/>
              <w:autoSpaceDN/>
              <w:adjustRightInd/>
              <w:jc w:val="center"/>
              <w:textAlignment w:val="auto"/>
              <w:rPr>
                <w:rFonts w:ascii="Arial" w:hAnsi="Arial" w:cs="Arial"/>
              </w:rPr>
            </w:pPr>
            <w:r w:rsidRPr="00CC6A8B">
              <w:rPr>
                <w:rFonts w:ascii="Arial" w:hAnsi="Arial" w:cs="Arial"/>
              </w:rPr>
              <w:t>201</w:t>
            </w:r>
            <w:r w:rsidR="00CC6A8B" w:rsidRPr="00CC6A8B">
              <w:rPr>
                <w:rFonts w:ascii="Arial" w:hAnsi="Arial" w:cs="Arial"/>
              </w:rPr>
              <w:t>5</w:t>
            </w:r>
            <w:r w:rsidRPr="00CC6A8B">
              <w:rPr>
                <w:rFonts w:ascii="Arial" w:hAnsi="Arial" w:cs="Arial"/>
              </w:rPr>
              <w:t>.</w:t>
            </w:r>
          </w:p>
        </w:tc>
        <w:tc>
          <w:tcPr>
            <w:tcW w:w="1556" w:type="dxa"/>
            <w:tcBorders>
              <w:top w:val="single" w:sz="4" w:space="0" w:color="auto"/>
              <w:left w:val="nil"/>
              <w:bottom w:val="single" w:sz="4" w:space="0" w:color="auto"/>
              <w:right w:val="single" w:sz="4" w:space="0" w:color="auto"/>
            </w:tcBorders>
            <w:shd w:val="clear" w:color="auto" w:fill="auto"/>
          </w:tcPr>
          <w:p w:rsidR="00642403" w:rsidRPr="00CC6A8B" w:rsidRDefault="00642403" w:rsidP="00DC3338">
            <w:pPr>
              <w:overflowPunct/>
              <w:autoSpaceDE/>
              <w:autoSpaceDN/>
              <w:adjustRightInd/>
              <w:jc w:val="center"/>
              <w:textAlignment w:val="auto"/>
              <w:rPr>
                <w:rFonts w:ascii="Arial" w:hAnsi="Arial" w:cs="Arial"/>
              </w:rPr>
            </w:pPr>
            <w:r w:rsidRPr="00CC6A8B">
              <w:rPr>
                <w:rFonts w:ascii="Arial" w:hAnsi="Arial" w:cs="Arial"/>
              </w:rPr>
              <w:t>201</w:t>
            </w:r>
            <w:r w:rsidR="00CC6A8B" w:rsidRPr="00CC6A8B">
              <w:rPr>
                <w:rFonts w:ascii="Arial" w:hAnsi="Arial" w:cs="Arial"/>
              </w:rPr>
              <w:t>6</w:t>
            </w:r>
            <w:r w:rsidRPr="00CC6A8B">
              <w:rPr>
                <w:rFonts w:ascii="Arial" w:hAnsi="Arial" w:cs="Arial"/>
              </w:rPr>
              <w:t>.</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642403" w:rsidRPr="00CC6A8B" w:rsidRDefault="00642403" w:rsidP="00DC3338">
            <w:pPr>
              <w:overflowPunct/>
              <w:autoSpaceDE/>
              <w:autoSpaceDN/>
              <w:adjustRightInd/>
              <w:jc w:val="center"/>
              <w:textAlignment w:val="auto"/>
              <w:rPr>
                <w:rFonts w:ascii="Arial" w:hAnsi="Arial" w:cs="Arial"/>
              </w:rPr>
            </w:pPr>
            <w:r w:rsidRPr="00CC6A8B">
              <w:rPr>
                <w:rFonts w:ascii="Arial" w:hAnsi="Arial" w:cs="Arial"/>
              </w:rPr>
              <w:t>201</w:t>
            </w:r>
            <w:r w:rsidR="00CC6A8B" w:rsidRPr="00CC6A8B">
              <w:rPr>
                <w:rFonts w:ascii="Arial" w:hAnsi="Arial" w:cs="Arial"/>
              </w:rPr>
              <w:t>7.</w:t>
            </w:r>
          </w:p>
        </w:tc>
        <w:tc>
          <w:tcPr>
            <w:tcW w:w="2205" w:type="dxa"/>
            <w:tcBorders>
              <w:top w:val="single" w:sz="4" w:space="0" w:color="auto"/>
              <w:left w:val="nil"/>
              <w:bottom w:val="single" w:sz="4" w:space="0" w:color="auto"/>
              <w:right w:val="single" w:sz="4" w:space="0" w:color="auto"/>
            </w:tcBorders>
            <w:shd w:val="clear" w:color="auto" w:fill="auto"/>
          </w:tcPr>
          <w:p w:rsidR="00642403" w:rsidRPr="00CC6A8B" w:rsidRDefault="00642403" w:rsidP="00DC3338">
            <w:pPr>
              <w:overflowPunct/>
              <w:autoSpaceDE/>
              <w:autoSpaceDN/>
              <w:adjustRightInd/>
              <w:jc w:val="center"/>
              <w:textAlignment w:val="auto"/>
              <w:rPr>
                <w:rFonts w:ascii="Arial" w:hAnsi="Arial" w:cs="Arial"/>
              </w:rPr>
            </w:pPr>
            <w:r w:rsidRPr="00CC6A8B">
              <w:rPr>
                <w:rFonts w:ascii="Arial" w:hAnsi="Arial" w:cs="Arial"/>
              </w:rPr>
              <w:t>201</w:t>
            </w:r>
            <w:r w:rsidR="00CC6A8B" w:rsidRPr="00CC6A8B">
              <w:rPr>
                <w:rFonts w:ascii="Arial" w:hAnsi="Arial" w:cs="Arial"/>
              </w:rPr>
              <w:t>8</w:t>
            </w:r>
            <w:r w:rsidRPr="00CC6A8B">
              <w:rPr>
                <w:rFonts w:ascii="Arial" w:hAnsi="Arial" w:cs="Arial"/>
              </w:rPr>
              <w:t>.</w:t>
            </w:r>
          </w:p>
        </w:tc>
      </w:tr>
      <w:tr w:rsidR="00642403" w:rsidTr="00371CC6">
        <w:trPr>
          <w:trHeight w:val="200"/>
        </w:trPr>
        <w:tc>
          <w:tcPr>
            <w:tcW w:w="2591" w:type="dxa"/>
            <w:tcBorders>
              <w:top w:val="nil"/>
              <w:left w:val="single" w:sz="4" w:space="0" w:color="auto"/>
              <w:bottom w:val="single" w:sz="4" w:space="0" w:color="auto"/>
              <w:right w:val="single" w:sz="4" w:space="0" w:color="auto"/>
            </w:tcBorders>
            <w:shd w:val="clear" w:color="auto" w:fill="auto"/>
          </w:tcPr>
          <w:p w:rsidR="00642403" w:rsidRPr="00CC6A8B" w:rsidRDefault="00CC6A8B" w:rsidP="00642403">
            <w:pPr>
              <w:overflowPunct/>
              <w:autoSpaceDE/>
              <w:autoSpaceDN/>
              <w:adjustRightInd/>
              <w:jc w:val="center"/>
              <w:textAlignment w:val="auto"/>
              <w:rPr>
                <w:rFonts w:ascii="Arial" w:hAnsi="Arial" w:cs="Arial"/>
              </w:rPr>
            </w:pPr>
            <w:r w:rsidRPr="00CC6A8B">
              <w:rPr>
                <w:rFonts w:ascii="Arial" w:hAnsi="Arial" w:cs="Arial"/>
              </w:rPr>
              <w:t>119.306</w:t>
            </w:r>
          </w:p>
        </w:tc>
        <w:tc>
          <w:tcPr>
            <w:tcW w:w="1556" w:type="dxa"/>
            <w:tcBorders>
              <w:top w:val="nil"/>
              <w:left w:val="nil"/>
              <w:bottom w:val="single" w:sz="4" w:space="0" w:color="auto"/>
              <w:right w:val="single" w:sz="4" w:space="0" w:color="auto"/>
            </w:tcBorders>
            <w:shd w:val="clear" w:color="auto" w:fill="auto"/>
          </w:tcPr>
          <w:p w:rsidR="00642403" w:rsidRPr="00CC6A8B" w:rsidRDefault="00CC6A8B" w:rsidP="00642403">
            <w:pPr>
              <w:overflowPunct/>
              <w:autoSpaceDE/>
              <w:autoSpaceDN/>
              <w:adjustRightInd/>
              <w:jc w:val="center"/>
              <w:textAlignment w:val="auto"/>
              <w:rPr>
                <w:rFonts w:ascii="Arial" w:hAnsi="Arial" w:cs="Arial"/>
              </w:rPr>
            </w:pPr>
            <w:r w:rsidRPr="00CC6A8B">
              <w:rPr>
                <w:rFonts w:ascii="Arial" w:hAnsi="Arial" w:cs="Arial"/>
              </w:rPr>
              <w:t>109.437</w:t>
            </w:r>
          </w:p>
        </w:tc>
        <w:tc>
          <w:tcPr>
            <w:tcW w:w="1556" w:type="dxa"/>
            <w:tcBorders>
              <w:top w:val="nil"/>
              <w:left w:val="nil"/>
              <w:bottom w:val="single" w:sz="4" w:space="0" w:color="auto"/>
              <w:right w:val="single" w:sz="4" w:space="0" w:color="auto"/>
            </w:tcBorders>
            <w:shd w:val="clear" w:color="auto" w:fill="auto"/>
            <w:noWrap/>
            <w:vAlign w:val="center"/>
          </w:tcPr>
          <w:p w:rsidR="00642403" w:rsidRPr="00CC6A8B" w:rsidRDefault="00CC6A8B" w:rsidP="00642403">
            <w:pPr>
              <w:overflowPunct/>
              <w:autoSpaceDE/>
              <w:autoSpaceDN/>
              <w:adjustRightInd/>
              <w:jc w:val="center"/>
              <w:textAlignment w:val="auto"/>
              <w:rPr>
                <w:rFonts w:ascii="Arial" w:hAnsi="Arial" w:cs="Arial"/>
              </w:rPr>
            </w:pPr>
            <w:r w:rsidRPr="00CC6A8B">
              <w:rPr>
                <w:rFonts w:ascii="Arial" w:hAnsi="Arial" w:cs="Arial"/>
              </w:rPr>
              <w:t>121.942</w:t>
            </w:r>
          </w:p>
        </w:tc>
        <w:tc>
          <w:tcPr>
            <w:tcW w:w="1556" w:type="dxa"/>
            <w:tcBorders>
              <w:top w:val="nil"/>
              <w:left w:val="nil"/>
              <w:bottom w:val="single" w:sz="4" w:space="0" w:color="auto"/>
              <w:right w:val="single" w:sz="4" w:space="0" w:color="auto"/>
            </w:tcBorders>
            <w:shd w:val="clear" w:color="auto" w:fill="auto"/>
          </w:tcPr>
          <w:p w:rsidR="00642403" w:rsidRPr="00CC6A8B" w:rsidRDefault="00CC6A8B" w:rsidP="00642403">
            <w:pPr>
              <w:overflowPunct/>
              <w:autoSpaceDE/>
              <w:autoSpaceDN/>
              <w:adjustRightInd/>
              <w:jc w:val="center"/>
              <w:textAlignment w:val="auto"/>
              <w:rPr>
                <w:rFonts w:ascii="Arial" w:hAnsi="Arial" w:cs="Arial"/>
              </w:rPr>
            </w:pPr>
            <w:r w:rsidRPr="00CC6A8B">
              <w:rPr>
                <w:rFonts w:ascii="Arial" w:hAnsi="Arial" w:cs="Arial"/>
              </w:rPr>
              <w:t>118.820</w:t>
            </w:r>
          </w:p>
        </w:tc>
        <w:tc>
          <w:tcPr>
            <w:tcW w:w="2205" w:type="dxa"/>
            <w:tcBorders>
              <w:top w:val="nil"/>
              <w:left w:val="nil"/>
              <w:bottom w:val="single" w:sz="4" w:space="0" w:color="auto"/>
              <w:right w:val="single" w:sz="4" w:space="0" w:color="auto"/>
            </w:tcBorders>
            <w:shd w:val="clear" w:color="auto" w:fill="auto"/>
          </w:tcPr>
          <w:p w:rsidR="00642403" w:rsidRPr="00CC6A8B" w:rsidRDefault="00CC6A8B" w:rsidP="00642403">
            <w:pPr>
              <w:overflowPunct/>
              <w:autoSpaceDE/>
              <w:autoSpaceDN/>
              <w:adjustRightInd/>
              <w:jc w:val="center"/>
              <w:textAlignment w:val="auto"/>
              <w:rPr>
                <w:rFonts w:ascii="Arial" w:hAnsi="Arial" w:cs="Arial"/>
              </w:rPr>
            </w:pPr>
            <w:r w:rsidRPr="00CC6A8B">
              <w:rPr>
                <w:rFonts w:ascii="Arial" w:hAnsi="Arial" w:cs="Arial"/>
              </w:rPr>
              <w:t>135.139</w:t>
            </w:r>
          </w:p>
        </w:tc>
      </w:tr>
    </w:tbl>
    <w:p w:rsidR="00642403" w:rsidRDefault="00642403" w:rsidP="00636D2F">
      <w:pPr>
        <w:pStyle w:val="Heading2"/>
        <w:tabs>
          <w:tab w:val="clear" w:pos="-720"/>
          <w:tab w:val="clear" w:pos="1"/>
          <w:tab w:val="left" w:pos="1080"/>
        </w:tabs>
      </w:pPr>
    </w:p>
    <w:p w:rsidR="00173BF4" w:rsidRPr="00173BF4" w:rsidRDefault="00173BF4" w:rsidP="00173BF4"/>
    <w:p w:rsidR="00642403" w:rsidRDefault="0083111C" w:rsidP="00F4405E">
      <w:pPr>
        <w:pStyle w:val="Heading2"/>
        <w:tabs>
          <w:tab w:val="clear" w:pos="-720"/>
          <w:tab w:val="clear" w:pos="1"/>
          <w:tab w:val="left" w:pos="1080"/>
        </w:tabs>
      </w:pPr>
      <w:r>
        <w:rPr>
          <w:noProof/>
        </w:rPr>
        <w:drawing>
          <wp:inline distT="0" distB="0" distL="0" distR="0">
            <wp:extent cx="5534025" cy="3362325"/>
            <wp:effectExtent l="0" t="0" r="9525" b="9525"/>
            <wp:docPr id="12" name="Chart 12">
              <a:extLst xmlns:a="http://schemas.openxmlformats.org/drawingml/2006/main">
                <a:ext uri="{FF2B5EF4-FFF2-40B4-BE49-F238E27FC236}">
                  <a16:creationId xmlns:a16="http://schemas.microsoft.com/office/drawing/2014/main" id="{84877BB8-B56D-45C3-A61E-51861F700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2744" w:rsidRDefault="00DF2744" w:rsidP="00485F97">
      <w:pPr>
        <w:pStyle w:val="Heading2"/>
        <w:tabs>
          <w:tab w:val="clear" w:pos="-720"/>
          <w:tab w:val="clear" w:pos="1"/>
          <w:tab w:val="left" w:pos="1080"/>
        </w:tabs>
        <w:rPr>
          <w:rFonts w:ascii="Arial" w:hAnsi="Arial" w:cs="Arial"/>
          <w:sz w:val="22"/>
          <w:szCs w:val="22"/>
        </w:rPr>
      </w:pPr>
    </w:p>
    <w:p w:rsidR="00DF2744" w:rsidRPr="00DF2744" w:rsidRDefault="00DF2744" w:rsidP="00DF2744"/>
    <w:p w:rsidR="00DF2744" w:rsidRDefault="00DF2744" w:rsidP="00485F97">
      <w:pPr>
        <w:pStyle w:val="Heading2"/>
        <w:tabs>
          <w:tab w:val="clear" w:pos="-720"/>
          <w:tab w:val="clear" w:pos="1"/>
          <w:tab w:val="left" w:pos="1080"/>
        </w:tabs>
        <w:rPr>
          <w:rFonts w:ascii="Arial" w:hAnsi="Arial" w:cs="Arial"/>
          <w:sz w:val="22"/>
          <w:szCs w:val="22"/>
        </w:rPr>
      </w:pPr>
    </w:p>
    <w:p w:rsidR="00C012BD" w:rsidRPr="008E7382" w:rsidRDefault="00757AEA" w:rsidP="00485F97">
      <w:pPr>
        <w:pStyle w:val="Heading2"/>
        <w:tabs>
          <w:tab w:val="clear" w:pos="-720"/>
          <w:tab w:val="clear" w:pos="1"/>
          <w:tab w:val="left" w:pos="1080"/>
        </w:tabs>
        <w:rPr>
          <w:rFonts w:ascii="Arial" w:hAnsi="Arial" w:cs="Arial"/>
          <w:sz w:val="22"/>
          <w:szCs w:val="22"/>
        </w:rPr>
      </w:pPr>
      <w:r w:rsidRPr="008E7382">
        <w:rPr>
          <w:rFonts w:ascii="Arial" w:hAnsi="Arial" w:cs="Arial"/>
          <w:sz w:val="22"/>
          <w:szCs w:val="22"/>
        </w:rPr>
        <w:t>2.</w:t>
      </w:r>
      <w:r w:rsidR="00485F97" w:rsidRPr="008E7382">
        <w:rPr>
          <w:rFonts w:ascii="Arial" w:hAnsi="Arial" w:cs="Arial"/>
          <w:sz w:val="22"/>
          <w:szCs w:val="22"/>
        </w:rPr>
        <w:t>2.</w:t>
      </w:r>
      <w:r w:rsidRPr="008E7382">
        <w:rPr>
          <w:rFonts w:ascii="Arial" w:hAnsi="Arial" w:cs="Arial"/>
          <w:sz w:val="22"/>
          <w:szCs w:val="22"/>
        </w:rPr>
        <w:t xml:space="preserve">Neporezni prihodi </w:t>
      </w:r>
    </w:p>
    <w:p w:rsidR="004C6471" w:rsidRPr="008E7382" w:rsidRDefault="004C6471" w:rsidP="004C6471">
      <w:pPr>
        <w:rPr>
          <w:rFonts w:ascii="Arial" w:hAnsi="Arial" w:cs="Arial"/>
          <w:color w:val="FF0000"/>
          <w:sz w:val="22"/>
          <w:szCs w:val="22"/>
        </w:rPr>
      </w:pPr>
    </w:p>
    <w:p w:rsidR="00617186" w:rsidRDefault="00757AEA" w:rsidP="00FE724C">
      <w:pPr>
        <w:pStyle w:val="Heading2"/>
        <w:tabs>
          <w:tab w:val="clear" w:pos="-720"/>
          <w:tab w:val="clear" w:pos="1"/>
          <w:tab w:val="left" w:pos="1080"/>
        </w:tabs>
        <w:rPr>
          <w:rFonts w:ascii="Times" w:hAnsi="Times"/>
          <w:b w:val="0"/>
          <w:szCs w:val="24"/>
        </w:rPr>
      </w:pPr>
      <w:r w:rsidRPr="008E7382">
        <w:rPr>
          <w:rFonts w:ascii="Arial" w:hAnsi="Arial" w:cs="Arial"/>
          <w:b w:val="0"/>
          <w:sz w:val="22"/>
          <w:szCs w:val="22"/>
        </w:rPr>
        <w:t>Neporezni prihodi</w:t>
      </w:r>
      <w:r w:rsidR="00B14E01" w:rsidRPr="008E7382">
        <w:rPr>
          <w:rFonts w:ascii="Arial" w:hAnsi="Arial" w:cs="Arial"/>
          <w:b w:val="0"/>
          <w:sz w:val="22"/>
          <w:szCs w:val="22"/>
        </w:rPr>
        <w:t xml:space="preserve">, koji zajedno sa poreznim prihodima čine </w:t>
      </w:r>
      <w:r w:rsidR="000E5EB9" w:rsidRPr="008E7382">
        <w:rPr>
          <w:rFonts w:ascii="Arial" w:hAnsi="Arial" w:cs="Arial"/>
          <w:b w:val="0"/>
          <w:sz w:val="22"/>
          <w:szCs w:val="22"/>
        </w:rPr>
        <w:t xml:space="preserve">prihode poslovanja, </w:t>
      </w:r>
      <w:r w:rsidRPr="008E7382">
        <w:rPr>
          <w:rFonts w:ascii="Arial" w:hAnsi="Arial" w:cs="Arial"/>
          <w:b w:val="0"/>
          <w:sz w:val="22"/>
          <w:szCs w:val="22"/>
        </w:rPr>
        <w:t xml:space="preserve"> ostvareni su svotom od </w:t>
      </w:r>
      <w:r w:rsidR="008E7382" w:rsidRPr="008E7382">
        <w:rPr>
          <w:rFonts w:ascii="Arial" w:hAnsi="Arial" w:cs="Arial"/>
          <w:b w:val="0"/>
          <w:sz w:val="22"/>
          <w:szCs w:val="22"/>
        </w:rPr>
        <w:t>310</w:t>
      </w:r>
      <w:r w:rsidR="001E4EA9" w:rsidRPr="008E7382">
        <w:rPr>
          <w:rFonts w:ascii="Arial" w:hAnsi="Arial" w:cs="Arial"/>
          <w:b w:val="0"/>
          <w:sz w:val="22"/>
          <w:szCs w:val="22"/>
        </w:rPr>
        <w:t>.</w:t>
      </w:r>
      <w:r w:rsidR="008E7382" w:rsidRPr="008E7382">
        <w:rPr>
          <w:rFonts w:ascii="Arial" w:hAnsi="Arial" w:cs="Arial"/>
          <w:b w:val="0"/>
          <w:sz w:val="22"/>
          <w:szCs w:val="22"/>
        </w:rPr>
        <w:t>677.024</w:t>
      </w:r>
      <w:r w:rsidR="0050048E" w:rsidRPr="008E7382">
        <w:rPr>
          <w:rFonts w:ascii="Arial" w:hAnsi="Arial" w:cs="Arial"/>
          <w:b w:val="0"/>
          <w:sz w:val="22"/>
          <w:szCs w:val="22"/>
        </w:rPr>
        <w:t xml:space="preserve"> kuna</w:t>
      </w:r>
      <w:r w:rsidR="001E4EA9" w:rsidRPr="008E7382">
        <w:rPr>
          <w:rFonts w:ascii="Arial" w:hAnsi="Arial" w:cs="Arial"/>
          <w:b w:val="0"/>
          <w:sz w:val="22"/>
          <w:szCs w:val="22"/>
        </w:rPr>
        <w:t>, a o</w:t>
      </w:r>
      <w:r w:rsidRPr="008E7382">
        <w:rPr>
          <w:rFonts w:ascii="Arial" w:hAnsi="Arial" w:cs="Arial"/>
          <w:b w:val="0"/>
          <w:sz w:val="22"/>
          <w:szCs w:val="22"/>
        </w:rPr>
        <w:t>stvaren</w:t>
      </w:r>
      <w:r w:rsidR="001E4EA9" w:rsidRPr="008E7382">
        <w:rPr>
          <w:rFonts w:ascii="Arial" w:hAnsi="Arial" w:cs="Arial"/>
          <w:b w:val="0"/>
          <w:sz w:val="22"/>
          <w:szCs w:val="22"/>
        </w:rPr>
        <w:t xml:space="preserve">i su za </w:t>
      </w:r>
      <w:r w:rsidR="008E7382" w:rsidRPr="008E7382">
        <w:rPr>
          <w:rFonts w:ascii="Arial" w:hAnsi="Arial" w:cs="Arial"/>
          <w:b w:val="0"/>
          <w:sz w:val="22"/>
          <w:szCs w:val="22"/>
        </w:rPr>
        <w:t>26</w:t>
      </w:r>
      <w:r w:rsidR="001E4EA9" w:rsidRPr="008E7382">
        <w:rPr>
          <w:rFonts w:ascii="Arial" w:hAnsi="Arial" w:cs="Arial"/>
          <w:b w:val="0"/>
          <w:sz w:val="22"/>
          <w:szCs w:val="22"/>
        </w:rPr>
        <w:t>,</w:t>
      </w:r>
      <w:r w:rsidR="008E7382" w:rsidRPr="008E7382">
        <w:rPr>
          <w:rFonts w:ascii="Arial" w:hAnsi="Arial" w:cs="Arial"/>
          <w:b w:val="0"/>
          <w:sz w:val="22"/>
          <w:szCs w:val="22"/>
        </w:rPr>
        <w:t>53</w:t>
      </w:r>
      <w:r w:rsidRPr="008E7382">
        <w:rPr>
          <w:rFonts w:ascii="Arial" w:hAnsi="Arial" w:cs="Arial"/>
          <w:b w:val="0"/>
          <w:sz w:val="22"/>
          <w:szCs w:val="22"/>
        </w:rPr>
        <w:t xml:space="preserve">% </w:t>
      </w:r>
      <w:r w:rsidR="0050048E" w:rsidRPr="008E7382">
        <w:rPr>
          <w:rFonts w:ascii="Arial" w:hAnsi="Arial" w:cs="Arial"/>
          <w:b w:val="0"/>
          <w:sz w:val="22"/>
          <w:szCs w:val="22"/>
        </w:rPr>
        <w:t>v</w:t>
      </w:r>
      <w:r w:rsidR="00BB3379" w:rsidRPr="008E7382">
        <w:rPr>
          <w:rFonts w:ascii="Arial" w:hAnsi="Arial" w:cs="Arial"/>
          <w:b w:val="0"/>
          <w:sz w:val="22"/>
          <w:szCs w:val="22"/>
        </w:rPr>
        <w:t>iše</w:t>
      </w:r>
      <w:r w:rsidR="001E4EA9" w:rsidRPr="008E7382">
        <w:rPr>
          <w:rFonts w:ascii="Arial" w:hAnsi="Arial" w:cs="Arial"/>
          <w:b w:val="0"/>
          <w:sz w:val="22"/>
          <w:szCs w:val="22"/>
        </w:rPr>
        <w:t xml:space="preserve"> u odnosu na </w:t>
      </w:r>
      <w:r w:rsidRPr="008E7382">
        <w:rPr>
          <w:rFonts w:ascii="Arial" w:hAnsi="Arial" w:cs="Arial"/>
          <w:b w:val="0"/>
          <w:sz w:val="22"/>
          <w:szCs w:val="22"/>
        </w:rPr>
        <w:t>prošlogodišnje ostvarenj</w:t>
      </w:r>
      <w:r w:rsidR="001E4EA9" w:rsidRPr="008E7382">
        <w:rPr>
          <w:rFonts w:ascii="Arial" w:hAnsi="Arial" w:cs="Arial"/>
          <w:b w:val="0"/>
          <w:sz w:val="22"/>
          <w:szCs w:val="22"/>
        </w:rPr>
        <w:t>e.I</w:t>
      </w:r>
      <w:r w:rsidR="0021688B" w:rsidRPr="008E7382">
        <w:rPr>
          <w:rFonts w:ascii="Arial" w:hAnsi="Arial" w:cs="Arial"/>
          <w:b w:val="0"/>
          <w:sz w:val="22"/>
          <w:szCs w:val="22"/>
        </w:rPr>
        <w:t xml:space="preserve">sti čine </w:t>
      </w:r>
      <w:r w:rsidR="001E4EA9" w:rsidRPr="008E7382">
        <w:rPr>
          <w:rFonts w:ascii="Arial" w:hAnsi="Arial" w:cs="Arial"/>
          <w:b w:val="0"/>
          <w:sz w:val="22"/>
          <w:szCs w:val="22"/>
        </w:rPr>
        <w:t>60,</w:t>
      </w:r>
      <w:r w:rsidR="008E7382" w:rsidRPr="008E7382">
        <w:rPr>
          <w:rFonts w:ascii="Arial" w:hAnsi="Arial" w:cs="Arial"/>
          <w:b w:val="0"/>
          <w:sz w:val="22"/>
          <w:szCs w:val="22"/>
        </w:rPr>
        <w:t>76</w:t>
      </w:r>
      <w:r w:rsidR="00926733" w:rsidRPr="008E7382">
        <w:rPr>
          <w:rFonts w:ascii="Arial" w:hAnsi="Arial" w:cs="Arial"/>
          <w:b w:val="0"/>
          <w:sz w:val="22"/>
          <w:szCs w:val="22"/>
        </w:rPr>
        <w:t xml:space="preserve">% </w:t>
      </w:r>
      <w:r w:rsidR="008E7382" w:rsidRPr="008E7382">
        <w:rPr>
          <w:rFonts w:ascii="Arial" w:hAnsi="Arial" w:cs="Arial"/>
          <w:b w:val="0"/>
          <w:sz w:val="22"/>
          <w:szCs w:val="22"/>
        </w:rPr>
        <w:t xml:space="preserve"> od ukupnih </w:t>
      </w:r>
      <w:r w:rsidR="005B3951" w:rsidRPr="008E7382">
        <w:rPr>
          <w:rFonts w:ascii="Arial" w:hAnsi="Arial" w:cs="Arial"/>
          <w:b w:val="0"/>
          <w:sz w:val="22"/>
          <w:szCs w:val="22"/>
        </w:rPr>
        <w:t>gradskih</w:t>
      </w:r>
      <w:r w:rsidR="00926733" w:rsidRPr="008E7382">
        <w:rPr>
          <w:rFonts w:ascii="Arial" w:hAnsi="Arial" w:cs="Arial"/>
          <w:b w:val="0"/>
          <w:sz w:val="22"/>
          <w:szCs w:val="22"/>
        </w:rPr>
        <w:t xml:space="preserve"> prihoda</w:t>
      </w:r>
      <w:r w:rsidR="008E7382" w:rsidRPr="008E7382">
        <w:rPr>
          <w:rFonts w:ascii="Arial" w:hAnsi="Arial" w:cs="Arial"/>
          <w:b w:val="0"/>
          <w:sz w:val="22"/>
          <w:szCs w:val="22"/>
        </w:rPr>
        <w:t xml:space="preserve"> sa primicima</w:t>
      </w:r>
      <w:r w:rsidR="00E96CCD" w:rsidRPr="001E4EA9">
        <w:rPr>
          <w:rFonts w:ascii="Times" w:hAnsi="Times"/>
          <w:b w:val="0"/>
          <w:szCs w:val="24"/>
        </w:rPr>
        <w:t xml:space="preserve">. </w:t>
      </w:r>
    </w:p>
    <w:p w:rsidR="00617186" w:rsidRPr="00617186" w:rsidRDefault="00617186" w:rsidP="00617186"/>
    <w:p w:rsidR="00DF389F" w:rsidRPr="008E7382" w:rsidRDefault="00757AEA" w:rsidP="005D7B8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8E7382">
        <w:rPr>
          <w:rFonts w:ascii="Arial" w:hAnsi="Arial" w:cs="Arial"/>
          <w:b/>
          <w:sz w:val="22"/>
          <w:szCs w:val="22"/>
        </w:rPr>
        <w:t>Tabl</w:t>
      </w:r>
      <w:r w:rsidR="001A44A2" w:rsidRPr="008E7382">
        <w:rPr>
          <w:rFonts w:ascii="Arial" w:hAnsi="Arial" w:cs="Arial"/>
          <w:b/>
          <w:sz w:val="22"/>
          <w:szCs w:val="22"/>
        </w:rPr>
        <w:t>ic</w:t>
      </w:r>
      <w:r w:rsidRPr="008E7382">
        <w:rPr>
          <w:rFonts w:ascii="Arial" w:hAnsi="Arial" w:cs="Arial"/>
          <w:b/>
          <w:sz w:val="22"/>
          <w:szCs w:val="22"/>
        </w:rPr>
        <w:t>a br</w:t>
      </w:r>
      <w:r w:rsidR="00023038">
        <w:rPr>
          <w:rFonts w:ascii="Arial" w:hAnsi="Arial" w:cs="Arial"/>
          <w:b/>
          <w:sz w:val="22"/>
          <w:szCs w:val="22"/>
        </w:rPr>
        <w:t>.</w:t>
      </w:r>
      <w:r w:rsidR="00D817E7" w:rsidRPr="008E7382">
        <w:rPr>
          <w:rFonts w:ascii="Arial" w:hAnsi="Arial" w:cs="Arial"/>
          <w:b/>
          <w:sz w:val="22"/>
          <w:szCs w:val="22"/>
        </w:rPr>
        <w:t>9</w:t>
      </w:r>
      <w:r w:rsidRPr="008E7382">
        <w:rPr>
          <w:rFonts w:ascii="Arial" w:hAnsi="Arial" w:cs="Arial"/>
          <w:b/>
          <w:sz w:val="22"/>
          <w:szCs w:val="22"/>
        </w:rPr>
        <w:t xml:space="preserve">     Neporezni prihodi</w:t>
      </w:r>
    </w:p>
    <w:p w:rsidR="00371CC6" w:rsidRDefault="003B4734" w:rsidP="00BD6CB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3485B">
        <w:rPr>
          <w:rFonts w:ascii="Arial" w:hAnsi="Arial" w:cs="Arial"/>
          <w:b/>
        </w:rPr>
        <w:t>(b</w:t>
      </w:r>
      <w:r w:rsidR="00EC296C" w:rsidRPr="0053485B">
        <w:rPr>
          <w:rFonts w:ascii="Arial" w:hAnsi="Arial" w:cs="Arial"/>
          <w:b/>
        </w:rPr>
        <w:t>ez proračunskih korisnika</w:t>
      </w:r>
      <w:r w:rsidRPr="0053485B">
        <w:rPr>
          <w:rFonts w:ascii="Arial" w:hAnsi="Arial" w:cs="Arial"/>
          <w:b/>
        </w:rPr>
        <w:t>)</w:t>
      </w:r>
      <w:r w:rsidR="00086781">
        <w:rPr>
          <w:rFonts w:ascii="Arial" w:hAnsi="Arial" w:cs="Arial"/>
          <w:b/>
        </w:rPr>
        <w:t xml:space="preserve">u </w:t>
      </w:r>
      <w:r w:rsidR="00575BDD" w:rsidRPr="0053485B">
        <w:rPr>
          <w:rFonts w:ascii="Arial" w:hAnsi="Arial" w:cs="Arial"/>
          <w:b/>
        </w:rPr>
        <w:t>000 kn</w:t>
      </w:r>
      <w:r w:rsidR="00575BDD" w:rsidRPr="0053485B">
        <w:rPr>
          <w:b/>
        </w:rPr>
        <w:tab/>
      </w:r>
    </w:p>
    <w:p w:rsidR="00ED5745" w:rsidRPr="0053485B" w:rsidRDefault="00DF389F" w:rsidP="00BD6CB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3485B">
        <w:rPr>
          <w:b/>
        </w:rPr>
        <w:tab/>
      </w:r>
    </w:p>
    <w:tbl>
      <w:tblPr>
        <w:tblW w:w="666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996"/>
        <w:gridCol w:w="1399"/>
        <w:gridCol w:w="1275"/>
        <w:gridCol w:w="993"/>
      </w:tblGrid>
      <w:tr w:rsidR="0096216C" w:rsidRPr="00BC0DAC" w:rsidTr="007F4363">
        <w:tc>
          <w:tcPr>
            <w:tcW w:w="2996"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485F97"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485F97">
              <w:rPr>
                <w:rFonts w:ascii="Arial" w:hAnsi="Arial" w:cs="Arial"/>
                <w:b/>
              </w:rPr>
              <w:lastRenderedPageBreak/>
              <w:t>Neporezni  prihodi</w:t>
            </w:r>
          </w:p>
        </w:tc>
        <w:tc>
          <w:tcPr>
            <w:tcW w:w="1399"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485F97"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485F97">
              <w:rPr>
                <w:rFonts w:ascii="Arial" w:hAnsi="Arial" w:cs="Arial"/>
                <w:b/>
              </w:rPr>
              <w:t>Ostvarenje</w:t>
            </w:r>
          </w:p>
          <w:p w:rsidR="0096216C" w:rsidRPr="00485F97" w:rsidRDefault="0096216C" w:rsidP="00651C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485F97">
              <w:rPr>
                <w:rFonts w:ascii="Arial" w:hAnsi="Arial" w:cs="Arial"/>
                <w:b/>
              </w:rPr>
              <w:t xml:space="preserve"> 201</w:t>
            </w:r>
            <w:r w:rsidR="008E7382">
              <w:rPr>
                <w:rFonts w:ascii="Arial" w:hAnsi="Arial" w:cs="Arial"/>
                <w:b/>
              </w:rPr>
              <w:t>7</w:t>
            </w:r>
            <w:r w:rsidRPr="00485F97">
              <w:rPr>
                <w:rFonts w:ascii="Arial" w:hAnsi="Arial" w:cs="Arial"/>
                <w:b/>
              </w:rPr>
              <w:t>.</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485F97"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485F97">
              <w:rPr>
                <w:rFonts w:ascii="Arial" w:hAnsi="Arial" w:cs="Arial"/>
                <w:b/>
              </w:rPr>
              <w:t>Ostvarenje</w:t>
            </w:r>
          </w:p>
          <w:p w:rsidR="0096216C" w:rsidRPr="00485F97" w:rsidRDefault="0096216C" w:rsidP="00651C8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485F97">
              <w:rPr>
                <w:rFonts w:ascii="Arial" w:hAnsi="Arial" w:cs="Arial"/>
                <w:b/>
              </w:rPr>
              <w:t xml:space="preserve"> 201</w:t>
            </w:r>
            <w:r w:rsidR="008E7382">
              <w:rPr>
                <w:rFonts w:ascii="Arial" w:hAnsi="Arial" w:cs="Arial"/>
                <w:b/>
              </w:rPr>
              <w:t>8</w:t>
            </w:r>
            <w:r w:rsidRPr="00485F97">
              <w:rPr>
                <w:rFonts w:ascii="Arial" w:hAnsi="Arial" w:cs="Arial"/>
                <w:b/>
              </w:rPr>
              <w:t>.</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rsidR="0096216C" w:rsidRPr="00485F97"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485F97">
              <w:rPr>
                <w:rFonts w:ascii="Arial" w:hAnsi="Arial" w:cs="Arial"/>
                <w:b/>
              </w:rPr>
              <w:t xml:space="preserve">4/2  </w:t>
            </w:r>
          </w:p>
        </w:tc>
      </w:tr>
      <w:tr w:rsidR="0096216C" w:rsidRPr="00BC0DAC" w:rsidTr="007F4363">
        <w:trPr>
          <w:trHeight w:val="243"/>
        </w:trPr>
        <w:tc>
          <w:tcPr>
            <w:tcW w:w="2996" w:type="dxa"/>
            <w:tcBorders>
              <w:top w:val="single" w:sz="12" w:space="0" w:color="auto"/>
              <w:left w:val="single" w:sz="12" w:space="0" w:color="auto"/>
              <w:bottom w:val="single" w:sz="12" w:space="0" w:color="auto"/>
              <w:right w:val="single" w:sz="12" w:space="0" w:color="auto"/>
            </w:tcBorders>
            <w:vAlign w:val="center"/>
          </w:tcPr>
          <w:p w:rsidR="0096216C" w:rsidRPr="00485F97"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85F97">
              <w:rPr>
                <w:rFonts w:ascii="Arial" w:hAnsi="Arial" w:cs="Arial"/>
              </w:rPr>
              <w:t>1</w:t>
            </w:r>
          </w:p>
        </w:tc>
        <w:tc>
          <w:tcPr>
            <w:tcW w:w="1399" w:type="dxa"/>
            <w:tcBorders>
              <w:top w:val="single" w:sz="12" w:space="0" w:color="auto"/>
              <w:left w:val="single" w:sz="12" w:space="0" w:color="auto"/>
              <w:bottom w:val="single" w:sz="12" w:space="0" w:color="auto"/>
              <w:right w:val="single" w:sz="12" w:space="0" w:color="auto"/>
            </w:tcBorders>
            <w:vAlign w:val="center"/>
          </w:tcPr>
          <w:p w:rsidR="0096216C" w:rsidRPr="00485F97" w:rsidRDefault="0096216C" w:rsidP="00C84D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85F97">
              <w:rPr>
                <w:rFonts w:ascii="Arial" w:hAnsi="Arial" w:cs="Arial"/>
              </w:rPr>
              <w:t>2</w:t>
            </w:r>
          </w:p>
        </w:tc>
        <w:tc>
          <w:tcPr>
            <w:tcW w:w="1275" w:type="dxa"/>
            <w:tcBorders>
              <w:top w:val="single" w:sz="12" w:space="0" w:color="auto"/>
              <w:left w:val="single" w:sz="12" w:space="0" w:color="auto"/>
              <w:bottom w:val="single" w:sz="12" w:space="0" w:color="auto"/>
              <w:right w:val="single" w:sz="12" w:space="0" w:color="auto"/>
            </w:tcBorders>
            <w:vAlign w:val="center"/>
          </w:tcPr>
          <w:p w:rsidR="0096216C" w:rsidRPr="00485F97"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85F97">
              <w:rPr>
                <w:rFonts w:ascii="Arial" w:hAnsi="Arial" w:cs="Arial"/>
              </w:rPr>
              <w:t>3</w:t>
            </w:r>
          </w:p>
        </w:tc>
        <w:tc>
          <w:tcPr>
            <w:tcW w:w="993" w:type="dxa"/>
            <w:tcBorders>
              <w:top w:val="single" w:sz="12" w:space="0" w:color="auto"/>
              <w:left w:val="single" w:sz="12" w:space="0" w:color="auto"/>
              <w:bottom w:val="single" w:sz="12" w:space="0" w:color="auto"/>
              <w:right w:val="single" w:sz="12" w:space="0" w:color="auto"/>
            </w:tcBorders>
            <w:vAlign w:val="center"/>
          </w:tcPr>
          <w:p w:rsidR="0096216C" w:rsidRPr="00485F97" w:rsidRDefault="0096216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85F97">
              <w:rPr>
                <w:rFonts w:ascii="Arial" w:hAnsi="Arial" w:cs="Arial"/>
              </w:rPr>
              <w:t>4</w:t>
            </w:r>
          </w:p>
        </w:tc>
      </w:tr>
      <w:tr w:rsidR="008E7382" w:rsidRPr="00BC0DAC" w:rsidTr="007F4363">
        <w:trPr>
          <w:trHeight w:val="243"/>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85F97">
              <w:rPr>
                <w:rFonts w:ascii="Arial" w:hAnsi="Arial" w:cs="Arial"/>
              </w:rPr>
              <w:t>Pomoći od međunarodnih org.</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3.124</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2.161</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69</w:t>
            </w:r>
            <w:r w:rsidR="008E7382" w:rsidRPr="00485F97">
              <w:rPr>
                <w:rFonts w:ascii="Arial" w:hAnsi="Arial" w:cs="Arial"/>
              </w:rPr>
              <w:t>,</w:t>
            </w:r>
            <w:r>
              <w:rPr>
                <w:rFonts w:ascii="Arial" w:hAnsi="Arial" w:cs="Arial"/>
              </w:rPr>
              <w:t>17</w:t>
            </w:r>
          </w:p>
        </w:tc>
      </w:tr>
      <w:tr w:rsidR="008E7382" w:rsidRPr="00BC0DAC" w:rsidTr="007F4363">
        <w:trPr>
          <w:trHeight w:val="287"/>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485F97">
              <w:rPr>
                <w:rFonts w:ascii="Arial" w:hAnsi="Arial" w:cs="Arial"/>
              </w:rPr>
              <w:t>Pomoći iz proračuna</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2.416</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5.954</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246</w:t>
            </w:r>
            <w:r w:rsidR="008E7382" w:rsidRPr="00485F97">
              <w:rPr>
                <w:rFonts w:ascii="Arial" w:hAnsi="Arial" w:cs="Arial"/>
              </w:rPr>
              <w:t>,</w:t>
            </w:r>
            <w:r>
              <w:rPr>
                <w:rFonts w:ascii="Arial" w:hAnsi="Arial" w:cs="Arial"/>
              </w:rPr>
              <w:t>44</w:t>
            </w:r>
          </w:p>
        </w:tc>
      </w:tr>
      <w:tr w:rsidR="008E7382" w:rsidRPr="00BC0DAC" w:rsidTr="007F4363">
        <w:trPr>
          <w:trHeight w:val="279"/>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85F97">
              <w:rPr>
                <w:rFonts w:ascii="Arial" w:hAnsi="Arial" w:cs="Arial"/>
              </w:rPr>
              <w:t>Pomoći unutar opće države</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3.324</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2.564</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77</w:t>
            </w:r>
            <w:r w:rsidR="008E7382" w:rsidRPr="00485F97">
              <w:rPr>
                <w:rFonts w:ascii="Arial" w:hAnsi="Arial" w:cs="Arial"/>
              </w:rPr>
              <w:t>,</w:t>
            </w:r>
            <w:r>
              <w:rPr>
                <w:rFonts w:ascii="Arial" w:hAnsi="Arial" w:cs="Arial"/>
              </w:rPr>
              <w:t>14</w:t>
            </w:r>
          </w:p>
        </w:tc>
      </w:tr>
      <w:tr w:rsidR="008E7382" w:rsidRPr="00BC0DAC" w:rsidTr="007F4363">
        <w:trPr>
          <w:trHeight w:val="279"/>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85F97">
              <w:rPr>
                <w:rFonts w:ascii="Arial" w:hAnsi="Arial" w:cs="Arial"/>
              </w:rPr>
              <w:t>Pomoći izravnanja dec.funkc.</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10.358</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10.305</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99</w:t>
            </w:r>
            <w:r w:rsidR="008E7382" w:rsidRPr="00485F97">
              <w:rPr>
                <w:rFonts w:ascii="Arial" w:hAnsi="Arial" w:cs="Arial"/>
              </w:rPr>
              <w:t>,</w:t>
            </w:r>
            <w:r>
              <w:rPr>
                <w:rFonts w:ascii="Arial" w:hAnsi="Arial" w:cs="Arial"/>
              </w:rPr>
              <w:t>4</w:t>
            </w:r>
            <w:r w:rsidR="008E7382" w:rsidRPr="00485F97">
              <w:rPr>
                <w:rFonts w:ascii="Arial" w:hAnsi="Arial" w:cs="Arial"/>
              </w:rPr>
              <w:t>9</w:t>
            </w:r>
          </w:p>
        </w:tc>
      </w:tr>
      <w:tr w:rsidR="008E7382" w:rsidRPr="00BC0DAC" w:rsidTr="007F4363">
        <w:trPr>
          <w:trHeight w:val="279"/>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85F97">
              <w:rPr>
                <w:rFonts w:ascii="Arial" w:hAnsi="Arial" w:cs="Arial"/>
              </w:rPr>
              <w:t>Pomoći temeljem prijenosa EU sredstava</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969</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6.051</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624,46</w:t>
            </w:r>
          </w:p>
        </w:tc>
      </w:tr>
      <w:tr w:rsidR="008E7382" w:rsidRPr="00BC0DAC" w:rsidTr="007F4363">
        <w:trPr>
          <w:trHeight w:val="285"/>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485F97">
              <w:rPr>
                <w:rFonts w:ascii="Arial" w:hAnsi="Arial" w:cs="Arial"/>
              </w:rPr>
              <w:t>Prihodi od financijske imovine</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2.723</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2.881</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105</w:t>
            </w:r>
            <w:r w:rsidR="008E7382" w:rsidRPr="00485F97">
              <w:rPr>
                <w:rFonts w:ascii="Arial" w:hAnsi="Arial" w:cs="Arial"/>
              </w:rPr>
              <w:t>,</w:t>
            </w:r>
            <w:r>
              <w:rPr>
                <w:rFonts w:ascii="Arial" w:hAnsi="Arial" w:cs="Arial"/>
              </w:rPr>
              <w:t>80</w:t>
            </w:r>
          </w:p>
        </w:tc>
      </w:tr>
      <w:tr w:rsidR="008E7382" w:rsidRPr="00BC0DAC" w:rsidTr="007F4363">
        <w:trPr>
          <w:trHeight w:val="261"/>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85F97">
              <w:rPr>
                <w:rFonts w:ascii="Arial" w:hAnsi="Arial" w:cs="Arial"/>
              </w:rPr>
              <w:t>Prihodi od nefinancijske imovine</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131.507</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151.750</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85F97">
              <w:rPr>
                <w:rFonts w:ascii="Arial" w:hAnsi="Arial" w:cs="Arial"/>
              </w:rPr>
              <w:t>11</w:t>
            </w:r>
            <w:r w:rsidR="000407C9">
              <w:rPr>
                <w:rFonts w:ascii="Arial" w:hAnsi="Arial" w:cs="Arial"/>
              </w:rPr>
              <w:t>5</w:t>
            </w:r>
            <w:r w:rsidRPr="00485F97">
              <w:rPr>
                <w:rFonts w:ascii="Arial" w:hAnsi="Arial" w:cs="Arial"/>
              </w:rPr>
              <w:t>,3</w:t>
            </w:r>
            <w:r w:rsidR="000407C9">
              <w:rPr>
                <w:rFonts w:ascii="Arial" w:hAnsi="Arial" w:cs="Arial"/>
              </w:rPr>
              <w:t>9</w:t>
            </w:r>
          </w:p>
        </w:tc>
      </w:tr>
      <w:tr w:rsidR="008E7382" w:rsidRPr="00BC0DAC" w:rsidTr="007F4363">
        <w:trPr>
          <w:trHeight w:val="267"/>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485F97">
              <w:rPr>
                <w:rFonts w:ascii="Arial" w:hAnsi="Arial" w:cs="Arial"/>
              </w:rPr>
              <w:t>Adminis. upravne pristojbe</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31.190</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29.857</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95</w:t>
            </w:r>
            <w:r w:rsidR="008E7382" w:rsidRPr="00485F97">
              <w:rPr>
                <w:rFonts w:ascii="Arial" w:hAnsi="Arial" w:cs="Arial"/>
              </w:rPr>
              <w:t>,</w:t>
            </w:r>
            <w:r>
              <w:rPr>
                <w:rFonts w:ascii="Arial" w:hAnsi="Arial" w:cs="Arial"/>
              </w:rPr>
              <w:t>73</w:t>
            </w:r>
          </w:p>
        </w:tc>
      </w:tr>
      <w:tr w:rsidR="008E7382" w:rsidRPr="00BC0DAC" w:rsidTr="007F4363">
        <w:trPr>
          <w:trHeight w:val="259"/>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485F97">
              <w:rPr>
                <w:rFonts w:ascii="Arial" w:hAnsi="Arial" w:cs="Arial"/>
              </w:rPr>
              <w:t>Komunalni doprinos</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15.287</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23.335</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152</w:t>
            </w:r>
            <w:r w:rsidR="008E7382" w:rsidRPr="00485F97">
              <w:rPr>
                <w:rFonts w:ascii="Arial" w:hAnsi="Arial" w:cs="Arial"/>
              </w:rPr>
              <w:t>,</w:t>
            </w:r>
            <w:r>
              <w:rPr>
                <w:rFonts w:ascii="Arial" w:hAnsi="Arial" w:cs="Arial"/>
              </w:rPr>
              <w:t>65</w:t>
            </w:r>
          </w:p>
        </w:tc>
      </w:tr>
      <w:tr w:rsidR="008E7382" w:rsidRPr="00BC0DAC" w:rsidTr="007F4363">
        <w:trPr>
          <w:trHeight w:val="264"/>
        </w:trPr>
        <w:tc>
          <w:tcPr>
            <w:tcW w:w="2996"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485F97">
              <w:rPr>
                <w:rFonts w:ascii="Arial" w:hAnsi="Arial" w:cs="Arial"/>
              </w:rPr>
              <w:t>Komunalna naknada</w:t>
            </w:r>
          </w:p>
        </w:tc>
        <w:tc>
          <w:tcPr>
            <w:tcW w:w="1399"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40.458</w:t>
            </w:r>
          </w:p>
        </w:tc>
        <w:tc>
          <w:tcPr>
            <w:tcW w:w="1275" w:type="dxa"/>
            <w:tcBorders>
              <w:top w:val="single" w:sz="12" w:space="0" w:color="auto"/>
              <w:left w:val="single" w:sz="12" w:space="0" w:color="auto"/>
              <w:bottom w:val="single" w:sz="12" w:space="0" w:color="auto"/>
              <w:right w:val="single" w:sz="12" w:space="0" w:color="auto"/>
            </w:tcBorders>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47.347</w:t>
            </w:r>
          </w:p>
        </w:tc>
        <w:tc>
          <w:tcPr>
            <w:tcW w:w="993" w:type="dxa"/>
            <w:tcBorders>
              <w:top w:val="single" w:sz="12" w:space="0" w:color="auto"/>
              <w:left w:val="single" w:sz="12" w:space="0" w:color="auto"/>
              <w:bottom w:val="single" w:sz="12" w:space="0" w:color="auto"/>
              <w:right w:val="single" w:sz="12" w:space="0" w:color="auto"/>
            </w:tcBorders>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85F97">
              <w:rPr>
                <w:rFonts w:ascii="Arial" w:hAnsi="Arial" w:cs="Arial"/>
              </w:rPr>
              <w:t>1</w:t>
            </w:r>
            <w:r w:rsidR="000407C9">
              <w:rPr>
                <w:rFonts w:ascii="Arial" w:hAnsi="Arial" w:cs="Arial"/>
              </w:rPr>
              <w:t>17</w:t>
            </w:r>
            <w:r w:rsidRPr="00485F97">
              <w:rPr>
                <w:rFonts w:ascii="Arial" w:hAnsi="Arial" w:cs="Arial"/>
              </w:rPr>
              <w:t>,</w:t>
            </w:r>
            <w:r w:rsidR="000407C9">
              <w:rPr>
                <w:rFonts w:ascii="Arial" w:hAnsi="Arial" w:cs="Arial"/>
              </w:rPr>
              <w:t>03</w:t>
            </w:r>
          </w:p>
        </w:tc>
      </w:tr>
      <w:tr w:rsidR="008E7382" w:rsidRPr="00BC0DAC" w:rsidTr="007F4363">
        <w:trPr>
          <w:trHeight w:val="271"/>
        </w:trPr>
        <w:tc>
          <w:tcPr>
            <w:tcW w:w="2996" w:type="dxa"/>
            <w:tcBorders>
              <w:top w:val="single" w:sz="12" w:space="0" w:color="auto"/>
              <w:left w:val="single" w:sz="12" w:space="0" w:color="auto"/>
              <w:bottom w:val="single" w:sz="12" w:space="0" w:color="auto"/>
              <w:right w:val="single" w:sz="12" w:space="0" w:color="auto"/>
            </w:tcBorders>
            <w:shd w:val="clear" w:color="auto" w:fill="FFFFFF"/>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485F97">
              <w:rPr>
                <w:rFonts w:ascii="Arial" w:hAnsi="Arial" w:cs="Arial"/>
              </w:rPr>
              <w:t>Ostali prihodi</w:t>
            </w:r>
          </w:p>
        </w:tc>
        <w:tc>
          <w:tcPr>
            <w:tcW w:w="1399" w:type="dxa"/>
            <w:tcBorders>
              <w:top w:val="single" w:sz="12" w:space="0" w:color="auto"/>
              <w:left w:val="single" w:sz="12" w:space="0" w:color="auto"/>
              <w:bottom w:val="single" w:sz="12" w:space="0" w:color="auto"/>
              <w:right w:val="single" w:sz="12" w:space="0" w:color="auto"/>
            </w:tcBorders>
            <w:shd w:val="clear" w:color="auto" w:fill="FFFFFF"/>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4.179</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8E7382" w:rsidRPr="00485F97" w:rsidRDefault="000407C9"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28.472</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85F97">
              <w:rPr>
                <w:rFonts w:ascii="Arial" w:hAnsi="Arial" w:cs="Arial"/>
              </w:rPr>
              <w:t>6</w:t>
            </w:r>
            <w:r w:rsidR="000407C9">
              <w:rPr>
                <w:rFonts w:ascii="Arial" w:hAnsi="Arial" w:cs="Arial"/>
              </w:rPr>
              <w:t>81</w:t>
            </w:r>
            <w:r w:rsidRPr="00485F97">
              <w:rPr>
                <w:rFonts w:ascii="Arial" w:hAnsi="Arial" w:cs="Arial"/>
              </w:rPr>
              <w:t>,</w:t>
            </w:r>
            <w:r w:rsidR="000407C9">
              <w:rPr>
                <w:rFonts w:ascii="Arial" w:hAnsi="Arial" w:cs="Arial"/>
              </w:rPr>
              <w:t>31</w:t>
            </w:r>
          </w:p>
        </w:tc>
      </w:tr>
      <w:tr w:rsidR="008E7382" w:rsidRPr="00BC0DAC" w:rsidTr="007F4363">
        <w:trPr>
          <w:trHeight w:val="285"/>
        </w:trPr>
        <w:tc>
          <w:tcPr>
            <w:tcW w:w="2996" w:type="dxa"/>
            <w:tcBorders>
              <w:top w:val="single" w:sz="12" w:space="0" w:color="auto"/>
              <w:left w:val="single" w:sz="12" w:space="0" w:color="auto"/>
              <w:bottom w:val="single" w:sz="12" w:space="0" w:color="auto"/>
              <w:right w:val="single" w:sz="12" w:space="0" w:color="auto"/>
            </w:tcBorders>
            <w:shd w:val="clear" w:color="auto" w:fill="FFFFFF"/>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485F97">
              <w:rPr>
                <w:rFonts w:ascii="Arial" w:hAnsi="Arial" w:cs="Arial"/>
              </w:rPr>
              <w:t>U k u p n o</w:t>
            </w:r>
          </w:p>
        </w:tc>
        <w:tc>
          <w:tcPr>
            <w:tcW w:w="1399" w:type="dxa"/>
            <w:tcBorders>
              <w:top w:val="single" w:sz="12" w:space="0" w:color="auto"/>
              <w:left w:val="single" w:sz="12" w:space="0" w:color="auto"/>
              <w:bottom w:val="single" w:sz="12" w:space="0" w:color="auto"/>
              <w:right w:val="single" w:sz="12" w:space="0" w:color="auto"/>
            </w:tcBorders>
            <w:shd w:val="clear" w:color="auto" w:fill="FFFFFF"/>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485F97">
              <w:rPr>
                <w:rFonts w:ascii="Arial" w:hAnsi="Arial" w:cs="Arial"/>
              </w:rPr>
              <w:t>245.535</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310.677</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rsidR="008E7382" w:rsidRPr="00485F97" w:rsidRDefault="008E7382" w:rsidP="008E73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485F97">
              <w:rPr>
                <w:rFonts w:ascii="Arial" w:hAnsi="Arial" w:cs="Arial"/>
              </w:rPr>
              <w:t>1</w:t>
            </w:r>
            <w:r>
              <w:rPr>
                <w:rFonts w:ascii="Arial" w:hAnsi="Arial" w:cs="Arial"/>
              </w:rPr>
              <w:t>26</w:t>
            </w:r>
            <w:r w:rsidRPr="00485F97">
              <w:rPr>
                <w:rFonts w:ascii="Arial" w:hAnsi="Arial" w:cs="Arial"/>
              </w:rPr>
              <w:t>,</w:t>
            </w:r>
            <w:r>
              <w:rPr>
                <w:rFonts w:ascii="Arial" w:hAnsi="Arial" w:cs="Arial"/>
              </w:rPr>
              <w:t>53</w:t>
            </w:r>
          </w:p>
        </w:tc>
      </w:tr>
    </w:tbl>
    <w:p w:rsidR="00617186" w:rsidRDefault="00617186"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BD6CB7" w:rsidRDefault="00BD6CB7"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p>
    <w:p w:rsidR="00D27CEC" w:rsidRPr="00C93F01" w:rsidRDefault="003D42AE"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C93F01">
        <w:rPr>
          <w:rFonts w:ascii="Arial" w:hAnsi="Arial" w:cs="Arial"/>
          <w:b/>
          <w:sz w:val="22"/>
          <w:szCs w:val="22"/>
        </w:rPr>
        <w:t>Tabl</w:t>
      </w:r>
      <w:r w:rsidR="001A44A2" w:rsidRPr="00C93F01">
        <w:rPr>
          <w:rFonts w:ascii="Arial" w:hAnsi="Arial" w:cs="Arial"/>
          <w:b/>
          <w:sz w:val="22"/>
          <w:szCs w:val="22"/>
        </w:rPr>
        <w:t>ic</w:t>
      </w:r>
      <w:r w:rsidRPr="00C93F01">
        <w:rPr>
          <w:rFonts w:ascii="Arial" w:hAnsi="Arial" w:cs="Arial"/>
          <w:b/>
          <w:sz w:val="22"/>
          <w:szCs w:val="22"/>
        </w:rPr>
        <w:t>a br</w:t>
      </w:r>
      <w:r w:rsidR="00CE53D6">
        <w:rPr>
          <w:rFonts w:ascii="Arial" w:hAnsi="Arial" w:cs="Arial"/>
          <w:b/>
          <w:sz w:val="22"/>
          <w:szCs w:val="22"/>
        </w:rPr>
        <w:t>.</w:t>
      </w:r>
      <w:r w:rsidR="00D817E7" w:rsidRPr="00C93F01">
        <w:rPr>
          <w:rFonts w:ascii="Arial" w:hAnsi="Arial" w:cs="Arial"/>
          <w:b/>
          <w:sz w:val="22"/>
          <w:szCs w:val="22"/>
        </w:rPr>
        <w:t>10</w:t>
      </w:r>
      <w:r w:rsidR="0081341E">
        <w:rPr>
          <w:rFonts w:ascii="Arial" w:hAnsi="Arial" w:cs="Arial"/>
          <w:b/>
          <w:sz w:val="22"/>
          <w:szCs w:val="22"/>
        </w:rPr>
        <w:t>.</w:t>
      </w:r>
      <w:r w:rsidRPr="00C93F01">
        <w:rPr>
          <w:rFonts w:ascii="Arial" w:hAnsi="Arial" w:cs="Arial"/>
          <w:b/>
          <w:sz w:val="22"/>
          <w:szCs w:val="22"/>
        </w:rPr>
        <w:t xml:space="preserve">Ukupni neporezni prihodi u razdoblju </w:t>
      </w:r>
      <w:r w:rsidR="004C6471" w:rsidRPr="00C93F01">
        <w:rPr>
          <w:rFonts w:ascii="Arial" w:hAnsi="Arial" w:cs="Arial"/>
          <w:b/>
          <w:sz w:val="22"/>
          <w:szCs w:val="22"/>
        </w:rPr>
        <w:t>201</w:t>
      </w:r>
      <w:r w:rsidR="00C93F01">
        <w:rPr>
          <w:rFonts w:ascii="Arial" w:hAnsi="Arial" w:cs="Arial"/>
          <w:b/>
          <w:sz w:val="22"/>
          <w:szCs w:val="22"/>
        </w:rPr>
        <w:t>4</w:t>
      </w:r>
      <w:r w:rsidR="004C6471" w:rsidRPr="00C93F01">
        <w:rPr>
          <w:rFonts w:ascii="Arial" w:hAnsi="Arial" w:cs="Arial"/>
          <w:b/>
          <w:sz w:val="22"/>
          <w:szCs w:val="22"/>
        </w:rPr>
        <w:t>.</w:t>
      </w:r>
      <w:r w:rsidRPr="00C93F01">
        <w:rPr>
          <w:rFonts w:ascii="Arial" w:hAnsi="Arial" w:cs="Arial"/>
          <w:b/>
          <w:sz w:val="22"/>
          <w:szCs w:val="22"/>
        </w:rPr>
        <w:t>– 20</w:t>
      </w:r>
      <w:r w:rsidR="000A1D9C" w:rsidRPr="00C93F01">
        <w:rPr>
          <w:rFonts w:ascii="Arial" w:hAnsi="Arial" w:cs="Arial"/>
          <w:b/>
          <w:sz w:val="22"/>
          <w:szCs w:val="22"/>
        </w:rPr>
        <w:t>1</w:t>
      </w:r>
      <w:r w:rsidR="00C93F01">
        <w:rPr>
          <w:rFonts w:ascii="Arial" w:hAnsi="Arial" w:cs="Arial"/>
          <w:b/>
          <w:sz w:val="22"/>
          <w:szCs w:val="22"/>
        </w:rPr>
        <w:t>8</w:t>
      </w:r>
      <w:r w:rsidRPr="00C93F01">
        <w:rPr>
          <w:rFonts w:ascii="Arial" w:hAnsi="Arial" w:cs="Arial"/>
          <w:b/>
          <w:sz w:val="22"/>
          <w:szCs w:val="22"/>
        </w:rPr>
        <w:t>.</w:t>
      </w:r>
      <w:r w:rsidR="000B09CE" w:rsidRPr="00C93F01">
        <w:rPr>
          <w:rFonts w:ascii="Arial" w:hAnsi="Arial" w:cs="Arial"/>
          <w:sz w:val="22"/>
          <w:szCs w:val="22"/>
        </w:rPr>
        <w:tab/>
      </w:r>
    </w:p>
    <w:p w:rsidR="001B063F" w:rsidRPr="0053485B" w:rsidRDefault="003B4734"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53485B">
        <w:rPr>
          <w:rFonts w:ascii="Arial" w:hAnsi="Arial" w:cs="Arial"/>
          <w:b/>
        </w:rPr>
        <w:t>(bez proračunskih korisnika)</w:t>
      </w:r>
      <w:r w:rsidR="00D27CEC" w:rsidRPr="0053485B">
        <w:rPr>
          <w:rFonts w:ascii="Arial" w:hAnsi="Arial" w:cs="Arial"/>
          <w:b/>
        </w:rPr>
        <w:tab/>
      </w:r>
      <w:r w:rsidR="00D27CEC" w:rsidRPr="0053485B">
        <w:rPr>
          <w:b/>
        </w:rPr>
        <w:tab/>
      </w:r>
      <w:r w:rsidR="00D27CEC" w:rsidRPr="0053485B">
        <w:rPr>
          <w:b/>
        </w:rPr>
        <w:tab/>
      </w:r>
      <w:r w:rsidR="00D27CEC" w:rsidRPr="0053485B">
        <w:rPr>
          <w:rFonts w:ascii="Arial" w:hAnsi="Arial" w:cs="Arial"/>
          <w:b/>
        </w:rPr>
        <w:t>u 000 kn</w:t>
      </w:r>
    </w:p>
    <w:p w:rsidR="00617186" w:rsidRPr="00D27CEC" w:rsidRDefault="00617186" w:rsidP="00F17C8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tbl>
      <w:tblPr>
        <w:tblW w:w="8799" w:type="dxa"/>
        <w:tblInd w:w="98" w:type="dxa"/>
        <w:tblLook w:val="0000" w:firstRow="0" w:lastRow="0" w:firstColumn="0" w:lastColumn="0" w:noHBand="0" w:noVBand="0"/>
      </w:tblPr>
      <w:tblGrid>
        <w:gridCol w:w="1976"/>
        <w:gridCol w:w="1720"/>
        <w:gridCol w:w="1559"/>
        <w:gridCol w:w="1843"/>
        <w:gridCol w:w="1701"/>
      </w:tblGrid>
      <w:tr w:rsidR="00BD31F4">
        <w:trPr>
          <w:trHeight w:val="255"/>
        </w:trPr>
        <w:tc>
          <w:tcPr>
            <w:tcW w:w="8799" w:type="dxa"/>
            <w:gridSpan w:val="5"/>
            <w:tcBorders>
              <w:top w:val="single" w:sz="8" w:space="0" w:color="auto"/>
              <w:left w:val="single" w:sz="8" w:space="0" w:color="auto"/>
              <w:bottom w:val="nil"/>
              <w:right w:val="single" w:sz="8" w:space="0" w:color="000000"/>
            </w:tcBorders>
            <w:shd w:val="clear" w:color="auto" w:fill="auto"/>
            <w:noWrap/>
            <w:vAlign w:val="bottom"/>
          </w:tcPr>
          <w:p w:rsidR="00BD31F4" w:rsidRPr="00BD31F4" w:rsidRDefault="00BD31F4" w:rsidP="007B5A55">
            <w:pPr>
              <w:overflowPunct/>
              <w:autoSpaceDE/>
              <w:autoSpaceDN/>
              <w:adjustRightInd/>
              <w:jc w:val="center"/>
              <w:textAlignment w:val="auto"/>
              <w:rPr>
                <w:rFonts w:ascii="Arial" w:hAnsi="Arial" w:cs="Arial"/>
                <w:b/>
                <w:bCs/>
              </w:rPr>
            </w:pPr>
            <w:r w:rsidRPr="00BD31F4">
              <w:rPr>
                <w:rFonts w:ascii="Arial" w:hAnsi="Arial" w:cs="Arial"/>
                <w:b/>
                <w:bCs/>
              </w:rPr>
              <w:t>NEPOREZNI PRIHODI OSTVARENI U RAZDOBLJU 20</w:t>
            </w:r>
            <w:r w:rsidR="00701481">
              <w:rPr>
                <w:rFonts w:ascii="Arial" w:hAnsi="Arial" w:cs="Arial"/>
                <w:b/>
                <w:bCs/>
              </w:rPr>
              <w:t>1</w:t>
            </w:r>
            <w:r w:rsidR="00C93F01">
              <w:rPr>
                <w:rFonts w:ascii="Arial" w:hAnsi="Arial" w:cs="Arial"/>
                <w:b/>
                <w:bCs/>
              </w:rPr>
              <w:t>4</w:t>
            </w:r>
            <w:r w:rsidRPr="00BD31F4">
              <w:rPr>
                <w:rFonts w:ascii="Arial" w:hAnsi="Arial" w:cs="Arial"/>
                <w:b/>
                <w:bCs/>
              </w:rPr>
              <w:t>. - 20</w:t>
            </w:r>
            <w:r>
              <w:rPr>
                <w:rFonts w:ascii="Arial" w:hAnsi="Arial" w:cs="Arial"/>
                <w:b/>
                <w:bCs/>
              </w:rPr>
              <w:t>1</w:t>
            </w:r>
            <w:r w:rsidR="00C93F01">
              <w:rPr>
                <w:rFonts w:ascii="Arial" w:hAnsi="Arial" w:cs="Arial"/>
                <w:b/>
                <w:bCs/>
              </w:rPr>
              <w:t>8</w:t>
            </w:r>
            <w:r w:rsidRPr="00BD31F4">
              <w:rPr>
                <w:rFonts w:ascii="Arial" w:hAnsi="Arial" w:cs="Arial"/>
                <w:b/>
                <w:bCs/>
              </w:rPr>
              <w:t>.</w:t>
            </w:r>
          </w:p>
        </w:tc>
      </w:tr>
      <w:tr w:rsidR="00C93F01">
        <w:trPr>
          <w:trHeight w:val="255"/>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F01" w:rsidRPr="00BD31F4" w:rsidRDefault="00C93F01" w:rsidP="00C93F01">
            <w:pPr>
              <w:overflowPunct/>
              <w:autoSpaceDE/>
              <w:autoSpaceDN/>
              <w:adjustRightInd/>
              <w:jc w:val="center"/>
              <w:textAlignment w:val="auto"/>
              <w:rPr>
                <w:rFonts w:ascii="Arial" w:hAnsi="Arial" w:cs="Arial"/>
              </w:rPr>
            </w:pPr>
            <w:r w:rsidRPr="00C93F01">
              <w:rPr>
                <w:rFonts w:ascii="Arial" w:hAnsi="Arial" w:cs="Arial"/>
              </w:rPr>
              <w:t>2014.</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C93F01" w:rsidRPr="00BD31F4" w:rsidRDefault="00C93F01" w:rsidP="00C93F01">
            <w:pPr>
              <w:overflowPunct/>
              <w:autoSpaceDE/>
              <w:autoSpaceDN/>
              <w:adjustRightInd/>
              <w:jc w:val="center"/>
              <w:textAlignment w:val="auto"/>
              <w:rPr>
                <w:rFonts w:ascii="Arial" w:hAnsi="Arial" w:cs="Arial"/>
              </w:rPr>
            </w:pPr>
            <w:r w:rsidRPr="00BD31F4">
              <w:rPr>
                <w:rFonts w:ascii="Arial" w:hAnsi="Arial" w:cs="Arial"/>
              </w:rPr>
              <w:t>201</w:t>
            </w:r>
            <w:r>
              <w:rPr>
                <w:rFonts w:ascii="Arial" w:hAnsi="Arial" w:cs="Arial"/>
              </w:rPr>
              <w:t>5</w:t>
            </w:r>
            <w:r w:rsidRPr="00BD31F4">
              <w:rPr>
                <w:rFonts w:ascii="Arial" w:hAnsi="Arial" w:cs="Arial"/>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93F01" w:rsidRPr="00BD31F4" w:rsidRDefault="00C93F01" w:rsidP="00C93F01">
            <w:pPr>
              <w:overflowPunct/>
              <w:autoSpaceDE/>
              <w:autoSpaceDN/>
              <w:adjustRightInd/>
              <w:jc w:val="center"/>
              <w:textAlignment w:val="auto"/>
              <w:rPr>
                <w:rFonts w:ascii="Arial" w:hAnsi="Arial" w:cs="Arial"/>
              </w:rPr>
            </w:pPr>
            <w:r>
              <w:rPr>
                <w:rFonts w:ascii="Arial" w:hAnsi="Arial" w:cs="Arial"/>
              </w:rPr>
              <w:t>2016.</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93F01" w:rsidRPr="00BD31F4" w:rsidRDefault="00C93F01" w:rsidP="00C93F01">
            <w:pPr>
              <w:overflowPunct/>
              <w:autoSpaceDE/>
              <w:autoSpaceDN/>
              <w:adjustRightInd/>
              <w:jc w:val="center"/>
              <w:textAlignment w:val="auto"/>
              <w:rPr>
                <w:rFonts w:ascii="Arial" w:hAnsi="Arial" w:cs="Arial"/>
              </w:rPr>
            </w:pPr>
            <w:r>
              <w:rPr>
                <w:rFonts w:ascii="Arial" w:hAnsi="Arial" w:cs="Arial"/>
              </w:rPr>
              <w:t>2017.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93F01" w:rsidRPr="00BD31F4" w:rsidRDefault="00C93F01" w:rsidP="00C93F01">
            <w:pPr>
              <w:overflowPunct/>
              <w:autoSpaceDE/>
              <w:autoSpaceDN/>
              <w:adjustRightInd/>
              <w:jc w:val="center"/>
              <w:textAlignment w:val="auto"/>
              <w:rPr>
                <w:rFonts w:ascii="Arial" w:hAnsi="Arial" w:cs="Arial"/>
              </w:rPr>
            </w:pPr>
            <w:r>
              <w:rPr>
                <w:rFonts w:ascii="Arial" w:hAnsi="Arial" w:cs="Arial"/>
              </w:rPr>
              <w:t>2018.</w:t>
            </w:r>
          </w:p>
        </w:tc>
      </w:tr>
      <w:tr w:rsidR="00C93F01">
        <w:trPr>
          <w:trHeight w:val="255"/>
        </w:trPr>
        <w:tc>
          <w:tcPr>
            <w:tcW w:w="1976" w:type="dxa"/>
            <w:tcBorders>
              <w:top w:val="nil"/>
              <w:left w:val="single" w:sz="4" w:space="0" w:color="auto"/>
              <w:bottom w:val="single" w:sz="4" w:space="0" w:color="auto"/>
              <w:right w:val="single" w:sz="4" w:space="0" w:color="auto"/>
            </w:tcBorders>
            <w:shd w:val="clear" w:color="auto" w:fill="auto"/>
            <w:noWrap/>
            <w:vAlign w:val="center"/>
          </w:tcPr>
          <w:p w:rsidR="00C93F01" w:rsidRPr="00BD31F4" w:rsidRDefault="00C93F01" w:rsidP="00C93F01">
            <w:pPr>
              <w:overflowPunct/>
              <w:autoSpaceDE/>
              <w:autoSpaceDN/>
              <w:adjustRightInd/>
              <w:jc w:val="center"/>
              <w:textAlignment w:val="auto"/>
              <w:rPr>
                <w:rFonts w:ascii="Arial" w:hAnsi="Arial" w:cs="Arial"/>
              </w:rPr>
            </w:pPr>
            <w:r w:rsidRPr="00C93F01">
              <w:rPr>
                <w:rFonts w:ascii="Arial" w:hAnsi="Arial" w:cs="Arial"/>
              </w:rPr>
              <w:t>214.716</w:t>
            </w:r>
          </w:p>
        </w:tc>
        <w:tc>
          <w:tcPr>
            <w:tcW w:w="1720" w:type="dxa"/>
            <w:tcBorders>
              <w:top w:val="nil"/>
              <w:left w:val="nil"/>
              <w:bottom w:val="single" w:sz="4" w:space="0" w:color="auto"/>
              <w:right w:val="single" w:sz="4" w:space="0" w:color="auto"/>
            </w:tcBorders>
            <w:shd w:val="clear" w:color="auto" w:fill="auto"/>
            <w:noWrap/>
            <w:vAlign w:val="center"/>
          </w:tcPr>
          <w:p w:rsidR="00C93F01" w:rsidRPr="00BD31F4" w:rsidRDefault="00C93F01" w:rsidP="00C93F01">
            <w:pPr>
              <w:overflowPunct/>
              <w:autoSpaceDE/>
              <w:autoSpaceDN/>
              <w:adjustRightInd/>
              <w:jc w:val="center"/>
              <w:textAlignment w:val="auto"/>
              <w:rPr>
                <w:rFonts w:ascii="Arial" w:hAnsi="Arial" w:cs="Arial"/>
              </w:rPr>
            </w:pPr>
            <w:r>
              <w:rPr>
                <w:rFonts w:ascii="Arial" w:hAnsi="Arial" w:cs="Arial"/>
              </w:rPr>
              <w:t>225.950</w:t>
            </w:r>
          </w:p>
        </w:tc>
        <w:tc>
          <w:tcPr>
            <w:tcW w:w="1559" w:type="dxa"/>
            <w:tcBorders>
              <w:top w:val="nil"/>
              <w:left w:val="nil"/>
              <w:bottom w:val="single" w:sz="4" w:space="0" w:color="auto"/>
              <w:right w:val="single" w:sz="4" w:space="0" w:color="auto"/>
            </w:tcBorders>
            <w:shd w:val="clear" w:color="auto" w:fill="auto"/>
            <w:noWrap/>
            <w:vAlign w:val="center"/>
          </w:tcPr>
          <w:p w:rsidR="00C93F01" w:rsidRPr="00BD31F4" w:rsidRDefault="00C93F01" w:rsidP="00C93F01">
            <w:pPr>
              <w:overflowPunct/>
              <w:autoSpaceDE/>
              <w:autoSpaceDN/>
              <w:adjustRightInd/>
              <w:jc w:val="center"/>
              <w:textAlignment w:val="auto"/>
              <w:rPr>
                <w:rFonts w:ascii="Arial" w:hAnsi="Arial" w:cs="Arial"/>
              </w:rPr>
            </w:pPr>
            <w:r>
              <w:rPr>
                <w:rFonts w:ascii="Arial" w:hAnsi="Arial" w:cs="Arial"/>
              </w:rPr>
              <w:t>228.600</w:t>
            </w:r>
          </w:p>
        </w:tc>
        <w:tc>
          <w:tcPr>
            <w:tcW w:w="1843" w:type="dxa"/>
            <w:tcBorders>
              <w:top w:val="nil"/>
              <w:left w:val="nil"/>
              <w:bottom w:val="single" w:sz="4" w:space="0" w:color="auto"/>
              <w:right w:val="single" w:sz="4" w:space="0" w:color="auto"/>
            </w:tcBorders>
            <w:shd w:val="clear" w:color="auto" w:fill="auto"/>
            <w:noWrap/>
            <w:vAlign w:val="center"/>
          </w:tcPr>
          <w:p w:rsidR="00C93F01" w:rsidRPr="00BD31F4" w:rsidRDefault="00C93F01" w:rsidP="00C93F01">
            <w:pPr>
              <w:overflowPunct/>
              <w:autoSpaceDE/>
              <w:autoSpaceDN/>
              <w:adjustRightInd/>
              <w:jc w:val="center"/>
              <w:textAlignment w:val="auto"/>
              <w:rPr>
                <w:rFonts w:ascii="Arial" w:hAnsi="Arial" w:cs="Arial"/>
              </w:rPr>
            </w:pPr>
            <w:r>
              <w:rPr>
                <w:rFonts w:ascii="Arial" w:hAnsi="Arial" w:cs="Arial"/>
              </w:rPr>
              <w:t>245.535</w:t>
            </w:r>
          </w:p>
        </w:tc>
        <w:tc>
          <w:tcPr>
            <w:tcW w:w="1701" w:type="dxa"/>
            <w:tcBorders>
              <w:top w:val="nil"/>
              <w:left w:val="nil"/>
              <w:bottom w:val="single" w:sz="4" w:space="0" w:color="auto"/>
              <w:right w:val="single" w:sz="4" w:space="0" w:color="auto"/>
            </w:tcBorders>
            <w:shd w:val="clear" w:color="auto" w:fill="auto"/>
            <w:noWrap/>
            <w:vAlign w:val="center"/>
          </w:tcPr>
          <w:p w:rsidR="00C93F01" w:rsidRPr="00BD31F4" w:rsidRDefault="00C93F01" w:rsidP="00C93F01">
            <w:pPr>
              <w:overflowPunct/>
              <w:autoSpaceDE/>
              <w:autoSpaceDN/>
              <w:adjustRightInd/>
              <w:jc w:val="center"/>
              <w:textAlignment w:val="auto"/>
              <w:rPr>
                <w:rFonts w:ascii="Arial" w:hAnsi="Arial" w:cs="Arial"/>
              </w:rPr>
            </w:pPr>
            <w:r>
              <w:rPr>
                <w:rFonts w:ascii="Arial" w:hAnsi="Arial" w:cs="Arial"/>
              </w:rPr>
              <w:t>310.677</w:t>
            </w:r>
          </w:p>
        </w:tc>
      </w:tr>
    </w:tbl>
    <w:p w:rsidR="00617186" w:rsidRDefault="00617186"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617186" w:rsidRPr="002D2AE1" w:rsidRDefault="00C93F01" w:rsidP="002D2A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noProof/>
        </w:rPr>
        <w:drawing>
          <wp:inline distT="0" distB="0" distL="0" distR="0">
            <wp:extent cx="5695950" cy="2524125"/>
            <wp:effectExtent l="0" t="0" r="0" b="9525"/>
            <wp:docPr id="11" name="Chart 11">
              <a:extLst xmlns:a="http://schemas.openxmlformats.org/drawingml/2006/main">
                <a:ext uri="{FF2B5EF4-FFF2-40B4-BE49-F238E27FC236}">
                  <a16:creationId xmlns:a16="http://schemas.microsoft.com/office/drawing/2014/main" id="{AB52F8B9-A24E-461C-8095-65199B2D7D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1C20" w:rsidRDefault="00921C20"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7B5E25" w:rsidRPr="00730351" w:rsidRDefault="00BB664E"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30351">
        <w:rPr>
          <w:rFonts w:ascii="Arial" w:hAnsi="Arial" w:cs="Arial"/>
          <w:sz w:val="22"/>
          <w:szCs w:val="22"/>
        </w:rPr>
        <w:t xml:space="preserve">Prihodi od financijske imovine ostvareni su u iznosu od </w:t>
      </w:r>
      <w:r w:rsidR="00420EA9" w:rsidRPr="00730351">
        <w:rPr>
          <w:rFonts w:ascii="Arial" w:hAnsi="Arial" w:cs="Arial"/>
          <w:sz w:val="22"/>
          <w:szCs w:val="22"/>
        </w:rPr>
        <w:t>2.</w:t>
      </w:r>
      <w:r w:rsidR="00893C93" w:rsidRPr="00730351">
        <w:rPr>
          <w:rFonts w:ascii="Arial" w:hAnsi="Arial" w:cs="Arial"/>
          <w:sz w:val="22"/>
          <w:szCs w:val="22"/>
        </w:rPr>
        <w:t>880</w:t>
      </w:r>
      <w:r w:rsidR="00420EA9" w:rsidRPr="00730351">
        <w:rPr>
          <w:rFonts w:ascii="Arial" w:hAnsi="Arial" w:cs="Arial"/>
          <w:sz w:val="22"/>
          <w:szCs w:val="22"/>
        </w:rPr>
        <w:t>.</w:t>
      </w:r>
      <w:r w:rsidR="00893C93" w:rsidRPr="00730351">
        <w:rPr>
          <w:rFonts w:ascii="Arial" w:hAnsi="Arial" w:cs="Arial"/>
          <w:sz w:val="22"/>
          <w:szCs w:val="22"/>
        </w:rPr>
        <w:t>855</w:t>
      </w:r>
      <w:r w:rsidRPr="00730351">
        <w:rPr>
          <w:rFonts w:ascii="Arial" w:hAnsi="Arial" w:cs="Arial"/>
          <w:sz w:val="22"/>
          <w:szCs w:val="22"/>
        </w:rPr>
        <w:t>kun</w:t>
      </w:r>
      <w:r w:rsidR="00420EA9" w:rsidRPr="00730351">
        <w:rPr>
          <w:rFonts w:ascii="Arial" w:hAnsi="Arial" w:cs="Arial"/>
          <w:sz w:val="22"/>
          <w:szCs w:val="22"/>
        </w:rPr>
        <w:t>a</w:t>
      </w:r>
      <w:r w:rsidRPr="00730351">
        <w:rPr>
          <w:rFonts w:ascii="Arial" w:hAnsi="Arial" w:cs="Arial"/>
          <w:sz w:val="22"/>
          <w:szCs w:val="22"/>
        </w:rPr>
        <w:t xml:space="preserve"> što je </w:t>
      </w:r>
      <w:r w:rsidR="007B5E25" w:rsidRPr="00730351">
        <w:rPr>
          <w:rFonts w:ascii="Arial" w:hAnsi="Arial" w:cs="Arial"/>
          <w:sz w:val="22"/>
          <w:szCs w:val="22"/>
        </w:rPr>
        <w:t>za</w:t>
      </w:r>
    </w:p>
    <w:p w:rsidR="00893C93" w:rsidRPr="00730351" w:rsidRDefault="00420EA9"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30351">
        <w:rPr>
          <w:rFonts w:ascii="Arial" w:hAnsi="Arial" w:cs="Arial"/>
          <w:sz w:val="22"/>
          <w:szCs w:val="22"/>
        </w:rPr>
        <w:t>1</w:t>
      </w:r>
      <w:r w:rsidR="00893C93" w:rsidRPr="00730351">
        <w:rPr>
          <w:rFonts w:ascii="Arial" w:hAnsi="Arial" w:cs="Arial"/>
          <w:sz w:val="22"/>
          <w:szCs w:val="22"/>
        </w:rPr>
        <w:t>57</w:t>
      </w:r>
      <w:r w:rsidRPr="00730351">
        <w:rPr>
          <w:rFonts w:ascii="Arial" w:hAnsi="Arial" w:cs="Arial"/>
          <w:sz w:val="22"/>
          <w:szCs w:val="22"/>
        </w:rPr>
        <w:t>.</w:t>
      </w:r>
      <w:r w:rsidR="00893C93" w:rsidRPr="00730351">
        <w:rPr>
          <w:rFonts w:ascii="Arial" w:hAnsi="Arial" w:cs="Arial"/>
          <w:sz w:val="22"/>
          <w:szCs w:val="22"/>
        </w:rPr>
        <w:t>000</w:t>
      </w:r>
      <w:r w:rsidR="007B5E25" w:rsidRPr="00730351">
        <w:rPr>
          <w:rFonts w:ascii="Arial" w:hAnsi="Arial" w:cs="Arial"/>
          <w:sz w:val="22"/>
          <w:szCs w:val="22"/>
        </w:rPr>
        <w:t>kn ili</w:t>
      </w:r>
      <w:r w:rsidR="00893C93" w:rsidRPr="00730351">
        <w:rPr>
          <w:rFonts w:ascii="Arial" w:hAnsi="Arial" w:cs="Arial"/>
          <w:sz w:val="22"/>
          <w:szCs w:val="22"/>
        </w:rPr>
        <w:t>5</w:t>
      </w:r>
      <w:r w:rsidRPr="00730351">
        <w:rPr>
          <w:rFonts w:ascii="Arial" w:hAnsi="Arial" w:cs="Arial"/>
          <w:sz w:val="22"/>
          <w:szCs w:val="22"/>
        </w:rPr>
        <w:t>,</w:t>
      </w:r>
      <w:r w:rsidR="00893C93" w:rsidRPr="00730351">
        <w:rPr>
          <w:rFonts w:ascii="Arial" w:hAnsi="Arial" w:cs="Arial"/>
          <w:sz w:val="22"/>
          <w:szCs w:val="22"/>
        </w:rPr>
        <w:t>80</w:t>
      </w:r>
      <w:r w:rsidR="007B5E25" w:rsidRPr="00730351">
        <w:rPr>
          <w:rFonts w:ascii="Arial" w:hAnsi="Arial" w:cs="Arial"/>
          <w:sz w:val="22"/>
          <w:szCs w:val="22"/>
        </w:rPr>
        <w:t xml:space="preserve">% </w:t>
      </w:r>
      <w:r w:rsidR="00893C93" w:rsidRPr="00730351">
        <w:rPr>
          <w:rFonts w:ascii="Arial" w:hAnsi="Arial" w:cs="Arial"/>
          <w:sz w:val="22"/>
          <w:szCs w:val="22"/>
        </w:rPr>
        <w:t>više</w:t>
      </w:r>
      <w:r w:rsidR="0086165F" w:rsidRPr="00730351">
        <w:rPr>
          <w:rFonts w:ascii="Arial" w:hAnsi="Arial" w:cs="Arial"/>
          <w:sz w:val="22"/>
          <w:szCs w:val="22"/>
        </w:rPr>
        <w:t xml:space="preserve"> od </w:t>
      </w:r>
      <w:r w:rsidR="007B5E25" w:rsidRPr="00730351">
        <w:rPr>
          <w:rFonts w:ascii="Arial" w:hAnsi="Arial" w:cs="Arial"/>
          <w:sz w:val="22"/>
          <w:szCs w:val="22"/>
        </w:rPr>
        <w:t>naplaćenog iznosa</w:t>
      </w:r>
      <w:r w:rsidR="005A2156" w:rsidRPr="00730351">
        <w:rPr>
          <w:rFonts w:ascii="Arial" w:hAnsi="Arial" w:cs="Arial"/>
          <w:sz w:val="22"/>
          <w:szCs w:val="22"/>
        </w:rPr>
        <w:t xml:space="preserve"> u 201</w:t>
      </w:r>
      <w:r w:rsidR="00893C93" w:rsidRPr="00730351">
        <w:rPr>
          <w:rFonts w:ascii="Arial" w:hAnsi="Arial" w:cs="Arial"/>
          <w:sz w:val="22"/>
          <w:szCs w:val="22"/>
        </w:rPr>
        <w:t>7</w:t>
      </w:r>
      <w:r w:rsidRPr="00730351">
        <w:rPr>
          <w:rFonts w:ascii="Arial" w:hAnsi="Arial" w:cs="Arial"/>
          <w:sz w:val="22"/>
          <w:szCs w:val="22"/>
        </w:rPr>
        <w:t>.</w:t>
      </w:r>
      <w:r w:rsidR="00E71D1A" w:rsidRPr="00730351">
        <w:rPr>
          <w:rFonts w:ascii="Arial" w:hAnsi="Arial" w:cs="Arial"/>
          <w:sz w:val="22"/>
          <w:szCs w:val="22"/>
        </w:rPr>
        <w:t>Ov</w:t>
      </w:r>
      <w:r w:rsidR="0076276F" w:rsidRPr="00730351">
        <w:rPr>
          <w:rFonts w:ascii="Arial" w:hAnsi="Arial" w:cs="Arial"/>
          <w:sz w:val="22"/>
          <w:szCs w:val="22"/>
        </w:rPr>
        <w:t>e</w:t>
      </w:r>
      <w:r w:rsidR="00BB664E" w:rsidRPr="00730351">
        <w:rPr>
          <w:rFonts w:ascii="Arial" w:hAnsi="Arial" w:cs="Arial"/>
          <w:sz w:val="22"/>
          <w:szCs w:val="22"/>
        </w:rPr>
        <w:t xml:space="preserve"> prihod</w:t>
      </w:r>
      <w:r w:rsidR="0076276F" w:rsidRPr="00730351">
        <w:rPr>
          <w:rFonts w:ascii="Arial" w:hAnsi="Arial" w:cs="Arial"/>
          <w:sz w:val="22"/>
          <w:szCs w:val="22"/>
        </w:rPr>
        <w:t>e</w:t>
      </w:r>
      <w:r w:rsidR="00BB664E" w:rsidRPr="00730351">
        <w:rPr>
          <w:rFonts w:ascii="Arial" w:hAnsi="Arial" w:cs="Arial"/>
          <w:sz w:val="22"/>
          <w:szCs w:val="22"/>
        </w:rPr>
        <w:t xml:space="preserve"> čine </w:t>
      </w:r>
      <w:r w:rsidR="0076276F" w:rsidRPr="00730351">
        <w:rPr>
          <w:rFonts w:ascii="Arial" w:hAnsi="Arial" w:cs="Arial"/>
          <w:sz w:val="22"/>
          <w:szCs w:val="22"/>
        </w:rPr>
        <w:t xml:space="preserve">prihodi od </w:t>
      </w:r>
      <w:r w:rsidR="00BB664E" w:rsidRPr="00730351">
        <w:rPr>
          <w:rFonts w:ascii="Arial" w:hAnsi="Arial" w:cs="Arial"/>
          <w:sz w:val="22"/>
          <w:szCs w:val="22"/>
        </w:rPr>
        <w:t>kamat</w:t>
      </w:r>
      <w:r w:rsidR="0076276F" w:rsidRPr="00730351">
        <w:rPr>
          <w:rFonts w:ascii="Arial" w:hAnsi="Arial" w:cs="Arial"/>
          <w:sz w:val="22"/>
          <w:szCs w:val="22"/>
        </w:rPr>
        <w:t>a na depozite po viđenju (</w:t>
      </w:r>
      <w:r w:rsidR="00893C93" w:rsidRPr="00730351">
        <w:rPr>
          <w:rFonts w:ascii="Arial" w:hAnsi="Arial" w:cs="Arial"/>
          <w:sz w:val="22"/>
          <w:szCs w:val="22"/>
        </w:rPr>
        <w:t>1.171</w:t>
      </w:r>
      <w:r w:rsidR="00E71D1A" w:rsidRPr="00730351">
        <w:rPr>
          <w:rFonts w:ascii="Arial" w:hAnsi="Arial" w:cs="Arial"/>
          <w:sz w:val="22"/>
          <w:szCs w:val="22"/>
        </w:rPr>
        <w:t>.</w:t>
      </w:r>
      <w:r w:rsidR="00893C93" w:rsidRPr="00730351">
        <w:rPr>
          <w:rFonts w:ascii="Arial" w:hAnsi="Arial" w:cs="Arial"/>
          <w:sz w:val="22"/>
          <w:szCs w:val="22"/>
        </w:rPr>
        <w:t>448</w:t>
      </w:r>
      <w:r w:rsidR="0076276F" w:rsidRPr="00730351">
        <w:rPr>
          <w:rFonts w:ascii="Arial" w:hAnsi="Arial" w:cs="Arial"/>
          <w:sz w:val="22"/>
          <w:szCs w:val="22"/>
        </w:rPr>
        <w:t xml:space="preserve"> kn), te zatezne kamate </w:t>
      </w:r>
      <w:r w:rsidR="00BB664E" w:rsidRPr="00730351">
        <w:rPr>
          <w:rFonts w:ascii="Arial" w:hAnsi="Arial" w:cs="Arial"/>
          <w:sz w:val="22"/>
          <w:szCs w:val="22"/>
        </w:rPr>
        <w:t>koje</w:t>
      </w:r>
      <w:r w:rsidR="0050557A" w:rsidRPr="00730351">
        <w:rPr>
          <w:rFonts w:ascii="Arial" w:hAnsi="Arial" w:cs="Arial"/>
          <w:sz w:val="22"/>
          <w:szCs w:val="22"/>
        </w:rPr>
        <w:t xml:space="preserve"> se</w:t>
      </w:r>
      <w:r w:rsidR="00BB664E" w:rsidRPr="00730351">
        <w:rPr>
          <w:rFonts w:ascii="Arial" w:hAnsi="Arial" w:cs="Arial"/>
          <w:sz w:val="22"/>
          <w:szCs w:val="22"/>
        </w:rPr>
        <w:t>, sukladno zakonskoj regulativi, zadužuj</w:t>
      </w:r>
      <w:r w:rsidR="0050557A" w:rsidRPr="00730351">
        <w:rPr>
          <w:rFonts w:ascii="Arial" w:hAnsi="Arial" w:cs="Arial"/>
          <w:sz w:val="22"/>
          <w:szCs w:val="22"/>
        </w:rPr>
        <w:t>u</w:t>
      </w:r>
      <w:r w:rsidR="00BB664E" w:rsidRPr="00730351">
        <w:rPr>
          <w:rFonts w:ascii="Arial" w:hAnsi="Arial" w:cs="Arial"/>
          <w:sz w:val="22"/>
          <w:szCs w:val="22"/>
        </w:rPr>
        <w:t xml:space="preserve"> i naplaćuj</w:t>
      </w:r>
      <w:r w:rsidR="0050557A" w:rsidRPr="00730351">
        <w:rPr>
          <w:rFonts w:ascii="Arial" w:hAnsi="Arial" w:cs="Arial"/>
          <w:sz w:val="22"/>
          <w:szCs w:val="22"/>
        </w:rPr>
        <w:t>u</w:t>
      </w:r>
      <w:r w:rsidR="00BB664E" w:rsidRPr="00730351">
        <w:rPr>
          <w:rFonts w:ascii="Arial" w:hAnsi="Arial" w:cs="Arial"/>
          <w:sz w:val="22"/>
          <w:szCs w:val="22"/>
        </w:rPr>
        <w:t xml:space="preserve"> po svim vrstama zakašnjelih plaćanja</w:t>
      </w:r>
      <w:r w:rsidR="0076276F" w:rsidRPr="00730351">
        <w:rPr>
          <w:rFonts w:ascii="Arial" w:hAnsi="Arial" w:cs="Arial"/>
          <w:sz w:val="22"/>
          <w:szCs w:val="22"/>
        </w:rPr>
        <w:t xml:space="preserve"> (</w:t>
      </w:r>
      <w:r w:rsidR="00893C93" w:rsidRPr="00730351">
        <w:rPr>
          <w:rFonts w:ascii="Arial" w:hAnsi="Arial" w:cs="Arial"/>
          <w:sz w:val="22"/>
          <w:szCs w:val="22"/>
        </w:rPr>
        <w:t>988</w:t>
      </w:r>
      <w:r w:rsidR="00E71D1A" w:rsidRPr="00730351">
        <w:rPr>
          <w:rFonts w:ascii="Arial" w:hAnsi="Arial" w:cs="Arial"/>
          <w:sz w:val="22"/>
          <w:szCs w:val="22"/>
        </w:rPr>
        <w:t>.</w:t>
      </w:r>
      <w:r w:rsidR="00893C93" w:rsidRPr="00730351">
        <w:rPr>
          <w:rFonts w:ascii="Arial" w:hAnsi="Arial" w:cs="Arial"/>
          <w:sz w:val="22"/>
          <w:szCs w:val="22"/>
        </w:rPr>
        <w:t>604</w:t>
      </w:r>
      <w:r w:rsidR="0076276F" w:rsidRPr="00730351">
        <w:rPr>
          <w:rFonts w:ascii="Arial" w:hAnsi="Arial" w:cs="Arial"/>
          <w:sz w:val="22"/>
          <w:szCs w:val="22"/>
        </w:rPr>
        <w:t xml:space="preserve"> kn</w:t>
      </w:r>
      <w:r w:rsidR="00675803">
        <w:rPr>
          <w:rFonts w:ascii="Arial" w:hAnsi="Arial" w:cs="Arial"/>
          <w:sz w:val="22"/>
          <w:szCs w:val="22"/>
        </w:rPr>
        <w:t>)</w:t>
      </w:r>
      <w:r w:rsidR="00BB664E" w:rsidRPr="00730351">
        <w:rPr>
          <w:rFonts w:ascii="Arial" w:hAnsi="Arial" w:cs="Arial"/>
          <w:b/>
          <w:sz w:val="22"/>
          <w:szCs w:val="22"/>
        </w:rPr>
        <w:t>.</w:t>
      </w:r>
      <w:r w:rsidR="00782839" w:rsidRPr="00730351">
        <w:rPr>
          <w:rFonts w:ascii="Arial" w:hAnsi="Arial" w:cs="Arial"/>
          <w:sz w:val="22"/>
          <w:szCs w:val="22"/>
        </w:rPr>
        <w:t>Ost</w:t>
      </w:r>
      <w:r w:rsidR="0076276F" w:rsidRPr="00730351">
        <w:rPr>
          <w:rFonts w:ascii="Arial" w:hAnsi="Arial" w:cs="Arial"/>
          <w:sz w:val="22"/>
          <w:szCs w:val="22"/>
        </w:rPr>
        <w:t xml:space="preserve">varen je i prihod od dividendi u iznosu od </w:t>
      </w:r>
      <w:r w:rsidR="007E7BFC" w:rsidRPr="00730351">
        <w:rPr>
          <w:rFonts w:ascii="Arial" w:hAnsi="Arial" w:cs="Arial"/>
          <w:sz w:val="22"/>
          <w:szCs w:val="22"/>
        </w:rPr>
        <w:t>720.800</w:t>
      </w:r>
      <w:r w:rsidR="00782839" w:rsidRPr="00730351">
        <w:rPr>
          <w:rFonts w:ascii="Arial" w:hAnsi="Arial" w:cs="Arial"/>
          <w:sz w:val="22"/>
          <w:szCs w:val="22"/>
        </w:rPr>
        <w:t>kn</w:t>
      </w:r>
      <w:r w:rsidR="0076276F" w:rsidRPr="00730351">
        <w:rPr>
          <w:rFonts w:ascii="Arial" w:hAnsi="Arial" w:cs="Arial"/>
          <w:sz w:val="22"/>
          <w:szCs w:val="22"/>
        </w:rPr>
        <w:t xml:space="preserve"> (</w:t>
      </w:r>
      <w:r w:rsidR="00782839" w:rsidRPr="00730351">
        <w:rPr>
          <w:rFonts w:ascii="Arial" w:hAnsi="Arial" w:cs="Arial"/>
          <w:sz w:val="22"/>
          <w:szCs w:val="22"/>
        </w:rPr>
        <w:t xml:space="preserve"> Luka Dubrovnik).</w:t>
      </w:r>
    </w:p>
    <w:p w:rsidR="007A5908" w:rsidRPr="00730351" w:rsidRDefault="00BB664E"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30351">
        <w:rPr>
          <w:rFonts w:ascii="Arial" w:hAnsi="Arial" w:cs="Arial"/>
          <w:sz w:val="22"/>
          <w:szCs w:val="22"/>
        </w:rPr>
        <w:t>Prihode od nefinancijske imovine čine: naknade za koncesije (</w:t>
      </w:r>
      <w:r w:rsidR="00F179D8" w:rsidRPr="00730351">
        <w:rPr>
          <w:rFonts w:ascii="Arial" w:hAnsi="Arial" w:cs="Arial"/>
          <w:sz w:val="22"/>
          <w:szCs w:val="22"/>
        </w:rPr>
        <w:t>2.</w:t>
      </w:r>
      <w:r w:rsidR="00893C93" w:rsidRPr="00730351">
        <w:rPr>
          <w:rFonts w:ascii="Arial" w:hAnsi="Arial" w:cs="Arial"/>
          <w:sz w:val="22"/>
          <w:szCs w:val="22"/>
        </w:rPr>
        <w:t>891</w:t>
      </w:r>
      <w:r w:rsidR="00F179D8" w:rsidRPr="00730351">
        <w:rPr>
          <w:rFonts w:ascii="Arial" w:hAnsi="Arial" w:cs="Arial"/>
          <w:sz w:val="22"/>
          <w:szCs w:val="22"/>
        </w:rPr>
        <w:t>.</w:t>
      </w:r>
      <w:r w:rsidR="00893C93" w:rsidRPr="00730351">
        <w:rPr>
          <w:rFonts w:ascii="Arial" w:hAnsi="Arial" w:cs="Arial"/>
          <w:sz w:val="22"/>
          <w:szCs w:val="22"/>
        </w:rPr>
        <w:t>022</w:t>
      </w:r>
      <w:r w:rsidRPr="00730351">
        <w:rPr>
          <w:rFonts w:ascii="Arial" w:hAnsi="Arial" w:cs="Arial"/>
          <w:sz w:val="22"/>
          <w:szCs w:val="22"/>
        </w:rPr>
        <w:t xml:space="preserve">kn), </w:t>
      </w:r>
      <w:r w:rsidR="00BD31F4" w:rsidRPr="00730351">
        <w:rPr>
          <w:rFonts w:ascii="Arial" w:hAnsi="Arial" w:cs="Arial"/>
          <w:sz w:val="22"/>
          <w:szCs w:val="22"/>
        </w:rPr>
        <w:t>naknade za uporabu pomorskog dobra (</w:t>
      </w:r>
      <w:r w:rsidR="00F179D8" w:rsidRPr="00730351">
        <w:rPr>
          <w:rFonts w:ascii="Arial" w:hAnsi="Arial" w:cs="Arial"/>
          <w:sz w:val="22"/>
          <w:szCs w:val="22"/>
        </w:rPr>
        <w:t>2.</w:t>
      </w:r>
      <w:r w:rsidR="00893C93" w:rsidRPr="00730351">
        <w:rPr>
          <w:rFonts w:ascii="Arial" w:hAnsi="Arial" w:cs="Arial"/>
          <w:sz w:val="22"/>
          <w:szCs w:val="22"/>
        </w:rPr>
        <w:t>594</w:t>
      </w:r>
      <w:r w:rsidR="00F179D8" w:rsidRPr="00730351">
        <w:rPr>
          <w:rFonts w:ascii="Arial" w:hAnsi="Arial" w:cs="Arial"/>
          <w:sz w:val="22"/>
          <w:szCs w:val="22"/>
        </w:rPr>
        <w:t>.</w:t>
      </w:r>
      <w:r w:rsidR="00893C93" w:rsidRPr="00730351">
        <w:rPr>
          <w:rFonts w:ascii="Arial" w:hAnsi="Arial" w:cs="Arial"/>
          <w:sz w:val="22"/>
          <w:szCs w:val="22"/>
        </w:rPr>
        <w:t>176</w:t>
      </w:r>
      <w:r w:rsidR="00BD31F4" w:rsidRPr="00730351">
        <w:rPr>
          <w:rFonts w:ascii="Arial" w:hAnsi="Arial" w:cs="Arial"/>
          <w:sz w:val="22"/>
          <w:szCs w:val="22"/>
        </w:rPr>
        <w:t xml:space="preserve"> kn), </w:t>
      </w:r>
      <w:r w:rsidRPr="00730351">
        <w:rPr>
          <w:rFonts w:ascii="Arial" w:hAnsi="Arial" w:cs="Arial"/>
          <w:sz w:val="22"/>
          <w:szCs w:val="22"/>
        </w:rPr>
        <w:t>prihodi od zakupa i iznajmljivanja imovine (</w:t>
      </w:r>
      <w:r w:rsidR="000D767C" w:rsidRPr="00730351">
        <w:rPr>
          <w:rFonts w:ascii="Arial" w:hAnsi="Arial" w:cs="Arial"/>
          <w:sz w:val="22"/>
          <w:szCs w:val="22"/>
        </w:rPr>
        <w:t>4</w:t>
      </w:r>
      <w:r w:rsidR="00380767" w:rsidRPr="00730351">
        <w:rPr>
          <w:rFonts w:ascii="Arial" w:hAnsi="Arial" w:cs="Arial"/>
          <w:sz w:val="22"/>
          <w:szCs w:val="22"/>
        </w:rPr>
        <w:t>5</w:t>
      </w:r>
      <w:r w:rsidR="00F32810" w:rsidRPr="00730351">
        <w:rPr>
          <w:rFonts w:ascii="Arial" w:hAnsi="Arial" w:cs="Arial"/>
          <w:sz w:val="22"/>
          <w:szCs w:val="22"/>
        </w:rPr>
        <w:t>.</w:t>
      </w:r>
      <w:r w:rsidR="00380767" w:rsidRPr="00730351">
        <w:rPr>
          <w:rFonts w:ascii="Arial" w:hAnsi="Arial" w:cs="Arial"/>
          <w:sz w:val="22"/>
          <w:szCs w:val="22"/>
        </w:rPr>
        <w:t>549</w:t>
      </w:r>
      <w:r w:rsidR="00F32810" w:rsidRPr="00730351">
        <w:rPr>
          <w:rFonts w:ascii="Arial" w:hAnsi="Arial" w:cs="Arial"/>
          <w:sz w:val="22"/>
          <w:szCs w:val="22"/>
        </w:rPr>
        <w:t>.</w:t>
      </w:r>
      <w:r w:rsidR="00380767" w:rsidRPr="00730351">
        <w:rPr>
          <w:rFonts w:ascii="Arial" w:hAnsi="Arial" w:cs="Arial"/>
          <w:sz w:val="22"/>
          <w:szCs w:val="22"/>
        </w:rPr>
        <w:t>226</w:t>
      </w:r>
      <w:r w:rsidRPr="00730351">
        <w:rPr>
          <w:rFonts w:ascii="Arial" w:hAnsi="Arial" w:cs="Arial"/>
          <w:sz w:val="22"/>
          <w:szCs w:val="22"/>
        </w:rPr>
        <w:t xml:space="preserve"> kn), spomeničke rente (</w:t>
      </w:r>
      <w:r w:rsidR="000D767C" w:rsidRPr="00730351">
        <w:rPr>
          <w:rFonts w:ascii="Arial" w:hAnsi="Arial" w:cs="Arial"/>
          <w:sz w:val="22"/>
          <w:szCs w:val="22"/>
        </w:rPr>
        <w:t>2.</w:t>
      </w:r>
      <w:r w:rsidR="00F32810" w:rsidRPr="00730351">
        <w:rPr>
          <w:rFonts w:ascii="Arial" w:hAnsi="Arial" w:cs="Arial"/>
          <w:sz w:val="22"/>
          <w:szCs w:val="22"/>
        </w:rPr>
        <w:t>16</w:t>
      </w:r>
      <w:r w:rsidR="00380767" w:rsidRPr="00730351">
        <w:rPr>
          <w:rFonts w:ascii="Arial" w:hAnsi="Arial" w:cs="Arial"/>
          <w:sz w:val="22"/>
          <w:szCs w:val="22"/>
        </w:rPr>
        <w:t>7</w:t>
      </w:r>
      <w:r w:rsidR="00F32810" w:rsidRPr="00730351">
        <w:rPr>
          <w:rFonts w:ascii="Arial" w:hAnsi="Arial" w:cs="Arial"/>
          <w:sz w:val="22"/>
          <w:szCs w:val="22"/>
        </w:rPr>
        <w:t>.</w:t>
      </w:r>
      <w:r w:rsidR="00380767" w:rsidRPr="00730351">
        <w:rPr>
          <w:rFonts w:ascii="Arial" w:hAnsi="Arial" w:cs="Arial"/>
          <w:sz w:val="22"/>
          <w:szCs w:val="22"/>
        </w:rPr>
        <w:t>579</w:t>
      </w:r>
      <w:r w:rsidRPr="00730351">
        <w:rPr>
          <w:rFonts w:ascii="Arial" w:hAnsi="Arial" w:cs="Arial"/>
          <w:sz w:val="22"/>
          <w:szCs w:val="22"/>
        </w:rPr>
        <w:t xml:space="preserve"> kn) i ostali prihodi (</w:t>
      </w:r>
      <w:r w:rsidR="00380767" w:rsidRPr="00730351">
        <w:rPr>
          <w:rFonts w:ascii="Arial" w:hAnsi="Arial" w:cs="Arial"/>
          <w:sz w:val="22"/>
          <w:szCs w:val="22"/>
        </w:rPr>
        <w:t>98</w:t>
      </w:r>
      <w:r w:rsidR="008F1A0D" w:rsidRPr="00730351">
        <w:rPr>
          <w:rFonts w:ascii="Arial" w:hAnsi="Arial" w:cs="Arial"/>
          <w:sz w:val="22"/>
          <w:szCs w:val="22"/>
        </w:rPr>
        <w:t>.</w:t>
      </w:r>
      <w:r w:rsidR="00380767" w:rsidRPr="00730351">
        <w:rPr>
          <w:rFonts w:ascii="Arial" w:hAnsi="Arial" w:cs="Arial"/>
          <w:sz w:val="22"/>
          <w:szCs w:val="22"/>
        </w:rPr>
        <w:t>548</w:t>
      </w:r>
      <w:r w:rsidR="008F1A0D" w:rsidRPr="00730351">
        <w:rPr>
          <w:rFonts w:ascii="Arial" w:hAnsi="Arial" w:cs="Arial"/>
          <w:sz w:val="22"/>
          <w:szCs w:val="22"/>
        </w:rPr>
        <w:t>.</w:t>
      </w:r>
      <w:r w:rsidR="00380767" w:rsidRPr="00730351">
        <w:rPr>
          <w:rFonts w:ascii="Arial" w:hAnsi="Arial" w:cs="Arial"/>
          <w:sz w:val="22"/>
          <w:szCs w:val="22"/>
        </w:rPr>
        <w:t>427</w:t>
      </w:r>
      <w:r w:rsidRPr="00730351">
        <w:rPr>
          <w:rFonts w:ascii="Arial" w:hAnsi="Arial" w:cs="Arial"/>
          <w:sz w:val="22"/>
          <w:szCs w:val="22"/>
        </w:rPr>
        <w:t>kn)</w:t>
      </w:r>
      <w:r w:rsidR="00FC5994" w:rsidRPr="00730351">
        <w:rPr>
          <w:rFonts w:ascii="Arial" w:hAnsi="Arial" w:cs="Arial"/>
          <w:sz w:val="22"/>
          <w:szCs w:val="22"/>
        </w:rPr>
        <w:t xml:space="preserve"> u koje spada i prihod od ulaznica na gradske zidine</w:t>
      </w:r>
      <w:r w:rsidR="00842541" w:rsidRPr="00730351">
        <w:rPr>
          <w:rFonts w:ascii="Arial" w:hAnsi="Arial" w:cs="Arial"/>
          <w:sz w:val="22"/>
          <w:szCs w:val="22"/>
        </w:rPr>
        <w:t>.</w:t>
      </w:r>
    </w:p>
    <w:p w:rsidR="00985DD0" w:rsidRPr="00730351" w:rsidRDefault="00BB664E"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30351">
        <w:rPr>
          <w:rFonts w:ascii="Arial" w:hAnsi="Arial" w:cs="Arial"/>
          <w:sz w:val="22"/>
          <w:szCs w:val="22"/>
        </w:rPr>
        <w:lastRenderedPageBreak/>
        <w:t xml:space="preserve">Prihodi od administrativnih pristojbi i po posebnim propisima </w:t>
      </w:r>
      <w:r w:rsidR="007A5908" w:rsidRPr="00730351">
        <w:rPr>
          <w:rFonts w:ascii="Arial" w:hAnsi="Arial" w:cs="Arial"/>
          <w:sz w:val="22"/>
          <w:szCs w:val="22"/>
        </w:rPr>
        <w:t xml:space="preserve">ostvareni su u iznosu od </w:t>
      </w:r>
      <w:r w:rsidR="00380767" w:rsidRPr="00730351">
        <w:rPr>
          <w:rFonts w:ascii="Arial" w:hAnsi="Arial" w:cs="Arial"/>
          <w:sz w:val="22"/>
          <w:szCs w:val="22"/>
        </w:rPr>
        <w:t>29</w:t>
      </w:r>
      <w:r w:rsidR="0072182D" w:rsidRPr="00730351">
        <w:rPr>
          <w:rFonts w:ascii="Arial" w:hAnsi="Arial" w:cs="Arial"/>
          <w:sz w:val="22"/>
          <w:szCs w:val="22"/>
        </w:rPr>
        <w:t>.</w:t>
      </w:r>
      <w:r w:rsidR="000E1C4B">
        <w:rPr>
          <w:rFonts w:ascii="Arial" w:hAnsi="Arial" w:cs="Arial"/>
          <w:sz w:val="22"/>
          <w:szCs w:val="22"/>
        </w:rPr>
        <w:t>856</w:t>
      </w:r>
      <w:r w:rsidR="0072182D" w:rsidRPr="00730351">
        <w:rPr>
          <w:rFonts w:ascii="Arial" w:hAnsi="Arial" w:cs="Arial"/>
          <w:sz w:val="22"/>
          <w:szCs w:val="22"/>
        </w:rPr>
        <w:t>.</w:t>
      </w:r>
      <w:r w:rsidR="005D19A5">
        <w:rPr>
          <w:rFonts w:ascii="Arial" w:hAnsi="Arial" w:cs="Arial"/>
          <w:sz w:val="22"/>
          <w:szCs w:val="22"/>
        </w:rPr>
        <w:t>547</w:t>
      </w:r>
      <w:r w:rsidR="00A21878" w:rsidRPr="00730351">
        <w:rPr>
          <w:rFonts w:ascii="Arial" w:hAnsi="Arial" w:cs="Arial"/>
          <w:sz w:val="22"/>
          <w:szCs w:val="22"/>
        </w:rPr>
        <w:t xml:space="preserve"> kn</w:t>
      </w:r>
      <w:r w:rsidR="007A5908" w:rsidRPr="00730351">
        <w:rPr>
          <w:rFonts w:ascii="Arial" w:hAnsi="Arial" w:cs="Arial"/>
          <w:sz w:val="22"/>
          <w:szCs w:val="22"/>
        </w:rPr>
        <w:t xml:space="preserve"> i za </w:t>
      </w:r>
      <w:r w:rsidR="00380767" w:rsidRPr="00730351">
        <w:rPr>
          <w:rFonts w:ascii="Arial" w:hAnsi="Arial" w:cs="Arial"/>
          <w:sz w:val="22"/>
          <w:szCs w:val="22"/>
        </w:rPr>
        <w:t>4</w:t>
      </w:r>
      <w:r w:rsidR="0072182D" w:rsidRPr="00730351">
        <w:rPr>
          <w:rFonts w:ascii="Arial" w:hAnsi="Arial" w:cs="Arial"/>
          <w:sz w:val="22"/>
          <w:szCs w:val="22"/>
        </w:rPr>
        <w:t>,</w:t>
      </w:r>
      <w:r w:rsidR="00380767" w:rsidRPr="00730351">
        <w:rPr>
          <w:rFonts w:ascii="Arial" w:hAnsi="Arial" w:cs="Arial"/>
          <w:sz w:val="22"/>
          <w:szCs w:val="22"/>
        </w:rPr>
        <w:t>3</w:t>
      </w:r>
      <w:r w:rsidR="007A5908" w:rsidRPr="00730351">
        <w:rPr>
          <w:rFonts w:ascii="Arial" w:hAnsi="Arial" w:cs="Arial"/>
          <w:sz w:val="22"/>
          <w:szCs w:val="22"/>
        </w:rPr>
        <w:t xml:space="preserve"> % su </w:t>
      </w:r>
      <w:r w:rsidR="00380767" w:rsidRPr="00730351">
        <w:rPr>
          <w:rFonts w:ascii="Arial" w:hAnsi="Arial" w:cs="Arial"/>
          <w:sz w:val="22"/>
          <w:szCs w:val="22"/>
        </w:rPr>
        <w:t xml:space="preserve">manji </w:t>
      </w:r>
      <w:r w:rsidR="00A21878" w:rsidRPr="00730351">
        <w:rPr>
          <w:rFonts w:ascii="Arial" w:hAnsi="Arial" w:cs="Arial"/>
          <w:sz w:val="22"/>
          <w:szCs w:val="22"/>
        </w:rPr>
        <w:t>od ostvarenih u 201</w:t>
      </w:r>
      <w:r w:rsidR="00380767" w:rsidRPr="00730351">
        <w:rPr>
          <w:rFonts w:ascii="Arial" w:hAnsi="Arial" w:cs="Arial"/>
          <w:sz w:val="22"/>
          <w:szCs w:val="22"/>
        </w:rPr>
        <w:t>7</w:t>
      </w:r>
      <w:r w:rsidR="00A21878" w:rsidRPr="00730351">
        <w:rPr>
          <w:rFonts w:ascii="Arial" w:hAnsi="Arial" w:cs="Arial"/>
          <w:sz w:val="22"/>
          <w:szCs w:val="22"/>
        </w:rPr>
        <w:t>. godini</w:t>
      </w:r>
      <w:r w:rsidR="00380767" w:rsidRPr="00730351">
        <w:rPr>
          <w:rFonts w:ascii="Arial" w:hAnsi="Arial" w:cs="Arial"/>
          <w:sz w:val="22"/>
          <w:szCs w:val="22"/>
        </w:rPr>
        <w:t>.</w:t>
      </w:r>
    </w:p>
    <w:p w:rsidR="002713BA" w:rsidRPr="00730351" w:rsidRDefault="002713BA" w:rsidP="002713BA">
      <w:pPr>
        <w:pStyle w:val="Heading2"/>
        <w:tabs>
          <w:tab w:val="clear" w:pos="-720"/>
          <w:tab w:val="clear" w:pos="1"/>
          <w:tab w:val="left" w:pos="1080"/>
        </w:tabs>
        <w:rPr>
          <w:rFonts w:ascii="Arial" w:hAnsi="Arial" w:cs="Arial"/>
          <w:b w:val="0"/>
          <w:sz w:val="22"/>
          <w:szCs w:val="22"/>
        </w:rPr>
      </w:pPr>
      <w:r w:rsidRPr="00730351">
        <w:rPr>
          <w:rFonts w:ascii="Arial" w:hAnsi="Arial" w:cs="Arial"/>
          <w:b w:val="0"/>
          <w:sz w:val="22"/>
          <w:szCs w:val="22"/>
        </w:rPr>
        <w:t>U</w:t>
      </w:r>
      <w:r w:rsidR="00371CC6">
        <w:rPr>
          <w:rFonts w:ascii="Arial" w:hAnsi="Arial" w:cs="Arial"/>
          <w:b w:val="0"/>
          <w:sz w:val="22"/>
          <w:szCs w:val="22"/>
        </w:rPr>
        <w:t xml:space="preserve"> </w:t>
      </w:r>
      <w:r w:rsidRPr="00730351">
        <w:rPr>
          <w:rFonts w:ascii="Arial" w:hAnsi="Arial" w:cs="Arial"/>
          <w:b w:val="0"/>
          <w:sz w:val="22"/>
          <w:szCs w:val="22"/>
        </w:rPr>
        <w:t xml:space="preserve">obračunskoj godini prihod od komunalnog doprinosa jeza </w:t>
      </w:r>
      <w:r w:rsidR="00380767" w:rsidRPr="00730351">
        <w:rPr>
          <w:rFonts w:ascii="Arial" w:hAnsi="Arial" w:cs="Arial"/>
          <w:b w:val="0"/>
          <w:sz w:val="22"/>
          <w:szCs w:val="22"/>
        </w:rPr>
        <w:t>52</w:t>
      </w:r>
      <w:r w:rsidRPr="00730351">
        <w:rPr>
          <w:rFonts w:ascii="Arial" w:hAnsi="Arial" w:cs="Arial"/>
          <w:b w:val="0"/>
          <w:sz w:val="22"/>
          <w:szCs w:val="22"/>
        </w:rPr>
        <w:t>,</w:t>
      </w:r>
      <w:r w:rsidR="00380767" w:rsidRPr="00730351">
        <w:rPr>
          <w:rFonts w:ascii="Arial" w:hAnsi="Arial" w:cs="Arial"/>
          <w:b w:val="0"/>
          <w:sz w:val="22"/>
          <w:szCs w:val="22"/>
        </w:rPr>
        <w:t>65</w:t>
      </w:r>
      <w:r w:rsidRPr="00730351">
        <w:rPr>
          <w:rFonts w:ascii="Arial" w:hAnsi="Arial" w:cs="Arial"/>
          <w:b w:val="0"/>
          <w:sz w:val="22"/>
          <w:szCs w:val="22"/>
        </w:rPr>
        <w:t xml:space="preserve">% </w:t>
      </w:r>
      <w:r w:rsidR="00380767" w:rsidRPr="00730351">
        <w:rPr>
          <w:rFonts w:ascii="Arial" w:hAnsi="Arial" w:cs="Arial"/>
          <w:b w:val="0"/>
          <w:sz w:val="22"/>
          <w:szCs w:val="22"/>
        </w:rPr>
        <w:t>veći</w:t>
      </w:r>
      <w:r w:rsidRPr="00730351">
        <w:rPr>
          <w:rFonts w:ascii="Arial" w:hAnsi="Arial" w:cs="Arial"/>
          <w:b w:val="0"/>
          <w:sz w:val="22"/>
          <w:szCs w:val="22"/>
        </w:rPr>
        <w:t xml:space="preserve"> od prošlogodišnjeg, a iz razloga što je </w:t>
      </w:r>
      <w:r w:rsidR="00380767" w:rsidRPr="00730351">
        <w:rPr>
          <w:rFonts w:ascii="Arial" w:hAnsi="Arial" w:cs="Arial"/>
          <w:b w:val="0"/>
          <w:sz w:val="22"/>
          <w:szCs w:val="22"/>
        </w:rPr>
        <w:t>u 2018</w:t>
      </w:r>
      <w:r w:rsidR="00675803">
        <w:rPr>
          <w:rFonts w:ascii="Arial" w:hAnsi="Arial" w:cs="Arial"/>
          <w:b w:val="0"/>
          <w:sz w:val="22"/>
          <w:szCs w:val="22"/>
        </w:rPr>
        <w:t>.</w:t>
      </w:r>
      <w:r w:rsidR="00380767" w:rsidRPr="00730351">
        <w:rPr>
          <w:rFonts w:ascii="Arial" w:hAnsi="Arial" w:cs="Arial"/>
          <w:b w:val="0"/>
          <w:sz w:val="22"/>
          <w:szCs w:val="22"/>
        </w:rPr>
        <w:t xml:space="preserve"> godini značajni rast u građevinskom sektoru te je nastavljena naplata komunalnog doprinosa nakon postupaka legalizacije objekata.</w:t>
      </w:r>
    </w:p>
    <w:p w:rsidR="002713BA" w:rsidRPr="00730351" w:rsidRDefault="002713BA" w:rsidP="00380767">
      <w:pPr>
        <w:jc w:val="both"/>
        <w:rPr>
          <w:rFonts w:ascii="Arial" w:hAnsi="Arial" w:cs="Arial"/>
          <w:b/>
          <w:sz w:val="22"/>
          <w:szCs w:val="22"/>
        </w:rPr>
      </w:pPr>
      <w:r w:rsidRPr="00730351">
        <w:rPr>
          <w:rFonts w:ascii="Arial" w:hAnsi="Arial" w:cs="Arial"/>
          <w:sz w:val="22"/>
          <w:szCs w:val="22"/>
        </w:rPr>
        <w:t>Nadalje, vrlo su značajni prihodi ostvareni od komunalne naknade u iznosu od 4</w:t>
      </w:r>
      <w:r w:rsidR="00380767" w:rsidRPr="00730351">
        <w:rPr>
          <w:rFonts w:ascii="Arial" w:hAnsi="Arial" w:cs="Arial"/>
          <w:sz w:val="22"/>
          <w:szCs w:val="22"/>
        </w:rPr>
        <w:t>7</w:t>
      </w:r>
      <w:r w:rsidRPr="00730351">
        <w:rPr>
          <w:rFonts w:ascii="Arial" w:hAnsi="Arial" w:cs="Arial"/>
          <w:sz w:val="22"/>
          <w:szCs w:val="22"/>
        </w:rPr>
        <w:t>.</w:t>
      </w:r>
      <w:r w:rsidR="00380767" w:rsidRPr="00730351">
        <w:rPr>
          <w:rFonts w:ascii="Arial" w:hAnsi="Arial" w:cs="Arial"/>
          <w:sz w:val="22"/>
          <w:szCs w:val="22"/>
        </w:rPr>
        <w:t>347</w:t>
      </w:r>
      <w:r w:rsidRPr="00730351">
        <w:rPr>
          <w:rFonts w:ascii="Arial" w:hAnsi="Arial" w:cs="Arial"/>
          <w:sz w:val="22"/>
          <w:szCs w:val="22"/>
        </w:rPr>
        <w:t>.</w:t>
      </w:r>
      <w:r w:rsidR="00380767" w:rsidRPr="00730351">
        <w:rPr>
          <w:rFonts w:ascii="Arial" w:hAnsi="Arial" w:cs="Arial"/>
          <w:sz w:val="22"/>
          <w:szCs w:val="22"/>
        </w:rPr>
        <w:t>010</w:t>
      </w:r>
      <w:r w:rsidRPr="00730351">
        <w:rPr>
          <w:rFonts w:ascii="Arial" w:hAnsi="Arial" w:cs="Arial"/>
          <w:sz w:val="22"/>
          <w:szCs w:val="22"/>
        </w:rPr>
        <w:t xml:space="preserve"> kn koja je za 1</w:t>
      </w:r>
      <w:r w:rsidR="00380767" w:rsidRPr="00730351">
        <w:rPr>
          <w:rFonts w:ascii="Arial" w:hAnsi="Arial" w:cs="Arial"/>
          <w:sz w:val="22"/>
          <w:szCs w:val="22"/>
        </w:rPr>
        <w:t>7</w:t>
      </w:r>
      <w:r w:rsidRPr="00730351">
        <w:rPr>
          <w:rFonts w:ascii="Arial" w:hAnsi="Arial" w:cs="Arial"/>
          <w:sz w:val="22"/>
          <w:szCs w:val="22"/>
        </w:rPr>
        <w:t>,</w:t>
      </w:r>
      <w:r w:rsidR="00380767" w:rsidRPr="00730351">
        <w:rPr>
          <w:rFonts w:ascii="Arial" w:hAnsi="Arial" w:cs="Arial"/>
          <w:sz w:val="22"/>
          <w:szCs w:val="22"/>
        </w:rPr>
        <w:t>03</w:t>
      </w:r>
      <w:r w:rsidRPr="00730351">
        <w:rPr>
          <w:rFonts w:ascii="Arial" w:hAnsi="Arial" w:cs="Arial"/>
          <w:sz w:val="22"/>
          <w:szCs w:val="22"/>
        </w:rPr>
        <w:t>% ostvarena više u odnosu na 201</w:t>
      </w:r>
      <w:r w:rsidR="00380767" w:rsidRPr="00730351">
        <w:rPr>
          <w:rFonts w:ascii="Arial" w:hAnsi="Arial" w:cs="Arial"/>
          <w:sz w:val="22"/>
          <w:szCs w:val="22"/>
        </w:rPr>
        <w:t>7</w:t>
      </w:r>
      <w:r w:rsidRPr="00730351">
        <w:rPr>
          <w:rFonts w:ascii="Arial" w:hAnsi="Arial" w:cs="Arial"/>
          <w:sz w:val="22"/>
          <w:szCs w:val="22"/>
        </w:rPr>
        <w:t>. godinu</w:t>
      </w:r>
      <w:r w:rsidR="00380767" w:rsidRPr="00730351">
        <w:rPr>
          <w:rFonts w:ascii="Arial" w:hAnsi="Arial" w:cs="Arial"/>
          <w:sz w:val="22"/>
          <w:szCs w:val="22"/>
        </w:rPr>
        <w:t>,</w:t>
      </w:r>
      <w:r w:rsidR="00B34AB6">
        <w:rPr>
          <w:rFonts w:ascii="Arial" w:hAnsi="Arial" w:cs="Arial"/>
          <w:sz w:val="22"/>
          <w:szCs w:val="22"/>
        </w:rPr>
        <w:t>(zbog povećanja vrijednosti boda  komunalne naknade u 2018. godini sukladno odluci Gradskog vijeća)</w:t>
      </w:r>
      <w:r w:rsidR="00380767" w:rsidRPr="00730351">
        <w:rPr>
          <w:rFonts w:ascii="Arial" w:hAnsi="Arial" w:cs="Arial"/>
          <w:sz w:val="22"/>
          <w:szCs w:val="22"/>
        </w:rPr>
        <w:t xml:space="preserve"> te</w:t>
      </w:r>
      <w:r w:rsidR="003765C5" w:rsidRPr="00730351">
        <w:rPr>
          <w:rFonts w:ascii="Arial" w:hAnsi="Arial" w:cs="Arial"/>
          <w:sz w:val="22"/>
          <w:szCs w:val="22"/>
        </w:rPr>
        <w:t xml:space="preserve"> je ovaj prihod ostvaren sa</w:t>
      </w:r>
      <w:r w:rsidR="00380767" w:rsidRPr="00730351">
        <w:rPr>
          <w:rFonts w:ascii="Arial" w:hAnsi="Arial" w:cs="Arial"/>
          <w:sz w:val="22"/>
          <w:szCs w:val="22"/>
        </w:rPr>
        <w:t xml:space="preserve"> 98,6% od planiranog iznosa</w:t>
      </w:r>
      <w:r w:rsidR="003765C5" w:rsidRPr="00730351">
        <w:rPr>
          <w:rFonts w:ascii="Arial" w:hAnsi="Arial" w:cs="Arial"/>
          <w:sz w:val="22"/>
          <w:szCs w:val="22"/>
        </w:rPr>
        <w:t>.</w:t>
      </w:r>
    </w:p>
    <w:p w:rsidR="00DF389F" w:rsidRPr="00730351" w:rsidRDefault="00BB664E"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30351">
        <w:rPr>
          <w:rFonts w:ascii="Arial" w:hAnsi="Arial" w:cs="Arial"/>
          <w:sz w:val="22"/>
          <w:szCs w:val="22"/>
        </w:rPr>
        <w:t>Ostale</w:t>
      </w:r>
      <w:r w:rsidR="00371CC6">
        <w:rPr>
          <w:rFonts w:ascii="Arial" w:hAnsi="Arial" w:cs="Arial"/>
          <w:sz w:val="22"/>
          <w:szCs w:val="22"/>
        </w:rPr>
        <w:t xml:space="preserve"> </w:t>
      </w:r>
      <w:r w:rsidRPr="00730351">
        <w:rPr>
          <w:rFonts w:ascii="Arial" w:hAnsi="Arial" w:cs="Arial"/>
          <w:sz w:val="22"/>
          <w:szCs w:val="22"/>
        </w:rPr>
        <w:t>prihode čine ostali nespomenuti prihodi i prihodi od vlastite djelatnosti i kapitalne donacije</w:t>
      </w:r>
      <w:r w:rsidR="00CC4ECE" w:rsidRPr="00730351">
        <w:rPr>
          <w:rFonts w:ascii="Arial" w:hAnsi="Arial" w:cs="Arial"/>
          <w:sz w:val="22"/>
          <w:szCs w:val="22"/>
        </w:rPr>
        <w:t>,</w:t>
      </w:r>
      <w:r w:rsidR="003765C5" w:rsidRPr="00730351">
        <w:rPr>
          <w:rFonts w:ascii="Arial" w:hAnsi="Arial" w:cs="Arial"/>
          <w:sz w:val="22"/>
          <w:szCs w:val="22"/>
        </w:rPr>
        <w:t xml:space="preserve"> kazne, upravne mjere i ostali prihodi,</w:t>
      </w:r>
      <w:r w:rsidR="00CC4ECE" w:rsidRPr="00730351">
        <w:rPr>
          <w:rFonts w:ascii="Arial" w:hAnsi="Arial" w:cs="Arial"/>
          <w:sz w:val="22"/>
          <w:szCs w:val="22"/>
        </w:rPr>
        <w:t xml:space="preserve"> a o</w:t>
      </w:r>
      <w:r w:rsidRPr="00730351">
        <w:rPr>
          <w:rFonts w:ascii="Arial" w:hAnsi="Arial" w:cs="Arial"/>
          <w:sz w:val="22"/>
          <w:szCs w:val="22"/>
        </w:rPr>
        <w:t xml:space="preserve">stvareni su </w:t>
      </w:r>
      <w:r w:rsidR="00CC4ECE" w:rsidRPr="00730351">
        <w:rPr>
          <w:rFonts w:ascii="Arial" w:hAnsi="Arial" w:cs="Arial"/>
          <w:sz w:val="22"/>
          <w:szCs w:val="22"/>
        </w:rPr>
        <w:t xml:space="preserve">u iznosu od  </w:t>
      </w:r>
      <w:r w:rsidR="003765C5" w:rsidRPr="00730351">
        <w:rPr>
          <w:rFonts w:ascii="Arial" w:hAnsi="Arial" w:cs="Arial"/>
          <w:sz w:val="22"/>
          <w:szCs w:val="22"/>
        </w:rPr>
        <w:t>28</w:t>
      </w:r>
      <w:r w:rsidR="008A2DDD" w:rsidRPr="00730351">
        <w:rPr>
          <w:rFonts w:ascii="Arial" w:hAnsi="Arial" w:cs="Arial"/>
          <w:sz w:val="22"/>
          <w:szCs w:val="22"/>
        </w:rPr>
        <w:t>.</w:t>
      </w:r>
      <w:r w:rsidR="003765C5" w:rsidRPr="00730351">
        <w:rPr>
          <w:rFonts w:ascii="Arial" w:hAnsi="Arial" w:cs="Arial"/>
          <w:sz w:val="22"/>
          <w:szCs w:val="22"/>
        </w:rPr>
        <w:t>471</w:t>
      </w:r>
      <w:r w:rsidR="008A2DDD" w:rsidRPr="00730351">
        <w:rPr>
          <w:rFonts w:ascii="Arial" w:hAnsi="Arial" w:cs="Arial"/>
          <w:sz w:val="22"/>
          <w:szCs w:val="22"/>
        </w:rPr>
        <w:t>.</w:t>
      </w:r>
      <w:r w:rsidR="003765C5" w:rsidRPr="00730351">
        <w:rPr>
          <w:rFonts w:ascii="Arial" w:hAnsi="Arial" w:cs="Arial"/>
          <w:sz w:val="22"/>
          <w:szCs w:val="22"/>
        </w:rPr>
        <w:t>528</w:t>
      </w:r>
      <w:r w:rsidR="008A2DDD" w:rsidRPr="00730351">
        <w:rPr>
          <w:rFonts w:ascii="Arial" w:hAnsi="Arial" w:cs="Arial"/>
          <w:sz w:val="22"/>
          <w:szCs w:val="22"/>
        </w:rPr>
        <w:t xml:space="preserve"> kuna</w:t>
      </w:r>
      <w:r w:rsidR="00CC4ECE" w:rsidRPr="00730351">
        <w:rPr>
          <w:rFonts w:ascii="Arial" w:hAnsi="Arial" w:cs="Arial"/>
          <w:sz w:val="22"/>
          <w:szCs w:val="22"/>
        </w:rPr>
        <w:t>.</w:t>
      </w:r>
    </w:p>
    <w:p w:rsidR="003765C5" w:rsidRPr="00730351" w:rsidRDefault="003765C5"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730351">
        <w:rPr>
          <w:rFonts w:ascii="Arial" w:hAnsi="Arial" w:cs="Arial"/>
          <w:sz w:val="22"/>
          <w:szCs w:val="22"/>
        </w:rPr>
        <w:t>Veći dio ovog ostvarenog iznosa u 2018. godini odnosi se na kapitalne donacije od neprofitnih organizacija (23.749.972 kn) koje su strogo namjenske</w:t>
      </w:r>
      <w:r w:rsidR="00730351" w:rsidRPr="00730351">
        <w:rPr>
          <w:rFonts w:ascii="Arial" w:hAnsi="Arial" w:cs="Arial"/>
          <w:sz w:val="22"/>
          <w:szCs w:val="22"/>
        </w:rPr>
        <w:t xml:space="preserve"> (DPDS za kupnju zgrade Zagrebačke banke i sanaciju zgrade državnog arhiva)</w:t>
      </w:r>
    </w:p>
    <w:p w:rsidR="00642403" w:rsidRDefault="00642403"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097E79" w:rsidRDefault="00097E79" w:rsidP="00BB664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tbl>
      <w:tblPr>
        <w:tblW w:w="8799" w:type="dxa"/>
        <w:tblInd w:w="98" w:type="dxa"/>
        <w:tblLook w:val="0000" w:firstRow="0" w:lastRow="0" w:firstColumn="0" w:lastColumn="0" w:noHBand="0" w:noVBand="0"/>
      </w:tblPr>
      <w:tblGrid>
        <w:gridCol w:w="3996"/>
        <w:gridCol w:w="2385"/>
        <w:gridCol w:w="2418"/>
      </w:tblGrid>
      <w:tr w:rsidR="000045D3" w:rsidTr="0090643E">
        <w:trPr>
          <w:trHeight w:val="750"/>
        </w:trPr>
        <w:tc>
          <w:tcPr>
            <w:tcW w:w="879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045D3" w:rsidRPr="000045D3" w:rsidRDefault="000045D3" w:rsidP="00B02933">
            <w:pPr>
              <w:overflowPunct/>
              <w:autoSpaceDE/>
              <w:autoSpaceDN/>
              <w:adjustRightInd/>
              <w:jc w:val="center"/>
              <w:textAlignment w:val="auto"/>
              <w:rPr>
                <w:rFonts w:ascii="Arial" w:hAnsi="Arial" w:cs="Arial"/>
                <w:b/>
                <w:bCs/>
              </w:rPr>
            </w:pPr>
            <w:r w:rsidRPr="000045D3">
              <w:rPr>
                <w:rFonts w:ascii="Arial" w:hAnsi="Arial" w:cs="Arial"/>
                <w:b/>
                <w:bCs/>
              </w:rPr>
              <w:t>STRUKTURA NEPOREZNIH PRIHODA PRORAČUNA GRADA DUBROVNIKA OSTVARENIH U 201</w:t>
            </w:r>
            <w:r w:rsidR="00730351">
              <w:rPr>
                <w:rFonts w:ascii="Arial" w:hAnsi="Arial" w:cs="Arial"/>
                <w:b/>
                <w:bCs/>
              </w:rPr>
              <w:t>8</w:t>
            </w:r>
            <w:r w:rsidRPr="000045D3">
              <w:rPr>
                <w:rFonts w:ascii="Arial" w:hAnsi="Arial" w:cs="Arial"/>
                <w:b/>
                <w:bCs/>
              </w:rPr>
              <w:t>. GODINI</w:t>
            </w:r>
          </w:p>
        </w:tc>
      </w:tr>
      <w:tr w:rsidR="000045D3" w:rsidTr="0090643E">
        <w:trPr>
          <w:trHeight w:val="270"/>
        </w:trPr>
        <w:tc>
          <w:tcPr>
            <w:tcW w:w="8799" w:type="dxa"/>
            <w:gridSpan w:val="3"/>
            <w:vMerge/>
            <w:tcBorders>
              <w:top w:val="single" w:sz="8" w:space="0" w:color="auto"/>
              <w:left w:val="single" w:sz="8" w:space="0" w:color="auto"/>
              <w:bottom w:val="single" w:sz="8" w:space="0" w:color="000000"/>
              <w:right w:val="single" w:sz="8" w:space="0" w:color="000000"/>
            </w:tcBorders>
            <w:vAlign w:val="center"/>
          </w:tcPr>
          <w:p w:rsidR="000045D3" w:rsidRPr="000045D3" w:rsidRDefault="000045D3" w:rsidP="000045D3">
            <w:pPr>
              <w:overflowPunct/>
              <w:autoSpaceDE/>
              <w:autoSpaceDN/>
              <w:adjustRightInd/>
              <w:textAlignment w:val="auto"/>
              <w:rPr>
                <w:rFonts w:ascii="Arial" w:hAnsi="Arial" w:cs="Arial"/>
                <w:b/>
                <w:bCs/>
              </w:rPr>
            </w:pPr>
          </w:p>
        </w:tc>
      </w:tr>
      <w:tr w:rsidR="000045D3" w:rsidTr="0090643E">
        <w:trPr>
          <w:trHeight w:val="255"/>
        </w:trPr>
        <w:tc>
          <w:tcPr>
            <w:tcW w:w="3996" w:type="dxa"/>
            <w:tcBorders>
              <w:top w:val="nil"/>
              <w:left w:val="nil"/>
              <w:bottom w:val="nil"/>
              <w:right w:val="nil"/>
            </w:tcBorders>
            <w:shd w:val="clear" w:color="auto" w:fill="auto"/>
            <w:noWrap/>
            <w:vAlign w:val="center"/>
          </w:tcPr>
          <w:p w:rsidR="000045D3" w:rsidRDefault="000045D3" w:rsidP="000045D3">
            <w:pPr>
              <w:overflowPunct/>
              <w:autoSpaceDE/>
              <w:autoSpaceDN/>
              <w:adjustRightInd/>
              <w:jc w:val="center"/>
              <w:textAlignment w:val="auto"/>
              <w:rPr>
                <w:rFonts w:ascii="Arial" w:hAnsi="Arial" w:cs="Arial"/>
                <w:b/>
                <w:bCs/>
              </w:rPr>
            </w:pPr>
          </w:p>
          <w:p w:rsidR="00733BC1" w:rsidRPr="000045D3" w:rsidRDefault="00733BC1" w:rsidP="000045D3">
            <w:pPr>
              <w:overflowPunct/>
              <w:autoSpaceDE/>
              <w:autoSpaceDN/>
              <w:adjustRightInd/>
              <w:jc w:val="center"/>
              <w:textAlignment w:val="auto"/>
              <w:rPr>
                <w:rFonts w:ascii="Arial" w:hAnsi="Arial" w:cs="Arial"/>
                <w:b/>
                <w:bCs/>
              </w:rPr>
            </w:pPr>
          </w:p>
        </w:tc>
        <w:tc>
          <w:tcPr>
            <w:tcW w:w="2385" w:type="dxa"/>
            <w:tcBorders>
              <w:top w:val="nil"/>
              <w:left w:val="nil"/>
              <w:bottom w:val="nil"/>
              <w:right w:val="nil"/>
            </w:tcBorders>
            <w:shd w:val="clear" w:color="auto" w:fill="auto"/>
            <w:noWrap/>
            <w:vAlign w:val="center"/>
          </w:tcPr>
          <w:p w:rsidR="000045D3" w:rsidRPr="000045D3" w:rsidRDefault="000045D3" w:rsidP="000045D3">
            <w:pPr>
              <w:overflowPunct/>
              <w:autoSpaceDE/>
              <w:autoSpaceDN/>
              <w:adjustRightInd/>
              <w:jc w:val="center"/>
              <w:textAlignment w:val="auto"/>
              <w:rPr>
                <w:rFonts w:ascii="Arial" w:hAnsi="Arial" w:cs="Arial"/>
                <w:b/>
                <w:bCs/>
              </w:rPr>
            </w:pPr>
          </w:p>
        </w:tc>
        <w:tc>
          <w:tcPr>
            <w:tcW w:w="2418" w:type="dxa"/>
            <w:tcBorders>
              <w:top w:val="nil"/>
              <w:left w:val="nil"/>
              <w:bottom w:val="nil"/>
              <w:right w:val="nil"/>
            </w:tcBorders>
            <w:shd w:val="clear" w:color="auto" w:fill="auto"/>
            <w:noWrap/>
            <w:vAlign w:val="center"/>
          </w:tcPr>
          <w:p w:rsidR="000045D3" w:rsidRPr="000045D3" w:rsidRDefault="000045D3" w:rsidP="000045D3">
            <w:pPr>
              <w:overflowPunct/>
              <w:autoSpaceDE/>
              <w:autoSpaceDN/>
              <w:adjustRightInd/>
              <w:jc w:val="center"/>
              <w:textAlignment w:val="auto"/>
              <w:rPr>
                <w:rFonts w:ascii="Arial" w:hAnsi="Arial" w:cs="Arial"/>
                <w:b/>
                <w:bCs/>
              </w:rPr>
            </w:pPr>
          </w:p>
        </w:tc>
      </w:tr>
      <w:tr w:rsidR="000045D3" w:rsidTr="0090643E">
        <w:trPr>
          <w:trHeight w:val="270"/>
        </w:trPr>
        <w:tc>
          <w:tcPr>
            <w:tcW w:w="3996" w:type="dxa"/>
            <w:tcBorders>
              <w:top w:val="nil"/>
              <w:left w:val="nil"/>
              <w:bottom w:val="nil"/>
              <w:right w:val="nil"/>
            </w:tcBorders>
            <w:shd w:val="clear" w:color="auto" w:fill="auto"/>
            <w:noWrap/>
            <w:vAlign w:val="center"/>
          </w:tcPr>
          <w:p w:rsidR="0053485B" w:rsidRPr="0053485B" w:rsidRDefault="000045D3" w:rsidP="00D817E7">
            <w:pPr>
              <w:overflowPunct/>
              <w:autoSpaceDE/>
              <w:autoSpaceDN/>
              <w:adjustRightInd/>
              <w:textAlignment w:val="auto"/>
              <w:rPr>
                <w:rFonts w:ascii="Arial" w:hAnsi="Arial" w:cs="Arial"/>
                <w:b/>
                <w:bCs/>
                <w:sz w:val="22"/>
                <w:szCs w:val="22"/>
              </w:rPr>
            </w:pPr>
            <w:r w:rsidRPr="0053485B">
              <w:rPr>
                <w:rFonts w:ascii="Arial" w:hAnsi="Arial" w:cs="Arial"/>
                <w:b/>
                <w:bCs/>
                <w:sz w:val="22"/>
                <w:szCs w:val="22"/>
              </w:rPr>
              <w:t>Tabl</w:t>
            </w:r>
            <w:r w:rsidR="001A44A2" w:rsidRPr="0053485B">
              <w:rPr>
                <w:rFonts w:ascii="Arial" w:hAnsi="Arial" w:cs="Arial"/>
                <w:b/>
                <w:bCs/>
                <w:sz w:val="22"/>
                <w:szCs w:val="22"/>
              </w:rPr>
              <w:t>ic</w:t>
            </w:r>
            <w:r w:rsidRPr="0053485B">
              <w:rPr>
                <w:rFonts w:ascii="Arial" w:hAnsi="Arial" w:cs="Arial"/>
                <w:b/>
                <w:bCs/>
                <w:sz w:val="22"/>
                <w:szCs w:val="22"/>
              </w:rPr>
              <w:t>a br.</w:t>
            </w:r>
            <w:r w:rsidR="00D817E7" w:rsidRPr="0053485B">
              <w:rPr>
                <w:rFonts w:ascii="Arial" w:hAnsi="Arial" w:cs="Arial"/>
                <w:b/>
                <w:bCs/>
                <w:sz w:val="22"/>
                <w:szCs w:val="22"/>
              </w:rPr>
              <w:t xml:space="preserve">11 </w:t>
            </w:r>
          </w:p>
          <w:p w:rsidR="000045D3" w:rsidRPr="0053485B" w:rsidRDefault="006139D7" w:rsidP="00D817E7">
            <w:pPr>
              <w:overflowPunct/>
              <w:autoSpaceDE/>
              <w:autoSpaceDN/>
              <w:adjustRightInd/>
              <w:textAlignment w:val="auto"/>
              <w:rPr>
                <w:rFonts w:ascii="Arial" w:hAnsi="Arial" w:cs="Arial"/>
                <w:b/>
                <w:bCs/>
              </w:rPr>
            </w:pPr>
            <w:r w:rsidRPr="0053485B">
              <w:rPr>
                <w:rFonts w:ascii="Arial" w:hAnsi="Arial" w:cs="Arial"/>
                <w:b/>
                <w:bCs/>
              </w:rPr>
              <w:t>(bez proračunskih korisnika)</w:t>
            </w:r>
          </w:p>
        </w:tc>
        <w:tc>
          <w:tcPr>
            <w:tcW w:w="2385" w:type="dxa"/>
            <w:tcBorders>
              <w:top w:val="nil"/>
              <w:left w:val="nil"/>
              <w:bottom w:val="nil"/>
              <w:right w:val="nil"/>
            </w:tcBorders>
            <w:shd w:val="clear" w:color="auto" w:fill="auto"/>
            <w:noWrap/>
            <w:vAlign w:val="center"/>
          </w:tcPr>
          <w:p w:rsidR="000045D3" w:rsidRPr="0053485B" w:rsidRDefault="000045D3" w:rsidP="000045D3">
            <w:pPr>
              <w:overflowPunct/>
              <w:autoSpaceDE/>
              <w:autoSpaceDN/>
              <w:adjustRightInd/>
              <w:jc w:val="center"/>
              <w:textAlignment w:val="auto"/>
              <w:rPr>
                <w:rFonts w:ascii="Arial" w:hAnsi="Arial" w:cs="Arial"/>
                <w:sz w:val="22"/>
                <w:szCs w:val="22"/>
              </w:rPr>
            </w:pPr>
          </w:p>
        </w:tc>
        <w:tc>
          <w:tcPr>
            <w:tcW w:w="2418" w:type="dxa"/>
            <w:tcBorders>
              <w:top w:val="nil"/>
              <w:left w:val="nil"/>
              <w:bottom w:val="nil"/>
              <w:right w:val="nil"/>
            </w:tcBorders>
            <w:shd w:val="clear" w:color="auto" w:fill="auto"/>
            <w:noWrap/>
            <w:vAlign w:val="center"/>
          </w:tcPr>
          <w:p w:rsidR="000045D3" w:rsidRPr="0053485B" w:rsidRDefault="000B09CE" w:rsidP="000045D3">
            <w:pPr>
              <w:overflowPunct/>
              <w:autoSpaceDE/>
              <w:autoSpaceDN/>
              <w:adjustRightInd/>
              <w:jc w:val="center"/>
              <w:textAlignment w:val="auto"/>
              <w:rPr>
                <w:rFonts w:ascii="Arial" w:hAnsi="Arial" w:cs="Arial"/>
                <w:b/>
              </w:rPr>
            </w:pPr>
            <w:r w:rsidRPr="0053485B">
              <w:rPr>
                <w:rFonts w:ascii="Arial" w:hAnsi="Arial" w:cs="Arial"/>
                <w:b/>
              </w:rPr>
              <w:t>u 000 kn</w:t>
            </w:r>
          </w:p>
        </w:tc>
      </w:tr>
      <w:tr w:rsidR="000045D3" w:rsidTr="0090643E">
        <w:trPr>
          <w:trHeight w:val="270"/>
        </w:trPr>
        <w:tc>
          <w:tcPr>
            <w:tcW w:w="39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0045D3" w:rsidRPr="001A44A2" w:rsidRDefault="000045D3" w:rsidP="000045D3">
            <w:pPr>
              <w:overflowPunct/>
              <w:autoSpaceDE/>
              <w:autoSpaceDN/>
              <w:adjustRightInd/>
              <w:jc w:val="center"/>
              <w:textAlignment w:val="auto"/>
              <w:rPr>
                <w:rFonts w:ascii="Arial" w:hAnsi="Arial" w:cs="Arial"/>
                <w:b/>
              </w:rPr>
            </w:pPr>
            <w:r w:rsidRPr="001A44A2">
              <w:rPr>
                <w:rFonts w:ascii="Arial" w:hAnsi="Arial" w:cs="Arial"/>
                <w:b/>
              </w:rPr>
              <w:t>NEPOREZNI PRIHODI</w:t>
            </w:r>
          </w:p>
        </w:tc>
        <w:tc>
          <w:tcPr>
            <w:tcW w:w="2385" w:type="dxa"/>
            <w:tcBorders>
              <w:top w:val="single" w:sz="8" w:space="0" w:color="auto"/>
              <w:left w:val="nil"/>
              <w:bottom w:val="single" w:sz="8" w:space="0" w:color="auto"/>
              <w:right w:val="single" w:sz="8" w:space="0" w:color="auto"/>
            </w:tcBorders>
            <w:shd w:val="clear" w:color="auto" w:fill="auto"/>
            <w:noWrap/>
            <w:vAlign w:val="center"/>
          </w:tcPr>
          <w:p w:rsidR="000045D3" w:rsidRPr="001A44A2" w:rsidRDefault="000045D3" w:rsidP="009863E7">
            <w:pPr>
              <w:overflowPunct/>
              <w:autoSpaceDE/>
              <w:autoSpaceDN/>
              <w:adjustRightInd/>
              <w:jc w:val="center"/>
              <w:textAlignment w:val="auto"/>
              <w:rPr>
                <w:rFonts w:ascii="Arial" w:hAnsi="Arial" w:cs="Arial"/>
                <w:b/>
              </w:rPr>
            </w:pPr>
            <w:r w:rsidRPr="001A44A2">
              <w:rPr>
                <w:rFonts w:ascii="Arial" w:hAnsi="Arial" w:cs="Arial"/>
                <w:b/>
              </w:rPr>
              <w:t>Ostvarenje u 201</w:t>
            </w:r>
            <w:r w:rsidR="00730351">
              <w:rPr>
                <w:rFonts w:ascii="Arial" w:hAnsi="Arial" w:cs="Arial"/>
                <w:b/>
              </w:rPr>
              <w:t>8</w:t>
            </w:r>
            <w:r w:rsidRPr="001A44A2">
              <w:rPr>
                <w:rFonts w:ascii="Arial" w:hAnsi="Arial" w:cs="Arial"/>
                <w:b/>
              </w:rPr>
              <w:t>. godini</w:t>
            </w:r>
          </w:p>
        </w:tc>
        <w:tc>
          <w:tcPr>
            <w:tcW w:w="2418" w:type="dxa"/>
            <w:tcBorders>
              <w:top w:val="single" w:sz="8" w:space="0" w:color="auto"/>
              <w:left w:val="nil"/>
              <w:bottom w:val="single" w:sz="8" w:space="0" w:color="auto"/>
              <w:right w:val="single" w:sz="8" w:space="0" w:color="auto"/>
            </w:tcBorders>
            <w:shd w:val="clear" w:color="auto" w:fill="auto"/>
            <w:noWrap/>
            <w:vAlign w:val="center"/>
          </w:tcPr>
          <w:p w:rsidR="000045D3" w:rsidRPr="001A44A2" w:rsidRDefault="000045D3" w:rsidP="00730351">
            <w:pPr>
              <w:overflowPunct/>
              <w:autoSpaceDE/>
              <w:autoSpaceDN/>
              <w:adjustRightInd/>
              <w:spacing w:line="360" w:lineRule="auto"/>
              <w:jc w:val="center"/>
              <w:textAlignment w:val="auto"/>
              <w:rPr>
                <w:rFonts w:ascii="Arial" w:hAnsi="Arial" w:cs="Arial"/>
                <w:b/>
              </w:rPr>
            </w:pPr>
            <w:r w:rsidRPr="001A44A2">
              <w:rPr>
                <w:rFonts w:ascii="Arial" w:hAnsi="Arial" w:cs="Arial"/>
                <w:b/>
              </w:rPr>
              <w:t>Udio u ostvarenju</w:t>
            </w:r>
            <w:r w:rsidR="00730351">
              <w:rPr>
                <w:rFonts w:ascii="Arial" w:hAnsi="Arial" w:cs="Arial"/>
                <w:b/>
              </w:rPr>
              <w:t>(%)</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Pomoći iz proračuna</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730351" w:rsidP="00BB5514">
            <w:pPr>
              <w:overflowPunct/>
              <w:autoSpaceDE/>
              <w:autoSpaceDN/>
              <w:adjustRightInd/>
              <w:jc w:val="right"/>
              <w:textAlignment w:val="auto"/>
              <w:rPr>
                <w:rFonts w:ascii="Arial" w:hAnsi="Arial" w:cs="Arial"/>
              </w:rPr>
            </w:pPr>
            <w:r>
              <w:rPr>
                <w:rFonts w:ascii="Arial" w:hAnsi="Arial" w:cs="Arial"/>
              </w:rPr>
              <w:t>5.954</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730351" w:rsidP="006B699E">
            <w:pPr>
              <w:overflowPunct/>
              <w:autoSpaceDE/>
              <w:autoSpaceDN/>
              <w:adjustRightInd/>
              <w:jc w:val="right"/>
              <w:textAlignment w:val="auto"/>
              <w:rPr>
                <w:rFonts w:ascii="Arial" w:hAnsi="Arial" w:cs="Arial"/>
              </w:rPr>
            </w:pPr>
            <w:r>
              <w:rPr>
                <w:rFonts w:ascii="Arial" w:hAnsi="Arial" w:cs="Arial"/>
              </w:rPr>
              <w:t>1</w:t>
            </w:r>
            <w:r w:rsidR="00C47FDB" w:rsidRPr="005044A6">
              <w:rPr>
                <w:rFonts w:ascii="Arial" w:hAnsi="Arial" w:cs="Arial"/>
              </w:rPr>
              <w:t>,</w:t>
            </w:r>
            <w:r>
              <w:rPr>
                <w:rFonts w:ascii="Arial" w:hAnsi="Arial" w:cs="Arial"/>
              </w:rPr>
              <w:t>92</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Pomoći unutar opće države</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730351" w:rsidP="00BB5514">
            <w:pPr>
              <w:overflowPunct/>
              <w:autoSpaceDE/>
              <w:autoSpaceDN/>
              <w:adjustRightInd/>
              <w:jc w:val="right"/>
              <w:textAlignment w:val="auto"/>
              <w:rPr>
                <w:rFonts w:ascii="Arial" w:hAnsi="Arial" w:cs="Arial"/>
              </w:rPr>
            </w:pPr>
            <w:r>
              <w:rPr>
                <w:rFonts w:ascii="Arial" w:hAnsi="Arial" w:cs="Arial"/>
              </w:rPr>
              <w:t>2.564</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730351" w:rsidP="006B699E">
            <w:pPr>
              <w:overflowPunct/>
              <w:autoSpaceDE/>
              <w:autoSpaceDN/>
              <w:adjustRightInd/>
              <w:jc w:val="right"/>
              <w:textAlignment w:val="auto"/>
              <w:rPr>
                <w:rFonts w:ascii="Arial" w:hAnsi="Arial" w:cs="Arial"/>
              </w:rPr>
            </w:pPr>
            <w:r>
              <w:rPr>
                <w:rFonts w:ascii="Arial" w:hAnsi="Arial" w:cs="Arial"/>
              </w:rPr>
              <w:t>0</w:t>
            </w:r>
            <w:r w:rsidR="00C47FDB" w:rsidRPr="005044A6">
              <w:rPr>
                <w:rFonts w:ascii="Arial" w:hAnsi="Arial" w:cs="Arial"/>
              </w:rPr>
              <w:t>,</w:t>
            </w:r>
            <w:r>
              <w:rPr>
                <w:rFonts w:ascii="Arial" w:hAnsi="Arial" w:cs="Arial"/>
              </w:rPr>
              <w:t>83</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FE5C88">
            <w:pPr>
              <w:overflowPunct/>
              <w:autoSpaceDE/>
              <w:autoSpaceDN/>
              <w:adjustRightInd/>
              <w:textAlignment w:val="auto"/>
              <w:rPr>
                <w:rFonts w:ascii="Arial" w:hAnsi="Arial" w:cs="Arial"/>
              </w:rPr>
            </w:pPr>
            <w:r w:rsidRPr="000045D3">
              <w:rPr>
                <w:rFonts w:ascii="Arial" w:hAnsi="Arial" w:cs="Arial"/>
              </w:rPr>
              <w:t xml:space="preserve">Pomoći od međun. </w:t>
            </w:r>
            <w:r w:rsidR="00FE5C88">
              <w:rPr>
                <w:rFonts w:ascii="Arial" w:hAnsi="Arial" w:cs="Arial"/>
              </w:rPr>
              <w:t>o</w:t>
            </w:r>
            <w:r w:rsidRPr="000045D3">
              <w:rPr>
                <w:rFonts w:ascii="Arial" w:hAnsi="Arial" w:cs="Arial"/>
              </w:rPr>
              <w:t>rganizacija</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730351" w:rsidP="00BB5514">
            <w:pPr>
              <w:overflowPunct/>
              <w:autoSpaceDE/>
              <w:autoSpaceDN/>
              <w:adjustRightInd/>
              <w:jc w:val="right"/>
              <w:textAlignment w:val="auto"/>
              <w:rPr>
                <w:rFonts w:ascii="Arial" w:hAnsi="Arial" w:cs="Arial"/>
              </w:rPr>
            </w:pPr>
            <w:r>
              <w:rPr>
                <w:rFonts w:ascii="Arial" w:hAnsi="Arial" w:cs="Arial"/>
              </w:rPr>
              <w:t>2.161</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730351" w:rsidP="006B699E">
            <w:pPr>
              <w:overflowPunct/>
              <w:autoSpaceDE/>
              <w:autoSpaceDN/>
              <w:adjustRightInd/>
              <w:jc w:val="right"/>
              <w:textAlignment w:val="auto"/>
              <w:rPr>
                <w:rFonts w:ascii="Arial" w:hAnsi="Arial" w:cs="Arial"/>
              </w:rPr>
            </w:pPr>
            <w:r>
              <w:rPr>
                <w:rFonts w:ascii="Arial" w:hAnsi="Arial" w:cs="Arial"/>
              </w:rPr>
              <w:t>0</w:t>
            </w:r>
            <w:r w:rsidR="00C47FDB" w:rsidRPr="005044A6">
              <w:rPr>
                <w:rFonts w:ascii="Arial" w:hAnsi="Arial" w:cs="Arial"/>
              </w:rPr>
              <w:t>,</w:t>
            </w:r>
            <w:r w:rsidR="002376AF">
              <w:rPr>
                <w:rFonts w:ascii="Arial" w:hAnsi="Arial" w:cs="Arial"/>
              </w:rPr>
              <w:t>69</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Prihodi od</w:t>
            </w:r>
            <w:r w:rsidR="00730351">
              <w:rPr>
                <w:rFonts w:ascii="Arial" w:hAnsi="Arial" w:cs="Arial"/>
              </w:rPr>
              <w:t>nefinanc.</w:t>
            </w:r>
            <w:r w:rsidRPr="000045D3">
              <w:rPr>
                <w:rFonts w:ascii="Arial" w:hAnsi="Arial" w:cs="Arial"/>
              </w:rPr>
              <w:t xml:space="preserve"> imovine</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730351" w:rsidP="00BB5514">
            <w:pPr>
              <w:overflowPunct/>
              <w:autoSpaceDE/>
              <w:autoSpaceDN/>
              <w:adjustRightInd/>
              <w:jc w:val="right"/>
              <w:textAlignment w:val="auto"/>
              <w:rPr>
                <w:rFonts w:ascii="Arial" w:hAnsi="Arial" w:cs="Arial"/>
              </w:rPr>
            </w:pPr>
            <w:r>
              <w:rPr>
                <w:rFonts w:ascii="Arial" w:hAnsi="Arial" w:cs="Arial"/>
              </w:rPr>
              <w:t>151.750</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730351" w:rsidP="00F94C77">
            <w:pPr>
              <w:overflowPunct/>
              <w:autoSpaceDE/>
              <w:autoSpaceDN/>
              <w:adjustRightInd/>
              <w:jc w:val="right"/>
              <w:textAlignment w:val="auto"/>
              <w:rPr>
                <w:rFonts w:ascii="Arial" w:hAnsi="Arial" w:cs="Arial"/>
              </w:rPr>
            </w:pPr>
            <w:r>
              <w:rPr>
                <w:rFonts w:ascii="Arial" w:hAnsi="Arial" w:cs="Arial"/>
              </w:rPr>
              <w:t>48</w:t>
            </w:r>
            <w:r w:rsidR="00C47FDB" w:rsidRPr="005044A6">
              <w:rPr>
                <w:rFonts w:ascii="Arial" w:hAnsi="Arial" w:cs="Arial"/>
              </w:rPr>
              <w:t>,</w:t>
            </w:r>
            <w:r w:rsidR="002376AF">
              <w:rPr>
                <w:rFonts w:ascii="Arial" w:hAnsi="Arial" w:cs="Arial"/>
              </w:rPr>
              <w:t>84</w:t>
            </w:r>
          </w:p>
        </w:tc>
      </w:tr>
      <w:tr w:rsidR="000045D3" w:rsidTr="00730351">
        <w:trPr>
          <w:trHeight w:val="295"/>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FE5C88">
            <w:pPr>
              <w:overflowPunct/>
              <w:autoSpaceDE/>
              <w:autoSpaceDN/>
              <w:adjustRightInd/>
              <w:textAlignment w:val="auto"/>
              <w:rPr>
                <w:rFonts w:ascii="Arial" w:hAnsi="Arial" w:cs="Arial"/>
              </w:rPr>
            </w:pPr>
            <w:r w:rsidRPr="000045D3">
              <w:rPr>
                <w:rFonts w:ascii="Arial" w:hAnsi="Arial" w:cs="Arial"/>
              </w:rPr>
              <w:t xml:space="preserve">Pomoći izravnanja dec. </w:t>
            </w:r>
            <w:r w:rsidR="00FE5C88">
              <w:rPr>
                <w:rFonts w:ascii="Arial" w:hAnsi="Arial" w:cs="Arial"/>
              </w:rPr>
              <w:t>f</w:t>
            </w:r>
            <w:r w:rsidRPr="000045D3">
              <w:rPr>
                <w:rFonts w:ascii="Arial" w:hAnsi="Arial" w:cs="Arial"/>
              </w:rPr>
              <w:t>unkcija</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730351" w:rsidP="00BB5514">
            <w:pPr>
              <w:overflowPunct/>
              <w:autoSpaceDE/>
              <w:autoSpaceDN/>
              <w:adjustRightInd/>
              <w:jc w:val="right"/>
              <w:textAlignment w:val="auto"/>
              <w:rPr>
                <w:rFonts w:ascii="Arial" w:hAnsi="Arial" w:cs="Arial"/>
              </w:rPr>
            </w:pPr>
            <w:r>
              <w:rPr>
                <w:rFonts w:ascii="Arial" w:hAnsi="Arial" w:cs="Arial"/>
              </w:rPr>
              <w:t>10.305</w:t>
            </w:r>
          </w:p>
        </w:tc>
        <w:tc>
          <w:tcPr>
            <w:tcW w:w="2418" w:type="dxa"/>
            <w:tcBorders>
              <w:top w:val="nil"/>
              <w:left w:val="nil"/>
              <w:bottom w:val="single" w:sz="8" w:space="0" w:color="auto"/>
              <w:right w:val="single" w:sz="8" w:space="0" w:color="auto"/>
            </w:tcBorders>
            <w:shd w:val="clear" w:color="auto" w:fill="auto"/>
            <w:noWrap/>
            <w:vAlign w:val="center"/>
          </w:tcPr>
          <w:p w:rsidR="000045D3" w:rsidRPr="005044A6" w:rsidRDefault="002376AF" w:rsidP="006B699E">
            <w:pPr>
              <w:overflowPunct/>
              <w:autoSpaceDE/>
              <w:autoSpaceDN/>
              <w:adjustRightInd/>
              <w:jc w:val="right"/>
              <w:textAlignment w:val="auto"/>
              <w:rPr>
                <w:rFonts w:ascii="Arial" w:hAnsi="Arial" w:cs="Arial"/>
              </w:rPr>
            </w:pPr>
            <w:r>
              <w:rPr>
                <w:rFonts w:ascii="Arial" w:hAnsi="Arial" w:cs="Arial"/>
              </w:rPr>
              <w:t>3</w:t>
            </w:r>
            <w:r w:rsidR="00C47FDB" w:rsidRPr="005044A6">
              <w:rPr>
                <w:rFonts w:ascii="Arial" w:hAnsi="Arial" w:cs="Arial"/>
              </w:rPr>
              <w:t>,</w:t>
            </w:r>
            <w:r>
              <w:rPr>
                <w:rFonts w:ascii="Arial" w:hAnsi="Arial" w:cs="Arial"/>
              </w:rPr>
              <w:t>3</w:t>
            </w:r>
            <w:r w:rsidR="00C47FDB" w:rsidRPr="005044A6">
              <w:rPr>
                <w:rFonts w:ascii="Arial" w:hAnsi="Arial" w:cs="Arial"/>
              </w:rPr>
              <w:t>2</w:t>
            </w:r>
          </w:p>
        </w:tc>
      </w:tr>
      <w:tr w:rsidR="007E6EE4"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7E6EE4" w:rsidRPr="000045D3" w:rsidRDefault="007E6EE4" w:rsidP="00FE5C88">
            <w:pPr>
              <w:overflowPunct/>
              <w:autoSpaceDE/>
              <w:autoSpaceDN/>
              <w:adjustRightInd/>
              <w:textAlignment w:val="auto"/>
              <w:rPr>
                <w:rFonts w:ascii="Arial" w:hAnsi="Arial" w:cs="Arial"/>
              </w:rPr>
            </w:pPr>
            <w:r>
              <w:rPr>
                <w:rFonts w:ascii="Arial" w:hAnsi="Arial" w:cs="Arial"/>
              </w:rPr>
              <w:t>Pomoći temeljem prijenosa EU sredstava</w:t>
            </w:r>
          </w:p>
        </w:tc>
        <w:tc>
          <w:tcPr>
            <w:tcW w:w="2385" w:type="dxa"/>
            <w:tcBorders>
              <w:top w:val="nil"/>
              <w:left w:val="nil"/>
              <w:bottom w:val="single" w:sz="8" w:space="0" w:color="auto"/>
              <w:right w:val="single" w:sz="8" w:space="0" w:color="auto"/>
            </w:tcBorders>
            <w:shd w:val="clear" w:color="auto" w:fill="auto"/>
            <w:noWrap/>
            <w:vAlign w:val="center"/>
          </w:tcPr>
          <w:p w:rsidR="007E6EE4" w:rsidRPr="00E01970" w:rsidRDefault="00730351" w:rsidP="00BB5514">
            <w:pPr>
              <w:overflowPunct/>
              <w:autoSpaceDE/>
              <w:autoSpaceDN/>
              <w:adjustRightInd/>
              <w:jc w:val="right"/>
              <w:textAlignment w:val="auto"/>
              <w:rPr>
                <w:rFonts w:ascii="Arial" w:hAnsi="Arial" w:cs="Arial"/>
              </w:rPr>
            </w:pPr>
            <w:r>
              <w:rPr>
                <w:rFonts w:ascii="Arial" w:hAnsi="Arial" w:cs="Arial"/>
              </w:rPr>
              <w:t>6.051</w:t>
            </w:r>
          </w:p>
        </w:tc>
        <w:tc>
          <w:tcPr>
            <w:tcW w:w="2418" w:type="dxa"/>
            <w:tcBorders>
              <w:top w:val="nil"/>
              <w:left w:val="nil"/>
              <w:bottom w:val="single" w:sz="8" w:space="0" w:color="auto"/>
              <w:right w:val="single" w:sz="8" w:space="0" w:color="auto"/>
            </w:tcBorders>
            <w:shd w:val="clear" w:color="auto" w:fill="auto"/>
            <w:noWrap/>
            <w:vAlign w:val="center"/>
          </w:tcPr>
          <w:p w:rsidR="007E6EE4" w:rsidRPr="00156AC5" w:rsidRDefault="002376AF" w:rsidP="006B699E">
            <w:pPr>
              <w:overflowPunct/>
              <w:autoSpaceDE/>
              <w:autoSpaceDN/>
              <w:adjustRightInd/>
              <w:jc w:val="right"/>
              <w:textAlignment w:val="auto"/>
              <w:rPr>
                <w:rFonts w:ascii="Arial" w:hAnsi="Arial" w:cs="Arial"/>
              </w:rPr>
            </w:pPr>
            <w:r>
              <w:rPr>
                <w:rFonts w:ascii="Arial" w:hAnsi="Arial" w:cs="Arial"/>
              </w:rPr>
              <w:t>1</w:t>
            </w:r>
            <w:r w:rsidR="005044A6" w:rsidRPr="00156AC5">
              <w:rPr>
                <w:rFonts w:ascii="Arial" w:hAnsi="Arial" w:cs="Arial"/>
              </w:rPr>
              <w:t>,</w:t>
            </w:r>
            <w:r>
              <w:rPr>
                <w:rFonts w:ascii="Arial" w:hAnsi="Arial" w:cs="Arial"/>
              </w:rPr>
              <w:t>95</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 xml:space="preserve">Prihodi od naknada i </w:t>
            </w:r>
            <w:r w:rsidR="00BC4AC0">
              <w:rPr>
                <w:rFonts w:ascii="Arial" w:hAnsi="Arial" w:cs="Arial"/>
              </w:rPr>
              <w:t>adm .</w:t>
            </w:r>
            <w:r w:rsidRPr="000045D3">
              <w:rPr>
                <w:rFonts w:ascii="Arial" w:hAnsi="Arial" w:cs="Arial"/>
              </w:rPr>
              <w:t>pristojbi</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730351" w:rsidP="00BB5514">
            <w:pPr>
              <w:overflowPunct/>
              <w:autoSpaceDE/>
              <w:autoSpaceDN/>
              <w:adjustRightInd/>
              <w:jc w:val="right"/>
              <w:textAlignment w:val="auto"/>
              <w:rPr>
                <w:rFonts w:ascii="Arial" w:hAnsi="Arial" w:cs="Arial"/>
              </w:rPr>
            </w:pPr>
            <w:r>
              <w:rPr>
                <w:rFonts w:ascii="Arial" w:hAnsi="Arial" w:cs="Arial"/>
              </w:rPr>
              <w:t>29.857</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2376AF" w:rsidP="00AB2676">
            <w:pPr>
              <w:overflowPunct/>
              <w:autoSpaceDE/>
              <w:autoSpaceDN/>
              <w:adjustRightInd/>
              <w:jc w:val="right"/>
              <w:textAlignment w:val="auto"/>
              <w:rPr>
                <w:rFonts w:ascii="Arial" w:hAnsi="Arial" w:cs="Arial"/>
              </w:rPr>
            </w:pPr>
            <w:r>
              <w:rPr>
                <w:rFonts w:ascii="Arial" w:hAnsi="Arial" w:cs="Arial"/>
              </w:rPr>
              <w:t>9</w:t>
            </w:r>
            <w:r w:rsidR="005044A6" w:rsidRPr="00156AC5">
              <w:rPr>
                <w:rFonts w:ascii="Arial" w:hAnsi="Arial" w:cs="Arial"/>
              </w:rPr>
              <w:t>,</w:t>
            </w:r>
            <w:r>
              <w:rPr>
                <w:rFonts w:ascii="Arial" w:hAnsi="Arial" w:cs="Arial"/>
              </w:rPr>
              <w:t>61</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0045D3" w:rsidP="000045D3">
            <w:pPr>
              <w:overflowPunct/>
              <w:autoSpaceDE/>
              <w:autoSpaceDN/>
              <w:adjustRightInd/>
              <w:textAlignment w:val="auto"/>
              <w:rPr>
                <w:rFonts w:ascii="Arial" w:hAnsi="Arial" w:cs="Arial"/>
              </w:rPr>
            </w:pPr>
            <w:r w:rsidRPr="000045D3">
              <w:rPr>
                <w:rFonts w:ascii="Arial" w:hAnsi="Arial" w:cs="Arial"/>
              </w:rPr>
              <w:t>Prihodi financijske imovine</w:t>
            </w:r>
          </w:p>
        </w:tc>
        <w:tc>
          <w:tcPr>
            <w:tcW w:w="2385" w:type="dxa"/>
            <w:tcBorders>
              <w:top w:val="nil"/>
              <w:left w:val="nil"/>
              <w:bottom w:val="single" w:sz="8" w:space="0" w:color="auto"/>
              <w:right w:val="single" w:sz="8" w:space="0" w:color="auto"/>
            </w:tcBorders>
            <w:shd w:val="clear" w:color="auto" w:fill="auto"/>
            <w:noWrap/>
            <w:vAlign w:val="center"/>
          </w:tcPr>
          <w:p w:rsidR="000045D3" w:rsidRPr="00E01970" w:rsidRDefault="00730351" w:rsidP="00BB5514">
            <w:pPr>
              <w:overflowPunct/>
              <w:autoSpaceDE/>
              <w:autoSpaceDN/>
              <w:adjustRightInd/>
              <w:jc w:val="right"/>
              <w:textAlignment w:val="auto"/>
              <w:rPr>
                <w:rFonts w:ascii="Arial" w:hAnsi="Arial" w:cs="Arial"/>
              </w:rPr>
            </w:pPr>
            <w:r>
              <w:rPr>
                <w:rFonts w:ascii="Arial" w:hAnsi="Arial" w:cs="Arial"/>
              </w:rPr>
              <w:t>2.881</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2376AF" w:rsidP="006B699E">
            <w:pPr>
              <w:overflowPunct/>
              <w:autoSpaceDE/>
              <w:autoSpaceDN/>
              <w:adjustRightInd/>
              <w:jc w:val="right"/>
              <w:textAlignment w:val="auto"/>
              <w:rPr>
                <w:rFonts w:ascii="Arial" w:hAnsi="Arial" w:cs="Arial"/>
              </w:rPr>
            </w:pPr>
            <w:r>
              <w:rPr>
                <w:rFonts w:ascii="Arial" w:hAnsi="Arial" w:cs="Arial"/>
              </w:rPr>
              <w:t>0</w:t>
            </w:r>
            <w:r w:rsidR="005044A6" w:rsidRPr="00156AC5">
              <w:rPr>
                <w:rFonts w:ascii="Arial" w:hAnsi="Arial" w:cs="Arial"/>
              </w:rPr>
              <w:t>,</w:t>
            </w:r>
            <w:r>
              <w:rPr>
                <w:rFonts w:ascii="Arial" w:hAnsi="Arial" w:cs="Arial"/>
              </w:rPr>
              <w:t>93</w:t>
            </w:r>
          </w:p>
        </w:tc>
      </w:tr>
      <w:tr w:rsidR="000045D3"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0045D3" w:rsidRPr="000045D3" w:rsidRDefault="00340C7E" w:rsidP="000045D3">
            <w:pPr>
              <w:overflowPunct/>
              <w:autoSpaceDE/>
              <w:autoSpaceDN/>
              <w:adjustRightInd/>
              <w:textAlignment w:val="auto"/>
              <w:rPr>
                <w:rFonts w:ascii="Arial" w:hAnsi="Arial" w:cs="Arial"/>
              </w:rPr>
            </w:pPr>
            <w:r>
              <w:rPr>
                <w:rFonts w:ascii="Arial" w:hAnsi="Arial" w:cs="Arial"/>
              </w:rPr>
              <w:t>Komunalni doprinos</w:t>
            </w:r>
          </w:p>
        </w:tc>
        <w:tc>
          <w:tcPr>
            <w:tcW w:w="2385" w:type="dxa"/>
            <w:tcBorders>
              <w:top w:val="nil"/>
              <w:left w:val="nil"/>
              <w:bottom w:val="single" w:sz="8" w:space="0" w:color="auto"/>
              <w:right w:val="single" w:sz="8" w:space="0" w:color="auto"/>
            </w:tcBorders>
            <w:shd w:val="clear" w:color="auto" w:fill="auto"/>
            <w:noWrap/>
            <w:vAlign w:val="center"/>
          </w:tcPr>
          <w:p w:rsidR="000045D3" w:rsidRPr="00340C7E" w:rsidRDefault="00730351" w:rsidP="00BB5514">
            <w:pPr>
              <w:overflowPunct/>
              <w:autoSpaceDE/>
              <w:autoSpaceDN/>
              <w:adjustRightInd/>
              <w:jc w:val="right"/>
              <w:textAlignment w:val="auto"/>
              <w:rPr>
                <w:rFonts w:ascii="Arial" w:hAnsi="Arial" w:cs="Arial"/>
              </w:rPr>
            </w:pPr>
            <w:r>
              <w:rPr>
                <w:rFonts w:ascii="Arial" w:hAnsi="Arial" w:cs="Arial"/>
              </w:rPr>
              <w:t>23.335</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2376AF" w:rsidP="006F391C">
            <w:pPr>
              <w:overflowPunct/>
              <w:autoSpaceDE/>
              <w:autoSpaceDN/>
              <w:adjustRightInd/>
              <w:jc w:val="right"/>
              <w:textAlignment w:val="auto"/>
              <w:rPr>
                <w:rFonts w:ascii="Arial" w:hAnsi="Arial" w:cs="Arial"/>
              </w:rPr>
            </w:pPr>
            <w:r>
              <w:rPr>
                <w:rFonts w:ascii="Arial" w:hAnsi="Arial" w:cs="Arial"/>
              </w:rPr>
              <w:t>7</w:t>
            </w:r>
            <w:r w:rsidR="005044A6" w:rsidRPr="00156AC5">
              <w:rPr>
                <w:rFonts w:ascii="Arial" w:hAnsi="Arial" w:cs="Arial"/>
              </w:rPr>
              <w:t>,</w:t>
            </w:r>
            <w:r>
              <w:rPr>
                <w:rFonts w:ascii="Arial" w:hAnsi="Arial" w:cs="Arial"/>
              </w:rPr>
              <w:t>51</w:t>
            </w:r>
          </w:p>
        </w:tc>
      </w:tr>
      <w:tr w:rsidR="000045D3" w:rsidTr="0090643E">
        <w:trPr>
          <w:trHeight w:val="270"/>
        </w:trPr>
        <w:tc>
          <w:tcPr>
            <w:tcW w:w="3996" w:type="dxa"/>
            <w:tcBorders>
              <w:top w:val="nil"/>
              <w:left w:val="single" w:sz="8" w:space="0" w:color="auto"/>
              <w:bottom w:val="nil"/>
              <w:right w:val="single" w:sz="8" w:space="0" w:color="auto"/>
            </w:tcBorders>
            <w:shd w:val="clear" w:color="auto" w:fill="auto"/>
            <w:noWrap/>
            <w:vAlign w:val="center"/>
          </w:tcPr>
          <w:p w:rsidR="000045D3" w:rsidRPr="000045D3" w:rsidRDefault="000045D3" w:rsidP="00340C7E">
            <w:pPr>
              <w:overflowPunct/>
              <w:autoSpaceDE/>
              <w:autoSpaceDN/>
              <w:adjustRightInd/>
              <w:textAlignment w:val="auto"/>
              <w:rPr>
                <w:rFonts w:ascii="Arial" w:hAnsi="Arial" w:cs="Arial"/>
              </w:rPr>
            </w:pPr>
            <w:r w:rsidRPr="000045D3">
              <w:rPr>
                <w:rFonts w:ascii="Arial" w:hAnsi="Arial" w:cs="Arial"/>
              </w:rPr>
              <w:t>Komunaln</w:t>
            </w:r>
            <w:r w:rsidR="00340C7E">
              <w:rPr>
                <w:rFonts w:ascii="Arial" w:hAnsi="Arial" w:cs="Arial"/>
              </w:rPr>
              <w:t>a</w:t>
            </w:r>
            <w:r w:rsidRPr="000045D3">
              <w:rPr>
                <w:rFonts w:ascii="Arial" w:hAnsi="Arial" w:cs="Arial"/>
              </w:rPr>
              <w:t xml:space="preserve"> naknad</w:t>
            </w:r>
            <w:r w:rsidR="00340C7E">
              <w:rPr>
                <w:rFonts w:ascii="Arial" w:hAnsi="Arial" w:cs="Arial"/>
              </w:rPr>
              <w:t>a</w:t>
            </w:r>
          </w:p>
        </w:tc>
        <w:tc>
          <w:tcPr>
            <w:tcW w:w="2385" w:type="dxa"/>
            <w:tcBorders>
              <w:top w:val="nil"/>
              <w:left w:val="nil"/>
              <w:bottom w:val="nil"/>
              <w:right w:val="single" w:sz="8" w:space="0" w:color="auto"/>
            </w:tcBorders>
            <w:shd w:val="clear" w:color="auto" w:fill="auto"/>
            <w:noWrap/>
            <w:vAlign w:val="center"/>
          </w:tcPr>
          <w:p w:rsidR="000045D3" w:rsidRPr="00340C7E" w:rsidRDefault="00730351" w:rsidP="00BB5514">
            <w:pPr>
              <w:overflowPunct/>
              <w:autoSpaceDE/>
              <w:autoSpaceDN/>
              <w:adjustRightInd/>
              <w:jc w:val="right"/>
              <w:textAlignment w:val="auto"/>
              <w:rPr>
                <w:rFonts w:ascii="Arial" w:hAnsi="Arial" w:cs="Arial"/>
              </w:rPr>
            </w:pPr>
            <w:r>
              <w:rPr>
                <w:rFonts w:ascii="Arial" w:hAnsi="Arial" w:cs="Arial"/>
              </w:rPr>
              <w:t>47.347</w:t>
            </w:r>
          </w:p>
        </w:tc>
        <w:tc>
          <w:tcPr>
            <w:tcW w:w="2418" w:type="dxa"/>
            <w:tcBorders>
              <w:top w:val="nil"/>
              <w:left w:val="nil"/>
              <w:bottom w:val="single" w:sz="8" w:space="0" w:color="auto"/>
              <w:right w:val="single" w:sz="8" w:space="0" w:color="auto"/>
            </w:tcBorders>
            <w:shd w:val="clear" w:color="auto" w:fill="auto"/>
            <w:noWrap/>
            <w:vAlign w:val="center"/>
          </w:tcPr>
          <w:p w:rsidR="000045D3" w:rsidRPr="00156AC5" w:rsidRDefault="005044A6" w:rsidP="006F391C">
            <w:pPr>
              <w:overflowPunct/>
              <w:autoSpaceDE/>
              <w:autoSpaceDN/>
              <w:adjustRightInd/>
              <w:jc w:val="right"/>
              <w:textAlignment w:val="auto"/>
              <w:rPr>
                <w:rFonts w:ascii="Arial" w:hAnsi="Arial" w:cs="Arial"/>
              </w:rPr>
            </w:pPr>
            <w:r w:rsidRPr="00156AC5">
              <w:rPr>
                <w:rFonts w:ascii="Arial" w:hAnsi="Arial" w:cs="Arial"/>
              </w:rPr>
              <w:t>1</w:t>
            </w:r>
            <w:r w:rsidR="002376AF">
              <w:rPr>
                <w:rFonts w:ascii="Arial" w:hAnsi="Arial" w:cs="Arial"/>
              </w:rPr>
              <w:t>5</w:t>
            </w:r>
            <w:r w:rsidRPr="00156AC5">
              <w:rPr>
                <w:rFonts w:ascii="Arial" w:hAnsi="Arial" w:cs="Arial"/>
              </w:rPr>
              <w:t>,</w:t>
            </w:r>
            <w:r w:rsidR="002376AF">
              <w:rPr>
                <w:rFonts w:ascii="Arial" w:hAnsi="Arial" w:cs="Arial"/>
              </w:rPr>
              <w:t>24</w:t>
            </w:r>
          </w:p>
        </w:tc>
      </w:tr>
      <w:tr w:rsidR="00730351" w:rsidTr="0090643E">
        <w:trPr>
          <w:trHeight w:val="270"/>
        </w:trPr>
        <w:tc>
          <w:tcPr>
            <w:tcW w:w="39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30351" w:rsidRPr="000045D3" w:rsidRDefault="00730351" w:rsidP="00730351">
            <w:pPr>
              <w:overflowPunct/>
              <w:autoSpaceDE/>
              <w:autoSpaceDN/>
              <w:adjustRightInd/>
              <w:textAlignment w:val="auto"/>
              <w:rPr>
                <w:rFonts w:ascii="Arial" w:hAnsi="Arial" w:cs="Arial"/>
              </w:rPr>
            </w:pPr>
            <w:r w:rsidRPr="000045D3">
              <w:rPr>
                <w:rFonts w:ascii="Arial" w:hAnsi="Arial" w:cs="Arial"/>
              </w:rPr>
              <w:t>Ostali prihodi</w:t>
            </w:r>
          </w:p>
        </w:tc>
        <w:tc>
          <w:tcPr>
            <w:tcW w:w="2385" w:type="dxa"/>
            <w:tcBorders>
              <w:top w:val="single" w:sz="8" w:space="0" w:color="auto"/>
              <w:left w:val="nil"/>
              <w:bottom w:val="single" w:sz="8" w:space="0" w:color="auto"/>
              <w:right w:val="single" w:sz="8" w:space="0" w:color="auto"/>
            </w:tcBorders>
            <w:shd w:val="clear" w:color="auto" w:fill="auto"/>
            <w:noWrap/>
            <w:vAlign w:val="center"/>
          </w:tcPr>
          <w:p w:rsidR="00730351" w:rsidRPr="00485F97" w:rsidRDefault="00730351" w:rsidP="0073035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28.472</w:t>
            </w:r>
          </w:p>
        </w:tc>
        <w:tc>
          <w:tcPr>
            <w:tcW w:w="2418" w:type="dxa"/>
            <w:tcBorders>
              <w:top w:val="nil"/>
              <w:left w:val="nil"/>
              <w:bottom w:val="single" w:sz="8" w:space="0" w:color="auto"/>
              <w:right w:val="single" w:sz="8" w:space="0" w:color="auto"/>
            </w:tcBorders>
            <w:shd w:val="clear" w:color="auto" w:fill="auto"/>
            <w:noWrap/>
            <w:vAlign w:val="center"/>
          </w:tcPr>
          <w:p w:rsidR="00730351" w:rsidRPr="00156AC5" w:rsidRDefault="002376AF" w:rsidP="00730351">
            <w:pPr>
              <w:overflowPunct/>
              <w:autoSpaceDE/>
              <w:autoSpaceDN/>
              <w:adjustRightInd/>
              <w:jc w:val="right"/>
              <w:textAlignment w:val="auto"/>
              <w:rPr>
                <w:rFonts w:ascii="Arial" w:hAnsi="Arial" w:cs="Arial"/>
              </w:rPr>
            </w:pPr>
            <w:r>
              <w:rPr>
                <w:rFonts w:ascii="Arial" w:hAnsi="Arial" w:cs="Arial"/>
              </w:rPr>
              <w:t>9</w:t>
            </w:r>
            <w:r w:rsidR="00730351" w:rsidRPr="00156AC5">
              <w:rPr>
                <w:rFonts w:ascii="Arial" w:hAnsi="Arial" w:cs="Arial"/>
              </w:rPr>
              <w:t>,</w:t>
            </w:r>
            <w:r>
              <w:rPr>
                <w:rFonts w:ascii="Arial" w:hAnsi="Arial" w:cs="Arial"/>
              </w:rPr>
              <w:t>16</w:t>
            </w:r>
          </w:p>
        </w:tc>
      </w:tr>
      <w:tr w:rsidR="00730351" w:rsidTr="0090643E">
        <w:trPr>
          <w:trHeight w:val="270"/>
        </w:trPr>
        <w:tc>
          <w:tcPr>
            <w:tcW w:w="3996" w:type="dxa"/>
            <w:tcBorders>
              <w:top w:val="nil"/>
              <w:left w:val="single" w:sz="8" w:space="0" w:color="auto"/>
              <w:bottom w:val="single" w:sz="8" w:space="0" w:color="auto"/>
              <w:right w:val="single" w:sz="8" w:space="0" w:color="auto"/>
            </w:tcBorders>
            <w:shd w:val="clear" w:color="auto" w:fill="auto"/>
            <w:noWrap/>
            <w:vAlign w:val="center"/>
          </w:tcPr>
          <w:p w:rsidR="00730351" w:rsidRPr="005C0900" w:rsidRDefault="00730351" w:rsidP="00730351">
            <w:pPr>
              <w:overflowPunct/>
              <w:autoSpaceDE/>
              <w:autoSpaceDN/>
              <w:adjustRightInd/>
              <w:textAlignment w:val="auto"/>
              <w:rPr>
                <w:rFonts w:ascii="Arial" w:hAnsi="Arial" w:cs="Arial"/>
                <w:b/>
              </w:rPr>
            </w:pPr>
            <w:r w:rsidRPr="005C0900">
              <w:rPr>
                <w:rFonts w:ascii="Arial" w:hAnsi="Arial" w:cs="Arial"/>
                <w:b/>
              </w:rPr>
              <w:t>Ukupno</w:t>
            </w:r>
          </w:p>
        </w:tc>
        <w:tc>
          <w:tcPr>
            <w:tcW w:w="2385" w:type="dxa"/>
            <w:tcBorders>
              <w:top w:val="nil"/>
              <w:left w:val="nil"/>
              <w:bottom w:val="single" w:sz="8" w:space="0" w:color="auto"/>
              <w:right w:val="single" w:sz="8" w:space="0" w:color="auto"/>
            </w:tcBorders>
            <w:shd w:val="clear" w:color="auto" w:fill="auto"/>
            <w:noWrap/>
            <w:vAlign w:val="center"/>
          </w:tcPr>
          <w:p w:rsidR="00730351" w:rsidRPr="00C90AF4" w:rsidRDefault="00730351" w:rsidP="00730351">
            <w:pPr>
              <w:overflowPunct/>
              <w:autoSpaceDE/>
              <w:autoSpaceDN/>
              <w:adjustRightInd/>
              <w:jc w:val="right"/>
              <w:textAlignment w:val="auto"/>
              <w:rPr>
                <w:rFonts w:ascii="Arial" w:hAnsi="Arial" w:cs="Arial"/>
                <w:color w:val="FF0000"/>
              </w:rPr>
            </w:pPr>
            <w:r>
              <w:rPr>
                <w:rFonts w:ascii="Arial" w:hAnsi="Arial" w:cs="Arial"/>
              </w:rPr>
              <w:t>310</w:t>
            </w:r>
            <w:r w:rsidRPr="007E6EE4">
              <w:rPr>
                <w:rFonts w:ascii="Arial" w:hAnsi="Arial" w:cs="Arial"/>
              </w:rPr>
              <w:t>.</w:t>
            </w:r>
            <w:r>
              <w:rPr>
                <w:rFonts w:ascii="Arial" w:hAnsi="Arial" w:cs="Arial"/>
              </w:rPr>
              <w:t>677</w:t>
            </w:r>
          </w:p>
        </w:tc>
        <w:tc>
          <w:tcPr>
            <w:tcW w:w="2418" w:type="dxa"/>
            <w:tcBorders>
              <w:top w:val="nil"/>
              <w:left w:val="nil"/>
              <w:bottom w:val="single" w:sz="8" w:space="0" w:color="auto"/>
              <w:right w:val="single" w:sz="8" w:space="0" w:color="auto"/>
            </w:tcBorders>
            <w:shd w:val="clear" w:color="auto" w:fill="auto"/>
            <w:noWrap/>
            <w:vAlign w:val="bottom"/>
          </w:tcPr>
          <w:p w:rsidR="00730351" w:rsidRPr="00156AC5" w:rsidRDefault="00730351" w:rsidP="00730351">
            <w:pPr>
              <w:overflowPunct/>
              <w:autoSpaceDE/>
              <w:autoSpaceDN/>
              <w:adjustRightInd/>
              <w:jc w:val="right"/>
              <w:textAlignment w:val="auto"/>
              <w:rPr>
                <w:rFonts w:ascii="Arial" w:hAnsi="Arial" w:cs="Arial"/>
              </w:rPr>
            </w:pPr>
            <w:r w:rsidRPr="00156AC5">
              <w:rPr>
                <w:rFonts w:ascii="Arial" w:hAnsi="Arial" w:cs="Arial"/>
              </w:rPr>
              <w:t>100,00</w:t>
            </w:r>
          </w:p>
        </w:tc>
      </w:tr>
      <w:tr w:rsidR="00730351" w:rsidTr="0090643E">
        <w:trPr>
          <w:trHeight w:val="255"/>
        </w:trPr>
        <w:tc>
          <w:tcPr>
            <w:tcW w:w="3996" w:type="dxa"/>
            <w:tcBorders>
              <w:top w:val="nil"/>
              <w:left w:val="nil"/>
              <w:bottom w:val="nil"/>
              <w:right w:val="nil"/>
            </w:tcBorders>
            <w:shd w:val="clear" w:color="auto" w:fill="auto"/>
            <w:noWrap/>
            <w:vAlign w:val="center"/>
          </w:tcPr>
          <w:p w:rsidR="00730351" w:rsidRPr="000045D3" w:rsidRDefault="00730351" w:rsidP="00730351">
            <w:pPr>
              <w:overflowPunct/>
              <w:autoSpaceDE/>
              <w:autoSpaceDN/>
              <w:adjustRightInd/>
              <w:jc w:val="center"/>
              <w:textAlignment w:val="auto"/>
              <w:rPr>
                <w:rFonts w:ascii="Arial" w:hAnsi="Arial" w:cs="Arial"/>
              </w:rPr>
            </w:pPr>
          </w:p>
        </w:tc>
        <w:tc>
          <w:tcPr>
            <w:tcW w:w="2385" w:type="dxa"/>
            <w:tcBorders>
              <w:top w:val="nil"/>
              <w:left w:val="nil"/>
              <w:bottom w:val="nil"/>
              <w:right w:val="nil"/>
            </w:tcBorders>
            <w:shd w:val="clear" w:color="auto" w:fill="auto"/>
            <w:noWrap/>
            <w:vAlign w:val="center"/>
          </w:tcPr>
          <w:p w:rsidR="00730351" w:rsidRPr="000045D3" w:rsidRDefault="00730351" w:rsidP="00730351">
            <w:pPr>
              <w:overflowPunct/>
              <w:autoSpaceDE/>
              <w:autoSpaceDN/>
              <w:adjustRightInd/>
              <w:jc w:val="center"/>
              <w:textAlignment w:val="auto"/>
              <w:rPr>
                <w:rFonts w:ascii="Arial" w:hAnsi="Arial" w:cs="Arial"/>
              </w:rPr>
            </w:pPr>
          </w:p>
        </w:tc>
        <w:tc>
          <w:tcPr>
            <w:tcW w:w="2418" w:type="dxa"/>
            <w:tcBorders>
              <w:top w:val="nil"/>
              <w:left w:val="nil"/>
              <w:bottom w:val="nil"/>
              <w:right w:val="nil"/>
            </w:tcBorders>
            <w:shd w:val="clear" w:color="auto" w:fill="auto"/>
            <w:noWrap/>
            <w:vAlign w:val="bottom"/>
          </w:tcPr>
          <w:p w:rsidR="00730351" w:rsidRPr="000045D3" w:rsidRDefault="00730351" w:rsidP="00730351">
            <w:pPr>
              <w:overflowPunct/>
              <w:autoSpaceDE/>
              <w:autoSpaceDN/>
              <w:adjustRightInd/>
              <w:jc w:val="center"/>
              <w:textAlignment w:val="auto"/>
              <w:rPr>
                <w:rFonts w:ascii="Arial" w:hAnsi="Arial" w:cs="Arial"/>
              </w:rPr>
            </w:pPr>
          </w:p>
        </w:tc>
      </w:tr>
    </w:tbl>
    <w:p w:rsidR="0090643E" w:rsidRDefault="003228B7" w:rsidP="0085527C">
      <w:pPr>
        <w:pStyle w:val="Heading2"/>
        <w:tabs>
          <w:tab w:val="clear" w:pos="-720"/>
          <w:tab w:val="clear" w:pos="1"/>
          <w:tab w:val="left" w:pos="1080"/>
        </w:tabs>
      </w:pPr>
      <w:r>
        <w:lastRenderedPageBreak/>
        <w:tab/>
      </w:r>
      <w:r w:rsidR="00FD3EC9">
        <w:rPr>
          <w:noProof/>
        </w:rPr>
        <w:drawing>
          <wp:inline distT="0" distB="0" distL="0" distR="0">
            <wp:extent cx="5734050" cy="3819525"/>
            <wp:effectExtent l="0" t="0" r="0" b="0"/>
            <wp:docPr id="3" name="Chart 3">
              <a:extLst xmlns:a="http://schemas.openxmlformats.org/drawingml/2006/main">
                <a:ext uri="{FF2B5EF4-FFF2-40B4-BE49-F238E27FC236}">
                  <a16:creationId xmlns:a16="http://schemas.microsoft.com/office/drawing/2014/main" id="{90944F81-C5DA-4E6A-9272-0E0506728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2634" w:rsidRDefault="00CF2634" w:rsidP="0090643E"/>
    <w:p w:rsidR="00CF2634" w:rsidRDefault="00CF2634" w:rsidP="0090643E"/>
    <w:p w:rsidR="00CF2634" w:rsidRPr="0090643E" w:rsidRDefault="00CF2634" w:rsidP="0090643E"/>
    <w:p w:rsidR="002F43F9" w:rsidRPr="002F680E" w:rsidRDefault="001A5E91" w:rsidP="002F43F9">
      <w:pPr>
        <w:pStyle w:val="Heading2"/>
        <w:tabs>
          <w:tab w:val="clear" w:pos="-720"/>
          <w:tab w:val="clear" w:pos="1"/>
          <w:tab w:val="left" w:pos="1080"/>
        </w:tabs>
        <w:rPr>
          <w:rFonts w:ascii="Arial" w:hAnsi="Arial" w:cs="Arial"/>
          <w:sz w:val="22"/>
          <w:szCs w:val="22"/>
        </w:rPr>
      </w:pPr>
      <w:r>
        <w:tab/>
      </w:r>
      <w:r w:rsidR="002F43F9" w:rsidRPr="002F680E">
        <w:rPr>
          <w:rFonts w:ascii="Arial" w:hAnsi="Arial" w:cs="Arial"/>
          <w:sz w:val="22"/>
          <w:szCs w:val="22"/>
        </w:rPr>
        <w:t xml:space="preserve">2.3.  </w:t>
      </w:r>
      <w:r w:rsidR="00ED5745" w:rsidRPr="002F680E">
        <w:rPr>
          <w:rFonts w:ascii="Arial" w:hAnsi="Arial" w:cs="Arial"/>
          <w:sz w:val="22"/>
          <w:szCs w:val="22"/>
        </w:rPr>
        <w:t>Prihodi od prodaje nefinancijske imovine</w:t>
      </w:r>
    </w:p>
    <w:p w:rsidR="0018059A" w:rsidRPr="00BD477B" w:rsidRDefault="0018059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4"/>
        </w:rPr>
      </w:pPr>
    </w:p>
    <w:p w:rsidR="002F680E" w:rsidRPr="002F680E" w:rsidRDefault="0018059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hAnsi="Arial" w:cs="Arial"/>
          <w:sz w:val="22"/>
          <w:szCs w:val="22"/>
        </w:rPr>
      </w:pPr>
      <w:r w:rsidRPr="00BD477B">
        <w:rPr>
          <w:sz w:val="24"/>
        </w:rPr>
        <w:tab/>
      </w:r>
      <w:r w:rsidRPr="002F680E">
        <w:rPr>
          <w:rFonts w:ascii="Arial" w:hAnsi="Arial" w:cs="Arial"/>
          <w:sz w:val="22"/>
          <w:szCs w:val="22"/>
        </w:rPr>
        <w:t xml:space="preserve">Prihodi od prodaje nefinancijske imovine ostvareni su u iznosu od </w:t>
      </w:r>
      <w:r w:rsidR="008C5FF4" w:rsidRPr="002F680E">
        <w:rPr>
          <w:rFonts w:ascii="Arial" w:hAnsi="Arial" w:cs="Arial"/>
          <w:sz w:val="22"/>
          <w:szCs w:val="22"/>
        </w:rPr>
        <w:t>1</w:t>
      </w:r>
      <w:r w:rsidR="00BD477B" w:rsidRPr="002F680E">
        <w:rPr>
          <w:rFonts w:ascii="Arial" w:hAnsi="Arial" w:cs="Arial"/>
          <w:sz w:val="22"/>
          <w:szCs w:val="22"/>
        </w:rPr>
        <w:t>.</w:t>
      </w:r>
      <w:r w:rsidR="008C5FF4" w:rsidRPr="002F680E">
        <w:rPr>
          <w:rFonts w:ascii="Arial" w:hAnsi="Arial" w:cs="Arial"/>
          <w:sz w:val="22"/>
          <w:szCs w:val="22"/>
        </w:rPr>
        <w:t>342</w:t>
      </w:r>
      <w:r w:rsidR="00BD477B" w:rsidRPr="002F680E">
        <w:rPr>
          <w:rFonts w:ascii="Arial" w:hAnsi="Arial" w:cs="Arial"/>
          <w:sz w:val="22"/>
          <w:szCs w:val="22"/>
        </w:rPr>
        <w:t>.</w:t>
      </w:r>
      <w:r w:rsidR="008C5FF4" w:rsidRPr="002F680E">
        <w:rPr>
          <w:rFonts w:ascii="Arial" w:hAnsi="Arial" w:cs="Arial"/>
          <w:sz w:val="22"/>
          <w:szCs w:val="22"/>
        </w:rPr>
        <w:t>970</w:t>
      </w:r>
      <w:r w:rsidRPr="002F680E">
        <w:rPr>
          <w:rFonts w:ascii="Arial" w:hAnsi="Arial" w:cs="Arial"/>
          <w:sz w:val="22"/>
          <w:szCs w:val="22"/>
        </w:rPr>
        <w:t xml:space="preserve"> kuna što je za</w:t>
      </w:r>
      <w:r w:rsidR="002F680E" w:rsidRPr="002F680E">
        <w:rPr>
          <w:rFonts w:ascii="Arial" w:hAnsi="Arial" w:cs="Arial"/>
          <w:sz w:val="22"/>
          <w:szCs w:val="22"/>
        </w:rPr>
        <w:t>47,</w:t>
      </w:r>
      <w:r w:rsidR="00BD477B" w:rsidRPr="002F680E">
        <w:rPr>
          <w:rFonts w:ascii="Arial" w:hAnsi="Arial" w:cs="Arial"/>
          <w:sz w:val="22"/>
          <w:szCs w:val="22"/>
        </w:rPr>
        <w:t>4</w:t>
      </w:r>
      <w:r w:rsidR="002F680E" w:rsidRPr="002F680E">
        <w:rPr>
          <w:rFonts w:ascii="Arial" w:hAnsi="Arial" w:cs="Arial"/>
          <w:sz w:val="22"/>
          <w:szCs w:val="22"/>
        </w:rPr>
        <w:t>8</w:t>
      </w:r>
      <w:r w:rsidR="00E7291E" w:rsidRPr="002F680E">
        <w:rPr>
          <w:rFonts w:ascii="Arial" w:hAnsi="Arial" w:cs="Arial"/>
          <w:sz w:val="22"/>
          <w:szCs w:val="22"/>
        </w:rPr>
        <w:t>%</w:t>
      </w:r>
      <w:r w:rsidR="002F680E" w:rsidRPr="002F680E">
        <w:rPr>
          <w:rFonts w:ascii="Arial" w:hAnsi="Arial" w:cs="Arial"/>
          <w:sz w:val="22"/>
          <w:szCs w:val="22"/>
        </w:rPr>
        <w:t xml:space="preserve">manje </w:t>
      </w:r>
      <w:r w:rsidRPr="002F680E">
        <w:rPr>
          <w:rFonts w:ascii="Arial" w:hAnsi="Arial" w:cs="Arial"/>
          <w:sz w:val="22"/>
          <w:szCs w:val="22"/>
        </w:rPr>
        <w:t xml:space="preserve">od </w:t>
      </w:r>
      <w:r w:rsidR="00BD477B" w:rsidRPr="002F680E">
        <w:rPr>
          <w:rFonts w:ascii="Arial" w:hAnsi="Arial" w:cs="Arial"/>
          <w:sz w:val="22"/>
          <w:szCs w:val="22"/>
        </w:rPr>
        <w:t xml:space="preserve">ostvarenog u </w:t>
      </w:r>
      <w:r w:rsidRPr="002F680E">
        <w:rPr>
          <w:rFonts w:ascii="Arial" w:hAnsi="Arial" w:cs="Arial"/>
          <w:sz w:val="22"/>
          <w:szCs w:val="22"/>
        </w:rPr>
        <w:t xml:space="preserve"> 201</w:t>
      </w:r>
      <w:r w:rsidR="008C5FF4" w:rsidRPr="002F680E">
        <w:rPr>
          <w:rFonts w:ascii="Arial" w:hAnsi="Arial" w:cs="Arial"/>
          <w:sz w:val="22"/>
          <w:szCs w:val="22"/>
        </w:rPr>
        <w:t>7</w:t>
      </w:r>
      <w:r w:rsidRPr="002F680E">
        <w:rPr>
          <w:rFonts w:ascii="Arial" w:hAnsi="Arial" w:cs="Arial"/>
          <w:sz w:val="22"/>
          <w:szCs w:val="22"/>
        </w:rPr>
        <w:t>. godin</w:t>
      </w:r>
      <w:r w:rsidR="00BD477B" w:rsidRPr="002F680E">
        <w:rPr>
          <w:rFonts w:ascii="Arial" w:hAnsi="Arial" w:cs="Arial"/>
          <w:sz w:val="22"/>
          <w:szCs w:val="22"/>
        </w:rPr>
        <w:t>i</w:t>
      </w:r>
      <w:r w:rsidRPr="002F680E">
        <w:rPr>
          <w:rFonts w:ascii="Arial" w:hAnsi="Arial" w:cs="Arial"/>
          <w:sz w:val="22"/>
          <w:szCs w:val="22"/>
        </w:rPr>
        <w:t>. Prihodi od prodaje</w:t>
      </w:r>
      <w:r w:rsidR="002F680E" w:rsidRPr="002F680E">
        <w:rPr>
          <w:rFonts w:ascii="Arial" w:hAnsi="Arial" w:cs="Arial"/>
          <w:sz w:val="22"/>
          <w:szCs w:val="22"/>
        </w:rPr>
        <w:t xml:space="preserve">građevinskog zemljišta </w:t>
      </w:r>
      <w:r w:rsidR="00E7291E" w:rsidRPr="002F680E">
        <w:rPr>
          <w:rFonts w:ascii="Arial" w:hAnsi="Arial" w:cs="Arial"/>
          <w:sz w:val="22"/>
          <w:szCs w:val="22"/>
        </w:rPr>
        <w:t xml:space="preserve">nisu </w:t>
      </w:r>
      <w:r w:rsidRPr="002F680E">
        <w:rPr>
          <w:rFonts w:ascii="Arial" w:hAnsi="Arial" w:cs="Arial"/>
          <w:sz w:val="22"/>
          <w:szCs w:val="22"/>
        </w:rPr>
        <w:t xml:space="preserve">ostvareni </w:t>
      </w:r>
      <w:r w:rsidR="00921C20">
        <w:rPr>
          <w:rFonts w:ascii="Arial" w:hAnsi="Arial" w:cs="Arial"/>
          <w:sz w:val="22"/>
          <w:szCs w:val="22"/>
        </w:rPr>
        <w:t>pr</w:t>
      </w:r>
      <w:r w:rsidRPr="002F680E">
        <w:rPr>
          <w:rFonts w:ascii="Arial" w:hAnsi="Arial" w:cs="Arial"/>
          <w:sz w:val="22"/>
          <w:szCs w:val="22"/>
        </w:rPr>
        <w:t>ema očekivanju</w:t>
      </w:r>
      <w:r w:rsidR="00E7291E" w:rsidRPr="002F680E">
        <w:rPr>
          <w:rFonts w:ascii="Arial" w:hAnsi="Arial" w:cs="Arial"/>
          <w:sz w:val="22"/>
          <w:szCs w:val="22"/>
        </w:rPr>
        <w:t xml:space="preserve"> (</w:t>
      </w:r>
      <w:r w:rsidR="002F680E" w:rsidRPr="002F680E">
        <w:rPr>
          <w:rFonts w:ascii="Arial" w:hAnsi="Arial" w:cs="Arial"/>
          <w:sz w:val="22"/>
          <w:szCs w:val="22"/>
        </w:rPr>
        <w:t>2</w:t>
      </w:r>
      <w:r w:rsidR="009A4169" w:rsidRPr="002F680E">
        <w:rPr>
          <w:rFonts w:ascii="Arial" w:hAnsi="Arial" w:cs="Arial"/>
          <w:sz w:val="22"/>
          <w:szCs w:val="22"/>
        </w:rPr>
        <w:t>.</w:t>
      </w:r>
      <w:r w:rsidR="002F680E" w:rsidRPr="002F680E">
        <w:rPr>
          <w:rFonts w:ascii="Arial" w:hAnsi="Arial" w:cs="Arial"/>
          <w:sz w:val="22"/>
          <w:szCs w:val="22"/>
        </w:rPr>
        <w:t>000</w:t>
      </w:r>
      <w:r w:rsidR="009A4169" w:rsidRPr="002F680E">
        <w:rPr>
          <w:rFonts w:ascii="Arial" w:hAnsi="Arial" w:cs="Arial"/>
          <w:sz w:val="22"/>
          <w:szCs w:val="22"/>
        </w:rPr>
        <w:t>.</w:t>
      </w:r>
      <w:r w:rsidR="002F680E" w:rsidRPr="002F680E">
        <w:rPr>
          <w:rFonts w:ascii="Arial" w:hAnsi="Arial" w:cs="Arial"/>
          <w:sz w:val="22"/>
          <w:szCs w:val="22"/>
        </w:rPr>
        <w:t>0</w:t>
      </w:r>
      <w:r w:rsidR="009A4169" w:rsidRPr="002F680E">
        <w:rPr>
          <w:rFonts w:ascii="Arial" w:hAnsi="Arial" w:cs="Arial"/>
          <w:sz w:val="22"/>
          <w:szCs w:val="22"/>
        </w:rPr>
        <w:t>00</w:t>
      </w:r>
      <w:r w:rsidR="00E7291E" w:rsidRPr="002F680E">
        <w:rPr>
          <w:rFonts w:ascii="Arial" w:hAnsi="Arial" w:cs="Arial"/>
          <w:sz w:val="22"/>
          <w:szCs w:val="22"/>
        </w:rPr>
        <w:t xml:space="preserve"> kn bilo planirano, a ostvareno </w:t>
      </w:r>
      <w:r w:rsidR="009A4169" w:rsidRPr="002F680E">
        <w:rPr>
          <w:rFonts w:ascii="Arial" w:hAnsi="Arial" w:cs="Arial"/>
          <w:sz w:val="22"/>
          <w:szCs w:val="22"/>
        </w:rPr>
        <w:t>2</w:t>
      </w:r>
      <w:r w:rsidR="002F680E" w:rsidRPr="002F680E">
        <w:rPr>
          <w:rFonts w:ascii="Arial" w:hAnsi="Arial" w:cs="Arial"/>
          <w:sz w:val="22"/>
          <w:szCs w:val="22"/>
        </w:rPr>
        <w:t>6</w:t>
      </w:r>
      <w:r w:rsidR="009A4169" w:rsidRPr="002F680E">
        <w:rPr>
          <w:rFonts w:ascii="Arial" w:hAnsi="Arial" w:cs="Arial"/>
          <w:sz w:val="22"/>
          <w:szCs w:val="22"/>
        </w:rPr>
        <w:t>.</w:t>
      </w:r>
      <w:r w:rsidR="002F680E" w:rsidRPr="002F680E">
        <w:rPr>
          <w:rFonts w:ascii="Arial" w:hAnsi="Arial" w:cs="Arial"/>
          <w:sz w:val="22"/>
          <w:szCs w:val="22"/>
        </w:rPr>
        <w:t>285</w:t>
      </w:r>
      <w:r w:rsidR="00E7291E" w:rsidRPr="002F680E">
        <w:rPr>
          <w:rFonts w:ascii="Arial" w:hAnsi="Arial" w:cs="Arial"/>
          <w:sz w:val="22"/>
          <w:szCs w:val="22"/>
        </w:rPr>
        <w:t xml:space="preserve"> kn</w:t>
      </w:r>
      <w:r w:rsidR="001B19A6" w:rsidRPr="002F680E">
        <w:rPr>
          <w:rFonts w:ascii="Arial" w:hAnsi="Arial" w:cs="Arial"/>
          <w:sz w:val="22"/>
          <w:szCs w:val="22"/>
        </w:rPr>
        <w:t xml:space="preserve">, odnosno </w:t>
      </w:r>
      <w:r w:rsidR="009A4169" w:rsidRPr="002F680E">
        <w:rPr>
          <w:rFonts w:ascii="Arial" w:hAnsi="Arial" w:cs="Arial"/>
          <w:sz w:val="22"/>
          <w:szCs w:val="22"/>
        </w:rPr>
        <w:t>1,</w:t>
      </w:r>
      <w:r w:rsidR="002F680E" w:rsidRPr="002F680E">
        <w:rPr>
          <w:rFonts w:ascii="Arial" w:hAnsi="Arial" w:cs="Arial"/>
          <w:sz w:val="22"/>
          <w:szCs w:val="22"/>
        </w:rPr>
        <w:t>3</w:t>
      </w:r>
      <w:r w:rsidR="001B19A6" w:rsidRPr="002F680E">
        <w:rPr>
          <w:rFonts w:ascii="Arial" w:hAnsi="Arial" w:cs="Arial"/>
          <w:sz w:val="22"/>
          <w:szCs w:val="22"/>
        </w:rPr>
        <w:t>%</w:t>
      </w:r>
      <w:r w:rsidR="00E7291E" w:rsidRPr="002F680E">
        <w:rPr>
          <w:rFonts w:ascii="Arial" w:hAnsi="Arial" w:cs="Arial"/>
          <w:sz w:val="22"/>
          <w:szCs w:val="22"/>
        </w:rPr>
        <w:t>)</w:t>
      </w:r>
      <w:r w:rsidR="009A4169" w:rsidRPr="002F680E">
        <w:rPr>
          <w:rFonts w:ascii="Arial" w:hAnsi="Arial" w:cs="Arial"/>
          <w:sz w:val="22"/>
          <w:szCs w:val="22"/>
        </w:rPr>
        <w:t>.  P</w:t>
      </w:r>
      <w:r w:rsidRPr="002F680E">
        <w:rPr>
          <w:rFonts w:ascii="Arial" w:hAnsi="Arial" w:cs="Arial"/>
          <w:sz w:val="22"/>
          <w:szCs w:val="22"/>
        </w:rPr>
        <w:t xml:space="preserve">rihodi od  prodaje </w:t>
      </w:r>
      <w:r w:rsidR="002F680E" w:rsidRPr="002F680E">
        <w:rPr>
          <w:rFonts w:ascii="Arial" w:hAnsi="Arial" w:cs="Arial"/>
          <w:sz w:val="22"/>
          <w:szCs w:val="22"/>
        </w:rPr>
        <w:t xml:space="preserve">građevinskih objekata  </w:t>
      </w:r>
      <w:r w:rsidRPr="002F680E">
        <w:rPr>
          <w:rFonts w:ascii="Arial" w:hAnsi="Arial" w:cs="Arial"/>
          <w:sz w:val="22"/>
          <w:szCs w:val="22"/>
        </w:rPr>
        <w:t xml:space="preserve">ostvareni su u </w:t>
      </w:r>
      <w:r w:rsidR="00E7291E" w:rsidRPr="002F680E">
        <w:rPr>
          <w:rFonts w:ascii="Arial" w:hAnsi="Arial" w:cs="Arial"/>
          <w:sz w:val="22"/>
          <w:szCs w:val="22"/>
        </w:rPr>
        <w:t xml:space="preserve">iznosu od </w:t>
      </w:r>
      <w:r w:rsidR="002F680E" w:rsidRPr="002F680E">
        <w:rPr>
          <w:rFonts w:ascii="Arial" w:hAnsi="Arial" w:cs="Arial"/>
          <w:sz w:val="22"/>
          <w:szCs w:val="22"/>
        </w:rPr>
        <w:t>1.309</w:t>
      </w:r>
      <w:r w:rsidR="009A4169" w:rsidRPr="002F680E">
        <w:rPr>
          <w:rFonts w:ascii="Arial" w:hAnsi="Arial" w:cs="Arial"/>
          <w:sz w:val="22"/>
          <w:szCs w:val="22"/>
        </w:rPr>
        <w:t>.</w:t>
      </w:r>
      <w:r w:rsidR="002F680E" w:rsidRPr="002F680E">
        <w:rPr>
          <w:rFonts w:ascii="Arial" w:hAnsi="Arial" w:cs="Arial"/>
          <w:sz w:val="22"/>
          <w:szCs w:val="22"/>
        </w:rPr>
        <w:t>684</w:t>
      </w:r>
      <w:r w:rsidR="009A4169" w:rsidRPr="002F680E">
        <w:rPr>
          <w:rFonts w:ascii="Arial" w:hAnsi="Arial" w:cs="Arial"/>
          <w:sz w:val="22"/>
          <w:szCs w:val="22"/>
        </w:rPr>
        <w:t xml:space="preserve"> kn</w:t>
      </w:r>
      <w:r w:rsidR="002F680E" w:rsidRPr="002F680E">
        <w:rPr>
          <w:rFonts w:ascii="Arial" w:hAnsi="Arial" w:cs="Arial"/>
          <w:sz w:val="22"/>
          <w:szCs w:val="22"/>
        </w:rPr>
        <w:t>.</w:t>
      </w:r>
    </w:p>
    <w:p w:rsidR="0018059A" w:rsidRPr="002F680E" w:rsidRDefault="002F680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hAnsi="Arial" w:cs="Arial"/>
          <w:color w:val="FF0000"/>
          <w:sz w:val="22"/>
          <w:szCs w:val="22"/>
        </w:rPr>
      </w:pPr>
      <w:r w:rsidRPr="002F680E">
        <w:rPr>
          <w:rFonts w:ascii="Arial" w:hAnsi="Arial" w:cs="Arial"/>
          <w:sz w:val="22"/>
          <w:szCs w:val="22"/>
        </w:rPr>
        <w:t xml:space="preserve">            U ukupnom prihodu od nefinancijske imovine ostvaren je i prihod od prodaje postrojenja i opreme u iznosu od 7.000 kn koji se odnosi na doniranu opremu.</w:t>
      </w:r>
    </w:p>
    <w:p w:rsidR="00CF2634" w:rsidRDefault="00CF2634" w:rsidP="0018059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C9646A" w:rsidRDefault="00C9646A" w:rsidP="0018059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757AEA" w:rsidRDefault="00757AE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CE53D6">
        <w:rPr>
          <w:rFonts w:ascii="Arial" w:hAnsi="Arial" w:cs="Arial"/>
          <w:b/>
          <w:sz w:val="22"/>
          <w:szCs w:val="22"/>
        </w:rPr>
        <w:t>Tabl</w:t>
      </w:r>
      <w:r w:rsidR="001A44A2" w:rsidRPr="00CE53D6">
        <w:rPr>
          <w:rFonts w:ascii="Arial" w:hAnsi="Arial" w:cs="Arial"/>
          <w:b/>
          <w:sz w:val="22"/>
          <w:szCs w:val="22"/>
        </w:rPr>
        <w:t>ic</w:t>
      </w:r>
      <w:r w:rsidRPr="00CE53D6">
        <w:rPr>
          <w:rFonts w:ascii="Arial" w:hAnsi="Arial" w:cs="Arial"/>
          <w:b/>
          <w:sz w:val="22"/>
          <w:szCs w:val="22"/>
        </w:rPr>
        <w:t xml:space="preserve">a br. </w:t>
      </w:r>
      <w:r w:rsidR="007053A8" w:rsidRPr="00CE53D6">
        <w:rPr>
          <w:rFonts w:ascii="Arial" w:hAnsi="Arial" w:cs="Arial"/>
          <w:b/>
          <w:sz w:val="22"/>
          <w:szCs w:val="22"/>
        </w:rPr>
        <w:t>1</w:t>
      </w:r>
      <w:r w:rsidR="00D817E7" w:rsidRPr="00CE53D6">
        <w:rPr>
          <w:rFonts w:ascii="Arial" w:hAnsi="Arial" w:cs="Arial"/>
          <w:b/>
          <w:sz w:val="22"/>
          <w:szCs w:val="22"/>
        </w:rPr>
        <w:t>2</w:t>
      </w:r>
      <w:r w:rsidR="0018059A" w:rsidRPr="00CE53D6">
        <w:rPr>
          <w:rFonts w:ascii="Arial" w:hAnsi="Arial" w:cs="Arial"/>
          <w:b/>
          <w:sz w:val="22"/>
          <w:szCs w:val="22"/>
        </w:rPr>
        <w:t xml:space="preserve">Prihodi od prodaje nefinancijske imovine                            </w:t>
      </w:r>
      <w:r w:rsidRPr="00CE53D6">
        <w:rPr>
          <w:rFonts w:ascii="Arial" w:hAnsi="Arial" w:cs="Arial"/>
          <w:sz w:val="22"/>
          <w:szCs w:val="22"/>
        </w:rPr>
        <w:tab/>
      </w:r>
      <w:r w:rsidRPr="00CE53D6">
        <w:rPr>
          <w:rFonts w:ascii="Arial" w:hAnsi="Arial" w:cs="Arial"/>
          <w:sz w:val="22"/>
          <w:szCs w:val="22"/>
        </w:rPr>
        <w:tab/>
      </w:r>
      <w:r w:rsidRPr="00CE53D6">
        <w:rPr>
          <w:rFonts w:ascii="Arial" w:hAnsi="Arial" w:cs="Arial"/>
          <w:sz w:val="22"/>
          <w:szCs w:val="22"/>
        </w:rPr>
        <w:tab/>
      </w:r>
      <w:r w:rsidR="00B70668" w:rsidRPr="00CE53D6">
        <w:rPr>
          <w:rFonts w:ascii="Arial" w:hAnsi="Arial" w:cs="Arial"/>
          <w:b/>
          <w:sz w:val="22"/>
          <w:szCs w:val="22"/>
        </w:rPr>
        <w:t>(bez proračunskih korisnika)</w:t>
      </w:r>
      <w:r w:rsidR="001A44A2" w:rsidRPr="00CE53D6">
        <w:rPr>
          <w:rFonts w:ascii="Arial" w:hAnsi="Arial" w:cs="Arial"/>
          <w:b/>
          <w:sz w:val="22"/>
          <w:szCs w:val="22"/>
        </w:rPr>
        <w:tab/>
      </w:r>
      <w:r w:rsidR="001A44A2" w:rsidRPr="00CE53D6">
        <w:rPr>
          <w:rFonts w:ascii="Arial" w:hAnsi="Arial" w:cs="Arial"/>
          <w:b/>
          <w:sz w:val="22"/>
          <w:szCs w:val="22"/>
        </w:rPr>
        <w:tab/>
      </w:r>
      <w:r w:rsidRPr="00CE53D6">
        <w:rPr>
          <w:rFonts w:ascii="Arial" w:hAnsi="Arial" w:cs="Arial"/>
          <w:b/>
          <w:sz w:val="22"/>
          <w:szCs w:val="22"/>
        </w:rPr>
        <w:t xml:space="preserve"> u 000 kuna</w:t>
      </w:r>
    </w:p>
    <w:p w:rsidR="00371CC6" w:rsidRPr="00CE53D6" w:rsidRDefault="00371CC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tbl>
      <w:tblPr>
        <w:tblW w:w="87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119"/>
        <w:gridCol w:w="1277"/>
        <w:gridCol w:w="1274"/>
        <w:gridCol w:w="1276"/>
        <w:gridCol w:w="851"/>
        <w:gridCol w:w="975"/>
      </w:tblGrid>
      <w:tr w:rsidR="00757AEA" w:rsidTr="004474C6">
        <w:trPr>
          <w:trHeight w:val="670"/>
        </w:trPr>
        <w:tc>
          <w:tcPr>
            <w:tcW w:w="3119"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Pr="00693421"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693421">
              <w:rPr>
                <w:rFonts w:ascii="Arial" w:hAnsi="Arial" w:cs="Arial"/>
                <w:b/>
              </w:rPr>
              <w:t>Prihodi od prodaje nefinancijske imovine</w:t>
            </w:r>
          </w:p>
        </w:tc>
        <w:tc>
          <w:tcPr>
            <w:tcW w:w="1277"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Pr="00693421"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93421">
              <w:rPr>
                <w:rFonts w:ascii="Arial" w:hAnsi="Arial" w:cs="Arial"/>
                <w:b/>
              </w:rPr>
              <w:t>Ostvarenje</w:t>
            </w:r>
          </w:p>
          <w:p w:rsidR="00757AEA" w:rsidRPr="00693421" w:rsidRDefault="00757AEA" w:rsidP="00C90AF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93421">
              <w:rPr>
                <w:rFonts w:ascii="Arial" w:hAnsi="Arial" w:cs="Arial"/>
                <w:b/>
              </w:rPr>
              <w:t>20</w:t>
            </w:r>
            <w:r w:rsidR="003139F3" w:rsidRPr="00693421">
              <w:rPr>
                <w:rFonts w:ascii="Arial" w:hAnsi="Arial" w:cs="Arial"/>
                <w:b/>
              </w:rPr>
              <w:t>1</w:t>
            </w:r>
            <w:r w:rsidR="00693421" w:rsidRPr="00693421">
              <w:rPr>
                <w:rFonts w:ascii="Arial" w:hAnsi="Arial" w:cs="Arial"/>
                <w:b/>
              </w:rPr>
              <w:t>7</w:t>
            </w:r>
            <w:r w:rsidRPr="00693421">
              <w:rPr>
                <w:rFonts w:ascii="Arial" w:hAnsi="Arial" w:cs="Arial"/>
                <w:b/>
              </w:rPr>
              <w:t>.</w:t>
            </w:r>
          </w:p>
        </w:tc>
        <w:tc>
          <w:tcPr>
            <w:tcW w:w="1274"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Pr="00693421"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93421">
              <w:rPr>
                <w:rFonts w:ascii="Arial" w:hAnsi="Arial" w:cs="Arial"/>
                <w:b/>
              </w:rPr>
              <w:t>Plan</w:t>
            </w:r>
          </w:p>
          <w:p w:rsidR="00757AEA" w:rsidRPr="00693421" w:rsidRDefault="00757AEA" w:rsidP="001324C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93421">
              <w:rPr>
                <w:rFonts w:ascii="Arial" w:hAnsi="Arial" w:cs="Arial"/>
                <w:b/>
              </w:rPr>
              <w:t>20</w:t>
            </w:r>
            <w:r w:rsidR="00E46356" w:rsidRPr="00693421">
              <w:rPr>
                <w:rFonts w:ascii="Arial" w:hAnsi="Arial" w:cs="Arial"/>
                <w:b/>
              </w:rPr>
              <w:t>1</w:t>
            </w:r>
            <w:r w:rsidR="00693421" w:rsidRPr="00693421">
              <w:rPr>
                <w:rFonts w:ascii="Arial" w:hAnsi="Arial" w:cs="Arial"/>
                <w:b/>
              </w:rPr>
              <w:t>8</w:t>
            </w:r>
            <w:r w:rsidRPr="00693421">
              <w:rPr>
                <w:rFonts w:ascii="Arial" w:hAnsi="Arial" w:cs="Arial"/>
                <w:b/>
              </w:rPr>
              <w:t>.</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Pr="00693421"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93421">
              <w:rPr>
                <w:rFonts w:ascii="Arial" w:hAnsi="Arial" w:cs="Arial"/>
                <w:b/>
              </w:rPr>
              <w:t>Ostvarenje</w:t>
            </w:r>
          </w:p>
          <w:p w:rsidR="00757AEA" w:rsidRPr="00693421" w:rsidRDefault="00757AEA" w:rsidP="009863E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93421">
              <w:rPr>
                <w:rFonts w:ascii="Arial" w:hAnsi="Arial" w:cs="Arial"/>
                <w:b/>
              </w:rPr>
              <w:t>20</w:t>
            </w:r>
            <w:r w:rsidR="00E46356" w:rsidRPr="00693421">
              <w:rPr>
                <w:rFonts w:ascii="Arial" w:hAnsi="Arial" w:cs="Arial"/>
                <w:b/>
              </w:rPr>
              <w:t>1</w:t>
            </w:r>
            <w:r w:rsidR="00693421" w:rsidRPr="00693421">
              <w:rPr>
                <w:rFonts w:ascii="Arial" w:hAnsi="Arial" w:cs="Arial"/>
                <w:b/>
              </w:rPr>
              <w:t>8</w:t>
            </w:r>
            <w:r w:rsidRPr="00693421">
              <w:rPr>
                <w:rFonts w:ascii="Arial" w:hAnsi="Arial" w:cs="Arial"/>
                <w:b/>
              </w:rPr>
              <w:t>.</w:t>
            </w:r>
          </w:p>
        </w:tc>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Pr="00693421"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93421">
              <w:rPr>
                <w:rFonts w:ascii="Arial" w:hAnsi="Arial" w:cs="Arial"/>
                <w:b/>
              </w:rPr>
              <w:t>4/2</w:t>
            </w:r>
          </w:p>
        </w:tc>
        <w:tc>
          <w:tcPr>
            <w:tcW w:w="975" w:type="dxa"/>
            <w:tcBorders>
              <w:top w:val="single" w:sz="12" w:space="0" w:color="auto"/>
              <w:left w:val="single" w:sz="12" w:space="0" w:color="auto"/>
              <w:bottom w:val="single" w:sz="12" w:space="0" w:color="auto"/>
              <w:right w:val="single" w:sz="12" w:space="0" w:color="auto"/>
            </w:tcBorders>
            <w:shd w:val="clear" w:color="auto" w:fill="FFFFFF"/>
            <w:vAlign w:val="center"/>
          </w:tcPr>
          <w:p w:rsidR="00757AEA" w:rsidRPr="00693421" w:rsidRDefault="00757AEA" w:rsidP="00A459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693421">
              <w:rPr>
                <w:rFonts w:ascii="Arial" w:hAnsi="Arial" w:cs="Arial"/>
                <w:b/>
              </w:rPr>
              <w:t>4/3</w:t>
            </w:r>
          </w:p>
        </w:tc>
      </w:tr>
      <w:tr w:rsidR="00757AEA" w:rsidTr="004474C6">
        <w:trPr>
          <w:trHeight w:val="397"/>
        </w:trPr>
        <w:tc>
          <w:tcPr>
            <w:tcW w:w="3119" w:type="dxa"/>
            <w:tcBorders>
              <w:top w:val="single" w:sz="12" w:space="0" w:color="auto"/>
              <w:left w:val="single" w:sz="12" w:space="0" w:color="auto"/>
              <w:bottom w:val="single" w:sz="12" w:space="0" w:color="auto"/>
              <w:right w:val="single" w:sz="12" w:space="0" w:color="auto"/>
            </w:tcBorders>
            <w:vAlign w:val="center"/>
          </w:tcPr>
          <w:p w:rsidR="00757AEA" w:rsidRPr="00693421"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93421">
              <w:rPr>
                <w:rFonts w:ascii="Arial" w:hAnsi="Arial" w:cs="Arial"/>
              </w:rPr>
              <w:t>1</w:t>
            </w:r>
          </w:p>
        </w:tc>
        <w:tc>
          <w:tcPr>
            <w:tcW w:w="1277" w:type="dxa"/>
            <w:tcBorders>
              <w:top w:val="single" w:sz="12" w:space="0" w:color="auto"/>
              <w:left w:val="single" w:sz="12" w:space="0" w:color="auto"/>
              <w:bottom w:val="single" w:sz="12" w:space="0" w:color="auto"/>
              <w:right w:val="single" w:sz="12" w:space="0" w:color="auto"/>
            </w:tcBorders>
            <w:vAlign w:val="center"/>
          </w:tcPr>
          <w:p w:rsidR="00757AEA" w:rsidRPr="00693421"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93421">
              <w:rPr>
                <w:rFonts w:ascii="Arial" w:hAnsi="Arial" w:cs="Arial"/>
              </w:rPr>
              <w:t>2</w:t>
            </w:r>
          </w:p>
        </w:tc>
        <w:tc>
          <w:tcPr>
            <w:tcW w:w="1274" w:type="dxa"/>
            <w:tcBorders>
              <w:top w:val="single" w:sz="12" w:space="0" w:color="auto"/>
              <w:left w:val="single" w:sz="12" w:space="0" w:color="auto"/>
              <w:bottom w:val="single" w:sz="12" w:space="0" w:color="auto"/>
              <w:right w:val="single" w:sz="12" w:space="0" w:color="auto"/>
            </w:tcBorders>
            <w:vAlign w:val="center"/>
          </w:tcPr>
          <w:p w:rsidR="00757AEA" w:rsidRPr="00693421"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93421">
              <w:rPr>
                <w:rFonts w:ascii="Arial" w:hAnsi="Arial" w:cs="Arial"/>
              </w:rPr>
              <w:t>3</w:t>
            </w:r>
          </w:p>
        </w:tc>
        <w:tc>
          <w:tcPr>
            <w:tcW w:w="1276" w:type="dxa"/>
            <w:tcBorders>
              <w:top w:val="single" w:sz="12" w:space="0" w:color="auto"/>
              <w:left w:val="single" w:sz="12" w:space="0" w:color="auto"/>
              <w:bottom w:val="single" w:sz="12" w:space="0" w:color="auto"/>
              <w:right w:val="single" w:sz="12" w:space="0" w:color="auto"/>
            </w:tcBorders>
            <w:vAlign w:val="center"/>
          </w:tcPr>
          <w:p w:rsidR="00757AEA" w:rsidRPr="00693421"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93421">
              <w:rPr>
                <w:rFonts w:ascii="Arial" w:hAnsi="Arial" w:cs="Arial"/>
              </w:rPr>
              <w:t>4</w:t>
            </w:r>
          </w:p>
        </w:tc>
        <w:tc>
          <w:tcPr>
            <w:tcW w:w="851" w:type="dxa"/>
            <w:tcBorders>
              <w:top w:val="single" w:sz="12" w:space="0" w:color="auto"/>
              <w:left w:val="single" w:sz="12" w:space="0" w:color="auto"/>
              <w:bottom w:val="single" w:sz="12" w:space="0" w:color="auto"/>
              <w:right w:val="single" w:sz="12" w:space="0" w:color="auto"/>
            </w:tcBorders>
            <w:vAlign w:val="center"/>
          </w:tcPr>
          <w:p w:rsidR="00757AEA" w:rsidRPr="00693421"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93421">
              <w:rPr>
                <w:rFonts w:ascii="Arial" w:hAnsi="Arial" w:cs="Arial"/>
              </w:rPr>
              <w:t>5</w:t>
            </w:r>
          </w:p>
        </w:tc>
        <w:tc>
          <w:tcPr>
            <w:tcW w:w="975" w:type="dxa"/>
            <w:tcBorders>
              <w:top w:val="single" w:sz="12" w:space="0" w:color="auto"/>
              <w:left w:val="single" w:sz="12" w:space="0" w:color="auto"/>
              <w:bottom w:val="single" w:sz="12" w:space="0" w:color="auto"/>
              <w:right w:val="single" w:sz="12" w:space="0" w:color="auto"/>
            </w:tcBorders>
            <w:vAlign w:val="center"/>
          </w:tcPr>
          <w:p w:rsidR="00757AEA" w:rsidRPr="00693421" w:rsidRDefault="00757AEA" w:rsidP="0062077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693421">
              <w:rPr>
                <w:rFonts w:ascii="Arial" w:hAnsi="Arial" w:cs="Arial"/>
              </w:rPr>
              <w:t>6</w:t>
            </w:r>
          </w:p>
        </w:tc>
      </w:tr>
      <w:tr w:rsidR="00693421" w:rsidTr="004474C6">
        <w:trPr>
          <w:trHeight w:val="540"/>
        </w:trPr>
        <w:tc>
          <w:tcPr>
            <w:tcW w:w="3119"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rPr>
            </w:pPr>
            <w:r w:rsidRPr="00693421">
              <w:rPr>
                <w:rFonts w:ascii="Arial" w:hAnsi="Arial" w:cs="Arial"/>
                <w:color w:val="000000" w:themeColor="text1"/>
              </w:rPr>
              <w:t>Prodaja zemljišta</w:t>
            </w:r>
          </w:p>
        </w:tc>
        <w:tc>
          <w:tcPr>
            <w:tcW w:w="1277"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000000" w:themeColor="text1"/>
              </w:rPr>
            </w:pPr>
            <w:r w:rsidRPr="00693421">
              <w:rPr>
                <w:rFonts w:ascii="Arial" w:hAnsi="Arial" w:cs="Arial"/>
                <w:color w:val="000000" w:themeColor="text1"/>
              </w:rPr>
              <w:t>26,93</w:t>
            </w:r>
          </w:p>
        </w:tc>
        <w:tc>
          <w:tcPr>
            <w:tcW w:w="1274"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2.000</w:t>
            </w:r>
          </w:p>
        </w:tc>
        <w:tc>
          <w:tcPr>
            <w:tcW w:w="1276"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color w:val="000000" w:themeColor="text1"/>
              </w:rPr>
            </w:pPr>
            <w:r>
              <w:rPr>
                <w:rFonts w:ascii="Arial" w:hAnsi="Arial" w:cs="Arial"/>
                <w:color w:val="000000" w:themeColor="text1"/>
              </w:rPr>
              <w:t>26</w:t>
            </w:r>
          </w:p>
        </w:tc>
        <w:tc>
          <w:tcPr>
            <w:tcW w:w="851" w:type="dxa"/>
            <w:tcBorders>
              <w:top w:val="single" w:sz="12" w:space="0" w:color="auto"/>
              <w:left w:val="single" w:sz="12" w:space="0" w:color="auto"/>
              <w:bottom w:val="single" w:sz="12" w:space="0" w:color="auto"/>
              <w:right w:val="single" w:sz="12" w:space="0" w:color="auto"/>
            </w:tcBorders>
            <w:vAlign w:val="center"/>
          </w:tcPr>
          <w:p w:rsidR="00693421" w:rsidRPr="00693421" w:rsidRDefault="0091195F"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96</w:t>
            </w:r>
            <w:r w:rsidR="00DA1FE4">
              <w:rPr>
                <w:rFonts w:ascii="Arial" w:hAnsi="Arial" w:cs="Arial"/>
              </w:rPr>
              <w:t>,5</w:t>
            </w:r>
            <w:r>
              <w:rPr>
                <w:rFonts w:ascii="Arial" w:hAnsi="Arial" w:cs="Arial"/>
              </w:rPr>
              <w:t>5</w:t>
            </w:r>
          </w:p>
        </w:tc>
        <w:tc>
          <w:tcPr>
            <w:tcW w:w="975"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1,3</w:t>
            </w:r>
          </w:p>
        </w:tc>
      </w:tr>
      <w:tr w:rsidR="00693421" w:rsidTr="004474C6">
        <w:trPr>
          <w:trHeight w:val="690"/>
        </w:trPr>
        <w:tc>
          <w:tcPr>
            <w:tcW w:w="3119"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93421">
              <w:rPr>
                <w:rFonts w:ascii="Arial" w:hAnsi="Arial" w:cs="Arial"/>
              </w:rPr>
              <w:t xml:space="preserve">Prodaja </w:t>
            </w:r>
            <w:r>
              <w:rPr>
                <w:rFonts w:ascii="Arial" w:hAnsi="Arial" w:cs="Arial"/>
              </w:rPr>
              <w:t>građevinskih objekata, postrojenja i opreme</w:t>
            </w:r>
          </w:p>
        </w:tc>
        <w:tc>
          <w:tcPr>
            <w:tcW w:w="1277"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93421">
              <w:rPr>
                <w:rFonts w:ascii="Arial" w:hAnsi="Arial" w:cs="Arial"/>
              </w:rPr>
              <w:t>2.530</w:t>
            </w:r>
          </w:p>
        </w:tc>
        <w:tc>
          <w:tcPr>
            <w:tcW w:w="1274"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1.570</w:t>
            </w:r>
          </w:p>
        </w:tc>
        <w:tc>
          <w:tcPr>
            <w:tcW w:w="1276"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1.3</w:t>
            </w:r>
            <w:r w:rsidR="00C67CA8">
              <w:rPr>
                <w:rFonts w:ascii="Arial" w:hAnsi="Arial" w:cs="Arial"/>
              </w:rPr>
              <w:t>16</w:t>
            </w:r>
          </w:p>
        </w:tc>
        <w:tc>
          <w:tcPr>
            <w:tcW w:w="851"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5</w:t>
            </w:r>
            <w:r w:rsidR="00C67CA8">
              <w:rPr>
                <w:rFonts w:ascii="Arial" w:hAnsi="Arial" w:cs="Arial"/>
              </w:rPr>
              <w:t>2</w:t>
            </w:r>
            <w:r>
              <w:rPr>
                <w:rFonts w:ascii="Arial" w:hAnsi="Arial" w:cs="Arial"/>
              </w:rPr>
              <w:t>,</w:t>
            </w:r>
            <w:r w:rsidR="00C67CA8">
              <w:rPr>
                <w:rFonts w:ascii="Arial" w:hAnsi="Arial" w:cs="Arial"/>
              </w:rPr>
              <w:t>02</w:t>
            </w:r>
          </w:p>
        </w:tc>
        <w:tc>
          <w:tcPr>
            <w:tcW w:w="975" w:type="dxa"/>
            <w:tcBorders>
              <w:top w:val="single" w:sz="12" w:space="0" w:color="auto"/>
              <w:left w:val="single" w:sz="12" w:space="0" w:color="auto"/>
              <w:bottom w:val="single" w:sz="12" w:space="0" w:color="auto"/>
              <w:right w:val="single" w:sz="12" w:space="0" w:color="auto"/>
            </w:tcBorders>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83</w:t>
            </w:r>
            <w:r w:rsidRPr="00693421">
              <w:rPr>
                <w:rFonts w:ascii="Arial" w:hAnsi="Arial" w:cs="Arial"/>
              </w:rPr>
              <w:t>,</w:t>
            </w:r>
            <w:r w:rsidR="00C67CA8">
              <w:rPr>
                <w:rFonts w:ascii="Arial" w:hAnsi="Arial" w:cs="Arial"/>
              </w:rPr>
              <w:t>82</w:t>
            </w:r>
          </w:p>
        </w:tc>
      </w:tr>
      <w:tr w:rsidR="00693421" w:rsidTr="004474C6">
        <w:trPr>
          <w:trHeight w:val="531"/>
        </w:trPr>
        <w:tc>
          <w:tcPr>
            <w:tcW w:w="3119" w:type="dxa"/>
            <w:tcBorders>
              <w:top w:val="single" w:sz="12" w:space="0" w:color="auto"/>
              <w:left w:val="single" w:sz="12" w:space="0" w:color="auto"/>
              <w:bottom w:val="single" w:sz="12" w:space="0" w:color="auto"/>
              <w:right w:val="single" w:sz="12" w:space="0" w:color="auto"/>
            </w:tcBorders>
            <w:shd w:val="clear" w:color="auto" w:fill="FFFFFF"/>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93421">
              <w:rPr>
                <w:rFonts w:ascii="Arial" w:hAnsi="Arial" w:cs="Arial"/>
              </w:rPr>
              <w:t>U k u p n o</w:t>
            </w:r>
          </w:p>
        </w:tc>
        <w:tc>
          <w:tcPr>
            <w:tcW w:w="1277" w:type="dxa"/>
            <w:tcBorders>
              <w:top w:val="single" w:sz="12" w:space="0" w:color="auto"/>
              <w:left w:val="single" w:sz="12" w:space="0" w:color="auto"/>
              <w:bottom w:val="single" w:sz="12" w:space="0" w:color="auto"/>
              <w:right w:val="single" w:sz="12" w:space="0" w:color="auto"/>
            </w:tcBorders>
            <w:shd w:val="clear" w:color="auto" w:fill="FFFFFF"/>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693421">
              <w:rPr>
                <w:rFonts w:ascii="Arial" w:hAnsi="Arial" w:cs="Arial"/>
              </w:rPr>
              <w:t>2.557</w:t>
            </w:r>
          </w:p>
        </w:tc>
        <w:tc>
          <w:tcPr>
            <w:tcW w:w="1274" w:type="dxa"/>
            <w:tcBorders>
              <w:top w:val="single" w:sz="12" w:space="0" w:color="auto"/>
              <w:left w:val="single" w:sz="12" w:space="0" w:color="auto"/>
              <w:bottom w:val="single" w:sz="12" w:space="0" w:color="auto"/>
              <w:right w:val="single" w:sz="12" w:space="0" w:color="auto"/>
            </w:tcBorders>
            <w:shd w:val="clear" w:color="auto" w:fill="FFFFFF"/>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3.570</w:t>
            </w:r>
          </w:p>
        </w:tc>
        <w:tc>
          <w:tcPr>
            <w:tcW w:w="1276" w:type="dxa"/>
            <w:tcBorders>
              <w:top w:val="single" w:sz="12" w:space="0" w:color="auto"/>
              <w:left w:val="single" w:sz="12" w:space="0" w:color="auto"/>
              <w:bottom w:val="single" w:sz="12" w:space="0" w:color="auto"/>
              <w:right w:val="single" w:sz="12" w:space="0" w:color="auto"/>
            </w:tcBorders>
            <w:shd w:val="clear" w:color="auto" w:fill="FFFFFF"/>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1.3</w:t>
            </w:r>
            <w:r w:rsidR="00C67CA8">
              <w:rPr>
                <w:rFonts w:ascii="Arial" w:hAnsi="Arial" w:cs="Arial"/>
              </w:rPr>
              <w:t>42</w:t>
            </w:r>
          </w:p>
        </w:tc>
        <w:tc>
          <w:tcPr>
            <w:tcW w:w="851" w:type="dxa"/>
            <w:tcBorders>
              <w:top w:val="single" w:sz="12" w:space="0" w:color="auto"/>
              <w:left w:val="single" w:sz="12" w:space="0" w:color="auto"/>
              <w:bottom w:val="single" w:sz="12" w:space="0" w:color="auto"/>
              <w:right w:val="single" w:sz="12" w:space="0" w:color="auto"/>
            </w:tcBorders>
            <w:shd w:val="clear" w:color="auto" w:fill="FFFFFF"/>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52</w:t>
            </w:r>
            <w:r w:rsidRPr="00693421">
              <w:rPr>
                <w:rFonts w:ascii="Arial" w:hAnsi="Arial" w:cs="Arial"/>
              </w:rPr>
              <w:t>,</w:t>
            </w:r>
            <w:r w:rsidR="00C67CA8">
              <w:rPr>
                <w:rFonts w:ascii="Arial" w:hAnsi="Arial" w:cs="Arial"/>
              </w:rPr>
              <w:t>48</w:t>
            </w:r>
          </w:p>
        </w:tc>
        <w:tc>
          <w:tcPr>
            <w:tcW w:w="975" w:type="dxa"/>
            <w:tcBorders>
              <w:top w:val="single" w:sz="12" w:space="0" w:color="auto"/>
              <w:left w:val="single" w:sz="12" w:space="0" w:color="auto"/>
              <w:bottom w:val="single" w:sz="12" w:space="0" w:color="auto"/>
              <w:right w:val="single" w:sz="12" w:space="0" w:color="auto"/>
            </w:tcBorders>
            <w:shd w:val="clear" w:color="auto" w:fill="FFFFFF"/>
            <w:vAlign w:val="center"/>
          </w:tcPr>
          <w:p w:rsidR="00693421" w:rsidRPr="00693421" w:rsidRDefault="00693421" w:rsidP="0069342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Pr>
                <w:rFonts w:ascii="Arial" w:hAnsi="Arial" w:cs="Arial"/>
              </w:rPr>
              <w:t>37</w:t>
            </w:r>
            <w:r w:rsidRPr="00693421">
              <w:rPr>
                <w:rFonts w:ascii="Arial" w:hAnsi="Arial" w:cs="Arial"/>
              </w:rPr>
              <w:t>,</w:t>
            </w:r>
            <w:r w:rsidR="00C67CA8">
              <w:rPr>
                <w:rFonts w:ascii="Arial" w:hAnsi="Arial" w:cs="Arial"/>
              </w:rPr>
              <w:t>59</w:t>
            </w:r>
          </w:p>
        </w:tc>
      </w:tr>
    </w:tbl>
    <w:p w:rsidR="00CF2634" w:rsidRDefault="008775B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r>
        <w:rPr>
          <w:rFonts w:ascii="Times New" w:hAnsi="Times New"/>
          <w:b/>
          <w:sz w:val="24"/>
        </w:rPr>
        <w:tab/>
      </w:r>
      <w:r w:rsidR="009C59C9">
        <w:rPr>
          <w:rFonts w:ascii="Times New" w:hAnsi="Times New"/>
          <w:b/>
          <w:sz w:val="24"/>
        </w:rPr>
        <w:tab/>
      </w:r>
    </w:p>
    <w:p w:rsidR="00CF2634" w:rsidRDefault="00CF263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CF2634" w:rsidRDefault="00CF263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43733" w:rsidRPr="00A827FB" w:rsidRDefault="0094373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A827FB">
        <w:rPr>
          <w:rFonts w:ascii="Arial" w:hAnsi="Arial" w:cs="Arial"/>
          <w:b/>
          <w:sz w:val="22"/>
          <w:szCs w:val="22"/>
        </w:rPr>
        <w:t>2.4. Primici od financijske imovine i zaduživanja</w:t>
      </w:r>
    </w:p>
    <w:p w:rsidR="005F1778" w:rsidRPr="00A827FB" w:rsidRDefault="0094373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r w:rsidRPr="00A827FB">
        <w:rPr>
          <w:rFonts w:ascii="Arial" w:hAnsi="Arial" w:cs="Arial"/>
          <w:sz w:val="22"/>
          <w:szCs w:val="22"/>
        </w:rPr>
        <w:tab/>
      </w:r>
    </w:p>
    <w:p w:rsidR="005F1778" w:rsidRPr="00DC39E2" w:rsidRDefault="005F1778" w:rsidP="005F17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r w:rsidRPr="00A827FB">
        <w:rPr>
          <w:rFonts w:ascii="Arial" w:hAnsi="Arial" w:cs="Arial"/>
          <w:sz w:val="22"/>
          <w:szCs w:val="22"/>
        </w:rPr>
        <w:t xml:space="preserve">Primljene otplate (povrati) glavnice danih zajmova planirane su iznosom od </w:t>
      </w:r>
      <w:r w:rsidR="00A827FB">
        <w:rPr>
          <w:rFonts w:ascii="Arial" w:hAnsi="Arial" w:cs="Arial"/>
          <w:sz w:val="22"/>
          <w:szCs w:val="22"/>
        </w:rPr>
        <w:t>310</w:t>
      </w:r>
      <w:r w:rsidR="00D36796" w:rsidRPr="00A827FB">
        <w:rPr>
          <w:rFonts w:ascii="Arial" w:hAnsi="Arial" w:cs="Arial"/>
          <w:sz w:val="22"/>
          <w:szCs w:val="22"/>
        </w:rPr>
        <w:t>.</w:t>
      </w:r>
      <w:r w:rsidRPr="00A827FB">
        <w:rPr>
          <w:rFonts w:ascii="Arial" w:hAnsi="Arial" w:cs="Arial"/>
          <w:sz w:val="22"/>
          <w:szCs w:val="22"/>
        </w:rPr>
        <w:t xml:space="preserve">000 kn, a ostvareno je </w:t>
      </w:r>
      <w:r w:rsidR="00A827FB">
        <w:rPr>
          <w:rFonts w:ascii="Arial" w:hAnsi="Arial" w:cs="Arial"/>
          <w:sz w:val="22"/>
          <w:szCs w:val="22"/>
        </w:rPr>
        <w:t>320</w:t>
      </w:r>
      <w:r w:rsidR="00D36796" w:rsidRPr="00A827FB">
        <w:rPr>
          <w:rFonts w:ascii="Arial" w:hAnsi="Arial" w:cs="Arial"/>
          <w:sz w:val="22"/>
          <w:szCs w:val="22"/>
        </w:rPr>
        <w:t>.</w:t>
      </w:r>
      <w:r w:rsidR="00A827FB">
        <w:rPr>
          <w:rFonts w:ascii="Arial" w:hAnsi="Arial" w:cs="Arial"/>
          <w:sz w:val="22"/>
          <w:szCs w:val="22"/>
        </w:rPr>
        <w:t>750</w:t>
      </w:r>
      <w:r w:rsidR="00921C20">
        <w:rPr>
          <w:rFonts w:ascii="Arial" w:hAnsi="Arial" w:cs="Arial"/>
          <w:sz w:val="22"/>
          <w:szCs w:val="22"/>
        </w:rPr>
        <w:t xml:space="preserve"> kn (</w:t>
      </w:r>
      <w:r w:rsidRPr="00A827FB">
        <w:rPr>
          <w:rFonts w:ascii="Arial" w:hAnsi="Arial" w:cs="Arial"/>
          <w:sz w:val="22"/>
          <w:szCs w:val="22"/>
        </w:rPr>
        <w:t xml:space="preserve">otplate kredita koji su dodijeljeni studentima </w:t>
      </w:r>
      <w:r w:rsidR="00A827FB">
        <w:rPr>
          <w:rFonts w:ascii="Arial" w:hAnsi="Arial" w:cs="Arial"/>
          <w:sz w:val="22"/>
          <w:szCs w:val="22"/>
        </w:rPr>
        <w:t>120</w:t>
      </w:r>
      <w:r w:rsidR="00637747" w:rsidRPr="00A827FB">
        <w:rPr>
          <w:rFonts w:ascii="Arial" w:hAnsi="Arial" w:cs="Arial"/>
          <w:sz w:val="22"/>
          <w:szCs w:val="22"/>
        </w:rPr>
        <w:t>.</w:t>
      </w:r>
      <w:r w:rsidR="00A827FB">
        <w:rPr>
          <w:rFonts w:ascii="Arial" w:hAnsi="Arial" w:cs="Arial"/>
          <w:sz w:val="22"/>
          <w:szCs w:val="22"/>
        </w:rPr>
        <w:t>75</w:t>
      </w:r>
      <w:r w:rsidR="00D36796" w:rsidRPr="00A827FB">
        <w:rPr>
          <w:rFonts w:ascii="Arial" w:hAnsi="Arial" w:cs="Arial"/>
          <w:sz w:val="22"/>
          <w:szCs w:val="22"/>
        </w:rPr>
        <w:t>0</w:t>
      </w:r>
      <w:r w:rsidRPr="00A827FB">
        <w:rPr>
          <w:rFonts w:ascii="Arial" w:hAnsi="Arial" w:cs="Arial"/>
          <w:sz w:val="22"/>
          <w:szCs w:val="22"/>
        </w:rPr>
        <w:t xml:space="preserve"> kn, te povrat</w:t>
      </w:r>
      <w:r w:rsidR="00637747" w:rsidRPr="00A827FB">
        <w:rPr>
          <w:rFonts w:ascii="Arial" w:hAnsi="Arial" w:cs="Arial"/>
          <w:sz w:val="22"/>
          <w:szCs w:val="22"/>
        </w:rPr>
        <w:t>i</w:t>
      </w:r>
      <w:r w:rsidRPr="00A827FB">
        <w:rPr>
          <w:rFonts w:ascii="Arial" w:hAnsi="Arial" w:cs="Arial"/>
          <w:sz w:val="22"/>
          <w:szCs w:val="22"/>
        </w:rPr>
        <w:t xml:space="preserve"> kredita dan</w:t>
      </w:r>
      <w:r w:rsidR="00637747" w:rsidRPr="00A827FB">
        <w:rPr>
          <w:rFonts w:ascii="Arial" w:hAnsi="Arial" w:cs="Arial"/>
          <w:sz w:val="22"/>
          <w:szCs w:val="22"/>
        </w:rPr>
        <w:t xml:space="preserve">ih </w:t>
      </w:r>
      <w:r w:rsidR="00A827FB">
        <w:rPr>
          <w:rFonts w:ascii="Arial" w:hAnsi="Arial" w:cs="Arial"/>
          <w:sz w:val="22"/>
          <w:szCs w:val="22"/>
        </w:rPr>
        <w:t>trgovačkim društvima u javnom sektoru</w:t>
      </w:r>
      <w:r w:rsidR="00637747" w:rsidRPr="00A827FB">
        <w:rPr>
          <w:rFonts w:ascii="Arial" w:hAnsi="Arial" w:cs="Arial"/>
          <w:sz w:val="22"/>
          <w:szCs w:val="22"/>
        </w:rPr>
        <w:t xml:space="preserve"> ostvareni u iznosu od </w:t>
      </w:r>
      <w:r w:rsidRPr="00A827FB">
        <w:rPr>
          <w:rFonts w:ascii="Arial" w:hAnsi="Arial" w:cs="Arial"/>
          <w:sz w:val="22"/>
          <w:szCs w:val="22"/>
        </w:rPr>
        <w:t xml:space="preserve"> je </w:t>
      </w:r>
      <w:r w:rsidR="00A827FB">
        <w:rPr>
          <w:rFonts w:ascii="Arial" w:hAnsi="Arial" w:cs="Arial"/>
          <w:sz w:val="22"/>
          <w:szCs w:val="22"/>
        </w:rPr>
        <w:t>200</w:t>
      </w:r>
      <w:r w:rsidR="009A3082" w:rsidRPr="00A827FB">
        <w:rPr>
          <w:rFonts w:ascii="Arial" w:hAnsi="Arial" w:cs="Arial"/>
          <w:sz w:val="22"/>
          <w:szCs w:val="22"/>
        </w:rPr>
        <w:t>.</w:t>
      </w:r>
      <w:r w:rsidR="00A827FB">
        <w:rPr>
          <w:rFonts w:ascii="Arial" w:hAnsi="Arial" w:cs="Arial"/>
          <w:sz w:val="22"/>
          <w:szCs w:val="22"/>
        </w:rPr>
        <w:t>000</w:t>
      </w:r>
      <w:r w:rsidRPr="00A827FB">
        <w:rPr>
          <w:rFonts w:ascii="Arial" w:hAnsi="Arial" w:cs="Arial"/>
          <w:sz w:val="22"/>
          <w:szCs w:val="22"/>
        </w:rPr>
        <w:t xml:space="preserve"> k</w:t>
      </w:r>
      <w:r w:rsidR="00921C20">
        <w:rPr>
          <w:rFonts w:ascii="Arial" w:hAnsi="Arial" w:cs="Arial"/>
          <w:sz w:val="22"/>
          <w:szCs w:val="22"/>
        </w:rPr>
        <w:t>n)</w:t>
      </w:r>
      <w:r w:rsidRPr="00A827FB">
        <w:rPr>
          <w:rFonts w:ascii="Arial" w:hAnsi="Arial" w:cs="Arial"/>
          <w:sz w:val="22"/>
          <w:szCs w:val="22"/>
        </w:rPr>
        <w:t>.</w:t>
      </w:r>
    </w:p>
    <w:p w:rsidR="00A827FB" w:rsidRDefault="00A827FB" w:rsidP="005F17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color w:val="FF0000"/>
          <w:sz w:val="24"/>
        </w:rPr>
      </w:pPr>
    </w:p>
    <w:p w:rsidR="003D02DE" w:rsidRDefault="005F1778" w:rsidP="005F17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A827FB">
        <w:rPr>
          <w:rFonts w:ascii="Arial" w:hAnsi="Arial" w:cs="Arial"/>
          <w:sz w:val="22"/>
          <w:szCs w:val="22"/>
        </w:rPr>
        <w:t>U 201</w:t>
      </w:r>
      <w:r w:rsidR="001B6843" w:rsidRPr="00A827FB">
        <w:rPr>
          <w:rFonts w:ascii="Arial" w:hAnsi="Arial" w:cs="Arial"/>
          <w:sz w:val="22"/>
          <w:szCs w:val="22"/>
        </w:rPr>
        <w:t>8</w:t>
      </w:r>
      <w:r w:rsidR="005829F5" w:rsidRPr="00A827FB">
        <w:rPr>
          <w:rFonts w:ascii="Arial" w:hAnsi="Arial" w:cs="Arial"/>
          <w:sz w:val="22"/>
          <w:szCs w:val="22"/>
        </w:rPr>
        <w:t>.</w:t>
      </w:r>
      <w:r w:rsidRPr="00A827FB">
        <w:rPr>
          <w:rFonts w:ascii="Arial" w:hAnsi="Arial" w:cs="Arial"/>
          <w:sz w:val="22"/>
          <w:szCs w:val="22"/>
        </w:rPr>
        <w:t xml:space="preserve"> godini </w:t>
      </w:r>
      <w:r w:rsidR="006939DC" w:rsidRPr="00A827FB">
        <w:rPr>
          <w:rFonts w:ascii="Arial" w:hAnsi="Arial" w:cs="Arial"/>
          <w:sz w:val="22"/>
          <w:szCs w:val="22"/>
        </w:rPr>
        <w:t>G</w:t>
      </w:r>
      <w:r w:rsidRPr="00A827FB">
        <w:rPr>
          <w:rFonts w:ascii="Arial" w:hAnsi="Arial" w:cs="Arial"/>
          <w:sz w:val="22"/>
          <w:szCs w:val="22"/>
        </w:rPr>
        <w:t xml:space="preserve">rad </w:t>
      </w:r>
      <w:r w:rsidR="001E5568" w:rsidRPr="00A827FB">
        <w:rPr>
          <w:rFonts w:ascii="Arial" w:hAnsi="Arial" w:cs="Arial"/>
          <w:sz w:val="22"/>
          <w:szCs w:val="22"/>
        </w:rPr>
        <w:t xml:space="preserve">Dubrovnik </w:t>
      </w:r>
      <w:r w:rsidRPr="00A827FB">
        <w:rPr>
          <w:rFonts w:ascii="Arial" w:hAnsi="Arial" w:cs="Arial"/>
          <w:sz w:val="22"/>
          <w:szCs w:val="22"/>
        </w:rPr>
        <w:t xml:space="preserve">se </w:t>
      </w:r>
      <w:r w:rsidR="001E5568" w:rsidRPr="00A827FB">
        <w:rPr>
          <w:rFonts w:ascii="Arial" w:hAnsi="Arial" w:cs="Arial"/>
          <w:sz w:val="22"/>
          <w:szCs w:val="22"/>
        </w:rPr>
        <w:t xml:space="preserve">kreditno </w:t>
      </w:r>
      <w:r w:rsidRPr="00A827FB">
        <w:rPr>
          <w:rFonts w:ascii="Arial" w:hAnsi="Arial" w:cs="Arial"/>
          <w:sz w:val="22"/>
          <w:szCs w:val="22"/>
        </w:rPr>
        <w:t>zaduži</w:t>
      </w:r>
      <w:r w:rsidR="00997AAF" w:rsidRPr="00A827FB">
        <w:rPr>
          <w:rFonts w:ascii="Arial" w:hAnsi="Arial" w:cs="Arial"/>
          <w:sz w:val="22"/>
          <w:szCs w:val="22"/>
        </w:rPr>
        <w:t>o</w:t>
      </w:r>
      <w:r w:rsidR="00921C20">
        <w:rPr>
          <w:rFonts w:ascii="Arial" w:hAnsi="Arial" w:cs="Arial"/>
          <w:sz w:val="22"/>
          <w:szCs w:val="22"/>
        </w:rPr>
        <w:t>kod HBOR-a</w:t>
      </w:r>
      <w:r w:rsidR="00A827FB">
        <w:rPr>
          <w:rFonts w:ascii="Arial" w:hAnsi="Arial" w:cs="Arial"/>
          <w:sz w:val="22"/>
          <w:szCs w:val="22"/>
        </w:rPr>
        <w:t xml:space="preserve"> za više investicijskih projekata iz usvojenog proračuna</w:t>
      </w:r>
      <w:r w:rsidR="00921C20">
        <w:rPr>
          <w:rFonts w:ascii="Arial" w:hAnsi="Arial" w:cs="Arial"/>
          <w:sz w:val="22"/>
          <w:szCs w:val="22"/>
        </w:rPr>
        <w:t>,</w:t>
      </w:r>
      <w:r w:rsidR="00A827FB">
        <w:rPr>
          <w:rFonts w:ascii="Arial" w:hAnsi="Arial" w:cs="Arial"/>
          <w:sz w:val="22"/>
          <w:szCs w:val="22"/>
        </w:rPr>
        <w:t xml:space="preserve"> sukladno odluci Gradskog vijeća. </w:t>
      </w:r>
    </w:p>
    <w:p w:rsidR="00A827FB" w:rsidRDefault="00A827FB" w:rsidP="005F17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Ukupni primici od zaduživanja po tom kreditu planirani u 2018. godini iznosili su 23.850.000 kn, a ostvaren</w:t>
      </w:r>
      <w:r w:rsidR="00921C20">
        <w:rPr>
          <w:rFonts w:ascii="Arial" w:hAnsi="Arial" w:cs="Arial"/>
          <w:sz w:val="22"/>
          <w:szCs w:val="22"/>
        </w:rPr>
        <w:t>i</w:t>
      </w:r>
      <w:r>
        <w:rPr>
          <w:rFonts w:ascii="Arial" w:hAnsi="Arial" w:cs="Arial"/>
          <w:sz w:val="22"/>
          <w:szCs w:val="22"/>
        </w:rPr>
        <w:t xml:space="preserve"> su u iznosu od 18.818.369 kn tj 78,9%.</w:t>
      </w:r>
    </w:p>
    <w:p w:rsidR="00A827FB" w:rsidRPr="00A827FB" w:rsidRDefault="00A827FB" w:rsidP="005F177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r>
        <w:rPr>
          <w:rFonts w:ascii="Arial" w:hAnsi="Arial" w:cs="Arial"/>
          <w:sz w:val="22"/>
          <w:szCs w:val="22"/>
        </w:rPr>
        <w:t>Investicije iz navedenog kreditnog zaduživanja provodit će se i u tijeku 2019. godine sukladno usvojenom proračunu</w:t>
      </w:r>
      <w:r w:rsidR="00135072">
        <w:rPr>
          <w:rFonts w:ascii="Arial" w:hAnsi="Arial" w:cs="Arial"/>
          <w:sz w:val="22"/>
          <w:szCs w:val="22"/>
        </w:rPr>
        <w:t>,</w:t>
      </w:r>
      <w:r>
        <w:rPr>
          <w:rFonts w:ascii="Arial" w:hAnsi="Arial" w:cs="Arial"/>
          <w:sz w:val="22"/>
          <w:szCs w:val="22"/>
        </w:rPr>
        <w:t xml:space="preserve">a Grad Dubrovnik </w:t>
      </w:r>
      <w:r w:rsidR="00113EE4">
        <w:rPr>
          <w:rFonts w:ascii="Arial" w:hAnsi="Arial" w:cs="Arial"/>
          <w:sz w:val="22"/>
          <w:szCs w:val="22"/>
        </w:rPr>
        <w:t>kroz 2019</w:t>
      </w:r>
      <w:r w:rsidR="00675803">
        <w:rPr>
          <w:rFonts w:ascii="Arial" w:hAnsi="Arial" w:cs="Arial"/>
          <w:sz w:val="22"/>
          <w:szCs w:val="22"/>
        </w:rPr>
        <w:t>.</w:t>
      </w:r>
      <w:r w:rsidR="00113EE4">
        <w:rPr>
          <w:rFonts w:ascii="Arial" w:hAnsi="Arial" w:cs="Arial"/>
          <w:sz w:val="22"/>
          <w:szCs w:val="22"/>
        </w:rPr>
        <w:t xml:space="preserve"> planira i novo kreditno zaduživanje.</w:t>
      </w:r>
    </w:p>
    <w:p w:rsidR="00B86412" w:rsidRDefault="00B86412" w:rsidP="00B86412">
      <w:pPr>
        <w:overflowPunct/>
        <w:autoSpaceDE/>
        <w:autoSpaceDN/>
        <w:adjustRightInd/>
        <w:jc w:val="both"/>
        <w:textAlignment w:val="auto"/>
        <w:rPr>
          <w:b/>
          <w:bCs/>
          <w:sz w:val="24"/>
          <w:szCs w:val="24"/>
        </w:rPr>
      </w:pPr>
    </w:p>
    <w:p w:rsidR="00090256" w:rsidRPr="008E0BDD" w:rsidRDefault="00090256" w:rsidP="00B86412">
      <w:pPr>
        <w:overflowPunct/>
        <w:autoSpaceDE/>
        <w:autoSpaceDN/>
        <w:adjustRightInd/>
        <w:jc w:val="both"/>
        <w:textAlignment w:val="auto"/>
        <w:rPr>
          <w:b/>
          <w:bCs/>
          <w:sz w:val="24"/>
          <w:szCs w:val="24"/>
        </w:rPr>
      </w:pPr>
    </w:p>
    <w:p w:rsidR="009A1E2C" w:rsidRPr="006561D7" w:rsidRDefault="001B063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8E0BDD">
        <w:rPr>
          <w:rFonts w:ascii="Times New" w:hAnsi="Times New"/>
          <w:b/>
          <w:sz w:val="24"/>
        </w:rPr>
        <w:tab/>
      </w:r>
      <w:r w:rsidR="009A1E2C" w:rsidRPr="006561D7">
        <w:rPr>
          <w:rFonts w:ascii="Arial" w:hAnsi="Arial" w:cs="Arial"/>
          <w:b/>
          <w:sz w:val="22"/>
          <w:szCs w:val="22"/>
        </w:rPr>
        <w:t>2.5. Preneseni višak pri</w:t>
      </w:r>
      <w:r w:rsidR="006A53FD" w:rsidRPr="006561D7">
        <w:rPr>
          <w:rFonts w:ascii="Arial" w:hAnsi="Arial" w:cs="Arial"/>
          <w:b/>
          <w:sz w:val="22"/>
          <w:szCs w:val="22"/>
        </w:rPr>
        <w:t>h</w:t>
      </w:r>
      <w:r w:rsidR="009A1E2C" w:rsidRPr="006561D7">
        <w:rPr>
          <w:rFonts w:ascii="Arial" w:hAnsi="Arial" w:cs="Arial"/>
          <w:b/>
          <w:sz w:val="22"/>
          <w:szCs w:val="22"/>
        </w:rPr>
        <w:t xml:space="preserve">oda </w:t>
      </w:r>
      <w:r w:rsidR="006A53FD" w:rsidRPr="006561D7">
        <w:rPr>
          <w:rFonts w:ascii="Arial" w:hAnsi="Arial" w:cs="Arial"/>
          <w:b/>
          <w:sz w:val="22"/>
          <w:szCs w:val="22"/>
        </w:rPr>
        <w:t>iz</w:t>
      </w:r>
      <w:r w:rsidR="009A1E2C" w:rsidRPr="006561D7">
        <w:rPr>
          <w:rFonts w:ascii="Arial" w:hAnsi="Arial" w:cs="Arial"/>
          <w:b/>
          <w:sz w:val="22"/>
          <w:szCs w:val="22"/>
        </w:rPr>
        <w:t xml:space="preserve"> 20</w:t>
      </w:r>
      <w:r w:rsidR="00DC507A" w:rsidRPr="006561D7">
        <w:rPr>
          <w:rFonts w:ascii="Arial" w:hAnsi="Arial" w:cs="Arial"/>
          <w:b/>
          <w:sz w:val="22"/>
          <w:szCs w:val="22"/>
        </w:rPr>
        <w:t>1</w:t>
      </w:r>
      <w:r w:rsidR="00113EE4" w:rsidRPr="006561D7">
        <w:rPr>
          <w:rFonts w:ascii="Arial" w:hAnsi="Arial" w:cs="Arial"/>
          <w:b/>
          <w:sz w:val="22"/>
          <w:szCs w:val="22"/>
        </w:rPr>
        <w:t>7</w:t>
      </w:r>
      <w:r w:rsidR="009A1E2C" w:rsidRPr="006561D7">
        <w:rPr>
          <w:rFonts w:ascii="Arial" w:hAnsi="Arial" w:cs="Arial"/>
          <w:b/>
          <w:sz w:val="22"/>
          <w:szCs w:val="22"/>
        </w:rPr>
        <w:t>. godin</w:t>
      </w:r>
      <w:r w:rsidR="006A53FD" w:rsidRPr="006561D7">
        <w:rPr>
          <w:rFonts w:ascii="Arial" w:hAnsi="Arial" w:cs="Arial"/>
          <w:b/>
          <w:sz w:val="22"/>
          <w:szCs w:val="22"/>
        </w:rPr>
        <w:t>e</w:t>
      </w:r>
    </w:p>
    <w:p w:rsidR="004549E1" w:rsidRPr="008E0BDD" w:rsidRDefault="004549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750162" w:rsidRPr="006561D7" w:rsidRDefault="004549E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561D7">
        <w:rPr>
          <w:rFonts w:ascii="Arial" w:hAnsi="Arial" w:cs="Arial"/>
          <w:sz w:val="22"/>
          <w:szCs w:val="22"/>
        </w:rPr>
        <w:t>Preneseni višakprihodaiz 201</w:t>
      </w:r>
      <w:r w:rsidR="00113EE4" w:rsidRPr="006561D7">
        <w:rPr>
          <w:rFonts w:ascii="Arial" w:hAnsi="Arial" w:cs="Arial"/>
          <w:sz w:val="22"/>
          <w:szCs w:val="22"/>
        </w:rPr>
        <w:t>7</w:t>
      </w:r>
      <w:r w:rsidRPr="006561D7">
        <w:rPr>
          <w:rFonts w:ascii="Arial" w:hAnsi="Arial" w:cs="Arial"/>
          <w:sz w:val="22"/>
          <w:szCs w:val="22"/>
        </w:rPr>
        <w:t>.godine raspoloživ u 201</w:t>
      </w:r>
      <w:r w:rsidR="00113EE4" w:rsidRPr="006561D7">
        <w:rPr>
          <w:rFonts w:ascii="Arial" w:hAnsi="Arial" w:cs="Arial"/>
          <w:sz w:val="22"/>
          <w:szCs w:val="22"/>
        </w:rPr>
        <w:t>8</w:t>
      </w:r>
      <w:r w:rsidRPr="006561D7">
        <w:rPr>
          <w:rFonts w:ascii="Arial" w:hAnsi="Arial" w:cs="Arial"/>
          <w:sz w:val="22"/>
          <w:szCs w:val="22"/>
        </w:rPr>
        <w:t>.</w:t>
      </w:r>
      <w:r w:rsidR="00113EE4" w:rsidRPr="006561D7">
        <w:rPr>
          <w:rFonts w:ascii="Arial" w:hAnsi="Arial" w:cs="Arial"/>
          <w:sz w:val="22"/>
          <w:szCs w:val="22"/>
        </w:rPr>
        <w:t>(konsolidirano)</w:t>
      </w:r>
      <w:r w:rsidRPr="006561D7">
        <w:rPr>
          <w:rFonts w:ascii="Arial" w:hAnsi="Arial" w:cs="Arial"/>
          <w:sz w:val="22"/>
          <w:szCs w:val="22"/>
        </w:rPr>
        <w:t xml:space="preserve"> iznosio je</w:t>
      </w:r>
      <w:r w:rsidR="00750162" w:rsidRPr="006561D7">
        <w:rPr>
          <w:rFonts w:ascii="Arial" w:hAnsi="Arial" w:cs="Arial"/>
          <w:sz w:val="22"/>
          <w:szCs w:val="22"/>
        </w:rPr>
        <w:t xml:space="preserve"> ukupno </w:t>
      </w:r>
      <w:r w:rsidR="00113EE4" w:rsidRPr="006561D7">
        <w:rPr>
          <w:rFonts w:ascii="Arial" w:hAnsi="Arial" w:cs="Arial"/>
          <w:sz w:val="22"/>
          <w:szCs w:val="22"/>
        </w:rPr>
        <w:t>26</w:t>
      </w:r>
      <w:r w:rsidRPr="006561D7">
        <w:rPr>
          <w:rFonts w:ascii="Arial" w:hAnsi="Arial" w:cs="Arial"/>
          <w:sz w:val="22"/>
          <w:szCs w:val="22"/>
        </w:rPr>
        <w:t>.</w:t>
      </w:r>
      <w:r w:rsidR="00113EE4" w:rsidRPr="006561D7">
        <w:rPr>
          <w:rFonts w:ascii="Arial" w:hAnsi="Arial" w:cs="Arial"/>
          <w:sz w:val="22"/>
          <w:szCs w:val="22"/>
        </w:rPr>
        <w:t>958</w:t>
      </w:r>
      <w:r w:rsidRPr="006561D7">
        <w:rPr>
          <w:rFonts w:ascii="Arial" w:hAnsi="Arial" w:cs="Arial"/>
          <w:sz w:val="22"/>
          <w:szCs w:val="22"/>
        </w:rPr>
        <w:t>.</w:t>
      </w:r>
      <w:r w:rsidR="00113EE4" w:rsidRPr="006561D7">
        <w:rPr>
          <w:rFonts w:ascii="Arial" w:hAnsi="Arial" w:cs="Arial"/>
          <w:sz w:val="22"/>
          <w:szCs w:val="22"/>
        </w:rPr>
        <w:t>800</w:t>
      </w:r>
      <w:r w:rsidRPr="006561D7">
        <w:rPr>
          <w:rFonts w:ascii="Arial" w:hAnsi="Arial" w:cs="Arial"/>
          <w:sz w:val="22"/>
          <w:szCs w:val="22"/>
        </w:rPr>
        <w:t xml:space="preserve"> kn.Višak Grada Dubrovnika iznosio je </w:t>
      </w:r>
      <w:r w:rsidR="00113EE4" w:rsidRPr="006561D7">
        <w:rPr>
          <w:rFonts w:ascii="Arial" w:hAnsi="Arial" w:cs="Arial"/>
          <w:sz w:val="22"/>
          <w:szCs w:val="22"/>
        </w:rPr>
        <w:t>26</w:t>
      </w:r>
      <w:r w:rsidRPr="006561D7">
        <w:rPr>
          <w:rFonts w:ascii="Arial" w:hAnsi="Arial" w:cs="Arial"/>
          <w:sz w:val="22"/>
          <w:szCs w:val="22"/>
        </w:rPr>
        <w:t>.</w:t>
      </w:r>
      <w:r w:rsidR="00113EE4" w:rsidRPr="006561D7">
        <w:rPr>
          <w:rFonts w:ascii="Arial" w:hAnsi="Arial" w:cs="Arial"/>
          <w:sz w:val="22"/>
          <w:szCs w:val="22"/>
        </w:rPr>
        <w:t>103</w:t>
      </w:r>
      <w:r w:rsidRPr="006561D7">
        <w:rPr>
          <w:rFonts w:ascii="Arial" w:hAnsi="Arial" w:cs="Arial"/>
          <w:sz w:val="22"/>
          <w:szCs w:val="22"/>
        </w:rPr>
        <w:t>.</w:t>
      </w:r>
      <w:r w:rsidR="00113EE4" w:rsidRPr="006561D7">
        <w:rPr>
          <w:rFonts w:ascii="Arial" w:hAnsi="Arial" w:cs="Arial"/>
          <w:sz w:val="22"/>
          <w:szCs w:val="22"/>
        </w:rPr>
        <w:t>500</w:t>
      </w:r>
      <w:r w:rsidRPr="006561D7">
        <w:rPr>
          <w:rFonts w:ascii="Arial" w:hAnsi="Arial" w:cs="Arial"/>
          <w:sz w:val="22"/>
          <w:szCs w:val="22"/>
        </w:rPr>
        <w:t xml:space="preserve"> kn i isti tijekom 201</w:t>
      </w:r>
      <w:r w:rsidR="00113EE4" w:rsidRPr="006561D7">
        <w:rPr>
          <w:rFonts w:ascii="Arial" w:hAnsi="Arial" w:cs="Arial"/>
          <w:sz w:val="22"/>
          <w:szCs w:val="22"/>
        </w:rPr>
        <w:t>8</w:t>
      </w:r>
      <w:r w:rsidRPr="006561D7">
        <w:rPr>
          <w:rFonts w:ascii="Arial" w:hAnsi="Arial" w:cs="Arial"/>
          <w:sz w:val="22"/>
          <w:szCs w:val="22"/>
        </w:rPr>
        <w:t>. godine</w:t>
      </w:r>
      <w:r w:rsidR="00113EE4" w:rsidRPr="006561D7">
        <w:rPr>
          <w:rFonts w:ascii="Arial" w:hAnsi="Arial" w:cs="Arial"/>
          <w:sz w:val="22"/>
          <w:szCs w:val="22"/>
        </w:rPr>
        <w:t xml:space="preserve"> nije u cijelosti</w:t>
      </w:r>
      <w:r w:rsidRPr="006561D7">
        <w:rPr>
          <w:rFonts w:ascii="Arial" w:hAnsi="Arial" w:cs="Arial"/>
          <w:sz w:val="22"/>
          <w:szCs w:val="22"/>
        </w:rPr>
        <w:t xml:space="preserve"> utrošen sukladno Odluci o raspodjeli financijskog –rezultata iz 201</w:t>
      </w:r>
      <w:r w:rsidR="00113EE4" w:rsidRPr="006561D7">
        <w:rPr>
          <w:rFonts w:ascii="Arial" w:hAnsi="Arial" w:cs="Arial"/>
          <w:sz w:val="22"/>
          <w:szCs w:val="22"/>
        </w:rPr>
        <w:t>7</w:t>
      </w:r>
      <w:r w:rsidRPr="006561D7">
        <w:rPr>
          <w:rFonts w:ascii="Arial" w:hAnsi="Arial" w:cs="Arial"/>
          <w:sz w:val="22"/>
          <w:szCs w:val="22"/>
        </w:rPr>
        <w:t>. godine</w:t>
      </w:r>
      <w:r w:rsidR="00B30069">
        <w:rPr>
          <w:rFonts w:ascii="Arial" w:hAnsi="Arial" w:cs="Arial"/>
          <w:sz w:val="22"/>
          <w:szCs w:val="22"/>
        </w:rPr>
        <w:t>,</w:t>
      </w:r>
      <w:r w:rsidR="00113EE4" w:rsidRPr="006561D7">
        <w:rPr>
          <w:rFonts w:ascii="Arial" w:hAnsi="Arial" w:cs="Arial"/>
          <w:sz w:val="22"/>
          <w:szCs w:val="22"/>
        </w:rPr>
        <w:t xml:space="preserve"> te će se razlika po pojedinim projektima </w:t>
      </w:r>
      <w:r w:rsidR="00B30069">
        <w:rPr>
          <w:rFonts w:ascii="Arial" w:hAnsi="Arial" w:cs="Arial"/>
          <w:sz w:val="22"/>
          <w:szCs w:val="22"/>
        </w:rPr>
        <w:t>(</w:t>
      </w:r>
      <w:r w:rsidR="00113EE4" w:rsidRPr="006561D7">
        <w:rPr>
          <w:rFonts w:ascii="Arial" w:hAnsi="Arial" w:cs="Arial"/>
          <w:sz w:val="22"/>
          <w:szCs w:val="22"/>
        </w:rPr>
        <w:t>u kojima nije</w:t>
      </w:r>
      <w:r w:rsidR="005C394A">
        <w:rPr>
          <w:rFonts w:ascii="Arial" w:hAnsi="Arial" w:cs="Arial"/>
          <w:sz w:val="22"/>
          <w:szCs w:val="22"/>
        </w:rPr>
        <w:t>u potpunosti</w:t>
      </w:r>
      <w:r w:rsidR="00113EE4" w:rsidRPr="006561D7">
        <w:rPr>
          <w:rFonts w:ascii="Arial" w:hAnsi="Arial" w:cs="Arial"/>
          <w:sz w:val="22"/>
          <w:szCs w:val="22"/>
        </w:rPr>
        <w:t xml:space="preserve"> utrošen</w:t>
      </w:r>
      <w:r w:rsidR="00B30069">
        <w:rPr>
          <w:rFonts w:ascii="Arial" w:hAnsi="Arial" w:cs="Arial"/>
          <w:sz w:val="22"/>
          <w:szCs w:val="22"/>
        </w:rPr>
        <w:t>)</w:t>
      </w:r>
      <w:r w:rsidR="005C394A">
        <w:rPr>
          <w:rFonts w:ascii="Arial" w:hAnsi="Arial" w:cs="Arial"/>
          <w:sz w:val="22"/>
          <w:szCs w:val="22"/>
        </w:rPr>
        <w:t>,</w:t>
      </w:r>
      <w:r w:rsidR="00113EE4" w:rsidRPr="006561D7">
        <w:rPr>
          <w:rFonts w:ascii="Arial" w:hAnsi="Arial" w:cs="Arial"/>
          <w:sz w:val="22"/>
          <w:szCs w:val="22"/>
        </w:rPr>
        <w:t xml:space="preserve"> prenijeti u višku prihoda </w:t>
      </w:r>
      <w:r w:rsidR="005C394A">
        <w:rPr>
          <w:rFonts w:ascii="Arial" w:hAnsi="Arial" w:cs="Arial"/>
          <w:sz w:val="22"/>
          <w:szCs w:val="22"/>
        </w:rPr>
        <w:t>ostvarenih u 2018</w:t>
      </w:r>
      <w:r w:rsidR="00675803">
        <w:rPr>
          <w:rFonts w:ascii="Arial" w:hAnsi="Arial" w:cs="Arial"/>
          <w:sz w:val="22"/>
          <w:szCs w:val="22"/>
        </w:rPr>
        <w:t>.</w:t>
      </w:r>
      <w:r w:rsidR="00B30069">
        <w:rPr>
          <w:rFonts w:ascii="Arial" w:hAnsi="Arial" w:cs="Arial"/>
          <w:sz w:val="22"/>
          <w:szCs w:val="22"/>
        </w:rPr>
        <w:t xml:space="preserve"> raspoloživih</w:t>
      </w:r>
      <w:r w:rsidR="005C394A">
        <w:rPr>
          <w:rFonts w:ascii="Arial" w:hAnsi="Arial" w:cs="Arial"/>
          <w:sz w:val="22"/>
          <w:szCs w:val="22"/>
        </w:rPr>
        <w:t xml:space="preserve"> up</w:t>
      </w:r>
      <w:r w:rsidR="00113EE4" w:rsidRPr="006561D7">
        <w:rPr>
          <w:rFonts w:ascii="Arial" w:hAnsi="Arial" w:cs="Arial"/>
          <w:sz w:val="22"/>
          <w:szCs w:val="22"/>
        </w:rPr>
        <w:t>roračun</w:t>
      </w:r>
      <w:r w:rsidR="00B30069">
        <w:rPr>
          <w:rFonts w:ascii="Arial" w:hAnsi="Arial" w:cs="Arial"/>
          <w:sz w:val="22"/>
          <w:szCs w:val="22"/>
        </w:rPr>
        <w:t xml:space="preserve">u </w:t>
      </w:r>
      <w:r w:rsidR="00113EE4" w:rsidRPr="006561D7">
        <w:rPr>
          <w:rFonts w:ascii="Arial" w:hAnsi="Arial" w:cs="Arial"/>
          <w:sz w:val="22"/>
          <w:szCs w:val="22"/>
        </w:rPr>
        <w:t>2019.</w:t>
      </w:r>
    </w:p>
    <w:p w:rsidR="008E0BDD" w:rsidRPr="006561D7" w:rsidRDefault="008E0BD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6561D7" w:rsidRPr="006561D7" w:rsidRDefault="001D1E5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561D7">
        <w:rPr>
          <w:rFonts w:ascii="Arial" w:hAnsi="Arial" w:cs="Arial"/>
          <w:sz w:val="22"/>
          <w:szCs w:val="22"/>
        </w:rPr>
        <w:t xml:space="preserve">Kod viška </w:t>
      </w:r>
      <w:r w:rsidR="008E0BDD" w:rsidRPr="006561D7">
        <w:rPr>
          <w:rFonts w:ascii="Arial" w:hAnsi="Arial" w:cs="Arial"/>
          <w:sz w:val="22"/>
          <w:szCs w:val="22"/>
        </w:rPr>
        <w:t xml:space="preserve">prihoda </w:t>
      </w:r>
      <w:r w:rsidRPr="006561D7">
        <w:rPr>
          <w:rFonts w:ascii="Arial" w:hAnsi="Arial" w:cs="Arial"/>
          <w:sz w:val="22"/>
          <w:szCs w:val="22"/>
        </w:rPr>
        <w:t>proračunskih korisnika prenesenih iz 201</w:t>
      </w:r>
      <w:r w:rsidR="00113EE4" w:rsidRPr="006561D7">
        <w:rPr>
          <w:rFonts w:ascii="Arial" w:hAnsi="Arial" w:cs="Arial"/>
          <w:sz w:val="22"/>
          <w:szCs w:val="22"/>
        </w:rPr>
        <w:t>7</w:t>
      </w:r>
      <w:r w:rsidRPr="006561D7">
        <w:rPr>
          <w:rFonts w:ascii="Arial" w:hAnsi="Arial" w:cs="Arial"/>
          <w:sz w:val="22"/>
          <w:szCs w:val="22"/>
        </w:rPr>
        <w:t>. godine, došlo je do korekcije prvotno utvrđenog financijskog rezultata (sukladno zakonskim odredbama</w:t>
      </w:r>
      <w:r w:rsidR="00B34AB6">
        <w:rPr>
          <w:rFonts w:ascii="Arial" w:hAnsi="Arial" w:cs="Arial"/>
          <w:sz w:val="22"/>
          <w:szCs w:val="22"/>
        </w:rPr>
        <w:t xml:space="preserve"> koje to omogućuju</w:t>
      </w:r>
      <w:r w:rsidRPr="006561D7">
        <w:rPr>
          <w:rFonts w:ascii="Arial" w:hAnsi="Arial" w:cs="Arial"/>
          <w:sz w:val="22"/>
          <w:szCs w:val="22"/>
        </w:rPr>
        <w:t>)</w:t>
      </w:r>
      <w:r w:rsidR="006561D7" w:rsidRPr="006561D7">
        <w:rPr>
          <w:rFonts w:ascii="Arial" w:hAnsi="Arial" w:cs="Arial"/>
          <w:sz w:val="22"/>
          <w:szCs w:val="22"/>
        </w:rPr>
        <w:t>.</w:t>
      </w:r>
    </w:p>
    <w:p w:rsidR="004549E1" w:rsidRPr="006561D7" w:rsidRDefault="006561D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6561D7">
        <w:rPr>
          <w:rFonts w:ascii="Arial" w:hAnsi="Arial" w:cs="Arial"/>
          <w:sz w:val="22"/>
          <w:szCs w:val="22"/>
        </w:rPr>
        <w:t>N</w:t>
      </w:r>
      <w:r w:rsidR="00113EE4" w:rsidRPr="006561D7">
        <w:rPr>
          <w:rFonts w:ascii="Arial" w:hAnsi="Arial" w:cs="Arial"/>
          <w:sz w:val="22"/>
          <w:szCs w:val="22"/>
        </w:rPr>
        <w:t>akon pokrića manjkova proračunskih korisnika koji su ga iskazali (Agencija POS, Dječji vrtići Dubrovnik)</w:t>
      </w:r>
      <w:r w:rsidR="001D1E5B" w:rsidRPr="006561D7">
        <w:rPr>
          <w:rFonts w:ascii="Arial" w:hAnsi="Arial" w:cs="Arial"/>
          <w:sz w:val="22"/>
          <w:szCs w:val="22"/>
        </w:rPr>
        <w:t xml:space="preserve"> u konačnici</w:t>
      </w:r>
      <w:r w:rsidRPr="006561D7">
        <w:rPr>
          <w:rFonts w:ascii="Arial" w:hAnsi="Arial" w:cs="Arial"/>
          <w:sz w:val="22"/>
          <w:szCs w:val="22"/>
        </w:rPr>
        <w:t xml:space="preserve"> jeraspoloživi iznos viška za korištenje u 2018</w:t>
      </w:r>
      <w:r w:rsidR="001D512D">
        <w:rPr>
          <w:rFonts w:ascii="Arial" w:hAnsi="Arial" w:cs="Arial"/>
          <w:sz w:val="22"/>
          <w:szCs w:val="22"/>
        </w:rPr>
        <w:t>.</w:t>
      </w:r>
      <w:r w:rsidRPr="006561D7">
        <w:rPr>
          <w:rFonts w:ascii="Arial" w:hAnsi="Arial" w:cs="Arial"/>
          <w:sz w:val="22"/>
          <w:szCs w:val="22"/>
        </w:rPr>
        <w:t xml:space="preserve"> iznosio</w:t>
      </w:r>
      <w:r w:rsidR="00113EE4" w:rsidRPr="006561D7">
        <w:rPr>
          <w:rFonts w:ascii="Arial" w:hAnsi="Arial" w:cs="Arial"/>
          <w:sz w:val="22"/>
          <w:szCs w:val="22"/>
        </w:rPr>
        <w:t>855</w:t>
      </w:r>
      <w:r w:rsidR="008E0BDD" w:rsidRPr="006561D7">
        <w:rPr>
          <w:rFonts w:ascii="Arial" w:hAnsi="Arial" w:cs="Arial"/>
          <w:sz w:val="22"/>
          <w:szCs w:val="22"/>
        </w:rPr>
        <w:t>.</w:t>
      </w:r>
      <w:r w:rsidR="00113EE4" w:rsidRPr="006561D7">
        <w:rPr>
          <w:rFonts w:ascii="Arial" w:hAnsi="Arial" w:cs="Arial"/>
          <w:sz w:val="22"/>
          <w:szCs w:val="22"/>
        </w:rPr>
        <w:t>300</w:t>
      </w:r>
      <w:r w:rsidR="008E0BDD" w:rsidRPr="006561D7">
        <w:rPr>
          <w:rFonts w:ascii="Arial" w:hAnsi="Arial" w:cs="Arial"/>
          <w:sz w:val="22"/>
          <w:szCs w:val="22"/>
        </w:rPr>
        <w:t xml:space="preserve"> kun</w:t>
      </w:r>
      <w:r w:rsidR="00B34AB6">
        <w:rPr>
          <w:rFonts w:ascii="Arial" w:hAnsi="Arial" w:cs="Arial"/>
          <w:sz w:val="22"/>
          <w:szCs w:val="22"/>
        </w:rPr>
        <w:t>a</w:t>
      </w:r>
      <w:r w:rsidR="008E0BDD" w:rsidRPr="006561D7">
        <w:rPr>
          <w:rFonts w:ascii="Arial" w:hAnsi="Arial" w:cs="Arial"/>
          <w:sz w:val="22"/>
          <w:szCs w:val="22"/>
        </w:rPr>
        <w:t xml:space="preserve"> i </w:t>
      </w:r>
      <w:r w:rsidR="00473CF9" w:rsidRPr="006561D7">
        <w:rPr>
          <w:rFonts w:ascii="Arial" w:hAnsi="Arial" w:cs="Arial"/>
          <w:sz w:val="22"/>
          <w:szCs w:val="22"/>
        </w:rPr>
        <w:t>bio</w:t>
      </w:r>
      <w:r w:rsidRPr="006561D7">
        <w:rPr>
          <w:rFonts w:ascii="Arial" w:hAnsi="Arial" w:cs="Arial"/>
          <w:sz w:val="22"/>
          <w:szCs w:val="22"/>
        </w:rPr>
        <w:t xml:space="preserve"> je</w:t>
      </w:r>
      <w:r w:rsidR="00473CF9" w:rsidRPr="006561D7">
        <w:rPr>
          <w:rFonts w:ascii="Arial" w:hAnsi="Arial" w:cs="Arial"/>
          <w:sz w:val="22"/>
          <w:szCs w:val="22"/>
        </w:rPr>
        <w:t xml:space="preserve"> utrošen sukladno odlukama njihovih upravnih vijeća i školskih odbora.</w:t>
      </w:r>
    </w:p>
    <w:p w:rsidR="0085527C" w:rsidRDefault="0085527C"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5C394A" w:rsidRDefault="005C394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85527C" w:rsidRPr="00371CC6" w:rsidRDefault="00171874" w:rsidP="00371CC6">
      <w:pPr>
        <w:pStyle w:val="ListParagraph"/>
        <w:numPr>
          <w:ilvl w:val="0"/>
          <w:numId w:val="4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2C267C">
        <w:rPr>
          <w:rFonts w:ascii="Arial" w:hAnsi="Arial" w:cs="Arial"/>
          <w:b/>
          <w:sz w:val="22"/>
          <w:szCs w:val="22"/>
        </w:rPr>
        <w:t>R A S H O D I  -  TROŠKOVI  POSLOVANJA</w:t>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Poslovna događanja u proračunu svrstavaju se u skupine prema njihovim srodnim ekonomskim obilježjima. Da bi dobili na kvaliteti informacije izdaci se klasificiraju po glavnim obilježjima u više skupina. Potrebno je naglasiti da rashodi predstavljaju smanjenja ekonomskih koristi u obliku smanjenja imovine ili povećanja obveza.</w:t>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ab/>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Prema zakonskoj regulativi rashodi se temeljno klasificiraju na rashode poslovanja i rashode za nabavu nefinancijske imovine.</w:t>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Rashodi poslovanja klasificiraju se na rashode za zaposlene, materijalne rashode, financijske rashode, subvencije, pomoći, naknade, donacije i ostale rashode.</w:t>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ab/>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Rashodi za nabavu nefinancijske imovine klasificiraju se po vrstama nabavljene nefinancijske imovine.</w:t>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ab/>
      </w:r>
    </w:p>
    <w:p w:rsid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U Općem dijelu proračuna, planirani izdaci proračuna iskazani su sintetički po skupinama, a u Posebnom dijelu te skupine dijele se analitički po kontima, odnosno iskazuju se po mjestu troška. U ovom dijelu obrazložit će se  Opći dio, dok su obrazloženje Proračuna u Posebnom dijelu sa ostvarenjem izdataka, dal</w:t>
      </w:r>
      <w:r w:rsidR="003E34AA" w:rsidRPr="005C394A">
        <w:rPr>
          <w:rFonts w:ascii="Arial" w:hAnsi="Arial" w:cs="Arial"/>
          <w:sz w:val="22"/>
          <w:szCs w:val="22"/>
        </w:rPr>
        <w:t xml:space="preserve">i pročelnici upravnih odjela </w:t>
      </w:r>
      <w:r w:rsidRPr="005C394A">
        <w:rPr>
          <w:rFonts w:ascii="Arial" w:hAnsi="Arial" w:cs="Arial"/>
          <w:sz w:val="22"/>
          <w:szCs w:val="22"/>
        </w:rPr>
        <w:t xml:space="preserve"> u pisanoj formi. Tu su detaljno opisane sve aktivnosti na pojedinim programima, projektima i aktivnostima i isti čine sastavni dio ovog obrazloženja. </w:t>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394A">
        <w:rPr>
          <w:rFonts w:ascii="Arial" w:hAnsi="Arial" w:cs="Arial"/>
          <w:sz w:val="22"/>
          <w:szCs w:val="22"/>
        </w:rPr>
        <w:t xml:space="preserve">Ta obrazloženja trebala bi se osvrnuti na misiju, godišnje ciljeve, ekonomsku klasifikaciju, izvore financiranja, povezanost projekta sa prethodnim razdobljima.  </w:t>
      </w:r>
    </w:p>
    <w:p w:rsidR="00171874" w:rsidRPr="005C394A"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8B432D" w:rsidRPr="00371CC6" w:rsidRDefault="005C394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3485B">
        <w:rPr>
          <w:rFonts w:ascii="Arial" w:hAnsi="Arial" w:cs="Arial"/>
          <w:sz w:val="22"/>
          <w:szCs w:val="22"/>
        </w:rPr>
        <w:t>O</w:t>
      </w:r>
      <w:r w:rsidR="005D009C" w:rsidRPr="0053485B">
        <w:rPr>
          <w:rFonts w:ascii="Arial" w:hAnsi="Arial" w:cs="Arial"/>
          <w:sz w:val="22"/>
          <w:szCs w:val="22"/>
        </w:rPr>
        <w:t>sob</w:t>
      </w:r>
      <w:r w:rsidR="006E7B29" w:rsidRPr="0053485B">
        <w:rPr>
          <w:rFonts w:ascii="Arial" w:hAnsi="Arial" w:cs="Arial"/>
          <w:sz w:val="22"/>
          <w:szCs w:val="22"/>
        </w:rPr>
        <w:t>e</w:t>
      </w:r>
      <w:r w:rsidR="005D009C" w:rsidRPr="0053485B">
        <w:rPr>
          <w:rFonts w:ascii="Arial" w:hAnsi="Arial" w:cs="Arial"/>
          <w:sz w:val="22"/>
          <w:szCs w:val="22"/>
        </w:rPr>
        <w:t xml:space="preserve"> zadužen</w:t>
      </w:r>
      <w:r w:rsidR="006E7B29" w:rsidRPr="0053485B">
        <w:rPr>
          <w:rFonts w:ascii="Arial" w:hAnsi="Arial" w:cs="Arial"/>
          <w:sz w:val="22"/>
          <w:szCs w:val="22"/>
        </w:rPr>
        <w:t>e</w:t>
      </w:r>
      <w:r w:rsidR="005D009C" w:rsidRPr="0053485B">
        <w:rPr>
          <w:rFonts w:ascii="Arial" w:hAnsi="Arial" w:cs="Arial"/>
          <w:sz w:val="22"/>
          <w:szCs w:val="22"/>
        </w:rPr>
        <w:t xml:space="preserve"> za praćenje prihoda</w:t>
      </w:r>
      <w:r w:rsidR="004D3346" w:rsidRPr="0053485B">
        <w:rPr>
          <w:rFonts w:ascii="Arial" w:hAnsi="Arial" w:cs="Arial"/>
          <w:sz w:val="22"/>
          <w:szCs w:val="22"/>
        </w:rPr>
        <w:t xml:space="preserve"> i</w:t>
      </w:r>
      <w:r w:rsidR="005D009C" w:rsidRPr="0053485B">
        <w:rPr>
          <w:rFonts w:ascii="Arial" w:hAnsi="Arial" w:cs="Arial"/>
          <w:sz w:val="22"/>
          <w:szCs w:val="22"/>
        </w:rPr>
        <w:t xml:space="preserve"> primitaka (po izvorima prihoda),</w:t>
      </w:r>
      <w:r w:rsidR="008F6DEC" w:rsidRPr="0053485B">
        <w:rPr>
          <w:rFonts w:ascii="Arial" w:hAnsi="Arial" w:cs="Arial"/>
          <w:sz w:val="22"/>
          <w:szCs w:val="22"/>
        </w:rPr>
        <w:t xml:space="preserve"> unutar svog upravnog odjela,</w:t>
      </w:r>
      <w:r w:rsidR="00371CC6">
        <w:rPr>
          <w:rFonts w:ascii="Arial" w:hAnsi="Arial" w:cs="Arial"/>
          <w:sz w:val="22"/>
          <w:szCs w:val="22"/>
        </w:rPr>
        <w:t xml:space="preserve"> </w:t>
      </w:r>
      <w:r w:rsidR="00D121A9" w:rsidRPr="0053485B">
        <w:rPr>
          <w:rFonts w:ascii="Arial" w:hAnsi="Arial" w:cs="Arial"/>
          <w:sz w:val="22"/>
          <w:szCs w:val="22"/>
        </w:rPr>
        <w:t xml:space="preserve">te </w:t>
      </w:r>
      <w:r w:rsidR="005D009C" w:rsidRPr="0053485B">
        <w:rPr>
          <w:rFonts w:ascii="Arial" w:hAnsi="Arial" w:cs="Arial"/>
          <w:sz w:val="22"/>
          <w:szCs w:val="22"/>
        </w:rPr>
        <w:t>rashoda i izdataka</w:t>
      </w:r>
      <w:r w:rsidR="008F6DEC" w:rsidRPr="0053485B">
        <w:rPr>
          <w:rFonts w:ascii="Arial" w:hAnsi="Arial" w:cs="Arial"/>
          <w:sz w:val="22"/>
          <w:szCs w:val="22"/>
        </w:rPr>
        <w:t>,</w:t>
      </w:r>
      <w:r w:rsidR="00371CC6">
        <w:rPr>
          <w:rFonts w:ascii="Arial" w:hAnsi="Arial" w:cs="Arial"/>
          <w:sz w:val="22"/>
          <w:szCs w:val="22"/>
        </w:rPr>
        <w:t xml:space="preserve"> </w:t>
      </w:r>
      <w:r w:rsidRPr="0053485B">
        <w:rPr>
          <w:rFonts w:ascii="Arial" w:hAnsi="Arial" w:cs="Arial"/>
          <w:sz w:val="22"/>
          <w:szCs w:val="22"/>
        </w:rPr>
        <w:t>prate njihovu realizacij</w:t>
      </w:r>
      <w:r w:rsidR="006E7B29" w:rsidRPr="0053485B">
        <w:rPr>
          <w:rFonts w:ascii="Arial" w:hAnsi="Arial" w:cs="Arial"/>
          <w:sz w:val="22"/>
          <w:szCs w:val="22"/>
        </w:rPr>
        <w:t>u te u suradnji sa Upravnim odjelom za proračun, financije i naplatu predlažu izmjene i dopune plana proračuna ukoliko se prihodi i rashodi ne realiziraju sukladno usvojenom planu proračuna</w:t>
      </w:r>
      <w:r w:rsidR="005D009C" w:rsidRPr="0053485B">
        <w:rPr>
          <w:rFonts w:ascii="Arial" w:hAnsi="Arial" w:cs="Arial"/>
          <w:sz w:val="22"/>
          <w:szCs w:val="22"/>
        </w:rPr>
        <w:t xml:space="preserve">. </w:t>
      </w:r>
      <w:r w:rsidR="006E7B29" w:rsidRPr="0053485B">
        <w:rPr>
          <w:rFonts w:ascii="Arial" w:hAnsi="Arial" w:cs="Arial"/>
          <w:sz w:val="22"/>
          <w:szCs w:val="22"/>
        </w:rPr>
        <w:t>F</w:t>
      </w:r>
      <w:r w:rsidR="005D009C" w:rsidRPr="0053485B">
        <w:rPr>
          <w:rFonts w:ascii="Arial" w:hAnsi="Arial" w:cs="Arial"/>
          <w:sz w:val="22"/>
          <w:szCs w:val="22"/>
        </w:rPr>
        <w:t>inancijski djelatnici u svoje proračunske razdjele unose planove</w:t>
      </w:r>
      <w:r w:rsidR="008F6DEC" w:rsidRPr="0053485B">
        <w:rPr>
          <w:rFonts w:ascii="Arial" w:hAnsi="Arial" w:cs="Arial"/>
          <w:sz w:val="22"/>
          <w:szCs w:val="22"/>
        </w:rPr>
        <w:t>,</w:t>
      </w:r>
      <w:r w:rsidR="005D009C" w:rsidRPr="0053485B">
        <w:rPr>
          <w:rFonts w:ascii="Arial" w:hAnsi="Arial" w:cs="Arial"/>
          <w:sz w:val="22"/>
          <w:szCs w:val="22"/>
        </w:rPr>
        <w:t xml:space="preserve"> program</w:t>
      </w:r>
      <w:r w:rsidR="00D121A9" w:rsidRPr="0053485B">
        <w:rPr>
          <w:rFonts w:ascii="Arial" w:hAnsi="Arial" w:cs="Arial"/>
          <w:sz w:val="22"/>
          <w:szCs w:val="22"/>
        </w:rPr>
        <w:t>e</w:t>
      </w:r>
      <w:r w:rsidR="005D009C" w:rsidRPr="0053485B">
        <w:rPr>
          <w:rFonts w:ascii="Arial" w:hAnsi="Arial" w:cs="Arial"/>
          <w:sz w:val="22"/>
          <w:szCs w:val="22"/>
        </w:rPr>
        <w:t>, projekt</w:t>
      </w:r>
      <w:r w:rsidR="00D121A9" w:rsidRPr="0053485B">
        <w:rPr>
          <w:rFonts w:ascii="Arial" w:hAnsi="Arial" w:cs="Arial"/>
          <w:sz w:val="22"/>
          <w:szCs w:val="22"/>
        </w:rPr>
        <w:t>e</w:t>
      </w:r>
      <w:r w:rsidR="005D009C" w:rsidRPr="0053485B">
        <w:rPr>
          <w:rFonts w:ascii="Arial" w:hAnsi="Arial" w:cs="Arial"/>
          <w:sz w:val="22"/>
          <w:szCs w:val="22"/>
        </w:rPr>
        <w:t xml:space="preserve"> i aktivnosti sa svim potrebnim podacima, a također prate</w:t>
      </w:r>
      <w:r w:rsidR="00D121A9" w:rsidRPr="0053485B">
        <w:rPr>
          <w:rFonts w:ascii="Arial" w:hAnsi="Arial" w:cs="Arial"/>
          <w:sz w:val="22"/>
          <w:szCs w:val="22"/>
        </w:rPr>
        <w:t xml:space="preserve"> i</w:t>
      </w:r>
      <w:r w:rsidR="005D009C" w:rsidRPr="0053485B">
        <w:rPr>
          <w:rFonts w:ascii="Arial" w:hAnsi="Arial" w:cs="Arial"/>
          <w:sz w:val="22"/>
          <w:szCs w:val="22"/>
        </w:rPr>
        <w:t xml:space="preserve">  izvršenje proračuna </w:t>
      </w:r>
      <w:r w:rsidR="00D121A9" w:rsidRPr="0053485B">
        <w:rPr>
          <w:rFonts w:ascii="Arial" w:hAnsi="Arial" w:cs="Arial"/>
          <w:sz w:val="22"/>
          <w:szCs w:val="22"/>
        </w:rPr>
        <w:t xml:space="preserve">iz </w:t>
      </w:r>
      <w:r w:rsidR="005D009C" w:rsidRPr="0053485B">
        <w:rPr>
          <w:rFonts w:ascii="Arial" w:hAnsi="Arial" w:cs="Arial"/>
          <w:sz w:val="22"/>
          <w:szCs w:val="22"/>
        </w:rPr>
        <w:t>svoj</w:t>
      </w:r>
      <w:r w:rsidR="00D121A9" w:rsidRPr="0053485B">
        <w:rPr>
          <w:rFonts w:ascii="Arial" w:hAnsi="Arial" w:cs="Arial"/>
          <w:sz w:val="22"/>
          <w:szCs w:val="22"/>
        </w:rPr>
        <w:t xml:space="preserve">e </w:t>
      </w:r>
      <w:r w:rsidR="005D009C" w:rsidRPr="0053485B">
        <w:rPr>
          <w:rFonts w:ascii="Arial" w:hAnsi="Arial" w:cs="Arial"/>
          <w:sz w:val="22"/>
          <w:szCs w:val="22"/>
        </w:rPr>
        <w:t>nadležnosti.</w:t>
      </w:r>
      <w:r w:rsidR="008F6DEC" w:rsidRPr="0053485B">
        <w:rPr>
          <w:rFonts w:ascii="Arial" w:hAnsi="Arial" w:cs="Arial"/>
          <w:sz w:val="22"/>
          <w:szCs w:val="22"/>
        </w:rPr>
        <w:t>(p</w:t>
      </w:r>
      <w:r w:rsidR="00921C20" w:rsidRPr="0053485B">
        <w:rPr>
          <w:rFonts w:ascii="Arial" w:hAnsi="Arial" w:cs="Arial"/>
          <w:sz w:val="22"/>
          <w:szCs w:val="22"/>
        </w:rPr>
        <w:t>r</w:t>
      </w:r>
      <w:r w:rsidR="008F6DEC" w:rsidRPr="0053485B">
        <w:rPr>
          <w:rFonts w:ascii="Arial" w:hAnsi="Arial" w:cs="Arial"/>
          <w:sz w:val="22"/>
          <w:szCs w:val="22"/>
        </w:rPr>
        <w:t>ihodovnu i rashodovnu stranu).</w:t>
      </w:r>
    </w:p>
    <w:p w:rsidR="008B432D" w:rsidRDefault="008B432D"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Pr="00CE53D6"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CE53D6">
        <w:rPr>
          <w:rFonts w:ascii="Arial" w:hAnsi="Arial" w:cs="Arial"/>
          <w:b/>
          <w:sz w:val="22"/>
          <w:szCs w:val="22"/>
        </w:rPr>
        <w:t>Tablica br</w:t>
      </w:r>
      <w:r w:rsidR="00CE53D6">
        <w:rPr>
          <w:rFonts w:ascii="Arial" w:hAnsi="Arial" w:cs="Arial"/>
          <w:b/>
          <w:sz w:val="22"/>
          <w:szCs w:val="22"/>
        </w:rPr>
        <w:t>.</w:t>
      </w:r>
      <w:r w:rsidRPr="00CE53D6">
        <w:rPr>
          <w:rFonts w:ascii="Arial" w:hAnsi="Arial" w:cs="Arial"/>
          <w:b/>
          <w:sz w:val="22"/>
          <w:szCs w:val="22"/>
        </w:rPr>
        <w:t xml:space="preserve"> 13    Rashodi i izdaci proračuna Grada Dubrovnika </w:t>
      </w:r>
    </w:p>
    <w:p w:rsidR="00171874" w:rsidRPr="00CE53D6"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CE53D6">
        <w:rPr>
          <w:rFonts w:ascii="Arial" w:hAnsi="Arial" w:cs="Arial"/>
          <w:b/>
          <w:sz w:val="22"/>
          <w:szCs w:val="22"/>
        </w:rPr>
        <w:t xml:space="preserve">                             (zajedno sa proračunskim korisnicima) u 000 kuna</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276"/>
        <w:gridCol w:w="1105"/>
        <w:gridCol w:w="1327"/>
        <w:gridCol w:w="900"/>
        <w:gridCol w:w="900"/>
      </w:tblGrid>
      <w:tr w:rsidR="00171874" w:rsidRPr="00716EFE" w:rsidTr="00716EFE">
        <w:trPr>
          <w:trHeight w:val="604"/>
        </w:trPr>
        <w:tc>
          <w:tcPr>
            <w:tcW w:w="3289" w:type="dxa"/>
            <w:shd w:val="clear" w:color="auto" w:fill="FFFFFF"/>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16EFE">
              <w:rPr>
                <w:rFonts w:ascii="Arial" w:hAnsi="Arial" w:cs="Arial"/>
                <w:b/>
              </w:rPr>
              <w:t>RASHODI</w:t>
            </w:r>
          </w:p>
        </w:tc>
        <w:tc>
          <w:tcPr>
            <w:tcW w:w="1276" w:type="dxa"/>
            <w:shd w:val="clear" w:color="auto" w:fill="FFFFFF"/>
            <w:vAlign w:val="center"/>
          </w:tcPr>
          <w:p w:rsidR="00171874" w:rsidRPr="00716EFE" w:rsidRDefault="004A750E" w:rsidP="004A750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16EFE">
              <w:rPr>
                <w:rFonts w:ascii="Arial" w:hAnsi="Arial" w:cs="Arial"/>
                <w:b/>
              </w:rPr>
              <w:t xml:space="preserve">Ostvarenje </w:t>
            </w:r>
            <w:r w:rsidR="00171874" w:rsidRPr="00716EFE">
              <w:rPr>
                <w:rFonts w:ascii="Arial" w:hAnsi="Arial" w:cs="Arial"/>
                <w:b/>
              </w:rPr>
              <w:t>201</w:t>
            </w:r>
            <w:r w:rsidR="00B30069" w:rsidRPr="00716EFE">
              <w:rPr>
                <w:rFonts w:ascii="Arial" w:hAnsi="Arial" w:cs="Arial"/>
                <w:b/>
              </w:rPr>
              <w:t>7</w:t>
            </w:r>
            <w:r w:rsidR="00171874" w:rsidRPr="00716EFE">
              <w:rPr>
                <w:rFonts w:ascii="Arial" w:hAnsi="Arial" w:cs="Arial"/>
                <w:b/>
              </w:rPr>
              <w:t>.</w:t>
            </w:r>
          </w:p>
        </w:tc>
        <w:tc>
          <w:tcPr>
            <w:tcW w:w="1105" w:type="dxa"/>
            <w:shd w:val="clear" w:color="auto" w:fill="FFFFFF"/>
          </w:tcPr>
          <w:p w:rsidR="00171874" w:rsidRPr="00716EFE" w:rsidRDefault="00523CB0"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716EFE">
              <w:rPr>
                <w:rFonts w:ascii="Arial" w:hAnsi="Arial" w:cs="Arial"/>
                <w:b/>
              </w:rPr>
              <w:t>P</w:t>
            </w:r>
            <w:r w:rsidR="00171874" w:rsidRPr="00716EFE">
              <w:rPr>
                <w:rFonts w:ascii="Arial" w:hAnsi="Arial" w:cs="Arial"/>
                <w:b/>
              </w:rPr>
              <w:t>lan</w:t>
            </w:r>
          </w:p>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16EFE">
              <w:rPr>
                <w:rFonts w:ascii="Arial" w:hAnsi="Arial" w:cs="Arial"/>
                <w:b/>
              </w:rPr>
              <w:t xml:space="preserve"> 201</w:t>
            </w:r>
            <w:r w:rsidR="00B30069" w:rsidRPr="00716EFE">
              <w:rPr>
                <w:rFonts w:ascii="Arial" w:hAnsi="Arial" w:cs="Arial"/>
                <w:b/>
              </w:rPr>
              <w:t>8</w:t>
            </w:r>
            <w:r w:rsidRPr="00716EFE">
              <w:rPr>
                <w:rFonts w:ascii="Arial" w:hAnsi="Arial" w:cs="Arial"/>
                <w:b/>
              </w:rPr>
              <w:t>.</w:t>
            </w:r>
          </w:p>
        </w:tc>
        <w:tc>
          <w:tcPr>
            <w:tcW w:w="1327" w:type="dxa"/>
            <w:shd w:val="clear" w:color="auto" w:fill="FFFFFF"/>
            <w:vAlign w:val="center"/>
          </w:tcPr>
          <w:p w:rsidR="00171874" w:rsidRPr="00716EFE" w:rsidRDefault="00B30069"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16EFE">
              <w:rPr>
                <w:rFonts w:ascii="Arial" w:hAnsi="Arial" w:cs="Arial"/>
                <w:b/>
              </w:rPr>
              <w:t>Ostvarenje2018.</w:t>
            </w:r>
          </w:p>
        </w:tc>
        <w:tc>
          <w:tcPr>
            <w:tcW w:w="900" w:type="dxa"/>
            <w:shd w:val="clear" w:color="auto" w:fill="FFFFFF"/>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16EFE">
              <w:rPr>
                <w:rFonts w:ascii="Arial" w:hAnsi="Arial" w:cs="Arial"/>
                <w:b/>
              </w:rPr>
              <w:t>4/2  indeks</w:t>
            </w:r>
          </w:p>
        </w:tc>
        <w:tc>
          <w:tcPr>
            <w:tcW w:w="900" w:type="dxa"/>
            <w:shd w:val="clear" w:color="auto" w:fill="FFFFFF"/>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716EFE">
              <w:rPr>
                <w:rFonts w:ascii="Arial" w:hAnsi="Arial" w:cs="Arial"/>
                <w:b/>
              </w:rPr>
              <w:t>4/3  indeks</w:t>
            </w:r>
          </w:p>
        </w:tc>
      </w:tr>
      <w:tr w:rsidR="00171874" w:rsidRPr="00716EFE" w:rsidTr="00716EFE">
        <w:trPr>
          <w:trHeight w:val="368"/>
        </w:trPr>
        <w:tc>
          <w:tcPr>
            <w:tcW w:w="3289" w:type="dxa"/>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1</w:t>
            </w:r>
          </w:p>
        </w:tc>
        <w:tc>
          <w:tcPr>
            <w:tcW w:w="1276" w:type="dxa"/>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2</w:t>
            </w:r>
          </w:p>
        </w:tc>
        <w:tc>
          <w:tcPr>
            <w:tcW w:w="1105" w:type="dxa"/>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3</w:t>
            </w:r>
          </w:p>
        </w:tc>
        <w:tc>
          <w:tcPr>
            <w:tcW w:w="1327" w:type="dxa"/>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4</w:t>
            </w:r>
          </w:p>
        </w:tc>
        <w:tc>
          <w:tcPr>
            <w:tcW w:w="900" w:type="dxa"/>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5</w:t>
            </w:r>
          </w:p>
        </w:tc>
        <w:tc>
          <w:tcPr>
            <w:tcW w:w="900" w:type="dxa"/>
            <w:vAlign w:val="center"/>
          </w:tcPr>
          <w:p w:rsidR="00171874" w:rsidRPr="00716EFE"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6</w:t>
            </w:r>
          </w:p>
        </w:tc>
      </w:tr>
      <w:tr w:rsidR="00B30069" w:rsidRPr="00716EFE" w:rsidTr="00716EFE">
        <w:trPr>
          <w:trHeight w:val="419"/>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Rashodi za zaposlene</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123.514</w:t>
            </w:r>
          </w:p>
        </w:tc>
        <w:tc>
          <w:tcPr>
            <w:tcW w:w="1105"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140.731</w:t>
            </w:r>
          </w:p>
        </w:tc>
        <w:tc>
          <w:tcPr>
            <w:tcW w:w="1327"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137.007</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1</w:t>
            </w:r>
            <w:r w:rsidR="001439C5" w:rsidRPr="00716EFE">
              <w:rPr>
                <w:rFonts w:ascii="Arial" w:hAnsi="Arial" w:cs="Arial"/>
              </w:rPr>
              <w:t>10</w:t>
            </w:r>
            <w:r w:rsidRPr="00716EFE">
              <w:rPr>
                <w:rFonts w:ascii="Arial" w:hAnsi="Arial" w:cs="Arial"/>
              </w:rPr>
              <w:t>,</w:t>
            </w:r>
            <w:r w:rsidR="001439C5" w:rsidRPr="00716EFE">
              <w:rPr>
                <w:rFonts w:ascii="Arial" w:hAnsi="Arial" w:cs="Arial"/>
              </w:rPr>
              <w:t>92</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w:t>
            </w:r>
            <w:r w:rsidR="001439C5" w:rsidRPr="00716EFE">
              <w:rPr>
                <w:rFonts w:ascii="Arial" w:hAnsi="Arial" w:cs="Arial"/>
              </w:rPr>
              <w:t>7</w:t>
            </w:r>
            <w:r w:rsidRPr="00716EFE">
              <w:rPr>
                <w:rFonts w:ascii="Arial" w:hAnsi="Arial" w:cs="Arial"/>
              </w:rPr>
              <w:t>,</w:t>
            </w:r>
            <w:r w:rsidR="001439C5" w:rsidRPr="00716EFE">
              <w:rPr>
                <w:rFonts w:ascii="Arial" w:hAnsi="Arial" w:cs="Arial"/>
              </w:rPr>
              <w:t>35</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Materijalni rashodi</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132.527</w:t>
            </w:r>
          </w:p>
        </w:tc>
        <w:tc>
          <w:tcPr>
            <w:tcW w:w="1105"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169.125</w:t>
            </w:r>
          </w:p>
        </w:tc>
        <w:tc>
          <w:tcPr>
            <w:tcW w:w="1327"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157.374</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118</w:t>
            </w:r>
            <w:r w:rsidR="00B30069" w:rsidRPr="00716EFE">
              <w:rPr>
                <w:rFonts w:ascii="Arial" w:hAnsi="Arial" w:cs="Arial"/>
              </w:rPr>
              <w:t>,</w:t>
            </w:r>
            <w:r w:rsidRPr="00716EFE">
              <w:rPr>
                <w:rFonts w:ascii="Arial" w:hAnsi="Arial" w:cs="Arial"/>
              </w:rPr>
              <w:t>75</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w:t>
            </w:r>
            <w:r w:rsidR="001439C5" w:rsidRPr="00716EFE">
              <w:rPr>
                <w:rFonts w:ascii="Arial" w:hAnsi="Arial" w:cs="Arial"/>
              </w:rPr>
              <w:t>3</w:t>
            </w:r>
            <w:r w:rsidRPr="00716EFE">
              <w:rPr>
                <w:rFonts w:ascii="Arial" w:hAnsi="Arial" w:cs="Arial"/>
              </w:rPr>
              <w:t>,</w:t>
            </w:r>
            <w:r w:rsidR="001439C5" w:rsidRPr="00716EFE">
              <w:rPr>
                <w:rFonts w:ascii="Arial" w:hAnsi="Arial" w:cs="Arial"/>
              </w:rPr>
              <w:t>05</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Financijski rashodi</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6.476</w:t>
            </w:r>
          </w:p>
        </w:tc>
        <w:tc>
          <w:tcPr>
            <w:tcW w:w="1105"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5.080</w:t>
            </w:r>
          </w:p>
        </w:tc>
        <w:tc>
          <w:tcPr>
            <w:tcW w:w="1327"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4.693</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72</w:t>
            </w:r>
            <w:r w:rsidR="00B30069" w:rsidRPr="00716EFE">
              <w:rPr>
                <w:rFonts w:ascii="Arial" w:hAnsi="Arial" w:cs="Arial"/>
              </w:rPr>
              <w:t>,4</w:t>
            </w:r>
            <w:r w:rsidRPr="00716EFE">
              <w:rPr>
                <w:rFonts w:ascii="Arial" w:hAnsi="Arial" w:cs="Arial"/>
              </w:rPr>
              <w:t>7</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92</w:t>
            </w:r>
            <w:r w:rsidR="00B30069" w:rsidRPr="00716EFE">
              <w:rPr>
                <w:rFonts w:ascii="Arial" w:hAnsi="Arial" w:cs="Arial"/>
              </w:rPr>
              <w:t>,3</w:t>
            </w:r>
            <w:r w:rsidRPr="00716EFE">
              <w:rPr>
                <w:rFonts w:ascii="Arial" w:hAnsi="Arial" w:cs="Arial"/>
              </w:rPr>
              <w:t>8</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 xml:space="preserve">Subvencije </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23.365</w:t>
            </w:r>
          </w:p>
        </w:tc>
        <w:tc>
          <w:tcPr>
            <w:tcW w:w="1105"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23.330</w:t>
            </w:r>
          </w:p>
        </w:tc>
        <w:tc>
          <w:tcPr>
            <w:tcW w:w="1327"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21.591</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92</w:t>
            </w:r>
            <w:r w:rsidR="00B30069" w:rsidRPr="00716EFE">
              <w:rPr>
                <w:rFonts w:ascii="Arial" w:hAnsi="Arial" w:cs="Arial"/>
              </w:rPr>
              <w:t>,</w:t>
            </w:r>
            <w:r w:rsidRPr="00716EFE">
              <w:rPr>
                <w:rFonts w:ascii="Arial" w:hAnsi="Arial" w:cs="Arial"/>
              </w:rPr>
              <w:t>41</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w:t>
            </w:r>
            <w:r w:rsidR="001439C5" w:rsidRPr="00716EFE">
              <w:rPr>
                <w:rFonts w:ascii="Arial" w:hAnsi="Arial" w:cs="Arial"/>
              </w:rPr>
              <w:t>2</w:t>
            </w:r>
            <w:r w:rsidRPr="00716EFE">
              <w:rPr>
                <w:rFonts w:ascii="Arial" w:hAnsi="Arial" w:cs="Arial"/>
              </w:rPr>
              <w:t>,5</w:t>
            </w:r>
            <w:r w:rsidR="001439C5" w:rsidRPr="00716EFE">
              <w:rPr>
                <w:rFonts w:ascii="Arial" w:hAnsi="Arial" w:cs="Arial"/>
              </w:rPr>
              <w:t>5</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Pomoći</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18.711</w:t>
            </w:r>
          </w:p>
        </w:tc>
        <w:tc>
          <w:tcPr>
            <w:tcW w:w="1105"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33.223</w:t>
            </w:r>
          </w:p>
        </w:tc>
        <w:tc>
          <w:tcPr>
            <w:tcW w:w="1327"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30.684</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1</w:t>
            </w:r>
            <w:r w:rsidR="001439C5" w:rsidRPr="00716EFE">
              <w:rPr>
                <w:rFonts w:ascii="Arial" w:hAnsi="Arial" w:cs="Arial"/>
              </w:rPr>
              <w:t>63</w:t>
            </w:r>
            <w:r w:rsidRPr="00716EFE">
              <w:rPr>
                <w:rFonts w:ascii="Arial" w:hAnsi="Arial" w:cs="Arial"/>
              </w:rPr>
              <w:t>,9</w:t>
            </w:r>
            <w:r w:rsidR="001439C5" w:rsidRPr="00716EFE">
              <w:rPr>
                <w:rFonts w:ascii="Arial" w:hAnsi="Arial" w:cs="Arial"/>
              </w:rPr>
              <w:t>9</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92</w:t>
            </w:r>
            <w:r w:rsidR="00B30069" w:rsidRPr="00716EFE">
              <w:rPr>
                <w:rFonts w:ascii="Arial" w:hAnsi="Arial" w:cs="Arial"/>
              </w:rPr>
              <w:t>,</w:t>
            </w:r>
            <w:r w:rsidRPr="00716EFE">
              <w:rPr>
                <w:rFonts w:ascii="Arial" w:hAnsi="Arial" w:cs="Arial"/>
              </w:rPr>
              <w:t>36</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16EFE">
              <w:rPr>
                <w:rFonts w:ascii="Arial" w:hAnsi="Arial" w:cs="Arial"/>
              </w:rPr>
              <w:t>Naknade građanima i kućanstvima</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23.106</w:t>
            </w:r>
          </w:p>
        </w:tc>
        <w:tc>
          <w:tcPr>
            <w:tcW w:w="1105"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25.107</w:t>
            </w:r>
          </w:p>
        </w:tc>
        <w:tc>
          <w:tcPr>
            <w:tcW w:w="1327"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23.701</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1</w:t>
            </w:r>
            <w:r w:rsidR="001439C5" w:rsidRPr="00716EFE">
              <w:rPr>
                <w:rFonts w:ascii="Arial" w:hAnsi="Arial" w:cs="Arial"/>
              </w:rPr>
              <w:t>02</w:t>
            </w:r>
            <w:r w:rsidRPr="00716EFE">
              <w:rPr>
                <w:rFonts w:ascii="Arial" w:hAnsi="Arial" w:cs="Arial"/>
              </w:rPr>
              <w:t>,</w:t>
            </w:r>
            <w:r w:rsidR="001439C5" w:rsidRPr="00716EFE">
              <w:rPr>
                <w:rFonts w:ascii="Arial" w:hAnsi="Arial" w:cs="Arial"/>
              </w:rPr>
              <w:t>58</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w:t>
            </w:r>
            <w:r w:rsidR="001439C5" w:rsidRPr="00716EFE">
              <w:rPr>
                <w:rFonts w:ascii="Arial" w:hAnsi="Arial" w:cs="Arial"/>
              </w:rPr>
              <w:t>4</w:t>
            </w:r>
            <w:r w:rsidRPr="00716EFE">
              <w:rPr>
                <w:rFonts w:ascii="Arial" w:hAnsi="Arial" w:cs="Arial"/>
              </w:rPr>
              <w:t>,</w:t>
            </w:r>
            <w:r w:rsidR="001439C5" w:rsidRPr="00716EFE">
              <w:rPr>
                <w:rFonts w:ascii="Arial" w:hAnsi="Arial" w:cs="Arial"/>
              </w:rPr>
              <w:t>4</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16EFE">
              <w:rPr>
                <w:rFonts w:ascii="Arial" w:hAnsi="Arial" w:cs="Arial"/>
              </w:rPr>
              <w:t>Donacije i ostali rashodi</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49.634</w:t>
            </w:r>
          </w:p>
        </w:tc>
        <w:tc>
          <w:tcPr>
            <w:tcW w:w="1105"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58.822</w:t>
            </w:r>
          </w:p>
        </w:tc>
        <w:tc>
          <w:tcPr>
            <w:tcW w:w="1327"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58.103</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117</w:t>
            </w:r>
            <w:r w:rsidR="00B30069" w:rsidRPr="00716EFE">
              <w:rPr>
                <w:rFonts w:ascii="Arial" w:hAnsi="Arial" w:cs="Arial"/>
              </w:rPr>
              <w:t>,</w:t>
            </w:r>
            <w:r w:rsidRPr="00716EFE">
              <w:rPr>
                <w:rFonts w:ascii="Arial" w:hAnsi="Arial" w:cs="Arial"/>
              </w:rPr>
              <w:t>06</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w:t>
            </w:r>
            <w:r w:rsidR="001439C5" w:rsidRPr="00716EFE">
              <w:rPr>
                <w:rFonts w:ascii="Arial" w:hAnsi="Arial" w:cs="Arial"/>
              </w:rPr>
              <w:t>8</w:t>
            </w:r>
            <w:r w:rsidRPr="00716EFE">
              <w:rPr>
                <w:rFonts w:ascii="Arial" w:hAnsi="Arial" w:cs="Arial"/>
              </w:rPr>
              <w:t>,</w:t>
            </w:r>
            <w:r w:rsidR="001439C5" w:rsidRPr="00716EFE">
              <w:rPr>
                <w:rFonts w:ascii="Arial" w:hAnsi="Arial" w:cs="Arial"/>
              </w:rPr>
              <w:t>78</w:t>
            </w:r>
          </w:p>
        </w:tc>
      </w:tr>
      <w:tr w:rsidR="00B30069" w:rsidRPr="00716EFE" w:rsidTr="00716EFE">
        <w:trPr>
          <w:trHeight w:val="34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16EFE">
              <w:rPr>
                <w:rFonts w:ascii="Arial" w:hAnsi="Arial" w:cs="Arial"/>
              </w:rPr>
              <w:t>Rashodi za nabavu ne proizvedene imovine</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0</w:t>
            </w:r>
          </w:p>
        </w:tc>
        <w:tc>
          <w:tcPr>
            <w:tcW w:w="1105"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24.302</w:t>
            </w:r>
          </w:p>
        </w:tc>
        <w:tc>
          <w:tcPr>
            <w:tcW w:w="1327"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12.802</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0</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52.68</w:t>
            </w:r>
          </w:p>
        </w:tc>
      </w:tr>
      <w:tr w:rsidR="00B30069" w:rsidRPr="00716EFE" w:rsidTr="00716EFE">
        <w:trPr>
          <w:trHeight w:val="34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Rashodi za nabavu proizvedene dugotrajne imovine</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15.214</w:t>
            </w:r>
          </w:p>
        </w:tc>
        <w:tc>
          <w:tcPr>
            <w:tcW w:w="1105"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71.067</w:t>
            </w:r>
          </w:p>
        </w:tc>
        <w:tc>
          <w:tcPr>
            <w:tcW w:w="1327"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59.073</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388</w:t>
            </w:r>
            <w:r w:rsidR="00B30069" w:rsidRPr="00716EFE">
              <w:rPr>
                <w:rFonts w:ascii="Arial" w:hAnsi="Arial" w:cs="Arial"/>
              </w:rPr>
              <w:t>,</w:t>
            </w:r>
            <w:r w:rsidRPr="00716EFE">
              <w:rPr>
                <w:rFonts w:ascii="Arial" w:hAnsi="Arial" w:cs="Arial"/>
              </w:rPr>
              <w:t>28</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83</w:t>
            </w:r>
            <w:r w:rsidR="00B30069" w:rsidRPr="00716EFE">
              <w:rPr>
                <w:rFonts w:ascii="Arial" w:hAnsi="Arial" w:cs="Arial"/>
              </w:rPr>
              <w:t>,</w:t>
            </w:r>
            <w:r w:rsidRPr="00716EFE">
              <w:rPr>
                <w:rFonts w:ascii="Arial" w:hAnsi="Arial" w:cs="Arial"/>
              </w:rPr>
              <w:t>12</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Dodatna ulaganja na imovini</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5.766</w:t>
            </w:r>
          </w:p>
        </w:tc>
        <w:tc>
          <w:tcPr>
            <w:tcW w:w="1105"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28.861</w:t>
            </w:r>
          </w:p>
        </w:tc>
        <w:tc>
          <w:tcPr>
            <w:tcW w:w="1327"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24.206</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419</w:t>
            </w:r>
            <w:r w:rsidR="00B30069" w:rsidRPr="00716EFE">
              <w:rPr>
                <w:rFonts w:ascii="Arial" w:hAnsi="Arial" w:cs="Arial"/>
              </w:rPr>
              <w:t>,8</w:t>
            </w:r>
            <w:r w:rsidRPr="00716EFE">
              <w:rPr>
                <w:rFonts w:ascii="Arial" w:hAnsi="Arial" w:cs="Arial"/>
              </w:rPr>
              <w:t>1</w:t>
            </w:r>
          </w:p>
        </w:tc>
        <w:tc>
          <w:tcPr>
            <w:tcW w:w="900" w:type="dxa"/>
            <w:vAlign w:val="center"/>
          </w:tcPr>
          <w:p w:rsidR="00B30069" w:rsidRPr="00716EFE" w:rsidRDefault="001439C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83</w:t>
            </w:r>
            <w:r w:rsidR="00B30069" w:rsidRPr="00716EFE">
              <w:rPr>
                <w:rFonts w:ascii="Arial" w:hAnsi="Arial" w:cs="Arial"/>
              </w:rPr>
              <w:t>,</w:t>
            </w:r>
            <w:r w:rsidRPr="00716EFE">
              <w:rPr>
                <w:rFonts w:ascii="Arial" w:hAnsi="Arial" w:cs="Arial"/>
              </w:rPr>
              <w:t>87</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Izdaci za dane zajmove</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790</w:t>
            </w:r>
          </w:p>
        </w:tc>
        <w:tc>
          <w:tcPr>
            <w:tcW w:w="1105"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20</w:t>
            </w:r>
          </w:p>
        </w:tc>
        <w:tc>
          <w:tcPr>
            <w:tcW w:w="1327"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0</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0</w:t>
            </w:r>
          </w:p>
        </w:tc>
        <w:tc>
          <w:tcPr>
            <w:tcW w:w="900" w:type="dxa"/>
            <w:vAlign w:val="center"/>
          </w:tcPr>
          <w:p w:rsidR="00B30069" w:rsidRPr="00716EFE" w:rsidRDefault="00634422"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0</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16EFE">
              <w:rPr>
                <w:rFonts w:ascii="Arial" w:hAnsi="Arial" w:cs="Arial"/>
              </w:rPr>
              <w:t>Izdaci za dionice i udjele u glavnici</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0</w:t>
            </w:r>
          </w:p>
        </w:tc>
        <w:tc>
          <w:tcPr>
            <w:tcW w:w="1105"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2.600</w:t>
            </w:r>
          </w:p>
        </w:tc>
        <w:tc>
          <w:tcPr>
            <w:tcW w:w="1327"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0</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0</w:t>
            </w:r>
          </w:p>
        </w:tc>
        <w:tc>
          <w:tcPr>
            <w:tcW w:w="900"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0</w:t>
            </w:r>
          </w:p>
        </w:tc>
      </w:tr>
      <w:tr w:rsidR="00B30069" w:rsidRPr="00716EFE" w:rsidTr="00716EFE">
        <w:trPr>
          <w:trHeight w:val="420"/>
        </w:trPr>
        <w:tc>
          <w:tcPr>
            <w:tcW w:w="3289"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16EFE">
              <w:rPr>
                <w:rFonts w:ascii="Arial" w:hAnsi="Arial" w:cs="Arial"/>
              </w:rPr>
              <w:t>Izdaci za otplatu glav. zajmova</w:t>
            </w:r>
          </w:p>
        </w:tc>
        <w:tc>
          <w:tcPr>
            <w:tcW w:w="1276" w:type="dxa"/>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26.486</w:t>
            </w:r>
          </w:p>
        </w:tc>
        <w:tc>
          <w:tcPr>
            <w:tcW w:w="1105"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10.263</w:t>
            </w:r>
          </w:p>
        </w:tc>
        <w:tc>
          <w:tcPr>
            <w:tcW w:w="1327" w:type="dxa"/>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10.110</w:t>
            </w:r>
          </w:p>
        </w:tc>
        <w:tc>
          <w:tcPr>
            <w:tcW w:w="900" w:type="dxa"/>
            <w:vAlign w:val="center"/>
          </w:tcPr>
          <w:p w:rsidR="00B30069" w:rsidRPr="00716EFE" w:rsidRDefault="00716EFE"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highlight w:val="yellow"/>
              </w:rPr>
            </w:pPr>
            <w:r w:rsidRPr="00716EFE">
              <w:rPr>
                <w:rFonts w:ascii="Arial" w:hAnsi="Arial" w:cs="Arial"/>
              </w:rPr>
              <w:t>3</w:t>
            </w:r>
            <w:r w:rsidR="00B30069" w:rsidRPr="00716EFE">
              <w:rPr>
                <w:rFonts w:ascii="Arial" w:hAnsi="Arial" w:cs="Arial"/>
              </w:rPr>
              <w:t>8,</w:t>
            </w:r>
            <w:r w:rsidRPr="00716EFE">
              <w:rPr>
                <w:rFonts w:ascii="Arial" w:hAnsi="Arial" w:cs="Arial"/>
              </w:rPr>
              <w:t>1</w:t>
            </w:r>
            <w:r w:rsidR="00B30069" w:rsidRPr="00716EFE">
              <w:rPr>
                <w:rFonts w:ascii="Arial" w:hAnsi="Arial" w:cs="Arial"/>
              </w:rPr>
              <w:t>7</w:t>
            </w:r>
          </w:p>
        </w:tc>
        <w:tc>
          <w:tcPr>
            <w:tcW w:w="900" w:type="dxa"/>
            <w:vAlign w:val="center"/>
          </w:tcPr>
          <w:p w:rsidR="00B30069" w:rsidRPr="00716EFE" w:rsidRDefault="00716EFE"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highlight w:val="yellow"/>
              </w:rPr>
            </w:pPr>
            <w:r w:rsidRPr="00716EFE">
              <w:rPr>
                <w:rFonts w:ascii="Arial" w:hAnsi="Arial" w:cs="Arial"/>
              </w:rPr>
              <w:t>98</w:t>
            </w:r>
            <w:r w:rsidR="00B30069" w:rsidRPr="00716EFE">
              <w:rPr>
                <w:rFonts w:ascii="Arial" w:hAnsi="Arial" w:cs="Arial"/>
              </w:rPr>
              <w:t>,</w:t>
            </w:r>
            <w:r w:rsidRPr="00716EFE">
              <w:rPr>
                <w:rFonts w:ascii="Arial" w:hAnsi="Arial" w:cs="Arial"/>
              </w:rPr>
              <w:t>51</w:t>
            </w:r>
          </w:p>
        </w:tc>
      </w:tr>
      <w:tr w:rsidR="00B30069" w:rsidRPr="00716EFE" w:rsidTr="00716EFE">
        <w:trPr>
          <w:trHeight w:val="420"/>
        </w:trPr>
        <w:tc>
          <w:tcPr>
            <w:tcW w:w="3289" w:type="dxa"/>
            <w:shd w:val="clear" w:color="auto" w:fill="FFFFFF"/>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716EFE">
              <w:rPr>
                <w:rFonts w:ascii="Arial" w:hAnsi="Arial" w:cs="Arial"/>
              </w:rPr>
              <w:t>U k u p n o</w:t>
            </w:r>
          </w:p>
        </w:tc>
        <w:tc>
          <w:tcPr>
            <w:tcW w:w="1276" w:type="dxa"/>
            <w:shd w:val="clear" w:color="auto" w:fill="FFFFFF"/>
            <w:vAlign w:val="center"/>
          </w:tcPr>
          <w:p w:rsidR="00B30069" w:rsidRPr="00716EFE" w:rsidRDefault="00B30069"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425.589</w:t>
            </w:r>
          </w:p>
        </w:tc>
        <w:tc>
          <w:tcPr>
            <w:tcW w:w="1105" w:type="dxa"/>
            <w:shd w:val="clear" w:color="auto" w:fill="FFFFFF"/>
            <w:vAlign w:val="center"/>
          </w:tcPr>
          <w:p w:rsidR="00B30069" w:rsidRPr="00716EFE" w:rsidRDefault="000F3E7D"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highlight w:val="yellow"/>
              </w:rPr>
            </w:pPr>
            <w:r w:rsidRPr="00716EFE">
              <w:rPr>
                <w:rFonts w:ascii="Arial" w:hAnsi="Arial" w:cs="Arial"/>
              </w:rPr>
              <w:t>592.531</w:t>
            </w:r>
          </w:p>
        </w:tc>
        <w:tc>
          <w:tcPr>
            <w:tcW w:w="1327" w:type="dxa"/>
            <w:shd w:val="clear" w:color="auto" w:fill="FFFFFF"/>
            <w:vAlign w:val="center"/>
          </w:tcPr>
          <w:p w:rsidR="00B30069" w:rsidRPr="00716EFE" w:rsidRDefault="00814AD5"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716EFE">
              <w:rPr>
                <w:rFonts w:ascii="Arial" w:hAnsi="Arial" w:cs="Arial"/>
              </w:rPr>
              <w:t>539</w:t>
            </w:r>
            <w:r w:rsidR="001439C5" w:rsidRPr="00716EFE">
              <w:rPr>
                <w:rFonts w:ascii="Arial" w:hAnsi="Arial" w:cs="Arial"/>
              </w:rPr>
              <w:t>.344</w:t>
            </w:r>
          </w:p>
        </w:tc>
        <w:tc>
          <w:tcPr>
            <w:tcW w:w="900" w:type="dxa"/>
            <w:shd w:val="clear" w:color="auto" w:fill="FFFFFF"/>
            <w:vAlign w:val="center"/>
          </w:tcPr>
          <w:p w:rsidR="00B30069" w:rsidRPr="00716EFE" w:rsidRDefault="00716EFE"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126</w:t>
            </w:r>
            <w:r w:rsidR="00B30069" w:rsidRPr="00716EFE">
              <w:rPr>
                <w:rFonts w:ascii="Arial" w:hAnsi="Arial" w:cs="Arial"/>
              </w:rPr>
              <w:t>,</w:t>
            </w:r>
            <w:r w:rsidRPr="00716EFE">
              <w:rPr>
                <w:rFonts w:ascii="Arial" w:hAnsi="Arial" w:cs="Arial"/>
              </w:rPr>
              <w:t>73</w:t>
            </w:r>
          </w:p>
        </w:tc>
        <w:tc>
          <w:tcPr>
            <w:tcW w:w="900" w:type="dxa"/>
            <w:shd w:val="clear" w:color="auto" w:fill="FFFFFF"/>
            <w:vAlign w:val="center"/>
          </w:tcPr>
          <w:p w:rsidR="00B30069" w:rsidRPr="00716EFE" w:rsidRDefault="00716EFE" w:rsidP="00B3006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716EFE">
              <w:rPr>
                <w:rFonts w:ascii="Arial" w:hAnsi="Arial" w:cs="Arial"/>
              </w:rPr>
              <w:t>91</w:t>
            </w:r>
            <w:r w:rsidR="00B30069" w:rsidRPr="00716EFE">
              <w:rPr>
                <w:rFonts w:ascii="Arial" w:hAnsi="Arial" w:cs="Arial"/>
              </w:rPr>
              <w:t>,0</w:t>
            </w:r>
            <w:r w:rsidRPr="00716EFE">
              <w:rPr>
                <w:rFonts w:ascii="Arial" w:hAnsi="Arial" w:cs="Arial"/>
              </w:rPr>
              <w:t>2</w:t>
            </w:r>
          </w:p>
        </w:tc>
      </w:tr>
    </w:tbl>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Pr="005C1EC2"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1EC2">
        <w:rPr>
          <w:rFonts w:ascii="Arial" w:hAnsi="Arial" w:cs="Arial"/>
          <w:sz w:val="22"/>
          <w:szCs w:val="22"/>
        </w:rPr>
        <w:t>Ostvarenje ukupnih (konsolidiranih) rashoda Grada i proračunskih korisnika u 201</w:t>
      </w:r>
      <w:r w:rsidR="005C1EC2" w:rsidRPr="005C1EC2">
        <w:rPr>
          <w:rFonts w:ascii="Arial" w:hAnsi="Arial" w:cs="Arial"/>
          <w:sz w:val="22"/>
          <w:szCs w:val="22"/>
        </w:rPr>
        <w:t>8</w:t>
      </w:r>
      <w:r w:rsidRPr="005C1EC2">
        <w:rPr>
          <w:rFonts w:ascii="Arial" w:hAnsi="Arial" w:cs="Arial"/>
          <w:sz w:val="22"/>
          <w:szCs w:val="22"/>
        </w:rPr>
        <w:t xml:space="preserve">. bilo je za </w:t>
      </w:r>
      <w:r w:rsidR="005C1EC2" w:rsidRPr="005C1EC2">
        <w:rPr>
          <w:rFonts w:ascii="Arial" w:hAnsi="Arial" w:cs="Arial"/>
          <w:sz w:val="22"/>
          <w:szCs w:val="22"/>
        </w:rPr>
        <w:t>8</w:t>
      </w:r>
      <w:r w:rsidRPr="005C1EC2">
        <w:rPr>
          <w:rFonts w:ascii="Arial" w:hAnsi="Arial" w:cs="Arial"/>
          <w:sz w:val="22"/>
          <w:szCs w:val="22"/>
        </w:rPr>
        <w:t>,9</w:t>
      </w:r>
      <w:r w:rsidR="005C1EC2" w:rsidRPr="005C1EC2">
        <w:rPr>
          <w:rFonts w:ascii="Arial" w:hAnsi="Arial" w:cs="Arial"/>
          <w:sz w:val="22"/>
          <w:szCs w:val="22"/>
        </w:rPr>
        <w:t>8</w:t>
      </w:r>
      <w:r w:rsidRPr="005C1EC2">
        <w:rPr>
          <w:rFonts w:ascii="Arial" w:hAnsi="Arial" w:cs="Arial"/>
          <w:sz w:val="22"/>
          <w:szCs w:val="22"/>
        </w:rPr>
        <w:t xml:space="preserve">% manje u odnosu na plan, odnosno za </w:t>
      </w:r>
      <w:r w:rsidR="005C1EC2" w:rsidRPr="005C1EC2">
        <w:rPr>
          <w:rFonts w:ascii="Arial" w:hAnsi="Arial" w:cs="Arial"/>
          <w:sz w:val="22"/>
          <w:szCs w:val="22"/>
        </w:rPr>
        <w:t>53</w:t>
      </w:r>
      <w:r w:rsidRPr="005C1EC2">
        <w:rPr>
          <w:rFonts w:ascii="Arial" w:hAnsi="Arial" w:cs="Arial"/>
          <w:sz w:val="22"/>
          <w:szCs w:val="22"/>
        </w:rPr>
        <w:t>,</w:t>
      </w:r>
      <w:r w:rsidR="005C1EC2" w:rsidRPr="005C1EC2">
        <w:rPr>
          <w:rFonts w:ascii="Arial" w:hAnsi="Arial" w:cs="Arial"/>
          <w:sz w:val="22"/>
          <w:szCs w:val="22"/>
        </w:rPr>
        <w:t>187</w:t>
      </w:r>
      <w:r w:rsidRPr="005C1EC2">
        <w:rPr>
          <w:rFonts w:ascii="Arial" w:hAnsi="Arial" w:cs="Arial"/>
          <w:sz w:val="22"/>
          <w:szCs w:val="22"/>
        </w:rPr>
        <w:t xml:space="preserve"> mili</w:t>
      </w:r>
      <w:r w:rsidR="007A249A" w:rsidRPr="005C1EC2">
        <w:rPr>
          <w:rFonts w:ascii="Arial" w:hAnsi="Arial" w:cs="Arial"/>
          <w:sz w:val="22"/>
          <w:szCs w:val="22"/>
        </w:rPr>
        <w:t>juna</w:t>
      </w:r>
      <w:r w:rsidRPr="005C1EC2">
        <w:rPr>
          <w:rFonts w:ascii="Arial" w:hAnsi="Arial" w:cs="Arial"/>
          <w:sz w:val="22"/>
          <w:szCs w:val="22"/>
        </w:rPr>
        <w:t xml:space="preserve"> kuna. Najveća odstupanja rashoda u odnosu na plan imamo kod </w:t>
      </w:r>
      <w:r w:rsidR="004D5C6D">
        <w:rPr>
          <w:rFonts w:ascii="Arial" w:hAnsi="Arial" w:cs="Arial"/>
          <w:sz w:val="22"/>
          <w:szCs w:val="22"/>
        </w:rPr>
        <w:t>r</w:t>
      </w:r>
      <w:r w:rsidRPr="005C1EC2">
        <w:rPr>
          <w:rFonts w:ascii="Arial" w:hAnsi="Arial" w:cs="Arial"/>
          <w:sz w:val="22"/>
          <w:szCs w:val="22"/>
        </w:rPr>
        <w:t xml:space="preserve">ashoda za nabavu </w:t>
      </w:r>
      <w:r w:rsidR="005C1EC2" w:rsidRPr="005C1EC2">
        <w:rPr>
          <w:rFonts w:ascii="Arial" w:hAnsi="Arial" w:cs="Arial"/>
          <w:sz w:val="22"/>
          <w:szCs w:val="22"/>
        </w:rPr>
        <w:t xml:space="preserve">ne </w:t>
      </w:r>
      <w:r w:rsidRPr="005C1EC2">
        <w:rPr>
          <w:rFonts w:ascii="Arial" w:hAnsi="Arial" w:cs="Arial"/>
          <w:sz w:val="22"/>
          <w:szCs w:val="22"/>
        </w:rPr>
        <w:t xml:space="preserve">proizvedene dugotrajne imovine </w:t>
      </w:r>
      <w:r w:rsidR="005C1EC2" w:rsidRPr="005C1EC2">
        <w:rPr>
          <w:rFonts w:ascii="Arial" w:hAnsi="Arial" w:cs="Arial"/>
          <w:sz w:val="22"/>
          <w:szCs w:val="22"/>
        </w:rPr>
        <w:t>52</w:t>
      </w:r>
      <w:r w:rsidRPr="005C1EC2">
        <w:rPr>
          <w:rFonts w:ascii="Arial" w:hAnsi="Arial" w:cs="Arial"/>
          <w:sz w:val="22"/>
          <w:szCs w:val="22"/>
        </w:rPr>
        <w:t>,</w:t>
      </w:r>
      <w:r w:rsidR="005C1EC2" w:rsidRPr="005C1EC2">
        <w:rPr>
          <w:rFonts w:ascii="Arial" w:hAnsi="Arial" w:cs="Arial"/>
          <w:sz w:val="22"/>
          <w:szCs w:val="22"/>
        </w:rPr>
        <w:t>68</w:t>
      </w:r>
      <w:r w:rsidRPr="005C1EC2">
        <w:rPr>
          <w:rFonts w:ascii="Arial" w:hAnsi="Arial" w:cs="Arial"/>
          <w:sz w:val="22"/>
          <w:szCs w:val="22"/>
        </w:rPr>
        <w:t>% u odnosu na plan,</w:t>
      </w:r>
      <w:r w:rsidR="005C1EC2" w:rsidRPr="005C1EC2">
        <w:rPr>
          <w:rFonts w:ascii="Arial" w:hAnsi="Arial" w:cs="Arial"/>
          <w:sz w:val="22"/>
          <w:szCs w:val="22"/>
        </w:rPr>
        <w:t xml:space="preserve"> rashod</w:t>
      </w:r>
      <w:r w:rsidR="004D5C6D">
        <w:rPr>
          <w:rFonts w:ascii="Arial" w:hAnsi="Arial" w:cs="Arial"/>
          <w:sz w:val="22"/>
          <w:szCs w:val="22"/>
        </w:rPr>
        <w:t>a</w:t>
      </w:r>
      <w:r w:rsidR="005C1EC2" w:rsidRPr="005C1EC2">
        <w:rPr>
          <w:rFonts w:ascii="Arial" w:hAnsi="Arial" w:cs="Arial"/>
          <w:sz w:val="22"/>
          <w:szCs w:val="22"/>
        </w:rPr>
        <w:t xml:space="preserve"> za nabavu proizvedene dugotrajne imovine </w:t>
      </w:r>
      <w:r w:rsidR="004D5C6D">
        <w:rPr>
          <w:rFonts w:ascii="Arial" w:hAnsi="Arial" w:cs="Arial"/>
          <w:sz w:val="22"/>
          <w:szCs w:val="22"/>
        </w:rPr>
        <w:t>(</w:t>
      </w:r>
      <w:r w:rsidR="005C1EC2" w:rsidRPr="005C1EC2">
        <w:rPr>
          <w:rFonts w:ascii="Arial" w:hAnsi="Arial" w:cs="Arial"/>
          <w:sz w:val="22"/>
          <w:szCs w:val="22"/>
        </w:rPr>
        <w:t>83,12%</w:t>
      </w:r>
      <w:r w:rsidR="004D5C6D">
        <w:rPr>
          <w:rFonts w:ascii="Arial" w:hAnsi="Arial" w:cs="Arial"/>
          <w:sz w:val="22"/>
          <w:szCs w:val="22"/>
        </w:rPr>
        <w:t>)</w:t>
      </w:r>
      <w:r w:rsidRPr="005C1EC2">
        <w:rPr>
          <w:rFonts w:ascii="Arial" w:hAnsi="Arial" w:cs="Arial"/>
          <w:sz w:val="22"/>
          <w:szCs w:val="22"/>
        </w:rPr>
        <w:t xml:space="preserve"> te </w:t>
      </w:r>
      <w:r w:rsidR="004D5C6D">
        <w:rPr>
          <w:rFonts w:ascii="Arial" w:hAnsi="Arial" w:cs="Arial"/>
          <w:sz w:val="22"/>
          <w:szCs w:val="22"/>
        </w:rPr>
        <w:t xml:space="preserve">rashoda za </w:t>
      </w:r>
      <w:r w:rsidRPr="005C1EC2">
        <w:rPr>
          <w:rFonts w:ascii="Arial" w:hAnsi="Arial" w:cs="Arial"/>
          <w:sz w:val="22"/>
          <w:szCs w:val="22"/>
        </w:rPr>
        <w:t xml:space="preserve">dodatna ulaganja na imovini koja su bila ostvarena sa </w:t>
      </w:r>
      <w:r w:rsidR="005C1EC2" w:rsidRPr="005C1EC2">
        <w:rPr>
          <w:rFonts w:ascii="Arial" w:hAnsi="Arial" w:cs="Arial"/>
          <w:sz w:val="22"/>
          <w:szCs w:val="22"/>
        </w:rPr>
        <w:t>83</w:t>
      </w:r>
      <w:r w:rsidRPr="005C1EC2">
        <w:rPr>
          <w:rFonts w:ascii="Arial" w:hAnsi="Arial" w:cs="Arial"/>
          <w:sz w:val="22"/>
          <w:szCs w:val="22"/>
        </w:rPr>
        <w:t>,</w:t>
      </w:r>
      <w:r w:rsidR="005C1EC2" w:rsidRPr="005C1EC2">
        <w:rPr>
          <w:rFonts w:ascii="Arial" w:hAnsi="Arial" w:cs="Arial"/>
          <w:sz w:val="22"/>
          <w:szCs w:val="22"/>
        </w:rPr>
        <w:t>87</w:t>
      </w:r>
      <w:r w:rsidRPr="005C1EC2">
        <w:rPr>
          <w:rFonts w:ascii="Arial" w:hAnsi="Arial" w:cs="Arial"/>
          <w:sz w:val="22"/>
          <w:szCs w:val="22"/>
        </w:rPr>
        <w:t>% u odnosu na planirana</w:t>
      </w:r>
      <w:r w:rsidR="004D5C6D">
        <w:rPr>
          <w:rFonts w:ascii="Arial" w:hAnsi="Arial" w:cs="Arial"/>
          <w:sz w:val="22"/>
          <w:szCs w:val="22"/>
        </w:rPr>
        <w:t xml:space="preserve"> sredstva</w:t>
      </w:r>
      <w:r w:rsidRPr="005C1EC2">
        <w:rPr>
          <w:rFonts w:ascii="Arial" w:hAnsi="Arial" w:cs="Arial"/>
          <w:sz w:val="22"/>
          <w:szCs w:val="22"/>
        </w:rPr>
        <w:t xml:space="preserve">. </w:t>
      </w:r>
    </w:p>
    <w:p w:rsidR="00016C99" w:rsidRPr="005C1EC2" w:rsidRDefault="00016C99"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p>
    <w:p w:rsidR="0085527C" w:rsidRPr="005C1EC2" w:rsidRDefault="005C1EC2"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C1EC2">
        <w:rPr>
          <w:rFonts w:ascii="Arial" w:hAnsi="Arial" w:cs="Arial"/>
          <w:sz w:val="22"/>
          <w:szCs w:val="22"/>
        </w:rPr>
        <w:t>Ostali rashodi po grupama ostvareni su u postotku većem od 90% u odnosu na plan proračuna za 2018. godinu</w:t>
      </w:r>
      <w:r w:rsidR="00016C99" w:rsidRPr="005C1EC2">
        <w:rPr>
          <w:rFonts w:ascii="Arial" w:hAnsi="Arial" w:cs="Arial"/>
          <w:sz w:val="22"/>
          <w:szCs w:val="22"/>
        </w:rPr>
        <w:t xml:space="preserve">. </w:t>
      </w:r>
    </w:p>
    <w:p w:rsidR="00171874" w:rsidRPr="005C1EC2"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1D42E0"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5C1EC2">
        <w:rPr>
          <w:rFonts w:ascii="Arial" w:hAnsi="Arial" w:cs="Arial"/>
          <w:sz w:val="22"/>
          <w:szCs w:val="22"/>
        </w:rPr>
        <w:t>U nastavku izvješća slijedi prikaz ostvarenih rashoda Grada Dubrovnika u 201</w:t>
      </w:r>
      <w:r w:rsidR="005C1EC2" w:rsidRPr="005C1EC2">
        <w:rPr>
          <w:rFonts w:ascii="Arial" w:hAnsi="Arial" w:cs="Arial"/>
          <w:sz w:val="22"/>
          <w:szCs w:val="22"/>
        </w:rPr>
        <w:t>8</w:t>
      </w:r>
      <w:r w:rsidRPr="005C1EC2">
        <w:rPr>
          <w:rFonts w:ascii="Arial" w:hAnsi="Arial" w:cs="Arial"/>
          <w:sz w:val="22"/>
          <w:szCs w:val="22"/>
        </w:rPr>
        <w:t>. godini bez proračunskih korisnika, te usporedba istih s prethodnom 201</w:t>
      </w:r>
      <w:r w:rsidR="005C1EC2" w:rsidRPr="005C1EC2">
        <w:rPr>
          <w:rFonts w:ascii="Arial" w:hAnsi="Arial" w:cs="Arial"/>
          <w:sz w:val="22"/>
          <w:szCs w:val="22"/>
        </w:rPr>
        <w:t>7</w:t>
      </w:r>
      <w:r w:rsidRPr="005C1EC2">
        <w:rPr>
          <w:rFonts w:ascii="Arial" w:hAnsi="Arial" w:cs="Arial"/>
          <w:sz w:val="22"/>
          <w:szCs w:val="22"/>
        </w:rPr>
        <w:t>. godinom</w:t>
      </w:r>
      <w:r w:rsidR="00371CC6">
        <w:rPr>
          <w:rFonts w:ascii="Arial" w:hAnsi="Arial" w:cs="Arial"/>
          <w:sz w:val="22"/>
          <w:szCs w:val="22"/>
        </w:rPr>
        <w:t>.</w:t>
      </w:r>
    </w:p>
    <w:p w:rsidR="00171874" w:rsidRPr="00CE53D6"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CE53D6">
        <w:rPr>
          <w:rFonts w:ascii="Arial" w:hAnsi="Arial" w:cs="Arial"/>
          <w:b/>
          <w:sz w:val="22"/>
          <w:szCs w:val="22"/>
        </w:rPr>
        <w:lastRenderedPageBreak/>
        <w:t xml:space="preserve">Tablica br. 14  Rashodi i izdaci proračuna Grada Dubrovnika       </w:t>
      </w:r>
    </w:p>
    <w:p w:rsidR="00171874" w:rsidRPr="00CE53D6"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CE53D6">
        <w:rPr>
          <w:rFonts w:ascii="Arial" w:hAnsi="Arial" w:cs="Arial"/>
          <w:b/>
          <w:sz w:val="22"/>
          <w:szCs w:val="22"/>
        </w:rPr>
        <w:t>(bez proračunskih korisnika)  u     000 kuna</w:t>
      </w:r>
    </w:p>
    <w:p w:rsidR="001532CA" w:rsidRPr="00FF2E63" w:rsidRDefault="001532CA"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71874" w:rsidRPr="00FF2E63"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275"/>
        <w:gridCol w:w="1276"/>
        <w:gridCol w:w="908"/>
      </w:tblGrid>
      <w:tr w:rsidR="00171874" w:rsidRPr="00FF2E63" w:rsidTr="00226222">
        <w:trPr>
          <w:trHeight w:val="604"/>
        </w:trPr>
        <w:tc>
          <w:tcPr>
            <w:tcW w:w="3148" w:type="dxa"/>
            <w:shd w:val="clear" w:color="auto" w:fill="FFFFFF"/>
            <w:vAlign w:val="center"/>
          </w:tcPr>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FF2E63">
              <w:rPr>
                <w:rFonts w:ascii="Arial" w:hAnsi="Arial" w:cs="Arial"/>
                <w:b/>
              </w:rPr>
              <w:t>RASHODI</w:t>
            </w:r>
          </w:p>
        </w:tc>
        <w:tc>
          <w:tcPr>
            <w:tcW w:w="1275" w:type="dxa"/>
            <w:shd w:val="clear" w:color="auto" w:fill="FFFFFF"/>
            <w:vAlign w:val="center"/>
          </w:tcPr>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FF2E63">
              <w:rPr>
                <w:rFonts w:ascii="Arial" w:hAnsi="Arial" w:cs="Arial"/>
                <w:b/>
              </w:rPr>
              <w:t>Ostvar</w:t>
            </w:r>
            <w:r w:rsidR="0039702F">
              <w:rPr>
                <w:rFonts w:ascii="Arial" w:hAnsi="Arial" w:cs="Arial"/>
                <w:b/>
              </w:rPr>
              <w:t>enje</w:t>
            </w:r>
          </w:p>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FF2E63">
              <w:rPr>
                <w:rFonts w:ascii="Arial" w:hAnsi="Arial" w:cs="Arial"/>
                <w:b/>
              </w:rPr>
              <w:t xml:space="preserve"> 201</w:t>
            </w:r>
            <w:r w:rsidR="00BC57D8" w:rsidRPr="00FF2E63">
              <w:rPr>
                <w:rFonts w:ascii="Arial" w:hAnsi="Arial" w:cs="Arial"/>
                <w:b/>
              </w:rPr>
              <w:t>7</w:t>
            </w:r>
            <w:r w:rsidRPr="00FF2E63">
              <w:rPr>
                <w:rFonts w:ascii="Arial" w:hAnsi="Arial" w:cs="Arial"/>
                <w:b/>
              </w:rPr>
              <w:t>.</w:t>
            </w:r>
          </w:p>
        </w:tc>
        <w:tc>
          <w:tcPr>
            <w:tcW w:w="1276" w:type="dxa"/>
            <w:shd w:val="clear" w:color="auto" w:fill="FFFFFF"/>
            <w:vAlign w:val="center"/>
          </w:tcPr>
          <w:p w:rsidR="00171874" w:rsidRPr="00FF2E63" w:rsidRDefault="00171874" w:rsidP="00A50B63">
            <w:pPr>
              <w:pStyle w:val="BodyText31"/>
              <w:rPr>
                <w:rFonts w:ascii="Arial" w:hAnsi="Arial" w:cs="Arial"/>
              </w:rPr>
            </w:pPr>
            <w:r w:rsidRPr="00FF2E63">
              <w:rPr>
                <w:rFonts w:ascii="Arial" w:hAnsi="Arial" w:cs="Arial"/>
              </w:rPr>
              <w:t>Ostvar</w:t>
            </w:r>
            <w:r w:rsidR="0039702F">
              <w:rPr>
                <w:rFonts w:ascii="Arial" w:hAnsi="Arial" w:cs="Arial"/>
              </w:rPr>
              <w:t>enje</w:t>
            </w:r>
          </w:p>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FF2E63">
              <w:rPr>
                <w:rFonts w:ascii="Arial" w:hAnsi="Arial" w:cs="Arial"/>
                <w:b/>
              </w:rPr>
              <w:t xml:space="preserve"> 201</w:t>
            </w:r>
            <w:r w:rsidR="00BC57D8" w:rsidRPr="00FF2E63">
              <w:rPr>
                <w:rFonts w:ascii="Arial" w:hAnsi="Arial" w:cs="Arial"/>
                <w:b/>
              </w:rPr>
              <w:t>8</w:t>
            </w:r>
            <w:r w:rsidRPr="00FF2E63">
              <w:rPr>
                <w:rFonts w:ascii="Arial" w:hAnsi="Arial" w:cs="Arial"/>
                <w:b/>
              </w:rPr>
              <w:t>.</w:t>
            </w:r>
          </w:p>
        </w:tc>
        <w:tc>
          <w:tcPr>
            <w:tcW w:w="908" w:type="dxa"/>
            <w:shd w:val="clear" w:color="auto" w:fill="FFFFFF"/>
            <w:vAlign w:val="center"/>
          </w:tcPr>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FF2E63">
              <w:rPr>
                <w:rFonts w:ascii="Arial" w:hAnsi="Arial" w:cs="Arial"/>
                <w:b/>
              </w:rPr>
              <w:t>3/2  indeks</w:t>
            </w:r>
          </w:p>
        </w:tc>
      </w:tr>
      <w:tr w:rsidR="00171874" w:rsidRPr="00FF2E63" w:rsidTr="00226222">
        <w:trPr>
          <w:trHeight w:val="455"/>
        </w:trPr>
        <w:tc>
          <w:tcPr>
            <w:tcW w:w="3148" w:type="dxa"/>
            <w:vAlign w:val="center"/>
          </w:tcPr>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1</w:t>
            </w:r>
          </w:p>
        </w:tc>
        <w:tc>
          <w:tcPr>
            <w:tcW w:w="1275" w:type="dxa"/>
            <w:vAlign w:val="center"/>
          </w:tcPr>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2</w:t>
            </w:r>
          </w:p>
        </w:tc>
        <w:tc>
          <w:tcPr>
            <w:tcW w:w="1276" w:type="dxa"/>
            <w:vAlign w:val="center"/>
          </w:tcPr>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3</w:t>
            </w:r>
          </w:p>
        </w:tc>
        <w:tc>
          <w:tcPr>
            <w:tcW w:w="908" w:type="dxa"/>
            <w:vAlign w:val="center"/>
          </w:tcPr>
          <w:p w:rsidR="00171874" w:rsidRPr="00FF2E63" w:rsidRDefault="00171874" w:rsidP="00A50B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4</w:t>
            </w:r>
          </w:p>
        </w:tc>
      </w:tr>
      <w:tr w:rsidR="00BC57D8" w:rsidRPr="00FF2E63" w:rsidTr="00226222">
        <w:trPr>
          <w:trHeight w:val="419"/>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Rashodi za zaposlene</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121.479</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134.951</w:t>
            </w:r>
          </w:p>
        </w:tc>
        <w:tc>
          <w:tcPr>
            <w:tcW w:w="908" w:type="dxa"/>
            <w:vAlign w:val="center"/>
          </w:tcPr>
          <w:p w:rsidR="00BC57D8" w:rsidRPr="00FF2E63" w:rsidRDefault="00C420F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111,09</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Materijalni rashodi</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108.317</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130.425</w:t>
            </w:r>
          </w:p>
        </w:tc>
        <w:tc>
          <w:tcPr>
            <w:tcW w:w="908" w:type="dxa"/>
            <w:vAlign w:val="center"/>
          </w:tcPr>
          <w:p w:rsidR="00BC57D8" w:rsidRPr="00FF2E63" w:rsidRDefault="00C420F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120.41</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Financijski rashodi</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6.232</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4.486</w:t>
            </w:r>
          </w:p>
        </w:tc>
        <w:tc>
          <w:tcPr>
            <w:tcW w:w="908" w:type="dxa"/>
            <w:vAlign w:val="center"/>
          </w:tcPr>
          <w:p w:rsidR="00BC57D8" w:rsidRPr="00FF2E63" w:rsidRDefault="00C420F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71,98</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 xml:space="preserve">Subvencije </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23.364</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21.591</w:t>
            </w:r>
          </w:p>
        </w:tc>
        <w:tc>
          <w:tcPr>
            <w:tcW w:w="908" w:type="dxa"/>
            <w:vAlign w:val="center"/>
          </w:tcPr>
          <w:p w:rsidR="00BC57D8" w:rsidRPr="00FF2E63" w:rsidRDefault="00C420F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92,41</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Pomoći</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18.711</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30.684</w:t>
            </w:r>
          </w:p>
        </w:tc>
        <w:tc>
          <w:tcPr>
            <w:tcW w:w="908" w:type="dxa"/>
            <w:vAlign w:val="center"/>
          </w:tcPr>
          <w:p w:rsidR="00BC57D8" w:rsidRPr="00FF2E63" w:rsidRDefault="00C420F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163,99</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F2E63">
              <w:rPr>
                <w:rFonts w:ascii="Arial" w:hAnsi="Arial" w:cs="Arial"/>
              </w:rPr>
              <w:t>Naknade građanima i kućanstvima</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22.943</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23.517</w:t>
            </w:r>
          </w:p>
        </w:tc>
        <w:tc>
          <w:tcPr>
            <w:tcW w:w="908" w:type="dxa"/>
            <w:vAlign w:val="center"/>
          </w:tcPr>
          <w:p w:rsidR="00BC57D8" w:rsidRPr="00FF2E63" w:rsidRDefault="00C420F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102,50</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F2E63">
              <w:rPr>
                <w:rFonts w:ascii="Arial" w:hAnsi="Arial" w:cs="Arial"/>
              </w:rPr>
              <w:t>Donacije i ostali rashodi</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49.567</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58.055</w:t>
            </w:r>
          </w:p>
        </w:tc>
        <w:tc>
          <w:tcPr>
            <w:tcW w:w="908" w:type="dxa"/>
            <w:vAlign w:val="center"/>
          </w:tcPr>
          <w:p w:rsidR="00BC57D8" w:rsidRPr="00FF2E63" w:rsidRDefault="00C420F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117,12</w:t>
            </w:r>
          </w:p>
        </w:tc>
      </w:tr>
      <w:tr w:rsidR="00BC57D8" w:rsidRPr="00FF2E63" w:rsidTr="00226222">
        <w:trPr>
          <w:trHeight w:val="34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F2E63">
              <w:rPr>
                <w:rFonts w:ascii="Arial" w:hAnsi="Arial" w:cs="Arial"/>
              </w:rPr>
              <w:t>Rashodi za nabavu ne proizvedene imovine</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0</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12.802</w:t>
            </w:r>
          </w:p>
        </w:tc>
        <w:tc>
          <w:tcPr>
            <w:tcW w:w="908" w:type="dxa"/>
            <w:vAlign w:val="center"/>
          </w:tcPr>
          <w:p w:rsidR="00BC57D8" w:rsidRPr="00FF2E63" w:rsidRDefault="00AE02A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0</w:t>
            </w:r>
          </w:p>
        </w:tc>
      </w:tr>
      <w:tr w:rsidR="00BC57D8" w:rsidRPr="00FF2E63" w:rsidTr="00226222">
        <w:trPr>
          <w:trHeight w:val="548"/>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Rashodi za nabavu proizvedene dugotrajne imovine</w:t>
            </w:r>
          </w:p>
        </w:tc>
        <w:tc>
          <w:tcPr>
            <w:tcW w:w="1275" w:type="dxa"/>
            <w:vAlign w:val="center"/>
          </w:tcPr>
          <w:p w:rsidR="00BC57D8" w:rsidRPr="00FF2E63" w:rsidRDefault="00BC57D8" w:rsidP="009777D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 xml:space="preserve">   12.392</w:t>
            </w:r>
          </w:p>
        </w:tc>
        <w:tc>
          <w:tcPr>
            <w:tcW w:w="1276" w:type="dxa"/>
            <w:vAlign w:val="center"/>
          </w:tcPr>
          <w:p w:rsidR="00BC57D8" w:rsidRPr="00FF2E63" w:rsidRDefault="00BC57D8" w:rsidP="009777D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 xml:space="preserve">    52.484</w:t>
            </w:r>
          </w:p>
        </w:tc>
        <w:tc>
          <w:tcPr>
            <w:tcW w:w="908" w:type="dxa"/>
            <w:vAlign w:val="center"/>
          </w:tcPr>
          <w:p w:rsidR="00BC57D8" w:rsidRPr="00FF2E63" w:rsidRDefault="00AE02AC" w:rsidP="009777D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423,53</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Dodatna ulaganja na imovini</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3.693</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24.193</w:t>
            </w:r>
          </w:p>
        </w:tc>
        <w:tc>
          <w:tcPr>
            <w:tcW w:w="908" w:type="dxa"/>
            <w:vAlign w:val="center"/>
          </w:tcPr>
          <w:p w:rsidR="00BC57D8" w:rsidRPr="00FF2E63" w:rsidRDefault="00AE02A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655,10</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Izdaci za dane zajmove</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790</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0</w:t>
            </w:r>
          </w:p>
        </w:tc>
        <w:tc>
          <w:tcPr>
            <w:tcW w:w="908" w:type="dxa"/>
            <w:vAlign w:val="center"/>
          </w:tcPr>
          <w:p w:rsidR="00BC57D8" w:rsidRPr="00FF2E63" w:rsidRDefault="00AE02A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0</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F2E63">
              <w:rPr>
                <w:rFonts w:ascii="Arial" w:hAnsi="Arial" w:cs="Arial"/>
              </w:rPr>
              <w:t>Izdaci za dionice i udjele u glavnici</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0</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0</w:t>
            </w:r>
          </w:p>
        </w:tc>
        <w:tc>
          <w:tcPr>
            <w:tcW w:w="908" w:type="dxa"/>
            <w:vAlign w:val="center"/>
          </w:tcPr>
          <w:p w:rsidR="00BC57D8" w:rsidRPr="00FF2E63" w:rsidRDefault="00AE02A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0</w:t>
            </w:r>
          </w:p>
        </w:tc>
      </w:tr>
      <w:tr w:rsidR="00BC57D8" w:rsidRPr="00FF2E63" w:rsidTr="00226222">
        <w:trPr>
          <w:trHeight w:val="420"/>
        </w:trPr>
        <w:tc>
          <w:tcPr>
            <w:tcW w:w="3148"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FF2E63">
              <w:rPr>
                <w:rFonts w:ascii="Arial" w:hAnsi="Arial" w:cs="Arial"/>
              </w:rPr>
              <w:t>Izdaci za otplatu glav. zajmova</w:t>
            </w:r>
          </w:p>
        </w:tc>
        <w:tc>
          <w:tcPr>
            <w:tcW w:w="1275"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11.301</w:t>
            </w:r>
          </w:p>
        </w:tc>
        <w:tc>
          <w:tcPr>
            <w:tcW w:w="1276" w:type="dxa"/>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9.908</w:t>
            </w:r>
          </w:p>
        </w:tc>
        <w:tc>
          <w:tcPr>
            <w:tcW w:w="908" w:type="dxa"/>
            <w:vAlign w:val="center"/>
          </w:tcPr>
          <w:p w:rsidR="00BC57D8" w:rsidRPr="00FF2E63" w:rsidRDefault="00AE02A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87,67</w:t>
            </w:r>
          </w:p>
        </w:tc>
      </w:tr>
      <w:tr w:rsidR="00BC57D8" w:rsidRPr="00FF2E63" w:rsidTr="00226222">
        <w:trPr>
          <w:trHeight w:val="420"/>
        </w:trPr>
        <w:tc>
          <w:tcPr>
            <w:tcW w:w="3148" w:type="dxa"/>
            <w:shd w:val="clear" w:color="auto" w:fill="FFFFFF"/>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FF2E63">
              <w:rPr>
                <w:rFonts w:ascii="Arial" w:hAnsi="Arial" w:cs="Arial"/>
              </w:rPr>
              <w:t>U k u p n o</w:t>
            </w:r>
          </w:p>
        </w:tc>
        <w:tc>
          <w:tcPr>
            <w:tcW w:w="1275" w:type="dxa"/>
            <w:shd w:val="clear" w:color="auto" w:fill="FFFFFF"/>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378.789</w:t>
            </w:r>
          </w:p>
        </w:tc>
        <w:tc>
          <w:tcPr>
            <w:tcW w:w="1276" w:type="dxa"/>
            <w:shd w:val="clear" w:color="auto" w:fill="FFFFFF"/>
            <w:vAlign w:val="center"/>
          </w:tcPr>
          <w:p w:rsidR="00BC57D8" w:rsidRPr="00FF2E63" w:rsidRDefault="00BC57D8"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rPr>
            </w:pPr>
            <w:r w:rsidRPr="00FF2E63">
              <w:rPr>
                <w:rFonts w:ascii="Arial" w:hAnsi="Arial" w:cs="Arial"/>
              </w:rPr>
              <w:t>503.096</w:t>
            </w:r>
          </w:p>
        </w:tc>
        <w:tc>
          <w:tcPr>
            <w:tcW w:w="908" w:type="dxa"/>
            <w:shd w:val="clear" w:color="auto" w:fill="FFFFFF"/>
            <w:vAlign w:val="center"/>
          </w:tcPr>
          <w:p w:rsidR="00BC57D8" w:rsidRPr="00FF2E63" w:rsidRDefault="00AE02AC" w:rsidP="00BC57D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FF2E63">
              <w:rPr>
                <w:rFonts w:ascii="Arial" w:hAnsi="Arial" w:cs="Arial"/>
              </w:rPr>
              <w:t>132,82</w:t>
            </w:r>
          </w:p>
        </w:tc>
      </w:tr>
    </w:tbl>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Pr>
          <w:b/>
          <w:sz w:val="24"/>
        </w:rPr>
        <w:tab/>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7E69D3" w:rsidRPr="00371CC6" w:rsidRDefault="007E69D3" w:rsidP="00371CC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DF1613">
        <w:rPr>
          <w:rFonts w:ascii="Arial" w:hAnsi="Arial" w:cs="Arial"/>
          <w:b/>
          <w:sz w:val="22"/>
          <w:szCs w:val="22"/>
        </w:rPr>
        <w:t>Rashodi i izdaci proračuna Grada Dubrovnika   u 000 kuna</w:t>
      </w:r>
    </w:p>
    <w:p w:rsidR="007E69D3" w:rsidRDefault="00BB6C96" w:rsidP="00DF161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540"/>
        <w:jc w:val="both"/>
        <w:rPr>
          <w:b/>
          <w:sz w:val="24"/>
        </w:rPr>
      </w:pPr>
      <w:r>
        <w:rPr>
          <w:noProof/>
        </w:rPr>
        <w:lastRenderedPageBreak/>
        <w:drawing>
          <wp:inline distT="0" distB="0" distL="0" distR="0">
            <wp:extent cx="5886450" cy="5753100"/>
            <wp:effectExtent l="0" t="0" r="0" b="0"/>
            <wp:docPr id="8" name="Chart 8">
              <a:extLst xmlns:a="http://schemas.openxmlformats.org/drawingml/2006/main">
                <a:ext uri="{FF2B5EF4-FFF2-40B4-BE49-F238E27FC236}">
                  <a16:creationId xmlns:a16="http://schemas.microsoft.com/office/drawing/2014/main" id="{6AD30A93-CAF0-4EA2-8864-6DBEEDA0F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DF1613" w:rsidRDefault="00DF1613"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171874"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FF0000"/>
          <w:sz w:val="22"/>
          <w:szCs w:val="22"/>
        </w:rPr>
      </w:pPr>
      <w:r w:rsidRPr="003E72B7">
        <w:rPr>
          <w:rFonts w:ascii="Arial" w:hAnsi="Arial" w:cs="Arial"/>
          <w:b/>
          <w:sz w:val="22"/>
          <w:szCs w:val="22"/>
        </w:rPr>
        <w:t xml:space="preserve">Rashodi za zaposlene </w:t>
      </w:r>
      <w:r w:rsidRPr="003E72B7">
        <w:rPr>
          <w:rFonts w:ascii="Arial" w:hAnsi="Arial" w:cs="Arial"/>
          <w:sz w:val="22"/>
          <w:szCs w:val="22"/>
        </w:rPr>
        <w:t xml:space="preserve">ostvareni su svotom </w:t>
      </w:r>
      <w:r w:rsidR="008D734D" w:rsidRPr="003E72B7">
        <w:rPr>
          <w:rFonts w:ascii="Arial" w:hAnsi="Arial" w:cs="Arial"/>
          <w:sz w:val="22"/>
          <w:szCs w:val="22"/>
        </w:rPr>
        <w:t>134</w:t>
      </w:r>
      <w:r w:rsidRPr="003E72B7">
        <w:rPr>
          <w:rFonts w:ascii="Arial" w:hAnsi="Arial" w:cs="Arial"/>
          <w:sz w:val="22"/>
          <w:szCs w:val="22"/>
        </w:rPr>
        <w:t>.</w:t>
      </w:r>
      <w:r w:rsidR="008D734D" w:rsidRPr="003E72B7">
        <w:rPr>
          <w:rFonts w:ascii="Arial" w:hAnsi="Arial" w:cs="Arial"/>
          <w:sz w:val="22"/>
          <w:szCs w:val="22"/>
        </w:rPr>
        <w:t>950</w:t>
      </w:r>
      <w:r w:rsidRPr="003E72B7">
        <w:rPr>
          <w:rFonts w:ascii="Arial" w:hAnsi="Arial" w:cs="Arial"/>
          <w:sz w:val="22"/>
          <w:szCs w:val="22"/>
        </w:rPr>
        <w:t>.</w:t>
      </w:r>
      <w:r w:rsidR="008D734D" w:rsidRPr="003E72B7">
        <w:rPr>
          <w:rFonts w:ascii="Arial" w:hAnsi="Arial" w:cs="Arial"/>
          <w:sz w:val="22"/>
          <w:szCs w:val="22"/>
        </w:rPr>
        <w:t>671</w:t>
      </w:r>
      <w:r w:rsidRPr="003E72B7">
        <w:rPr>
          <w:rFonts w:ascii="Arial" w:hAnsi="Arial" w:cs="Arial"/>
          <w:sz w:val="22"/>
          <w:szCs w:val="22"/>
        </w:rPr>
        <w:t xml:space="preserve"> kune. Povećanje u odnosu na prethodnu godinu iznosi </w:t>
      </w:r>
      <w:r w:rsidR="008D734D" w:rsidRPr="003E72B7">
        <w:rPr>
          <w:rFonts w:ascii="Arial" w:hAnsi="Arial" w:cs="Arial"/>
          <w:sz w:val="22"/>
          <w:szCs w:val="22"/>
        </w:rPr>
        <w:t>11</w:t>
      </w:r>
      <w:r w:rsidRPr="003E72B7">
        <w:rPr>
          <w:rFonts w:ascii="Arial" w:hAnsi="Arial" w:cs="Arial"/>
          <w:sz w:val="22"/>
          <w:szCs w:val="22"/>
        </w:rPr>
        <w:t xml:space="preserve">%.Čine </w:t>
      </w:r>
      <w:r w:rsidR="008D734D" w:rsidRPr="003E72B7">
        <w:rPr>
          <w:rFonts w:ascii="Arial" w:hAnsi="Arial" w:cs="Arial"/>
          <w:sz w:val="22"/>
          <w:szCs w:val="22"/>
        </w:rPr>
        <w:t>26</w:t>
      </w:r>
      <w:r w:rsidRPr="003E72B7">
        <w:rPr>
          <w:rFonts w:ascii="Arial" w:hAnsi="Arial" w:cs="Arial"/>
          <w:sz w:val="22"/>
          <w:szCs w:val="22"/>
        </w:rPr>
        <w:t>,</w:t>
      </w:r>
      <w:r w:rsidR="008D734D" w:rsidRPr="003E72B7">
        <w:rPr>
          <w:rFonts w:ascii="Arial" w:hAnsi="Arial" w:cs="Arial"/>
          <w:sz w:val="22"/>
          <w:szCs w:val="22"/>
        </w:rPr>
        <w:t>83</w:t>
      </w:r>
      <w:r w:rsidRPr="003E72B7">
        <w:rPr>
          <w:rFonts w:ascii="Arial" w:hAnsi="Arial" w:cs="Arial"/>
          <w:sz w:val="22"/>
          <w:szCs w:val="22"/>
        </w:rPr>
        <w:t xml:space="preserve">% ukupnih rashoda.. </w:t>
      </w:r>
    </w:p>
    <w:p w:rsidR="00171874"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FF0000"/>
          <w:sz w:val="22"/>
          <w:szCs w:val="22"/>
        </w:rPr>
      </w:pPr>
    </w:p>
    <w:p w:rsidR="00171874"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r w:rsidRPr="003E72B7">
        <w:rPr>
          <w:rFonts w:ascii="Arial" w:hAnsi="Arial" w:cs="Arial"/>
          <w:b/>
          <w:sz w:val="22"/>
          <w:szCs w:val="22"/>
        </w:rPr>
        <w:t xml:space="preserve">Materijalne rashode </w:t>
      </w:r>
      <w:r w:rsidRPr="003E72B7">
        <w:rPr>
          <w:rFonts w:ascii="Arial" w:hAnsi="Arial" w:cs="Arial"/>
          <w:sz w:val="22"/>
          <w:szCs w:val="22"/>
        </w:rPr>
        <w:t xml:space="preserve">čine naknade troškova zaposlenima, rashodi za materijal i energiju, rashodi za usluge i ostali nespomenuti rashodi poslovanja. Ostvareni su svotom od </w:t>
      </w:r>
      <w:r w:rsidR="008D734D" w:rsidRPr="003E72B7">
        <w:rPr>
          <w:rFonts w:ascii="Arial" w:hAnsi="Arial" w:cs="Arial"/>
          <w:sz w:val="22"/>
          <w:szCs w:val="22"/>
        </w:rPr>
        <w:t>130</w:t>
      </w:r>
      <w:r w:rsidRPr="003E72B7">
        <w:rPr>
          <w:rFonts w:ascii="Arial" w:hAnsi="Arial" w:cs="Arial"/>
          <w:sz w:val="22"/>
          <w:szCs w:val="22"/>
        </w:rPr>
        <w:t>.</w:t>
      </w:r>
      <w:r w:rsidR="008D734D" w:rsidRPr="003E72B7">
        <w:rPr>
          <w:rFonts w:ascii="Arial" w:hAnsi="Arial" w:cs="Arial"/>
          <w:sz w:val="22"/>
          <w:szCs w:val="22"/>
        </w:rPr>
        <w:t>424</w:t>
      </w:r>
      <w:r w:rsidRPr="003E72B7">
        <w:rPr>
          <w:rFonts w:ascii="Arial" w:hAnsi="Arial" w:cs="Arial"/>
          <w:sz w:val="22"/>
          <w:szCs w:val="22"/>
        </w:rPr>
        <w:t>.</w:t>
      </w:r>
      <w:r w:rsidR="008D734D" w:rsidRPr="003E72B7">
        <w:rPr>
          <w:rFonts w:ascii="Arial" w:hAnsi="Arial" w:cs="Arial"/>
          <w:sz w:val="22"/>
          <w:szCs w:val="22"/>
        </w:rPr>
        <w:t>969</w:t>
      </w:r>
      <w:r w:rsidRPr="003E72B7">
        <w:rPr>
          <w:rFonts w:ascii="Arial" w:hAnsi="Arial" w:cs="Arial"/>
          <w:sz w:val="22"/>
          <w:szCs w:val="22"/>
        </w:rPr>
        <w:t xml:space="preserve"> kn</w:t>
      </w:r>
      <w:r w:rsidR="00371CC6">
        <w:rPr>
          <w:rFonts w:ascii="Arial" w:hAnsi="Arial" w:cs="Arial"/>
          <w:sz w:val="22"/>
          <w:szCs w:val="22"/>
        </w:rPr>
        <w:t xml:space="preserve"> </w:t>
      </w:r>
      <w:r w:rsidRPr="003E72B7">
        <w:rPr>
          <w:rFonts w:ascii="Arial" w:hAnsi="Arial" w:cs="Arial"/>
          <w:sz w:val="22"/>
          <w:szCs w:val="22"/>
        </w:rPr>
        <w:t xml:space="preserve">i  za </w:t>
      </w:r>
      <w:r w:rsidR="008D734D" w:rsidRPr="003E72B7">
        <w:rPr>
          <w:rFonts w:ascii="Arial" w:hAnsi="Arial" w:cs="Arial"/>
          <w:sz w:val="22"/>
          <w:szCs w:val="22"/>
        </w:rPr>
        <w:t>20</w:t>
      </w:r>
      <w:r w:rsidRPr="003E72B7">
        <w:rPr>
          <w:rFonts w:ascii="Arial" w:hAnsi="Arial" w:cs="Arial"/>
          <w:sz w:val="22"/>
          <w:szCs w:val="22"/>
        </w:rPr>
        <w:t>,</w:t>
      </w:r>
      <w:r w:rsidR="008D734D" w:rsidRPr="003E72B7">
        <w:rPr>
          <w:rFonts w:ascii="Arial" w:hAnsi="Arial" w:cs="Arial"/>
          <w:sz w:val="22"/>
          <w:szCs w:val="22"/>
        </w:rPr>
        <w:t>4</w:t>
      </w:r>
      <w:r w:rsidRPr="003E72B7">
        <w:rPr>
          <w:rFonts w:ascii="Arial" w:hAnsi="Arial" w:cs="Arial"/>
          <w:sz w:val="22"/>
          <w:szCs w:val="22"/>
        </w:rPr>
        <w:t xml:space="preserve"> % su</w:t>
      </w:r>
      <w:r w:rsidR="008D734D" w:rsidRPr="003E72B7">
        <w:rPr>
          <w:rFonts w:ascii="Arial" w:hAnsi="Arial" w:cs="Arial"/>
          <w:sz w:val="22"/>
          <w:szCs w:val="22"/>
        </w:rPr>
        <w:t xml:space="preserve"> veći</w:t>
      </w:r>
      <w:r w:rsidRPr="003E72B7">
        <w:rPr>
          <w:rFonts w:ascii="Arial" w:hAnsi="Arial" w:cs="Arial"/>
          <w:sz w:val="22"/>
          <w:szCs w:val="22"/>
        </w:rPr>
        <w:t xml:space="preserve"> od  ostvarenih u prethodnoj godini. Iznose </w:t>
      </w:r>
      <w:r w:rsidR="008D734D" w:rsidRPr="003E72B7">
        <w:rPr>
          <w:rFonts w:ascii="Arial" w:hAnsi="Arial" w:cs="Arial"/>
          <w:sz w:val="22"/>
          <w:szCs w:val="22"/>
        </w:rPr>
        <w:t>25</w:t>
      </w:r>
      <w:r w:rsidRPr="003E72B7">
        <w:rPr>
          <w:rFonts w:ascii="Arial" w:hAnsi="Arial" w:cs="Arial"/>
          <w:sz w:val="22"/>
          <w:szCs w:val="22"/>
        </w:rPr>
        <w:t>,</w:t>
      </w:r>
      <w:r w:rsidR="008D734D" w:rsidRPr="003E72B7">
        <w:rPr>
          <w:rFonts w:ascii="Arial" w:hAnsi="Arial" w:cs="Arial"/>
          <w:sz w:val="22"/>
          <w:szCs w:val="22"/>
        </w:rPr>
        <w:t>92</w:t>
      </w:r>
      <w:r w:rsidRPr="003E72B7">
        <w:rPr>
          <w:rFonts w:ascii="Arial" w:hAnsi="Arial" w:cs="Arial"/>
          <w:sz w:val="22"/>
          <w:szCs w:val="22"/>
        </w:rPr>
        <w:t xml:space="preserve"> % ukupnih gradskih rashoda.</w:t>
      </w:r>
    </w:p>
    <w:p w:rsidR="00171874"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BF2B01"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b/>
          <w:sz w:val="22"/>
          <w:szCs w:val="22"/>
        </w:rPr>
        <w:t xml:space="preserve">Financijski rashodi </w:t>
      </w:r>
      <w:r w:rsidRPr="003E72B7">
        <w:rPr>
          <w:rFonts w:ascii="Arial" w:hAnsi="Arial" w:cs="Arial"/>
          <w:sz w:val="22"/>
          <w:szCs w:val="22"/>
        </w:rPr>
        <w:t xml:space="preserve">ostvareni su u iznosu od  </w:t>
      </w:r>
      <w:r w:rsidR="008D734D" w:rsidRPr="003E72B7">
        <w:rPr>
          <w:rFonts w:ascii="Arial" w:hAnsi="Arial" w:cs="Arial"/>
          <w:sz w:val="22"/>
          <w:szCs w:val="22"/>
        </w:rPr>
        <w:t>4</w:t>
      </w:r>
      <w:r w:rsidRPr="003E72B7">
        <w:rPr>
          <w:rFonts w:ascii="Arial" w:hAnsi="Arial" w:cs="Arial"/>
          <w:sz w:val="22"/>
          <w:szCs w:val="22"/>
        </w:rPr>
        <w:t>.</w:t>
      </w:r>
      <w:r w:rsidR="008D734D" w:rsidRPr="003E72B7">
        <w:rPr>
          <w:rFonts w:ascii="Arial" w:hAnsi="Arial" w:cs="Arial"/>
          <w:sz w:val="22"/>
          <w:szCs w:val="22"/>
        </w:rPr>
        <w:t>486</w:t>
      </w:r>
      <w:r w:rsidRPr="003E72B7">
        <w:rPr>
          <w:rFonts w:ascii="Arial" w:hAnsi="Arial" w:cs="Arial"/>
          <w:sz w:val="22"/>
          <w:szCs w:val="22"/>
        </w:rPr>
        <w:t>.</w:t>
      </w:r>
      <w:r w:rsidR="00A315FC" w:rsidRPr="003E72B7">
        <w:rPr>
          <w:rFonts w:ascii="Arial" w:hAnsi="Arial" w:cs="Arial"/>
          <w:sz w:val="22"/>
          <w:szCs w:val="22"/>
        </w:rPr>
        <w:t>224</w:t>
      </w:r>
      <w:r w:rsidRPr="003E72B7">
        <w:rPr>
          <w:rFonts w:ascii="Arial" w:hAnsi="Arial" w:cs="Arial"/>
          <w:sz w:val="22"/>
          <w:szCs w:val="22"/>
        </w:rPr>
        <w:t xml:space="preserve"> kuna što je za </w:t>
      </w:r>
      <w:r w:rsidR="00A315FC" w:rsidRPr="003E72B7">
        <w:rPr>
          <w:rFonts w:ascii="Arial" w:hAnsi="Arial" w:cs="Arial"/>
          <w:sz w:val="22"/>
          <w:szCs w:val="22"/>
        </w:rPr>
        <w:t>28</w:t>
      </w:r>
      <w:r w:rsidRPr="003E72B7">
        <w:rPr>
          <w:rFonts w:ascii="Arial" w:hAnsi="Arial" w:cs="Arial"/>
          <w:sz w:val="22"/>
          <w:szCs w:val="22"/>
        </w:rPr>
        <w:t xml:space="preserve">% </w:t>
      </w:r>
      <w:r w:rsidR="00A315FC" w:rsidRPr="003E72B7">
        <w:rPr>
          <w:rFonts w:ascii="Arial" w:hAnsi="Arial" w:cs="Arial"/>
          <w:sz w:val="22"/>
          <w:szCs w:val="22"/>
        </w:rPr>
        <w:t>manje</w:t>
      </w:r>
      <w:r w:rsidRPr="003E72B7">
        <w:rPr>
          <w:rFonts w:ascii="Arial" w:hAnsi="Arial" w:cs="Arial"/>
          <w:sz w:val="22"/>
          <w:szCs w:val="22"/>
        </w:rPr>
        <w:t xml:space="preserve"> od ostvarenih prethodne godine. U ostvarenje su uvrštene kamate za primljene zajmove u kojima se Grad pojavljuje kao sudužnik ili jamac a koje je po tom osnovu platio u iznosu od </w:t>
      </w:r>
      <w:r w:rsidR="00A315FC" w:rsidRPr="003E72B7">
        <w:rPr>
          <w:rFonts w:ascii="Arial" w:hAnsi="Arial" w:cs="Arial"/>
          <w:sz w:val="22"/>
          <w:szCs w:val="22"/>
        </w:rPr>
        <w:t>2</w:t>
      </w:r>
      <w:r w:rsidRPr="003E72B7">
        <w:rPr>
          <w:rFonts w:ascii="Arial" w:hAnsi="Arial" w:cs="Arial"/>
          <w:sz w:val="22"/>
          <w:szCs w:val="22"/>
        </w:rPr>
        <w:t>.</w:t>
      </w:r>
      <w:r w:rsidR="00A315FC" w:rsidRPr="003E72B7">
        <w:rPr>
          <w:rFonts w:ascii="Arial" w:hAnsi="Arial" w:cs="Arial"/>
          <w:sz w:val="22"/>
          <w:szCs w:val="22"/>
        </w:rPr>
        <w:t>977</w:t>
      </w:r>
      <w:r w:rsidRPr="003E72B7">
        <w:rPr>
          <w:rFonts w:ascii="Arial" w:hAnsi="Arial" w:cs="Arial"/>
          <w:sz w:val="22"/>
          <w:szCs w:val="22"/>
        </w:rPr>
        <w:t>.</w:t>
      </w:r>
      <w:r w:rsidR="00A315FC" w:rsidRPr="003E72B7">
        <w:rPr>
          <w:rFonts w:ascii="Arial" w:hAnsi="Arial" w:cs="Arial"/>
          <w:sz w:val="22"/>
          <w:szCs w:val="22"/>
        </w:rPr>
        <w:t>238</w:t>
      </w:r>
      <w:r w:rsidRPr="003E72B7">
        <w:rPr>
          <w:rFonts w:ascii="Arial" w:hAnsi="Arial" w:cs="Arial"/>
          <w:sz w:val="22"/>
          <w:szCs w:val="22"/>
        </w:rPr>
        <w:t xml:space="preserve"> kuna.</w:t>
      </w:r>
      <w:r w:rsidR="00BF2B01" w:rsidRPr="003E72B7">
        <w:rPr>
          <w:rFonts w:ascii="Arial" w:hAnsi="Arial" w:cs="Arial"/>
          <w:sz w:val="22"/>
          <w:szCs w:val="22"/>
        </w:rPr>
        <w:tab/>
      </w:r>
    </w:p>
    <w:p w:rsidR="00A315FC"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b/>
          <w:sz w:val="22"/>
          <w:szCs w:val="22"/>
        </w:rPr>
        <w:t>Subvencije</w:t>
      </w:r>
      <w:r w:rsidR="00371CC6">
        <w:rPr>
          <w:rFonts w:ascii="Arial" w:hAnsi="Arial" w:cs="Arial"/>
          <w:b/>
          <w:sz w:val="22"/>
          <w:szCs w:val="22"/>
        </w:rPr>
        <w:t xml:space="preserve"> </w:t>
      </w:r>
      <w:r w:rsidRPr="003E72B7">
        <w:rPr>
          <w:rFonts w:ascii="Arial" w:hAnsi="Arial" w:cs="Arial"/>
          <w:sz w:val="22"/>
          <w:szCs w:val="22"/>
        </w:rPr>
        <w:t>prema</w:t>
      </w:r>
      <w:r w:rsidR="00371CC6">
        <w:rPr>
          <w:rFonts w:ascii="Arial" w:hAnsi="Arial" w:cs="Arial"/>
          <w:sz w:val="22"/>
          <w:szCs w:val="22"/>
        </w:rPr>
        <w:t xml:space="preserve"> </w:t>
      </w:r>
      <w:r w:rsidRPr="003E72B7">
        <w:rPr>
          <w:rFonts w:ascii="Arial" w:hAnsi="Arial" w:cs="Arial"/>
          <w:sz w:val="22"/>
          <w:szCs w:val="22"/>
        </w:rPr>
        <w:t>klasifikaciji predstavljaju tekuće prijenose sredstava koji</w:t>
      </w:r>
      <w:r w:rsidR="00371CC6">
        <w:rPr>
          <w:rFonts w:ascii="Arial" w:hAnsi="Arial" w:cs="Arial"/>
          <w:sz w:val="22"/>
          <w:szCs w:val="22"/>
        </w:rPr>
        <w:t xml:space="preserve"> </w:t>
      </w:r>
      <w:r w:rsidRPr="003E72B7">
        <w:rPr>
          <w:rFonts w:ascii="Arial" w:hAnsi="Arial" w:cs="Arial"/>
          <w:sz w:val="22"/>
          <w:szCs w:val="22"/>
        </w:rPr>
        <w:t>se</w:t>
      </w:r>
      <w:r w:rsidR="00371CC6">
        <w:rPr>
          <w:rFonts w:ascii="Arial" w:hAnsi="Arial" w:cs="Arial"/>
          <w:sz w:val="22"/>
          <w:szCs w:val="22"/>
        </w:rPr>
        <w:t xml:space="preserve"> </w:t>
      </w:r>
      <w:r w:rsidRPr="003E72B7">
        <w:rPr>
          <w:rFonts w:ascii="Arial" w:hAnsi="Arial" w:cs="Arial"/>
          <w:sz w:val="22"/>
          <w:szCs w:val="22"/>
        </w:rPr>
        <w:t>daju proizvođačima za poticanje proizvodnje i pružanja usluga.</w:t>
      </w:r>
      <w:r w:rsidR="00A315FC" w:rsidRPr="003E72B7">
        <w:rPr>
          <w:rFonts w:ascii="Arial" w:hAnsi="Arial" w:cs="Arial"/>
          <w:sz w:val="22"/>
          <w:szCs w:val="22"/>
        </w:rPr>
        <w:t xml:space="preserve"> U 2018 subvencije čine 4,29% ukupnih rashoda i izdataka proračuna Grada bez proračunskih korisnika.</w:t>
      </w:r>
    </w:p>
    <w:p w:rsidR="00171874"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sz w:val="22"/>
          <w:szCs w:val="22"/>
        </w:rPr>
        <w:lastRenderedPageBreak/>
        <w:t xml:space="preserve">Trgovačka društva u javnom sektoru (bivša javna poduzeća) subvencionirana su sa </w:t>
      </w:r>
      <w:r w:rsidR="00A315FC" w:rsidRPr="003E72B7">
        <w:rPr>
          <w:rFonts w:ascii="Arial" w:hAnsi="Arial" w:cs="Arial"/>
          <w:sz w:val="22"/>
          <w:szCs w:val="22"/>
        </w:rPr>
        <w:t>19</w:t>
      </w:r>
      <w:r w:rsidRPr="003E72B7">
        <w:rPr>
          <w:rFonts w:ascii="Arial" w:hAnsi="Arial" w:cs="Arial"/>
          <w:sz w:val="22"/>
          <w:szCs w:val="22"/>
        </w:rPr>
        <w:t>.</w:t>
      </w:r>
      <w:r w:rsidR="00A315FC" w:rsidRPr="003E72B7">
        <w:rPr>
          <w:rFonts w:ascii="Arial" w:hAnsi="Arial" w:cs="Arial"/>
          <w:sz w:val="22"/>
          <w:szCs w:val="22"/>
        </w:rPr>
        <w:t>308</w:t>
      </w:r>
      <w:r w:rsidRPr="003E72B7">
        <w:rPr>
          <w:rFonts w:ascii="Arial" w:hAnsi="Arial" w:cs="Arial"/>
          <w:sz w:val="22"/>
          <w:szCs w:val="22"/>
        </w:rPr>
        <w:t>.</w:t>
      </w:r>
      <w:r w:rsidR="00A315FC" w:rsidRPr="003E72B7">
        <w:rPr>
          <w:rFonts w:ascii="Arial" w:hAnsi="Arial" w:cs="Arial"/>
          <w:sz w:val="22"/>
          <w:szCs w:val="22"/>
        </w:rPr>
        <w:t>419</w:t>
      </w:r>
      <w:r w:rsidRPr="003E72B7">
        <w:rPr>
          <w:rFonts w:ascii="Arial" w:hAnsi="Arial" w:cs="Arial"/>
          <w:sz w:val="22"/>
          <w:szCs w:val="22"/>
        </w:rPr>
        <w:t xml:space="preserve"> kuna, a poljoprivrednici, obrtnici i mali poduzetnici sa </w:t>
      </w:r>
      <w:r w:rsidR="00A315FC" w:rsidRPr="003E72B7">
        <w:rPr>
          <w:rFonts w:ascii="Arial" w:hAnsi="Arial" w:cs="Arial"/>
          <w:sz w:val="22"/>
          <w:szCs w:val="22"/>
        </w:rPr>
        <w:t>2</w:t>
      </w:r>
      <w:r w:rsidRPr="003E72B7">
        <w:rPr>
          <w:rFonts w:ascii="Arial" w:hAnsi="Arial" w:cs="Arial"/>
          <w:sz w:val="22"/>
          <w:szCs w:val="22"/>
        </w:rPr>
        <w:t>.</w:t>
      </w:r>
      <w:r w:rsidR="00A315FC" w:rsidRPr="003E72B7">
        <w:rPr>
          <w:rFonts w:ascii="Arial" w:hAnsi="Arial" w:cs="Arial"/>
          <w:sz w:val="22"/>
          <w:szCs w:val="22"/>
        </w:rPr>
        <w:t>059</w:t>
      </w:r>
      <w:r w:rsidRPr="003E72B7">
        <w:rPr>
          <w:rFonts w:ascii="Arial" w:hAnsi="Arial" w:cs="Arial"/>
          <w:sz w:val="22"/>
          <w:szCs w:val="22"/>
        </w:rPr>
        <w:t>.</w:t>
      </w:r>
      <w:r w:rsidR="00A315FC" w:rsidRPr="003E72B7">
        <w:rPr>
          <w:rFonts w:ascii="Arial" w:hAnsi="Arial" w:cs="Arial"/>
          <w:sz w:val="22"/>
          <w:szCs w:val="22"/>
        </w:rPr>
        <w:t>382</w:t>
      </w:r>
      <w:r w:rsidRPr="003E72B7">
        <w:rPr>
          <w:rFonts w:ascii="Arial" w:hAnsi="Arial" w:cs="Arial"/>
          <w:sz w:val="22"/>
          <w:szCs w:val="22"/>
        </w:rPr>
        <w:t xml:space="preserve"> kuna</w:t>
      </w:r>
      <w:r w:rsidR="00A315FC" w:rsidRPr="003E72B7">
        <w:rPr>
          <w:rFonts w:ascii="Arial" w:hAnsi="Arial" w:cs="Arial"/>
          <w:sz w:val="22"/>
          <w:szCs w:val="22"/>
        </w:rPr>
        <w:t xml:space="preserve"> sa vlastitim sredstvima te 223.544 iz EU sredstava</w:t>
      </w:r>
      <w:r w:rsidRPr="003E72B7">
        <w:rPr>
          <w:rFonts w:ascii="Arial" w:hAnsi="Arial" w:cs="Arial"/>
          <w:sz w:val="22"/>
          <w:szCs w:val="22"/>
        </w:rPr>
        <w:t>.</w:t>
      </w:r>
    </w:p>
    <w:p w:rsidR="00171874" w:rsidRPr="003E72B7" w:rsidRDefault="00171874" w:rsidP="00171874">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ascii="Arial" w:hAnsi="Arial" w:cs="Arial"/>
          <w:b/>
          <w:sz w:val="22"/>
          <w:szCs w:val="22"/>
        </w:rPr>
      </w:pPr>
    </w:p>
    <w:p w:rsidR="00171874" w:rsidRPr="003E72B7" w:rsidRDefault="00171874" w:rsidP="00171874">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r w:rsidRPr="003E72B7">
        <w:rPr>
          <w:rFonts w:ascii="Arial" w:hAnsi="Arial" w:cs="Arial"/>
          <w:b/>
          <w:sz w:val="22"/>
          <w:szCs w:val="22"/>
        </w:rPr>
        <w:t>Pomoći</w:t>
      </w:r>
      <w:r w:rsidRPr="003E72B7">
        <w:rPr>
          <w:rFonts w:ascii="Arial" w:hAnsi="Arial" w:cs="Arial"/>
          <w:sz w:val="22"/>
          <w:szCs w:val="22"/>
        </w:rPr>
        <w:t xml:space="preserve"> dane unutar opće države i EU ostvarene su u iznosu od </w:t>
      </w:r>
      <w:r w:rsidR="00A315FC" w:rsidRPr="003E72B7">
        <w:rPr>
          <w:rFonts w:ascii="Arial" w:hAnsi="Arial" w:cs="Arial"/>
          <w:sz w:val="22"/>
          <w:szCs w:val="22"/>
        </w:rPr>
        <w:t>30</w:t>
      </w:r>
      <w:r w:rsidRPr="003E72B7">
        <w:rPr>
          <w:rFonts w:ascii="Arial" w:hAnsi="Arial" w:cs="Arial"/>
          <w:sz w:val="22"/>
          <w:szCs w:val="22"/>
        </w:rPr>
        <w:t>.</w:t>
      </w:r>
      <w:r w:rsidR="00A315FC" w:rsidRPr="003E72B7">
        <w:rPr>
          <w:rFonts w:ascii="Arial" w:hAnsi="Arial" w:cs="Arial"/>
          <w:sz w:val="22"/>
          <w:szCs w:val="22"/>
        </w:rPr>
        <w:t>684</w:t>
      </w:r>
      <w:r w:rsidRPr="003E72B7">
        <w:rPr>
          <w:rFonts w:ascii="Arial" w:hAnsi="Arial" w:cs="Arial"/>
          <w:sz w:val="22"/>
          <w:szCs w:val="22"/>
        </w:rPr>
        <w:t>.</w:t>
      </w:r>
      <w:r w:rsidR="00A315FC" w:rsidRPr="003E72B7">
        <w:rPr>
          <w:rFonts w:ascii="Arial" w:hAnsi="Arial" w:cs="Arial"/>
          <w:sz w:val="22"/>
          <w:szCs w:val="22"/>
        </w:rPr>
        <w:t>021</w:t>
      </w:r>
      <w:r w:rsidRPr="003E72B7">
        <w:rPr>
          <w:rFonts w:ascii="Arial" w:hAnsi="Arial" w:cs="Arial"/>
          <w:sz w:val="22"/>
          <w:szCs w:val="22"/>
        </w:rPr>
        <w:t xml:space="preserve"> kuna i to:</w:t>
      </w:r>
    </w:p>
    <w:p w:rsidR="00171874" w:rsidRPr="003E72B7" w:rsidRDefault="00171874" w:rsidP="00171874">
      <w:p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ascii="Arial" w:hAnsi="Arial" w:cs="Arial"/>
          <w:color w:val="FF0000"/>
          <w:sz w:val="22"/>
          <w:szCs w:val="22"/>
        </w:rPr>
      </w:pPr>
    </w:p>
    <w:p w:rsidR="00171874" w:rsidRPr="003E72B7" w:rsidRDefault="00171874" w:rsidP="00171874">
      <w:pPr>
        <w:numPr>
          <w:ilvl w:val="0"/>
          <w:numId w:val="42"/>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sz w:val="22"/>
          <w:szCs w:val="22"/>
        </w:rPr>
        <w:t xml:space="preserve">Pomoći unutar općeg proračuna : tekuće  u iznosu od </w:t>
      </w:r>
      <w:r w:rsidR="002838AF" w:rsidRPr="003E72B7">
        <w:rPr>
          <w:rFonts w:ascii="Arial" w:hAnsi="Arial" w:cs="Arial"/>
          <w:sz w:val="22"/>
          <w:szCs w:val="22"/>
        </w:rPr>
        <w:t>2.212</w:t>
      </w:r>
      <w:r w:rsidRPr="003E72B7">
        <w:rPr>
          <w:rFonts w:ascii="Arial" w:hAnsi="Arial" w:cs="Arial"/>
          <w:sz w:val="22"/>
          <w:szCs w:val="22"/>
        </w:rPr>
        <w:t>.</w:t>
      </w:r>
      <w:r w:rsidR="002838AF" w:rsidRPr="003E72B7">
        <w:rPr>
          <w:rFonts w:ascii="Arial" w:hAnsi="Arial" w:cs="Arial"/>
          <w:sz w:val="22"/>
          <w:szCs w:val="22"/>
        </w:rPr>
        <w:t>220</w:t>
      </w:r>
      <w:r w:rsidRPr="003E72B7">
        <w:rPr>
          <w:rFonts w:ascii="Arial" w:hAnsi="Arial" w:cs="Arial"/>
          <w:sz w:val="22"/>
          <w:szCs w:val="22"/>
        </w:rPr>
        <w:t xml:space="preserve"> kn i kapitalne u iznosu od </w:t>
      </w:r>
      <w:r w:rsidR="002838AF" w:rsidRPr="003E72B7">
        <w:rPr>
          <w:rFonts w:ascii="Arial" w:hAnsi="Arial" w:cs="Arial"/>
          <w:sz w:val="22"/>
          <w:szCs w:val="22"/>
        </w:rPr>
        <w:t>5</w:t>
      </w:r>
      <w:r w:rsidRPr="003E72B7">
        <w:rPr>
          <w:rFonts w:ascii="Arial" w:hAnsi="Arial" w:cs="Arial"/>
          <w:sz w:val="22"/>
          <w:szCs w:val="22"/>
        </w:rPr>
        <w:t>.</w:t>
      </w:r>
      <w:r w:rsidR="002838AF" w:rsidRPr="003E72B7">
        <w:rPr>
          <w:rFonts w:ascii="Arial" w:hAnsi="Arial" w:cs="Arial"/>
          <w:sz w:val="22"/>
          <w:szCs w:val="22"/>
        </w:rPr>
        <w:t>872</w:t>
      </w:r>
      <w:r w:rsidRPr="003E72B7">
        <w:rPr>
          <w:rFonts w:ascii="Arial" w:hAnsi="Arial" w:cs="Arial"/>
          <w:sz w:val="22"/>
          <w:szCs w:val="22"/>
        </w:rPr>
        <w:t>.</w:t>
      </w:r>
      <w:r w:rsidR="002838AF" w:rsidRPr="003E72B7">
        <w:rPr>
          <w:rFonts w:ascii="Arial" w:hAnsi="Arial" w:cs="Arial"/>
          <w:sz w:val="22"/>
          <w:szCs w:val="22"/>
        </w:rPr>
        <w:t>565</w:t>
      </w:r>
      <w:r w:rsidRPr="003E72B7">
        <w:rPr>
          <w:rFonts w:ascii="Arial" w:hAnsi="Arial" w:cs="Arial"/>
          <w:sz w:val="22"/>
          <w:szCs w:val="22"/>
        </w:rPr>
        <w:t xml:space="preserve"> kuna.</w:t>
      </w:r>
    </w:p>
    <w:p w:rsidR="002838AF" w:rsidRPr="003E72B7" w:rsidRDefault="00171874" w:rsidP="00F901F0">
      <w:pPr>
        <w:numPr>
          <w:ilvl w:val="0"/>
          <w:numId w:val="42"/>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sz w:val="22"/>
          <w:szCs w:val="22"/>
        </w:rPr>
        <w:t xml:space="preserve">Pomoći inozemnim vladama u iznosu od </w:t>
      </w:r>
      <w:r w:rsidR="002838AF" w:rsidRPr="003E72B7">
        <w:rPr>
          <w:rFonts w:ascii="Arial" w:hAnsi="Arial" w:cs="Arial"/>
          <w:sz w:val="22"/>
          <w:szCs w:val="22"/>
        </w:rPr>
        <w:t>273</w:t>
      </w:r>
      <w:r w:rsidRPr="003E72B7">
        <w:rPr>
          <w:rFonts w:ascii="Arial" w:hAnsi="Arial" w:cs="Arial"/>
          <w:sz w:val="22"/>
          <w:szCs w:val="22"/>
        </w:rPr>
        <w:t>.</w:t>
      </w:r>
      <w:r w:rsidR="002838AF" w:rsidRPr="003E72B7">
        <w:rPr>
          <w:rFonts w:ascii="Arial" w:hAnsi="Arial" w:cs="Arial"/>
          <w:sz w:val="22"/>
          <w:szCs w:val="22"/>
        </w:rPr>
        <w:t>53</w:t>
      </w:r>
      <w:r w:rsidR="007868CB" w:rsidRPr="003E72B7">
        <w:rPr>
          <w:rFonts w:ascii="Arial" w:hAnsi="Arial" w:cs="Arial"/>
          <w:sz w:val="22"/>
          <w:szCs w:val="22"/>
        </w:rPr>
        <w:t>7</w:t>
      </w:r>
      <w:r w:rsidRPr="003E72B7">
        <w:rPr>
          <w:rFonts w:ascii="Arial" w:hAnsi="Arial" w:cs="Arial"/>
          <w:sz w:val="22"/>
          <w:szCs w:val="22"/>
        </w:rPr>
        <w:t xml:space="preserve"> kn, </w:t>
      </w:r>
    </w:p>
    <w:p w:rsidR="00171874" w:rsidRPr="003E72B7" w:rsidRDefault="00171874" w:rsidP="00F901F0">
      <w:pPr>
        <w:numPr>
          <w:ilvl w:val="0"/>
          <w:numId w:val="42"/>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sz w:val="22"/>
          <w:szCs w:val="22"/>
        </w:rPr>
        <w:t>Pomoći proračunskim korisnicima drugih proračuna: tekuće u iznosu od 1.</w:t>
      </w:r>
      <w:r w:rsidR="002838AF" w:rsidRPr="003E72B7">
        <w:rPr>
          <w:rFonts w:ascii="Arial" w:hAnsi="Arial" w:cs="Arial"/>
          <w:sz w:val="22"/>
          <w:szCs w:val="22"/>
        </w:rPr>
        <w:t>114</w:t>
      </w:r>
      <w:r w:rsidRPr="003E72B7">
        <w:rPr>
          <w:rFonts w:ascii="Arial" w:hAnsi="Arial" w:cs="Arial"/>
          <w:sz w:val="22"/>
          <w:szCs w:val="22"/>
        </w:rPr>
        <w:t>.</w:t>
      </w:r>
      <w:r w:rsidR="002838AF" w:rsidRPr="003E72B7">
        <w:rPr>
          <w:rFonts w:ascii="Arial" w:hAnsi="Arial" w:cs="Arial"/>
          <w:sz w:val="22"/>
          <w:szCs w:val="22"/>
        </w:rPr>
        <w:t>485</w:t>
      </w:r>
      <w:r w:rsidRPr="003E72B7">
        <w:rPr>
          <w:rFonts w:ascii="Arial" w:hAnsi="Arial" w:cs="Arial"/>
          <w:sz w:val="22"/>
          <w:szCs w:val="22"/>
        </w:rPr>
        <w:t xml:space="preserve"> kn i kapitalne 1</w:t>
      </w:r>
      <w:r w:rsidR="002838AF" w:rsidRPr="003E72B7">
        <w:rPr>
          <w:rFonts w:ascii="Arial" w:hAnsi="Arial" w:cs="Arial"/>
          <w:sz w:val="22"/>
          <w:szCs w:val="22"/>
        </w:rPr>
        <w:t>8</w:t>
      </w:r>
      <w:r w:rsidRPr="003E72B7">
        <w:rPr>
          <w:rFonts w:ascii="Arial" w:hAnsi="Arial" w:cs="Arial"/>
          <w:sz w:val="22"/>
          <w:szCs w:val="22"/>
        </w:rPr>
        <w:t>.</w:t>
      </w:r>
      <w:r w:rsidR="002838AF" w:rsidRPr="003E72B7">
        <w:rPr>
          <w:rFonts w:ascii="Arial" w:hAnsi="Arial" w:cs="Arial"/>
          <w:sz w:val="22"/>
          <w:szCs w:val="22"/>
        </w:rPr>
        <w:t>085</w:t>
      </w:r>
      <w:r w:rsidRPr="003E72B7">
        <w:rPr>
          <w:rFonts w:ascii="Arial" w:hAnsi="Arial" w:cs="Arial"/>
          <w:sz w:val="22"/>
          <w:szCs w:val="22"/>
        </w:rPr>
        <w:t>.</w:t>
      </w:r>
      <w:r w:rsidR="002838AF" w:rsidRPr="003E72B7">
        <w:rPr>
          <w:rFonts w:ascii="Arial" w:hAnsi="Arial" w:cs="Arial"/>
          <w:sz w:val="22"/>
          <w:szCs w:val="22"/>
        </w:rPr>
        <w:t>276</w:t>
      </w:r>
      <w:r w:rsidRPr="003E72B7">
        <w:rPr>
          <w:rFonts w:ascii="Arial" w:hAnsi="Arial" w:cs="Arial"/>
          <w:sz w:val="22"/>
          <w:szCs w:val="22"/>
        </w:rPr>
        <w:t xml:space="preserve"> kn.</w:t>
      </w:r>
    </w:p>
    <w:p w:rsidR="00171874" w:rsidRPr="003E72B7" w:rsidRDefault="00171874" w:rsidP="00171874">
      <w:pPr>
        <w:numPr>
          <w:ilvl w:val="0"/>
          <w:numId w:val="42"/>
        </w:numPr>
        <w:tabs>
          <w:tab w:val="left" w:pos="720"/>
          <w:tab w:val="left" w:pos="1080"/>
          <w:tab w:val="left" w:pos="1440"/>
          <w:tab w:val="left" w:pos="2160"/>
          <w:tab w:val="left" w:pos="2880"/>
          <w:tab w:val="left" w:pos="3402"/>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sz w:val="22"/>
          <w:szCs w:val="22"/>
        </w:rPr>
        <w:t xml:space="preserve">Pomoći temeljem prijenosa EU sredstava u iznosu od </w:t>
      </w:r>
      <w:r w:rsidR="002838AF" w:rsidRPr="003E72B7">
        <w:rPr>
          <w:rFonts w:ascii="Arial" w:hAnsi="Arial" w:cs="Arial"/>
          <w:sz w:val="22"/>
          <w:szCs w:val="22"/>
        </w:rPr>
        <w:t>3.125</w:t>
      </w:r>
      <w:r w:rsidRPr="003E72B7">
        <w:rPr>
          <w:rFonts w:ascii="Arial" w:hAnsi="Arial" w:cs="Arial"/>
          <w:sz w:val="22"/>
          <w:szCs w:val="22"/>
        </w:rPr>
        <w:t>.</w:t>
      </w:r>
      <w:r w:rsidR="002838AF" w:rsidRPr="003E72B7">
        <w:rPr>
          <w:rFonts w:ascii="Arial" w:hAnsi="Arial" w:cs="Arial"/>
          <w:sz w:val="22"/>
          <w:szCs w:val="22"/>
        </w:rPr>
        <w:t>93</w:t>
      </w:r>
      <w:r w:rsidR="007868CB" w:rsidRPr="003E72B7">
        <w:rPr>
          <w:rFonts w:ascii="Arial" w:hAnsi="Arial" w:cs="Arial"/>
          <w:sz w:val="22"/>
          <w:szCs w:val="22"/>
        </w:rPr>
        <w:t>8</w:t>
      </w:r>
      <w:r w:rsidRPr="003E72B7">
        <w:rPr>
          <w:rFonts w:ascii="Arial" w:hAnsi="Arial" w:cs="Arial"/>
          <w:sz w:val="22"/>
          <w:szCs w:val="22"/>
        </w:rPr>
        <w:t xml:space="preserve"> kuna.</w:t>
      </w:r>
    </w:p>
    <w:p w:rsidR="00171874"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sz w:val="22"/>
          <w:szCs w:val="22"/>
        </w:rPr>
        <w:tab/>
      </w:r>
    </w:p>
    <w:p w:rsidR="007868CB"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b/>
          <w:sz w:val="22"/>
          <w:szCs w:val="22"/>
        </w:rPr>
        <w:t>Naknade građanima i kućanstvima</w:t>
      </w:r>
      <w:r w:rsidRPr="003E72B7">
        <w:rPr>
          <w:rFonts w:ascii="Arial" w:hAnsi="Arial" w:cs="Arial"/>
          <w:sz w:val="22"/>
          <w:szCs w:val="22"/>
        </w:rPr>
        <w:t xml:space="preserve"> ostvarene su i iznosu od 2</w:t>
      </w:r>
      <w:r w:rsidR="007868CB" w:rsidRPr="003E72B7">
        <w:rPr>
          <w:rFonts w:ascii="Arial" w:hAnsi="Arial" w:cs="Arial"/>
          <w:sz w:val="22"/>
          <w:szCs w:val="22"/>
        </w:rPr>
        <w:t>3</w:t>
      </w:r>
      <w:r w:rsidRPr="003E72B7">
        <w:rPr>
          <w:rFonts w:ascii="Arial" w:hAnsi="Arial" w:cs="Arial"/>
          <w:sz w:val="22"/>
          <w:szCs w:val="22"/>
        </w:rPr>
        <w:t>.</w:t>
      </w:r>
      <w:r w:rsidR="007868CB" w:rsidRPr="003E72B7">
        <w:rPr>
          <w:rFonts w:ascii="Arial" w:hAnsi="Arial" w:cs="Arial"/>
          <w:sz w:val="22"/>
          <w:szCs w:val="22"/>
        </w:rPr>
        <w:t>516</w:t>
      </w:r>
      <w:r w:rsidRPr="003E72B7">
        <w:rPr>
          <w:rFonts w:ascii="Arial" w:hAnsi="Arial" w:cs="Arial"/>
          <w:sz w:val="22"/>
          <w:szCs w:val="22"/>
        </w:rPr>
        <w:t>.</w:t>
      </w:r>
      <w:r w:rsidR="007868CB" w:rsidRPr="003E72B7">
        <w:rPr>
          <w:rFonts w:ascii="Arial" w:hAnsi="Arial" w:cs="Arial"/>
          <w:sz w:val="22"/>
          <w:szCs w:val="22"/>
        </w:rPr>
        <w:t>645</w:t>
      </w:r>
      <w:r w:rsidRPr="003E72B7">
        <w:rPr>
          <w:rFonts w:ascii="Arial" w:hAnsi="Arial" w:cs="Arial"/>
          <w:sz w:val="22"/>
          <w:szCs w:val="22"/>
        </w:rPr>
        <w:t xml:space="preserve"> kune odnosno </w:t>
      </w:r>
      <w:r w:rsidR="007868CB" w:rsidRPr="003E72B7">
        <w:rPr>
          <w:rFonts w:ascii="Arial" w:hAnsi="Arial" w:cs="Arial"/>
          <w:sz w:val="22"/>
          <w:szCs w:val="22"/>
        </w:rPr>
        <w:t>2</w:t>
      </w:r>
      <w:r w:rsidRPr="003E72B7">
        <w:rPr>
          <w:rFonts w:ascii="Arial" w:hAnsi="Arial" w:cs="Arial"/>
          <w:sz w:val="22"/>
          <w:szCs w:val="22"/>
        </w:rPr>
        <w:t>,</w:t>
      </w:r>
      <w:r w:rsidR="007868CB" w:rsidRPr="003E72B7">
        <w:rPr>
          <w:rFonts w:ascii="Arial" w:hAnsi="Arial" w:cs="Arial"/>
          <w:sz w:val="22"/>
          <w:szCs w:val="22"/>
        </w:rPr>
        <w:t>5</w:t>
      </w:r>
      <w:r w:rsidRPr="003E72B7">
        <w:rPr>
          <w:rFonts w:ascii="Arial" w:hAnsi="Arial" w:cs="Arial"/>
          <w:sz w:val="22"/>
          <w:szCs w:val="22"/>
        </w:rPr>
        <w:t xml:space="preserve"> % više nego 201</w:t>
      </w:r>
      <w:r w:rsidR="007868CB" w:rsidRPr="003E72B7">
        <w:rPr>
          <w:rFonts w:ascii="Arial" w:hAnsi="Arial" w:cs="Arial"/>
          <w:sz w:val="22"/>
          <w:szCs w:val="22"/>
        </w:rPr>
        <w:t>7</w:t>
      </w:r>
      <w:r w:rsidR="00294D4C">
        <w:rPr>
          <w:rFonts w:ascii="Arial" w:hAnsi="Arial" w:cs="Arial"/>
          <w:sz w:val="22"/>
          <w:szCs w:val="22"/>
        </w:rPr>
        <w:t>.</w:t>
      </w:r>
      <w:r w:rsidR="007868CB" w:rsidRPr="003E72B7">
        <w:rPr>
          <w:rFonts w:ascii="Arial" w:hAnsi="Arial" w:cs="Arial"/>
          <w:sz w:val="22"/>
          <w:szCs w:val="22"/>
        </w:rPr>
        <w:t>(nastavljena tendencija rasta iz 2017</w:t>
      </w:r>
      <w:r w:rsidR="00294D4C">
        <w:rPr>
          <w:rFonts w:ascii="Arial" w:hAnsi="Arial" w:cs="Arial"/>
          <w:sz w:val="22"/>
          <w:szCs w:val="22"/>
        </w:rPr>
        <w:t>.</w:t>
      </w:r>
      <w:r w:rsidR="007868CB" w:rsidRPr="003E72B7">
        <w:rPr>
          <w:rFonts w:ascii="Arial" w:hAnsi="Arial" w:cs="Arial"/>
          <w:sz w:val="22"/>
          <w:szCs w:val="22"/>
        </w:rPr>
        <w:t xml:space="preserve"> kad je ovaj rashod rastao iznad 10%)</w:t>
      </w:r>
      <w:r w:rsidRPr="003E72B7">
        <w:rPr>
          <w:rFonts w:ascii="Arial" w:hAnsi="Arial" w:cs="Arial"/>
          <w:sz w:val="22"/>
          <w:szCs w:val="22"/>
        </w:rPr>
        <w:t xml:space="preserve">. </w:t>
      </w:r>
    </w:p>
    <w:p w:rsidR="00171874"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highlight w:val="yellow"/>
        </w:rPr>
      </w:pPr>
      <w:r w:rsidRPr="003E72B7">
        <w:rPr>
          <w:rFonts w:ascii="Arial" w:hAnsi="Arial" w:cs="Arial"/>
          <w:sz w:val="22"/>
          <w:szCs w:val="22"/>
        </w:rPr>
        <w:t>Najveći dio sredstava dat je za sufinanciranje cijena prijevoza  (1,</w:t>
      </w:r>
      <w:r w:rsidR="007868CB" w:rsidRPr="003E72B7">
        <w:rPr>
          <w:rFonts w:ascii="Arial" w:hAnsi="Arial" w:cs="Arial"/>
          <w:sz w:val="22"/>
          <w:szCs w:val="22"/>
        </w:rPr>
        <w:t>66</w:t>
      </w:r>
      <w:r w:rsidRPr="003E72B7">
        <w:rPr>
          <w:rFonts w:ascii="Arial" w:hAnsi="Arial" w:cs="Arial"/>
          <w:sz w:val="22"/>
          <w:szCs w:val="22"/>
        </w:rPr>
        <w:t xml:space="preserve"> milijuna kuna), pomoći obiteljima i osobama s invaliditetom (2,</w:t>
      </w:r>
      <w:r w:rsidR="007868CB" w:rsidRPr="003E72B7">
        <w:rPr>
          <w:rFonts w:ascii="Arial" w:hAnsi="Arial" w:cs="Arial"/>
          <w:sz w:val="22"/>
          <w:szCs w:val="22"/>
        </w:rPr>
        <w:t>53</w:t>
      </w:r>
      <w:r w:rsidRPr="003E72B7">
        <w:rPr>
          <w:rFonts w:ascii="Arial" w:hAnsi="Arial" w:cs="Arial"/>
          <w:sz w:val="22"/>
          <w:szCs w:val="22"/>
        </w:rPr>
        <w:t xml:space="preserve"> milijun kuna), prehrane (</w:t>
      </w:r>
      <w:r w:rsidR="007868CB" w:rsidRPr="003E72B7">
        <w:rPr>
          <w:rFonts w:ascii="Arial" w:hAnsi="Arial" w:cs="Arial"/>
          <w:sz w:val="22"/>
          <w:szCs w:val="22"/>
        </w:rPr>
        <w:t>3</w:t>
      </w:r>
      <w:r w:rsidRPr="003E72B7">
        <w:rPr>
          <w:rFonts w:ascii="Arial" w:hAnsi="Arial" w:cs="Arial"/>
          <w:sz w:val="22"/>
          <w:szCs w:val="22"/>
        </w:rPr>
        <w:t>,</w:t>
      </w:r>
      <w:r w:rsidR="007868CB" w:rsidRPr="003E72B7">
        <w:rPr>
          <w:rFonts w:ascii="Arial" w:hAnsi="Arial" w:cs="Arial"/>
          <w:sz w:val="22"/>
          <w:szCs w:val="22"/>
        </w:rPr>
        <w:t>07</w:t>
      </w:r>
      <w:r w:rsidRPr="003E72B7">
        <w:rPr>
          <w:rFonts w:ascii="Arial" w:hAnsi="Arial" w:cs="Arial"/>
          <w:sz w:val="22"/>
          <w:szCs w:val="22"/>
        </w:rPr>
        <w:t xml:space="preserve"> milijuna kuna) i stipendije i školarine (0,</w:t>
      </w:r>
      <w:r w:rsidR="007868CB" w:rsidRPr="003E72B7">
        <w:rPr>
          <w:rFonts w:ascii="Arial" w:hAnsi="Arial" w:cs="Arial"/>
          <w:sz w:val="22"/>
          <w:szCs w:val="22"/>
        </w:rPr>
        <w:t>92</w:t>
      </w:r>
      <w:r w:rsidRPr="003E72B7">
        <w:rPr>
          <w:rFonts w:ascii="Arial" w:hAnsi="Arial" w:cs="Arial"/>
          <w:sz w:val="22"/>
          <w:szCs w:val="22"/>
        </w:rPr>
        <w:t xml:space="preserve"> milijuna kuna), ostale naknade (13,</w:t>
      </w:r>
      <w:r w:rsidR="007868CB" w:rsidRPr="003E72B7">
        <w:rPr>
          <w:rFonts w:ascii="Arial" w:hAnsi="Arial" w:cs="Arial"/>
          <w:sz w:val="22"/>
          <w:szCs w:val="22"/>
        </w:rPr>
        <w:t>5</w:t>
      </w:r>
      <w:r w:rsidRPr="003E72B7">
        <w:rPr>
          <w:rFonts w:ascii="Arial" w:hAnsi="Arial" w:cs="Arial"/>
          <w:sz w:val="22"/>
          <w:szCs w:val="22"/>
        </w:rPr>
        <w:t xml:space="preserve"> milijuna kn i to za jednokratne pomoći, ogrjev, stipendije,</w:t>
      </w:r>
      <w:r w:rsidR="00371CC6">
        <w:rPr>
          <w:rFonts w:ascii="Arial" w:hAnsi="Arial" w:cs="Arial"/>
          <w:sz w:val="22"/>
          <w:szCs w:val="22"/>
        </w:rPr>
        <w:t xml:space="preserve"> </w:t>
      </w:r>
      <w:r w:rsidRPr="003E72B7">
        <w:rPr>
          <w:rFonts w:ascii="Arial" w:hAnsi="Arial" w:cs="Arial"/>
          <w:sz w:val="22"/>
          <w:szCs w:val="22"/>
        </w:rPr>
        <w:t>zrakoplovne karte, cestarina, poboljšanje uvjeta stanovanja..). U ovu grupu rashoda svrstane su i ostale pomoći u novcu pomoć i njega u kući, prijevoz đaka, i ostale naknade u naravi (1,</w:t>
      </w:r>
      <w:r w:rsidR="007868CB" w:rsidRPr="003E72B7">
        <w:rPr>
          <w:rFonts w:ascii="Arial" w:hAnsi="Arial" w:cs="Arial"/>
          <w:sz w:val="22"/>
          <w:szCs w:val="22"/>
        </w:rPr>
        <w:t>77</w:t>
      </w:r>
      <w:r w:rsidRPr="003E72B7">
        <w:rPr>
          <w:rFonts w:ascii="Arial" w:hAnsi="Arial" w:cs="Arial"/>
          <w:sz w:val="22"/>
          <w:szCs w:val="22"/>
        </w:rPr>
        <w:t xml:space="preserve"> milijuna kuna).</w:t>
      </w:r>
    </w:p>
    <w:p w:rsidR="00171874"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highlight w:val="yellow"/>
        </w:rPr>
      </w:pPr>
    </w:p>
    <w:p w:rsidR="009B6560" w:rsidRPr="003E72B7"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b/>
          <w:sz w:val="22"/>
          <w:szCs w:val="22"/>
        </w:rPr>
        <w:t xml:space="preserve">Donacije i ostali rashodi </w:t>
      </w:r>
      <w:r w:rsidRPr="003E72B7">
        <w:rPr>
          <w:rFonts w:ascii="Arial" w:hAnsi="Arial" w:cs="Arial"/>
          <w:sz w:val="22"/>
          <w:szCs w:val="22"/>
        </w:rPr>
        <w:t xml:space="preserve">ostvareni su u iznosu od </w:t>
      </w:r>
      <w:r w:rsidR="007868CB" w:rsidRPr="003E72B7">
        <w:rPr>
          <w:rFonts w:ascii="Arial" w:hAnsi="Arial" w:cs="Arial"/>
          <w:sz w:val="22"/>
          <w:szCs w:val="22"/>
        </w:rPr>
        <w:t>58</w:t>
      </w:r>
      <w:r w:rsidRPr="003E72B7">
        <w:rPr>
          <w:rFonts w:ascii="Arial" w:hAnsi="Arial" w:cs="Arial"/>
          <w:sz w:val="22"/>
          <w:szCs w:val="22"/>
        </w:rPr>
        <w:t>.</w:t>
      </w:r>
      <w:r w:rsidR="007868CB" w:rsidRPr="003E72B7">
        <w:rPr>
          <w:rFonts w:ascii="Arial" w:hAnsi="Arial" w:cs="Arial"/>
          <w:sz w:val="22"/>
          <w:szCs w:val="22"/>
        </w:rPr>
        <w:t>054</w:t>
      </w:r>
      <w:r w:rsidRPr="003E72B7">
        <w:rPr>
          <w:rFonts w:ascii="Arial" w:hAnsi="Arial" w:cs="Arial"/>
          <w:sz w:val="22"/>
          <w:szCs w:val="22"/>
        </w:rPr>
        <w:t>.5</w:t>
      </w:r>
      <w:r w:rsidR="007868CB" w:rsidRPr="003E72B7">
        <w:rPr>
          <w:rFonts w:ascii="Arial" w:hAnsi="Arial" w:cs="Arial"/>
          <w:sz w:val="22"/>
          <w:szCs w:val="22"/>
        </w:rPr>
        <w:t>56</w:t>
      </w:r>
      <w:r w:rsidRPr="003E72B7">
        <w:rPr>
          <w:rFonts w:ascii="Arial" w:hAnsi="Arial" w:cs="Arial"/>
          <w:sz w:val="22"/>
          <w:szCs w:val="22"/>
        </w:rPr>
        <w:t xml:space="preserve"> kuna, a sastoje se od tekućih donacija u novcu i kapitalnih donacija koje su ranije bile uključene u takozvane transfere sredstava korisnicima proračuna</w:t>
      </w:r>
      <w:r w:rsidRPr="003E72B7">
        <w:rPr>
          <w:rFonts w:ascii="Arial" w:hAnsi="Arial" w:cs="Arial"/>
          <w:color w:val="FF0000"/>
          <w:sz w:val="22"/>
          <w:szCs w:val="22"/>
        </w:rPr>
        <w:t xml:space="preserve">. </w:t>
      </w:r>
      <w:r w:rsidRPr="003E72B7">
        <w:rPr>
          <w:rFonts w:ascii="Arial" w:hAnsi="Arial" w:cs="Arial"/>
          <w:sz w:val="22"/>
          <w:szCs w:val="22"/>
        </w:rPr>
        <w:t>Tekuće donacije (4</w:t>
      </w:r>
      <w:r w:rsidR="007868CB" w:rsidRPr="003E72B7">
        <w:rPr>
          <w:rFonts w:ascii="Arial" w:hAnsi="Arial" w:cs="Arial"/>
          <w:sz w:val="22"/>
          <w:szCs w:val="22"/>
        </w:rPr>
        <w:t>6</w:t>
      </w:r>
      <w:r w:rsidRPr="003E72B7">
        <w:rPr>
          <w:rFonts w:ascii="Arial" w:hAnsi="Arial" w:cs="Arial"/>
          <w:sz w:val="22"/>
          <w:szCs w:val="22"/>
        </w:rPr>
        <w:t>.</w:t>
      </w:r>
      <w:r w:rsidR="009B6560" w:rsidRPr="003E72B7">
        <w:rPr>
          <w:rFonts w:ascii="Arial" w:hAnsi="Arial" w:cs="Arial"/>
          <w:sz w:val="22"/>
          <w:szCs w:val="22"/>
        </w:rPr>
        <w:t>3</w:t>
      </w:r>
      <w:r w:rsidR="007868CB" w:rsidRPr="003E72B7">
        <w:rPr>
          <w:rFonts w:ascii="Arial" w:hAnsi="Arial" w:cs="Arial"/>
          <w:sz w:val="22"/>
          <w:szCs w:val="22"/>
        </w:rPr>
        <w:t>18</w:t>
      </w:r>
      <w:r w:rsidRPr="003E72B7">
        <w:rPr>
          <w:rFonts w:ascii="Arial" w:hAnsi="Arial" w:cs="Arial"/>
          <w:sz w:val="22"/>
          <w:szCs w:val="22"/>
        </w:rPr>
        <w:t>.</w:t>
      </w:r>
      <w:r w:rsidR="007868CB" w:rsidRPr="003E72B7">
        <w:rPr>
          <w:rFonts w:ascii="Arial" w:hAnsi="Arial" w:cs="Arial"/>
          <w:sz w:val="22"/>
          <w:szCs w:val="22"/>
        </w:rPr>
        <w:t>383</w:t>
      </w:r>
      <w:r w:rsidRPr="003E72B7">
        <w:rPr>
          <w:rFonts w:ascii="Arial" w:hAnsi="Arial" w:cs="Arial"/>
          <w:sz w:val="22"/>
          <w:szCs w:val="22"/>
        </w:rPr>
        <w:t xml:space="preserve"> kuna) davane su udrugama građana, neprofitnim organizacijama,</w:t>
      </w:r>
      <w:r w:rsidR="009B6560" w:rsidRPr="003E72B7">
        <w:rPr>
          <w:rFonts w:ascii="Arial" w:hAnsi="Arial" w:cs="Arial"/>
          <w:sz w:val="22"/>
          <w:szCs w:val="22"/>
        </w:rPr>
        <w:t xml:space="preserve"> vjerskim i humanitarnim organizacijama,</w:t>
      </w:r>
      <w:r w:rsidRPr="003E72B7">
        <w:rPr>
          <w:rFonts w:ascii="Arial" w:hAnsi="Arial" w:cs="Arial"/>
          <w:sz w:val="22"/>
          <w:szCs w:val="22"/>
        </w:rPr>
        <w:t xml:space="preserve"> političkim strankama, zakladama, građanima i kućanstvima. Kapitalne donacije iznosile su </w:t>
      </w:r>
      <w:r w:rsidR="007868CB" w:rsidRPr="003E72B7">
        <w:rPr>
          <w:rFonts w:ascii="Arial" w:hAnsi="Arial" w:cs="Arial"/>
          <w:sz w:val="22"/>
          <w:szCs w:val="22"/>
        </w:rPr>
        <w:t>2</w:t>
      </w:r>
      <w:r w:rsidRPr="003E72B7">
        <w:rPr>
          <w:rFonts w:ascii="Arial" w:hAnsi="Arial" w:cs="Arial"/>
          <w:sz w:val="22"/>
          <w:szCs w:val="22"/>
        </w:rPr>
        <w:t>.</w:t>
      </w:r>
      <w:r w:rsidR="007868CB" w:rsidRPr="003E72B7">
        <w:rPr>
          <w:rFonts w:ascii="Arial" w:hAnsi="Arial" w:cs="Arial"/>
          <w:sz w:val="22"/>
          <w:szCs w:val="22"/>
        </w:rPr>
        <w:t>313</w:t>
      </w:r>
      <w:r w:rsidRPr="003E72B7">
        <w:rPr>
          <w:rFonts w:ascii="Arial" w:hAnsi="Arial" w:cs="Arial"/>
          <w:sz w:val="22"/>
          <w:szCs w:val="22"/>
        </w:rPr>
        <w:t>.</w:t>
      </w:r>
      <w:r w:rsidR="007868CB" w:rsidRPr="003E72B7">
        <w:rPr>
          <w:rFonts w:ascii="Arial" w:hAnsi="Arial" w:cs="Arial"/>
          <w:sz w:val="22"/>
          <w:szCs w:val="22"/>
        </w:rPr>
        <w:t>000</w:t>
      </w:r>
      <w:r w:rsidRPr="003E72B7">
        <w:rPr>
          <w:rFonts w:ascii="Arial" w:hAnsi="Arial" w:cs="Arial"/>
          <w:sz w:val="22"/>
          <w:szCs w:val="22"/>
        </w:rPr>
        <w:t xml:space="preserve"> kuna, dok su kapitalne pomoći trgovačkim društvima u javnom sektoru iznosile </w:t>
      </w:r>
      <w:r w:rsidR="009B6560" w:rsidRPr="003E72B7">
        <w:rPr>
          <w:rFonts w:ascii="Arial" w:hAnsi="Arial" w:cs="Arial"/>
          <w:sz w:val="22"/>
          <w:szCs w:val="22"/>
        </w:rPr>
        <w:t>2</w:t>
      </w:r>
      <w:r w:rsidRPr="003E72B7">
        <w:rPr>
          <w:rFonts w:ascii="Arial" w:hAnsi="Arial" w:cs="Arial"/>
          <w:sz w:val="22"/>
          <w:szCs w:val="22"/>
        </w:rPr>
        <w:t>.</w:t>
      </w:r>
      <w:r w:rsidR="009B6560" w:rsidRPr="003E72B7">
        <w:rPr>
          <w:rFonts w:ascii="Arial" w:hAnsi="Arial" w:cs="Arial"/>
          <w:sz w:val="22"/>
          <w:szCs w:val="22"/>
        </w:rPr>
        <w:t>425</w:t>
      </w:r>
      <w:r w:rsidRPr="003E72B7">
        <w:rPr>
          <w:rFonts w:ascii="Arial" w:hAnsi="Arial" w:cs="Arial"/>
          <w:sz w:val="22"/>
          <w:szCs w:val="22"/>
        </w:rPr>
        <w:t>.</w:t>
      </w:r>
      <w:r w:rsidR="009B6560" w:rsidRPr="003E72B7">
        <w:rPr>
          <w:rFonts w:ascii="Arial" w:hAnsi="Arial" w:cs="Arial"/>
          <w:sz w:val="22"/>
          <w:szCs w:val="22"/>
        </w:rPr>
        <w:t>421</w:t>
      </w:r>
      <w:r w:rsidRPr="003E72B7">
        <w:rPr>
          <w:rFonts w:ascii="Arial" w:hAnsi="Arial" w:cs="Arial"/>
          <w:sz w:val="22"/>
          <w:szCs w:val="22"/>
        </w:rPr>
        <w:t xml:space="preserve"> kuna.</w:t>
      </w:r>
    </w:p>
    <w:p w:rsidR="00171874" w:rsidRPr="003E72B7" w:rsidRDefault="009B6560"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E72B7">
        <w:rPr>
          <w:rFonts w:ascii="Arial" w:hAnsi="Arial" w:cs="Arial"/>
          <w:sz w:val="22"/>
          <w:szCs w:val="22"/>
        </w:rPr>
        <w:t>Kazne, penali i naknade štete u 2018. godini iznosile su 6.997.752 kn</w:t>
      </w:r>
    </w:p>
    <w:p w:rsidR="00171874" w:rsidRPr="00582DF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71874" w:rsidRPr="009D6460"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D6460">
        <w:rPr>
          <w:rFonts w:ascii="Arial" w:hAnsi="Arial" w:cs="Arial"/>
          <w:b/>
          <w:sz w:val="22"/>
          <w:szCs w:val="22"/>
        </w:rPr>
        <w:t xml:space="preserve">Rashodi za nabavu ne proizvedene  dugotrajne imovine  </w:t>
      </w:r>
      <w:r w:rsidRPr="009D6460">
        <w:rPr>
          <w:rFonts w:ascii="Arial" w:hAnsi="Arial" w:cs="Arial"/>
          <w:sz w:val="22"/>
          <w:szCs w:val="22"/>
        </w:rPr>
        <w:t>u 201</w:t>
      </w:r>
      <w:r w:rsidR="003E72B7" w:rsidRPr="009D6460">
        <w:rPr>
          <w:rFonts w:ascii="Arial" w:hAnsi="Arial" w:cs="Arial"/>
          <w:sz w:val="22"/>
          <w:szCs w:val="22"/>
        </w:rPr>
        <w:t>8</w:t>
      </w:r>
      <w:r w:rsidRPr="009D6460">
        <w:rPr>
          <w:rFonts w:ascii="Arial" w:hAnsi="Arial" w:cs="Arial"/>
          <w:sz w:val="22"/>
          <w:szCs w:val="22"/>
        </w:rPr>
        <w:t xml:space="preserve"> ostvareni</w:t>
      </w:r>
      <w:r w:rsidR="003E72B7" w:rsidRPr="009D6460">
        <w:rPr>
          <w:rFonts w:ascii="Arial" w:hAnsi="Arial" w:cs="Arial"/>
          <w:sz w:val="22"/>
          <w:szCs w:val="22"/>
        </w:rPr>
        <w:t xml:space="preserve"> su u ukupnom iznosu od 12.801.696 (kupnja zemljišta)</w:t>
      </w:r>
      <w:r w:rsidR="009D6460" w:rsidRPr="009D6460">
        <w:rPr>
          <w:rFonts w:ascii="Arial" w:hAnsi="Arial" w:cs="Arial"/>
          <w:sz w:val="22"/>
          <w:szCs w:val="22"/>
        </w:rPr>
        <w:t xml:space="preserve"> što je značajan iskorak u ulaganjima Grada u zemljišta jer 2017. godine nije ostvaren rashod na ovoj poziciji proračuna</w:t>
      </w:r>
    </w:p>
    <w:p w:rsidR="00171874" w:rsidRPr="009D6460"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highlight w:val="yellow"/>
        </w:rPr>
      </w:pPr>
    </w:p>
    <w:p w:rsidR="00171874" w:rsidRPr="009D6460"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9D6460">
        <w:rPr>
          <w:rFonts w:ascii="Arial" w:hAnsi="Arial" w:cs="Arial"/>
          <w:b/>
          <w:sz w:val="22"/>
          <w:szCs w:val="22"/>
        </w:rPr>
        <w:t xml:space="preserve">Rashodi za nabavu proizvedene dugotrajne imovine </w:t>
      </w:r>
      <w:r w:rsidRPr="009D6460">
        <w:rPr>
          <w:rFonts w:ascii="Arial" w:hAnsi="Arial" w:cs="Arial"/>
          <w:sz w:val="22"/>
          <w:szCs w:val="22"/>
        </w:rPr>
        <w:t xml:space="preserve">ostvareni su u iznosu od </w:t>
      </w:r>
      <w:r w:rsidR="009D6460" w:rsidRPr="009D6460">
        <w:rPr>
          <w:rFonts w:ascii="Arial" w:hAnsi="Arial" w:cs="Arial"/>
          <w:sz w:val="22"/>
          <w:szCs w:val="22"/>
        </w:rPr>
        <w:t>52</w:t>
      </w:r>
      <w:r w:rsidRPr="009D6460">
        <w:rPr>
          <w:rFonts w:ascii="Arial" w:hAnsi="Arial" w:cs="Arial"/>
          <w:sz w:val="22"/>
          <w:szCs w:val="22"/>
        </w:rPr>
        <w:t>.</w:t>
      </w:r>
      <w:r w:rsidR="009D6460" w:rsidRPr="009D6460">
        <w:rPr>
          <w:rFonts w:ascii="Arial" w:hAnsi="Arial" w:cs="Arial"/>
          <w:sz w:val="22"/>
          <w:szCs w:val="22"/>
        </w:rPr>
        <w:t>484</w:t>
      </w:r>
      <w:r w:rsidRPr="009D6460">
        <w:rPr>
          <w:rFonts w:ascii="Arial" w:hAnsi="Arial" w:cs="Arial"/>
          <w:sz w:val="22"/>
          <w:szCs w:val="22"/>
        </w:rPr>
        <w:t>.</w:t>
      </w:r>
      <w:r w:rsidR="009D6460" w:rsidRPr="009D6460">
        <w:rPr>
          <w:rFonts w:ascii="Arial" w:hAnsi="Arial" w:cs="Arial"/>
          <w:sz w:val="22"/>
          <w:szCs w:val="22"/>
        </w:rPr>
        <w:t xml:space="preserve">446 </w:t>
      </w:r>
      <w:r w:rsidRPr="009D6460">
        <w:rPr>
          <w:rFonts w:ascii="Arial" w:hAnsi="Arial" w:cs="Arial"/>
          <w:sz w:val="22"/>
          <w:szCs w:val="22"/>
        </w:rPr>
        <w:t>kun</w:t>
      </w:r>
      <w:r w:rsidR="009D6460" w:rsidRPr="009D6460">
        <w:rPr>
          <w:rFonts w:ascii="Arial" w:hAnsi="Arial" w:cs="Arial"/>
          <w:sz w:val="22"/>
          <w:szCs w:val="22"/>
        </w:rPr>
        <w:t>a</w:t>
      </w:r>
      <w:r w:rsidRPr="009D6460">
        <w:rPr>
          <w:rFonts w:ascii="Arial" w:hAnsi="Arial" w:cs="Arial"/>
          <w:sz w:val="22"/>
          <w:szCs w:val="22"/>
        </w:rPr>
        <w:t xml:space="preserve">. Najveći dio sredstava, odnosno </w:t>
      </w:r>
      <w:r w:rsidR="009D6460" w:rsidRPr="009D6460">
        <w:rPr>
          <w:rFonts w:ascii="Arial" w:hAnsi="Arial" w:cs="Arial"/>
          <w:sz w:val="22"/>
          <w:szCs w:val="22"/>
        </w:rPr>
        <w:t>38</w:t>
      </w:r>
      <w:r w:rsidRPr="009D6460">
        <w:rPr>
          <w:rFonts w:ascii="Arial" w:hAnsi="Arial" w:cs="Arial"/>
          <w:sz w:val="22"/>
          <w:szCs w:val="22"/>
        </w:rPr>
        <w:t>.</w:t>
      </w:r>
      <w:r w:rsidR="009D6460" w:rsidRPr="009D6460">
        <w:rPr>
          <w:rFonts w:ascii="Arial" w:hAnsi="Arial" w:cs="Arial"/>
          <w:sz w:val="22"/>
          <w:szCs w:val="22"/>
        </w:rPr>
        <w:t>795</w:t>
      </w:r>
      <w:r w:rsidRPr="009D6460">
        <w:rPr>
          <w:rFonts w:ascii="Arial" w:hAnsi="Arial" w:cs="Arial"/>
          <w:sz w:val="22"/>
          <w:szCs w:val="22"/>
        </w:rPr>
        <w:t>.</w:t>
      </w:r>
      <w:r w:rsidR="009D6460" w:rsidRPr="009D6460">
        <w:rPr>
          <w:rFonts w:ascii="Arial" w:hAnsi="Arial" w:cs="Arial"/>
          <w:sz w:val="22"/>
          <w:szCs w:val="22"/>
        </w:rPr>
        <w:t>937</w:t>
      </w:r>
      <w:r w:rsidRPr="009D6460">
        <w:rPr>
          <w:rFonts w:ascii="Arial" w:hAnsi="Arial" w:cs="Arial"/>
          <w:sz w:val="22"/>
          <w:szCs w:val="22"/>
        </w:rPr>
        <w:t xml:space="preserve"> kuna uloženo je u građevinske objekte, u postrojenje i opremu </w:t>
      </w:r>
      <w:r w:rsidR="009D6460" w:rsidRPr="009D6460">
        <w:rPr>
          <w:rFonts w:ascii="Arial" w:hAnsi="Arial" w:cs="Arial"/>
          <w:sz w:val="22"/>
          <w:szCs w:val="22"/>
        </w:rPr>
        <w:t>6</w:t>
      </w:r>
      <w:r w:rsidRPr="009D6460">
        <w:rPr>
          <w:rFonts w:ascii="Arial" w:hAnsi="Arial" w:cs="Arial"/>
          <w:sz w:val="22"/>
          <w:szCs w:val="22"/>
        </w:rPr>
        <w:t>.</w:t>
      </w:r>
      <w:r w:rsidR="009D6460" w:rsidRPr="009D6460">
        <w:rPr>
          <w:rFonts w:ascii="Arial" w:hAnsi="Arial" w:cs="Arial"/>
          <w:sz w:val="22"/>
          <w:szCs w:val="22"/>
        </w:rPr>
        <w:t>409</w:t>
      </w:r>
      <w:r w:rsidRPr="009D6460">
        <w:rPr>
          <w:rFonts w:ascii="Arial" w:hAnsi="Arial" w:cs="Arial"/>
          <w:sz w:val="22"/>
          <w:szCs w:val="22"/>
        </w:rPr>
        <w:t>.</w:t>
      </w:r>
      <w:r w:rsidR="009D6460" w:rsidRPr="009D6460">
        <w:rPr>
          <w:rFonts w:ascii="Arial" w:hAnsi="Arial" w:cs="Arial"/>
          <w:sz w:val="22"/>
          <w:szCs w:val="22"/>
        </w:rPr>
        <w:t>314</w:t>
      </w:r>
      <w:r w:rsidRPr="009D6460">
        <w:rPr>
          <w:rFonts w:ascii="Arial" w:hAnsi="Arial" w:cs="Arial"/>
          <w:sz w:val="22"/>
          <w:szCs w:val="22"/>
        </w:rPr>
        <w:t xml:space="preserve"> kuna</w:t>
      </w:r>
      <w:r w:rsidR="009D6460" w:rsidRPr="009D6460">
        <w:rPr>
          <w:rFonts w:ascii="Arial" w:hAnsi="Arial" w:cs="Arial"/>
          <w:sz w:val="22"/>
          <w:szCs w:val="22"/>
        </w:rPr>
        <w:t>,</w:t>
      </w:r>
      <w:r w:rsidRPr="009D6460">
        <w:rPr>
          <w:rFonts w:ascii="Arial" w:hAnsi="Arial" w:cs="Arial"/>
          <w:sz w:val="22"/>
          <w:szCs w:val="22"/>
        </w:rPr>
        <w:t xml:space="preserve"> u prijevozna sredstva </w:t>
      </w:r>
      <w:r w:rsidR="009D6460" w:rsidRPr="009D6460">
        <w:rPr>
          <w:rFonts w:ascii="Arial" w:hAnsi="Arial" w:cs="Arial"/>
          <w:sz w:val="22"/>
          <w:szCs w:val="22"/>
        </w:rPr>
        <w:t>323</w:t>
      </w:r>
      <w:r w:rsidRPr="009D6460">
        <w:rPr>
          <w:rFonts w:ascii="Arial" w:hAnsi="Arial" w:cs="Arial"/>
          <w:sz w:val="22"/>
          <w:szCs w:val="22"/>
        </w:rPr>
        <w:t>.6</w:t>
      </w:r>
      <w:r w:rsidR="009D6460" w:rsidRPr="009D6460">
        <w:rPr>
          <w:rFonts w:ascii="Arial" w:hAnsi="Arial" w:cs="Arial"/>
          <w:sz w:val="22"/>
          <w:szCs w:val="22"/>
        </w:rPr>
        <w:t>12</w:t>
      </w:r>
      <w:r w:rsidRPr="009D6460">
        <w:rPr>
          <w:rFonts w:ascii="Arial" w:hAnsi="Arial" w:cs="Arial"/>
          <w:sz w:val="22"/>
          <w:szCs w:val="22"/>
        </w:rPr>
        <w:t xml:space="preserve"> kuna,</w:t>
      </w:r>
      <w:r w:rsidR="009D6460" w:rsidRPr="009D6460">
        <w:rPr>
          <w:rFonts w:ascii="Arial" w:hAnsi="Arial" w:cs="Arial"/>
          <w:sz w:val="22"/>
          <w:szCs w:val="22"/>
        </w:rPr>
        <w:t xml:space="preserve"> u</w:t>
      </w:r>
      <w:r w:rsidRPr="009D6460">
        <w:rPr>
          <w:rFonts w:ascii="Arial" w:hAnsi="Arial" w:cs="Arial"/>
          <w:sz w:val="22"/>
          <w:szCs w:val="22"/>
        </w:rPr>
        <w:t xml:space="preserve"> knjige, umjetnička djela i ostale izložbene vrijednosti </w:t>
      </w:r>
      <w:r w:rsidR="009D6460" w:rsidRPr="009D6460">
        <w:rPr>
          <w:rFonts w:ascii="Arial" w:hAnsi="Arial" w:cs="Arial"/>
          <w:sz w:val="22"/>
          <w:szCs w:val="22"/>
        </w:rPr>
        <w:t>948</w:t>
      </w:r>
      <w:r w:rsidRPr="009D6460">
        <w:rPr>
          <w:rFonts w:ascii="Arial" w:hAnsi="Arial" w:cs="Arial"/>
          <w:sz w:val="22"/>
          <w:szCs w:val="22"/>
        </w:rPr>
        <w:t>.</w:t>
      </w:r>
      <w:r w:rsidR="009D6460" w:rsidRPr="009D6460">
        <w:rPr>
          <w:rFonts w:ascii="Arial" w:hAnsi="Arial" w:cs="Arial"/>
          <w:sz w:val="22"/>
          <w:szCs w:val="22"/>
        </w:rPr>
        <w:t>959</w:t>
      </w:r>
      <w:r w:rsidRPr="009D6460">
        <w:rPr>
          <w:rFonts w:ascii="Arial" w:hAnsi="Arial" w:cs="Arial"/>
          <w:sz w:val="22"/>
          <w:szCs w:val="22"/>
        </w:rPr>
        <w:t xml:space="preserve"> kuna te</w:t>
      </w:r>
      <w:r w:rsidR="009D6460" w:rsidRPr="009D6460">
        <w:rPr>
          <w:rFonts w:ascii="Arial" w:hAnsi="Arial" w:cs="Arial"/>
          <w:sz w:val="22"/>
          <w:szCs w:val="22"/>
        </w:rPr>
        <w:t xml:space="preserve"> u</w:t>
      </w:r>
      <w:r w:rsidRPr="009D6460">
        <w:rPr>
          <w:rFonts w:ascii="Arial" w:hAnsi="Arial" w:cs="Arial"/>
          <w:sz w:val="22"/>
          <w:szCs w:val="22"/>
        </w:rPr>
        <w:t xml:space="preserve"> nematerijaln</w:t>
      </w:r>
      <w:r w:rsidR="009D6460" w:rsidRPr="009D6460">
        <w:rPr>
          <w:rFonts w:ascii="Arial" w:hAnsi="Arial" w:cs="Arial"/>
          <w:sz w:val="22"/>
          <w:szCs w:val="22"/>
        </w:rPr>
        <w:t>u</w:t>
      </w:r>
      <w:r w:rsidRPr="009D6460">
        <w:rPr>
          <w:rFonts w:ascii="Arial" w:hAnsi="Arial" w:cs="Arial"/>
          <w:sz w:val="22"/>
          <w:szCs w:val="22"/>
        </w:rPr>
        <w:t xml:space="preserve"> proizveden</w:t>
      </w:r>
      <w:r w:rsidR="009D6460" w:rsidRPr="009D6460">
        <w:rPr>
          <w:rFonts w:ascii="Arial" w:hAnsi="Arial" w:cs="Arial"/>
          <w:sz w:val="22"/>
          <w:szCs w:val="22"/>
        </w:rPr>
        <w:t>u</w:t>
      </w:r>
      <w:r w:rsidRPr="009D6460">
        <w:rPr>
          <w:rFonts w:ascii="Arial" w:hAnsi="Arial" w:cs="Arial"/>
          <w:sz w:val="22"/>
          <w:szCs w:val="22"/>
        </w:rPr>
        <w:t xml:space="preserve"> imovin</w:t>
      </w:r>
      <w:r w:rsidR="009D6460" w:rsidRPr="009D6460">
        <w:rPr>
          <w:rFonts w:ascii="Arial" w:hAnsi="Arial" w:cs="Arial"/>
          <w:sz w:val="22"/>
          <w:szCs w:val="22"/>
        </w:rPr>
        <w:t>u</w:t>
      </w:r>
      <w:r w:rsidRPr="009D6460">
        <w:rPr>
          <w:rFonts w:ascii="Arial" w:hAnsi="Arial" w:cs="Arial"/>
          <w:sz w:val="22"/>
          <w:szCs w:val="22"/>
        </w:rPr>
        <w:t xml:space="preserve"> 6</w:t>
      </w:r>
      <w:r w:rsidR="009D6460" w:rsidRPr="009D6460">
        <w:rPr>
          <w:rFonts w:ascii="Arial" w:hAnsi="Arial" w:cs="Arial"/>
          <w:sz w:val="22"/>
          <w:szCs w:val="22"/>
        </w:rPr>
        <w:t>.006</w:t>
      </w:r>
      <w:r w:rsidRPr="009D6460">
        <w:rPr>
          <w:rFonts w:ascii="Arial" w:hAnsi="Arial" w:cs="Arial"/>
          <w:sz w:val="22"/>
          <w:szCs w:val="22"/>
        </w:rPr>
        <w:t>.</w:t>
      </w:r>
      <w:r w:rsidR="009D6460" w:rsidRPr="009D6460">
        <w:rPr>
          <w:rFonts w:ascii="Arial" w:hAnsi="Arial" w:cs="Arial"/>
          <w:sz w:val="22"/>
          <w:szCs w:val="22"/>
        </w:rPr>
        <w:t>623 (najznačajniji dio od 3.596.108 kn. otpada na ulaganje u računalne programe Grada radi unaprjeđenja rada gradske uprave).</w:t>
      </w:r>
    </w:p>
    <w:p w:rsidR="00171874" w:rsidRPr="00582DF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171874" w:rsidRPr="00542501" w:rsidRDefault="00171874"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42501">
        <w:rPr>
          <w:rFonts w:ascii="Arial" w:hAnsi="Arial" w:cs="Arial"/>
          <w:b/>
          <w:sz w:val="22"/>
          <w:szCs w:val="22"/>
        </w:rPr>
        <w:t>Dodatna ulaganja</w:t>
      </w:r>
      <w:r w:rsidRPr="00542501">
        <w:rPr>
          <w:rFonts w:ascii="Arial" w:hAnsi="Arial" w:cs="Arial"/>
          <w:sz w:val="22"/>
          <w:szCs w:val="22"/>
        </w:rPr>
        <w:t xml:space="preserve"> na građevinskim objektima, postrojenju i opremi iznosila su </w:t>
      </w:r>
      <w:r w:rsidR="009D6460" w:rsidRPr="00542501">
        <w:rPr>
          <w:rFonts w:ascii="Arial" w:hAnsi="Arial" w:cs="Arial"/>
          <w:sz w:val="22"/>
          <w:szCs w:val="22"/>
        </w:rPr>
        <w:t>24</w:t>
      </w:r>
      <w:r w:rsidRPr="00542501">
        <w:rPr>
          <w:rFonts w:ascii="Arial" w:hAnsi="Arial" w:cs="Arial"/>
          <w:sz w:val="22"/>
          <w:szCs w:val="22"/>
        </w:rPr>
        <w:t>.</w:t>
      </w:r>
      <w:r w:rsidR="009D6460" w:rsidRPr="00542501">
        <w:rPr>
          <w:rFonts w:ascii="Arial" w:hAnsi="Arial" w:cs="Arial"/>
          <w:sz w:val="22"/>
          <w:szCs w:val="22"/>
        </w:rPr>
        <w:t>1</w:t>
      </w:r>
      <w:r w:rsidRPr="00542501">
        <w:rPr>
          <w:rFonts w:ascii="Arial" w:hAnsi="Arial" w:cs="Arial"/>
          <w:sz w:val="22"/>
          <w:szCs w:val="22"/>
        </w:rPr>
        <w:t>93.</w:t>
      </w:r>
      <w:r w:rsidR="009D6460" w:rsidRPr="00542501">
        <w:rPr>
          <w:rFonts w:ascii="Arial" w:hAnsi="Arial" w:cs="Arial"/>
          <w:sz w:val="22"/>
          <w:szCs w:val="22"/>
        </w:rPr>
        <w:t>591</w:t>
      </w:r>
      <w:r w:rsidRPr="00542501">
        <w:rPr>
          <w:rFonts w:ascii="Arial" w:hAnsi="Arial" w:cs="Arial"/>
          <w:sz w:val="22"/>
          <w:szCs w:val="22"/>
        </w:rPr>
        <w:t xml:space="preserve"> kuna.</w:t>
      </w:r>
      <w:r w:rsidR="009D6460" w:rsidRPr="00542501">
        <w:rPr>
          <w:rFonts w:ascii="Arial" w:hAnsi="Arial" w:cs="Arial"/>
          <w:sz w:val="22"/>
          <w:szCs w:val="22"/>
        </w:rPr>
        <w:t xml:space="preserve"> te također bilježe značajan rast u odnosu na ista ulaganja u 2017. godini koja su bila na razini od </w:t>
      </w:r>
      <w:r w:rsidR="00542501" w:rsidRPr="00542501">
        <w:rPr>
          <w:rFonts w:ascii="Arial" w:hAnsi="Arial" w:cs="Arial"/>
          <w:sz w:val="22"/>
          <w:szCs w:val="22"/>
        </w:rPr>
        <w:t>3,7 milijuna kuna.</w:t>
      </w:r>
    </w:p>
    <w:p w:rsidR="007D0CE0" w:rsidRPr="00582DF1" w:rsidRDefault="007D0CE0" w:rsidP="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4"/>
        </w:rPr>
      </w:pPr>
    </w:p>
    <w:p w:rsidR="00BF2B01" w:rsidRDefault="004F60A0" w:rsidP="00E4152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542501">
        <w:rPr>
          <w:rFonts w:ascii="Arial" w:hAnsi="Arial" w:cs="Arial"/>
          <w:b/>
          <w:sz w:val="22"/>
          <w:szCs w:val="22"/>
        </w:rPr>
        <w:t xml:space="preserve">Izdaci za financijsku imovinu i otplatu zajmova </w:t>
      </w:r>
      <w:r w:rsidRPr="00542501">
        <w:rPr>
          <w:rFonts w:ascii="Arial" w:hAnsi="Arial" w:cs="Arial"/>
          <w:sz w:val="22"/>
          <w:szCs w:val="22"/>
        </w:rPr>
        <w:t xml:space="preserve">ostvareni su u iznosu od </w:t>
      </w:r>
      <w:r w:rsidR="00542501" w:rsidRPr="00542501">
        <w:rPr>
          <w:rFonts w:ascii="Arial" w:hAnsi="Arial" w:cs="Arial"/>
          <w:sz w:val="22"/>
          <w:szCs w:val="22"/>
        </w:rPr>
        <w:t>9</w:t>
      </w:r>
      <w:r w:rsidRPr="00542501">
        <w:rPr>
          <w:rFonts w:ascii="Arial" w:hAnsi="Arial" w:cs="Arial"/>
          <w:sz w:val="22"/>
          <w:szCs w:val="22"/>
        </w:rPr>
        <w:t>.</w:t>
      </w:r>
      <w:r w:rsidR="00542501" w:rsidRPr="00542501">
        <w:rPr>
          <w:rFonts w:ascii="Arial" w:hAnsi="Arial" w:cs="Arial"/>
          <w:sz w:val="22"/>
          <w:szCs w:val="22"/>
        </w:rPr>
        <w:t>908</w:t>
      </w:r>
      <w:r w:rsidRPr="00542501">
        <w:rPr>
          <w:rFonts w:ascii="Arial" w:hAnsi="Arial" w:cs="Arial"/>
          <w:sz w:val="22"/>
          <w:szCs w:val="22"/>
        </w:rPr>
        <w:t>.</w:t>
      </w:r>
      <w:r w:rsidR="00542501" w:rsidRPr="00542501">
        <w:rPr>
          <w:rFonts w:ascii="Arial" w:hAnsi="Arial" w:cs="Arial"/>
          <w:sz w:val="22"/>
          <w:szCs w:val="22"/>
        </w:rPr>
        <w:t>004</w:t>
      </w:r>
      <w:r w:rsidRPr="00542501">
        <w:rPr>
          <w:rFonts w:ascii="Arial" w:hAnsi="Arial" w:cs="Arial"/>
          <w:sz w:val="22"/>
          <w:szCs w:val="22"/>
        </w:rPr>
        <w:t xml:space="preserve"> kuna, a odnose se na o</w:t>
      </w:r>
      <w:r w:rsidR="00171874" w:rsidRPr="00542501">
        <w:rPr>
          <w:rFonts w:ascii="Arial" w:hAnsi="Arial" w:cs="Arial"/>
          <w:sz w:val="22"/>
          <w:szCs w:val="22"/>
        </w:rPr>
        <w:t>tplatu dospjele glavnice po preuzetim kreditima Grada Dubro</w:t>
      </w:r>
      <w:r w:rsidRPr="00542501">
        <w:rPr>
          <w:rFonts w:ascii="Arial" w:hAnsi="Arial" w:cs="Arial"/>
          <w:sz w:val="22"/>
          <w:szCs w:val="22"/>
        </w:rPr>
        <w:t>vnika (HBOR i Zagrebačka banka)</w:t>
      </w:r>
      <w:r w:rsidR="00171874" w:rsidRPr="00542501">
        <w:rPr>
          <w:rFonts w:ascii="Arial" w:hAnsi="Arial" w:cs="Arial"/>
          <w:sz w:val="22"/>
          <w:szCs w:val="22"/>
        </w:rPr>
        <w:t xml:space="preserve"> u iznosima od 6.745.886 kuna i 3.1</w:t>
      </w:r>
      <w:r w:rsidR="00542501" w:rsidRPr="00542501">
        <w:rPr>
          <w:rFonts w:ascii="Arial" w:hAnsi="Arial" w:cs="Arial"/>
          <w:sz w:val="22"/>
          <w:szCs w:val="22"/>
        </w:rPr>
        <w:t>62</w:t>
      </w:r>
      <w:r w:rsidR="00171874" w:rsidRPr="00542501">
        <w:rPr>
          <w:rFonts w:ascii="Arial" w:hAnsi="Arial" w:cs="Arial"/>
          <w:sz w:val="22"/>
          <w:szCs w:val="22"/>
        </w:rPr>
        <w:t>.</w:t>
      </w:r>
      <w:r w:rsidR="00542501" w:rsidRPr="00542501">
        <w:rPr>
          <w:rFonts w:ascii="Arial" w:hAnsi="Arial" w:cs="Arial"/>
          <w:sz w:val="22"/>
          <w:szCs w:val="22"/>
        </w:rPr>
        <w:t>118</w:t>
      </w:r>
      <w:r w:rsidR="00171874" w:rsidRPr="00542501">
        <w:rPr>
          <w:rFonts w:ascii="Arial" w:hAnsi="Arial" w:cs="Arial"/>
          <w:sz w:val="22"/>
          <w:szCs w:val="22"/>
        </w:rPr>
        <w:t xml:space="preserve"> kun</w:t>
      </w:r>
      <w:r w:rsidRPr="00542501">
        <w:rPr>
          <w:rFonts w:ascii="Arial" w:hAnsi="Arial" w:cs="Arial"/>
          <w:sz w:val="22"/>
          <w:szCs w:val="22"/>
        </w:rPr>
        <w:t>a</w:t>
      </w:r>
      <w:bookmarkStart w:id="0" w:name="_Hlk511043239"/>
      <w:r w:rsidR="00542501" w:rsidRPr="00542501">
        <w:rPr>
          <w:rFonts w:ascii="Arial" w:hAnsi="Arial" w:cs="Arial"/>
          <w:sz w:val="22"/>
          <w:szCs w:val="22"/>
        </w:rPr>
        <w:t>.</w:t>
      </w:r>
    </w:p>
    <w:p w:rsidR="000F4230" w:rsidRDefault="000F4230" w:rsidP="00E4152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Izdaci za dane zajmove kao i izdaci </w:t>
      </w:r>
      <w:r w:rsidR="005F034F">
        <w:rPr>
          <w:rFonts w:ascii="Arial" w:hAnsi="Arial" w:cs="Arial"/>
          <w:sz w:val="22"/>
          <w:szCs w:val="22"/>
        </w:rPr>
        <w:t>za dionice i udjele u glavnici u 2018. nisu ostvareni</w:t>
      </w:r>
      <w:r w:rsidR="00424BA7">
        <w:rPr>
          <w:rFonts w:ascii="Arial" w:hAnsi="Arial" w:cs="Arial"/>
          <w:sz w:val="22"/>
          <w:szCs w:val="22"/>
        </w:rPr>
        <w:t>.</w:t>
      </w:r>
    </w:p>
    <w:p w:rsidR="00927536" w:rsidRPr="00542501" w:rsidRDefault="00927536" w:rsidP="00E4152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F600A" w:rsidRDefault="003F600A" w:rsidP="00171874">
      <w:pPr>
        <w:pStyle w:val="BodyText21"/>
        <w:jc w:val="left"/>
      </w:pPr>
    </w:p>
    <w:p w:rsidR="005109EA" w:rsidRPr="00CE53D6" w:rsidRDefault="00171874" w:rsidP="00171874">
      <w:pPr>
        <w:pStyle w:val="BodyText21"/>
        <w:jc w:val="left"/>
        <w:rPr>
          <w:rFonts w:ascii="Arial" w:hAnsi="Arial" w:cs="Arial"/>
          <w:b w:val="0"/>
          <w:sz w:val="22"/>
          <w:szCs w:val="22"/>
        </w:rPr>
      </w:pPr>
      <w:r w:rsidRPr="00CE53D6">
        <w:rPr>
          <w:rFonts w:ascii="Arial" w:hAnsi="Arial" w:cs="Arial"/>
          <w:sz w:val="22"/>
          <w:szCs w:val="22"/>
        </w:rPr>
        <w:t>Tablica br</w:t>
      </w:r>
      <w:r w:rsidR="00CE53D6">
        <w:rPr>
          <w:rFonts w:ascii="Arial" w:hAnsi="Arial" w:cs="Arial"/>
          <w:sz w:val="22"/>
          <w:szCs w:val="22"/>
        </w:rPr>
        <w:t>.</w:t>
      </w:r>
      <w:r w:rsidRPr="00CE53D6">
        <w:rPr>
          <w:rFonts w:ascii="Arial" w:hAnsi="Arial" w:cs="Arial"/>
          <w:sz w:val="22"/>
          <w:szCs w:val="22"/>
        </w:rPr>
        <w:t xml:space="preserve"> 15  Rashodi i izdaci po </w:t>
      </w:r>
      <w:r w:rsidR="0002379C" w:rsidRPr="00CE53D6">
        <w:rPr>
          <w:rFonts w:ascii="Arial" w:hAnsi="Arial" w:cs="Arial"/>
          <w:sz w:val="22"/>
          <w:szCs w:val="22"/>
        </w:rPr>
        <w:t xml:space="preserve">upravnim odjelima </w:t>
      </w:r>
      <w:r w:rsidR="007812E3" w:rsidRPr="00CE53D6">
        <w:rPr>
          <w:rFonts w:ascii="Arial" w:hAnsi="Arial" w:cs="Arial"/>
          <w:sz w:val="22"/>
          <w:szCs w:val="22"/>
        </w:rPr>
        <w:t>u odnosu na prethodnu godinu</w:t>
      </w:r>
    </w:p>
    <w:p w:rsidR="00171874" w:rsidRPr="00CE53D6" w:rsidRDefault="00171874" w:rsidP="00171874">
      <w:pPr>
        <w:pStyle w:val="BodyText21"/>
        <w:jc w:val="left"/>
        <w:rPr>
          <w:rFonts w:ascii="Arial" w:hAnsi="Arial" w:cs="Arial"/>
          <w:sz w:val="22"/>
          <w:szCs w:val="22"/>
        </w:rPr>
      </w:pPr>
      <w:r w:rsidRPr="00CE53D6">
        <w:rPr>
          <w:rFonts w:ascii="Arial" w:hAnsi="Arial" w:cs="Arial"/>
          <w:sz w:val="22"/>
          <w:szCs w:val="22"/>
        </w:rPr>
        <w:t>(</w:t>
      </w:r>
      <w:r w:rsidR="007812E3" w:rsidRPr="00CE53D6">
        <w:rPr>
          <w:rFonts w:ascii="Arial" w:hAnsi="Arial" w:cs="Arial"/>
          <w:sz w:val="22"/>
          <w:szCs w:val="22"/>
        </w:rPr>
        <w:t>sa proračunskim korisnicima</w:t>
      </w:r>
      <w:r w:rsidRPr="00CE53D6">
        <w:rPr>
          <w:rFonts w:ascii="Arial" w:hAnsi="Arial" w:cs="Arial"/>
          <w:sz w:val="22"/>
          <w:szCs w:val="22"/>
        </w:rPr>
        <w:t>)</w:t>
      </w:r>
      <w:bookmarkEnd w:id="0"/>
      <w:r w:rsidR="0002379C" w:rsidRPr="00CE53D6">
        <w:rPr>
          <w:rFonts w:ascii="Arial" w:hAnsi="Arial" w:cs="Arial"/>
          <w:sz w:val="22"/>
          <w:szCs w:val="22"/>
        </w:rPr>
        <w:t xml:space="preserve">  u 000 kn</w:t>
      </w:r>
    </w:p>
    <w:p w:rsidR="007812E3" w:rsidRDefault="007812E3" w:rsidP="00171874">
      <w:pPr>
        <w:pStyle w:val="BodyText21"/>
        <w:jc w:val="left"/>
        <w:rPr>
          <w:rFonts w:ascii="Arial" w:hAnsi="Arial" w:cs="Arial"/>
          <w:b w:val="0"/>
          <w:sz w:val="20"/>
        </w:rPr>
      </w:pPr>
    </w:p>
    <w:p w:rsidR="00927536" w:rsidRPr="00F937CD" w:rsidRDefault="00927536" w:rsidP="00171874">
      <w:pPr>
        <w:pStyle w:val="BodyText21"/>
        <w:jc w:val="left"/>
        <w:rPr>
          <w:rFonts w:ascii="Arial" w:hAnsi="Arial" w:cs="Arial"/>
          <w:b w:val="0"/>
          <w:sz w:val="20"/>
        </w:rPr>
      </w:pPr>
    </w:p>
    <w:tbl>
      <w:tblPr>
        <w:tblW w:w="81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5"/>
        <w:gridCol w:w="1307"/>
        <w:gridCol w:w="1170"/>
        <w:gridCol w:w="1260"/>
      </w:tblGrid>
      <w:tr w:rsidR="007812E3" w:rsidRPr="00F937CD" w:rsidTr="00E471B7">
        <w:trPr>
          <w:trHeight w:val="338"/>
        </w:trPr>
        <w:tc>
          <w:tcPr>
            <w:tcW w:w="4435" w:type="dxa"/>
            <w:shd w:val="clear" w:color="auto" w:fill="auto"/>
            <w:vAlign w:val="center"/>
          </w:tcPr>
          <w:p w:rsidR="007812E3" w:rsidRPr="00B301AA" w:rsidRDefault="007812E3" w:rsidP="00B301AA">
            <w:pPr>
              <w:overflowPunct/>
              <w:autoSpaceDE/>
              <w:autoSpaceDN/>
              <w:adjustRightInd/>
              <w:spacing w:before="240"/>
              <w:textAlignment w:val="auto"/>
              <w:rPr>
                <w:rFonts w:ascii="Arial" w:hAnsi="Arial" w:cs="Arial"/>
                <w:b/>
                <w:bCs/>
              </w:rPr>
            </w:pPr>
            <w:r w:rsidRPr="00B301AA">
              <w:rPr>
                <w:rFonts w:ascii="Arial" w:hAnsi="Arial" w:cs="Arial"/>
                <w:b/>
                <w:bCs/>
              </w:rPr>
              <w:t>RAZDJEL</w:t>
            </w:r>
          </w:p>
        </w:tc>
        <w:tc>
          <w:tcPr>
            <w:tcW w:w="1307" w:type="dxa"/>
            <w:shd w:val="clear" w:color="auto" w:fill="auto"/>
            <w:vAlign w:val="center"/>
          </w:tcPr>
          <w:p w:rsidR="007812E3" w:rsidRPr="00B301AA" w:rsidRDefault="007812E3" w:rsidP="00B301AA">
            <w:pPr>
              <w:overflowPunct/>
              <w:autoSpaceDE/>
              <w:autoSpaceDN/>
              <w:adjustRightInd/>
              <w:spacing w:before="240"/>
              <w:jc w:val="center"/>
              <w:textAlignment w:val="auto"/>
              <w:rPr>
                <w:rFonts w:ascii="Arial" w:hAnsi="Arial" w:cs="Arial"/>
                <w:b/>
                <w:bCs/>
              </w:rPr>
            </w:pPr>
            <w:r w:rsidRPr="00B301AA">
              <w:rPr>
                <w:rFonts w:ascii="Arial" w:hAnsi="Arial" w:cs="Arial"/>
                <w:b/>
                <w:bCs/>
              </w:rPr>
              <w:t>2017.</w:t>
            </w:r>
          </w:p>
        </w:tc>
        <w:tc>
          <w:tcPr>
            <w:tcW w:w="1170" w:type="dxa"/>
          </w:tcPr>
          <w:p w:rsidR="002B4A56" w:rsidRDefault="002B4A56" w:rsidP="00B301AA">
            <w:pPr>
              <w:overflowPunct/>
              <w:autoSpaceDE/>
              <w:autoSpaceDN/>
              <w:adjustRightInd/>
              <w:spacing w:before="100" w:beforeAutospacing="1"/>
              <w:contextualSpacing/>
              <w:jc w:val="both"/>
              <w:textAlignment w:val="auto"/>
              <w:rPr>
                <w:rFonts w:ascii="Arial" w:hAnsi="Arial" w:cs="Arial"/>
                <w:b/>
                <w:bCs/>
              </w:rPr>
            </w:pPr>
          </w:p>
          <w:p w:rsidR="007812E3" w:rsidRPr="00B301AA" w:rsidRDefault="00F937CD" w:rsidP="002B4A56">
            <w:pPr>
              <w:overflowPunct/>
              <w:autoSpaceDE/>
              <w:autoSpaceDN/>
              <w:adjustRightInd/>
              <w:spacing w:before="100" w:beforeAutospacing="1"/>
              <w:contextualSpacing/>
              <w:jc w:val="center"/>
              <w:textAlignment w:val="auto"/>
              <w:rPr>
                <w:rFonts w:ascii="Arial" w:hAnsi="Arial" w:cs="Arial"/>
                <w:b/>
                <w:bCs/>
              </w:rPr>
            </w:pPr>
            <w:r w:rsidRPr="00B301AA">
              <w:rPr>
                <w:rFonts w:ascii="Arial" w:hAnsi="Arial" w:cs="Arial"/>
                <w:b/>
                <w:bCs/>
              </w:rPr>
              <w:t>2018.</w:t>
            </w:r>
          </w:p>
        </w:tc>
        <w:tc>
          <w:tcPr>
            <w:tcW w:w="1260" w:type="dxa"/>
            <w:shd w:val="clear" w:color="auto" w:fill="auto"/>
            <w:vAlign w:val="center"/>
          </w:tcPr>
          <w:p w:rsidR="007812E3" w:rsidRPr="00B301AA" w:rsidRDefault="007812E3" w:rsidP="002B4A56">
            <w:pPr>
              <w:overflowPunct/>
              <w:autoSpaceDE/>
              <w:autoSpaceDN/>
              <w:adjustRightInd/>
              <w:spacing w:before="100" w:beforeAutospacing="1"/>
              <w:jc w:val="center"/>
              <w:textAlignment w:val="auto"/>
              <w:rPr>
                <w:rFonts w:ascii="Arial" w:hAnsi="Arial" w:cs="Arial"/>
                <w:b/>
                <w:bCs/>
              </w:rPr>
            </w:pPr>
            <w:r w:rsidRPr="00B301AA">
              <w:rPr>
                <w:rFonts w:ascii="Arial" w:hAnsi="Arial" w:cs="Arial"/>
                <w:b/>
                <w:bCs/>
              </w:rPr>
              <w:t>Indeks</w:t>
            </w:r>
          </w:p>
        </w:tc>
      </w:tr>
      <w:tr w:rsidR="007812E3" w:rsidRPr="00F937CD" w:rsidTr="00E471B7">
        <w:trPr>
          <w:trHeight w:val="260"/>
        </w:trPr>
        <w:tc>
          <w:tcPr>
            <w:tcW w:w="4435" w:type="dxa"/>
            <w:shd w:val="clear" w:color="auto" w:fill="auto"/>
            <w:vAlign w:val="bottom"/>
          </w:tcPr>
          <w:p w:rsidR="007812E3" w:rsidRPr="00B301AA" w:rsidRDefault="007812E3" w:rsidP="002B4A56">
            <w:pPr>
              <w:overflowPunct/>
              <w:autoSpaceDE/>
              <w:autoSpaceDN/>
              <w:adjustRightInd/>
              <w:textAlignment w:val="auto"/>
              <w:rPr>
                <w:rFonts w:ascii="Arial" w:hAnsi="Arial" w:cs="Arial"/>
              </w:rPr>
            </w:pPr>
            <w:r w:rsidRPr="00B301AA">
              <w:rPr>
                <w:rFonts w:ascii="Arial" w:hAnsi="Arial" w:cs="Arial"/>
              </w:rPr>
              <w:t>Upravni odjel za poslove gradonačelnika</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7812E3" w:rsidP="002B4A56">
            <w:pPr>
              <w:overflowPunct/>
              <w:autoSpaceDE/>
              <w:autoSpaceDN/>
              <w:adjustRightInd/>
              <w:jc w:val="center"/>
              <w:textAlignment w:val="auto"/>
              <w:rPr>
                <w:rFonts w:ascii="Arial" w:hAnsi="Arial" w:cs="Arial"/>
              </w:rPr>
            </w:pPr>
            <w:r w:rsidRPr="00B301AA">
              <w:rPr>
                <w:rFonts w:ascii="Arial" w:hAnsi="Arial" w:cs="Arial"/>
              </w:rPr>
              <w:t>49.236</w:t>
            </w:r>
          </w:p>
        </w:tc>
        <w:tc>
          <w:tcPr>
            <w:tcW w:w="1170" w:type="dxa"/>
          </w:tcPr>
          <w:p w:rsidR="00B301AA" w:rsidRDefault="00B301AA" w:rsidP="002B4A56">
            <w:pPr>
              <w:overflowPunct/>
              <w:autoSpaceDE/>
              <w:autoSpaceDN/>
              <w:adjustRightInd/>
              <w:contextualSpacing/>
              <w:jc w:val="center"/>
              <w:textAlignment w:val="auto"/>
              <w:rPr>
                <w:rFonts w:ascii="Arial" w:hAnsi="Arial" w:cs="Arial"/>
              </w:rPr>
            </w:pPr>
          </w:p>
          <w:p w:rsidR="007812E3" w:rsidRPr="00B301AA" w:rsidRDefault="00F937CD" w:rsidP="002B4A56">
            <w:pPr>
              <w:overflowPunct/>
              <w:autoSpaceDE/>
              <w:autoSpaceDN/>
              <w:adjustRightInd/>
              <w:contextualSpacing/>
              <w:jc w:val="center"/>
              <w:textAlignment w:val="auto"/>
              <w:rPr>
                <w:rFonts w:ascii="Arial" w:hAnsi="Arial" w:cs="Arial"/>
              </w:rPr>
            </w:pPr>
            <w:r w:rsidRPr="00B301AA">
              <w:rPr>
                <w:rFonts w:ascii="Arial" w:hAnsi="Arial" w:cs="Arial"/>
              </w:rPr>
              <w:t>67.500</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137</w:t>
            </w:r>
          </w:p>
        </w:tc>
      </w:tr>
      <w:tr w:rsidR="007812E3" w:rsidRPr="00F937CD" w:rsidTr="00E471B7">
        <w:trPr>
          <w:trHeight w:val="233"/>
        </w:trPr>
        <w:tc>
          <w:tcPr>
            <w:tcW w:w="4435" w:type="dxa"/>
            <w:shd w:val="clear" w:color="auto" w:fill="auto"/>
            <w:vAlign w:val="bottom"/>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Upravni odjel za turizam</w:t>
            </w:r>
            <w:r w:rsidR="000C4359">
              <w:rPr>
                <w:rFonts w:ascii="Arial" w:hAnsi="Arial" w:cs="Arial"/>
              </w:rPr>
              <w:t xml:space="preserve">, </w:t>
            </w:r>
            <w:r w:rsidRPr="00B301AA">
              <w:rPr>
                <w:rFonts w:ascii="Arial" w:hAnsi="Arial" w:cs="Arial"/>
              </w:rPr>
              <w:t>gospodarstvo i more</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231013" w:rsidP="002B4A56">
            <w:pPr>
              <w:overflowPunct/>
              <w:autoSpaceDE/>
              <w:autoSpaceDN/>
              <w:adjustRightInd/>
              <w:jc w:val="center"/>
              <w:textAlignment w:val="auto"/>
              <w:rPr>
                <w:rFonts w:ascii="Arial" w:hAnsi="Arial" w:cs="Arial"/>
              </w:rPr>
            </w:pPr>
            <w:r w:rsidRPr="00B301AA">
              <w:rPr>
                <w:rFonts w:ascii="Arial" w:hAnsi="Arial" w:cs="Arial"/>
              </w:rPr>
              <w:t>10</w:t>
            </w:r>
            <w:r w:rsidR="007812E3" w:rsidRPr="00B301AA">
              <w:rPr>
                <w:rFonts w:ascii="Arial" w:hAnsi="Arial" w:cs="Arial"/>
              </w:rPr>
              <w:t>.72</w:t>
            </w:r>
            <w:r w:rsidRPr="00B301AA">
              <w:rPr>
                <w:rFonts w:ascii="Arial" w:hAnsi="Arial" w:cs="Arial"/>
              </w:rPr>
              <w:t>8</w:t>
            </w:r>
          </w:p>
        </w:tc>
        <w:tc>
          <w:tcPr>
            <w:tcW w:w="1170" w:type="dxa"/>
          </w:tcPr>
          <w:p w:rsidR="00B301AA" w:rsidRDefault="00B301AA"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13.488</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126</w:t>
            </w:r>
          </w:p>
        </w:tc>
      </w:tr>
      <w:tr w:rsidR="007812E3" w:rsidRPr="00F937CD" w:rsidTr="00E471B7">
        <w:trPr>
          <w:trHeight w:val="421"/>
        </w:trPr>
        <w:tc>
          <w:tcPr>
            <w:tcW w:w="4435" w:type="dxa"/>
            <w:shd w:val="clear" w:color="auto" w:fill="auto"/>
            <w:vAlign w:val="center"/>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Upravni odjel za komunalne djelat. i mjesnu samoupravu</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2B4A56" w:rsidRDefault="002B4A56" w:rsidP="002B4A56">
            <w:pPr>
              <w:overflowPunct/>
              <w:autoSpaceDE/>
              <w:autoSpaceDN/>
              <w:adjustRightInd/>
              <w:jc w:val="center"/>
              <w:textAlignment w:val="auto"/>
              <w:rPr>
                <w:rFonts w:ascii="Arial" w:hAnsi="Arial" w:cs="Arial"/>
              </w:rPr>
            </w:pPr>
          </w:p>
          <w:p w:rsidR="007812E3" w:rsidRPr="00B301AA" w:rsidRDefault="00231013" w:rsidP="002B4A56">
            <w:pPr>
              <w:overflowPunct/>
              <w:autoSpaceDE/>
              <w:autoSpaceDN/>
              <w:adjustRightInd/>
              <w:jc w:val="center"/>
              <w:textAlignment w:val="auto"/>
              <w:rPr>
                <w:rFonts w:ascii="Arial" w:hAnsi="Arial" w:cs="Arial"/>
              </w:rPr>
            </w:pPr>
            <w:r w:rsidRPr="00B301AA">
              <w:rPr>
                <w:rFonts w:ascii="Arial" w:hAnsi="Arial" w:cs="Arial"/>
              </w:rPr>
              <w:t>79</w:t>
            </w:r>
            <w:r w:rsidR="007812E3" w:rsidRPr="00B301AA">
              <w:rPr>
                <w:rFonts w:ascii="Arial" w:hAnsi="Arial" w:cs="Arial"/>
              </w:rPr>
              <w:t>.</w:t>
            </w:r>
            <w:r w:rsidRPr="00B301AA">
              <w:rPr>
                <w:rFonts w:ascii="Arial" w:hAnsi="Arial" w:cs="Arial"/>
              </w:rPr>
              <w:t>012</w:t>
            </w:r>
          </w:p>
        </w:tc>
        <w:tc>
          <w:tcPr>
            <w:tcW w:w="1170" w:type="dxa"/>
          </w:tcPr>
          <w:p w:rsidR="00B301AA" w:rsidRDefault="00B301AA" w:rsidP="002B4A56">
            <w:pPr>
              <w:overflowPunct/>
              <w:autoSpaceDE/>
              <w:autoSpaceDN/>
              <w:adjustRightInd/>
              <w:contextualSpacing/>
              <w:jc w:val="center"/>
              <w:textAlignment w:val="auto"/>
              <w:rPr>
                <w:rFonts w:ascii="Arial" w:hAnsi="Arial" w:cs="Arial"/>
              </w:rPr>
            </w:pPr>
          </w:p>
          <w:p w:rsidR="00B301AA" w:rsidRDefault="00B301AA"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80</w:t>
            </w:r>
            <w:r w:rsidR="00F937CD" w:rsidRPr="00B301AA">
              <w:rPr>
                <w:rFonts w:ascii="Arial" w:hAnsi="Arial" w:cs="Arial"/>
              </w:rPr>
              <w:t>.</w:t>
            </w:r>
            <w:r w:rsidRPr="00B301AA">
              <w:rPr>
                <w:rFonts w:ascii="Arial" w:hAnsi="Arial" w:cs="Arial"/>
              </w:rPr>
              <w:t>173</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101</w:t>
            </w:r>
          </w:p>
        </w:tc>
      </w:tr>
      <w:tr w:rsidR="007812E3" w:rsidRPr="00F937CD" w:rsidTr="00E471B7">
        <w:trPr>
          <w:trHeight w:val="289"/>
        </w:trPr>
        <w:tc>
          <w:tcPr>
            <w:tcW w:w="4435" w:type="dxa"/>
            <w:shd w:val="clear" w:color="auto" w:fill="auto"/>
            <w:vAlign w:val="center"/>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Upravni odjel za gospodarenje gradskom  imovinom</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2B4A56" w:rsidRDefault="002B4A56" w:rsidP="002B4A56">
            <w:pPr>
              <w:overflowPunct/>
              <w:autoSpaceDE/>
              <w:autoSpaceDN/>
              <w:adjustRightInd/>
              <w:jc w:val="center"/>
              <w:textAlignment w:val="auto"/>
              <w:rPr>
                <w:rFonts w:ascii="Arial" w:hAnsi="Arial" w:cs="Arial"/>
              </w:rPr>
            </w:pPr>
          </w:p>
          <w:p w:rsidR="007812E3" w:rsidRPr="00B301AA" w:rsidRDefault="00231013" w:rsidP="002B4A56">
            <w:pPr>
              <w:overflowPunct/>
              <w:autoSpaceDE/>
              <w:autoSpaceDN/>
              <w:adjustRightInd/>
              <w:jc w:val="center"/>
              <w:textAlignment w:val="auto"/>
              <w:rPr>
                <w:rFonts w:ascii="Arial" w:hAnsi="Arial" w:cs="Arial"/>
              </w:rPr>
            </w:pPr>
            <w:r w:rsidRPr="00B301AA">
              <w:rPr>
                <w:rFonts w:ascii="Arial" w:hAnsi="Arial" w:cs="Arial"/>
              </w:rPr>
              <w:t>5.729</w:t>
            </w:r>
          </w:p>
        </w:tc>
        <w:tc>
          <w:tcPr>
            <w:tcW w:w="1170" w:type="dxa"/>
          </w:tcPr>
          <w:p w:rsidR="00B301AA" w:rsidRDefault="00B301AA" w:rsidP="002B4A56">
            <w:pPr>
              <w:overflowPunct/>
              <w:autoSpaceDE/>
              <w:autoSpaceDN/>
              <w:adjustRightInd/>
              <w:contextualSpacing/>
              <w:jc w:val="center"/>
              <w:textAlignment w:val="auto"/>
              <w:rPr>
                <w:rFonts w:ascii="Arial" w:hAnsi="Arial" w:cs="Arial"/>
              </w:rPr>
            </w:pPr>
          </w:p>
          <w:p w:rsidR="00B301AA" w:rsidRDefault="00B301AA"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52.159</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910</w:t>
            </w:r>
          </w:p>
        </w:tc>
      </w:tr>
      <w:tr w:rsidR="007812E3" w:rsidRPr="00F937CD" w:rsidTr="00E471B7">
        <w:trPr>
          <w:trHeight w:val="275"/>
        </w:trPr>
        <w:tc>
          <w:tcPr>
            <w:tcW w:w="4435" w:type="dxa"/>
            <w:shd w:val="clear" w:color="auto" w:fill="auto"/>
            <w:vAlign w:val="bottom"/>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Upravni odjel za urbanizam prostorno planiranje  i zaštitu okoliša</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231013" w:rsidP="002B4A56">
            <w:pPr>
              <w:overflowPunct/>
              <w:autoSpaceDE/>
              <w:autoSpaceDN/>
              <w:adjustRightInd/>
              <w:jc w:val="center"/>
              <w:textAlignment w:val="auto"/>
              <w:rPr>
                <w:rFonts w:ascii="Arial" w:hAnsi="Arial" w:cs="Arial"/>
              </w:rPr>
            </w:pPr>
            <w:r w:rsidRPr="00B301AA">
              <w:rPr>
                <w:rFonts w:ascii="Arial" w:hAnsi="Arial" w:cs="Arial"/>
              </w:rPr>
              <w:t>1</w:t>
            </w:r>
            <w:r w:rsidR="007812E3" w:rsidRPr="00B301AA">
              <w:rPr>
                <w:rFonts w:ascii="Arial" w:hAnsi="Arial" w:cs="Arial"/>
              </w:rPr>
              <w:t>.</w:t>
            </w:r>
            <w:r w:rsidRPr="00B301AA">
              <w:rPr>
                <w:rFonts w:ascii="Arial" w:hAnsi="Arial" w:cs="Arial"/>
              </w:rPr>
              <w:t>200</w:t>
            </w:r>
          </w:p>
        </w:tc>
        <w:tc>
          <w:tcPr>
            <w:tcW w:w="1170" w:type="dxa"/>
          </w:tcPr>
          <w:p w:rsidR="00B301AA" w:rsidRDefault="00B301AA" w:rsidP="002B4A56">
            <w:pPr>
              <w:overflowPunct/>
              <w:autoSpaceDE/>
              <w:autoSpaceDN/>
              <w:adjustRightInd/>
              <w:contextualSpacing/>
              <w:jc w:val="center"/>
              <w:textAlignment w:val="auto"/>
              <w:rPr>
                <w:rFonts w:ascii="Arial" w:hAnsi="Arial" w:cs="Arial"/>
              </w:rPr>
            </w:pPr>
          </w:p>
          <w:p w:rsidR="00D7543B"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3.286</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274</w:t>
            </w:r>
          </w:p>
        </w:tc>
      </w:tr>
      <w:tr w:rsidR="007812E3" w:rsidRPr="00F937CD" w:rsidTr="00E471B7">
        <w:trPr>
          <w:trHeight w:val="397"/>
        </w:trPr>
        <w:tc>
          <w:tcPr>
            <w:tcW w:w="4435" w:type="dxa"/>
            <w:shd w:val="clear" w:color="auto" w:fill="auto"/>
            <w:vAlign w:val="bottom"/>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Upravni odjel za obraz., šport, socijalnu skrb i civilno društvo</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D7543B" w:rsidP="002B4A56">
            <w:pPr>
              <w:overflowPunct/>
              <w:autoSpaceDE/>
              <w:autoSpaceDN/>
              <w:adjustRightInd/>
              <w:jc w:val="center"/>
              <w:textAlignment w:val="auto"/>
              <w:rPr>
                <w:rFonts w:ascii="Arial" w:hAnsi="Arial" w:cs="Arial"/>
              </w:rPr>
            </w:pPr>
            <w:r w:rsidRPr="00B301AA">
              <w:rPr>
                <w:rFonts w:ascii="Arial" w:hAnsi="Arial" w:cs="Arial"/>
              </w:rPr>
              <w:t>113</w:t>
            </w:r>
            <w:r w:rsidR="007812E3" w:rsidRPr="00B301AA">
              <w:rPr>
                <w:rFonts w:ascii="Arial" w:hAnsi="Arial" w:cs="Arial"/>
              </w:rPr>
              <w:t>.</w:t>
            </w:r>
            <w:r w:rsidRPr="00B301AA">
              <w:rPr>
                <w:rFonts w:ascii="Arial" w:hAnsi="Arial" w:cs="Arial"/>
              </w:rPr>
              <w:t>838</w:t>
            </w:r>
          </w:p>
        </w:tc>
        <w:tc>
          <w:tcPr>
            <w:tcW w:w="1170" w:type="dxa"/>
          </w:tcPr>
          <w:p w:rsidR="002B4A56" w:rsidRDefault="002B4A56"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114.065</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100,2</w:t>
            </w:r>
          </w:p>
        </w:tc>
      </w:tr>
      <w:tr w:rsidR="007812E3" w:rsidRPr="00F937CD" w:rsidTr="00E471B7">
        <w:trPr>
          <w:trHeight w:val="417"/>
        </w:trPr>
        <w:tc>
          <w:tcPr>
            <w:tcW w:w="4435" w:type="dxa"/>
            <w:shd w:val="clear" w:color="auto" w:fill="auto"/>
            <w:vAlign w:val="bottom"/>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Upravni odjel za kulturu i baštinu</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D7543B" w:rsidP="002B4A56">
            <w:pPr>
              <w:overflowPunct/>
              <w:autoSpaceDE/>
              <w:autoSpaceDN/>
              <w:adjustRightInd/>
              <w:jc w:val="center"/>
              <w:textAlignment w:val="auto"/>
              <w:rPr>
                <w:rFonts w:ascii="Arial" w:hAnsi="Arial" w:cs="Arial"/>
              </w:rPr>
            </w:pPr>
            <w:r w:rsidRPr="00B301AA">
              <w:rPr>
                <w:rFonts w:ascii="Arial" w:hAnsi="Arial" w:cs="Arial"/>
              </w:rPr>
              <w:t>95</w:t>
            </w:r>
            <w:r w:rsidR="007812E3" w:rsidRPr="00B301AA">
              <w:rPr>
                <w:rFonts w:ascii="Arial" w:hAnsi="Arial" w:cs="Arial"/>
              </w:rPr>
              <w:t>.</w:t>
            </w:r>
            <w:r w:rsidRPr="00B301AA">
              <w:rPr>
                <w:rFonts w:ascii="Arial" w:hAnsi="Arial" w:cs="Arial"/>
              </w:rPr>
              <w:t>553</w:t>
            </w:r>
          </w:p>
        </w:tc>
        <w:tc>
          <w:tcPr>
            <w:tcW w:w="1170" w:type="dxa"/>
          </w:tcPr>
          <w:p w:rsidR="002B4A56" w:rsidRDefault="002B4A56"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127.085</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133</w:t>
            </w:r>
          </w:p>
        </w:tc>
      </w:tr>
      <w:tr w:rsidR="007812E3" w:rsidRPr="00F937CD" w:rsidTr="00E471B7">
        <w:trPr>
          <w:trHeight w:val="463"/>
        </w:trPr>
        <w:tc>
          <w:tcPr>
            <w:tcW w:w="4435" w:type="dxa"/>
            <w:shd w:val="clear" w:color="auto" w:fill="auto"/>
            <w:vAlign w:val="bottom"/>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Služba gradskog vijeća</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D7543B" w:rsidP="002B4A56">
            <w:pPr>
              <w:overflowPunct/>
              <w:autoSpaceDE/>
              <w:autoSpaceDN/>
              <w:adjustRightInd/>
              <w:jc w:val="center"/>
              <w:textAlignment w:val="auto"/>
              <w:rPr>
                <w:rFonts w:ascii="Arial" w:hAnsi="Arial" w:cs="Arial"/>
              </w:rPr>
            </w:pPr>
            <w:r w:rsidRPr="00B301AA">
              <w:rPr>
                <w:rFonts w:ascii="Arial" w:hAnsi="Arial" w:cs="Arial"/>
              </w:rPr>
              <w:t>3</w:t>
            </w:r>
            <w:r w:rsidR="007812E3" w:rsidRPr="00B301AA">
              <w:rPr>
                <w:rFonts w:ascii="Arial" w:hAnsi="Arial" w:cs="Arial"/>
              </w:rPr>
              <w:t>.</w:t>
            </w:r>
            <w:r w:rsidRPr="00B301AA">
              <w:rPr>
                <w:rFonts w:ascii="Arial" w:hAnsi="Arial" w:cs="Arial"/>
              </w:rPr>
              <w:t>949</w:t>
            </w:r>
          </w:p>
        </w:tc>
        <w:tc>
          <w:tcPr>
            <w:tcW w:w="1170" w:type="dxa"/>
          </w:tcPr>
          <w:p w:rsidR="002B4A56" w:rsidRDefault="002B4A56"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4.134</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105</w:t>
            </w:r>
          </w:p>
        </w:tc>
      </w:tr>
      <w:tr w:rsidR="007812E3" w:rsidRPr="00F937CD" w:rsidTr="00E471B7">
        <w:trPr>
          <w:trHeight w:val="345"/>
        </w:trPr>
        <w:tc>
          <w:tcPr>
            <w:tcW w:w="4435" w:type="dxa"/>
            <w:shd w:val="clear" w:color="auto" w:fill="auto"/>
            <w:vAlign w:val="center"/>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Upravni odjel za promet</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D7543B" w:rsidP="002B4A56">
            <w:pPr>
              <w:overflowPunct/>
              <w:autoSpaceDE/>
              <w:autoSpaceDN/>
              <w:adjustRightInd/>
              <w:jc w:val="center"/>
              <w:textAlignment w:val="auto"/>
              <w:rPr>
                <w:rFonts w:ascii="Arial" w:hAnsi="Arial" w:cs="Arial"/>
              </w:rPr>
            </w:pPr>
            <w:r w:rsidRPr="00B301AA">
              <w:rPr>
                <w:rFonts w:ascii="Arial" w:hAnsi="Arial" w:cs="Arial"/>
              </w:rPr>
              <w:t>13</w:t>
            </w:r>
            <w:r w:rsidR="007812E3" w:rsidRPr="00B301AA">
              <w:rPr>
                <w:rFonts w:ascii="Arial" w:hAnsi="Arial" w:cs="Arial"/>
              </w:rPr>
              <w:t>.</w:t>
            </w:r>
            <w:r w:rsidRPr="00B301AA">
              <w:rPr>
                <w:rFonts w:ascii="Arial" w:hAnsi="Arial" w:cs="Arial"/>
              </w:rPr>
              <w:t>292</w:t>
            </w:r>
          </w:p>
        </w:tc>
        <w:tc>
          <w:tcPr>
            <w:tcW w:w="1170" w:type="dxa"/>
          </w:tcPr>
          <w:p w:rsidR="002B4A56" w:rsidRDefault="002B4A56"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22.045</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166</w:t>
            </w:r>
          </w:p>
        </w:tc>
      </w:tr>
      <w:tr w:rsidR="007812E3" w:rsidRPr="00F937CD" w:rsidTr="00E471B7">
        <w:trPr>
          <w:trHeight w:val="347"/>
        </w:trPr>
        <w:tc>
          <w:tcPr>
            <w:tcW w:w="4435" w:type="dxa"/>
            <w:shd w:val="clear" w:color="auto" w:fill="auto"/>
            <w:vAlign w:val="bottom"/>
          </w:tcPr>
          <w:p w:rsidR="007812E3" w:rsidRPr="00B301AA" w:rsidRDefault="007812E3" w:rsidP="002B4A56">
            <w:pPr>
              <w:overflowPunct/>
              <w:autoSpaceDE/>
              <w:autoSpaceDN/>
              <w:adjustRightInd/>
              <w:textAlignment w:val="auto"/>
              <w:rPr>
                <w:rFonts w:ascii="Arial" w:hAnsi="Arial" w:cs="Arial"/>
              </w:rPr>
            </w:pPr>
            <w:r w:rsidRPr="00B301AA">
              <w:rPr>
                <w:rFonts w:ascii="Arial" w:hAnsi="Arial" w:cs="Arial"/>
              </w:rPr>
              <w:t>Upravni odjel za izgradnju i upravljanje projektima</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D7543B" w:rsidP="002B4A56">
            <w:pPr>
              <w:overflowPunct/>
              <w:autoSpaceDE/>
              <w:autoSpaceDN/>
              <w:adjustRightInd/>
              <w:jc w:val="center"/>
              <w:textAlignment w:val="auto"/>
              <w:rPr>
                <w:rFonts w:ascii="Arial" w:hAnsi="Arial" w:cs="Arial"/>
              </w:rPr>
            </w:pPr>
            <w:r w:rsidRPr="00B301AA">
              <w:rPr>
                <w:rFonts w:ascii="Arial" w:hAnsi="Arial" w:cs="Arial"/>
              </w:rPr>
              <w:t>47</w:t>
            </w:r>
            <w:r w:rsidR="007812E3" w:rsidRPr="00B301AA">
              <w:rPr>
                <w:rFonts w:ascii="Arial" w:hAnsi="Arial" w:cs="Arial"/>
              </w:rPr>
              <w:t>.</w:t>
            </w:r>
            <w:r w:rsidRPr="00B301AA">
              <w:rPr>
                <w:rFonts w:ascii="Arial" w:hAnsi="Arial" w:cs="Arial"/>
              </w:rPr>
              <w:t>352</w:t>
            </w:r>
          </w:p>
        </w:tc>
        <w:tc>
          <w:tcPr>
            <w:tcW w:w="1170" w:type="dxa"/>
          </w:tcPr>
          <w:p w:rsidR="002B4A56" w:rsidRDefault="002B4A56"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48.716</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103</w:t>
            </w:r>
          </w:p>
        </w:tc>
      </w:tr>
      <w:tr w:rsidR="007812E3" w:rsidRPr="00F937CD" w:rsidTr="00E471B7">
        <w:trPr>
          <w:trHeight w:val="267"/>
        </w:trPr>
        <w:tc>
          <w:tcPr>
            <w:tcW w:w="4435" w:type="dxa"/>
            <w:shd w:val="clear" w:color="auto" w:fill="auto"/>
            <w:vAlign w:val="bottom"/>
          </w:tcPr>
          <w:p w:rsidR="007812E3" w:rsidRPr="00B301AA" w:rsidRDefault="00231013" w:rsidP="002B4A56">
            <w:pPr>
              <w:overflowPunct/>
              <w:autoSpaceDE/>
              <w:autoSpaceDN/>
              <w:adjustRightInd/>
              <w:textAlignment w:val="auto"/>
              <w:rPr>
                <w:rFonts w:ascii="Arial" w:hAnsi="Arial" w:cs="Arial"/>
              </w:rPr>
            </w:pPr>
            <w:r w:rsidRPr="00B301AA">
              <w:rPr>
                <w:rFonts w:ascii="Arial" w:hAnsi="Arial" w:cs="Arial"/>
              </w:rPr>
              <w:t>Upravni odjel za euro</w:t>
            </w:r>
            <w:r w:rsidR="000C4359">
              <w:rPr>
                <w:rFonts w:ascii="Arial" w:hAnsi="Arial" w:cs="Arial"/>
              </w:rPr>
              <w:t>pske</w:t>
            </w:r>
            <w:r w:rsidRPr="00B301AA">
              <w:rPr>
                <w:rFonts w:ascii="Arial" w:hAnsi="Arial" w:cs="Arial"/>
              </w:rPr>
              <w:t xml:space="preserve"> fondove,</w:t>
            </w:r>
            <w:r w:rsidR="00371CC6">
              <w:rPr>
                <w:rFonts w:ascii="Arial" w:hAnsi="Arial" w:cs="Arial"/>
              </w:rPr>
              <w:t xml:space="preserve"> </w:t>
            </w:r>
            <w:r w:rsidRPr="00B301AA">
              <w:rPr>
                <w:rFonts w:ascii="Arial" w:hAnsi="Arial" w:cs="Arial"/>
              </w:rPr>
              <w:t>regionalnu i međunarodnu suradnju</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D7543B" w:rsidP="002B4A56">
            <w:pPr>
              <w:overflowPunct/>
              <w:autoSpaceDE/>
              <w:autoSpaceDN/>
              <w:adjustRightInd/>
              <w:jc w:val="center"/>
              <w:textAlignment w:val="auto"/>
              <w:rPr>
                <w:rFonts w:ascii="Arial" w:hAnsi="Arial" w:cs="Arial"/>
              </w:rPr>
            </w:pPr>
            <w:r w:rsidRPr="00B301AA">
              <w:rPr>
                <w:rFonts w:ascii="Arial" w:hAnsi="Arial" w:cs="Arial"/>
              </w:rPr>
              <w:t>5</w:t>
            </w:r>
            <w:r w:rsidR="007812E3" w:rsidRPr="00B301AA">
              <w:rPr>
                <w:rFonts w:ascii="Arial" w:hAnsi="Arial" w:cs="Arial"/>
              </w:rPr>
              <w:t>.</w:t>
            </w:r>
            <w:r w:rsidRPr="00B301AA">
              <w:rPr>
                <w:rFonts w:ascii="Arial" w:hAnsi="Arial" w:cs="Arial"/>
              </w:rPr>
              <w:t>700</w:t>
            </w:r>
          </w:p>
        </w:tc>
        <w:tc>
          <w:tcPr>
            <w:tcW w:w="1170" w:type="dxa"/>
          </w:tcPr>
          <w:p w:rsidR="002B4A56" w:rsidRDefault="002B4A56"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6.693</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117</w:t>
            </w:r>
          </w:p>
        </w:tc>
      </w:tr>
      <w:tr w:rsidR="007812E3" w:rsidRPr="00F937CD" w:rsidTr="00E471B7">
        <w:trPr>
          <w:trHeight w:val="313"/>
        </w:trPr>
        <w:tc>
          <w:tcPr>
            <w:tcW w:w="4435" w:type="dxa"/>
            <w:shd w:val="clear" w:color="auto" w:fill="auto"/>
            <w:vAlign w:val="center"/>
          </w:tcPr>
          <w:p w:rsidR="007812E3" w:rsidRPr="00B301AA" w:rsidRDefault="007812E3" w:rsidP="002B4A56">
            <w:pPr>
              <w:overflowPunct/>
              <w:autoSpaceDE/>
              <w:autoSpaceDN/>
              <w:adjustRightInd/>
              <w:textAlignment w:val="auto"/>
              <w:rPr>
                <w:rFonts w:ascii="Arial" w:hAnsi="Arial" w:cs="Arial"/>
              </w:rPr>
            </w:pPr>
            <w:r w:rsidRPr="00B301AA">
              <w:rPr>
                <w:rFonts w:ascii="Arial" w:hAnsi="Arial" w:cs="Arial"/>
              </w:rPr>
              <w:t>U K U P N O</w:t>
            </w:r>
          </w:p>
        </w:tc>
        <w:tc>
          <w:tcPr>
            <w:tcW w:w="1307"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D7543B" w:rsidP="002B4A56">
            <w:pPr>
              <w:overflowPunct/>
              <w:autoSpaceDE/>
              <w:autoSpaceDN/>
              <w:adjustRightInd/>
              <w:jc w:val="center"/>
              <w:textAlignment w:val="auto"/>
              <w:rPr>
                <w:rFonts w:ascii="Arial" w:hAnsi="Arial" w:cs="Arial"/>
              </w:rPr>
            </w:pPr>
            <w:r w:rsidRPr="00B301AA">
              <w:rPr>
                <w:rFonts w:ascii="Arial" w:hAnsi="Arial" w:cs="Arial"/>
              </w:rPr>
              <w:t>425</w:t>
            </w:r>
            <w:r w:rsidR="007812E3" w:rsidRPr="00B301AA">
              <w:rPr>
                <w:rFonts w:ascii="Arial" w:hAnsi="Arial" w:cs="Arial"/>
              </w:rPr>
              <w:t>.</w:t>
            </w:r>
            <w:r w:rsidRPr="00B301AA">
              <w:rPr>
                <w:rFonts w:ascii="Arial" w:hAnsi="Arial" w:cs="Arial"/>
              </w:rPr>
              <w:t>589</w:t>
            </w:r>
          </w:p>
        </w:tc>
        <w:tc>
          <w:tcPr>
            <w:tcW w:w="1170" w:type="dxa"/>
          </w:tcPr>
          <w:p w:rsidR="002B4A56" w:rsidRDefault="002B4A56" w:rsidP="002B4A56">
            <w:pPr>
              <w:overflowPunct/>
              <w:autoSpaceDE/>
              <w:autoSpaceDN/>
              <w:adjustRightInd/>
              <w:contextualSpacing/>
              <w:jc w:val="center"/>
              <w:textAlignment w:val="auto"/>
              <w:rPr>
                <w:rFonts w:ascii="Arial" w:hAnsi="Arial" w:cs="Arial"/>
              </w:rPr>
            </w:pPr>
          </w:p>
          <w:p w:rsidR="007812E3" w:rsidRPr="00B301AA" w:rsidRDefault="00D7543B" w:rsidP="002B4A56">
            <w:pPr>
              <w:overflowPunct/>
              <w:autoSpaceDE/>
              <w:autoSpaceDN/>
              <w:adjustRightInd/>
              <w:contextualSpacing/>
              <w:jc w:val="center"/>
              <w:textAlignment w:val="auto"/>
              <w:rPr>
                <w:rFonts w:ascii="Arial" w:hAnsi="Arial" w:cs="Arial"/>
              </w:rPr>
            </w:pPr>
            <w:r w:rsidRPr="00B301AA">
              <w:rPr>
                <w:rFonts w:ascii="Arial" w:hAnsi="Arial" w:cs="Arial"/>
              </w:rPr>
              <w:t>539.344</w:t>
            </w:r>
          </w:p>
        </w:tc>
        <w:tc>
          <w:tcPr>
            <w:tcW w:w="1260" w:type="dxa"/>
            <w:shd w:val="clear" w:color="auto" w:fill="auto"/>
            <w:vAlign w:val="center"/>
          </w:tcPr>
          <w:p w:rsidR="002B4A56" w:rsidRDefault="002B4A56" w:rsidP="002B4A56">
            <w:pPr>
              <w:overflowPunct/>
              <w:autoSpaceDE/>
              <w:autoSpaceDN/>
              <w:adjustRightInd/>
              <w:jc w:val="center"/>
              <w:textAlignment w:val="auto"/>
              <w:rPr>
                <w:rFonts w:ascii="Arial" w:hAnsi="Arial" w:cs="Arial"/>
              </w:rPr>
            </w:pPr>
          </w:p>
          <w:p w:rsidR="007812E3" w:rsidRPr="00B301AA" w:rsidRDefault="00B301AA" w:rsidP="002B4A56">
            <w:pPr>
              <w:overflowPunct/>
              <w:autoSpaceDE/>
              <w:autoSpaceDN/>
              <w:adjustRightInd/>
              <w:jc w:val="center"/>
              <w:textAlignment w:val="auto"/>
              <w:rPr>
                <w:rFonts w:ascii="Arial" w:hAnsi="Arial" w:cs="Arial"/>
              </w:rPr>
            </w:pPr>
            <w:r w:rsidRPr="00B301AA">
              <w:rPr>
                <w:rFonts w:ascii="Arial" w:hAnsi="Arial" w:cs="Arial"/>
              </w:rPr>
              <w:t>127</w:t>
            </w:r>
          </w:p>
        </w:tc>
      </w:tr>
    </w:tbl>
    <w:p w:rsidR="00171874" w:rsidRDefault="00171874" w:rsidP="00171874">
      <w:pPr>
        <w:pStyle w:val="BodyText21"/>
        <w:jc w:val="left"/>
        <w:rPr>
          <w:rFonts w:ascii="Arial" w:hAnsi="Arial" w:cs="Arial"/>
          <w:b w:val="0"/>
          <w:sz w:val="20"/>
          <w:highlight w:val="yellow"/>
        </w:rPr>
      </w:pPr>
    </w:p>
    <w:p w:rsidR="00FE48D8" w:rsidRDefault="00FE48D8" w:rsidP="00171874">
      <w:pPr>
        <w:pStyle w:val="BodyText21"/>
        <w:jc w:val="left"/>
        <w:rPr>
          <w:rFonts w:ascii="Arial" w:hAnsi="Arial" w:cs="Arial"/>
          <w:b w:val="0"/>
          <w:sz w:val="20"/>
          <w:highlight w:val="yellow"/>
        </w:rPr>
      </w:pPr>
    </w:p>
    <w:p w:rsidR="00F91E96" w:rsidRDefault="00F91E96" w:rsidP="00171874">
      <w:pPr>
        <w:pStyle w:val="BodyText21"/>
        <w:jc w:val="left"/>
        <w:rPr>
          <w:sz w:val="22"/>
          <w:szCs w:val="22"/>
        </w:rPr>
      </w:pPr>
    </w:p>
    <w:p w:rsidR="00F91E96" w:rsidRDefault="00F91E96" w:rsidP="00171874">
      <w:pPr>
        <w:pStyle w:val="BodyText21"/>
        <w:jc w:val="left"/>
        <w:rPr>
          <w:sz w:val="22"/>
          <w:szCs w:val="22"/>
        </w:rPr>
      </w:pPr>
    </w:p>
    <w:p w:rsidR="00F91E96" w:rsidRDefault="00F91E96" w:rsidP="00171874">
      <w:pPr>
        <w:pStyle w:val="BodyText21"/>
        <w:jc w:val="left"/>
        <w:rPr>
          <w:sz w:val="22"/>
          <w:szCs w:val="22"/>
        </w:rPr>
      </w:pPr>
    </w:p>
    <w:p w:rsidR="00F91E96" w:rsidRDefault="009E7A9D" w:rsidP="00E471B7">
      <w:pPr>
        <w:pStyle w:val="BodyText21"/>
        <w:ind w:left="90" w:hanging="180"/>
        <w:jc w:val="left"/>
        <w:rPr>
          <w:sz w:val="22"/>
          <w:szCs w:val="22"/>
        </w:rPr>
      </w:pPr>
      <w:r>
        <w:rPr>
          <w:noProof/>
        </w:rPr>
        <w:drawing>
          <wp:inline distT="0" distB="0" distL="0" distR="0">
            <wp:extent cx="6229350" cy="3771900"/>
            <wp:effectExtent l="0" t="0" r="0" b="0"/>
            <wp:docPr id="10" name="Chart 10">
              <a:extLst xmlns:a="http://schemas.openxmlformats.org/drawingml/2006/main">
                <a:ext uri="{FF2B5EF4-FFF2-40B4-BE49-F238E27FC236}">
                  <a16:creationId xmlns:a16="http://schemas.microsoft.com/office/drawing/2014/main" id="{44F9F39C-D0A4-4F6F-A707-AABD48163A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1E96" w:rsidRDefault="00F91E96" w:rsidP="00171874">
      <w:pPr>
        <w:pStyle w:val="BodyText21"/>
        <w:jc w:val="left"/>
        <w:rPr>
          <w:sz w:val="22"/>
          <w:szCs w:val="22"/>
        </w:rPr>
      </w:pPr>
    </w:p>
    <w:p w:rsidR="00F91E96" w:rsidRPr="00CE53D6" w:rsidRDefault="00F91E96" w:rsidP="00171874">
      <w:pPr>
        <w:pStyle w:val="BodyText21"/>
        <w:jc w:val="left"/>
        <w:rPr>
          <w:sz w:val="22"/>
          <w:szCs w:val="22"/>
        </w:rPr>
      </w:pPr>
    </w:p>
    <w:p w:rsidR="00171874" w:rsidRPr="00CE53D6" w:rsidRDefault="00171874" w:rsidP="00171874">
      <w:pPr>
        <w:pStyle w:val="BodyText21"/>
        <w:jc w:val="left"/>
        <w:rPr>
          <w:rFonts w:ascii="Arial" w:hAnsi="Arial" w:cs="Arial"/>
          <w:sz w:val="22"/>
          <w:szCs w:val="22"/>
        </w:rPr>
      </w:pPr>
      <w:r w:rsidRPr="00CE53D6">
        <w:rPr>
          <w:rFonts w:ascii="Arial" w:hAnsi="Arial" w:cs="Arial"/>
          <w:sz w:val="22"/>
          <w:szCs w:val="22"/>
        </w:rPr>
        <w:t>Tablica br</w:t>
      </w:r>
      <w:r w:rsidR="00CE53D6" w:rsidRPr="00CE53D6">
        <w:rPr>
          <w:rFonts w:ascii="Arial" w:hAnsi="Arial" w:cs="Arial"/>
          <w:sz w:val="22"/>
          <w:szCs w:val="22"/>
        </w:rPr>
        <w:t>.</w:t>
      </w:r>
      <w:r w:rsidRPr="00CE53D6">
        <w:rPr>
          <w:rFonts w:ascii="Arial" w:hAnsi="Arial" w:cs="Arial"/>
          <w:sz w:val="22"/>
          <w:szCs w:val="22"/>
        </w:rPr>
        <w:t xml:space="preserve"> 16  Rashodi i izdaci po </w:t>
      </w:r>
      <w:r w:rsidR="00E41528" w:rsidRPr="00CE53D6">
        <w:rPr>
          <w:rFonts w:ascii="Arial" w:hAnsi="Arial" w:cs="Arial"/>
          <w:sz w:val="22"/>
          <w:szCs w:val="22"/>
        </w:rPr>
        <w:t>upravnim odjelima</w:t>
      </w:r>
      <w:r w:rsidRPr="00CE53D6">
        <w:rPr>
          <w:rFonts w:ascii="Arial" w:hAnsi="Arial" w:cs="Arial"/>
          <w:sz w:val="22"/>
          <w:szCs w:val="22"/>
        </w:rPr>
        <w:t xml:space="preserve"> za 201</w:t>
      </w:r>
      <w:r w:rsidR="00927536" w:rsidRPr="00CE53D6">
        <w:rPr>
          <w:rFonts w:ascii="Arial" w:hAnsi="Arial" w:cs="Arial"/>
          <w:sz w:val="22"/>
          <w:szCs w:val="22"/>
        </w:rPr>
        <w:t>8</w:t>
      </w:r>
      <w:r w:rsidRPr="00CE53D6">
        <w:rPr>
          <w:rFonts w:ascii="Arial" w:hAnsi="Arial" w:cs="Arial"/>
          <w:sz w:val="22"/>
          <w:szCs w:val="22"/>
        </w:rPr>
        <w:t>.</w:t>
      </w:r>
    </w:p>
    <w:p w:rsidR="00171874" w:rsidRPr="00CE53D6" w:rsidRDefault="00171874" w:rsidP="00BF2B01">
      <w:pPr>
        <w:pStyle w:val="BodyText21"/>
        <w:jc w:val="left"/>
        <w:rPr>
          <w:rFonts w:ascii="Arial" w:hAnsi="Arial" w:cs="Arial"/>
          <w:b w:val="0"/>
          <w:sz w:val="22"/>
          <w:szCs w:val="22"/>
        </w:rPr>
      </w:pPr>
      <w:r w:rsidRPr="00CE53D6">
        <w:rPr>
          <w:rFonts w:ascii="Arial" w:hAnsi="Arial" w:cs="Arial"/>
          <w:sz w:val="22"/>
          <w:szCs w:val="22"/>
        </w:rPr>
        <w:tab/>
        <w:t>(bez proračunskih korisnika)</w:t>
      </w:r>
      <w:r w:rsidR="005725F9" w:rsidRPr="00CE53D6">
        <w:rPr>
          <w:rFonts w:ascii="Arial" w:hAnsi="Arial" w:cs="Arial"/>
          <w:sz w:val="22"/>
          <w:szCs w:val="22"/>
        </w:rPr>
        <w:t>u 000 kuna</w:t>
      </w:r>
    </w:p>
    <w:tbl>
      <w:tblPr>
        <w:tblW w:w="817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5"/>
        <w:gridCol w:w="1852"/>
        <w:gridCol w:w="1885"/>
      </w:tblGrid>
      <w:tr w:rsidR="00171874" w:rsidRPr="00927536" w:rsidTr="00C44AF3">
        <w:trPr>
          <w:trHeight w:val="338"/>
        </w:trPr>
        <w:tc>
          <w:tcPr>
            <w:tcW w:w="4435" w:type="dxa"/>
            <w:shd w:val="clear" w:color="auto" w:fill="auto"/>
            <w:vAlign w:val="center"/>
          </w:tcPr>
          <w:p w:rsidR="00171874" w:rsidRPr="00927536" w:rsidRDefault="00171874" w:rsidP="00A50B63">
            <w:pPr>
              <w:overflowPunct/>
              <w:autoSpaceDE/>
              <w:autoSpaceDN/>
              <w:adjustRightInd/>
              <w:textAlignment w:val="auto"/>
              <w:rPr>
                <w:rFonts w:ascii="Arial" w:hAnsi="Arial" w:cs="Arial"/>
                <w:b/>
                <w:bCs/>
              </w:rPr>
            </w:pPr>
            <w:r w:rsidRPr="00927536">
              <w:rPr>
                <w:rFonts w:ascii="Arial" w:hAnsi="Arial" w:cs="Arial"/>
                <w:b/>
                <w:bCs/>
              </w:rPr>
              <w:t>RAZDJEL</w:t>
            </w:r>
          </w:p>
        </w:tc>
        <w:tc>
          <w:tcPr>
            <w:tcW w:w="1852" w:type="dxa"/>
            <w:shd w:val="clear" w:color="auto" w:fill="auto"/>
            <w:vAlign w:val="center"/>
          </w:tcPr>
          <w:p w:rsidR="00171874" w:rsidRPr="00927536" w:rsidRDefault="00171874" w:rsidP="00A50B63">
            <w:pPr>
              <w:overflowPunct/>
              <w:autoSpaceDE/>
              <w:autoSpaceDN/>
              <w:adjustRightInd/>
              <w:jc w:val="center"/>
              <w:textAlignment w:val="auto"/>
              <w:rPr>
                <w:rFonts w:ascii="Arial" w:hAnsi="Arial" w:cs="Arial"/>
                <w:b/>
                <w:bCs/>
              </w:rPr>
            </w:pPr>
            <w:r w:rsidRPr="00927536">
              <w:rPr>
                <w:rFonts w:ascii="Arial" w:hAnsi="Arial" w:cs="Arial"/>
                <w:b/>
                <w:bCs/>
              </w:rPr>
              <w:t>201</w:t>
            </w:r>
            <w:r w:rsidR="00927536">
              <w:rPr>
                <w:rFonts w:ascii="Arial" w:hAnsi="Arial" w:cs="Arial"/>
                <w:b/>
                <w:bCs/>
              </w:rPr>
              <w:t>8</w:t>
            </w:r>
            <w:r w:rsidRPr="00927536">
              <w:rPr>
                <w:rFonts w:ascii="Arial" w:hAnsi="Arial" w:cs="Arial"/>
                <w:b/>
                <w:bCs/>
              </w:rPr>
              <w:t>.</w:t>
            </w:r>
          </w:p>
        </w:tc>
        <w:tc>
          <w:tcPr>
            <w:tcW w:w="1885" w:type="dxa"/>
            <w:shd w:val="clear" w:color="auto" w:fill="auto"/>
            <w:vAlign w:val="center"/>
          </w:tcPr>
          <w:p w:rsidR="00171874" w:rsidRPr="00927536" w:rsidRDefault="00171874" w:rsidP="00A50B63">
            <w:pPr>
              <w:overflowPunct/>
              <w:autoSpaceDE/>
              <w:autoSpaceDN/>
              <w:adjustRightInd/>
              <w:jc w:val="center"/>
              <w:textAlignment w:val="auto"/>
              <w:rPr>
                <w:rFonts w:ascii="Arial" w:hAnsi="Arial" w:cs="Arial"/>
                <w:b/>
                <w:bCs/>
              </w:rPr>
            </w:pPr>
            <w:r w:rsidRPr="00927536">
              <w:rPr>
                <w:rFonts w:ascii="Arial" w:hAnsi="Arial" w:cs="Arial"/>
                <w:b/>
                <w:bCs/>
              </w:rPr>
              <w:t>%</w:t>
            </w:r>
          </w:p>
        </w:tc>
      </w:tr>
      <w:tr w:rsidR="00927536" w:rsidRPr="00927536" w:rsidTr="00C44AF3">
        <w:trPr>
          <w:trHeight w:val="271"/>
        </w:trPr>
        <w:tc>
          <w:tcPr>
            <w:tcW w:w="4435" w:type="dxa"/>
            <w:shd w:val="clear" w:color="auto" w:fill="auto"/>
            <w:vAlign w:val="bottom"/>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poslove gradonačelnika</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Pr>
                <w:rFonts w:ascii="Arial" w:hAnsi="Arial" w:cs="Arial"/>
              </w:rPr>
              <w:t>67</w:t>
            </w:r>
            <w:r w:rsidRPr="00927536">
              <w:rPr>
                <w:rFonts w:ascii="Arial" w:hAnsi="Arial" w:cs="Arial"/>
              </w:rPr>
              <w:t>.</w:t>
            </w:r>
            <w:r>
              <w:rPr>
                <w:rFonts w:ascii="Arial" w:hAnsi="Arial" w:cs="Arial"/>
              </w:rPr>
              <w:t>500</w:t>
            </w:r>
          </w:p>
        </w:tc>
        <w:tc>
          <w:tcPr>
            <w:tcW w:w="1885"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sidRPr="00927536">
              <w:rPr>
                <w:rFonts w:ascii="Arial" w:hAnsi="Arial" w:cs="Arial"/>
              </w:rPr>
              <w:t>13,</w:t>
            </w:r>
            <w:r w:rsidR="006F5A5E">
              <w:rPr>
                <w:rFonts w:ascii="Arial" w:hAnsi="Arial" w:cs="Arial"/>
              </w:rPr>
              <w:t>4</w:t>
            </w:r>
          </w:p>
        </w:tc>
      </w:tr>
      <w:tr w:rsidR="00927536" w:rsidRPr="00927536" w:rsidTr="00C44AF3">
        <w:trPr>
          <w:trHeight w:val="262"/>
        </w:trPr>
        <w:tc>
          <w:tcPr>
            <w:tcW w:w="4435" w:type="dxa"/>
            <w:shd w:val="clear" w:color="auto" w:fill="auto"/>
            <w:vAlign w:val="bottom"/>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turizam</w:t>
            </w:r>
            <w:r w:rsidR="000C4359">
              <w:rPr>
                <w:rFonts w:ascii="Arial" w:hAnsi="Arial" w:cs="Arial"/>
              </w:rPr>
              <w:t xml:space="preserve">, </w:t>
            </w:r>
            <w:r w:rsidRPr="00B301AA">
              <w:rPr>
                <w:rFonts w:ascii="Arial" w:hAnsi="Arial" w:cs="Arial"/>
              </w:rPr>
              <w:t>gospodarstvo i more</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Pr>
                <w:rFonts w:ascii="Arial" w:hAnsi="Arial" w:cs="Arial"/>
              </w:rPr>
              <w:t>13</w:t>
            </w:r>
            <w:r w:rsidRPr="00927536">
              <w:rPr>
                <w:rFonts w:ascii="Arial" w:hAnsi="Arial" w:cs="Arial"/>
              </w:rPr>
              <w:t>.</w:t>
            </w:r>
            <w:r>
              <w:rPr>
                <w:rFonts w:ascii="Arial" w:hAnsi="Arial" w:cs="Arial"/>
              </w:rPr>
              <w:t>488</w:t>
            </w:r>
          </w:p>
        </w:tc>
        <w:tc>
          <w:tcPr>
            <w:tcW w:w="1885"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2</w:t>
            </w:r>
            <w:r w:rsidR="00927536" w:rsidRPr="00927536">
              <w:rPr>
                <w:rFonts w:ascii="Arial" w:hAnsi="Arial" w:cs="Arial"/>
              </w:rPr>
              <w:t>,</w:t>
            </w:r>
            <w:r>
              <w:rPr>
                <w:rFonts w:ascii="Arial" w:hAnsi="Arial" w:cs="Arial"/>
              </w:rPr>
              <w:t>7</w:t>
            </w:r>
          </w:p>
        </w:tc>
      </w:tr>
      <w:tr w:rsidR="00927536" w:rsidRPr="00927536" w:rsidTr="00C44AF3">
        <w:trPr>
          <w:trHeight w:val="421"/>
        </w:trPr>
        <w:tc>
          <w:tcPr>
            <w:tcW w:w="4435" w:type="dxa"/>
            <w:shd w:val="clear" w:color="auto" w:fill="auto"/>
            <w:vAlign w:val="center"/>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komunalne djelat. i mjesnu samoupravu</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Pr>
                <w:rFonts w:ascii="Arial" w:hAnsi="Arial" w:cs="Arial"/>
              </w:rPr>
              <w:t>79</w:t>
            </w:r>
            <w:r w:rsidRPr="00927536">
              <w:rPr>
                <w:rFonts w:ascii="Arial" w:hAnsi="Arial" w:cs="Arial"/>
              </w:rPr>
              <w:t>.</w:t>
            </w:r>
            <w:r>
              <w:rPr>
                <w:rFonts w:ascii="Arial" w:hAnsi="Arial" w:cs="Arial"/>
              </w:rPr>
              <w:t>197</w:t>
            </w:r>
          </w:p>
        </w:tc>
        <w:tc>
          <w:tcPr>
            <w:tcW w:w="1885"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15</w:t>
            </w:r>
            <w:r w:rsidR="00927536" w:rsidRPr="00927536">
              <w:rPr>
                <w:rFonts w:ascii="Arial" w:hAnsi="Arial" w:cs="Arial"/>
              </w:rPr>
              <w:t>,</w:t>
            </w:r>
            <w:r>
              <w:rPr>
                <w:rFonts w:ascii="Arial" w:hAnsi="Arial" w:cs="Arial"/>
              </w:rPr>
              <w:t>7</w:t>
            </w:r>
          </w:p>
        </w:tc>
      </w:tr>
      <w:tr w:rsidR="00927536" w:rsidRPr="00927536" w:rsidTr="00F901F0">
        <w:trPr>
          <w:trHeight w:val="275"/>
        </w:trPr>
        <w:tc>
          <w:tcPr>
            <w:tcW w:w="4435" w:type="dxa"/>
            <w:shd w:val="clear" w:color="auto" w:fill="auto"/>
            <w:vAlign w:val="center"/>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gospodarenje gradskom  imovinom</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Pr>
                <w:rFonts w:ascii="Arial" w:hAnsi="Arial" w:cs="Arial"/>
              </w:rPr>
              <w:t>52</w:t>
            </w:r>
            <w:r w:rsidRPr="00927536">
              <w:rPr>
                <w:rFonts w:ascii="Arial" w:hAnsi="Arial" w:cs="Arial"/>
              </w:rPr>
              <w:t>.</w:t>
            </w:r>
            <w:r>
              <w:rPr>
                <w:rFonts w:ascii="Arial" w:hAnsi="Arial" w:cs="Arial"/>
              </w:rPr>
              <w:t>160</w:t>
            </w:r>
          </w:p>
        </w:tc>
        <w:tc>
          <w:tcPr>
            <w:tcW w:w="1885"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10,4</w:t>
            </w:r>
          </w:p>
        </w:tc>
      </w:tr>
      <w:tr w:rsidR="00927536" w:rsidRPr="00927536" w:rsidTr="00C44AF3">
        <w:trPr>
          <w:trHeight w:val="397"/>
        </w:trPr>
        <w:tc>
          <w:tcPr>
            <w:tcW w:w="4435" w:type="dxa"/>
            <w:shd w:val="clear" w:color="auto" w:fill="auto"/>
            <w:vAlign w:val="bottom"/>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urbanizam prostorno planiranje  i zaštitu okoliša</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Pr>
                <w:rFonts w:ascii="Arial" w:hAnsi="Arial" w:cs="Arial"/>
              </w:rPr>
              <w:t>3</w:t>
            </w:r>
            <w:r w:rsidRPr="00927536">
              <w:rPr>
                <w:rFonts w:ascii="Arial" w:hAnsi="Arial" w:cs="Arial"/>
              </w:rPr>
              <w:t>.</w:t>
            </w:r>
            <w:r>
              <w:rPr>
                <w:rFonts w:ascii="Arial" w:hAnsi="Arial" w:cs="Arial"/>
              </w:rPr>
              <w:t>286</w:t>
            </w:r>
          </w:p>
        </w:tc>
        <w:tc>
          <w:tcPr>
            <w:tcW w:w="1885"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0</w:t>
            </w:r>
            <w:r w:rsidR="00927536" w:rsidRPr="00927536">
              <w:rPr>
                <w:rFonts w:ascii="Arial" w:hAnsi="Arial" w:cs="Arial"/>
              </w:rPr>
              <w:t>,7</w:t>
            </w:r>
          </w:p>
        </w:tc>
      </w:tr>
      <w:tr w:rsidR="00927536" w:rsidRPr="00927536" w:rsidTr="00C44AF3">
        <w:trPr>
          <w:trHeight w:val="417"/>
        </w:trPr>
        <w:tc>
          <w:tcPr>
            <w:tcW w:w="4435" w:type="dxa"/>
            <w:shd w:val="clear" w:color="auto" w:fill="auto"/>
            <w:vAlign w:val="bottom"/>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obraz., šport, socijalnu skrb i civilno društvo</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sidRPr="00927536">
              <w:rPr>
                <w:rFonts w:ascii="Arial" w:hAnsi="Arial" w:cs="Arial"/>
              </w:rPr>
              <w:t>1</w:t>
            </w:r>
            <w:r>
              <w:rPr>
                <w:rFonts w:ascii="Arial" w:hAnsi="Arial" w:cs="Arial"/>
              </w:rPr>
              <w:t>03</w:t>
            </w:r>
            <w:r w:rsidRPr="00927536">
              <w:rPr>
                <w:rFonts w:ascii="Arial" w:hAnsi="Arial" w:cs="Arial"/>
              </w:rPr>
              <w:t>.</w:t>
            </w:r>
            <w:r>
              <w:rPr>
                <w:rFonts w:ascii="Arial" w:hAnsi="Arial" w:cs="Arial"/>
              </w:rPr>
              <w:t>145</w:t>
            </w:r>
          </w:p>
        </w:tc>
        <w:tc>
          <w:tcPr>
            <w:tcW w:w="1885"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20</w:t>
            </w:r>
            <w:r w:rsidR="00927536" w:rsidRPr="00927536">
              <w:rPr>
                <w:rFonts w:ascii="Arial" w:hAnsi="Arial" w:cs="Arial"/>
              </w:rPr>
              <w:t>,</w:t>
            </w:r>
            <w:r>
              <w:rPr>
                <w:rFonts w:ascii="Arial" w:hAnsi="Arial" w:cs="Arial"/>
              </w:rPr>
              <w:t>5</w:t>
            </w:r>
          </w:p>
        </w:tc>
      </w:tr>
      <w:tr w:rsidR="00927536" w:rsidRPr="00927536" w:rsidTr="00C44AF3">
        <w:trPr>
          <w:trHeight w:val="463"/>
        </w:trPr>
        <w:tc>
          <w:tcPr>
            <w:tcW w:w="4435" w:type="dxa"/>
            <w:shd w:val="clear" w:color="auto" w:fill="auto"/>
            <w:vAlign w:val="bottom"/>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kulturu i baštinu</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sidRPr="00927536">
              <w:rPr>
                <w:rFonts w:ascii="Arial" w:hAnsi="Arial" w:cs="Arial"/>
              </w:rPr>
              <w:t>1</w:t>
            </w:r>
            <w:r>
              <w:rPr>
                <w:rFonts w:ascii="Arial" w:hAnsi="Arial" w:cs="Arial"/>
              </w:rPr>
              <w:t>02</w:t>
            </w:r>
            <w:r w:rsidRPr="00927536">
              <w:rPr>
                <w:rFonts w:ascii="Arial" w:hAnsi="Arial" w:cs="Arial"/>
              </w:rPr>
              <w:t>.</w:t>
            </w:r>
            <w:r>
              <w:rPr>
                <w:rFonts w:ascii="Arial" w:hAnsi="Arial" w:cs="Arial"/>
              </w:rPr>
              <w:t>939</w:t>
            </w:r>
          </w:p>
        </w:tc>
        <w:tc>
          <w:tcPr>
            <w:tcW w:w="1885"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sidRPr="00927536">
              <w:rPr>
                <w:rFonts w:ascii="Arial" w:hAnsi="Arial" w:cs="Arial"/>
              </w:rPr>
              <w:t>2</w:t>
            </w:r>
            <w:r w:rsidR="006F5A5E">
              <w:rPr>
                <w:rFonts w:ascii="Arial" w:hAnsi="Arial" w:cs="Arial"/>
              </w:rPr>
              <w:t>0</w:t>
            </w:r>
            <w:r w:rsidRPr="00927536">
              <w:rPr>
                <w:rFonts w:ascii="Arial" w:hAnsi="Arial" w:cs="Arial"/>
              </w:rPr>
              <w:t>,5</w:t>
            </w:r>
          </w:p>
        </w:tc>
      </w:tr>
      <w:tr w:rsidR="00927536" w:rsidRPr="00927536" w:rsidTr="00F901F0">
        <w:trPr>
          <w:trHeight w:val="345"/>
        </w:trPr>
        <w:tc>
          <w:tcPr>
            <w:tcW w:w="4435" w:type="dxa"/>
            <w:shd w:val="clear" w:color="auto" w:fill="auto"/>
            <w:vAlign w:val="bottom"/>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Služba gradskog vijeća</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Pr>
                <w:rFonts w:ascii="Arial" w:hAnsi="Arial" w:cs="Arial"/>
              </w:rPr>
              <w:t>4</w:t>
            </w:r>
            <w:r w:rsidRPr="00927536">
              <w:rPr>
                <w:rFonts w:ascii="Arial" w:hAnsi="Arial" w:cs="Arial"/>
              </w:rPr>
              <w:t>.</w:t>
            </w:r>
            <w:r>
              <w:rPr>
                <w:rFonts w:ascii="Arial" w:hAnsi="Arial" w:cs="Arial"/>
              </w:rPr>
              <w:t>134</w:t>
            </w:r>
          </w:p>
        </w:tc>
        <w:tc>
          <w:tcPr>
            <w:tcW w:w="1885"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0,8</w:t>
            </w:r>
          </w:p>
        </w:tc>
      </w:tr>
      <w:tr w:rsidR="00927536" w:rsidRPr="00927536" w:rsidTr="00F901F0">
        <w:trPr>
          <w:trHeight w:val="347"/>
        </w:trPr>
        <w:tc>
          <w:tcPr>
            <w:tcW w:w="4435" w:type="dxa"/>
            <w:shd w:val="clear" w:color="auto" w:fill="auto"/>
            <w:vAlign w:val="center"/>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promet</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Pr>
                <w:rFonts w:ascii="Arial" w:hAnsi="Arial" w:cs="Arial"/>
              </w:rPr>
              <w:t>22</w:t>
            </w:r>
            <w:r w:rsidRPr="00927536">
              <w:rPr>
                <w:rFonts w:ascii="Arial" w:hAnsi="Arial" w:cs="Arial"/>
              </w:rPr>
              <w:t>.</w:t>
            </w:r>
            <w:r>
              <w:rPr>
                <w:rFonts w:ascii="Arial" w:hAnsi="Arial" w:cs="Arial"/>
              </w:rPr>
              <w:t>045</w:t>
            </w:r>
          </w:p>
        </w:tc>
        <w:tc>
          <w:tcPr>
            <w:tcW w:w="1885"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4,4</w:t>
            </w:r>
          </w:p>
        </w:tc>
      </w:tr>
      <w:tr w:rsidR="00927536" w:rsidRPr="00927536" w:rsidTr="00C44AF3">
        <w:trPr>
          <w:trHeight w:val="267"/>
        </w:trPr>
        <w:tc>
          <w:tcPr>
            <w:tcW w:w="4435" w:type="dxa"/>
            <w:shd w:val="clear" w:color="auto" w:fill="auto"/>
            <w:vAlign w:val="bottom"/>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izgradnju i upravljanje projektima</w:t>
            </w:r>
          </w:p>
        </w:tc>
        <w:tc>
          <w:tcPr>
            <w:tcW w:w="1852"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Pr>
                <w:rFonts w:ascii="Arial" w:hAnsi="Arial" w:cs="Arial"/>
              </w:rPr>
              <w:t>48</w:t>
            </w:r>
            <w:r w:rsidRPr="00927536">
              <w:rPr>
                <w:rFonts w:ascii="Arial" w:hAnsi="Arial" w:cs="Arial"/>
              </w:rPr>
              <w:t>.</w:t>
            </w:r>
            <w:r>
              <w:rPr>
                <w:rFonts w:ascii="Arial" w:hAnsi="Arial" w:cs="Arial"/>
              </w:rPr>
              <w:t>509</w:t>
            </w:r>
          </w:p>
        </w:tc>
        <w:tc>
          <w:tcPr>
            <w:tcW w:w="1885"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9</w:t>
            </w:r>
            <w:r w:rsidR="00927536" w:rsidRPr="00927536">
              <w:rPr>
                <w:rFonts w:ascii="Arial" w:hAnsi="Arial" w:cs="Arial"/>
              </w:rPr>
              <w:t>,</w:t>
            </w:r>
            <w:r>
              <w:rPr>
                <w:rFonts w:ascii="Arial" w:hAnsi="Arial" w:cs="Arial"/>
              </w:rPr>
              <w:t>6</w:t>
            </w:r>
          </w:p>
        </w:tc>
      </w:tr>
      <w:tr w:rsidR="00927536" w:rsidRPr="00927536" w:rsidTr="00C44AF3">
        <w:trPr>
          <w:trHeight w:val="464"/>
        </w:trPr>
        <w:tc>
          <w:tcPr>
            <w:tcW w:w="4435" w:type="dxa"/>
            <w:shd w:val="clear" w:color="auto" w:fill="auto"/>
            <w:vAlign w:val="bottom"/>
          </w:tcPr>
          <w:p w:rsidR="00927536" w:rsidRPr="00B301AA" w:rsidRDefault="00927536" w:rsidP="00927536">
            <w:pPr>
              <w:overflowPunct/>
              <w:autoSpaceDE/>
              <w:autoSpaceDN/>
              <w:adjustRightInd/>
              <w:textAlignment w:val="auto"/>
              <w:rPr>
                <w:rFonts w:ascii="Arial" w:hAnsi="Arial" w:cs="Arial"/>
              </w:rPr>
            </w:pPr>
            <w:r w:rsidRPr="00B301AA">
              <w:rPr>
                <w:rFonts w:ascii="Arial" w:hAnsi="Arial" w:cs="Arial"/>
              </w:rPr>
              <w:t>Upravni odjel za euro</w:t>
            </w:r>
            <w:r w:rsidR="000C4359">
              <w:rPr>
                <w:rFonts w:ascii="Arial" w:hAnsi="Arial" w:cs="Arial"/>
              </w:rPr>
              <w:t>ps</w:t>
            </w:r>
            <w:r w:rsidRPr="00B301AA">
              <w:rPr>
                <w:rFonts w:ascii="Arial" w:hAnsi="Arial" w:cs="Arial"/>
              </w:rPr>
              <w:t>ke fondove,regionalnu i međunarodnu suradnju</w:t>
            </w:r>
          </w:p>
        </w:tc>
        <w:tc>
          <w:tcPr>
            <w:tcW w:w="1852" w:type="dxa"/>
            <w:shd w:val="clear" w:color="auto" w:fill="auto"/>
            <w:vAlign w:val="center"/>
          </w:tcPr>
          <w:p w:rsidR="00927536" w:rsidRPr="00927536" w:rsidRDefault="006F5A5E" w:rsidP="00927536">
            <w:pPr>
              <w:overflowPunct/>
              <w:autoSpaceDE/>
              <w:autoSpaceDN/>
              <w:adjustRightInd/>
              <w:jc w:val="right"/>
              <w:textAlignment w:val="auto"/>
              <w:rPr>
                <w:rFonts w:ascii="Arial" w:hAnsi="Arial" w:cs="Arial"/>
              </w:rPr>
            </w:pPr>
            <w:r>
              <w:rPr>
                <w:rFonts w:ascii="Arial" w:hAnsi="Arial" w:cs="Arial"/>
              </w:rPr>
              <w:t>6</w:t>
            </w:r>
            <w:r w:rsidR="00927536" w:rsidRPr="00927536">
              <w:rPr>
                <w:rFonts w:ascii="Arial" w:hAnsi="Arial" w:cs="Arial"/>
              </w:rPr>
              <w:t>.</w:t>
            </w:r>
            <w:r>
              <w:rPr>
                <w:rFonts w:ascii="Arial" w:hAnsi="Arial" w:cs="Arial"/>
              </w:rPr>
              <w:t>693</w:t>
            </w:r>
          </w:p>
        </w:tc>
        <w:tc>
          <w:tcPr>
            <w:tcW w:w="1885" w:type="dxa"/>
            <w:shd w:val="clear" w:color="auto" w:fill="auto"/>
            <w:vAlign w:val="center"/>
          </w:tcPr>
          <w:p w:rsidR="00927536" w:rsidRPr="00927536" w:rsidRDefault="00927536" w:rsidP="00927536">
            <w:pPr>
              <w:overflowPunct/>
              <w:autoSpaceDE/>
              <w:autoSpaceDN/>
              <w:adjustRightInd/>
              <w:jc w:val="right"/>
              <w:textAlignment w:val="auto"/>
              <w:rPr>
                <w:rFonts w:ascii="Arial" w:hAnsi="Arial" w:cs="Arial"/>
              </w:rPr>
            </w:pPr>
            <w:r w:rsidRPr="00927536">
              <w:rPr>
                <w:rFonts w:ascii="Arial" w:hAnsi="Arial" w:cs="Arial"/>
              </w:rPr>
              <w:t>1,</w:t>
            </w:r>
            <w:r w:rsidR="006F5A5E">
              <w:rPr>
                <w:rFonts w:ascii="Arial" w:hAnsi="Arial" w:cs="Arial"/>
              </w:rPr>
              <w:t>3</w:t>
            </w:r>
          </w:p>
        </w:tc>
      </w:tr>
      <w:tr w:rsidR="00171874" w:rsidRPr="00927536" w:rsidTr="00C44AF3">
        <w:trPr>
          <w:trHeight w:val="313"/>
        </w:trPr>
        <w:tc>
          <w:tcPr>
            <w:tcW w:w="4435" w:type="dxa"/>
            <w:shd w:val="clear" w:color="auto" w:fill="auto"/>
            <w:vAlign w:val="center"/>
          </w:tcPr>
          <w:p w:rsidR="00171874" w:rsidRPr="00927536" w:rsidRDefault="00171874" w:rsidP="00A50B63">
            <w:pPr>
              <w:overflowPunct/>
              <w:autoSpaceDE/>
              <w:autoSpaceDN/>
              <w:adjustRightInd/>
              <w:textAlignment w:val="auto"/>
              <w:rPr>
                <w:rFonts w:ascii="Arial" w:hAnsi="Arial" w:cs="Arial"/>
              </w:rPr>
            </w:pPr>
            <w:r w:rsidRPr="00927536">
              <w:rPr>
                <w:rFonts w:ascii="Arial" w:hAnsi="Arial" w:cs="Arial"/>
              </w:rPr>
              <w:t>U K U P N O</w:t>
            </w:r>
          </w:p>
        </w:tc>
        <w:tc>
          <w:tcPr>
            <w:tcW w:w="1852" w:type="dxa"/>
            <w:shd w:val="clear" w:color="auto" w:fill="auto"/>
            <w:vAlign w:val="center"/>
          </w:tcPr>
          <w:p w:rsidR="00171874" w:rsidRPr="00927536" w:rsidRDefault="006F5A5E" w:rsidP="00A50B63">
            <w:pPr>
              <w:overflowPunct/>
              <w:autoSpaceDE/>
              <w:autoSpaceDN/>
              <w:adjustRightInd/>
              <w:jc w:val="right"/>
              <w:textAlignment w:val="auto"/>
              <w:rPr>
                <w:rFonts w:ascii="Arial" w:hAnsi="Arial" w:cs="Arial"/>
              </w:rPr>
            </w:pPr>
            <w:r>
              <w:rPr>
                <w:rFonts w:ascii="Arial" w:hAnsi="Arial" w:cs="Arial"/>
              </w:rPr>
              <w:t>503</w:t>
            </w:r>
            <w:r w:rsidR="00171874" w:rsidRPr="00927536">
              <w:rPr>
                <w:rFonts w:ascii="Arial" w:hAnsi="Arial" w:cs="Arial"/>
              </w:rPr>
              <w:t>.</w:t>
            </w:r>
            <w:r>
              <w:rPr>
                <w:rFonts w:ascii="Arial" w:hAnsi="Arial" w:cs="Arial"/>
              </w:rPr>
              <w:t>096</w:t>
            </w:r>
          </w:p>
        </w:tc>
        <w:tc>
          <w:tcPr>
            <w:tcW w:w="1885" w:type="dxa"/>
            <w:shd w:val="clear" w:color="auto" w:fill="auto"/>
            <w:vAlign w:val="center"/>
          </w:tcPr>
          <w:p w:rsidR="00171874" w:rsidRPr="00927536" w:rsidRDefault="00171874" w:rsidP="00A50B63">
            <w:pPr>
              <w:overflowPunct/>
              <w:autoSpaceDE/>
              <w:autoSpaceDN/>
              <w:adjustRightInd/>
              <w:jc w:val="right"/>
              <w:textAlignment w:val="auto"/>
              <w:rPr>
                <w:rFonts w:ascii="Arial" w:hAnsi="Arial" w:cs="Arial"/>
              </w:rPr>
            </w:pPr>
            <w:r w:rsidRPr="00927536">
              <w:rPr>
                <w:rFonts w:ascii="Arial" w:hAnsi="Arial" w:cs="Arial"/>
              </w:rPr>
              <w:t>100</w:t>
            </w:r>
          </w:p>
        </w:tc>
      </w:tr>
    </w:tbl>
    <w:p w:rsidR="00171874" w:rsidRPr="001301DB" w:rsidRDefault="0017187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2"/>
        </w:rPr>
      </w:pPr>
    </w:p>
    <w:p w:rsidR="00A37B29" w:rsidRPr="00120541" w:rsidRDefault="00A37B29" w:rsidP="00371CC6">
      <w:pPr>
        <w:tabs>
          <w:tab w:val="left" w:pos="-9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2"/>
        </w:rPr>
      </w:pPr>
    </w:p>
    <w:p w:rsidR="00A37B29" w:rsidRDefault="00F427B4" w:rsidP="00E471B7">
      <w:pPr>
        <w:tabs>
          <w:tab w:val="left" w:pos="-27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270" w:firstLine="360"/>
        <w:jc w:val="both"/>
        <w:rPr>
          <w:rFonts w:ascii="Times New" w:hAnsi="Times New"/>
          <w:b/>
          <w:sz w:val="24"/>
        </w:rPr>
      </w:pPr>
      <w:r>
        <w:rPr>
          <w:noProof/>
        </w:rPr>
        <w:lastRenderedPageBreak/>
        <w:drawing>
          <wp:inline distT="0" distB="0" distL="0" distR="0">
            <wp:extent cx="5334000" cy="5514975"/>
            <wp:effectExtent l="0" t="0" r="0" b="0"/>
            <wp:docPr id="13" name="Chart 13">
              <a:extLst xmlns:a="http://schemas.openxmlformats.org/drawingml/2006/main">
                <a:ext uri="{FF2B5EF4-FFF2-40B4-BE49-F238E27FC236}">
                  <a16:creationId xmlns:a16="http://schemas.microsoft.com/office/drawing/2014/main" id="{043013CD-61B8-4690-8D14-98F2162D0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510CE" w:rsidRDefault="00A510C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0428B" w:rsidRDefault="009042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213577" w:rsidRDefault="002135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sz w:val="24"/>
        </w:rPr>
      </w:pPr>
    </w:p>
    <w:p w:rsidR="00213577" w:rsidRPr="00213577" w:rsidRDefault="002135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13577">
        <w:rPr>
          <w:rFonts w:ascii="Arial" w:hAnsi="Arial" w:cs="Arial"/>
          <w:sz w:val="22"/>
          <w:szCs w:val="22"/>
        </w:rPr>
        <w:t>Rast rashoda bilježe svi Upravni odjelu u odnosu na 2017. godinu.</w:t>
      </w:r>
    </w:p>
    <w:p w:rsidR="00E471B7" w:rsidRDefault="002135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213577">
        <w:rPr>
          <w:rFonts w:ascii="Arial" w:hAnsi="Arial" w:cs="Arial"/>
          <w:sz w:val="22"/>
          <w:szCs w:val="22"/>
        </w:rPr>
        <w:t xml:space="preserve">Iz prikaza udjela </w:t>
      </w:r>
      <w:r>
        <w:rPr>
          <w:rFonts w:ascii="Arial" w:hAnsi="Arial" w:cs="Arial"/>
          <w:sz w:val="22"/>
          <w:szCs w:val="22"/>
        </w:rPr>
        <w:t xml:space="preserve">Upravnih odjela u ukupnim rashodima Grada </w:t>
      </w:r>
      <w:r w:rsidRPr="00213577">
        <w:rPr>
          <w:rFonts w:ascii="Arial" w:hAnsi="Arial" w:cs="Arial"/>
          <w:sz w:val="22"/>
          <w:szCs w:val="22"/>
        </w:rPr>
        <w:t>vidi se znatan udio rashoda proračuna za kulturu</w:t>
      </w:r>
      <w:r>
        <w:rPr>
          <w:rFonts w:ascii="Arial" w:hAnsi="Arial" w:cs="Arial"/>
          <w:sz w:val="22"/>
          <w:szCs w:val="22"/>
        </w:rPr>
        <w:t xml:space="preserve"> i </w:t>
      </w:r>
      <w:r w:rsidRPr="00213577">
        <w:rPr>
          <w:rFonts w:ascii="Arial" w:hAnsi="Arial" w:cs="Arial"/>
          <w:sz w:val="22"/>
          <w:szCs w:val="22"/>
        </w:rPr>
        <w:t xml:space="preserve">baštinu te obrazovanje, socijalnu skrb, ulaganja u razvoj civilnog društva i sport. Grad Dubrovnik je u 2018. značajno povećao i gradsku imovinu kupnjom zemljišta na Pobrežju kao i kupnjom </w:t>
      </w:r>
      <w:r w:rsidR="00424BA7">
        <w:rPr>
          <w:rFonts w:ascii="Arial" w:hAnsi="Arial" w:cs="Arial"/>
          <w:sz w:val="22"/>
          <w:szCs w:val="22"/>
        </w:rPr>
        <w:t>„</w:t>
      </w:r>
      <w:r w:rsidRPr="00213577">
        <w:rPr>
          <w:rFonts w:ascii="Arial" w:hAnsi="Arial" w:cs="Arial"/>
          <w:sz w:val="22"/>
          <w:szCs w:val="22"/>
        </w:rPr>
        <w:t>Vile Čingrije</w:t>
      </w:r>
      <w:r w:rsidR="00424BA7">
        <w:rPr>
          <w:rFonts w:ascii="Arial" w:hAnsi="Arial" w:cs="Arial"/>
          <w:sz w:val="22"/>
          <w:szCs w:val="22"/>
        </w:rPr>
        <w:t>“</w:t>
      </w:r>
      <w:r w:rsidRPr="00213577">
        <w:rPr>
          <w:rFonts w:ascii="Arial" w:hAnsi="Arial" w:cs="Arial"/>
          <w:sz w:val="22"/>
          <w:szCs w:val="22"/>
        </w:rPr>
        <w:t xml:space="preserve">. </w:t>
      </w:r>
    </w:p>
    <w:p w:rsidR="00213577" w:rsidRPr="00213577" w:rsidRDefault="002135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Detaljnija obrazloženja posebnog dijela proračuna</w:t>
      </w:r>
      <w:r w:rsidR="007377C5">
        <w:rPr>
          <w:rFonts w:ascii="Arial" w:hAnsi="Arial" w:cs="Arial"/>
          <w:sz w:val="22"/>
          <w:szCs w:val="22"/>
        </w:rPr>
        <w:t>,</w:t>
      </w:r>
      <w:r>
        <w:rPr>
          <w:rFonts w:ascii="Arial" w:hAnsi="Arial" w:cs="Arial"/>
          <w:sz w:val="22"/>
          <w:szCs w:val="22"/>
        </w:rPr>
        <w:t xml:space="preserve"> kako smo već naglasili</w:t>
      </w:r>
      <w:r w:rsidR="007377C5">
        <w:rPr>
          <w:rFonts w:ascii="Arial" w:hAnsi="Arial" w:cs="Arial"/>
          <w:sz w:val="22"/>
          <w:szCs w:val="22"/>
        </w:rPr>
        <w:t xml:space="preserve"> u sklopu ovog izvješća, </w:t>
      </w:r>
      <w:r>
        <w:rPr>
          <w:rFonts w:ascii="Arial" w:hAnsi="Arial" w:cs="Arial"/>
          <w:sz w:val="22"/>
          <w:szCs w:val="22"/>
        </w:rPr>
        <w:t xml:space="preserve">daju Upravni odjeli </w:t>
      </w:r>
      <w:r w:rsidR="007377C5">
        <w:rPr>
          <w:rFonts w:ascii="Arial" w:hAnsi="Arial" w:cs="Arial"/>
          <w:sz w:val="22"/>
          <w:szCs w:val="22"/>
        </w:rPr>
        <w:t>i to obrazloženja troškova svojih razdjela po programima, projektima i aktivnostima.</w:t>
      </w:r>
    </w:p>
    <w:p w:rsidR="00E471B7" w:rsidRDefault="00E471B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90428B" w:rsidRDefault="0090428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w:hAnsi="Times New"/>
          <w:b/>
          <w:sz w:val="24"/>
        </w:rPr>
      </w:pPr>
    </w:p>
    <w:p w:rsidR="00A37B29" w:rsidRPr="00A4740D" w:rsidRDefault="00CF7037" w:rsidP="00A4740D">
      <w:pPr>
        <w:pStyle w:val="ListParagraph"/>
        <w:numPr>
          <w:ilvl w:val="0"/>
          <w:numId w:val="4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sidRPr="00A4740D">
        <w:rPr>
          <w:rFonts w:ascii="Arial" w:hAnsi="Arial" w:cs="Arial"/>
          <w:b/>
          <w:sz w:val="22"/>
          <w:szCs w:val="22"/>
        </w:rPr>
        <w:t xml:space="preserve">PRERASPODJELA </w:t>
      </w:r>
      <w:r w:rsidR="00A37B29" w:rsidRPr="00A4740D">
        <w:rPr>
          <w:rFonts w:ascii="Arial" w:hAnsi="Arial" w:cs="Arial"/>
          <w:b/>
          <w:sz w:val="22"/>
          <w:szCs w:val="22"/>
        </w:rPr>
        <w:t xml:space="preserve"> sredstava unutar Proračuna </w:t>
      </w:r>
    </w:p>
    <w:p w:rsidR="00A37B29"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A37B29" w:rsidRDefault="00A37B29" w:rsidP="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A4740D" w:rsidRPr="00C56A7C" w:rsidRDefault="00A4740D" w:rsidP="00A4740D">
      <w:pPr>
        <w:jc w:val="both"/>
        <w:rPr>
          <w:rFonts w:ascii="Arial" w:hAnsi="Arial" w:cs="Arial"/>
          <w:sz w:val="22"/>
          <w:szCs w:val="22"/>
        </w:rPr>
      </w:pPr>
      <w:r w:rsidRPr="00C56A7C">
        <w:rPr>
          <w:rFonts w:ascii="Arial" w:hAnsi="Arial" w:cs="Arial"/>
          <w:sz w:val="22"/>
          <w:szCs w:val="22"/>
        </w:rPr>
        <w:t xml:space="preserve">Temeljem članka 46. Zakona o proračunu (NN 87/08, 136/12, 15/15), a sukladno odredbama članka 11. Odluke o izvršavanju proračuna Grada Dubrovnika za 2018. godinu (Službeni glasnik Grada Dubrovnika br. 25/1, 2/18, 7/18, 11/18, 18/18, 22/18 i 24/18), Gradonačelnik je </w:t>
      </w:r>
      <w:r w:rsidRPr="00C56A7C">
        <w:rPr>
          <w:rFonts w:ascii="Arial" w:hAnsi="Arial" w:cs="Arial"/>
          <w:sz w:val="22"/>
          <w:szCs w:val="22"/>
        </w:rPr>
        <w:lastRenderedPageBreak/>
        <w:t>tijekom 2018. godine donio tri odluke o preraspodjeli sredstava unutar Proračuna grada Dubrovnika za 2018. godinu.</w:t>
      </w:r>
    </w:p>
    <w:p w:rsidR="00A4740D" w:rsidRPr="00C56A7C" w:rsidRDefault="00A4740D" w:rsidP="00A4740D">
      <w:pPr>
        <w:jc w:val="both"/>
        <w:rPr>
          <w:rFonts w:ascii="Arial" w:hAnsi="Arial" w:cs="Arial"/>
          <w:sz w:val="22"/>
          <w:szCs w:val="22"/>
        </w:rPr>
      </w:pPr>
      <w:r w:rsidRPr="00C56A7C">
        <w:rPr>
          <w:rFonts w:ascii="Arial" w:hAnsi="Arial" w:cs="Arial"/>
          <w:sz w:val="22"/>
          <w:szCs w:val="22"/>
        </w:rPr>
        <w:t>Prije donošenja svake pojedine Odluke,  zatražena je suglasnost Upravnog odjela za proračun, financije i naplatu, a koji je razmotrivši dostavljene prijedlog, u sva tri slučaja dao suglasnost.</w:t>
      </w:r>
    </w:p>
    <w:p w:rsidR="00A4740D" w:rsidRPr="00C56A7C" w:rsidRDefault="00A4740D" w:rsidP="00A4740D">
      <w:pPr>
        <w:jc w:val="both"/>
        <w:rPr>
          <w:rFonts w:ascii="Arial" w:hAnsi="Arial" w:cs="Arial"/>
          <w:sz w:val="22"/>
          <w:szCs w:val="22"/>
        </w:rPr>
      </w:pPr>
      <w:r w:rsidRPr="00C56A7C">
        <w:rPr>
          <w:rFonts w:ascii="Arial" w:hAnsi="Arial" w:cs="Arial"/>
          <w:sz w:val="22"/>
          <w:szCs w:val="22"/>
        </w:rPr>
        <w:t>Dakle odluke o preraspodjeli donesene su poštujući odredbe Odluke o izvršavanju proračuna Grada Dubrovnika za 2018. godinu, čl. 11. st. 2. i 3.  koji glase: „Gradonačelnik uz suglasnost  pročelnika Upravnog odjela za proračun, financije i naplatu može odobriti preraspodjelu sredstava unutar pojedinog razdjela na zahtjev pročelnika, ili između razdjela uz suglasnost pročelnika (sudionika u preraspodjeli), s tim da umanjenje ne može biti veće od 5% rashoda i izdataka dotične proračunske stavke.</w:t>
      </w:r>
    </w:p>
    <w:p w:rsidR="00A4740D" w:rsidRDefault="00A4740D" w:rsidP="00A4740D">
      <w:pPr>
        <w:jc w:val="both"/>
        <w:rPr>
          <w:rFonts w:ascii="Arial" w:hAnsi="Arial" w:cs="Arial"/>
          <w:sz w:val="22"/>
          <w:szCs w:val="22"/>
        </w:rPr>
      </w:pPr>
      <w:r w:rsidRPr="00C56A7C">
        <w:rPr>
          <w:rFonts w:ascii="Arial" w:hAnsi="Arial" w:cs="Arial"/>
          <w:sz w:val="22"/>
          <w:szCs w:val="22"/>
        </w:rPr>
        <w:t>Proračunska sredstva ne mogu se preraspodijeliti između Računa prihoda i rashoda i Računa financiranja“</w:t>
      </w:r>
    </w:p>
    <w:p w:rsidR="00A4740D" w:rsidRPr="00A4740D" w:rsidRDefault="00A4740D" w:rsidP="00A4740D">
      <w:pPr>
        <w:jc w:val="both"/>
        <w:rPr>
          <w:rFonts w:ascii="Arial" w:hAnsi="Arial" w:cs="Arial"/>
          <w:sz w:val="22"/>
          <w:szCs w:val="22"/>
        </w:rPr>
      </w:pPr>
      <w:r w:rsidRPr="00A4740D">
        <w:rPr>
          <w:rFonts w:ascii="Arial" w:hAnsi="Arial" w:cs="Arial"/>
          <w:sz w:val="22"/>
          <w:szCs w:val="22"/>
        </w:rPr>
        <w:t>Ovim preraspodjelama se stoga utvrđeni ukupni iznos Proračuna Grada Dubrovnika za 201</w:t>
      </w:r>
      <w:r>
        <w:rPr>
          <w:rFonts w:ascii="Arial" w:hAnsi="Arial" w:cs="Arial"/>
          <w:sz w:val="22"/>
          <w:szCs w:val="22"/>
        </w:rPr>
        <w:t>8</w:t>
      </w:r>
      <w:r w:rsidRPr="00A4740D">
        <w:rPr>
          <w:rFonts w:ascii="Arial" w:hAnsi="Arial" w:cs="Arial"/>
          <w:sz w:val="22"/>
          <w:szCs w:val="22"/>
        </w:rPr>
        <w:t>. godinu nije izmijenio.</w:t>
      </w:r>
      <w:r w:rsidRPr="00A4740D">
        <w:rPr>
          <w:rFonts w:ascii="Arial" w:hAnsi="Arial" w:cs="Arial"/>
          <w:sz w:val="22"/>
          <w:szCs w:val="22"/>
        </w:rPr>
        <w:tab/>
      </w:r>
      <w:r w:rsidRPr="00A4740D">
        <w:rPr>
          <w:rFonts w:ascii="Arial" w:hAnsi="Arial" w:cs="Arial"/>
          <w:sz w:val="22"/>
          <w:szCs w:val="22"/>
        </w:rPr>
        <w:tab/>
      </w:r>
      <w:r w:rsidRPr="00A4740D">
        <w:rPr>
          <w:rFonts w:ascii="Arial" w:hAnsi="Arial" w:cs="Arial"/>
          <w:sz w:val="22"/>
          <w:szCs w:val="22"/>
        </w:rPr>
        <w:tab/>
      </w:r>
      <w:r w:rsidRPr="00A4740D">
        <w:rPr>
          <w:rFonts w:ascii="Arial" w:hAnsi="Arial" w:cs="Arial"/>
          <w:sz w:val="22"/>
          <w:szCs w:val="22"/>
        </w:rPr>
        <w:tab/>
      </w:r>
      <w:r w:rsidRPr="00A4740D">
        <w:rPr>
          <w:rFonts w:ascii="Arial" w:hAnsi="Arial" w:cs="Arial"/>
          <w:sz w:val="22"/>
          <w:szCs w:val="22"/>
        </w:rPr>
        <w:tab/>
      </w:r>
      <w:r w:rsidRPr="00A4740D">
        <w:rPr>
          <w:rFonts w:ascii="Arial" w:hAnsi="Arial" w:cs="Arial"/>
          <w:sz w:val="22"/>
          <w:szCs w:val="22"/>
        </w:rPr>
        <w:tab/>
      </w:r>
      <w:r w:rsidRPr="00A4740D">
        <w:rPr>
          <w:rFonts w:ascii="Arial" w:hAnsi="Arial" w:cs="Arial"/>
          <w:sz w:val="22"/>
          <w:szCs w:val="22"/>
        </w:rPr>
        <w:tab/>
      </w:r>
      <w:r w:rsidRPr="00A4740D">
        <w:rPr>
          <w:rFonts w:ascii="Arial" w:hAnsi="Arial" w:cs="Arial"/>
          <w:sz w:val="22"/>
          <w:szCs w:val="22"/>
        </w:rPr>
        <w:tab/>
      </w:r>
    </w:p>
    <w:p w:rsidR="00A4740D" w:rsidRPr="00C56A7C" w:rsidRDefault="00A4740D" w:rsidP="00A4740D">
      <w:pPr>
        <w:jc w:val="both"/>
        <w:rPr>
          <w:rFonts w:ascii="Arial" w:hAnsi="Arial" w:cs="Arial"/>
          <w:sz w:val="22"/>
          <w:szCs w:val="22"/>
        </w:rPr>
      </w:pPr>
      <w:r>
        <w:rPr>
          <w:rFonts w:ascii="Arial" w:hAnsi="Arial" w:cs="Arial"/>
          <w:sz w:val="22"/>
          <w:szCs w:val="22"/>
        </w:rPr>
        <w:t>Detaljnije obrazloženje preraspodjela sadržano je u posebnom prilogu „Izvještaj o izvršenim preraspodjelama u proračunskoj 2018. godini“ ovog izvješća.</w:t>
      </w:r>
    </w:p>
    <w:p w:rsidR="0090428B" w:rsidRDefault="00A37B2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2E5555">
        <w:rPr>
          <w:sz w:val="24"/>
          <w:szCs w:val="24"/>
        </w:rPr>
        <w:tab/>
      </w:r>
      <w:r w:rsidRPr="002E5555">
        <w:rPr>
          <w:sz w:val="24"/>
          <w:szCs w:val="24"/>
        </w:rPr>
        <w:tab/>
      </w:r>
      <w:r w:rsidRPr="002E5555">
        <w:rPr>
          <w:sz w:val="24"/>
          <w:szCs w:val="24"/>
        </w:rPr>
        <w:tab/>
      </w:r>
      <w:r w:rsidRPr="002E5555">
        <w:rPr>
          <w:sz w:val="24"/>
          <w:szCs w:val="24"/>
        </w:rPr>
        <w:tab/>
      </w:r>
      <w:r w:rsidRPr="002E5555">
        <w:rPr>
          <w:sz w:val="24"/>
          <w:szCs w:val="24"/>
        </w:rPr>
        <w:tab/>
      </w:r>
      <w:r w:rsidRPr="002E5555">
        <w:rPr>
          <w:sz w:val="24"/>
          <w:szCs w:val="24"/>
        </w:rPr>
        <w:tab/>
      </w:r>
    </w:p>
    <w:p w:rsidR="00E61FDB" w:rsidRDefault="00E61FDB" w:rsidP="00B862B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p>
    <w:p w:rsidR="00757AEA" w:rsidRPr="00A4740D" w:rsidRDefault="0061346C" w:rsidP="00E61FD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rPr>
      </w:pPr>
      <w:r>
        <w:rPr>
          <w:rFonts w:ascii="Arial" w:hAnsi="Arial" w:cs="Arial"/>
          <w:b/>
          <w:sz w:val="22"/>
          <w:szCs w:val="22"/>
        </w:rPr>
        <w:t>5</w:t>
      </w:r>
      <w:r w:rsidR="00757AEA" w:rsidRPr="00A4740D">
        <w:rPr>
          <w:rFonts w:ascii="Arial" w:hAnsi="Arial" w:cs="Arial"/>
          <w:b/>
          <w:sz w:val="22"/>
          <w:szCs w:val="22"/>
        </w:rPr>
        <w:t xml:space="preserve">. </w:t>
      </w:r>
      <w:r w:rsidR="002C3D6E" w:rsidRPr="00A4740D">
        <w:rPr>
          <w:rFonts w:ascii="Arial" w:hAnsi="Arial" w:cs="Arial"/>
          <w:b/>
          <w:sz w:val="22"/>
          <w:szCs w:val="22"/>
        </w:rPr>
        <w:t>VIŠAK  PRIHODA ZA PRIJENOS U NAREDNO RAZDOBLJE</w:t>
      </w:r>
    </w:p>
    <w:p w:rsidR="00757AEA" w:rsidRDefault="00757AE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p>
    <w:p w:rsidR="00827F5C" w:rsidRPr="00C36EA0" w:rsidRDefault="00827F5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4"/>
        </w:rPr>
      </w:pPr>
    </w:p>
    <w:p w:rsidR="00D221D2" w:rsidRDefault="00D221D2" w:rsidP="00D221D2">
      <w:pPr>
        <w:jc w:val="both"/>
        <w:rPr>
          <w:rFonts w:ascii="Arial" w:hAnsi="Arial" w:cs="Arial"/>
          <w:sz w:val="22"/>
          <w:szCs w:val="22"/>
        </w:rPr>
      </w:pPr>
      <w:r w:rsidRPr="00C113D4">
        <w:rPr>
          <w:rFonts w:ascii="Arial" w:hAnsi="Arial" w:cs="Arial"/>
          <w:sz w:val="22"/>
          <w:szCs w:val="22"/>
        </w:rPr>
        <w:t xml:space="preserve">Ukupni prihodi, primici 2018. godine uvećani za prenesena sredstva iz prethodnog proračunskog razdoblja koji su bili raspoloživi u 2018. godini sa uključenim vlastitim i namjenskim prihodima i primicima proračunskih korisnika Grada Dubrovnikaiznose 577.257.926 kuna, a ukupni rashodi i izdaci ostvareni u 2018. godini sa uključenim rashodima i izdacima proračunskih korisnika </w:t>
      </w:r>
      <w:r w:rsidR="007234C5">
        <w:rPr>
          <w:rFonts w:ascii="Arial" w:hAnsi="Arial" w:cs="Arial"/>
          <w:sz w:val="22"/>
          <w:szCs w:val="22"/>
        </w:rPr>
        <w:t>,</w:t>
      </w:r>
      <w:r w:rsidRPr="00C113D4">
        <w:rPr>
          <w:rFonts w:ascii="Arial" w:hAnsi="Arial" w:cs="Arial"/>
          <w:sz w:val="22"/>
          <w:szCs w:val="22"/>
        </w:rPr>
        <w:t>financiranih iz vlastitih i namjenskih prihoda i primitaka</w:t>
      </w:r>
      <w:r w:rsidR="007234C5">
        <w:rPr>
          <w:rFonts w:ascii="Arial" w:hAnsi="Arial" w:cs="Arial"/>
          <w:sz w:val="22"/>
          <w:szCs w:val="22"/>
        </w:rPr>
        <w:t>,</w:t>
      </w:r>
      <w:r w:rsidRPr="00C113D4">
        <w:rPr>
          <w:rFonts w:ascii="Arial" w:hAnsi="Arial" w:cs="Arial"/>
          <w:sz w:val="22"/>
          <w:szCs w:val="22"/>
        </w:rPr>
        <w:t xml:space="preserve"> iznose 539.344.486 kuna, iz čega je razvidno da je ostvaren višak prihoda nad rashodima u konsolidiranom godišnjem izvršenju proračuna u iznosu </w:t>
      </w:r>
      <w:bookmarkStart w:id="1" w:name="_Hlk6915076"/>
      <w:r w:rsidRPr="00C113D4">
        <w:rPr>
          <w:rFonts w:ascii="Arial" w:hAnsi="Arial" w:cs="Arial"/>
          <w:sz w:val="22"/>
          <w:szCs w:val="22"/>
        </w:rPr>
        <w:t xml:space="preserve">37.913.440 </w:t>
      </w:r>
      <w:bookmarkEnd w:id="1"/>
      <w:r w:rsidRPr="00C113D4">
        <w:rPr>
          <w:rFonts w:ascii="Arial" w:hAnsi="Arial" w:cs="Arial"/>
          <w:sz w:val="22"/>
          <w:szCs w:val="22"/>
        </w:rPr>
        <w:t xml:space="preserve">kuna, a koji će se </w:t>
      </w:r>
      <w:r>
        <w:rPr>
          <w:rFonts w:ascii="Arial" w:hAnsi="Arial" w:cs="Arial"/>
          <w:sz w:val="22"/>
          <w:szCs w:val="22"/>
        </w:rPr>
        <w:t>rasporediti u narednim proračunskim razdobljima</w:t>
      </w:r>
      <w:r w:rsidRPr="00C113D4">
        <w:rPr>
          <w:rFonts w:ascii="Arial" w:hAnsi="Arial" w:cs="Arial"/>
          <w:sz w:val="22"/>
          <w:szCs w:val="22"/>
        </w:rPr>
        <w:t xml:space="preserve"> sukladno proračunskim načelima</w:t>
      </w:r>
      <w:r>
        <w:rPr>
          <w:rFonts w:ascii="Arial" w:hAnsi="Arial" w:cs="Arial"/>
          <w:sz w:val="22"/>
          <w:szCs w:val="22"/>
        </w:rPr>
        <w:t>(</w:t>
      </w:r>
      <w:r w:rsidRPr="00C113D4">
        <w:rPr>
          <w:rFonts w:ascii="Arial" w:hAnsi="Arial" w:cs="Arial"/>
          <w:sz w:val="22"/>
          <w:szCs w:val="22"/>
        </w:rPr>
        <w:t>utvrđenim odredbama</w:t>
      </w:r>
      <w:r w:rsidRPr="00CD26A6">
        <w:rPr>
          <w:rFonts w:ascii="Arial" w:hAnsi="Arial" w:cs="Arial"/>
          <w:sz w:val="22"/>
          <w:szCs w:val="22"/>
        </w:rPr>
        <w:t xml:space="preserve"> Zakona o proračunu</w:t>
      </w:r>
      <w:r>
        <w:rPr>
          <w:rFonts w:ascii="Arial" w:hAnsi="Arial" w:cs="Arial"/>
          <w:sz w:val="22"/>
          <w:szCs w:val="22"/>
        </w:rPr>
        <w:t>)</w:t>
      </w:r>
      <w:r w:rsidRPr="00CD26A6">
        <w:rPr>
          <w:rFonts w:ascii="Arial" w:hAnsi="Arial" w:cs="Arial"/>
          <w:sz w:val="22"/>
          <w:szCs w:val="22"/>
        </w:rPr>
        <w:t>.</w:t>
      </w:r>
    </w:p>
    <w:p w:rsidR="00D221D2" w:rsidRPr="00C113D4" w:rsidRDefault="00D221D2" w:rsidP="00D221D2">
      <w:pPr>
        <w:jc w:val="both"/>
        <w:rPr>
          <w:rFonts w:ascii="Arial" w:hAnsi="Arial" w:cs="Arial"/>
          <w:sz w:val="22"/>
          <w:szCs w:val="22"/>
        </w:rPr>
      </w:pPr>
    </w:p>
    <w:p w:rsidR="00D221D2" w:rsidRDefault="00D221D2" w:rsidP="00D221D2">
      <w:pPr>
        <w:jc w:val="both"/>
        <w:rPr>
          <w:rFonts w:ascii="Arial" w:hAnsi="Arial" w:cs="Arial"/>
          <w:sz w:val="22"/>
          <w:szCs w:val="22"/>
        </w:rPr>
      </w:pPr>
      <w:r w:rsidRPr="00C113D4">
        <w:rPr>
          <w:rFonts w:ascii="Arial" w:hAnsi="Arial" w:cs="Arial"/>
          <w:sz w:val="22"/>
          <w:szCs w:val="22"/>
        </w:rPr>
        <w:t>Višak prihoda iskazan u Godišnjem izvještaju o izvršenju proračuna za 2018. godinu, u  iznosu od 37.913.440 kuna, u stvari se sastoji od:</w:t>
      </w:r>
    </w:p>
    <w:p w:rsidR="00D221D2" w:rsidRPr="00C113D4" w:rsidRDefault="00D221D2" w:rsidP="00D221D2">
      <w:pPr>
        <w:jc w:val="both"/>
        <w:rPr>
          <w:rFonts w:ascii="Arial" w:hAnsi="Arial" w:cs="Arial"/>
          <w:sz w:val="22"/>
          <w:szCs w:val="22"/>
        </w:rPr>
      </w:pPr>
      <w:r w:rsidRPr="00C113D4">
        <w:rPr>
          <w:rFonts w:ascii="Arial" w:hAnsi="Arial" w:cs="Arial"/>
          <w:sz w:val="22"/>
          <w:szCs w:val="22"/>
        </w:rPr>
        <w:t xml:space="preserve"> - iznosa 34.306.640 kuna koji predstavlja </w:t>
      </w:r>
      <w:r>
        <w:rPr>
          <w:rFonts w:ascii="Arial" w:hAnsi="Arial" w:cs="Arial"/>
          <w:sz w:val="22"/>
          <w:szCs w:val="22"/>
        </w:rPr>
        <w:t>v</w:t>
      </w:r>
      <w:r w:rsidRPr="00C113D4">
        <w:rPr>
          <w:rFonts w:ascii="Arial" w:hAnsi="Arial" w:cs="Arial"/>
          <w:sz w:val="22"/>
          <w:szCs w:val="22"/>
        </w:rPr>
        <w:t>išak prihoda ostvarenih na razini izvornih gradskih prihoda  proračuna;</w:t>
      </w:r>
    </w:p>
    <w:p w:rsidR="00D221D2" w:rsidRPr="00C113D4" w:rsidRDefault="00D221D2" w:rsidP="00D221D2">
      <w:pPr>
        <w:jc w:val="both"/>
        <w:rPr>
          <w:rFonts w:ascii="Arial" w:hAnsi="Arial" w:cs="Arial"/>
          <w:sz w:val="22"/>
          <w:szCs w:val="22"/>
        </w:rPr>
      </w:pPr>
      <w:r w:rsidRPr="00C113D4">
        <w:rPr>
          <w:rFonts w:ascii="Arial" w:hAnsi="Arial" w:cs="Arial"/>
          <w:sz w:val="22"/>
          <w:szCs w:val="22"/>
        </w:rPr>
        <w:t>-  iznosa od 3.606.800 kunakoji predstavlja razliku vlastitih i namjenskih prihoda i primitaka u odnosu na rashode i izdatke proračunske godine, s tim da obuhvaća samo onaj dio manjka iz prethodne godine planiranog za pokriće u 2018.</w:t>
      </w:r>
      <w:r w:rsidR="007234C5">
        <w:rPr>
          <w:rFonts w:ascii="Arial" w:hAnsi="Arial" w:cs="Arial"/>
          <w:sz w:val="22"/>
          <w:szCs w:val="22"/>
        </w:rPr>
        <w:t xml:space="preserve"> godini.</w:t>
      </w:r>
    </w:p>
    <w:p w:rsidR="00D221D2" w:rsidRPr="00C113D4" w:rsidRDefault="00D221D2" w:rsidP="00D221D2">
      <w:pPr>
        <w:jc w:val="both"/>
        <w:rPr>
          <w:rFonts w:ascii="Arial" w:hAnsi="Arial" w:cs="Arial"/>
          <w:sz w:val="22"/>
          <w:szCs w:val="22"/>
        </w:rPr>
      </w:pPr>
    </w:p>
    <w:p w:rsidR="00D221D2" w:rsidRDefault="00D221D2" w:rsidP="00D221D2">
      <w:pPr>
        <w:jc w:val="both"/>
        <w:rPr>
          <w:rFonts w:ascii="Arial" w:hAnsi="Arial" w:cs="Arial"/>
          <w:sz w:val="22"/>
          <w:szCs w:val="22"/>
        </w:rPr>
      </w:pPr>
      <w:r w:rsidRPr="00C113D4">
        <w:rPr>
          <w:rFonts w:ascii="Arial" w:hAnsi="Arial" w:cs="Arial"/>
          <w:sz w:val="22"/>
          <w:szCs w:val="22"/>
        </w:rPr>
        <w:t>Prema financijskim izvještajima za 2018</w:t>
      </w:r>
      <w:r w:rsidR="00164B64">
        <w:rPr>
          <w:rFonts w:ascii="Arial" w:hAnsi="Arial" w:cs="Arial"/>
          <w:sz w:val="22"/>
          <w:szCs w:val="22"/>
        </w:rPr>
        <w:t>.</w:t>
      </w:r>
      <w:r w:rsidRPr="00C113D4">
        <w:rPr>
          <w:rFonts w:ascii="Arial" w:hAnsi="Arial" w:cs="Arial"/>
          <w:sz w:val="22"/>
          <w:szCs w:val="22"/>
        </w:rPr>
        <w:t xml:space="preserve"> godinu, proračunski korisnici su ostvarili višak prihoda u ukupnom iznosu od 4.035.730 kuna (osamnaest korisnika), dok su tri korisnika </w:t>
      </w:r>
      <w:r>
        <w:rPr>
          <w:rFonts w:ascii="Arial" w:hAnsi="Arial" w:cs="Arial"/>
          <w:sz w:val="22"/>
          <w:szCs w:val="22"/>
        </w:rPr>
        <w:t xml:space="preserve">(OŠ Antun </w:t>
      </w:r>
      <w:r w:rsidR="00555558">
        <w:rPr>
          <w:rFonts w:ascii="Arial" w:hAnsi="Arial" w:cs="Arial"/>
          <w:sz w:val="22"/>
          <w:szCs w:val="22"/>
        </w:rPr>
        <w:t>M</w:t>
      </w:r>
      <w:r>
        <w:rPr>
          <w:rFonts w:ascii="Arial" w:hAnsi="Arial" w:cs="Arial"/>
          <w:sz w:val="22"/>
          <w:szCs w:val="22"/>
        </w:rPr>
        <w:t>asle, Agencija POS i Umjetnička galerija Dubrovnik)</w:t>
      </w:r>
      <w:r w:rsidRPr="00C113D4">
        <w:rPr>
          <w:rFonts w:ascii="Arial" w:hAnsi="Arial" w:cs="Arial"/>
          <w:sz w:val="22"/>
          <w:szCs w:val="22"/>
        </w:rPr>
        <w:t xml:space="preserve"> ostvarili manjak prihoda u iznosu od 3.812.720 kuna, koji mora biti pokriven u narednim proračunskim razdobljima.</w:t>
      </w:r>
    </w:p>
    <w:p w:rsidR="00D221D2" w:rsidRDefault="00D221D2" w:rsidP="00D221D2">
      <w:pPr>
        <w:jc w:val="both"/>
        <w:rPr>
          <w:rFonts w:ascii="Arial" w:hAnsi="Arial" w:cs="Arial"/>
          <w:sz w:val="22"/>
          <w:szCs w:val="22"/>
        </w:rPr>
      </w:pPr>
    </w:p>
    <w:p w:rsidR="00D221D2" w:rsidRDefault="00D221D2" w:rsidP="00D221D2">
      <w:pPr>
        <w:jc w:val="both"/>
        <w:rPr>
          <w:rFonts w:ascii="Arial" w:hAnsi="Arial" w:cs="Arial"/>
          <w:sz w:val="22"/>
          <w:szCs w:val="22"/>
        </w:rPr>
      </w:pPr>
      <w:r w:rsidRPr="00CD26A6">
        <w:rPr>
          <w:rFonts w:ascii="Arial" w:hAnsi="Arial" w:cs="Arial"/>
          <w:sz w:val="22"/>
          <w:szCs w:val="22"/>
        </w:rPr>
        <w:t>O raspodjeli financijskog rezultata proračunskih korisnika, utrošku prenesenog viška ili  pokriću prenesenogmanjkaodluke donoseškolski odbori</w:t>
      </w:r>
      <w:r>
        <w:rPr>
          <w:rFonts w:ascii="Arial" w:hAnsi="Arial" w:cs="Arial"/>
          <w:sz w:val="22"/>
          <w:szCs w:val="22"/>
        </w:rPr>
        <w:t>,</w:t>
      </w:r>
      <w:r w:rsidRPr="00CD26A6">
        <w:rPr>
          <w:rFonts w:ascii="Arial" w:hAnsi="Arial" w:cs="Arial"/>
          <w:sz w:val="22"/>
          <w:szCs w:val="22"/>
        </w:rPr>
        <w:t xml:space="preserve"> odnosno upravna vijeća pojedinog proračunskog korisnika sukladno članku 82. stav</w:t>
      </w:r>
      <w:r>
        <w:rPr>
          <w:rFonts w:ascii="Arial" w:hAnsi="Arial" w:cs="Arial"/>
          <w:sz w:val="22"/>
          <w:szCs w:val="22"/>
        </w:rPr>
        <w:t>ku</w:t>
      </w:r>
      <w:r w:rsidRPr="00CD26A6">
        <w:rPr>
          <w:rFonts w:ascii="Arial" w:hAnsi="Arial" w:cs="Arial"/>
          <w:sz w:val="22"/>
          <w:szCs w:val="22"/>
        </w:rPr>
        <w:t xml:space="preserve"> 2. Pravilnika o proračunskom računovodstvu i računskom planu („Narodne novine“ br. 124/14, 115/15, 87/16 i 3/18). </w:t>
      </w:r>
    </w:p>
    <w:p w:rsidR="001D42E0" w:rsidRDefault="001D42E0" w:rsidP="00D221D2">
      <w:pPr>
        <w:jc w:val="both"/>
        <w:rPr>
          <w:rFonts w:ascii="Arial" w:hAnsi="Arial" w:cs="Arial"/>
          <w:sz w:val="22"/>
          <w:szCs w:val="22"/>
        </w:rPr>
      </w:pPr>
    </w:p>
    <w:p w:rsidR="00DD2C12" w:rsidRPr="00DD2C12" w:rsidRDefault="00DD2C12" w:rsidP="00DD2C12">
      <w:pPr>
        <w:jc w:val="both"/>
        <w:rPr>
          <w:rFonts w:ascii="Arial" w:hAnsi="Arial" w:cs="Arial"/>
          <w:b/>
          <w:sz w:val="22"/>
          <w:szCs w:val="22"/>
        </w:rPr>
      </w:pPr>
      <w:r>
        <w:rPr>
          <w:rFonts w:ascii="Arial" w:hAnsi="Arial" w:cs="Arial"/>
          <w:b/>
          <w:sz w:val="22"/>
          <w:szCs w:val="22"/>
        </w:rPr>
        <w:t>6</w:t>
      </w:r>
      <w:r w:rsidRPr="00DD2C12">
        <w:rPr>
          <w:rFonts w:ascii="Arial" w:hAnsi="Arial" w:cs="Arial"/>
          <w:b/>
          <w:sz w:val="22"/>
          <w:szCs w:val="22"/>
        </w:rPr>
        <w:t xml:space="preserve">.  PREGLED POTRAŽIVANJA, NEPODMIRENIH OBVEZA </w:t>
      </w:r>
    </w:p>
    <w:p w:rsid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b/>
          <w:sz w:val="22"/>
          <w:szCs w:val="22"/>
        </w:rPr>
      </w:pPr>
      <w:r w:rsidRPr="00DD2C12">
        <w:rPr>
          <w:rFonts w:ascii="Arial" w:hAnsi="Arial" w:cs="Arial"/>
          <w:b/>
          <w:sz w:val="22"/>
          <w:szCs w:val="22"/>
        </w:rPr>
        <w:tab/>
        <w:t xml:space="preserve">     I MOGUĆIH OBVEZA GRADA DUBROVNIKA</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b/>
          <w:sz w:val="22"/>
          <w:szCs w:val="22"/>
        </w:rPr>
      </w:pP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b/>
          <w:sz w:val="22"/>
          <w:szCs w:val="22"/>
        </w:rPr>
      </w:pPr>
      <w:r>
        <w:rPr>
          <w:rFonts w:ascii="Arial" w:hAnsi="Arial" w:cs="Arial"/>
          <w:b/>
          <w:sz w:val="22"/>
          <w:szCs w:val="22"/>
        </w:rPr>
        <w:t xml:space="preserve">           6</w:t>
      </w:r>
      <w:r w:rsidRPr="00DD2C12">
        <w:rPr>
          <w:rFonts w:ascii="Arial" w:hAnsi="Arial" w:cs="Arial"/>
          <w:b/>
          <w:sz w:val="22"/>
          <w:szCs w:val="22"/>
        </w:rPr>
        <w:t>.1. Pregled potraživanja</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b/>
          <w:sz w:val="22"/>
          <w:szCs w:val="22"/>
        </w:rPr>
      </w:pP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sz w:val="22"/>
          <w:szCs w:val="22"/>
        </w:rPr>
        <w:t xml:space="preserve">Grad Dubrovnik vodi posebnu brigu o naplati potraživanja i provodi zakonima propisane mjere naplate (provodi kompenzacije i cesije, šalje opomene, odobrava obročne otplate, provodi postupke prisilne naplate, prijavljuje svoja potraživanja u postupcima predstečajnih nagodbi, stečaja i likvidacija). Za svako zakašnjelo plaćanje programski se zaračunavaju pripadajuće zakonske zatezne kamate. </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sz w:val="22"/>
          <w:szCs w:val="22"/>
        </w:rPr>
        <w:tab/>
        <w:t xml:space="preserve">Svi dužnici, bilo da se radi o zakupima, porezima, naknadama ili doprinosima, mjesečno (odnosno godišnje) dobivaju opomene i opomene pred ovrhu. Redovito se, tijekom cijele godine, poduzimaju sve raspoložive mjere prisilne naplate dospjelih potraživanja čime Grad Dubrovnik dosljedno i u potpunosti ispunjava svoja zakonska prava i obveze. No, sadašnja određenja Ovršnog zakona, Općeg poreznog zakona, Zakona o obveznim odnosima, Zakona o trgovačkim društvima i drugih komplementarnih propisa više štite dužnika u odnosu na vjerovnika pa je naplata potraživanja opći problem financijskog poslovanja u Republici Hrvatskoj. </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b/>
          <w:bCs/>
          <w:sz w:val="22"/>
          <w:szCs w:val="22"/>
        </w:rPr>
        <w:t>I.:</w:t>
      </w:r>
      <w:r w:rsidRPr="00DD2C12">
        <w:rPr>
          <w:rFonts w:ascii="Arial" w:hAnsi="Arial" w:cs="Arial"/>
          <w:sz w:val="22"/>
          <w:szCs w:val="22"/>
        </w:rPr>
        <w:tab/>
      </w:r>
      <w:r w:rsidRPr="00DD2C12">
        <w:rPr>
          <w:rFonts w:ascii="Arial" w:hAnsi="Arial" w:cs="Arial"/>
          <w:b/>
          <w:bCs/>
          <w:sz w:val="22"/>
          <w:szCs w:val="22"/>
          <w:u w:val="single"/>
        </w:rPr>
        <w:t>Potraživanja Grada Dubrovnika iznose = 98.154.605,84 kuna.</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sz w:val="22"/>
          <w:szCs w:val="22"/>
        </w:rPr>
        <w:tab/>
        <w:t>U tablici Pregled potraživanja Grada Dubrovnika na dan 31.12.2018.g. razvrstana su</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sz w:val="22"/>
          <w:szCs w:val="22"/>
        </w:rPr>
        <w:tab/>
        <w:t xml:space="preserve">u 37 grupa. Od ovog iznosa </w:t>
      </w:r>
      <w:r w:rsidRPr="00DD2C12">
        <w:rPr>
          <w:rFonts w:ascii="Arial" w:hAnsi="Arial" w:cs="Arial"/>
          <w:sz w:val="22"/>
          <w:szCs w:val="22"/>
          <w:u w:val="single"/>
        </w:rPr>
        <w:t>31,82 % se odnosi na nedospjela</w:t>
      </w:r>
      <w:r w:rsidR="00371CC6">
        <w:rPr>
          <w:rFonts w:ascii="Arial" w:hAnsi="Arial" w:cs="Arial"/>
          <w:sz w:val="22"/>
          <w:szCs w:val="22"/>
          <w:u w:val="single"/>
        </w:rPr>
        <w:t xml:space="preserve"> </w:t>
      </w:r>
      <w:r w:rsidRPr="00DD2C12">
        <w:rPr>
          <w:rFonts w:ascii="Arial" w:hAnsi="Arial" w:cs="Arial"/>
          <w:sz w:val="22"/>
          <w:szCs w:val="22"/>
          <w:u w:val="single"/>
        </w:rPr>
        <w:t>potraživanja</w:t>
      </w:r>
      <w:r w:rsidRPr="00DD2C12">
        <w:rPr>
          <w:rFonts w:ascii="Arial" w:hAnsi="Arial" w:cs="Arial"/>
          <w:sz w:val="22"/>
          <w:szCs w:val="22"/>
        </w:rPr>
        <w:t>.</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sz w:val="22"/>
          <w:szCs w:val="22"/>
        </w:rPr>
        <w:tab/>
        <w:t>Da bi se lakše razumio Pregled, u daljnjem tekstu će se naznačit razlika između</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sz w:val="22"/>
          <w:szCs w:val="22"/>
        </w:rPr>
        <w:tab/>
        <w:t xml:space="preserve">dospjelih i nedospjelih potraživanja i, u priloženim </w:t>
      </w:r>
      <w:r w:rsidRPr="00DD2C12">
        <w:rPr>
          <w:rFonts w:ascii="Arial" w:hAnsi="Arial" w:cs="Arial"/>
          <w:i/>
          <w:iCs/>
          <w:sz w:val="22"/>
          <w:szCs w:val="22"/>
        </w:rPr>
        <w:t>Tablicama Potraživanja A i B</w:t>
      </w:r>
      <w:r w:rsidRPr="00DD2C12">
        <w:rPr>
          <w:rFonts w:ascii="Arial" w:hAnsi="Arial" w:cs="Arial"/>
          <w:sz w:val="22"/>
          <w:szCs w:val="22"/>
        </w:rPr>
        <w:t>,</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sz w:val="22"/>
          <w:szCs w:val="22"/>
        </w:rPr>
        <w:tab/>
        <w:t>navesti brojčane pokazatelje nedospjelih i dospjelih potraživanja, te dati podaci o</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r w:rsidRPr="00DD2C12">
        <w:rPr>
          <w:rFonts w:ascii="Arial" w:hAnsi="Arial" w:cs="Arial"/>
          <w:sz w:val="22"/>
          <w:szCs w:val="22"/>
        </w:rPr>
        <w:tab/>
        <w:t xml:space="preserve">poslanim opomenama i aktivnim ovrhama. </w:t>
      </w:r>
    </w:p>
    <w:p w:rsidR="00DD2C12" w:rsidRPr="00DD2C12" w:rsidRDefault="00DD2C12" w:rsidP="00DD2C1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adjustRightInd/>
        <w:jc w:val="both"/>
        <w:rPr>
          <w:rFonts w:ascii="Arial" w:hAnsi="Arial" w:cs="Arial"/>
          <w:sz w:val="22"/>
          <w:szCs w:val="22"/>
        </w:rPr>
      </w:pPr>
    </w:p>
    <w:p w:rsidR="00DD2C12" w:rsidRPr="00DD2C12" w:rsidRDefault="00DD2C12" w:rsidP="00DD2C12">
      <w:pPr>
        <w:widowControl w:val="0"/>
        <w:suppressAutoHyphens/>
        <w:overflowPunct/>
        <w:autoSpaceDE/>
        <w:autoSpaceDN/>
        <w:adjustRightInd/>
        <w:textAlignment w:val="auto"/>
        <w:rPr>
          <w:rFonts w:ascii="Arial" w:hAnsi="Arial" w:cs="Arial"/>
          <w:sz w:val="22"/>
          <w:szCs w:val="22"/>
        </w:rPr>
      </w:pPr>
      <w:r w:rsidRPr="00DD2C12">
        <w:rPr>
          <w:rFonts w:ascii="Arial" w:hAnsi="Arial" w:cs="Arial"/>
          <w:b/>
          <w:bCs/>
          <w:sz w:val="22"/>
          <w:szCs w:val="22"/>
        </w:rPr>
        <w:t xml:space="preserve">II.: </w:t>
      </w:r>
      <w:r w:rsidRPr="00DD2C12">
        <w:rPr>
          <w:rFonts w:ascii="Arial" w:hAnsi="Arial" w:cs="Arial"/>
          <w:b/>
          <w:bCs/>
          <w:sz w:val="22"/>
          <w:szCs w:val="22"/>
        </w:rPr>
        <w:tab/>
        <w:t>NEDOSPJELA potraživanja ukupno iznose = 31.234.938,04  kn</w:t>
      </w:r>
      <w:r w:rsidRPr="00DD2C12">
        <w:rPr>
          <w:rFonts w:ascii="Arial" w:hAnsi="Arial" w:cs="Arial"/>
          <w:sz w:val="22"/>
          <w:szCs w:val="22"/>
        </w:rPr>
        <w:t>,</w:t>
      </w:r>
    </w:p>
    <w:p w:rsidR="00DD2C12" w:rsidRPr="00DD2C12" w:rsidRDefault="00DD2C12" w:rsidP="00DD2C12">
      <w:pPr>
        <w:widowControl w:val="0"/>
        <w:suppressAutoHyphens/>
        <w:overflowPunct/>
        <w:autoSpaceDE/>
        <w:autoSpaceDN/>
        <w:adjustRightInd/>
        <w:ind w:firstLine="720"/>
        <w:textAlignment w:val="auto"/>
        <w:rPr>
          <w:rFonts w:ascii="Arial" w:hAnsi="Arial" w:cs="Arial"/>
          <w:sz w:val="22"/>
          <w:szCs w:val="22"/>
        </w:rPr>
      </w:pPr>
      <w:r w:rsidRPr="00DD2C12">
        <w:rPr>
          <w:rFonts w:ascii="Arial" w:hAnsi="Arial" w:cs="Arial"/>
          <w:sz w:val="22"/>
          <w:szCs w:val="22"/>
        </w:rPr>
        <w:t>a odnose se na financijska potraživanja budućih vremenskih razdoblja ali ih se</w:t>
      </w:r>
    </w:p>
    <w:p w:rsidR="00DD2C12" w:rsidRPr="00DD2C12" w:rsidRDefault="00DD2C12" w:rsidP="00DD2C12">
      <w:pPr>
        <w:widowControl w:val="0"/>
        <w:suppressAutoHyphens/>
        <w:overflowPunct/>
        <w:autoSpaceDE/>
        <w:autoSpaceDN/>
        <w:adjustRightInd/>
        <w:ind w:firstLine="720"/>
        <w:textAlignment w:val="auto"/>
        <w:rPr>
          <w:rFonts w:ascii="Arial" w:hAnsi="Arial" w:cs="Arial"/>
          <w:b/>
          <w:bCs/>
          <w:sz w:val="22"/>
          <w:szCs w:val="22"/>
        </w:rPr>
      </w:pPr>
      <w:r w:rsidRPr="00DD2C12">
        <w:rPr>
          <w:rFonts w:ascii="Arial" w:hAnsi="Arial" w:cs="Arial"/>
          <w:sz w:val="22"/>
          <w:szCs w:val="22"/>
        </w:rPr>
        <w:t>radi zahtjeva revizije i financijskog poslovanja mora prikazati u izvješćima, a to su:</w:t>
      </w:r>
    </w:p>
    <w:p w:rsidR="00DD2C12" w:rsidRPr="00DD2C12" w:rsidRDefault="00DD2C12" w:rsidP="00DD2C12">
      <w:pPr>
        <w:widowControl w:val="0"/>
        <w:suppressAutoHyphens/>
        <w:overflowPunct/>
        <w:autoSpaceDE/>
        <w:autoSpaceDN/>
        <w:adjustRightInd/>
        <w:ind w:firstLine="720"/>
        <w:textAlignment w:val="auto"/>
        <w:rPr>
          <w:rFonts w:ascii="Arial" w:hAnsi="Arial" w:cs="Arial"/>
          <w:b/>
          <w:bCs/>
          <w:sz w:val="22"/>
          <w:szCs w:val="22"/>
        </w:rPr>
      </w:pP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11.:</w:t>
      </w:r>
      <w:r w:rsidRPr="00DD2C12">
        <w:rPr>
          <w:rFonts w:ascii="Arial" w:hAnsi="Arial" w:cs="Arial"/>
          <w:sz w:val="22"/>
          <w:szCs w:val="22"/>
        </w:rPr>
        <w:tab/>
      </w:r>
      <w:r w:rsidRPr="00DD2C12">
        <w:rPr>
          <w:rFonts w:ascii="Arial" w:hAnsi="Arial" w:cs="Arial"/>
          <w:i/>
          <w:iCs/>
          <w:sz w:val="22"/>
          <w:szCs w:val="22"/>
        </w:rPr>
        <w:t>Potraživanja za prihode od financijske imovine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se odnosi na nedospjele kamate za prodane stanove Grada, 3 ugovora.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14.:</w:t>
      </w:r>
      <w:r w:rsidRPr="00DD2C12">
        <w:rPr>
          <w:rFonts w:ascii="Arial" w:hAnsi="Arial" w:cs="Arial"/>
          <w:sz w:val="22"/>
          <w:szCs w:val="22"/>
        </w:rPr>
        <w:tab/>
      </w:r>
      <w:r w:rsidRPr="00DD2C12">
        <w:rPr>
          <w:rFonts w:ascii="Arial" w:hAnsi="Arial" w:cs="Arial"/>
          <w:i/>
          <w:iCs/>
          <w:sz w:val="22"/>
          <w:szCs w:val="22"/>
        </w:rPr>
        <w:t>Potraživanja po osnovu stare devizne štednje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se odnosi na potraživanje po obveznicama javnog duga s osnove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prodaje stanova za staru deviznu štednju.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16.:</w:t>
      </w:r>
      <w:r w:rsidRPr="00DD2C12">
        <w:rPr>
          <w:rFonts w:ascii="Arial" w:hAnsi="Arial" w:cs="Arial"/>
          <w:sz w:val="22"/>
          <w:szCs w:val="22"/>
        </w:rPr>
        <w:tab/>
      </w:r>
      <w:r w:rsidRPr="00DD2C12">
        <w:rPr>
          <w:rFonts w:ascii="Arial" w:hAnsi="Arial" w:cs="Arial"/>
          <w:i/>
          <w:iCs/>
          <w:sz w:val="22"/>
          <w:szCs w:val="22"/>
        </w:rPr>
        <w:t>Potraživanja za nedostajuća parkirna mjesta – veći dio</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Obveza jednog obveznika je nedospjela jer se čeka potvrda na glavni projekt.</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22.:</w:t>
      </w:r>
      <w:r w:rsidRPr="00DD2C12">
        <w:rPr>
          <w:rFonts w:ascii="Arial" w:hAnsi="Arial" w:cs="Arial"/>
          <w:sz w:val="22"/>
          <w:szCs w:val="22"/>
        </w:rPr>
        <w:tab/>
      </w:r>
      <w:r w:rsidRPr="00DD2C12">
        <w:rPr>
          <w:rFonts w:ascii="Arial" w:hAnsi="Arial" w:cs="Arial"/>
          <w:i/>
          <w:iCs/>
          <w:sz w:val="22"/>
          <w:szCs w:val="22"/>
        </w:rPr>
        <w:t>Potraživanja za stambene objekte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 odnose se na anuitete prodanih stanova, koji posao radi Domouprava (po ugovoru iz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 xml:space="preserve">             1998.g), te  Agencija za pravni promet i posredovanje nekretninama, koja provodi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 xml:space="preserve">             program društveno poticane stanogradnje (počev od 2010. godine), a potraživanja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 xml:space="preserve">             povećana radi knjigovodstvenog usklađivanja potraživanja sa Agencijom POS.</w:t>
      </w:r>
      <w:r w:rsidRPr="00DD2C12">
        <w:rPr>
          <w:rFonts w:ascii="Arial" w:hAnsi="Arial" w:cs="Arial"/>
          <w:sz w:val="22"/>
          <w:szCs w:val="22"/>
        </w:rPr>
        <w:tab/>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27.:</w:t>
      </w:r>
      <w:r w:rsidRPr="00DD2C12">
        <w:rPr>
          <w:rFonts w:ascii="Arial" w:hAnsi="Arial" w:cs="Arial"/>
          <w:sz w:val="22"/>
          <w:szCs w:val="22"/>
        </w:rPr>
        <w:tab/>
      </w:r>
      <w:r w:rsidRPr="00DD2C12">
        <w:rPr>
          <w:rFonts w:ascii="Arial" w:hAnsi="Arial" w:cs="Arial"/>
          <w:i/>
          <w:iCs/>
          <w:sz w:val="22"/>
          <w:szCs w:val="22"/>
        </w:rPr>
        <w:t>Potraživanja za dane višegodišnje koncesije –  HEP, Vodovod i dr.</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Potraživanja smanjena, veći dio potraživanja nedospio a manji dio plaćen.</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36.:</w:t>
      </w:r>
      <w:r w:rsidRPr="00DD2C12">
        <w:rPr>
          <w:rFonts w:ascii="Arial" w:hAnsi="Arial" w:cs="Arial"/>
          <w:sz w:val="22"/>
          <w:szCs w:val="22"/>
        </w:rPr>
        <w:tab/>
      </w:r>
      <w:r w:rsidRPr="00DD2C12">
        <w:rPr>
          <w:rFonts w:ascii="Arial" w:hAnsi="Arial" w:cs="Arial"/>
          <w:i/>
          <w:iCs/>
          <w:sz w:val="22"/>
          <w:szCs w:val="22"/>
        </w:rPr>
        <w:t xml:space="preserve">Potraživanja za prava građenja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s osnove sklopljenog ugovora o osnivanju prava građenja za benzinsku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postaju Dub, s društvom INA d.d. Zagreb, mjesečno obročno na rok od 20 godina.</w:t>
      </w:r>
    </w:p>
    <w:p w:rsidR="00DD2C12" w:rsidRPr="00DD2C12" w:rsidRDefault="00DD2C12" w:rsidP="00DD2C12">
      <w:pPr>
        <w:suppressAutoHyphens/>
        <w:autoSpaceDN/>
        <w:adjustRightInd/>
        <w:rPr>
          <w:rFonts w:ascii="Arial" w:hAnsi="Arial" w:cs="Arial"/>
          <w:i/>
          <w:iCs/>
          <w:sz w:val="22"/>
          <w:szCs w:val="22"/>
        </w:rPr>
      </w:pPr>
      <w:r w:rsidRPr="00DD2C12">
        <w:rPr>
          <w:rFonts w:ascii="Arial" w:hAnsi="Arial" w:cs="Arial"/>
          <w:i/>
          <w:iCs/>
          <w:sz w:val="22"/>
          <w:szCs w:val="22"/>
        </w:rPr>
        <w:t xml:space="preserve">Ostala proknjižena a nedospjela potraživanja po zakonskim određenjima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i/>
          <w:iCs/>
          <w:sz w:val="22"/>
          <w:szCs w:val="22"/>
        </w:rPr>
        <w:tab/>
      </w:r>
      <w:r w:rsidRPr="00DD2C12">
        <w:rPr>
          <w:rFonts w:ascii="Arial" w:hAnsi="Arial" w:cs="Arial"/>
          <w:sz w:val="22"/>
          <w:szCs w:val="22"/>
        </w:rPr>
        <w:t xml:space="preserve">prikazana u </w:t>
      </w:r>
      <w:r w:rsidRPr="00DD2C12">
        <w:rPr>
          <w:rFonts w:ascii="Arial" w:hAnsi="Arial" w:cs="Arial"/>
          <w:i/>
          <w:iCs/>
          <w:sz w:val="22"/>
          <w:szCs w:val="22"/>
        </w:rPr>
        <w:t>Tabeli Potraživanja A</w:t>
      </w:r>
      <w:r w:rsidRPr="00DD2C12">
        <w:rPr>
          <w:rFonts w:ascii="Arial" w:hAnsi="Arial" w:cs="Arial"/>
          <w:sz w:val="22"/>
          <w:szCs w:val="22"/>
        </w:rPr>
        <w:t>, podrazumijevaju proknjižena zaduženja na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31.12.2018. ali reprogramirana po zakonskim određenjima, obročnim i predstečajnim</w:t>
      </w:r>
      <w:r w:rsidRPr="00DD2C12">
        <w:rPr>
          <w:rFonts w:ascii="Arial" w:hAnsi="Arial" w:cs="Arial"/>
          <w:sz w:val="22"/>
          <w:szCs w:val="22"/>
        </w:rPr>
        <w:tab/>
        <w:t xml:space="preserve">otplatama i sl. </w:t>
      </w:r>
      <w:r w:rsidRPr="00DD2C12">
        <w:rPr>
          <w:rFonts w:ascii="Arial" w:hAnsi="Arial" w:cs="Arial"/>
          <w:sz w:val="22"/>
          <w:szCs w:val="22"/>
        </w:rPr>
        <w:tab/>
        <w:t xml:space="preserve">postupcima, a odnose se na više vrsta gradskih prihoda (s nedospjelim </w:t>
      </w:r>
    </w:p>
    <w:p w:rsidR="00DD2C12" w:rsidRPr="00DD2C12" w:rsidRDefault="00DD2C12" w:rsidP="00DD2C12">
      <w:pPr>
        <w:suppressAutoHyphens/>
        <w:autoSpaceDN/>
        <w:adjustRightInd/>
        <w:ind w:left="720" w:hanging="720"/>
        <w:rPr>
          <w:rFonts w:ascii="Arial" w:hAnsi="Arial" w:cs="Arial"/>
          <w:sz w:val="22"/>
          <w:szCs w:val="22"/>
        </w:rPr>
      </w:pPr>
      <w:r w:rsidRPr="00DD2C12">
        <w:rPr>
          <w:rFonts w:ascii="Arial" w:hAnsi="Arial" w:cs="Arial"/>
          <w:sz w:val="22"/>
          <w:szCs w:val="22"/>
        </w:rPr>
        <w:tab/>
        <w:t>potraživanjima od cca 2.000.000,00 kn)</w:t>
      </w:r>
      <w:r w:rsidRPr="00DD2C12">
        <w:rPr>
          <w:rFonts w:ascii="Arial" w:hAnsi="Arial" w:cs="Arial"/>
          <w:color w:val="FF0000"/>
          <w:sz w:val="22"/>
          <w:szCs w:val="22"/>
        </w:rPr>
        <w:t>.</w:t>
      </w:r>
    </w:p>
    <w:p w:rsidR="00DD2C12" w:rsidRPr="00DD2C12" w:rsidRDefault="00DD2C12" w:rsidP="00DD2C12">
      <w:pPr>
        <w:suppressAutoHyphens/>
        <w:autoSpaceDN/>
        <w:adjustRightInd/>
        <w:rPr>
          <w:rFonts w:ascii="Arial" w:hAnsi="Arial" w:cs="Arial"/>
          <w:sz w:val="22"/>
          <w:szCs w:val="22"/>
        </w:rPr>
      </w:pPr>
    </w:p>
    <w:p w:rsidR="00DD2C12" w:rsidRPr="00DD2C12" w:rsidRDefault="00DD2C12" w:rsidP="00DD2C12">
      <w:pPr>
        <w:widowControl w:val="0"/>
        <w:suppressAutoHyphens/>
        <w:overflowPunct/>
        <w:autoSpaceDE/>
        <w:autoSpaceDN/>
        <w:adjustRightInd/>
        <w:textAlignment w:val="auto"/>
        <w:rPr>
          <w:rFonts w:ascii="Arial" w:hAnsi="Arial" w:cs="Arial"/>
          <w:b/>
          <w:bCs/>
          <w:sz w:val="22"/>
          <w:szCs w:val="22"/>
        </w:rPr>
      </w:pPr>
      <w:r w:rsidRPr="00DD2C12">
        <w:rPr>
          <w:rFonts w:ascii="Arial" w:hAnsi="Arial" w:cs="Arial"/>
          <w:b/>
          <w:bCs/>
          <w:sz w:val="22"/>
          <w:szCs w:val="22"/>
        </w:rPr>
        <w:t>III.:</w:t>
      </w:r>
      <w:r w:rsidRPr="00DD2C12">
        <w:rPr>
          <w:rFonts w:ascii="Arial" w:hAnsi="Arial" w:cs="Arial"/>
          <w:b/>
          <w:bCs/>
          <w:sz w:val="22"/>
          <w:szCs w:val="22"/>
        </w:rPr>
        <w:tab/>
        <w:t>DOSPJELA potraživanja ukupno iznose = 66.919.667,80 kn,</w:t>
      </w:r>
    </w:p>
    <w:p w:rsidR="00DD2C12" w:rsidRPr="00DD2C12" w:rsidRDefault="00DD2C12" w:rsidP="00DD2C12">
      <w:pPr>
        <w:widowControl w:val="0"/>
        <w:suppressAutoHyphens/>
        <w:overflowPunct/>
        <w:autoSpaceDE/>
        <w:autoSpaceDN/>
        <w:adjustRightInd/>
        <w:textAlignment w:val="auto"/>
        <w:rPr>
          <w:rFonts w:ascii="Arial" w:hAnsi="Arial" w:cs="Arial"/>
          <w:sz w:val="22"/>
          <w:szCs w:val="22"/>
        </w:rPr>
      </w:pPr>
      <w:r w:rsidRPr="00DD2C12">
        <w:rPr>
          <w:rFonts w:ascii="Arial" w:hAnsi="Arial" w:cs="Arial"/>
          <w:b/>
          <w:bCs/>
          <w:sz w:val="22"/>
          <w:szCs w:val="22"/>
        </w:rPr>
        <w:tab/>
        <w:t xml:space="preserve"> (Tablica potraživanja B)</w:t>
      </w:r>
      <w:r w:rsidRPr="00DD2C12">
        <w:rPr>
          <w:rFonts w:ascii="Arial" w:hAnsi="Arial" w:cs="Arial"/>
          <w:sz w:val="22"/>
          <w:szCs w:val="22"/>
        </w:rPr>
        <w:t>; odnose se na:</w:t>
      </w:r>
    </w:p>
    <w:p w:rsidR="00DD2C12" w:rsidRPr="00DD2C12" w:rsidRDefault="00DD2C12" w:rsidP="00DD2C12">
      <w:pPr>
        <w:widowControl w:val="0"/>
        <w:suppressAutoHyphens/>
        <w:overflowPunct/>
        <w:autoSpaceDE/>
        <w:autoSpaceDN/>
        <w:adjustRightInd/>
        <w:ind w:firstLine="720"/>
        <w:textAlignment w:val="auto"/>
        <w:rPr>
          <w:rFonts w:ascii="Arial" w:hAnsi="Arial" w:cs="Arial"/>
          <w:sz w:val="22"/>
          <w:szCs w:val="22"/>
        </w:rPr>
      </w:pP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w:t>
      </w:r>
      <w:r w:rsidRPr="00DD2C12">
        <w:rPr>
          <w:rFonts w:ascii="Arial" w:hAnsi="Arial" w:cs="Arial"/>
          <w:sz w:val="22"/>
          <w:szCs w:val="22"/>
        </w:rPr>
        <w:tab/>
      </w:r>
      <w:r w:rsidRPr="00DD2C12">
        <w:rPr>
          <w:rFonts w:ascii="Arial" w:hAnsi="Arial" w:cs="Arial"/>
          <w:i/>
          <w:iCs/>
          <w:sz w:val="22"/>
          <w:szCs w:val="22"/>
        </w:rPr>
        <w:t>Komunalna naknada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lastRenderedPageBreak/>
        <w:tab/>
        <w:t xml:space="preserve">Potraživanje smanjeno radi brisanja manjeg dijela obveznika iz sudskog registra, </w:t>
      </w:r>
      <w:r w:rsidRPr="00DD2C12">
        <w:rPr>
          <w:rFonts w:ascii="Arial" w:hAnsi="Arial" w:cs="Arial"/>
          <w:sz w:val="22"/>
          <w:szCs w:val="22"/>
        </w:rPr>
        <w:tab/>
        <w:t xml:space="preserve">poboljšane naplate tekućih zaduženja ali i okončanja nekih postupaka prisilne naplate </w:t>
      </w:r>
      <w:r w:rsidRPr="00DD2C12">
        <w:rPr>
          <w:rFonts w:ascii="Arial" w:hAnsi="Arial" w:cs="Arial"/>
          <w:sz w:val="22"/>
          <w:szCs w:val="22"/>
        </w:rPr>
        <w:tab/>
        <w:t>na financijskim sredstvima dužnika.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2.:</w:t>
      </w:r>
      <w:r w:rsidRPr="00DD2C12">
        <w:rPr>
          <w:rFonts w:ascii="Arial" w:hAnsi="Arial" w:cs="Arial"/>
          <w:sz w:val="22"/>
          <w:szCs w:val="22"/>
        </w:rPr>
        <w:tab/>
      </w:r>
      <w:r w:rsidRPr="00DD2C12">
        <w:rPr>
          <w:rFonts w:ascii="Arial" w:hAnsi="Arial" w:cs="Arial"/>
          <w:i/>
          <w:iCs/>
          <w:sz w:val="22"/>
          <w:szCs w:val="22"/>
        </w:rPr>
        <w:t>Komunalni doprinos</w:t>
      </w:r>
    </w:p>
    <w:p w:rsidR="00DD2C12" w:rsidRPr="00DD2C12" w:rsidRDefault="00DD2C12" w:rsidP="00DD2C12">
      <w:pPr>
        <w:suppressAutoHyphens/>
        <w:autoSpaceDN/>
        <w:adjustRightInd/>
        <w:ind w:left="720"/>
        <w:rPr>
          <w:rFonts w:ascii="Arial" w:hAnsi="Arial" w:cs="Arial"/>
          <w:color w:val="FF0000"/>
          <w:sz w:val="22"/>
          <w:szCs w:val="22"/>
        </w:rPr>
      </w:pPr>
      <w:r w:rsidRPr="00DD2C12">
        <w:rPr>
          <w:rFonts w:ascii="Arial" w:hAnsi="Arial" w:cs="Arial"/>
          <w:sz w:val="22"/>
          <w:szCs w:val="22"/>
        </w:rPr>
        <w:t>Potraživanje povećano, učinjen veći broj novih ovrha, a stare još u postupku.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w:t>
      </w:r>
      <w:r w:rsidRPr="00DD2C12">
        <w:rPr>
          <w:rFonts w:ascii="Arial" w:hAnsi="Arial" w:cs="Arial"/>
          <w:sz w:val="22"/>
          <w:szCs w:val="22"/>
        </w:rPr>
        <w:tab/>
      </w:r>
      <w:r w:rsidRPr="00DD2C12">
        <w:rPr>
          <w:rFonts w:ascii="Arial" w:hAnsi="Arial" w:cs="Arial"/>
          <w:i/>
          <w:iCs/>
          <w:sz w:val="22"/>
          <w:szCs w:val="22"/>
        </w:rPr>
        <w:t>Spomenička renta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Potraživanje povećano jer je znatan broj novih zaduženja većeg iznosa učinjen u </w:t>
      </w:r>
      <w:r w:rsidRPr="00DD2C12">
        <w:rPr>
          <w:rFonts w:ascii="Arial" w:hAnsi="Arial" w:cs="Arial"/>
          <w:sz w:val="22"/>
          <w:szCs w:val="22"/>
        </w:rPr>
        <w:tab/>
        <w:t>drugom polugodištu pa uplate nisu izvršene do izvještajnog datuma.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4.:</w:t>
      </w:r>
      <w:r w:rsidRPr="00DD2C12">
        <w:rPr>
          <w:rFonts w:ascii="Arial" w:hAnsi="Arial" w:cs="Arial"/>
          <w:sz w:val="22"/>
          <w:szCs w:val="22"/>
        </w:rPr>
        <w:tab/>
      </w:r>
      <w:r w:rsidRPr="00DD2C12">
        <w:rPr>
          <w:rFonts w:ascii="Arial" w:hAnsi="Arial" w:cs="Arial"/>
          <w:i/>
          <w:iCs/>
          <w:sz w:val="22"/>
          <w:szCs w:val="22"/>
        </w:rPr>
        <w:t>Zakup javnih površina</w:t>
      </w:r>
    </w:p>
    <w:p w:rsidR="00DD2C12" w:rsidRPr="00DD2C12" w:rsidRDefault="00DD2C12" w:rsidP="00DD2C12">
      <w:pPr>
        <w:suppressAutoHyphens/>
        <w:autoSpaceDN/>
        <w:adjustRightInd/>
        <w:rPr>
          <w:rFonts w:ascii="Arial" w:hAnsi="Arial" w:cs="Arial"/>
          <w:sz w:val="22"/>
          <w:szCs w:val="22"/>
          <w:lang w:eastAsia="ar-SA"/>
        </w:rPr>
      </w:pPr>
      <w:r w:rsidRPr="00DD2C12">
        <w:rPr>
          <w:rFonts w:ascii="Arial" w:hAnsi="Arial" w:cs="Arial"/>
          <w:sz w:val="22"/>
          <w:szCs w:val="22"/>
        </w:rPr>
        <w:tab/>
      </w:r>
      <w:bookmarkStart w:id="2" w:name="_Hlk5615158"/>
      <w:r w:rsidRPr="00DD2C12">
        <w:rPr>
          <w:rFonts w:ascii="Arial" w:hAnsi="Arial" w:cs="Arial"/>
          <w:sz w:val="22"/>
          <w:szCs w:val="22"/>
          <w:lang w:eastAsia="ar-SA"/>
        </w:rPr>
        <w:t xml:space="preserve">Potraživanje povećano radi sezonskog karaktera poslovanja, zaduženi obveznici </w:t>
      </w:r>
      <w:r w:rsidRPr="00DD2C12">
        <w:rPr>
          <w:rFonts w:ascii="Arial" w:hAnsi="Arial" w:cs="Arial"/>
          <w:sz w:val="22"/>
          <w:szCs w:val="22"/>
          <w:lang w:eastAsia="ar-SA"/>
        </w:rPr>
        <w:tab/>
        <w:t xml:space="preserve">zaduženja plaćaju uglavnom početkom turističke sezone.  </w:t>
      </w:r>
    </w:p>
    <w:bookmarkEnd w:id="2"/>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5.:</w:t>
      </w:r>
      <w:r w:rsidRPr="00DD2C12">
        <w:rPr>
          <w:rFonts w:ascii="Arial" w:hAnsi="Arial" w:cs="Arial"/>
          <w:sz w:val="22"/>
          <w:szCs w:val="22"/>
        </w:rPr>
        <w:tab/>
      </w:r>
      <w:r w:rsidRPr="00DD2C12">
        <w:rPr>
          <w:rFonts w:ascii="Arial" w:hAnsi="Arial" w:cs="Arial"/>
          <w:i/>
          <w:iCs/>
          <w:sz w:val="22"/>
          <w:szCs w:val="22"/>
        </w:rPr>
        <w:t>Zakup poslovnog prostora</w:t>
      </w:r>
    </w:p>
    <w:p w:rsidR="00DD2C12" w:rsidRPr="00DD2C12" w:rsidRDefault="00DD2C12" w:rsidP="00DD2C12">
      <w:pPr>
        <w:suppressAutoHyphens/>
        <w:autoSpaceDN/>
        <w:adjustRightInd/>
        <w:rPr>
          <w:rFonts w:ascii="Arial" w:hAnsi="Arial" w:cs="Arial"/>
          <w:sz w:val="22"/>
          <w:szCs w:val="22"/>
          <w:lang w:eastAsia="ar-SA"/>
        </w:rPr>
      </w:pPr>
      <w:r w:rsidRPr="00DD2C12">
        <w:rPr>
          <w:rFonts w:ascii="Arial" w:hAnsi="Arial" w:cs="Arial"/>
          <w:sz w:val="22"/>
          <w:szCs w:val="22"/>
        </w:rPr>
        <w:tab/>
      </w:r>
      <w:r w:rsidRPr="00DD2C12">
        <w:rPr>
          <w:rFonts w:ascii="Arial" w:hAnsi="Arial" w:cs="Arial"/>
          <w:sz w:val="22"/>
          <w:szCs w:val="22"/>
          <w:lang w:eastAsia="ar-SA"/>
        </w:rPr>
        <w:t xml:space="preserve">Potraživanje povećano radi sezonskog karaktera poslovanja, zaduženi obveznici </w:t>
      </w:r>
      <w:r w:rsidRPr="00DD2C12">
        <w:rPr>
          <w:rFonts w:ascii="Arial" w:hAnsi="Arial" w:cs="Arial"/>
          <w:sz w:val="22"/>
          <w:szCs w:val="22"/>
          <w:lang w:eastAsia="ar-SA"/>
        </w:rPr>
        <w:tab/>
        <w:t xml:space="preserve">zaduženja plaćaju uglavnom početkom turističke sezone.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6.:</w:t>
      </w:r>
      <w:r w:rsidRPr="00DD2C12">
        <w:rPr>
          <w:rFonts w:ascii="Arial" w:hAnsi="Arial" w:cs="Arial"/>
          <w:sz w:val="22"/>
          <w:szCs w:val="22"/>
        </w:rPr>
        <w:tab/>
      </w:r>
      <w:r w:rsidRPr="00DD2C12">
        <w:rPr>
          <w:rFonts w:ascii="Arial" w:hAnsi="Arial" w:cs="Arial"/>
          <w:i/>
          <w:iCs/>
          <w:sz w:val="22"/>
          <w:szCs w:val="22"/>
        </w:rPr>
        <w:t>Najamnina stanova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povećano, učinjen veći broj novih ovrha, a stare još u postupku.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7.:</w:t>
      </w:r>
      <w:r w:rsidRPr="00DD2C12">
        <w:rPr>
          <w:rFonts w:ascii="Arial" w:hAnsi="Arial" w:cs="Arial"/>
          <w:sz w:val="22"/>
          <w:szCs w:val="22"/>
        </w:rPr>
        <w:tab/>
      </w:r>
      <w:r w:rsidRPr="00DD2C12">
        <w:rPr>
          <w:rFonts w:ascii="Arial" w:hAnsi="Arial" w:cs="Arial"/>
          <w:i/>
          <w:iCs/>
          <w:sz w:val="22"/>
          <w:szCs w:val="22"/>
        </w:rPr>
        <w:t>Porez na tvrtku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Potraživanje smanjeno radi brisanja manjeg dijela obveznika iz sudskog registra, </w:t>
      </w:r>
      <w:r w:rsidRPr="00DD2C12">
        <w:rPr>
          <w:rFonts w:ascii="Arial" w:hAnsi="Arial" w:cs="Arial"/>
          <w:sz w:val="22"/>
          <w:szCs w:val="22"/>
        </w:rPr>
        <w:tab/>
        <w:t xml:space="preserve">poboljšane naplate tekućih zaduženja ali i okončanja nekih postupaka prisilne </w:t>
      </w:r>
      <w:r w:rsidRPr="00DD2C12">
        <w:rPr>
          <w:rFonts w:ascii="Arial" w:hAnsi="Arial" w:cs="Arial"/>
          <w:sz w:val="22"/>
          <w:szCs w:val="22"/>
        </w:rPr>
        <w:tab/>
        <w:t>naplate na financijskim sredstvima dužnika. Ovaj porez je ukinut 1.1.2017.g.</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8.:</w:t>
      </w:r>
      <w:r w:rsidRPr="00DD2C12">
        <w:rPr>
          <w:rFonts w:ascii="Arial" w:hAnsi="Arial" w:cs="Arial"/>
          <w:sz w:val="22"/>
          <w:szCs w:val="22"/>
        </w:rPr>
        <w:tab/>
      </w:r>
      <w:r w:rsidRPr="00DD2C12">
        <w:rPr>
          <w:rFonts w:ascii="Arial" w:hAnsi="Arial" w:cs="Arial"/>
          <w:i/>
          <w:iCs/>
          <w:sz w:val="22"/>
          <w:szCs w:val="22"/>
        </w:rPr>
        <w:t>Porez na kuće za odmor</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Potraživanje povećano radi neažurnijeg plaćanja novih obveznika i nemogućnosti </w:t>
      </w:r>
      <w:r w:rsidRPr="00DD2C12">
        <w:rPr>
          <w:rFonts w:ascii="Arial" w:hAnsi="Arial" w:cs="Arial"/>
          <w:sz w:val="22"/>
          <w:szCs w:val="22"/>
        </w:rPr>
        <w:tab/>
        <w:t xml:space="preserve">naplate starih i novih ovrha posebno od obveznika izvan RH.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9.:</w:t>
      </w:r>
      <w:r w:rsidRPr="00DD2C12">
        <w:rPr>
          <w:rFonts w:ascii="Arial" w:hAnsi="Arial" w:cs="Arial"/>
          <w:sz w:val="22"/>
          <w:szCs w:val="22"/>
        </w:rPr>
        <w:tab/>
      </w:r>
      <w:r w:rsidRPr="00DD2C12">
        <w:rPr>
          <w:rFonts w:ascii="Arial" w:hAnsi="Arial" w:cs="Arial"/>
          <w:i/>
          <w:iCs/>
          <w:sz w:val="22"/>
          <w:szCs w:val="22"/>
        </w:rPr>
        <w:t>Porez na potrošnju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Potraživanja nema radi ažurnijeg praćenja obveznika i njihovog plaćanja.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10.:</w:t>
      </w:r>
      <w:r w:rsidRPr="00DD2C12">
        <w:rPr>
          <w:rFonts w:ascii="Arial" w:hAnsi="Arial" w:cs="Arial"/>
          <w:sz w:val="22"/>
          <w:szCs w:val="22"/>
        </w:rPr>
        <w:tab/>
      </w:r>
      <w:r w:rsidRPr="00DD2C12">
        <w:rPr>
          <w:rFonts w:ascii="Arial" w:hAnsi="Arial" w:cs="Arial"/>
          <w:i/>
          <w:iCs/>
          <w:sz w:val="22"/>
          <w:szCs w:val="22"/>
        </w:rPr>
        <w:t>HZZO naknade bolovanja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povećano jer HZZO kasni s plaćanjima naknade.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12.:</w:t>
      </w:r>
      <w:r w:rsidRPr="00DD2C12">
        <w:rPr>
          <w:rFonts w:ascii="Arial" w:hAnsi="Arial" w:cs="Arial"/>
          <w:sz w:val="22"/>
          <w:szCs w:val="22"/>
        </w:rPr>
        <w:tab/>
      </w:r>
      <w:r w:rsidRPr="00DD2C12">
        <w:rPr>
          <w:rFonts w:ascii="Arial" w:hAnsi="Arial" w:cs="Arial"/>
          <w:i/>
          <w:iCs/>
          <w:sz w:val="22"/>
          <w:szCs w:val="22"/>
        </w:rPr>
        <w:t>Potraživanja za kamate po danim zajmovima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povećano radi novih obračuna kamata.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13.:</w:t>
      </w:r>
      <w:r w:rsidRPr="00DD2C12">
        <w:rPr>
          <w:rFonts w:ascii="Arial" w:hAnsi="Arial" w:cs="Arial"/>
          <w:sz w:val="22"/>
          <w:szCs w:val="22"/>
        </w:rPr>
        <w:tab/>
      </w:r>
      <w:r w:rsidRPr="00DD2C12">
        <w:rPr>
          <w:rFonts w:ascii="Arial" w:hAnsi="Arial" w:cs="Arial"/>
          <w:i/>
          <w:iCs/>
          <w:sz w:val="22"/>
          <w:szCs w:val="22"/>
        </w:rPr>
        <w:t>Potraživanja po akontacijama putnih naloga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smanjena radi ažurnijeg obračuna i naplate.</w:t>
      </w:r>
    </w:p>
    <w:p w:rsidR="00DD2C12" w:rsidRPr="00DD2C12" w:rsidRDefault="00DD2C12" w:rsidP="00DD2C12">
      <w:pPr>
        <w:suppressAutoHyphens/>
        <w:autoSpaceDN/>
        <w:adjustRightInd/>
        <w:rPr>
          <w:rFonts w:ascii="Arial" w:hAnsi="Arial" w:cs="Arial"/>
          <w:i/>
          <w:iCs/>
          <w:sz w:val="22"/>
          <w:szCs w:val="22"/>
        </w:rPr>
      </w:pPr>
      <w:r w:rsidRPr="00DD2C12">
        <w:rPr>
          <w:rFonts w:ascii="Arial" w:hAnsi="Arial" w:cs="Arial"/>
          <w:sz w:val="22"/>
          <w:szCs w:val="22"/>
        </w:rPr>
        <w:t>Red.br. 15.:</w:t>
      </w:r>
      <w:r w:rsidRPr="00DD2C12">
        <w:rPr>
          <w:rFonts w:ascii="Arial" w:hAnsi="Arial" w:cs="Arial"/>
          <w:sz w:val="22"/>
          <w:szCs w:val="22"/>
        </w:rPr>
        <w:tab/>
      </w:r>
      <w:r w:rsidRPr="00DD2C12">
        <w:rPr>
          <w:rFonts w:ascii="Arial" w:hAnsi="Arial" w:cs="Arial"/>
          <w:i/>
          <w:iCs/>
          <w:sz w:val="22"/>
          <w:szCs w:val="22"/>
        </w:rPr>
        <w:t>Potraživanja za ostale pristojbe – boravišna pristojba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i/>
          <w:iCs/>
          <w:sz w:val="22"/>
          <w:szCs w:val="22"/>
        </w:rPr>
        <w:tab/>
      </w:r>
      <w:r w:rsidRPr="00DD2C12">
        <w:rPr>
          <w:rFonts w:ascii="Arial" w:hAnsi="Arial" w:cs="Arial"/>
          <w:sz w:val="22"/>
          <w:szCs w:val="22"/>
        </w:rPr>
        <w:t>Potraživanje od Turističke zajednice Grada Dubrovnika povećano.</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16.:</w:t>
      </w:r>
      <w:r w:rsidRPr="00DD2C12">
        <w:rPr>
          <w:rFonts w:ascii="Arial" w:hAnsi="Arial" w:cs="Arial"/>
          <w:sz w:val="22"/>
          <w:szCs w:val="22"/>
        </w:rPr>
        <w:tab/>
      </w:r>
      <w:r w:rsidRPr="00DD2C12">
        <w:rPr>
          <w:rFonts w:ascii="Arial" w:hAnsi="Arial" w:cs="Arial"/>
          <w:i/>
          <w:iCs/>
          <w:sz w:val="22"/>
          <w:szCs w:val="22"/>
        </w:rPr>
        <w:t xml:space="preserve">Potraživanja za nedostajuća parking mjesta – dio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povećano jer pojedini obveznici kasne s realizacijom projekta.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17.:</w:t>
      </w:r>
      <w:r w:rsidRPr="00DD2C12">
        <w:rPr>
          <w:rFonts w:ascii="Arial" w:hAnsi="Arial" w:cs="Arial"/>
          <w:sz w:val="22"/>
          <w:szCs w:val="22"/>
        </w:rPr>
        <w:tab/>
      </w:r>
      <w:r w:rsidRPr="00DD2C12">
        <w:rPr>
          <w:rFonts w:ascii="Arial" w:hAnsi="Arial" w:cs="Arial"/>
          <w:i/>
          <w:iCs/>
          <w:sz w:val="22"/>
          <w:szCs w:val="22"/>
        </w:rPr>
        <w:t>Potraživanja za zatezne kamate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povećano, a odnosi se na programski obračunate i zadužene zatezne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kamate svih vrsta gradskih prihoda (komunalne naknade, komunalnog doprinosa,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spomeničke rente, zakupa poslovnih prostora, zakupa javnih površina, svih vrsta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gradskih poreza i dr.) prema obveznicima koji kasne s plaćanjima svojih obveza.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Prisilne naplate zateznih kamata su u postupcima prisilnih naplata glavnica svih </w:t>
      </w:r>
      <w:r w:rsidRPr="00DD2C12">
        <w:rPr>
          <w:rFonts w:ascii="Arial" w:hAnsi="Arial" w:cs="Arial"/>
          <w:sz w:val="22"/>
          <w:szCs w:val="22"/>
        </w:rPr>
        <w:tab/>
        <w:t>vrsta gradskih prihoda.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18.:</w:t>
      </w:r>
      <w:r w:rsidRPr="00DD2C12">
        <w:rPr>
          <w:rFonts w:ascii="Arial" w:hAnsi="Arial" w:cs="Arial"/>
          <w:sz w:val="22"/>
          <w:szCs w:val="22"/>
        </w:rPr>
        <w:tab/>
      </w:r>
      <w:r w:rsidRPr="00DD2C12">
        <w:rPr>
          <w:rFonts w:ascii="Arial" w:hAnsi="Arial" w:cs="Arial"/>
          <w:i/>
          <w:iCs/>
          <w:sz w:val="22"/>
          <w:szCs w:val="22"/>
        </w:rPr>
        <w:t>Potraživanja za ostale pristojbe – legalizacija objekata u prostoru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smanjeno radi ažurnijeg plaćanja obveznika.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19.:</w:t>
      </w:r>
      <w:r w:rsidRPr="00DD2C12">
        <w:rPr>
          <w:rFonts w:ascii="Arial" w:hAnsi="Arial" w:cs="Arial"/>
          <w:sz w:val="22"/>
          <w:szCs w:val="22"/>
        </w:rPr>
        <w:tab/>
      </w:r>
      <w:r w:rsidRPr="00DD2C12">
        <w:rPr>
          <w:rFonts w:ascii="Arial" w:hAnsi="Arial" w:cs="Arial"/>
          <w:i/>
          <w:iCs/>
          <w:sz w:val="22"/>
          <w:szCs w:val="22"/>
        </w:rPr>
        <w:t>Potraživanja za depozite u tuzemnim bankama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se odnosi na projekt stipendija i kredita za školovanje kod Zagr.banke.</w:t>
      </w:r>
    </w:p>
    <w:p w:rsidR="00DD2C12" w:rsidRPr="00DD2C12" w:rsidRDefault="00DD2C12" w:rsidP="00DD2C12">
      <w:pPr>
        <w:suppressAutoHyphens/>
        <w:autoSpaceDN/>
        <w:adjustRightInd/>
        <w:rPr>
          <w:rFonts w:ascii="Arial" w:hAnsi="Arial" w:cs="Arial"/>
          <w:i/>
          <w:iCs/>
          <w:sz w:val="22"/>
          <w:szCs w:val="22"/>
        </w:rPr>
      </w:pPr>
      <w:r w:rsidRPr="00DD2C12">
        <w:rPr>
          <w:rFonts w:ascii="Arial" w:hAnsi="Arial" w:cs="Arial"/>
          <w:sz w:val="22"/>
          <w:szCs w:val="22"/>
        </w:rPr>
        <w:t>Red.br. 20.:</w:t>
      </w:r>
      <w:r w:rsidRPr="00DD2C12">
        <w:rPr>
          <w:rFonts w:ascii="Arial" w:hAnsi="Arial" w:cs="Arial"/>
          <w:sz w:val="22"/>
          <w:szCs w:val="22"/>
        </w:rPr>
        <w:tab/>
      </w:r>
      <w:r w:rsidRPr="00DD2C12">
        <w:rPr>
          <w:rFonts w:ascii="Arial" w:hAnsi="Arial" w:cs="Arial"/>
          <w:i/>
          <w:iCs/>
          <w:sz w:val="22"/>
          <w:szCs w:val="22"/>
        </w:rPr>
        <w:t>Potraživanja za pružene usluge (Hrvatskim vodama, oglasi u brošurama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i/>
          <w:iCs/>
          <w:sz w:val="22"/>
          <w:szCs w:val="22"/>
        </w:rPr>
        <w:t>Ducard)</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Potraživanje povećano, naplaćuje se prijebojima međusobnih obveza Grada i </w:t>
      </w:r>
      <w:r w:rsidRPr="00DD2C12">
        <w:rPr>
          <w:rFonts w:ascii="Arial" w:hAnsi="Arial" w:cs="Arial"/>
          <w:sz w:val="22"/>
          <w:szCs w:val="22"/>
        </w:rPr>
        <w:tab/>
        <w:t>Hrvatskih voda.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21.:</w:t>
      </w:r>
      <w:r w:rsidRPr="00DD2C12">
        <w:rPr>
          <w:rFonts w:ascii="Arial" w:hAnsi="Arial" w:cs="Arial"/>
          <w:sz w:val="22"/>
          <w:szCs w:val="22"/>
        </w:rPr>
        <w:tab/>
      </w:r>
      <w:r w:rsidRPr="00DD2C12">
        <w:rPr>
          <w:rFonts w:ascii="Arial" w:hAnsi="Arial" w:cs="Arial"/>
          <w:i/>
          <w:iCs/>
          <w:sz w:val="22"/>
          <w:szCs w:val="22"/>
        </w:rPr>
        <w:t>Potraživanja za zemljišta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nepromijenjeno, u tijeku 2 postupka prisilne naplate.</w:t>
      </w:r>
    </w:p>
    <w:p w:rsidR="00DD2C12" w:rsidRPr="00DD2C12" w:rsidRDefault="00DD2C12" w:rsidP="00DD2C12">
      <w:pPr>
        <w:suppressAutoHyphens/>
        <w:autoSpaceDN/>
        <w:adjustRightInd/>
        <w:rPr>
          <w:rFonts w:ascii="Arial" w:hAnsi="Arial" w:cs="Arial"/>
          <w:i/>
          <w:iCs/>
          <w:sz w:val="22"/>
          <w:szCs w:val="22"/>
        </w:rPr>
      </w:pPr>
      <w:r w:rsidRPr="00DD2C12">
        <w:rPr>
          <w:rFonts w:ascii="Arial" w:hAnsi="Arial" w:cs="Arial"/>
          <w:sz w:val="22"/>
          <w:szCs w:val="22"/>
        </w:rPr>
        <w:t>Red.br. 23.:</w:t>
      </w:r>
      <w:r w:rsidRPr="00DD2C12">
        <w:rPr>
          <w:rFonts w:ascii="Arial" w:hAnsi="Arial" w:cs="Arial"/>
          <w:sz w:val="22"/>
          <w:szCs w:val="22"/>
        </w:rPr>
        <w:tab/>
      </w:r>
      <w:r w:rsidRPr="00DD2C12">
        <w:rPr>
          <w:rFonts w:ascii="Arial" w:hAnsi="Arial" w:cs="Arial"/>
          <w:i/>
          <w:iCs/>
          <w:sz w:val="22"/>
          <w:szCs w:val="22"/>
        </w:rPr>
        <w:t xml:space="preserve">Potraživanja za pogrešna terećenja žiro – računa (prelazni konto za knjiženja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i/>
          <w:iCs/>
          <w:sz w:val="22"/>
          <w:szCs w:val="22"/>
        </w:rPr>
        <w:t xml:space="preserve">            pogrešnih uplata)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Potraživanja smanjena radi manje grešaka koje su uzrok ovih potraživanja.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lastRenderedPageBreak/>
        <w:t>Red.br. 24.:</w:t>
      </w:r>
      <w:r w:rsidRPr="00DD2C12">
        <w:rPr>
          <w:rFonts w:ascii="Arial" w:hAnsi="Arial" w:cs="Arial"/>
          <w:sz w:val="22"/>
          <w:szCs w:val="22"/>
        </w:rPr>
        <w:tab/>
      </w:r>
      <w:r w:rsidRPr="00DD2C12">
        <w:rPr>
          <w:rFonts w:ascii="Arial" w:hAnsi="Arial" w:cs="Arial"/>
          <w:i/>
          <w:iCs/>
          <w:sz w:val="22"/>
          <w:szCs w:val="22"/>
        </w:rPr>
        <w:t>Potraživanja od ostalih prihoda od nefinancijske imovine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Potraživanja od D.P.D.S. (i manjeg iznosa za DUCARD) znatno smanjena radi </w:t>
      </w:r>
      <w:r w:rsidRPr="00DD2C12">
        <w:rPr>
          <w:rFonts w:ascii="Arial" w:hAnsi="Arial" w:cs="Arial"/>
          <w:sz w:val="22"/>
          <w:szCs w:val="22"/>
        </w:rPr>
        <w:tab/>
        <w:t>ažurnijeg plaćanja.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25.:</w:t>
      </w:r>
      <w:r w:rsidRPr="00DD2C12">
        <w:rPr>
          <w:rFonts w:ascii="Arial" w:hAnsi="Arial" w:cs="Arial"/>
          <w:sz w:val="22"/>
          <w:szCs w:val="22"/>
        </w:rPr>
        <w:tab/>
      </w:r>
      <w:r w:rsidRPr="00DD2C12">
        <w:rPr>
          <w:rFonts w:ascii="Arial" w:hAnsi="Arial" w:cs="Arial"/>
          <w:i/>
          <w:iCs/>
          <w:sz w:val="22"/>
          <w:szCs w:val="22"/>
        </w:rPr>
        <w:t>Ostala potraživanja za refundaciju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Potraživanja malo povećana, odnose se na dio režijskih troškova zajedničkih trajnih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korištenja objekata s raznim korisnicima.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 xml:space="preserve">Red.br. 26.: </w:t>
      </w:r>
      <w:r w:rsidRPr="00DD2C12">
        <w:rPr>
          <w:rFonts w:ascii="Arial" w:hAnsi="Arial" w:cs="Arial"/>
          <w:sz w:val="22"/>
          <w:szCs w:val="22"/>
        </w:rPr>
        <w:tab/>
      </w:r>
      <w:r w:rsidRPr="00DD2C12">
        <w:rPr>
          <w:rFonts w:ascii="Arial" w:hAnsi="Arial" w:cs="Arial"/>
          <w:i/>
          <w:iCs/>
          <w:sz w:val="22"/>
          <w:szCs w:val="22"/>
        </w:rPr>
        <w:t>Potraživanja za vodovodne priključke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Potraživanja smanjena, naplatni postupci u tijeku.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27.:</w:t>
      </w:r>
      <w:r w:rsidRPr="00DD2C12">
        <w:rPr>
          <w:rFonts w:ascii="Arial" w:hAnsi="Arial" w:cs="Arial"/>
          <w:sz w:val="22"/>
          <w:szCs w:val="22"/>
        </w:rPr>
        <w:tab/>
      </w:r>
      <w:r w:rsidRPr="00DD2C12">
        <w:rPr>
          <w:rFonts w:ascii="Arial" w:hAnsi="Arial" w:cs="Arial"/>
          <w:i/>
          <w:iCs/>
          <w:sz w:val="22"/>
          <w:szCs w:val="22"/>
        </w:rPr>
        <w:t>Potraživanja za dane višegodišnje koncesije –  HEP, Vodovod i sl.</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Potraživanja smanjena, veći dio potraživanja nedospio.</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28.:</w:t>
      </w:r>
      <w:r w:rsidRPr="00DD2C12">
        <w:rPr>
          <w:rFonts w:ascii="Arial" w:hAnsi="Arial" w:cs="Arial"/>
          <w:sz w:val="22"/>
          <w:szCs w:val="22"/>
        </w:rPr>
        <w:tab/>
      </w:r>
      <w:r w:rsidRPr="00DD2C12">
        <w:rPr>
          <w:rFonts w:ascii="Arial" w:hAnsi="Arial" w:cs="Arial"/>
          <w:i/>
          <w:iCs/>
          <w:sz w:val="22"/>
          <w:szCs w:val="22"/>
        </w:rPr>
        <w:t>Potraživanja od zaposlenika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Nema potraživanja jer su u međuvremenu naplaćena.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29.:</w:t>
      </w:r>
      <w:r w:rsidRPr="00DD2C12">
        <w:rPr>
          <w:rFonts w:ascii="Arial" w:hAnsi="Arial" w:cs="Arial"/>
          <w:sz w:val="22"/>
          <w:szCs w:val="22"/>
        </w:rPr>
        <w:tab/>
      </w:r>
      <w:r w:rsidRPr="00DD2C12">
        <w:rPr>
          <w:rFonts w:ascii="Arial" w:hAnsi="Arial" w:cs="Arial"/>
          <w:i/>
          <w:iCs/>
          <w:sz w:val="22"/>
          <w:szCs w:val="22"/>
        </w:rPr>
        <w:t>Gradske pristojbe (autobusi Pile / Sanitat)</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povećano, a odnosi se na pristojbu za zadržavanje turističkih</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autobusa na Pilama koje u ime i za račun Grada ubire javno poduzeće Sanitat</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Dubrovnik. Veći dio potraživanja je u ovršnim postupcima, a jedan dio i u sudskim </w:t>
      </w:r>
    </w:p>
    <w:p w:rsidR="00DD2C12" w:rsidRPr="00DD2C12" w:rsidRDefault="00DD2C12" w:rsidP="00DD2C12">
      <w:pPr>
        <w:suppressAutoHyphens/>
        <w:autoSpaceDN/>
        <w:adjustRightInd/>
        <w:ind w:firstLine="720"/>
        <w:rPr>
          <w:rFonts w:ascii="Arial" w:hAnsi="Arial" w:cs="Arial"/>
          <w:sz w:val="22"/>
          <w:szCs w:val="22"/>
        </w:rPr>
      </w:pPr>
      <w:r w:rsidRPr="00DD2C12">
        <w:rPr>
          <w:rFonts w:ascii="Arial" w:hAnsi="Arial" w:cs="Arial"/>
          <w:sz w:val="22"/>
          <w:szCs w:val="22"/>
        </w:rPr>
        <w:t>postupcima radi utvrđenja valjanosti pravne osnove naplate ove gradske pristojbe.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30.:</w:t>
      </w:r>
      <w:r w:rsidRPr="00DD2C12">
        <w:rPr>
          <w:rFonts w:ascii="Arial" w:hAnsi="Arial" w:cs="Arial"/>
          <w:i/>
          <w:iCs/>
          <w:sz w:val="22"/>
          <w:szCs w:val="22"/>
        </w:rPr>
        <w:tab/>
        <w:t xml:space="preserve">Ostali prihodi od nefinancijske imovine- refundacije </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povećano a odnosi se na refundiranje režijskih troškova od korisnika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koji su određeno vrijeme (privremeno) koristili prostore Grada.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31.:</w:t>
      </w:r>
      <w:r w:rsidRPr="00DD2C12">
        <w:rPr>
          <w:rFonts w:ascii="Arial" w:hAnsi="Arial" w:cs="Arial"/>
          <w:i/>
          <w:iCs/>
          <w:sz w:val="22"/>
          <w:szCs w:val="22"/>
        </w:rPr>
        <w:tab/>
        <w:t>Županijske i gradske pristojbe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smanjeno, od obveznika naknade za reklame i obveznika naknade za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odlagalište (putem Čistoće).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32.:</w:t>
      </w:r>
      <w:r w:rsidRPr="00DD2C12">
        <w:rPr>
          <w:rFonts w:ascii="Arial" w:hAnsi="Arial" w:cs="Arial"/>
          <w:i/>
          <w:iCs/>
          <w:sz w:val="22"/>
          <w:szCs w:val="22"/>
        </w:rPr>
        <w:tab/>
        <w:t>Županijske i gradske naknade – taxi stajališta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Malo povećana potraživanja, ovršni postupci i plaćanja u tijeku.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33.:</w:t>
      </w:r>
      <w:r w:rsidRPr="00DD2C12">
        <w:rPr>
          <w:rFonts w:ascii="Arial" w:hAnsi="Arial" w:cs="Arial"/>
          <w:i/>
          <w:iCs/>
          <w:sz w:val="22"/>
          <w:szCs w:val="22"/>
        </w:rPr>
        <w:tab/>
        <w:t>Naknada za uređenje voda (prihod Hrvatskih voda), uz plać. kom. naknade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Potraživanje smanjeno, odnosi se na vodnu naknadu koja nije prihod Grada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Dubrovnika već ga naplaćujemo u ime i za račun Hrvatskih voda.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34.:</w:t>
      </w:r>
      <w:r w:rsidRPr="00DD2C12">
        <w:rPr>
          <w:rFonts w:ascii="Arial" w:hAnsi="Arial" w:cs="Arial"/>
          <w:i/>
          <w:iCs/>
          <w:sz w:val="22"/>
          <w:szCs w:val="22"/>
        </w:rPr>
        <w:tab/>
        <w:t>Potraživanja za više plaćene doprinose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Minimalno potraživanje u postupku rješavanja.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35.:</w:t>
      </w:r>
      <w:r w:rsidRPr="00DD2C12">
        <w:rPr>
          <w:rFonts w:ascii="Arial" w:hAnsi="Arial" w:cs="Arial"/>
          <w:i/>
          <w:iCs/>
          <w:sz w:val="22"/>
          <w:szCs w:val="22"/>
        </w:rPr>
        <w:tab/>
        <w:t>Potraživanja za novčane kazne prometnog redarstva</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Povećano potraživanje službe prometnog redarstva Grada Dubrovnika koje je u</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posebnoj evidenciji i posebnim postupcima utvrđenja, naplate i prisilne naplate.</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Red.br. 37.:</w:t>
      </w:r>
      <w:r w:rsidRPr="00DD2C12">
        <w:rPr>
          <w:rFonts w:ascii="Arial" w:hAnsi="Arial" w:cs="Arial"/>
          <w:i/>
          <w:iCs/>
          <w:sz w:val="22"/>
          <w:szCs w:val="22"/>
        </w:rPr>
        <w:tab/>
        <w:t>Potraživanja od proračunskih korisnika za povrat u proračun</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Povećano potraživanje koje je privremeno obzirom da se isto ukloni odnosno</w:t>
      </w: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ab/>
        <w:t xml:space="preserve">zatvori nakon izvješća proračunskih korisnika o realizacijama namjena odnosnih </w:t>
      </w:r>
      <w:r w:rsidRPr="00DD2C12">
        <w:rPr>
          <w:rFonts w:ascii="Arial" w:hAnsi="Arial" w:cs="Arial"/>
          <w:sz w:val="22"/>
          <w:szCs w:val="22"/>
        </w:rPr>
        <w:tab/>
        <w:t>potraživanja.</w:t>
      </w:r>
    </w:p>
    <w:p w:rsidR="00DD2C12" w:rsidRPr="00DD2C12" w:rsidRDefault="00DD2C12" w:rsidP="00DD2C12">
      <w:pPr>
        <w:suppressAutoHyphens/>
        <w:autoSpaceDN/>
        <w:adjustRightInd/>
        <w:rPr>
          <w:rFonts w:ascii="Arial" w:hAnsi="Arial" w:cs="Arial"/>
          <w:sz w:val="22"/>
          <w:szCs w:val="22"/>
        </w:rPr>
      </w:pPr>
    </w:p>
    <w:p w:rsidR="00DD2C12" w:rsidRPr="00DD2C12" w:rsidRDefault="00DD2C12" w:rsidP="00DD2C12">
      <w:pPr>
        <w:suppressAutoHyphens/>
        <w:autoSpaceDN/>
        <w:adjustRightInd/>
        <w:rPr>
          <w:rFonts w:ascii="Arial" w:hAnsi="Arial" w:cs="Arial"/>
          <w:sz w:val="22"/>
          <w:szCs w:val="22"/>
        </w:rPr>
      </w:pPr>
      <w:r w:rsidRPr="00DD2C12">
        <w:rPr>
          <w:rFonts w:ascii="Arial" w:hAnsi="Arial" w:cs="Arial"/>
          <w:sz w:val="22"/>
          <w:szCs w:val="22"/>
        </w:rPr>
        <w:t>Predmetna dospjela potraživanja Grada Dubrovnika su nenaplaćena iz sljedećih razloga:</w:t>
      </w:r>
    </w:p>
    <w:p w:rsidR="00DD2C12" w:rsidRPr="00DD2C12" w:rsidRDefault="00DD2C12" w:rsidP="00DD2C12">
      <w:pPr>
        <w:suppressAutoHyphens/>
        <w:autoSpaceDN/>
        <w:adjustRightInd/>
        <w:ind w:left="709"/>
        <w:rPr>
          <w:rFonts w:ascii="Arial" w:hAnsi="Arial" w:cs="Arial"/>
          <w:sz w:val="22"/>
          <w:szCs w:val="22"/>
        </w:rPr>
      </w:pPr>
      <w:r w:rsidRPr="00DD2C12">
        <w:rPr>
          <w:rFonts w:ascii="Arial" w:hAnsi="Arial" w:cs="Arial"/>
          <w:sz w:val="22"/>
          <w:szCs w:val="22"/>
        </w:rPr>
        <w:t>1. Nemogućnosti naplate potraživanja od najvećih (ovršenih) dužnika, deset velikih</w:t>
      </w:r>
    </w:p>
    <w:p w:rsidR="00DD2C12" w:rsidRPr="00DD2C12" w:rsidRDefault="00DD2C12" w:rsidP="00DD2C12">
      <w:pPr>
        <w:suppressAutoHyphens/>
        <w:autoSpaceDN/>
        <w:adjustRightInd/>
        <w:ind w:left="720"/>
        <w:rPr>
          <w:rFonts w:ascii="Arial" w:hAnsi="Arial" w:cs="Arial"/>
          <w:color w:val="FF0000"/>
          <w:sz w:val="22"/>
          <w:szCs w:val="22"/>
        </w:rPr>
      </w:pPr>
      <w:r w:rsidRPr="00DD2C12">
        <w:rPr>
          <w:rFonts w:ascii="Arial" w:hAnsi="Arial" w:cs="Arial"/>
          <w:sz w:val="22"/>
          <w:szCs w:val="22"/>
        </w:rPr>
        <w:t xml:space="preserve">    tvrtki duguju  21.195.489,36 kn;</w:t>
      </w:r>
    </w:p>
    <w:p w:rsidR="00DD2C12" w:rsidRPr="00DD2C12" w:rsidRDefault="00DD2C12" w:rsidP="00DD2C12">
      <w:pPr>
        <w:suppressAutoHyphens/>
        <w:autoSpaceDN/>
        <w:adjustRightInd/>
        <w:ind w:left="705"/>
        <w:rPr>
          <w:rFonts w:ascii="Arial" w:hAnsi="Arial" w:cs="Arial"/>
          <w:sz w:val="22"/>
          <w:szCs w:val="22"/>
        </w:rPr>
      </w:pPr>
      <w:r w:rsidRPr="00DD2C12">
        <w:rPr>
          <w:rFonts w:ascii="Arial" w:hAnsi="Arial" w:cs="Arial"/>
          <w:sz w:val="22"/>
          <w:szCs w:val="22"/>
        </w:rPr>
        <w:t xml:space="preserve">2. Nemogućnosti naplate potraživanja u brojnim ovršnim postupcima </w:t>
      </w:r>
    </w:p>
    <w:p w:rsidR="00DD2C12" w:rsidRPr="00DD2C12" w:rsidRDefault="00DD2C12" w:rsidP="00DD2C12">
      <w:pPr>
        <w:suppressAutoHyphens/>
        <w:autoSpaceDN/>
        <w:adjustRightInd/>
        <w:ind w:left="705"/>
        <w:rPr>
          <w:rFonts w:ascii="Arial" w:hAnsi="Arial" w:cs="Arial"/>
          <w:sz w:val="22"/>
          <w:szCs w:val="22"/>
        </w:rPr>
      </w:pPr>
      <w:r w:rsidRPr="00DD2C12">
        <w:rPr>
          <w:rFonts w:ascii="Arial" w:hAnsi="Arial" w:cs="Arial"/>
          <w:sz w:val="22"/>
          <w:szCs w:val="22"/>
        </w:rPr>
        <w:t xml:space="preserve">    (koji u većem broju predmeta traju i do 10 godina);</w:t>
      </w:r>
    </w:p>
    <w:p w:rsidR="00DD2C12" w:rsidRPr="00DD2C12" w:rsidRDefault="00DD2C12" w:rsidP="00DD2C12">
      <w:pPr>
        <w:suppressAutoHyphens/>
        <w:autoSpaceDN/>
        <w:adjustRightInd/>
        <w:ind w:firstLine="709"/>
        <w:rPr>
          <w:rFonts w:ascii="Arial" w:hAnsi="Arial" w:cs="Arial"/>
          <w:sz w:val="22"/>
          <w:szCs w:val="22"/>
        </w:rPr>
      </w:pPr>
      <w:r w:rsidRPr="00DD2C12">
        <w:rPr>
          <w:rFonts w:ascii="Arial" w:hAnsi="Arial" w:cs="Arial"/>
          <w:sz w:val="22"/>
          <w:szCs w:val="22"/>
        </w:rPr>
        <w:t>3. Vođenja cca 25-35% zastarjelih, nenaplativih (i spornih) potraživanja Grada;</w:t>
      </w:r>
    </w:p>
    <w:p w:rsidR="00DD2C12" w:rsidRPr="00DD2C12" w:rsidRDefault="00DD2C12" w:rsidP="00DD2C12">
      <w:pPr>
        <w:suppressAutoHyphens/>
        <w:autoSpaceDN/>
        <w:adjustRightInd/>
        <w:ind w:firstLine="709"/>
        <w:rPr>
          <w:rFonts w:ascii="Arial" w:hAnsi="Arial" w:cs="Arial"/>
          <w:sz w:val="22"/>
          <w:szCs w:val="22"/>
        </w:rPr>
      </w:pPr>
      <w:r w:rsidRPr="00DD2C12">
        <w:rPr>
          <w:rFonts w:ascii="Arial" w:hAnsi="Arial" w:cs="Arial"/>
          <w:sz w:val="22"/>
          <w:szCs w:val="22"/>
        </w:rPr>
        <w:t>4. Teže gospodarske i financijske situacije dijela pravnih i fizičkih osoba;</w:t>
      </w:r>
    </w:p>
    <w:p w:rsidR="00DD2C12" w:rsidRPr="00DD2C12" w:rsidRDefault="00DD2C12" w:rsidP="00DD2C12">
      <w:pPr>
        <w:suppressAutoHyphens/>
        <w:autoSpaceDN/>
        <w:adjustRightInd/>
        <w:ind w:firstLine="709"/>
        <w:rPr>
          <w:rFonts w:ascii="Arial" w:hAnsi="Arial" w:cs="Arial"/>
          <w:sz w:val="22"/>
          <w:szCs w:val="22"/>
        </w:rPr>
      </w:pPr>
      <w:r w:rsidRPr="00DD2C12">
        <w:rPr>
          <w:rFonts w:ascii="Arial" w:hAnsi="Arial" w:cs="Arial"/>
          <w:sz w:val="22"/>
          <w:szCs w:val="22"/>
        </w:rPr>
        <w:t>5. Teže naplate (novih) gradskih naknada i pristojbi.</w:t>
      </w:r>
    </w:p>
    <w:p w:rsidR="00DD2C12" w:rsidRPr="00DD2C12" w:rsidRDefault="00DD2C12" w:rsidP="00DD2C12">
      <w:pPr>
        <w:suppressAutoHyphens/>
        <w:autoSpaceDN/>
        <w:adjustRightInd/>
        <w:ind w:firstLine="709"/>
        <w:rPr>
          <w:rFonts w:ascii="Arial" w:hAnsi="Arial" w:cs="Arial"/>
          <w:sz w:val="22"/>
          <w:szCs w:val="22"/>
        </w:rPr>
      </w:pP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xml:space="preserve">Podaci o poduzetim mjerama za naplatu dospjelih potraživanja prikazani su u </w:t>
      </w:r>
      <w:r w:rsidRPr="00DD2C12">
        <w:rPr>
          <w:rFonts w:ascii="Arial" w:hAnsi="Arial" w:cs="Arial"/>
          <w:i/>
          <w:iCs/>
          <w:sz w:val="22"/>
          <w:szCs w:val="22"/>
        </w:rPr>
        <w:t>Tablici</w:t>
      </w:r>
      <w:r w:rsidR="00371CC6">
        <w:rPr>
          <w:rFonts w:ascii="Arial" w:hAnsi="Arial" w:cs="Arial"/>
          <w:i/>
          <w:iCs/>
          <w:sz w:val="22"/>
          <w:szCs w:val="22"/>
        </w:rPr>
        <w:t xml:space="preserve"> </w:t>
      </w:r>
      <w:r w:rsidRPr="00DD2C12">
        <w:rPr>
          <w:rFonts w:ascii="Arial" w:hAnsi="Arial" w:cs="Arial"/>
          <w:i/>
          <w:iCs/>
          <w:sz w:val="22"/>
          <w:szCs w:val="22"/>
        </w:rPr>
        <w:t>Potraživanja B</w:t>
      </w:r>
      <w:r w:rsidRPr="00DD2C12">
        <w:rPr>
          <w:rFonts w:ascii="Arial" w:hAnsi="Arial" w:cs="Arial"/>
          <w:sz w:val="22"/>
          <w:szCs w:val="22"/>
        </w:rPr>
        <w:t xml:space="preserve"> iz koje je vidljivo da su nadležne gradske službe uputile 8.042 opomena za 32.200.660,78 kn potraživanja te da je na 31.12.2018.g. Aktivno 2.772 postupaka (ovrha, tužbi, predstečajnih / stečajnih prijava i dr.) radi zakonske (prisilne) naplate 27.294.433,48 kn dospjelih gradskih potraživanja glavnica i kamata.</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ab/>
        <w:t>Analiza stanja dospjelih potraživanja pokazuje dobru naplatu javnih i ugovornih davanja, a lošiju naplatu novih gradskih prihoda / pristojbi:</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pristojbe za zaustavljanje i parkiranje vozila u posebnoj prometnoj zoni (na Pilama) koje</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lastRenderedPageBreak/>
        <w:t xml:space="preserve">  potraživanje se stalno povećava. Veći dio tih potraživanja je u ovršnim postupcima (zbog</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xml:space="preserve">  čega je znatno veći iznos zaduženih zateznih kamata), a jedan dio i u sudskim postupcima </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xml:space="preserve">  radi pokrenutih tužbi oko utvrđivanja valjanosti pravne osnove njihove naplate; </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novčanih kazni prometnog redarstva, koje potraživanje je znatno povećano, dijelom zbog</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xml:space="preserve">  većeg broja utvrđenih prekršajnih kazni, a dijelom zbog sporosti i neefikasnosti naplate tih</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xml:space="preserve">  kazni u odgovarajućim postupcima pred nadležnim Prekršajnim sudovima; obzirom da</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xml:space="preserve">  naplata nije u nadležnosti Grada Dubrovnika, ne možemo utjecati na znatnije poboljšanje</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 xml:space="preserve">  naplativosti.</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ab/>
        <w:t xml:space="preserve">Dio potraživanja je nemoguće naplatiti i zbog toga što neki dužnici svoje financijsko poslovanje obavljaju protivno zakonskim propisima tj. ne posluju preko svojih žiro računa. U takvim slučajevima je nemoguća prisilna naplata na financijskim sredstvima. </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ab/>
        <w:t>Dio dospjelih potraživanja je nenaplativ (radi nemogućnosti dostave pismena, mogućeg gubitka sudskog spora, nemogućnosti naplate po ovrhama, skraćenog ili dugotrajnog stečajnog postupka, eventualnog otpisa po predstečajnim nagodbama, itd.) a ima i dijela koji je usprkos svim pokrenutim mjerama prisilne naplate i zastario.</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ab/>
        <w:t xml:space="preserve">Osim na financijskim sredstvima, Grad Dubrovnik provodi postupke prisilne naplate na nekretninama i vrijednosnim papirima (dionicama) dužnika odnosno na cjelokupnoj imovini ovršenika. </w:t>
      </w: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ab/>
        <w:t xml:space="preserve">Od kraja 2013.g. ponovno je zakonski moguće evidentirati sporno naplativa dugovanja obveznika. Stoga je Grad Dubrovnik pristupio izradi odgovarajućeg informacijskog programa koji je omogućio unos dijela spornih potraživanja Grada. Tako smo, temeljem određenja Općeg poreznog zakona da se svako nenaplaćeno potraživanje starije od 5 godina može proglasiti sporno naplativim, zasad evidentirali </w:t>
      </w:r>
      <w:r w:rsidRPr="00DD2C12">
        <w:rPr>
          <w:rFonts w:ascii="Arial" w:eastAsia="Arial" w:hAnsi="Arial" w:cs="Arial"/>
          <w:sz w:val="22"/>
          <w:szCs w:val="22"/>
        </w:rPr>
        <w:t xml:space="preserve">1.252.746,09 </w:t>
      </w:r>
      <w:r w:rsidRPr="00DD2C12">
        <w:rPr>
          <w:rFonts w:ascii="Arial" w:hAnsi="Arial" w:cs="Arial"/>
          <w:sz w:val="22"/>
          <w:szCs w:val="22"/>
        </w:rPr>
        <w:t>kn spornih potraživanja.</w:t>
      </w:r>
    </w:p>
    <w:p w:rsidR="00DD2C12" w:rsidRPr="00DD2C12" w:rsidRDefault="00DD2C12" w:rsidP="00DD2C12">
      <w:pPr>
        <w:suppressAutoHyphens/>
        <w:autoSpaceDN/>
        <w:adjustRightInd/>
        <w:jc w:val="both"/>
        <w:rPr>
          <w:rFonts w:ascii="Arial" w:hAnsi="Arial" w:cs="Arial"/>
          <w:sz w:val="22"/>
          <w:szCs w:val="22"/>
        </w:rPr>
      </w:pPr>
    </w:p>
    <w:p w:rsidR="00DD2C12" w:rsidRPr="00DD2C12" w:rsidRDefault="00DD2C12" w:rsidP="00DD2C12">
      <w:pPr>
        <w:suppressAutoHyphens/>
        <w:autoSpaceDN/>
        <w:adjustRightInd/>
        <w:jc w:val="both"/>
        <w:rPr>
          <w:rFonts w:ascii="Arial" w:hAnsi="Arial" w:cs="Arial"/>
          <w:sz w:val="22"/>
          <w:szCs w:val="22"/>
        </w:rPr>
      </w:pPr>
      <w:r w:rsidRPr="00DD2C12">
        <w:rPr>
          <w:rFonts w:ascii="Arial" w:hAnsi="Arial" w:cs="Arial"/>
          <w:sz w:val="22"/>
          <w:szCs w:val="22"/>
        </w:rPr>
        <w:tab/>
        <w:t>Redovno se prate pravna i financijska kretanja u Republici Hrvatskoj, posebno postupci predstečajnih nagodbi i stečajeva obveznika gdje prijavljujemo cjelokupna potraživanja Grada, sudjelujemo u raspravama, te provodimo rješenja Trgovačkih sudova.</w:t>
      </w:r>
    </w:p>
    <w:p w:rsidR="00DD2C12" w:rsidRPr="00DD2C12" w:rsidRDefault="00DD2C12" w:rsidP="00DD2C12">
      <w:pPr>
        <w:suppressAutoHyphens/>
        <w:autoSpaceDN/>
        <w:adjustRightInd/>
        <w:jc w:val="both"/>
        <w:rPr>
          <w:rFonts w:ascii="Arial" w:hAnsi="Arial" w:cs="Arial"/>
          <w:sz w:val="22"/>
          <w:szCs w:val="22"/>
        </w:rPr>
      </w:pPr>
    </w:p>
    <w:p w:rsidR="00DD2C12" w:rsidRPr="00DD2C12" w:rsidRDefault="00DD2C12" w:rsidP="00DD2C12">
      <w:pPr>
        <w:suppressAutoHyphens/>
        <w:autoSpaceDN/>
        <w:adjustRightInd/>
        <w:jc w:val="both"/>
        <w:rPr>
          <w:rFonts w:ascii="Arial" w:eastAsia="Arial" w:hAnsi="Arial" w:cs="Arial"/>
          <w:sz w:val="22"/>
          <w:szCs w:val="22"/>
        </w:rPr>
      </w:pPr>
      <w:r w:rsidRPr="00DD2C12">
        <w:rPr>
          <w:rFonts w:ascii="Arial" w:hAnsi="Arial" w:cs="Arial"/>
          <w:sz w:val="22"/>
          <w:szCs w:val="22"/>
        </w:rPr>
        <w:tab/>
        <w:t xml:space="preserve">Grad Dubrovnik je, u postupku izvanredne uprave koncerna Agrokor d.d., na ime potraživanja prema 9 tvrtki koncerna ukupno prijavio 7.253.040,66 kn od čega se najveći dio odnosi na neplaćenu </w:t>
      </w:r>
      <w:r w:rsidRPr="00DD2C12">
        <w:rPr>
          <w:rFonts w:ascii="Arial" w:eastAsia="Arial" w:hAnsi="Arial" w:cs="Arial"/>
          <w:sz w:val="22"/>
          <w:szCs w:val="22"/>
        </w:rPr>
        <w:t>pristojbu za zaustavljanje i parkiranje turističkih autobusa u zoni posebnog prometnog režima (Pile) tvrtki Atlas d.d. i Gulliver</w:t>
      </w:r>
      <w:r w:rsidR="00371CC6">
        <w:rPr>
          <w:rFonts w:ascii="Arial" w:eastAsia="Arial" w:hAnsi="Arial" w:cs="Arial"/>
          <w:sz w:val="22"/>
          <w:szCs w:val="22"/>
        </w:rPr>
        <w:t xml:space="preserve"> </w:t>
      </w:r>
      <w:r w:rsidRPr="00DD2C12">
        <w:rPr>
          <w:rFonts w:ascii="Arial" w:eastAsia="Arial" w:hAnsi="Arial" w:cs="Arial"/>
          <w:sz w:val="22"/>
          <w:szCs w:val="22"/>
        </w:rPr>
        <w:t>travel d.d. Upravo  potraživanja prema ovim dvjema tvrtkama nisu priznata i to u iznosu od 5.617.525,34 kn za što smo u zakonskom roku početkom 2018.g. izjavili žalbu Visokom Trgovačkom sudu Republike Hrvatske koja je odbijena odgovarajućim rješenjem pa su pokrenuti zakonom predviđeni sudski postupci. Zakonsko određenje postupka izvanredne uprave zasad nam ne dozvoljava pokretanje bilo kakvih novih radnji prisilne naplate prema svim tvrtkama koncerna Agrokor, kako za prošla, tako i za nova potraživanja. Tijekom 2019.g. očekuju se upute za složene i raznovrsne radnje primjene sudskog rješenja o provođenju postupka izvanredne uprave.</w:t>
      </w:r>
    </w:p>
    <w:p w:rsidR="00DD2C12" w:rsidRPr="00DD2C12" w:rsidRDefault="00DD2C12" w:rsidP="00DD2C12">
      <w:pPr>
        <w:suppressAutoHyphens/>
        <w:autoSpaceDN/>
        <w:adjustRightInd/>
        <w:jc w:val="both"/>
        <w:rPr>
          <w:rFonts w:ascii="Arial" w:eastAsia="Arial" w:hAnsi="Arial" w:cs="Arial"/>
          <w:sz w:val="22"/>
          <w:szCs w:val="22"/>
        </w:rPr>
      </w:pPr>
    </w:p>
    <w:p w:rsidR="00C468F3" w:rsidRDefault="00DD2C12" w:rsidP="00DD2C12">
      <w:pPr>
        <w:suppressAutoHyphens/>
        <w:autoSpaceDN/>
        <w:adjustRightInd/>
        <w:jc w:val="both"/>
        <w:rPr>
          <w:rFonts w:ascii="Arial" w:eastAsia="Arial" w:hAnsi="Arial" w:cs="Arial"/>
          <w:sz w:val="22"/>
          <w:szCs w:val="22"/>
        </w:rPr>
      </w:pPr>
      <w:r w:rsidRPr="00DD2C12">
        <w:rPr>
          <w:rFonts w:ascii="Arial" w:eastAsia="Arial" w:hAnsi="Arial" w:cs="Arial"/>
          <w:sz w:val="22"/>
          <w:szCs w:val="22"/>
        </w:rPr>
        <w:tab/>
        <w:t>Porez na promet nekretnina (bio 4%, a od 1.1.2019. iznosi 3%) od početka 2017.g. je u cijelosti prihod jedinica lokalne samouprave pa je stoga evidentirano uplata po ovoj vrsti prihoda u 2018.g. u ukupnom iznosu od 32.188.855,68 kn. Kako jedinice lokalne samouprave u RH još uvijek nemaju podatke o zaduženjima za ovaj porez jer zaduženja, temeljem izdanih rješenja vodi Porezna uprava RH, podaci o dužnicima, te eventualno pokrenutim postupcima prisilne naplate nam nisu dostupni, odnosno preneseni</w:t>
      </w:r>
      <w:r w:rsidR="00C468F3">
        <w:rPr>
          <w:rFonts w:ascii="Arial" w:eastAsia="Arial" w:hAnsi="Arial" w:cs="Arial"/>
          <w:sz w:val="22"/>
          <w:szCs w:val="22"/>
        </w:rPr>
        <w:t>.</w:t>
      </w:r>
    </w:p>
    <w:tbl>
      <w:tblPr>
        <w:tblW w:w="8927" w:type="dxa"/>
        <w:tblLook w:val="04A0" w:firstRow="1" w:lastRow="0" w:firstColumn="1" w:lastColumn="0" w:noHBand="0" w:noVBand="1"/>
      </w:tblPr>
      <w:tblGrid>
        <w:gridCol w:w="741"/>
        <w:gridCol w:w="3780"/>
        <w:gridCol w:w="1478"/>
        <w:gridCol w:w="1577"/>
        <w:gridCol w:w="1351"/>
      </w:tblGrid>
      <w:tr w:rsidR="00C468F3" w:rsidRPr="00FA4700" w:rsidTr="001D512D">
        <w:trPr>
          <w:trHeight w:val="289"/>
        </w:trPr>
        <w:tc>
          <w:tcPr>
            <w:tcW w:w="8927"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468F3" w:rsidRPr="00C468F3" w:rsidRDefault="00C468F3" w:rsidP="001D512D">
            <w:pPr>
              <w:overflowPunct/>
              <w:autoSpaceDE/>
              <w:autoSpaceDN/>
              <w:adjustRightInd/>
              <w:jc w:val="center"/>
              <w:textAlignment w:val="auto"/>
              <w:rPr>
                <w:rFonts w:ascii="Arial" w:hAnsi="Arial" w:cs="Arial"/>
                <w:sz w:val="22"/>
                <w:szCs w:val="22"/>
              </w:rPr>
            </w:pPr>
            <w:r w:rsidRPr="00C468F3">
              <w:rPr>
                <w:rFonts w:ascii="Arial" w:hAnsi="Arial" w:cs="Arial"/>
                <w:sz w:val="22"/>
                <w:szCs w:val="22"/>
              </w:rPr>
              <w:t>PREGLED POTRAŽIVANJA GRADA DUBROVNIKA NA DAN 31.12.2018.GODINE</w:t>
            </w:r>
          </w:p>
        </w:tc>
      </w:tr>
      <w:tr w:rsidR="00C468F3" w:rsidRPr="00FA4700" w:rsidTr="001D512D">
        <w:trPr>
          <w:trHeight w:val="300"/>
        </w:trPr>
        <w:tc>
          <w:tcPr>
            <w:tcW w:w="741" w:type="dxa"/>
            <w:tcBorders>
              <w:top w:val="nil"/>
              <w:left w:val="nil"/>
              <w:bottom w:val="nil"/>
              <w:right w:val="nil"/>
            </w:tcBorders>
            <w:shd w:val="clear" w:color="auto" w:fill="auto"/>
            <w:noWrap/>
            <w:vAlign w:val="bottom"/>
            <w:hideMark/>
          </w:tcPr>
          <w:p w:rsidR="00C468F3" w:rsidRPr="00C468F3" w:rsidRDefault="00C468F3" w:rsidP="001D512D">
            <w:pPr>
              <w:overflowPunct/>
              <w:autoSpaceDE/>
              <w:autoSpaceDN/>
              <w:adjustRightInd/>
              <w:jc w:val="center"/>
              <w:textAlignment w:val="auto"/>
              <w:rPr>
                <w:rFonts w:ascii="Arial" w:hAnsi="Arial" w:cs="Arial"/>
                <w:sz w:val="22"/>
                <w:szCs w:val="22"/>
              </w:rPr>
            </w:pPr>
          </w:p>
        </w:tc>
        <w:tc>
          <w:tcPr>
            <w:tcW w:w="3780" w:type="dxa"/>
            <w:tcBorders>
              <w:top w:val="nil"/>
              <w:left w:val="nil"/>
              <w:bottom w:val="nil"/>
              <w:right w:val="nil"/>
            </w:tcBorders>
            <w:shd w:val="clear" w:color="auto" w:fill="auto"/>
            <w:noWrap/>
            <w:vAlign w:val="bottom"/>
            <w:hideMark/>
          </w:tcPr>
          <w:p w:rsidR="00C468F3" w:rsidRPr="00C468F3" w:rsidRDefault="00C468F3" w:rsidP="001D512D">
            <w:pPr>
              <w:overflowPunct/>
              <w:autoSpaceDE/>
              <w:autoSpaceDN/>
              <w:adjustRightInd/>
              <w:textAlignment w:val="auto"/>
            </w:pPr>
          </w:p>
        </w:tc>
        <w:tc>
          <w:tcPr>
            <w:tcW w:w="1478" w:type="dxa"/>
            <w:tcBorders>
              <w:top w:val="nil"/>
              <w:left w:val="nil"/>
              <w:bottom w:val="nil"/>
              <w:right w:val="nil"/>
            </w:tcBorders>
            <w:shd w:val="clear" w:color="auto" w:fill="auto"/>
            <w:noWrap/>
            <w:vAlign w:val="bottom"/>
            <w:hideMark/>
          </w:tcPr>
          <w:p w:rsidR="00C468F3" w:rsidRPr="00C468F3" w:rsidRDefault="00C468F3" w:rsidP="001D512D">
            <w:pPr>
              <w:overflowPunct/>
              <w:autoSpaceDE/>
              <w:autoSpaceDN/>
              <w:adjustRightInd/>
              <w:textAlignment w:val="auto"/>
            </w:pPr>
          </w:p>
        </w:tc>
        <w:tc>
          <w:tcPr>
            <w:tcW w:w="1577" w:type="dxa"/>
            <w:tcBorders>
              <w:top w:val="nil"/>
              <w:left w:val="nil"/>
              <w:bottom w:val="nil"/>
              <w:right w:val="nil"/>
            </w:tcBorders>
            <w:shd w:val="clear" w:color="auto" w:fill="auto"/>
            <w:noWrap/>
            <w:vAlign w:val="bottom"/>
            <w:hideMark/>
          </w:tcPr>
          <w:p w:rsidR="00C468F3" w:rsidRPr="00C468F3" w:rsidRDefault="00C468F3" w:rsidP="001D512D">
            <w:pPr>
              <w:overflowPunct/>
              <w:autoSpaceDE/>
              <w:autoSpaceDN/>
              <w:adjustRightInd/>
              <w:textAlignment w:val="auto"/>
            </w:pPr>
          </w:p>
        </w:tc>
        <w:tc>
          <w:tcPr>
            <w:tcW w:w="1351" w:type="dxa"/>
            <w:tcBorders>
              <w:top w:val="nil"/>
              <w:left w:val="nil"/>
              <w:bottom w:val="nil"/>
              <w:right w:val="nil"/>
            </w:tcBorders>
            <w:shd w:val="clear" w:color="auto" w:fill="auto"/>
            <w:noWrap/>
            <w:vAlign w:val="bottom"/>
            <w:hideMark/>
          </w:tcPr>
          <w:p w:rsidR="00C468F3" w:rsidRPr="00C468F3" w:rsidRDefault="00C468F3" w:rsidP="001D512D">
            <w:pPr>
              <w:overflowPunct/>
              <w:autoSpaceDE/>
              <w:autoSpaceDN/>
              <w:adjustRightInd/>
              <w:textAlignment w:val="auto"/>
            </w:pPr>
          </w:p>
        </w:tc>
      </w:tr>
      <w:tr w:rsidR="00C468F3" w:rsidRPr="00FA4700" w:rsidTr="001D512D">
        <w:trPr>
          <w:trHeight w:val="289"/>
        </w:trPr>
        <w:tc>
          <w:tcPr>
            <w:tcW w:w="8927" w:type="dxa"/>
            <w:gridSpan w:val="5"/>
            <w:tcBorders>
              <w:top w:val="nil"/>
              <w:left w:val="nil"/>
              <w:bottom w:val="nil"/>
              <w:right w:val="nil"/>
            </w:tcBorders>
            <w:shd w:val="clear" w:color="auto" w:fill="auto"/>
            <w:noWrap/>
            <w:vAlign w:val="bottom"/>
            <w:hideMark/>
          </w:tcPr>
          <w:p w:rsidR="00C468F3" w:rsidRPr="00C468F3" w:rsidRDefault="00C468F3" w:rsidP="001D512D">
            <w:pPr>
              <w:overflowPunct/>
              <w:autoSpaceDE/>
              <w:autoSpaceDN/>
              <w:adjustRightInd/>
              <w:textAlignment w:val="auto"/>
              <w:rPr>
                <w:rFonts w:ascii="Arial" w:hAnsi="Arial" w:cs="Arial"/>
                <w:b/>
                <w:bCs/>
                <w:sz w:val="22"/>
                <w:szCs w:val="22"/>
              </w:rPr>
            </w:pPr>
            <w:r w:rsidRPr="00C468F3">
              <w:rPr>
                <w:rFonts w:ascii="Arial" w:hAnsi="Arial" w:cs="Arial"/>
                <w:b/>
                <w:bCs/>
                <w:sz w:val="22"/>
                <w:szCs w:val="22"/>
              </w:rPr>
              <w:t xml:space="preserve">Tablica broj 17                                                            </w:t>
            </w:r>
          </w:p>
        </w:tc>
      </w:tr>
      <w:tr w:rsidR="00C468F3" w:rsidRPr="00FA4700" w:rsidTr="001D512D">
        <w:trPr>
          <w:trHeight w:val="428"/>
        </w:trPr>
        <w:tc>
          <w:tcPr>
            <w:tcW w:w="741" w:type="dxa"/>
            <w:tcBorders>
              <w:top w:val="double" w:sz="6" w:space="0" w:color="000000"/>
              <w:left w:val="double" w:sz="6" w:space="0" w:color="000000"/>
              <w:bottom w:val="double" w:sz="6" w:space="0" w:color="000000"/>
              <w:right w:val="double" w:sz="6"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i/>
                <w:iCs/>
                <w:sz w:val="16"/>
                <w:szCs w:val="16"/>
              </w:rPr>
            </w:pPr>
            <w:r w:rsidRPr="00C468F3">
              <w:rPr>
                <w:rFonts w:ascii="Arial" w:hAnsi="Arial" w:cs="Arial"/>
                <w:i/>
                <w:iCs/>
                <w:sz w:val="16"/>
                <w:szCs w:val="16"/>
              </w:rPr>
              <w:t>Red.br.</w:t>
            </w:r>
          </w:p>
        </w:tc>
        <w:tc>
          <w:tcPr>
            <w:tcW w:w="3780" w:type="dxa"/>
            <w:tcBorders>
              <w:top w:val="double" w:sz="6" w:space="0" w:color="000000"/>
              <w:left w:val="nil"/>
              <w:bottom w:val="double" w:sz="6" w:space="0" w:color="000000"/>
              <w:right w:val="double" w:sz="6"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i/>
                <w:iCs/>
                <w:sz w:val="16"/>
                <w:szCs w:val="16"/>
              </w:rPr>
            </w:pPr>
            <w:r w:rsidRPr="00C468F3">
              <w:rPr>
                <w:rFonts w:ascii="Arial" w:hAnsi="Arial" w:cs="Arial"/>
                <w:i/>
                <w:iCs/>
                <w:sz w:val="16"/>
                <w:szCs w:val="16"/>
              </w:rPr>
              <w:t>Opis potraživanja</w:t>
            </w:r>
          </w:p>
        </w:tc>
        <w:tc>
          <w:tcPr>
            <w:tcW w:w="1478" w:type="dxa"/>
            <w:tcBorders>
              <w:top w:val="double" w:sz="6" w:space="0" w:color="000000"/>
              <w:left w:val="nil"/>
              <w:bottom w:val="double" w:sz="6" w:space="0" w:color="000000"/>
              <w:right w:val="double" w:sz="6"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i/>
                <w:iCs/>
                <w:sz w:val="16"/>
                <w:szCs w:val="16"/>
              </w:rPr>
            </w:pPr>
            <w:r w:rsidRPr="00C468F3">
              <w:rPr>
                <w:rFonts w:ascii="Arial" w:hAnsi="Arial" w:cs="Arial"/>
                <w:i/>
                <w:iCs/>
                <w:sz w:val="16"/>
                <w:szCs w:val="16"/>
              </w:rPr>
              <w:t>Stanje 30.6.2018.</w:t>
            </w:r>
          </w:p>
        </w:tc>
        <w:tc>
          <w:tcPr>
            <w:tcW w:w="1577" w:type="dxa"/>
            <w:tcBorders>
              <w:top w:val="double" w:sz="6" w:space="0" w:color="000000"/>
              <w:left w:val="nil"/>
              <w:bottom w:val="double" w:sz="6" w:space="0" w:color="000000"/>
              <w:right w:val="double" w:sz="6"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i/>
                <w:iCs/>
                <w:sz w:val="16"/>
                <w:szCs w:val="16"/>
              </w:rPr>
            </w:pPr>
            <w:r w:rsidRPr="00C468F3">
              <w:rPr>
                <w:rFonts w:ascii="Arial" w:hAnsi="Arial" w:cs="Arial"/>
                <w:i/>
                <w:iCs/>
                <w:sz w:val="16"/>
                <w:szCs w:val="16"/>
              </w:rPr>
              <w:t>Stanje 31.12.2018.</w:t>
            </w:r>
          </w:p>
        </w:tc>
        <w:tc>
          <w:tcPr>
            <w:tcW w:w="1351" w:type="dxa"/>
            <w:tcBorders>
              <w:top w:val="double" w:sz="6" w:space="0" w:color="000000"/>
              <w:left w:val="nil"/>
              <w:bottom w:val="double" w:sz="6" w:space="0" w:color="000000"/>
              <w:right w:val="double" w:sz="6"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i/>
                <w:iCs/>
                <w:sz w:val="16"/>
                <w:szCs w:val="16"/>
              </w:rPr>
            </w:pPr>
            <w:r w:rsidRPr="00C468F3">
              <w:rPr>
                <w:rFonts w:ascii="Arial" w:hAnsi="Arial" w:cs="Arial"/>
                <w:i/>
                <w:iCs/>
                <w:sz w:val="16"/>
                <w:szCs w:val="16"/>
              </w:rPr>
              <w:t>Razlika + ili -</w:t>
            </w:r>
          </w:p>
        </w:tc>
      </w:tr>
      <w:tr w:rsidR="00C468F3" w:rsidRPr="00FA4700" w:rsidTr="001D512D">
        <w:trPr>
          <w:trHeight w:val="289"/>
        </w:trPr>
        <w:tc>
          <w:tcPr>
            <w:tcW w:w="741" w:type="dxa"/>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w:t>
            </w:r>
          </w:p>
        </w:tc>
        <w:tc>
          <w:tcPr>
            <w:tcW w:w="3780" w:type="dxa"/>
            <w:tcBorders>
              <w:top w:val="double" w:sz="6" w:space="0" w:color="000000"/>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Komunalna naknada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right"/>
              <w:textAlignment w:val="auto"/>
              <w:rPr>
                <w:rFonts w:ascii="Arial" w:hAnsi="Arial" w:cs="Arial"/>
                <w:sz w:val="16"/>
                <w:szCs w:val="16"/>
              </w:rPr>
            </w:pPr>
            <w:r w:rsidRPr="00C468F3">
              <w:rPr>
                <w:rFonts w:ascii="Arial" w:hAnsi="Arial" w:cs="Arial"/>
                <w:sz w:val="16"/>
                <w:szCs w:val="16"/>
              </w:rPr>
              <w:t>13.405.322,64</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10.711.252,91</w:t>
            </w:r>
          </w:p>
        </w:tc>
        <w:tc>
          <w:tcPr>
            <w:tcW w:w="1351" w:type="dxa"/>
            <w:tcBorders>
              <w:top w:val="double" w:sz="6" w:space="0" w:color="000000"/>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-2.694.069,73</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Komunalni doprinos</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5.986.663,58</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6.239.384,55</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252.720,97</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Spomenička renta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2.285.528,47</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3.518.994,99</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1.233.466,52</w:t>
            </w:r>
          </w:p>
        </w:tc>
      </w:tr>
      <w:tr w:rsidR="00C468F3" w:rsidRPr="00FA4700" w:rsidTr="001D512D">
        <w:trPr>
          <w:trHeight w:val="270"/>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lastRenderedPageBreak/>
              <w:t>4.</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Zakup javnih površina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118.047,97</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512.676,87</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394.628,90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5.</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Zakup poslovnog prostora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2.170.795,70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2.450.599,92</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279.804,22</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6.</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Najamnina stanova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1.216.426,91</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1.394.444,51</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178.017,60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7.</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Porez na tvrtku</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952.069,20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837.572,23</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-114.496,97</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8.</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Porez na kuće za odmor</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80.770,23</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163.257,23</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82.487,00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9.</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Porez na potrošnju</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10.</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HZZO naknade bolovanja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43.132,21</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88.821,43</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45.689,22</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11.</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Potraživ. za prihode od financijske imovine</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82.042,09</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74.759,99</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-7.282,10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12.</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Kamate po danim zajmovima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5.447,00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10.390,68</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4.943,68</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13.</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 xml:space="preserve">Potraživanja po akontacij. putnih naloga </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12.453,58</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10.100,54</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-2.353,04</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14.</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 xml:space="preserve">Potraživanja po osnovu stare devizne štednje  </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364.108,76</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364.108,76</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15.</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Ostale pristojbe – boravišna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96.088,44</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96.088,44</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16.</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Nedostajuća parkirališna mjesta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4.875.091,67</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5.768.005,63</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892.913,96</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17.</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Zatezne kamate</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5.273.971,85</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8.616.531,55</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3.342.559,70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18.</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Ostale pristojbe – legalizacija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238.421,22</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20.445,27</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-217.975,95</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19.</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Depoziti u tuzemnim bankama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950.000,00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950.000,00</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20.</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Hrvatske vode</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400.513,40</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400.513,40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21.</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Zemljišta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1.408.680,00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1.408.680,00</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22.</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Stambeni objekti</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6.699.487,20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8.832.197,01</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2.132.709,81</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23.</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Pogrešna terećenja žira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278.600,13</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111.381,29</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-167.218,84</w:t>
            </w:r>
          </w:p>
        </w:tc>
      </w:tr>
      <w:tr w:rsidR="00C468F3" w:rsidRPr="00FA4700" w:rsidTr="001D512D">
        <w:trPr>
          <w:trHeight w:val="420"/>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24.</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Potraživ. od ostalih prihoda od nefinancijske Imovine (DPDS, DUCARD)</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10.613.299,59</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1.104.566,71</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-9.508.732,88</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25.</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Ostala potraživanja za refundaciju</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68.644,83</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68.970,33</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325,50</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26.</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Potraživanja za vodovodne priključke</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19.893,96</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14.706,00</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-5.187,96</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27.</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 xml:space="preserve">Dane višegodiš.koncesije (HEP, Vodovod i dr.) </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940.210,80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803.867,33</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-136.343,47</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28.</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Potraživanja od zaposlenika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2.019,48</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-2.019,48</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29.</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Gradske pristojbe (autobusi Pile / Sanitat)</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15.481.724,64</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16.772.255,00</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1.290.530,36</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30.</w:t>
            </w:r>
          </w:p>
        </w:tc>
        <w:tc>
          <w:tcPr>
            <w:tcW w:w="3780"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Ost.prih.od nefinancijske imovine – refundacije</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665.536,95</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674.771,17</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9.234,22</w:t>
            </w:r>
          </w:p>
        </w:tc>
      </w:tr>
      <w:tr w:rsidR="00C468F3" w:rsidRPr="00FA4700" w:rsidTr="001D512D">
        <w:trPr>
          <w:trHeight w:val="417"/>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31.</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Županij. i grad. pristojbe (za reklame, za odlagalište / Čistoća, za smještaj pasa)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2.287.100,91</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2.285.046,08</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-2.054,83</w:t>
            </w:r>
          </w:p>
        </w:tc>
      </w:tr>
      <w:tr w:rsidR="00C468F3" w:rsidRPr="00FA4700" w:rsidTr="001D512D">
        <w:trPr>
          <w:trHeight w:val="417"/>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32.</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Županijske i gradske pristojbe i naknade - taxi stajališta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23.558,69</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27.678,69</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4.120,00</w:t>
            </w:r>
          </w:p>
        </w:tc>
      </w:tr>
      <w:tr w:rsidR="00C468F3" w:rsidRPr="00FA4700" w:rsidTr="001D512D">
        <w:trPr>
          <w:trHeight w:val="435"/>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33.</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Naknada za uređenje voda (prihod Hrv.voda, uz plaćanje kom.naknade)</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3.633.082,41</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2.635.269,46</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-997.812,95</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34.</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Potraživanja za više plaćene doprinose</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0,00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406,03</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406,03</w:t>
            </w:r>
          </w:p>
        </w:tc>
      </w:tr>
      <w:tr w:rsidR="00C468F3" w:rsidRPr="00FA4700" w:rsidTr="001D512D">
        <w:trPr>
          <w:trHeight w:val="300"/>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35.</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Novčane kazne prometnog redarstva</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606.633,79</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2.496.660,21</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1.890.026,42</w:t>
            </w:r>
          </w:p>
        </w:tc>
      </w:tr>
      <w:tr w:rsidR="00C468F3" w:rsidRPr="00FA4700" w:rsidTr="001D512D">
        <w:trPr>
          <w:trHeight w:val="289"/>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36.</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Potraživanja za prava građenja (INA d.d.)</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15.905.400,00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15.423.600,00</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-481.800,00</w:t>
            </w:r>
          </w:p>
        </w:tc>
      </w:tr>
      <w:tr w:rsidR="00C468F3" w:rsidRPr="00FA4700" w:rsidTr="001D512D">
        <w:trPr>
          <w:trHeight w:val="424"/>
        </w:trPr>
        <w:tc>
          <w:tcPr>
            <w:tcW w:w="741" w:type="dxa"/>
            <w:tcBorders>
              <w:top w:val="nil"/>
              <w:left w:val="double" w:sz="6" w:space="0" w:color="000000"/>
              <w:bottom w:val="single" w:sz="4"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37.</w:t>
            </w:r>
          </w:p>
        </w:tc>
        <w:tc>
          <w:tcPr>
            <w:tcW w:w="3780" w:type="dxa"/>
            <w:tcBorders>
              <w:top w:val="nil"/>
              <w:left w:val="nil"/>
              <w:bottom w:val="single" w:sz="4" w:space="0" w:color="000000"/>
              <w:right w:val="single" w:sz="4" w:space="0" w:color="000000"/>
            </w:tcBorders>
            <w:shd w:val="clear" w:color="auto" w:fill="auto"/>
            <w:vAlign w:val="center"/>
            <w:hideMark/>
          </w:tcPr>
          <w:p w:rsidR="00C468F3" w:rsidRPr="00C468F3" w:rsidRDefault="00C468F3" w:rsidP="001D512D">
            <w:pPr>
              <w:overflowPunct/>
              <w:autoSpaceDE/>
              <w:autoSpaceDN/>
              <w:adjustRightInd/>
              <w:textAlignment w:val="auto"/>
              <w:rPr>
                <w:rFonts w:ascii="Arial" w:hAnsi="Arial" w:cs="Arial"/>
                <w:sz w:val="16"/>
                <w:szCs w:val="16"/>
              </w:rPr>
            </w:pPr>
            <w:r w:rsidRPr="00C468F3">
              <w:rPr>
                <w:rFonts w:ascii="Arial" w:hAnsi="Arial" w:cs="Arial"/>
                <w:sz w:val="16"/>
                <w:szCs w:val="16"/>
              </w:rPr>
              <w:t>Potraživanja od proračunskih korisnika za povrat u proračun</w:t>
            </w:r>
          </w:p>
        </w:tc>
        <w:tc>
          <w:tcPr>
            <w:tcW w:w="1478"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2.450.457,10</w:t>
            </w:r>
          </w:p>
        </w:tc>
        <w:tc>
          <w:tcPr>
            <w:tcW w:w="1577" w:type="dxa"/>
            <w:tcBorders>
              <w:top w:val="nil"/>
              <w:left w:val="nil"/>
              <w:bottom w:val="single" w:sz="4"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3.266.601,63</w:t>
            </w:r>
          </w:p>
        </w:tc>
        <w:tc>
          <w:tcPr>
            <w:tcW w:w="1351" w:type="dxa"/>
            <w:tcBorders>
              <w:top w:val="nil"/>
              <w:left w:val="nil"/>
              <w:bottom w:val="single" w:sz="4"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816.144,53</w:t>
            </w:r>
          </w:p>
        </w:tc>
      </w:tr>
      <w:tr w:rsidR="00C468F3" w:rsidTr="001D512D">
        <w:trPr>
          <w:trHeight w:val="390"/>
        </w:trPr>
        <w:tc>
          <w:tcPr>
            <w:tcW w:w="741" w:type="dxa"/>
            <w:tcBorders>
              <w:top w:val="double" w:sz="6" w:space="0" w:color="000000"/>
              <w:left w:val="double" w:sz="6" w:space="0" w:color="000000"/>
              <w:bottom w:val="double" w:sz="6"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38.</w:t>
            </w:r>
          </w:p>
        </w:tc>
        <w:tc>
          <w:tcPr>
            <w:tcW w:w="3780" w:type="dxa"/>
            <w:tcBorders>
              <w:top w:val="double" w:sz="6" w:space="0" w:color="000000"/>
              <w:left w:val="nil"/>
              <w:bottom w:val="double" w:sz="6" w:space="0" w:color="000000"/>
              <w:right w:val="single" w:sz="4" w:space="0" w:color="000000"/>
            </w:tcBorders>
            <w:shd w:val="clear" w:color="auto" w:fill="auto"/>
            <w:noWrap/>
            <w:vAlign w:val="center"/>
            <w:hideMark/>
          </w:tcPr>
          <w:p w:rsidR="00C468F3" w:rsidRPr="00C468F3" w:rsidRDefault="00C468F3" w:rsidP="001D512D">
            <w:pPr>
              <w:overflowPunct/>
              <w:autoSpaceDE/>
              <w:autoSpaceDN/>
              <w:adjustRightInd/>
              <w:jc w:val="center"/>
              <w:textAlignment w:val="auto"/>
              <w:rPr>
                <w:rFonts w:ascii="Arial" w:hAnsi="Arial" w:cs="Arial"/>
                <w:sz w:val="16"/>
                <w:szCs w:val="16"/>
              </w:rPr>
            </w:pPr>
            <w:r w:rsidRPr="00C468F3">
              <w:rPr>
                <w:rFonts w:ascii="Arial" w:hAnsi="Arial" w:cs="Arial"/>
                <w:sz w:val="16"/>
                <w:szCs w:val="16"/>
              </w:rPr>
              <w:t xml:space="preserve">U K U P N O </w:t>
            </w:r>
          </w:p>
        </w:tc>
        <w:tc>
          <w:tcPr>
            <w:tcW w:w="1478" w:type="dxa"/>
            <w:tcBorders>
              <w:top w:val="double" w:sz="6" w:space="0" w:color="000000"/>
              <w:left w:val="nil"/>
              <w:bottom w:val="double" w:sz="6"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99.144.623,56</w:t>
            </w:r>
          </w:p>
        </w:tc>
        <w:tc>
          <w:tcPr>
            <w:tcW w:w="1577" w:type="dxa"/>
            <w:tcBorders>
              <w:top w:val="double" w:sz="6" w:space="0" w:color="000000"/>
              <w:left w:val="nil"/>
              <w:bottom w:val="double" w:sz="6" w:space="0" w:color="000000"/>
              <w:right w:val="single" w:sz="4"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98.154.605,84</w:t>
            </w:r>
          </w:p>
        </w:tc>
        <w:tc>
          <w:tcPr>
            <w:tcW w:w="1351" w:type="dxa"/>
            <w:tcBorders>
              <w:top w:val="double" w:sz="6" w:space="0" w:color="000000"/>
              <w:left w:val="nil"/>
              <w:bottom w:val="double" w:sz="6" w:space="0" w:color="000000"/>
              <w:right w:val="double" w:sz="6" w:space="0" w:color="000000"/>
            </w:tcBorders>
            <w:shd w:val="clear" w:color="auto" w:fill="auto"/>
            <w:noWrap/>
            <w:vAlign w:val="center"/>
            <w:hideMark/>
          </w:tcPr>
          <w:p w:rsidR="00C468F3" w:rsidRPr="00C468F3" w:rsidRDefault="00C468F3" w:rsidP="001D512D">
            <w:pPr>
              <w:jc w:val="right"/>
              <w:rPr>
                <w:rFonts w:ascii="Arial" w:hAnsi="Arial" w:cs="Arial"/>
                <w:sz w:val="16"/>
                <w:szCs w:val="16"/>
              </w:rPr>
            </w:pPr>
            <w:r w:rsidRPr="00C468F3">
              <w:rPr>
                <w:rFonts w:ascii="Arial" w:hAnsi="Arial" w:cs="Arial"/>
                <w:sz w:val="16"/>
                <w:szCs w:val="16"/>
              </w:rPr>
              <w:t>-990.017,72</w:t>
            </w:r>
          </w:p>
        </w:tc>
      </w:tr>
    </w:tbl>
    <w:p w:rsidR="00C468F3" w:rsidRPr="00DD2C12" w:rsidRDefault="00C468F3" w:rsidP="00DD2C12">
      <w:pPr>
        <w:suppressAutoHyphens/>
        <w:autoSpaceDN/>
        <w:adjustRightInd/>
        <w:jc w:val="both"/>
        <w:rPr>
          <w:rFonts w:ascii="Arial" w:eastAsia="Arial" w:hAnsi="Arial" w:cs="Arial"/>
          <w:sz w:val="22"/>
          <w:szCs w:val="22"/>
        </w:rPr>
      </w:pPr>
    </w:p>
    <w:tbl>
      <w:tblPr>
        <w:tblW w:w="9900" w:type="dxa"/>
        <w:tblInd w:w="-90" w:type="dxa"/>
        <w:tblLook w:val="04A0" w:firstRow="1" w:lastRow="0" w:firstColumn="1" w:lastColumn="0" w:noHBand="0" w:noVBand="1"/>
      </w:tblPr>
      <w:tblGrid>
        <w:gridCol w:w="1252"/>
        <w:gridCol w:w="3965"/>
        <w:gridCol w:w="1240"/>
        <w:gridCol w:w="2361"/>
        <w:gridCol w:w="1082"/>
      </w:tblGrid>
      <w:tr w:rsidR="003E75BB" w:rsidRPr="00FA4700" w:rsidTr="00C468F3">
        <w:trPr>
          <w:trHeight w:val="300"/>
        </w:trPr>
        <w:tc>
          <w:tcPr>
            <w:tcW w:w="1252" w:type="dxa"/>
            <w:tcBorders>
              <w:top w:val="nil"/>
              <w:left w:val="nil"/>
              <w:bottom w:val="nil"/>
              <w:right w:val="nil"/>
            </w:tcBorders>
            <w:shd w:val="clear" w:color="auto" w:fill="auto"/>
            <w:noWrap/>
            <w:vAlign w:val="bottom"/>
            <w:hideMark/>
          </w:tcPr>
          <w:p w:rsidR="00DD2C12" w:rsidRPr="006B5C4F" w:rsidRDefault="00DD2C12" w:rsidP="00DD2C12">
            <w:pPr>
              <w:overflowPunct/>
              <w:autoSpaceDE/>
              <w:autoSpaceDN/>
              <w:adjustRightInd/>
              <w:textAlignment w:val="auto"/>
              <w:rPr>
                <w:rFonts w:ascii="Arial" w:hAnsi="Arial" w:cs="Arial"/>
                <w:sz w:val="22"/>
                <w:szCs w:val="22"/>
              </w:rPr>
            </w:pPr>
          </w:p>
        </w:tc>
        <w:tc>
          <w:tcPr>
            <w:tcW w:w="3965" w:type="dxa"/>
            <w:tcBorders>
              <w:top w:val="nil"/>
              <w:left w:val="nil"/>
              <w:bottom w:val="nil"/>
              <w:right w:val="nil"/>
            </w:tcBorders>
            <w:shd w:val="clear" w:color="auto" w:fill="auto"/>
            <w:noWrap/>
            <w:vAlign w:val="bottom"/>
          </w:tcPr>
          <w:p w:rsidR="003E75BB" w:rsidRPr="006B5C4F" w:rsidRDefault="003E75BB" w:rsidP="00765792">
            <w:pPr>
              <w:overflowPunct/>
              <w:autoSpaceDE/>
              <w:autoSpaceDN/>
              <w:adjustRightInd/>
              <w:textAlignment w:val="auto"/>
            </w:pPr>
          </w:p>
        </w:tc>
        <w:tc>
          <w:tcPr>
            <w:tcW w:w="1240" w:type="dxa"/>
            <w:tcBorders>
              <w:top w:val="nil"/>
              <w:left w:val="nil"/>
              <w:bottom w:val="nil"/>
              <w:right w:val="nil"/>
            </w:tcBorders>
            <w:shd w:val="clear" w:color="auto" w:fill="auto"/>
            <w:noWrap/>
            <w:vAlign w:val="bottom"/>
            <w:hideMark/>
          </w:tcPr>
          <w:p w:rsidR="003E75BB" w:rsidRPr="006B5C4F" w:rsidRDefault="003E75BB" w:rsidP="00765792">
            <w:pPr>
              <w:overflowPunct/>
              <w:autoSpaceDE/>
              <w:autoSpaceDN/>
              <w:adjustRightInd/>
              <w:textAlignment w:val="auto"/>
            </w:pPr>
          </w:p>
        </w:tc>
        <w:tc>
          <w:tcPr>
            <w:tcW w:w="2361" w:type="dxa"/>
            <w:tcBorders>
              <w:top w:val="nil"/>
              <w:left w:val="nil"/>
              <w:bottom w:val="nil"/>
              <w:right w:val="nil"/>
            </w:tcBorders>
            <w:shd w:val="clear" w:color="auto" w:fill="auto"/>
            <w:noWrap/>
            <w:vAlign w:val="bottom"/>
            <w:hideMark/>
          </w:tcPr>
          <w:p w:rsidR="003E75BB" w:rsidRPr="006B5C4F" w:rsidRDefault="003E75BB" w:rsidP="00765792">
            <w:pPr>
              <w:overflowPunct/>
              <w:autoSpaceDE/>
              <w:autoSpaceDN/>
              <w:adjustRightInd/>
              <w:textAlignment w:val="auto"/>
            </w:pPr>
          </w:p>
        </w:tc>
        <w:tc>
          <w:tcPr>
            <w:tcW w:w="1082" w:type="dxa"/>
            <w:tcBorders>
              <w:top w:val="nil"/>
              <w:left w:val="nil"/>
              <w:bottom w:val="nil"/>
              <w:right w:val="nil"/>
            </w:tcBorders>
            <w:shd w:val="clear" w:color="auto" w:fill="auto"/>
            <w:noWrap/>
            <w:vAlign w:val="bottom"/>
            <w:hideMark/>
          </w:tcPr>
          <w:p w:rsidR="003E75BB" w:rsidRPr="006B5C4F" w:rsidRDefault="003E75BB" w:rsidP="00765792">
            <w:pPr>
              <w:overflowPunct/>
              <w:autoSpaceDE/>
              <w:autoSpaceDN/>
              <w:adjustRightInd/>
              <w:textAlignment w:val="auto"/>
            </w:pPr>
          </w:p>
        </w:tc>
      </w:tr>
      <w:tr w:rsidR="003E75BB" w:rsidRPr="00FA4700" w:rsidTr="00C468F3">
        <w:trPr>
          <w:trHeight w:val="289"/>
        </w:trPr>
        <w:tc>
          <w:tcPr>
            <w:tcW w:w="9900" w:type="dxa"/>
            <w:gridSpan w:val="5"/>
            <w:tcBorders>
              <w:top w:val="nil"/>
              <w:left w:val="nil"/>
              <w:bottom w:val="nil"/>
              <w:right w:val="nil"/>
            </w:tcBorders>
            <w:shd w:val="clear" w:color="auto" w:fill="auto"/>
            <w:noWrap/>
            <w:vAlign w:val="bottom"/>
          </w:tcPr>
          <w:p w:rsidR="003E75BB" w:rsidRPr="006B5C4F" w:rsidRDefault="003E75BB" w:rsidP="00765792">
            <w:pPr>
              <w:overflowPunct/>
              <w:autoSpaceDE/>
              <w:autoSpaceDN/>
              <w:adjustRightInd/>
              <w:textAlignment w:val="auto"/>
              <w:rPr>
                <w:rFonts w:ascii="Arial" w:hAnsi="Arial" w:cs="Arial"/>
                <w:b/>
                <w:bCs/>
                <w:sz w:val="22"/>
                <w:szCs w:val="22"/>
              </w:rPr>
            </w:pPr>
          </w:p>
        </w:tc>
      </w:tr>
    </w:tbl>
    <w:p w:rsidR="00A50B63" w:rsidRPr="00555558" w:rsidRDefault="00946190" w:rsidP="007B3982">
      <w:pPr>
        <w:jc w:val="both"/>
        <w:rPr>
          <w:rFonts w:ascii="Arial" w:hAnsi="Arial" w:cs="Arial"/>
          <w:b/>
          <w:sz w:val="22"/>
          <w:szCs w:val="22"/>
        </w:rPr>
      </w:pPr>
      <w:r w:rsidRPr="00555558">
        <w:rPr>
          <w:rFonts w:ascii="Arial" w:hAnsi="Arial" w:cs="Arial"/>
          <w:b/>
          <w:sz w:val="22"/>
          <w:szCs w:val="22"/>
        </w:rPr>
        <w:t>Tablic</w:t>
      </w:r>
      <w:r w:rsidR="00555558" w:rsidRPr="00555558">
        <w:rPr>
          <w:rFonts w:ascii="Arial" w:hAnsi="Arial" w:cs="Arial"/>
          <w:b/>
          <w:sz w:val="22"/>
          <w:szCs w:val="22"/>
        </w:rPr>
        <w:t>a</w:t>
      </w:r>
      <w:r w:rsidR="0028644B">
        <w:rPr>
          <w:rFonts w:ascii="Arial" w:hAnsi="Arial" w:cs="Arial"/>
          <w:b/>
          <w:sz w:val="22"/>
          <w:szCs w:val="22"/>
        </w:rPr>
        <w:t xml:space="preserve"> potraživanja</w:t>
      </w:r>
      <w:r w:rsidR="00555558" w:rsidRPr="00555558">
        <w:rPr>
          <w:rFonts w:ascii="Arial" w:hAnsi="Arial" w:cs="Arial"/>
          <w:b/>
          <w:sz w:val="22"/>
          <w:szCs w:val="22"/>
        </w:rPr>
        <w:t xml:space="preserve"> A- prilog tablici br. 17</w:t>
      </w:r>
    </w:p>
    <w:p w:rsidR="00555558" w:rsidRDefault="00555558" w:rsidP="007B3982">
      <w:pPr>
        <w:jc w:val="both"/>
        <w:rPr>
          <w:b/>
          <w:sz w:val="24"/>
          <w:szCs w:val="24"/>
        </w:rPr>
      </w:pPr>
    </w:p>
    <w:p w:rsidR="00555558" w:rsidRDefault="00555558" w:rsidP="00C468F3">
      <w:pPr>
        <w:tabs>
          <w:tab w:val="left" w:pos="90"/>
        </w:tabs>
        <w:jc w:val="both"/>
        <w:rPr>
          <w:b/>
          <w:sz w:val="24"/>
          <w:szCs w:val="24"/>
        </w:rPr>
      </w:pPr>
    </w:p>
    <w:p w:rsidR="00555558" w:rsidRDefault="00F8315B" w:rsidP="00C468F3">
      <w:pPr>
        <w:tabs>
          <w:tab w:val="left" w:pos="0"/>
        </w:tabs>
        <w:ind w:hanging="270"/>
        <w:jc w:val="both"/>
        <w:rPr>
          <w:b/>
          <w:sz w:val="24"/>
          <w:szCs w:val="24"/>
        </w:rPr>
      </w:pPr>
      <w:r w:rsidRPr="00C468F3">
        <w:rPr>
          <w:b/>
          <w:sz w:val="24"/>
          <w:szCs w:val="24"/>
          <w:lang w:val="en-US"/>
        </w:rPr>
        <w:object w:dxaOrig="14401" w:dyaOrig="9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456pt" o:ole="">
            <v:imagedata r:id="rId20" o:title=""/>
          </v:shape>
          <o:OLEObject Type="Embed" ProgID="Excel.Sheet.12" ShapeID="_x0000_i1025" DrawAspect="Content" ObjectID="_1617776112" r:id="rId21"/>
        </w:object>
      </w:r>
    </w:p>
    <w:p w:rsidR="00555558" w:rsidRDefault="00555558" w:rsidP="007B3982">
      <w:pPr>
        <w:jc w:val="both"/>
        <w:rPr>
          <w:b/>
          <w:sz w:val="24"/>
          <w:szCs w:val="24"/>
        </w:rPr>
      </w:pPr>
    </w:p>
    <w:p w:rsidR="00555558" w:rsidRDefault="00555558" w:rsidP="007B3982">
      <w:pPr>
        <w:jc w:val="both"/>
        <w:rPr>
          <w:b/>
          <w:sz w:val="24"/>
          <w:szCs w:val="24"/>
        </w:rPr>
      </w:pPr>
    </w:p>
    <w:p w:rsidR="00555558" w:rsidRDefault="00555558" w:rsidP="007B3982">
      <w:pPr>
        <w:jc w:val="both"/>
        <w:rPr>
          <w:b/>
          <w:sz w:val="24"/>
          <w:szCs w:val="24"/>
        </w:rPr>
      </w:pPr>
    </w:p>
    <w:p w:rsidR="00555558" w:rsidRDefault="00555558" w:rsidP="007B3982">
      <w:pPr>
        <w:jc w:val="both"/>
        <w:rPr>
          <w:b/>
          <w:sz w:val="24"/>
          <w:szCs w:val="24"/>
        </w:rPr>
      </w:pPr>
    </w:p>
    <w:p w:rsidR="00E47D6F" w:rsidRPr="00555558" w:rsidRDefault="00555558" w:rsidP="007B3982">
      <w:pPr>
        <w:jc w:val="both"/>
        <w:rPr>
          <w:rFonts w:ascii="Arial" w:hAnsi="Arial" w:cs="Arial"/>
          <w:b/>
          <w:sz w:val="22"/>
          <w:szCs w:val="22"/>
        </w:rPr>
      </w:pPr>
      <w:r w:rsidRPr="00555558">
        <w:rPr>
          <w:rFonts w:ascii="Arial" w:hAnsi="Arial" w:cs="Arial"/>
          <w:b/>
          <w:sz w:val="22"/>
          <w:szCs w:val="22"/>
        </w:rPr>
        <w:t xml:space="preserve">Tablica </w:t>
      </w:r>
      <w:r w:rsidR="0028644B">
        <w:rPr>
          <w:rFonts w:ascii="Arial" w:hAnsi="Arial" w:cs="Arial"/>
          <w:b/>
          <w:sz w:val="22"/>
          <w:szCs w:val="22"/>
        </w:rPr>
        <w:t xml:space="preserve">potraživanja </w:t>
      </w:r>
      <w:r w:rsidRPr="00555558">
        <w:rPr>
          <w:rFonts w:ascii="Arial" w:hAnsi="Arial" w:cs="Arial"/>
          <w:b/>
          <w:sz w:val="22"/>
          <w:szCs w:val="22"/>
        </w:rPr>
        <w:t>B- prilog tablici br.17</w:t>
      </w:r>
    </w:p>
    <w:p w:rsidR="00A50B63" w:rsidRDefault="00A50B63" w:rsidP="00251E1F">
      <w:pPr>
        <w:ind w:left="-567" w:right="-515"/>
        <w:jc w:val="both"/>
        <w:rPr>
          <w:sz w:val="24"/>
          <w:szCs w:val="24"/>
        </w:rPr>
      </w:pPr>
    </w:p>
    <w:p w:rsidR="00AD6E9B" w:rsidRDefault="00EA057B" w:rsidP="00D12CD2">
      <w:pPr>
        <w:ind w:left="-360"/>
        <w:jc w:val="both"/>
        <w:rPr>
          <w:b/>
          <w:sz w:val="24"/>
          <w:szCs w:val="24"/>
        </w:rPr>
      </w:pPr>
      <w:r>
        <w:rPr>
          <w:noProof/>
        </w:rPr>
        <w:lastRenderedPageBreak/>
        <w:drawing>
          <wp:inline distT="0" distB="0" distL="0" distR="0">
            <wp:extent cx="6557037" cy="5457825"/>
            <wp:effectExtent l="0" t="0" r="0" b="0"/>
            <wp:docPr id="15" name="Picture 7">
              <a:extLst xmlns:a="http://schemas.openxmlformats.org/drawingml/2006/main">
                <a:ext uri="{FF2B5EF4-FFF2-40B4-BE49-F238E27FC236}">
                  <a16:creationId xmlns:a16="http://schemas.microsoft.com/office/drawing/2014/main" id="{4B353E4E-3D4C-4534-9080-0FCCD7E0C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B353E4E-3D4C-4534-9080-0FCCD7E0CB60}"/>
                        </a:ext>
                      </a:extLst>
                    </pic:cNvPr>
                    <pic:cNvPicPr>
                      <a:picLocks noChangeAspect="1"/>
                    </pic:cNvPicPr>
                  </pic:nvPicPr>
                  <pic:blipFill>
                    <a:blip r:embed="rId22"/>
                    <a:stretch>
                      <a:fillRect/>
                    </a:stretch>
                  </pic:blipFill>
                  <pic:spPr>
                    <a:xfrm>
                      <a:off x="0" y="0"/>
                      <a:ext cx="6563989" cy="5463612"/>
                    </a:xfrm>
                    <a:prstGeom prst="rect">
                      <a:avLst/>
                    </a:prstGeom>
                  </pic:spPr>
                </pic:pic>
              </a:graphicData>
            </a:graphic>
          </wp:inline>
        </w:drawing>
      </w:r>
    </w:p>
    <w:p w:rsidR="00AD6E9B" w:rsidRDefault="00AD6E9B" w:rsidP="007B3982">
      <w:pPr>
        <w:jc w:val="both"/>
        <w:rPr>
          <w:b/>
          <w:sz w:val="24"/>
          <w:szCs w:val="24"/>
        </w:rPr>
      </w:pPr>
    </w:p>
    <w:p w:rsidR="00AD6E9B" w:rsidRDefault="00AD6E9B" w:rsidP="007B3982">
      <w:pPr>
        <w:jc w:val="both"/>
        <w:rPr>
          <w:b/>
          <w:sz w:val="24"/>
          <w:szCs w:val="24"/>
        </w:rPr>
      </w:pPr>
    </w:p>
    <w:p w:rsidR="00AD6E9B" w:rsidRDefault="00AD6E9B" w:rsidP="007B3982">
      <w:pPr>
        <w:jc w:val="both"/>
        <w:rPr>
          <w:b/>
          <w:sz w:val="24"/>
          <w:szCs w:val="24"/>
        </w:rPr>
      </w:pPr>
    </w:p>
    <w:p w:rsidR="003E75BB" w:rsidRPr="00495C3A" w:rsidRDefault="003E75BB" w:rsidP="003E75BB">
      <w:pPr>
        <w:pStyle w:val="Heading4"/>
        <w:rPr>
          <w:rFonts w:ascii="Arial" w:hAnsi="Arial" w:cs="Arial"/>
          <w:b/>
          <w:sz w:val="22"/>
          <w:szCs w:val="22"/>
        </w:rPr>
      </w:pPr>
      <w:bookmarkStart w:id="3" w:name="RANGE!A1:J32"/>
      <w:bookmarkEnd w:id="3"/>
      <w:r w:rsidRPr="00495C3A">
        <w:rPr>
          <w:rFonts w:ascii="Arial" w:hAnsi="Arial" w:cs="Arial"/>
          <w:b/>
          <w:sz w:val="22"/>
          <w:szCs w:val="22"/>
        </w:rPr>
        <w:t>PREGLED  NEPODMIRENIH  OBVEZA  GRADA  DUBROVNIKA</w:t>
      </w:r>
    </w:p>
    <w:p w:rsidR="003E75BB" w:rsidRPr="00495C3A" w:rsidRDefault="003E75BB" w:rsidP="003E75BB">
      <w:pPr>
        <w:jc w:val="both"/>
        <w:rPr>
          <w:rFonts w:ascii="Arial" w:hAnsi="Arial" w:cs="Arial"/>
          <w:sz w:val="22"/>
          <w:szCs w:val="22"/>
        </w:rPr>
      </w:pPr>
    </w:p>
    <w:p w:rsidR="003E75BB" w:rsidRPr="00495C3A" w:rsidRDefault="003E75BB" w:rsidP="003E75BB">
      <w:pPr>
        <w:ind w:firstLine="720"/>
        <w:rPr>
          <w:rFonts w:ascii="Arial" w:hAnsi="Arial" w:cs="Arial"/>
          <w:b/>
          <w:sz w:val="22"/>
          <w:szCs w:val="22"/>
        </w:rPr>
      </w:pPr>
      <w:r w:rsidRPr="00495C3A">
        <w:rPr>
          <w:rFonts w:ascii="Arial" w:hAnsi="Arial" w:cs="Arial"/>
          <w:b/>
          <w:sz w:val="22"/>
          <w:szCs w:val="22"/>
        </w:rPr>
        <w:t>6.2. Nepodmirene obveze</w:t>
      </w:r>
    </w:p>
    <w:p w:rsidR="003E75BB" w:rsidRPr="00495C3A" w:rsidRDefault="003E75BB" w:rsidP="003E75BB">
      <w:pPr>
        <w:ind w:firstLine="720"/>
        <w:rPr>
          <w:rFonts w:ascii="Arial" w:hAnsi="Arial" w:cs="Arial"/>
          <w:b/>
          <w:sz w:val="22"/>
          <w:szCs w:val="22"/>
        </w:rPr>
      </w:pPr>
    </w:p>
    <w:p w:rsidR="003E75BB" w:rsidRPr="00495C3A" w:rsidRDefault="003E75BB" w:rsidP="003E75BB">
      <w:pPr>
        <w:jc w:val="both"/>
        <w:rPr>
          <w:rFonts w:ascii="Arial" w:hAnsi="Arial" w:cs="Arial"/>
          <w:sz w:val="22"/>
          <w:szCs w:val="22"/>
        </w:rPr>
      </w:pPr>
      <w:r w:rsidRPr="00495C3A">
        <w:rPr>
          <w:rFonts w:ascii="Arial" w:hAnsi="Arial" w:cs="Arial"/>
          <w:sz w:val="22"/>
          <w:szCs w:val="22"/>
        </w:rPr>
        <w:t>Grad Dubrovnik je na 31.12.2018. godine imao 40.946.559,22 kuna nepodmirenih obveza. Iskazane nepodmirene obveze plaćene su tijekom siječnja 2018. godine. Predmetne obveze odnose se na plaće za prosinac 2018. i na račune za robu i usluge koji su stizali u siječnju, a odnosili su se na troškove poslovanja uglavnom iz prosinca 2018. godine</w:t>
      </w:r>
      <w:r w:rsidRPr="00495C3A">
        <w:rPr>
          <w:rFonts w:ascii="Arial" w:hAnsi="Arial" w:cs="Arial"/>
          <w:color w:val="FF0000"/>
          <w:sz w:val="22"/>
          <w:szCs w:val="22"/>
        </w:rPr>
        <w:t>.</w:t>
      </w:r>
      <w:r w:rsidRPr="00495C3A">
        <w:rPr>
          <w:rFonts w:ascii="Arial" w:hAnsi="Arial" w:cs="Arial"/>
          <w:sz w:val="22"/>
          <w:szCs w:val="22"/>
        </w:rPr>
        <w:t xml:space="preserve"> Ako usporedimo predmetne  nepodmirene obveze Grada Dubrovnika s onima na dan 31. prosinca 2017. godine koje su iznosile 27.932.034 kn, možemo zaključiti da radi o  povećanju obveza u tekućoj godini, odnosno da su obveze iz 2018.  veće za 13.014.525 kuna u odnosu na obveze iz 2017. godine.</w:t>
      </w:r>
      <w:bookmarkStart w:id="4" w:name="RANGE!A1:J31"/>
      <w:bookmarkEnd w:id="4"/>
    </w:p>
    <w:p w:rsidR="00C17D83" w:rsidRPr="00495C3A" w:rsidRDefault="00C17D83" w:rsidP="003E75BB">
      <w:pPr>
        <w:jc w:val="both"/>
        <w:rPr>
          <w:rFonts w:ascii="Arial" w:hAnsi="Arial" w:cs="Arial"/>
          <w:b/>
          <w:sz w:val="22"/>
          <w:szCs w:val="22"/>
        </w:rPr>
      </w:pPr>
    </w:p>
    <w:p w:rsidR="00555558" w:rsidRPr="00495C3A" w:rsidRDefault="00555558" w:rsidP="003E75BB">
      <w:pPr>
        <w:jc w:val="both"/>
        <w:rPr>
          <w:rFonts w:ascii="Arial" w:hAnsi="Arial" w:cs="Arial"/>
          <w:b/>
          <w:sz w:val="22"/>
          <w:szCs w:val="22"/>
        </w:rPr>
      </w:pPr>
    </w:p>
    <w:p w:rsidR="003E75BB" w:rsidRPr="00495C3A" w:rsidRDefault="003E75BB" w:rsidP="003E75BB">
      <w:pPr>
        <w:jc w:val="both"/>
        <w:rPr>
          <w:rFonts w:ascii="Arial" w:hAnsi="Arial" w:cs="Arial"/>
          <w:sz w:val="24"/>
        </w:rPr>
      </w:pPr>
      <w:r w:rsidRPr="00495C3A">
        <w:rPr>
          <w:rFonts w:ascii="Arial" w:hAnsi="Arial" w:cs="Arial"/>
          <w:b/>
          <w:sz w:val="22"/>
          <w:szCs w:val="22"/>
        </w:rPr>
        <w:t>Tablica b</w:t>
      </w:r>
      <w:r w:rsidR="00CE53D6">
        <w:rPr>
          <w:rFonts w:ascii="Arial" w:hAnsi="Arial" w:cs="Arial"/>
          <w:b/>
          <w:sz w:val="22"/>
          <w:szCs w:val="22"/>
        </w:rPr>
        <w:t>r.</w:t>
      </w:r>
      <w:r w:rsidR="00F62B26" w:rsidRPr="00495C3A">
        <w:rPr>
          <w:rFonts w:ascii="Arial" w:hAnsi="Arial" w:cs="Arial"/>
          <w:b/>
          <w:sz w:val="22"/>
          <w:szCs w:val="22"/>
        </w:rPr>
        <w:t>18</w:t>
      </w:r>
    </w:p>
    <w:tbl>
      <w:tblPr>
        <w:tblW w:w="7660" w:type="dxa"/>
        <w:tblLook w:val="04A0" w:firstRow="1" w:lastRow="0" w:firstColumn="1" w:lastColumn="0" w:noHBand="0" w:noVBand="1"/>
      </w:tblPr>
      <w:tblGrid>
        <w:gridCol w:w="960"/>
        <w:gridCol w:w="4800"/>
        <w:gridCol w:w="1900"/>
      </w:tblGrid>
      <w:tr w:rsidR="003E75BB" w:rsidRPr="00495C3A" w:rsidTr="00765792">
        <w:trPr>
          <w:trHeight w:val="315"/>
        </w:trPr>
        <w:tc>
          <w:tcPr>
            <w:tcW w:w="960" w:type="dxa"/>
            <w:tcBorders>
              <w:top w:val="single" w:sz="8" w:space="0" w:color="auto"/>
              <w:left w:val="single" w:sz="8" w:space="0" w:color="auto"/>
              <w:bottom w:val="nil"/>
              <w:right w:val="single" w:sz="8" w:space="0" w:color="auto"/>
            </w:tcBorders>
            <w:shd w:val="clear" w:color="000000" w:fill="FFFFFF"/>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R.br.</w:t>
            </w:r>
          </w:p>
        </w:tc>
        <w:tc>
          <w:tcPr>
            <w:tcW w:w="4800" w:type="dxa"/>
            <w:tcBorders>
              <w:top w:val="single" w:sz="8" w:space="0" w:color="auto"/>
              <w:left w:val="nil"/>
              <w:bottom w:val="nil"/>
              <w:right w:val="single" w:sz="8" w:space="0" w:color="auto"/>
            </w:tcBorders>
            <w:shd w:val="clear" w:color="000000" w:fill="FFFFFF"/>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Opis nepodmirene obveze</w:t>
            </w:r>
          </w:p>
        </w:tc>
        <w:tc>
          <w:tcPr>
            <w:tcW w:w="1900" w:type="dxa"/>
            <w:tcBorders>
              <w:top w:val="single" w:sz="8" w:space="0" w:color="auto"/>
              <w:left w:val="nil"/>
              <w:bottom w:val="nil"/>
              <w:right w:val="single" w:sz="8" w:space="0" w:color="auto"/>
            </w:tcBorders>
            <w:shd w:val="clear" w:color="auto" w:fill="auto"/>
            <w:noWrap/>
            <w:vAlign w:val="bottom"/>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Stanje 31.12.2018.</w:t>
            </w:r>
          </w:p>
        </w:tc>
      </w:tr>
      <w:tr w:rsidR="003E75BB" w:rsidRPr="00495C3A" w:rsidTr="00765792">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lastRenderedPageBreak/>
              <w:t>1.</w:t>
            </w:r>
          </w:p>
        </w:tc>
        <w:tc>
          <w:tcPr>
            <w:tcW w:w="4800" w:type="dxa"/>
            <w:tcBorders>
              <w:top w:val="single" w:sz="8" w:space="0" w:color="auto"/>
              <w:left w:val="nil"/>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Obveze za zaposlene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b/>
                <w:bCs/>
                <w:color w:val="000000"/>
              </w:rPr>
            </w:pPr>
            <w:r w:rsidRPr="00495C3A">
              <w:rPr>
                <w:rFonts w:ascii="Arial" w:hAnsi="Arial" w:cs="Arial"/>
                <w:b/>
                <w:bCs/>
                <w:color w:val="000000"/>
              </w:rPr>
              <w:t>3.657.411,34</w:t>
            </w:r>
          </w:p>
        </w:tc>
      </w:tr>
      <w:tr w:rsidR="003E75BB" w:rsidRPr="00495C3A" w:rsidTr="00765792">
        <w:trPr>
          <w:trHeight w:val="315"/>
        </w:trPr>
        <w:tc>
          <w:tcPr>
            <w:tcW w:w="960" w:type="dxa"/>
            <w:tcBorders>
              <w:top w:val="nil"/>
              <w:left w:val="single" w:sz="4" w:space="0" w:color="auto"/>
              <w:bottom w:val="nil"/>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1.1.</w:t>
            </w:r>
          </w:p>
        </w:tc>
        <w:tc>
          <w:tcPr>
            <w:tcW w:w="4800" w:type="dxa"/>
            <w:tcBorders>
              <w:top w:val="nil"/>
              <w:left w:val="nil"/>
              <w:bottom w:val="nil"/>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Obveze za zaposlene u upravi Grada</w:t>
            </w:r>
          </w:p>
        </w:tc>
        <w:tc>
          <w:tcPr>
            <w:tcW w:w="1900" w:type="dxa"/>
            <w:tcBorders>
              <w:top w:val="nil"/>
              <w:left w:val="nil"/>
              <w:bottom w:val="nil"/>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3.657.411,34</w:t>
            </w:r>
          </w:p>
        </w:tc>
      </w:tr>
      <w:tr w:rsidR="003E75BB" w:rsidRPr="00495C3A" w:rsidTr="00765792">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2.</w:t>
            </w:r>
          </w:p>
        </w:tc>
        <w:tc>
          <w:tcPr>
            <w:tcW w:w="4800" w:type="dxa"/>
            <w:tcBorders>
              <w:top w:val="single" w:sz="8" w:space="0" w:color="auto"/>
              <w:left w:val="nil"/>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Obveze za materijalne rashode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b/>
                <w:bCs/>
                <w:color w:val="000000"/>
              </w:rPr>
            </w:pPr>
            <w:r w:rsidRPr="00495C3A">
              <w:rPr>
                <w:rFonts w:ascii="Arial" w:hAnsi="Arial" w:cs="Arial"/>
                <w:b/>
                <w:bCs/>
                <w:color w:val="000000"/>
              </w:rPr>
              <w:t>12.155.383,15</w:t>
            </w:r>
          </w:p>
        </w:tc>
      </w:tr>
      <w:tr w:rsidR="003E75BB" w:rsidRPr="00495C3A" w:rsidTr="00765792">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w:t>
            </w:r>
          </w:p>
        </w:tc>
        <w:tc>
          <w:tcPr>
            <w:tcW w:w="4800" w:type="dxa"/>
            <w:tcBorders>
              <w:top w:val="nil"/>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Naknade troškova zaposlenima</w:t>
            </w:r>
          </w:p>
        </w:tc>
        <w:tc>
          <w:tcPr>
            <w:tcW w:w="1900"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118.748,41</w:t>
            </w:r>
          </w:p>
        </w:tc>
      </w:tr>
      <w:tr w:rsidR="003E75BB" w:rsidRPr="00495C3A" w:rsidTr="00765792">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w:t>
            </w:r>
          </w:p>
        </w:tc>
        <w:tc>
          <w:tcPr>
            <w:tcW w:w="4800" w:type="dxa"/>
            <w:tcBorders>
              <w:top w:val="nil"/>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Rashodi za materijal i energiju</w:t>
            </w:r>
          </w:p>
        </w:tc>
        <w:tc>
          <w:tcPr>
            <w:tcW w:w="1900"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1.709.361,86</w:t>
            </w:r>
          </w:p>
        </w:tc>
      </w:tr>
      <w:tr w:rsidR="003E75BB" w:rsidRPr="00495C3A" w:rsidTr="00765792">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2.3.</w:t>
            </w:r>
          </w:p>
        </w:tc>
        <w:tc>
          <w:tcPr>
            <w:tcW w:w="4800" w:type="dxa"/>
            <w:tcBorders>
              <w:top w:val="nil"/>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Rashodi za usluge</w:t>
            </w:r>
          </w:p>
        </w:tc>
        <w:tc>
          <w:tcPr>
            <w:tcW w:w="1900"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9.799.487,12</w:t>
            </w:r>
          </w:p>
        </w:tc>
      </w:tr>
      <w:tr w:rsidR="003E75BB" w:rsidRPr="00495C3A" w:rsidTr="00765792">
        <w:trPr>
          <w:trHeight w:val="300"/>
        </w:trPr>
        <w:tc>
          <w:tcPr>
            <w:tcW w:w="960" w:type="dxa"/>
            <w:tcBorders>
              <w:top w:val="nil"/>
              <w:left w:val="single" w:sz="4" w:space="0" w:color="auto"/>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2.4.</w:t>
            </w:r>
          </w:p>
        </w:tc>
        <w:tc>
          <w:tcPr>
            <w:tcW w:w="4800" w:type="dxa"/>
            <w:tcBorders>
              <w:top w:val="nil"/>
              <w:left w:val="nil"/>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Naknade troš. osobama izvan rad. odnosa</w:t>
            </w:r>
          </w:p>
        </w:tc>
        <w:tc>
          <w:tcPr>
            <w:tcW w:w="1900" w:type="dxa"/>
            <w:tcBorders>
              <w:top w:val="nil"/>
              <w:left w:val="nil"/>
              <w:bottom w:val="single" w:sz="4" w:space="0" w:color="auto"/>
              <w:right w:val="single" w:sz="4"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9.614,49</w:t>
            </w:r>
          </w:p>
        </w:tc>
      </w:tr>
      <w:tr w:rsidR="003E75BB" w:rsidRPr="00495C3A" w:rsidTr="00765792">
        <w:trPr>
          <w:trHeight w:val="315"/>
        </w:trPr>
        <w:tc>
          <w:tcPr>
            <w:tcW w:w="960" w:type="dxa"/>
            <w:tcBorders>
              <w:top w:val="nil"/>
              <w:left w:val="single" w:sz="4" w:space="0" w:color="auto"/>
              <w:bottom w:val="nil"/>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2.5.</w:t>
            </w:r>
          </w:p>
        </w:tc>
        <w:tc>
          <w:tcPr>
            <w:tcW w:w="4800" w:type="dxa"/>
            <w:tcBorders>
              <w:top w:val="single" w:sz="4" w:space="0" w:color="auto"/>
              <w:left w:val="nil"/>
              <w:bottom w:val="nil"/>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Ostali nespomenuti rashodi poslovanja</w:t>
            </w:r>
          </w:p>
        </w:tc>
        <w:tc>
          <w:tcPr>
            <w:tcW w:w="1900" w:type="dxa"/>
            <w:tcBorders>
              <w:top w:val="nil"/>
              <w:left w:val="nil"/>
              <w:bottom w:val="nil"/>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518.171,27</w:t>
            </w:r>
          </w:p>
        </w:tc>
      </w:tr>
      <w:tr w:rsidR="003E75BB" w:rsidRPr="00495C3A" w:rsidTr="00765792">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3.</w:t>
            </w:r>
          </w:p>
        </w:tc>
        <w:tc>
          <w:tcPr>
            <w:tcW w:w="4800" w:type="dxa"/>
            <w:tcBorders>
              <w:top w:val="single" w:sz="8" w:space="0" w:color="auto"/>
              <w:left w:val="nil"/>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Obveze za financijske rashode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b/>
                <w:bCs/>
                <w:color w:val="000000"/>
              </w:rPr>
            </w:pPr>
            <w:r w:rsidRPr="00495C3A">
              <w:rPr>
                <w:rFonts w:ascii="Arial" w:hAnsi="Arial" w:cs="Arial"/>
                <w:b/>
                <w:bCs/>
                <w:color w:val="000000"/>
              </w:rPr>
              <w:t>131.651,13</w:t>
            </w:r>
          </w:p>
        </w:tc>
      </w:tr>
      <w:tr w:rsidR="003E75BB" w:rsidRPr="00495C3A" w:rsidTr="00765792">
        <w:trPr>
          <w:trHeight w:val="315"/>
        </w:trPr>
        <w:tc>
          <w:tcPr>
            <w:tcW w:w="960" w:type="dxa"/>
            <w:tcBorders>
              <w:top w:val="single" w:sz="4" w:space="0" w:color="auto"/>
              <w:left w:val="single" w:sz="4" w:space="0" w:color="auto"/>
              <w:bottom w:val="nil"/>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3.1.</w:t>
            </w:r>
          </w:p>
        </w:tc>
        <w:tc>
          <w:tcPr>
            <w:tcW w:w="4800" w:type="dxa"/>
            <w:tcBorders>
              <w:top w:val="single" w:sz="4" w:space="0" w:color="auto"/>
              <w:left w:val="nil"/>
              <w:bottom w:val="nil"/>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Obveze zabankarske i usluge platnog prometa</w:t>
            </w:r>
          </w:p>
        </w:tc>
        <w:tc>
          <w:tcPr>
            <w:tcW w:w="1900" w:type="dxa"/>
            <w:tcBorders>
              <w:top w:val="single" w:sz="4" w:space="0" w:color="auto"/>
              <w:left w:val="nil"/>
              <w:bottom w:val="nil"/>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27.717,02</w:t>
            </w:r>
          </w:p>
        </w:tc>
      </w:tr>
      <w:tr w:rsidR="003E75BB" w:rsidRPr="00495C3A" w:rsidTr="00765792">
        <w:trPr>
          <w:trHeight w:val="315"/>
        </w:trPr>
        <w:tc>
          <w:tcPr>
            <w:tcW w:w="960" w:type="dxa"/>
            <w:tcBorders>
              <w:top w:val="single" w:sz="4" w:space="0" w:color="auto"/>
              <w:left w:val="single" w:sz="4" w:space="0" w:color="auto"/>
              <w:bottom w:val="nil"/>
              <w:right w:val="single" w:sz="4" w:space="0" w:color="auto"/>
            </w:tcBorders>
            <w:shd w:val="clear" w:color="auto" w:fill="auto"/>
            <w:vAlign w:val="bottom"/>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3.2.</w:t>
            </w:r>
          </w:p>
        </w:tc>
        <w:tc>
          <w:tcPr>
            <w:tcW w:w="4800" w:type="dxa"/>
            <w:tcBorders>
              <w:top w:val="single" w:sz="4" w:space="0" w:color="auto"/>
              <w:left w:val="nil"/>
              <w:bottom w:val="nil"/>
              <w:right w:val="single" w:sz="4" w:space="0" w:color="auto"/>
            </w:tcBorders>
            <w:shd w:val="clear" w:color="auto" w:fill="auto"/>
            <w:vAlign w:val="bottom"/>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Obveze za kamate</w:t>
            </w:r>
          </w:p>
        </w:tc>
        <w:tc>
          <w:tcPr>
            <w:tcW w:w="1900" w:type="dxa"/>
            <w:tcBorders>
              <w:top w:val="single" w:sz="4" w:space="0" w:color="auto"/>
              <w:left w:val="nil"/>
              <w:bottom w:val="nil"/>
              <w:right w:val="single" w:sz="4"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103.934,11</w:t>
            </w:r>
          </w:p>
        </w:tc>
      </w:tr>
      <w:tr w:rsidR="003E75BB" w:rsidRPr="00495C3A" w:rsidTr="00765792">
        <w:trPr>
          <w:trHeight w:val="315"/>
        </w:trPr>
        <w:tc>
          <w:tcPr>
            <w:tcW w:w="9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4.</w:t>
            </w:r>
          </w:p>
        </w:tc>
        <w:tc>
          <w:tcPr>
            <w:tcW w:w="4800" w:type="dxa"/>
            <w:tcBorders>
              <w:top w:val="single" w:sz="8" w:space="0" w:color="auto"/>
              <w:left w:val="nil"/>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Obveze za subvencije</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b/>
                <w:bCs/>
                <w:color w:val="000000"/>
              </w:rPr>
            </w:pPr>
            <w:r w:rsidRPr="00495C3A">
              <w:rPr>
                <w:rFonts w:ascii="Arial" w:hAnsi="Arial" w:cs="Arial"/>
                <w:b/>
                <w:bCs/>
                <w:color w:val="000000"/>
              </w:rPr>
              <w:t>4.032,26</w:t>
            </w:r>
          </w:p>
        </w:tc>
      </w:tr>
      <w:tr w:rsidR="003E75BB" w:rsidRPr="00495C3A" w:rsidTr="003E75BB">
        <w:trPr>
          <w:trHeight w:val="315"/>
        </w:trPr>
        <w:tc>
          <w:tcPr>
            <w:tcW w:w="960" w:type="dxa"/>
            <w:tcBorders>
              <w:top w:val="nil"/>
              <w:left w:val="single" w:sz="8" w:space="0" w:color="auto"/>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5.</w:t>
            </w:r>
          </w:p>
        </w:tc>
        <w:tc>
          <w:tcPr>
            <w:tcW w:w="4800" w:type="dxa"/>
            <w:tcBorders>
              <w:top w:val="nil"/>
              <w:left w:val="nil"/>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Obveze za naknade gr</w:t>
            </w:r>
            <w:r w:rsidR="006B7B41">
              <w:rPr>
                <w:rFonts w:ascii="Arial" w:hAnsi="Arial" w:cs="Arial"/>
                <w:b/>
                <w:bCs/>
                <w:color w:val="000000"/>
              </w:rPr>
              <w:t>a</w:t>
            </w:r>
            <w:r w:rsidRPr="00495C3A">
              <w:rPr>
                <w:rFonts w:ascii="Arial" w:hAnsi="Arial" w:cs="Arial"/>
                <w:b/>
                <w:bCs/>
                <w:color w:val="000000"/>
              </w:rPr>
              <w:t>đanima i kućanstvima</w:t>
            </w:r>
          </w:p>
        </w:tc>
        <w:tc>
          <w:tcPr>
            <w:tcW w:w="1900"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b/>
                <w:bCs/>
                <w:color w:val="000000"/>
              </w:rPr>
            </w:pPr>
            <w:r w:rsidRPr="00495C3A">
              <w:rPr>
                <w:rFonts w:ascii="Arial" w:hAnsi="Arial" w:cs="Arial"/>
                <w:b/>
                <w:bCs/>
                <w:color w:val="000000"/>
              </w:rPr>
              <w:t>726.633,23</w:t>
            </w:r>
          </w:p>
        </w:tc>
      </w:tr>
      <w:tr w:rsidR="003E75BB" w:rsidRPr="00495C3A" w:rsidTr="003E75BB">
        <w:trPr>
          <w:trHeight w:val="315"/>
        </w:trPr>
        <w:tc>
          <w:tcPr>
            <w:tcW w:w="9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6.</w:t>
            </w:r>
          </w:p>
        </w:tc>
        <w:tc>
          <w:tcPr>
            <w:tcW w:w="4800" w:type="dxa"/>
            <w:tcBorders>
              <w:top w:val="nil"/>
              <w:left w:val="nil"/>
              <w:bottom w:val="nil"/>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Ostale tekuće obveze</w:t>
            </w:r>
          </w:p>
        </w:tc>
        <w:tc>
          <w:tcPr>
            <w:tcW w:w="1900"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b/>
                <w:bCs/>
                <w:color w:val="000000"/>
              </w:rPr>
            </w:pPr>
            <w:r w:rsidRPr="00495C3A">
              <w:rPr>
                <w:rFonts w:ascii="Arial" w:hAnsi="Arial" w:cs="Arial"/>
                <w:b/>
                <w:bCs/>
                <w:color w:val="000000"/>
              </w:rPr>
              <w:t>14.219.842,06</w:t>
            </w:r>
          </w:p>
        </w:tc>
      </w:tr>
      <w:tr w:rsidR="003E75BB" w:rsidRPr="00495C3A" w:rsidTr="003E75BB">
        <w:trPr>
          <w:trHeight w:val="300"/>
        </w:trPr>
        <w:tc>
          <w:tcPr>
            <w:tcW w:w="96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6.1.</w:t>
            </w:r>
          </w:p>
        </w:tc>
        <w:tc>
          <w:tcPr>
            <w:tcW w:w="4800" w:type="dxa"/>
            <w:tcBorders>
              <w:top w:val="single" w:sz="8" w:space="0" w:color="auto"/>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Obveze za naplaćene tuđe prihode – Hrvatske vode,spomenička renta, legalizacija</w:t>
            </w:r>
          </w:p>
        </w:tc>
        <w:tc>
          <w:tcPr>
            <w:tcW w:w="1900"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2.330.775,46</w:t>
            </w:r>
          </w:p>
        </w:tc>
      </w:tr>
      <w:tr w:rsidR="003E75BB" w:rsidRPr="00495C3A" w:rsidTr="0076579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6.2.</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Obveze po primljenim sredstvima od Europskih fondova</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1.568.732,06</w:t>
            </w:r>
          </w:p>
        </w:tc>
      </w:tr>
      <w:tr w:rsidR="003E75BB" w:rsidRPr="00495C3A" w:rsidTr="0076579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6.3.</w:t>
            </w:r>
          </w:p>
        </w:tc>
        <w:tc>
          <w:tcPr>
            <w:tcW w:w="4800" w:type="dxa"/>
            <w:tcBorders>
              <w:top w:val="single" w:sz="4" w:space="0" w:color="auto"/>
              <w:left w:val="nil"/>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Obveze za jamčevine</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814.281,55</w:t>
            </w:r>
          </w:p>
        </w:tc>
      </w:tr>
      <w:tr w:rsidR="003E75BB" w:rsidRPr="00495C3A" w:rsidTr="0076579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6.4.</w:t>
            </w:r>
          </w:p>
        </w:tc>
        <w:tc>
          <w:tcPr>
            <w:tcW w:w="4800" w:type="dxa"/>
            <w:tcBorders>
              <w:top w:val="single" w:sz="4" w:space="0" w:color="auto"/>
              <w:left w:val="nil"/>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Obveze za PDV</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3.079.095,15</w:t>
            </w:r>
          </w:p>
        </w:tc>
      </w:tr>
      <w:tr w:rsidR="003E75BB" w:rsidRPr="00495C3A" w:rsidTr="0076579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6.5.</w:t>
            </w:r>
          </w:p>
        </w:tc>
        <w:tc>
          <w:tcPr>
            <w:tcW w:w="4800" w:type="dxa"/>
            <w:tcBorders>
              <w:top w:val="single" w:sz="4" w:space="0" w:color="auto"/>
              <w:left w:val="nil"/>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Ostale obveze (donacije, prijenosi...)</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817.259,65</w:t>
            </w:r>
          </w:p>
        </w:tc>
      </w:tr>
      <w:tr w:rsidR="003E75BB" w:rsidRPr="00495C3A" w:rsidTr="0076579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6.6.</w:t>
            </w:r>
          </w:p>
        </w:tc>
        <w:tc>
          <w:tcPr>
            <w:tcW w:w="4800" w:type="dxa"/>
            <w:tcBorders>
              <w:top w:val="single" w:sz="4" w:space="0" w:color="auto"/>
              <w:left w:val="nil"/>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Obveze za primljene EU predujmove (Lazareti, Grad za djecu)</w:t>
            </w:r>
          </w:p>
        </w:tc>
        <w:tc>
          <w:tcPr>
            <w:tcW w:w="1900" w:type="dxa"/>
            <w:tcBorders>
              <w:top w:val="single" w:sz="4" w:space="0" w:color="auto"/>
              <w:left w:val="nil"/>
              <w:bottom w:val="single" w:sz="4" w:space="0" w:color="auto"/>
              <w:right w:val="single" w:sz="4"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5.609.698,19</w:t>
            </w:r>
          </w:p>
        </w:tc>
      </w:tr>
      <w:tr w:rsidR="003E75BB" w:rsidRPr="00495C3A" w:rsidTr="00765792">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7.</w:t>
            </w:r>
          </w:p>
        </w:tc>
        <w:tc>
          <w:tcPr>
            <w:tcW w:w="4800" w:type="dxa"/>
            <w:tcBorders>
              <w:top w:val="single" w:sz="4" w:space="0" w:color="auto"/>
              <w:left w:val="nil"/>
              <w:bottom w:val="single" w:sz="8" w:space="0" w:color="auto"/>
              <w:right w:val="single" w:sz="8"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Obveze za nabavu proizvedene dugotrajne imovine</w:t>
            </w:r>
          </w:p>
        </w:tc>
        <w:tc>
          <w:tcPr>
            <w:tcW w:w="1900" w:type="dxa"/>
            <w:tcBorders>
              <w:top w:val="single" w:sz="4" w:space="0" w:color="auto"/>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b/>
                <w:bCs/>
                <w:color w:val="000000"/>
              </w:rPr>
            </w:pPr>
            <w:r w:rsidRPr="00495C3A">
              <w:rPr>
                <w:rFonts w:ascii="Arial" w:hAnsi="Arial" w:cs="Arial"/>
                <w:b/>
                <w:bCs/>
                <w:color w:val="000000"/>
              </w:rPr>
              <w:t>10.051.606,05</w:t>
            </w:r>
          </w:p>
        </w:tc>
      </w:tr>
      <w:tr w:rsidR="003E75BB" w:rsidRPr="00495C3A" w:rsidTr="00765792">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7.1.</w:t>
            </w:r>
          </w:p>
        </w:tc>
        <w:tc>
          <w:tcPr>
            <w:tcW w:w="4800" w:type="dxa"/>
            <w:tcBorders>
              <w:top w:val="nil"/>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Ostala prava</w:t>
            </w:r>
          </w:p>
        </w:tc>
        <w:tc>
          <w:tcPr>
            <w:tcW w:w="1900"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206.750,93</w:t>
            </w:r>
          </w:p>
        </w:tc>
      </w:tr>
      <w:tr w:rsidR="003E75BB" w:rsidRPr="00495C3A" w:rsidTr="0076579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7.2.</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Građevinski objekti</w:t>
            </w:r>
          </w:p>
        </w:tc>
        <w:tc>
          <w:tcPr>
            <w:tcW w:w="1900" w:type="dxa"/>
            <w:tcBorders>
              <w:top w:val="nil"/>
              <w:left w:val="nil"/>
              <w:bottom w:val="single" w:sz="4"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1.050.365,16</w:t>
            </w:r>
          </w:p>
        </w:tc>
      </w:tr>
      <w:tr w:rsidR="003E75BB" w:rsidRPr="00495C3A" w:rsidTr="00765792">
        <w:trPr>
          <w:trHeight w:val="216"/>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7.3.</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 xml:space="preserve">Postrojenja i oprema </w:t>
            </w:r>
          </w:p>
        </w:tc>
        <w:tc>
          <w:tcPr>
            <w:tcW w:w="1900" w:type="dxa"/>
            <w:tcBorders>
              <w:top w:val="nil"/>
              <w:left w:val="nil"/>
              <w:bottom w:val="single" w:sz="4"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1.193.245,00</w:t>
            </w:r>
          </w:p>
        </w:tc>
      </w:tr>
      <w:tr w:rsidR="003E75BB" w:rsidRPr="00495C3A" w:rsidTr="00765792">
        <w:trPr>
          <w:trHeight w:val="216"/>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7.4.</w:t>
            </w:r>
          </w:p>
        </w:tc>
        <w:tc>
          <w:tcPr>
            <w:tcW w:w="4800" w:type="dxa"/>
            <w:tcBorders>
              <w:top w:val="single" w:sz="4" w:space="0" w:color="auto"/>
              <w:left w:val="nil"/>
              <w:bottom w:val="single" w:sz="4" w:space="0" w:color="auto"/>
              <w:right w:val="single" w:sz="4" w:space="0" w:color="auto"/>
            </w:tcBorders>
            <w:shd w:val="clear" w:color="auto" w:fill="auto"/>
            <w:vAlign w:val="bottom"/>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Nematerijalna proizvedena imovina</w:t>
            </w:r>
          </w:p>
        </w:tc>
        <w:tc>
          <w:tcPr>
            <w:tcW w:w="1900" w:type="dxa"/>
            <w:tcBorders>
              <w:top w:val="nil"/>
              <w:left w:val="nil"/>
              <w:bottom w:val="single" w:sz="4"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1.470.613,00</w:t>
            </w:r>
          </w:p>
        </w:tc>
      </w:tr>
      <w:tr w:rsidR="003E75BB" w:rsidRPr="00495C3A" w:rsidTr="0076579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7.5.</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3E75BB" w:rsidRPr="00495C3A" w:rsidRDefault="003E75BB" w:rsidP="00765792">
            <w:pPr>
              <w:overflowPunct/>
              <w:autoSpaceDE/>
              <w:autoSpaceDN/>
              <w:adjustRightInd/>
              <w:jc w:val="both"/>
              <w:textAlignment w:val="auto"/>
              <w:rPr>
                <w:rFonts w:ascii="Arial" w:hAnsi="Arial" w:cs="Arial"/>
                <w:color w:val="000000"/>
              </w:rPr>
            </w:pPr>
            <w:r w:rsidRPr="00495C3A">
              <w:rPr>
                <w:rFonts w:ascii="Arial" w:hAnsi="Arial" w:cs="Arial"/>
                <w:color w:val="000000"/>
              </w:rPr>
              <w:t xml:space="preserve">Dodatna ulaganja na nefinancijskoj imovini </w:t>
            </w:r>
          </w:p>
        </w:tc>
        <w:tc>
          <w:tcPr>
            <w:tcW w:w="1900" w:type="dxa"/>
            <w:tcBorders>
              <w:top w:val="nil"/>
              <w:left w:val="nil"/>
              <w:bottom w:val="nil"/>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6.130.631,96</w:t>
            </w:r>
          </w:p>
        </w:tc>
      </w:tr>
      <w:tr w:rsidR="003E75BB" w:rsidRPr="00495C3A" w:rsidTr="00765792">
        <w:trPr>
          <w:trHeight w:val="555"/>
        </w:trPr>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b/>
                <w:bCs/>
                <w:color w:val="000000"/>
              </w:rPr>
            </w:pPr>
            <w:r w:rsidRPr="00495C3A">
              <w:rPr>
                <w:rFonts w:ascii="Arial" w:hAnsi="Arial" w:cs="Arial"/>
                <w:b/>
                <w:bCs/>
                <w:color w:val="000000"/>
              </w:rPr>
              <w:t> </w:t>
            </w:r>
          </w:p>
        </w:tc>
        <w:tc>
          <w:tcPr>
            <w:tcW w:w="4800" w:type="dxa"/>
            <w:tcBorders>
              <w:top w:val="single" w:sz="4" w:space="0" w:color="auto"/>
              <w:left w:val="nil"/>
              <w:bottom w:val="single" w:sz="8" w:space="0" w:color="auto"/>
              <w:right w:val="single" w:sz="4" w:space="0" w:color="auto"/>
            </w:tcBorders>
            <w:shd w:val="clear" w:color="000000" w:fill="FFFFFF"/>
            <w:vAlign w:val="bottom"/>
            <w:hideMark/>
          </w:tcPr>
          <w:p w:rsidR="003E75BB" w:rsidRPr="00495C3A" w:rsidRDefault="003E75BB" w:rsidP="00765792">
            <w:pPr>
              <w:overflowPunct/>
              <w:autoSpaceDE/>
              <w:autoSpaceDN/>
              <w:adjustRightInd/>
              <w:jc w:val="both"/>
              <w:textAlignment w:val="auto"/>
              <w:rPr>
                <w:rFonts w:ascii="Arial" w:hAnsi="Arial" w:cs="Arial"/>
                <w:b/>
                <w:bCs/>
                <w:color w:val="000000"/>
              </w:rPr>
            </w:pPr>
            <w:r w:rsidRPr="00495C3A">
              <w:rPr>
                <w:rFonts w:ascii="Arial" w:hAnsi="Arial" w:cs="Arial"/>
                <w:b/>
                <w:bCs/>
                <w:color w:val="000000"/>
              </w:rPr>
              <w:t>UKUPNO</w:t>
            </w:r>
          </w:p>
        </w:tc>
        <w:tc>
          <w:tcPr>
            <w:tcW w:w="1900" w:type="dxa"/>
            <w:tcBorders>
              <w:top w:val="single" w:sz="8" w:space="0" w:color="auto"/>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Arial" w:hAnsi="Arial" w:cs="Arial"/>
                <w:b/>
                <w:bCs/>
                <w:color w:val="000000"/>
              </w:rPr>
            </w:pPr>
            <w:r w:rsidRPr="00495C3A">
              <w:rPr>
                <w:rFonts w:ascii="Arial" w:hAnsi="Arial" w:cs="Arial"/>
                <w:b/>
                <w:bCs/>
                <w:color w:val="000000"/>
              </w:rPr>
              <w:t>40.946.559,22</w:t>
            </w:r>
          </w:p>
        </w:tc>
      </w:tr>
    </w:tbl>
    <w:p w:rsidR="003E75BB" w:rsidRPr="00495C3A" w:rsidRDefault="003E75BB" w:rsidP="003E75BB">
      <w:pPr>
        <w:jc w:val="both"/>
        <w:rPr>
          <w:sz w:val="24"/>
          <w:szCs w:val="24"/>
        </w:rPr>
      </w:pPr>
    </w:p>
    <w:p w:rsidR="00F9545F" w:rsidRDefault="003E75BB" w:rsidP="003E75BB">
      <w:pPr>
        <w:jc w:val="both"/>
        <w:rPr>
          <w:rFonts w:ascii="Arial" w:hAnsi="Arial" w:cs="Arial"/>
          <w:sz w:val="22"/>
          <w:szCs w:val="22"/>
        </w:rPr>
      </w:pPr>
      <w:r w:rsidRPr="00495C3A">
        <w:rPr>
          <w:rFonts w:ascii="Arial" w:hAnsi="Arial" w:cs="Arial"/>
          <w:sz w:val="22"/>
          <w:szCs w:val="22"/>
        </w:rPr>
        <w:t>Na dan 31. prosinca 2018. godine Grad Dubrovnik  nije imao nepodmirenih dospjelih obveza.</w:t>
      </w:r>
    </w:p>
    <w:p w:rsidR="008D3921" w:rsidRPr="00495C3A" w:rsidRDefault="00371CC6" w:rsidP="003E75BB">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7150735</wp:posOffset>
                </wp:positionH>
                <wp:positionV relativeFrom="paragraph">
                  <wp:posOffset>4406900</wp:posOffset>
                </wp:positionV>
                <wp:extent cx="8696960" cy="1099820"/>
                <wp:effectExtent l="0" t="0" r="8890"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6960" cy="1099820"/>
                        </a:xfrm>
                        <a:prstGeom prst="rect">
                          <a:avLst/>
                        </a:prstGeom>
                        <a:solidFill>
                          <a:sysClr val="window" lastClr="FFFFFF">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C57FA" id="Rectangle 5" o:spid="_x0000_s1026" style="position:absolute;margin-left:563.05pt;margin-top:347pt;width:684.8pt;height:8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"/>
            </w:pict>
          </mc:Fallback>
        </mc:AlternateContent>
      </w:r>
    </w:p>
    <w:p w:rsidR="006055D8" w:rsidRPr="00495C3A" w:rsidRDefault="006055D8" w:rsidP="003E75BB">
      <w:pPr>
        <w:jc w:val="both"/>
        <w:rPr>
          <w:rFonts w:ascii="Arial" w:hAnsi="Arial" w:cs="Arial"/>
          <w:b/>
          <w:sz w:val="22"/>
          <w:szCs w:val="22"/>
        </w:rPr>
      </w:pPr>
    </w:p>
    <w:p w:rsidR="003E75BB" w:rsidRPr="00495C3A" w:rsidRDefault="003E75BB" w:rsidP="003E75BB">
      <w:pPr>
        <w:jc w:val="both"/>
        <w:rPr>
          <w:rFonts w:ascii="Arial" w:hAnsi="Arial" w:cs="Arial"/>
          <w:b/>
          <w:sz w:val="22"/>
          <w:szCs w:val="22"/>
        </w:rPr>
      </w:pPr>
      <w:r w:rsidRPr="00495C3A">
        <w:rPr>
          <w:rFonts w:ascii="Arial" w:hAnsi="Arial" w:cs="Arial"/>
          <w:b/>
          <w:sz w:val="22"/>
          <w:szCs w:val="22"/>
        </w:rPr>
        <w:t>6.3. Pregled potraživanja po danim zajmovima i udio u glavnici</w:t>
      </w:r>
    </w:p>
    <w:p w:rsidR="003E75BB" w:rsidRPr="00495C3A" w:rsidRDefault="003E75BB" w:rsidP="003E75BB">
      <w:pPr>
        <w:rPr>
          <w:rFonts w:ascii="Arial" w:hAnsi="Arial" w:cs="Arial"/>
          <w:sz w:val="22"/>
          <w:szCs w:val="22"/>
        </w:rPr>
      </w:pPr>
    </w:p>
    <w:p w:rsidR="003E75BB" w:rsidRPr="00495C3A" w:rsidRDefault="003E75BB" w:rsidP="003E75BB">
      <w:pPr>
        <w:jc w:val="both"/>
        <w:rPr>
          <w:rFonts w:ascii="Arial" w:hAnsi="Arial" w:cs="Arial"/>
          <w:sz w:val="22"/>
          <w:szCs w:val="22"/>
        </w:rPr>
      </w:pPr>
      <w:r w:rsidRPr="00495C3A">
        <w:rPr>
          <w:rFonts w:ascii="Arial" w:hAnsi="Arial" w:cs="Arial"/>
          <w:sz w:val="22"/>
          <w:szCs w:val="22"/>
        </w:rPr>
        <w:t>Na dan 31.12.2018. godine Grad Dubrovnik je s osnove danih zajmova potraživao 996.088,44kuna. Smanjenje ovih potraživanja u odnosu na stanje na 31.12. 2017. iznosi 320.750,00 kuna a odnosi se na potraživanja su studentski krediti, te mala privreda i obrtnici i Dubrovačka razvojna agencija koji se otplaćuju sukladno ugovorima.</w:t>
      </w:r>
    </w:p>
    <w:p w:rsidR="00555558" w:rsidRDefault="003E75BB" w:rsidP="003E75BB">
      <w:pPr>
        <w:jc w:val="both"/>
        <w:rPr>
          <w:rFonts w:ascii="Arial" w:hAnsi="Arial" w:cs="Arial"/>
          <w:sz w:val="22"/>
          <w:szCs w:val="22"/>
        </w:rPr>
      </w:pPr>
      <w:r w:rsidRPr="00495C3A">
        <w:rPr>
          <w:rFonts w:ascii="Arial" w:hAnsi="Arial" w:cs="Arial"/>
          <w:sz w:val="22"/>
          <w:szCs w:val="22"/>
        </w:rPr>
        <w:t>Knjigovodstveno evidentirana vrijednost dionica i udjela u glavnici iskazana je na temelju vjerodostojne dokumentacije na 31.12.2018. godine iznosi 377.077.549,09 kune.</w:t>
      </w:r>
    </w:p>
    <w:p w:rsidR="00D12CD2" w:rsidRPr="00495C3A" w:rsidRDefault="00D12CD2" w:rsidP="003E75BB">
      <w:pPr>
        <w:jc w:val="both"/>
        <w:rPr>
          <w:color w:val="FF0000"/>
          <w:sz w:val="24"/>
        </w:rPr>
      </w:pPr>
    </w:p>
    <w:p w:rsidR="003E75BB" w:rsidRPr="00CE53D6" w:rsidRDefault="003E75BB" w:rsidP="003E75BB">
      <w:pPr>
        <w:jc w:val="both"/>
        <w:rPr>
          <w:rFonts w:ascii="Arial" w:hAnsi="Arial" w:cs="Arial"/>
          <w:b/>
          <w:color w:val="FF0000"/>
          <w:sz w:val="22"/>
          <w:szCs w:val="22"/>
        </w:rPr>
      </w:pPr>
      <w:r w:rsidRPr="00CE53D6">
        <w:rPr>
          <w:rFonts w:ascii="Arial" w:hAnsi="Arial" w:cs="Arial"/>
          <w:b/>
          <w:sz w:val="22"/>
          <w:szCs w:val="22"/>
        </w:rPr>
        <w:t>Tablica br</w:t>
      </w:r>
      <w:r w:rsidR="00CE53D6" w:rsidRPr="00CE53D6">
        <w:rPr>
          <w:rFonts w:ascii="Arial" w:hAnsi="Arial" w:cs="Arial"/>
          <w:b/>
          <w:sz w:val="22"/>
          <w:szCs w:val="22"/>
        </w:rPr>
        <w:t>.</w:t>
      </w:r>
      <w:r w:rsidR="00F62B26" w:rsidRPr="00CE53D6">
        <w:rPr>
          <w:rFonts w:ascii="Arial" w:hAnsi="Arial" w:cs="Arial"/>
          <w:b/>
          <w:sz w:val="22"/>
          <w:szCs w:val="22"/>
        </w:rPr>
        <w:t>19</w:t>
      </w:r>
    </w:p>
    <w:tbl>
      <w:tblPr>
        <w:tblW w:w="9062" w:type="dxa"/>
        <w:tblLook w:val="04A0" w:firstRow="1" w:lastRow="0" w:firstColumn="1" w:lastColumn="0" w:noHBand="0" w:noVBand="1"/>
      </w:tblPr>
      <w:tblGrid>
        <w:gridCol w:w="960"/>
        <w:gridCol w:w="2999"/>
        <w:gridCol w:w="1843"/>
        <w:gridCol w:w="1701"/>
        <w:gridCol w:w="1559"/>
      </w:tblGrid>
      <w:tr w:rsidR="003E75BB" w:rsidRPr="00495C3A" w:rsidTr="00765792">
        <w:trPr>
          <w:trHeight w:val="315"/>
        </w:trPr>
        <w:tc>
          <w:tcPr>
            <w:tcW w:w="960" w:type="dxa"/>
            <w:tcBorders>
              <w:top w:val="single" w:sz="8" w:space="0" w:color="auto"/>
              <w:left w:val="single" w:sz="8" w:space="0" w:color="auto"/>
              <w:bottom w:val="nil"/>
              <w:right w:val="single" w:sz="8"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R.b.</w:t>
            </w:r>
          </w:p>
        </w:tc>
        <w:tc>
          <w:tcPr>
            <w:tcW w:w="2999" w:type="dxa"/>
            <w:tcBorders>
              <w:top w:val="single" w:sz="8" w:space="0" w:color="auto"/>
              <w:left w:val="nil"/>
              <w:bottom w:val="nil"/>
              <w:right w:val="single" w:sz="8"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Opis potraživanja</w:t>
            </w:r>
          </w:p>
        </w:tc>
        <w:tc>
          <w:tcPr>
            <w:tcW w:w="1843" w:type="dxa"/>
            <w:tcBorders>
              <w:top w:val="single" w:sz="8" w:space="0" w:color="auto"/>
              <w:left w:val="nil"/>
              <w:bottom w:val="nil"/>
              <w:right w:val="single" w:sz="8" w:space="0" w:color="auto"/>
            </w:tcBorders>
            <w:shd w:val="clear" w:color="auto" w:fill="auto"/>
            <w:noWrap/>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Stanje 31.12.2017.</w:t>
            </w:r>
          </w:p>
        </w:tc>
        <w:tc>
          <w:tcPr>
            <w:tcW w:w="1701" w:type="dxa"/>
            <w:tcBorders>
              <w:top w:val="single" w:sz="8" w:space="0" w:color="auto"/>
              <w:left w:val="nil"/>
              <w:bottom w:val="nil"/>
              <w:right w:val="single" w:sz="8" w:space="0" w:color="auto"/>
            </w:tcBorders>
            <w:shd w:val="clear" w:color="auto" w:fill="auto"/>
            <w:noWrap/>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Stanje 31.12.2018.</w:t>
            </w:r>
          </w:p>
        </w:tc>
        <w:tc>
          <w:tcPr>
            <w:tcW w:w="1559" w:type="dxa"/>
            <w:tcBorders>
              <w:top w:val="single" w:sz="8" w:space="0" w:color="auto"/>
              <w:left w:val="nil"/>
              <w:bottom w:val="nil"/>
              <w:right w:val="single" w:sz="8" w:space="0" w:color="auto"/>
            </w:tcBorders>
            <w:shd w:val="clear" w:color="auto" w:fill="auto"/>
            <w:noWrap/>
            <w:vAlign w:val="bottom"/>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Razlika + ili -</w:t>
            </w:r>
          </w:p>
        </w:tc>
      </w:tr>
      <w:tr w:rsidR="003E75BB" w:rsidRPr="00495C3A" w:rsidTr="00765792">
        <w:trPr>
          <w:trHeight w:val="315"/>
        </w:trPr>
        <w:tc>
          <w:tcPr>
            <w:tcW w:w="96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1.</w:t>
            </w:r>
          </w:p>
        </w:tc>
        <w:tc>
          <w:tcPr>
            <w:tcW w:w="2999" w:type="dxa"/>
            <w:tcBorders>
              <w:top w:val="single" w:sz="8" w:space="0" w:color="auto"/>
              <w:left w:val="nil"/>
              <w:bottom w:val="single" w:sz="8" w:space="0" w:color="auto"/>
              <w:right w:val="single" w:sz="4" w:space="0" w:color="auto"/>
            </w:tcBorders>
            <w:shd w:val="clear" w:color="000000" w:fill="D9D9D9"/>
            <w:noWrap/>
            <w:vAlign w:val="bottom"/>
            <w:hideMark/>
          </w:tcPr>
          <w:p w:rsidR="003E75BB" w:rsidRPr="00495C3A" w:rsidRDefault="003E75BB" w:rsidP="00765792">
            <w:pPr>
              <w:overflowPunct/>
              <w:autoSpaceDE/>
              <w:autoSpaceDN/>
              <w:adjustRightInd/>
              <w:textAlignment w:val="auto"/>
              <w:rPr>
                <w:rFonts w:ascii="Arial" w:hAnsi="Arial" w:cs="Arial"/>
                <w:b/>
                <w:bCs/>
                <w:color w:val="000000"/>
              </w:rPr>
            </w:pPr>
            <w:r w:rsidRPr="00495C3A">
              <w:rPr>
                <w:rFonts w:ascii="Arial" w:hAnsi="Arial" w:cs="Arial"/>
                <w:b/>
                <w:bCs/>
                <w:color w:val="000000"/>
              </w:rPr>
              <w:t>Zajmovi</w:t>
            </w:r>
          </w:p>
        </w:tc>
        <w:tc>
          <w:tcPr>
            <w:tcW w:w="1843" w:type="dxa"/>
            <w:tcBorders>
              <w:top w:val="single" w:sz="8" w:space="0" w:color="auto"/>
              <w:left w:val="nil"/>
              <w:bottom w:val="single" w:sz="8" w:space="0" w:color="auto"/>
              <w:right w:val="single" w:sz="4" w:space="0" w:color="auto"/>
            </w:tcBorders>
            <w:shd w:val="clear" w:color="000000" w:fill="D9D9D9"/>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1.316.838,44</w:t>
            </w:r>
          </w:p>
        </w:tc>
        <w:tc>
          <w:tcPr>
            <w:tcW w:w="1701" w:type="dxa"/>
            <w:tcBorders>
              <w:top w:val="single" w:sz="8" w:space="0" w:color="auto"/>
              <w:left w:val="nil"/>
              <w:bottom w:val="single" w:sz="8" w:space="0" w:color="auto"/>
              <w:right w:val="single" w:sz="4" w:space="0" w:color="auto"/>
            </w:tcBorders>
            <w:shd w:val="clear" w:color="000000" w:fill="D9D9D9"/>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996.088,44</w:t>
            </w:r>
          </w:p>
        </w:tc>
        <w:tc>
          <w:tcPr>
            <w:tcW w:w="1559" w:type="dxa"/>
            <w:tcBorders>
              <w:top w:val="single" w:sz="8" w:space="0" w:color="auto"/>
              <w:left w:val="nil"/>
              <w:bottom w:val="single" w:sz="8" w:space="0" w:color="auto"/>
              <w:right w:val="single" w:sz="8" w:space="0" w:color="auto"/>
            </w:tcBorders>
            <w:shd w:val="clear" w:color="000000" w:fill="D9D9D9"/>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-320.750,00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lastRenderedPageBreak/>
              <w:t>1.1.</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Mala privreda i obrtnici</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176.813,44</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176.813,44</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w:t>
            </w:r>
          </w:p>
        </w:tc>
      </w:tr>
      <w:tr w:rsidR="003E75BB" w:rsidRPr="00495C3A" w:rsidTr="00534F5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1.2.</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Studentski zajmovi</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350.025,00</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229.275,00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-120.750,00</w:t>
            </w:r>
          </w:p>
        </w:tc>
      </w:tr>
      <w:tr w:rsidR="003E75BB" w:rsidRPr="00495C3A" w:rsidTr="00534F5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1.3.</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Dubrovačka razvojna agencija</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790.000,00</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590.000,00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-200.000,00</w:t>
            </w:r>
          </w:p>
        </w:tc>
      </w:tr>
      <w:tr w:rsidR="003E75BB" w:rsidRPr="00495C3A" w:rsidTr="00765792">
        <w:trPr>
          <w:trHeight w:val="315"/>
        </w:trPr>
        <w:tc>
          <w:tcPr>
            <w:tcW w:w="960"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3E75BB" w:rsidRPr="00495C3A" w:rsidRDefault="003E75BB" w:rsidP="00765792">
            <w:pPr>
              <w:overflowPunct/>
              <w:autoSpaceDE/>
              <w:autoSpaceDN/>
              <w:adjustRightInd/>
              <w:jc w:val="center"/>
              <w:textAlignment w:val="auto"/>
              <w:rPr>
                <w:rFonts w:ascii="Arial" w:hAnsi="Arial" w:cs="Arial"/>
                <w:b/>
                <w:bCs/>
                <w:color w:val="000000"/>
              </w:rPr>
            </w:pPr>
            <w:r w:rsidRPr="00495C3A">
              <w:rPr>
                <w:rFonts w:ascii="Arial" w:hAnsi="Arial" w:cs="Arial"/>
                <w:b/>
                <w:bCs/>
                <w:color w:val="000000"/>
              </w:rPr>
              <w:t>2.</w:t>
            </w:r>
          </w:p>
        </w:tc>
        <w:tc>
          <w:tcPr>
            <w:tcW w:w="2999" w:type="dxa"/>
            <w:tcBorders>
              <w:top w:val="single" w:sz="4" w:space="0" w:color="auto"/>
              <w:left w:val="nil"/>
              <w:bottom w:val="single" w:sz="8" w:space="0" w:color="auto"/>
              <w:right w:val="single" w:sz="4" w:space="0" w:color="auto"/>
            </w:tcBorders>
            <w:shd w:val="clear" w:color="000000" w:fill="D9D9D9"/>
            <w:noWrap/>
            <w:vAlign w:val="bottom"/>
            <w:hideMark/>
          </w:tcPr>
          <w:p w:rsidR="003E75BB" w:rsidRPr="00495C3A" w:rsidRDefault="003E75BB" w:rsidP="00765792">
            <w:pPr>
              <w:overflowPunct/>
              <w:autoSpaceDE/>
              <w:autoSpaceDN/>
              <w:adjustRightInd/>
              <w:textAlignment w:val="auto"/>
              <w:rPr>
                <w:rFonts w:ascii="Arial" w:hAnsi="Arial" w:cs="Arial"/>
                <w:b/>
                <w:bCs/>
                <w:color w:val="000000"/>
              </w:rPr>
            </w:pPr>
            <w:r w:rsidRPr="00495C3A">
              <w:rPr>
                <w:rFonts w:ascii="Arial" w:hAnsi="Arial" w:cs="Arial"/>
                <w:b/>
                <w:bCs/>
                <w:color w:val="000000"/>
              </w:rPr>
              <w:t>Dionice i udio u glavnici</w:t>
            </w:r>
          </w:p>
        </w:tc>
        <w:tc>
          <w:tcPr>
            <w:tcW w:w="1843" w:type="dxa"/>
            <w:tcBorders>
              <w:top w:val="nil"/>
              <w:left w:val="nil"/>
              <w:bottom w:val="single" w:sz="8" w:space="0" w:color="auto"/>
              <w:right w:val="nil"/>
            </w:tcBorders>
            <w:shd w:val="clear" w:color="000000" w:fill="D9D9D9"/>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376.995.763,64</w:t>
            </w:r>
          </w:p>
        </w:tc>
        <w:tc>
          <w:tcPr>
            <w:tcW w:w="1701" w:type="dxa"/>
            <w:tcBorders>
              <w:top w:val="nil"/>
              <w:left w:val="single" w:sz="8" w:space="0" w:color="auto"/>
              <w:bottom w:val="single" w:sz="8" w:space="0" w:color="auto"/>
              <w:right w:val="single" w:sz="4" w:space="0" w:color="auto"/>
            </w:tcBorders>
            <w:shd w:val="clear" w:color="000000" w:fill="D9D9D9"/>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377.077.549,09</w:t>
            </w:r>
          </w:p>
        </w:tc>
        <w:tc>
          <w:tcPr>
            <w:tcW w:w="1559" w:type="dxa"/>
            <w:tcBorders>
              <w:top w:val="nil"/>
              <w:left w:val="nil"/>
              <w:bottom w:val="single" w:sz="8" w:space="0" w:color="auto"/>
              <w:right w:val="single" w:sz="8" w:space="0" w:color="auto"/>
            </w:tcBorders>
            <w:shd w:val="clear" w:color="000000" w:fill="D9D9D9"/>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81.785,45</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Institut IGH</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3.040,00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3.040,00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Čistoća - Grabovica</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30.674.702,16</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30.674.702,16</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2.3.</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Vodovod (Zaton,Brsečine,Elafiti)</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205.799.900,00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205.799.900,00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2.4.</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Libertas - prometno</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26.547.600,00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26.547.600,00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2.5.</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Luka Dubrovnik</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5.694.320,00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5.694.320,00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2.6.</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Sanitat</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5.088.470,16</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5.088.470,16</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2.7.</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Potraž.za dionice HPB</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9.000,00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9.000,00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2.8.</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UTD Ragusa</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24.672.900,00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24.672.900,00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2.9.</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Zračna luka Dubrovnik</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41.505.000,00</w:t>
            </w:r>
          </w:p>
        </w:tc>
        <w:tc>
          <w:tcPr>
            <w:tcW w:w="1701"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41.505.000,00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2.10.</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Vrtlar</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31.755.400,00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31.755.400,00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2.11.</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Boninovo</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376.300,00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376.300,00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2.12.</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Hotel Gruž</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4.357.000,00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4.357.000,00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2.13.</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Domouprava</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134.900,00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134.900,00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2.14.</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Rijeka Dubrovačka</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20.000,00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2.15.</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Dubrovački konat</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20.000,00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2.16.</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Dubrovnik i Jakov Becker</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10.200,00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10.200,00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2.17.</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Dubrovačke lučice</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45.000,00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45.000,00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2.18.</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Dubrovnik Riviera Invest</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20.000,00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2.19.</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Dubrovačka razvojna agencija</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20.000,00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2.20.</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Groblje Dubac</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9.800,00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9.800,00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2.21.</w:t>
            </w:r>
          </w:p>
        </w:tc>
        <w:tc>
          <w:tcPr>
            <w:tcW w:w="2999" w:type="dxa"/>
            <w:tcBorders>
              <w:top w:val="nil"/>
              <w:left w:val="nil"/>
              <w:bottom w:val="single" w:sz="4"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Ragusa Parking</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10.000,00</w:t>
            </w:r>
          </w:p>
        </w:tc>
        <w:tc>
          <w:tcPr>
            <w:tcW w:w="1559"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4" w:space="0" w:color="auto"/>
              <w:bottom w:val="nil"/>
              <w:right w:val="single" w:sz="4"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2.22.</w:t>
            </w:r>
          </w:p>
        </w:tc>
        <w:tc>
          <w:tcPr>
            <w:tcW w:w="2999" w:type="dxa"/>
            <w:tcBorders>
              <w:top w:val="nil"/>
              <w:left w:val="nil"/>
              <w:bottom w:val="nil"/>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Dubrovačka baština</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20.000,00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20.000,00</w:t>
            </w:r>
          </w:p>
        </w:tc>
        <w:tc>
          <w:tcPr>
            <w:tcW w:w="1559" w:type="dxa"/>
            <w:tcBorders>
              <w:top w:val="nil"/>
              <w:left w:val="nil"/>
              <w:bottom w:val="nil"/>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2.23.</w:t>
            </w:r>
          </w:p>
        </w:tc>
        <w:tc>
          <w:tcPr>
            <w:tcW w:w="2999" w:type="dxa"/>
            <w:tcBorders>
              <w:top w:val="single" w:sz="8" w:space="0" w:color="auto"/>
              <w:left w:val="nil"/>
              <w:bottom w:val="single" w:sz="8" w:space="0" w:color="auto"/>
              <w:right w:val="single" w:sz="8" w:space="0" w:color="auto"/>
            </w:tcBorders>
            <w:shd w:val="clear" w:color="auto" w:fill="auto"/>
            <w:noWrap/>
            <w:vAlign w:val="center"/>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Magma d.d</w:t>
            </w:r>
          </w:p>
        </w:tc>
        <w:tc>
          <w:tcPr>
            <w:tcW w:w="1843" w:type="dxa"/>
            <w:tcBorders>
              <w:top w:val="nil"/>
              <w:left w:val="nil"/>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right"/>
              <w:textAlignment w:val="auto"/>
              <w:rPr>
                <w:rFonts w:ascii="Arial" w:hAnsi="Arial" w:cs="Arial"/>
                <w:color w:val="000000"/>
              </w:rPr>
            </w:pPr>
            <w:r w:rsidRPr="00495C3A">
              <w:rPr>
                <w:rFonts w:ascii="Arial" w:hAnsi="Arial" w:cs="Arial"/>
                <w:color w:val="000000"/>
              </w:rPr>
              <w:t>110.670,00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110.670,00</w:t>
            </w:r>
          </w:p>
        </w:tc>
        <w:tc>
          <w:tcPr>
            <w:tcW w:w="1559" w:type="dxa"/>
            <w:tcBorders>
              <w:top w:val="single" w:sz="8" w:space="0" w:color="auto"/>
              <w:left w:val="nil"/>
              <w:bottom w:val="nil"/>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r>
      <w:tr w:rsidR="003E75BB" w:rsidRPr="00495C3A" w:rsidTr="00765792">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2.24.</w:t>
            </w:r>
          </w:p>
        </w:tc>
        <w:tc>
          <w:tcPr>
            <w:tcW w:w="2999" w:type="dxa"/>
            <w:tcBorders>
              <w:top w:val="nil"/>
              <w:left w:val="nil"/>
              <w:bottom w:val="single" w:sz="8" w:space="0" w:color="auto"/>
              <w:right w:val="single" w:sz="8" w:space="0" w:color="auto"/>
            </w:tcBorders>
            <w:shd w:val="clear" w:color="auto" w:fill="auto"/>
            <w:noWrap/>
            <w:vAlign w:val="center"/>
            <w:hideMark/>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Lanište d.o.o</w:t>
            </w:r>
          </w:p>
        </w:tc>
        <w:tc>
          <w:tcPr>
            <w:tcW w:w="1843"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91.561,32</w:t>
            </w:r>
          </w:p>
        </w:tc>
        <w:tc>
          <w:tcPr>
            <w:tcW w:w="1701" w:type="dxa"/>
            <w:tcBorders>
              <w:top w:val="nil"/>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90.390,57</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-1.170,75</w:t>
            </w:r>
          </w:p>
        </w:tc>
      </w:tr>
      <w:tr w:rsidR="003E75BB" w:rsidRPr="00495C3A" w:rsidTr="00765792">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2.25</w:t>
            </w:r>
          </w:p>
        </w:tc>
        <w:tc>
          <w:tcPr>
            <w:tcW w:w="2999" w:type="dxa"/>
            <w:tcBorders>
              <w:top w:val="nil"/>
              <w:left w:val="nil"/>
              <w:bottom w:val="single" w:sz="8" w:space="0" w:color="auto"/>
              <w:right w:val="single" w:sz="8" w:space="0" w:color="auto"/>
            </w:tcBorders>
            <w:shd w:val="clear" w:color="auto" w:fill="auto"/>
            <w:noWrap/>
            <w:vAlign w:val="center"/>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Excelsa nekretnine</w:t>
            </w:r>
          </w:p>
        </w:tc>
        <w:tc>
          <w:tcPr>
            <w:tcW w:w="1843" w:type="dxa"/>
            <w:tcBorders>
              <w:top w:val="nil"/>
              <w:left w:val="nil"/>
              <w:bottom w:val="single" w:sz="8"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c>
          <w:tcPr>
            <w:tcW w:w="1701" w:type="dxa"/>
            <w:tcBorders>
              <w:top w:val="nil"/>
              <w:left w:val="nil"/>
              <w:bottom w:val="single" w:sz="8"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80.855,00</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80.855,00</w:t>
            </w:r>
          </w:p>
        </w:tc>
      </w:tr>
      <w:tr w:rsidR="003E75BB" w:rsidRPr="00495C3A" w:rsidTr="00534F58">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tcPr>
          <w:p w:rsidR="003E75BB" w:rsidRPr="00495C3A" w:rsidRDefault="003E75BB" w:rsidP="00765792">
            <w:pPr>
              <w:overflowPunct/>
              <w:autoSpaceDE/>
              <w:autoSpaceDN/>
              <w:adjustRightInd/>
              <w:jc w:val="center"/>
              <w:textAlignment w:val="auto"/>
              <w:rPr>
                <w:rFonts w:ascii="Arial" w:hAnsi="Arial" w:cs="Arial"/>
                <w:color w:val="000000"/>
              </w:rPr>
            </w:pPr>
            <w:r w:rsidRPr="00495C3A">
              <w:rPr>
                <w:rFonts w:ascii="Arial" w:hAnsi="Arial" w:cs="Arial"/>
                <w:color w:val="000000"/>
              </w:rPr>
              <w:t>2.26.</w:t>
            </w:r>
          </w:p>
        </w:tc>
        <w:tc>
          <w:tcPr>
            <w:tcW w:w="2999" w:type="dxa"/>
            <w:tcBorders>
              <w:top w:val="nil"/>
              <w:left w:val="nil"/>
              <w:bottom w:val="single" w:sz="8" w:space="0" w:color="auto"/>
              <w:right w:val="single" w:sz="8" w:space="0" w:color="auto"/>
            </w:tcBorders>
            <w:shd w:val="clear" w:color="auto" w:fill="auto"/>
            <w:noWrap/>
            <w:vAlign w:val="center"/>
          </w:tcPr>
          <w:p w:rsidR="003E75BB" w:rsidRPr="00495C3A" w:rsidRDefault="003E75BB" w:rsidP="00765792">
            <w:pPr>
              <w:overflowPunct/>
              <w:autoSpaceDE/>
              <w:autoSpaceDN/>
              <w:adjustRightInd/>
              <w:textAlignment w:val="auto"/>
              <w:rPr>
                <w:rFonts w:ascii="Arial" w:hAnsi="Arial" w:cs="Arial"/>
                <w:color w:val="000000"/>
              </w:rPr>
            </w:pPr>
            <w:r w:rsidRPr="00495C3A">
              <w:rPr>
                <w:rFonts w:ascii="Arial" w:hAnsi="Arial" w:cs="Arial"/>
                <w:color w:val="000000"/>
              </w:rPr>
              <w:t>Atlas d.d.</w:t>
            </w:r>
          </w:p>
        </w:tc>
        <w:tc>
          <w:tcPr>
            <w:tcW w:w="1843" w:type="dxa"/>
            <w:tcBorders>
              <w:top w:val="nil"/>
              <w:left w:val="nil"/>
              <w:bottom w:val="single" w:sz="8"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0,00</w:t>
            </w:r>
          </w:p>
        </w:tc>
        <w:tc>
          <w:tcPr>
            <w:tcW w:w="1701" w:type="dxa"/>
            <w:tcBorders>
              <w:top w:val="nil"/>
              <w:left w:val="nil"/>
              <w:bottom w:val="single" w:sz="8"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2.101,20</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3E75BB" w:rsidRPr="00495C3A" w:rsidRDefault="003E75BB" w:rsidP="00765792">
            <w:pPr>
              <w:overflowPunct/>
              <w:autoSpaceDE/>
              <w:autoSpaceDN/>
              <w:adjustRightInd/>
              <w:jc w:val="right"/>
              <w:textAlignment w:val="auto"/>
              <w:rPr>
                <w:rFonts w:ascii="Calibri" w:hAnsi="Calibri"/>
                <w:color w:val="000000"/>
                <w:sz w:val="22"/>
                <w:szCs w:val="22"/>
              </w:rPr>
            </w:pPr>
            <w:r w:rsidRPr="00495C3A">
              <w:rPr>
                <w:rFonts w:ascii="Calibri" w:hAnsi="Calibri"/>
                <w:color w:val="000000"/>
                <w:sz w:val="22"/>
                <w:szCs w:val="22"/>
              </w:rPr>
              <w:t>2.101,20</w:t>
            </w:r>
          </w:p>
        </w:tc>
      </w:tr>
      <w:tr w:rsidR="003E75BB" w:rsidRPr="00495C3A" w:rsidTr="00534F58">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3E75BB" w:rsidRPr="00495C3A" w:rsidRDefault="003E75BB" w:rsidP="00765792">
            <w:pPr>
              <w:overflowPunct/>
              <w:autoSpaceDE/>
              <w:autoSpaceDN/>
              <w:adjustRightInd/>
              <w:jc w:val="center"/>
              <w:textAlignment w:val="auto"/>
              <w:rPr>
                <w:rFonts w:ascii="Calibri" w:hAnsi="Calibri"/>
                <w:b/>
                <w:bCs/>
                <w:color w:val="000000"/>
                <w:sz w:val="22"/>
                <w:szCs w:val="22"/>
              </w:rPr>
            </w:pPr>
            <w:r w:rsidRPr="00495C3A">
              <w:rPr>
                <w:rFonts w:ascii="Calibri" w:hAnsi="Calibri"/>
                <w:b/>
                <w:bCs/>
                <w:color w:val="000000"/>
                <w:sz w:val="22"/>
                <w:szCs w:val="22"/>
              </w:rPr>
              <w:t> </w:t>
            </w:r>
          </w:p>
        </w:tc>
        <w:tc>
          <w:tcPr>
            <w:tcW w:w="2999" w:type="dxa"/>
            <w:tcBorders>
              <w:top w:val="nil"/>
              <w:left w:val="single" w:sz="4" w:space="0" w:color="auto"/>
              <w:bottom w:val="single" w:sz="8"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textAlignment w:val="auto"/>
              <w:rPr>
                <w:rFonts w:ascii="Arial" w:hAnsi="Arial" w:cs="Arial"/>
                <w:b/>
                <w:bCs/>
                <w:color w:val="000000"/>
              </w:rPr>
            </w:pPr>
            <w:r w:rsidRPr="00495C3A">
              <w:rPr>
                <w:rFonts w:ascii="Arial" w:hAnsi="Arial" w:cs="Arial"/>
                <w:b/>
                <w:bCs/>
                <w:color w:val="000000"/>
              </w:rPr>
              <w:t>UKUPNO</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378.312.602,08</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378.073.637,53</w:t>
            </w:r>
          </w:p>
        </w:tc>
        <w:tc>
          <w:tcPr>
            <w:tcW w:w="1559" w:type="dxa"/>
            <w:tcBorders>
              <w:top w:val="nil"/>
              <w:left w:val="single" w:sz="4" w:space="0" w:color="auto"/>
              <w:bottom w:val="single" w:sz="8" w:space="0" w:color="auto"/>
              <w:right w:val="single" w:sz="8" w:space="0" w:color="auto"/>
            </w:tcBorders>
            <w:shd w:val="clear" w:color="auto" w:fill="auto"/>
            <w:noWrap/>
            <w:vAlign w:val="bottom"/>
            <w:hideMark/>
          </w:tcPr>
          <w:p w:rsidR="003E75BB" w:rsidRPr="00495C3A" w:rsidRDefault="003E75BB" w:rsidP="00765792">
            <w:pPr>
              <w:overflowPunct/>
              <w:autoSpaceDE/>
              <w:autoSpaceDN/>
              <w:adjustRightInd/>
              <w:jc w:val="right"/>
              <w:textAlignment w:val="auto"/>
              <w:rPr>
                <w:rFonts w:ascii="Calibri" w:hAnsi="Calibri"/>
                <w:b/>
                <w:bCs/>
                <w:color w:val="000000"/>
                <w:sz w:val="22"/>
                <w:szCs w:val="22"/>
              </w:rPr>
            </w:pPr>
            <w:r w:rsidRPr="00495C3A">
              <w:rPr>
                <w:rFonts w:ascii="Calibri" w:hAnsi="Calibri"/>
                <w:b/>
                <w:bCs/>
                <w:color w:val="000000"/>
                <w:sz w:val="22"/>
                <w:szCs w:val="22"/>
              </w:rPr>
              <w:t>-238.964,55</w:t>
            </w:r>
          </w:p>
        </w:tc>
      </w:tr>
      <w:tr w:rsidR="003E75BB" w:rsidRPr="00495C3A" w:rsidTr="00765792">
        <w:trPr>
          <w:trHeight w:val="300"/>
        </w:trPr>
        <w:tc>
          <w:tcPr>
            <w:tcW w:w="960" w:type="dxa"/>
            <w:tcBorders>
              <w:top w:val="nil"/>
              <w:left w:val="nil"/>
              <w:bottom w:val="nil"/>
              <w:right w:val="nil"/>
            </w:tcBorders>
            <w:shd w:val="clear" w:color="auto" w:fill="auto"/>
            <w:noWrap/>
            <w:vAlign w:val="center"/>
            <w:hideMark/>
          </w:tcPr>
          <w:p w:rsidR="003E75BB" w:rsidRPr="00495C3A" w:rsidRDefault="003E75BB" w:rsidP="008D3921">
            <w:pPr>
              <w:overflowPunct/>
              <w:autoSpaceDE/>
              <w:autoSpaceDN/>
              <w:adjustRightInd/>
              <w:textAlignment w:val="auto"/>
              <w:rPr>
                <w:rFonts w:ascii="Calibri" w:hAnsi="Calibri"/>
                <w:b/>
                <w:bCs/>
                <w:color w:val="000000"/>
                <w:sz w:val="22"/>
                <w:szCs w:val="22"/>
              </w:rPr>
            </w:pPr>
          </w:p>
        </w:tc>
        <w:tc>
          <w:tcPr>
            <w:tcW w:w="2999" w:type="dxa"/>
            <w:tcBorders>
              <w:top w:val="nil"/>
              <w:left w:val="nil"/>
              <w:bottom w:val="nil"/>
              <w:right w:val="nil"/>
            </w:tcBorders>
            <w:shd w:val="clear" w:color="auto" w:fill="auto"/>
            <w:noWrap/>
            <w:vAlign w:val="bottom"/>
            <w:hideMark/>
          </w:tcPr>
          <w:p w:rsidR="003E75BB" w:rsidRPr="00495C3A" w:rsidRDefault="003E75BB" w:rsidP="00765792">
            <w:pPr>
              <w:overflowPunct/>
              <w:autoSpaceDE/>
              <w:autoSpaceDN/>
              <w:adjustRightInd/>
              <w:jc w:val="center"/>
              <w:textAlignment w:val="auto"/>
            </w:pPr>
          </w:p>
        </w:tc>
        <w:tc>
          <w:tcPr>
            <w:tcW w:w="1843" w:type="dxa"/>
            <w:tcBorders>
              <w:top w:val="nil"/>
              <w:left w:val="nil"/>
              <w:bottom w:val="nil"/>
              <w:right w:val="nil"/>
            </w:tcBorders>
            <w:shd w:val="clear" w:color="auto" w:fill="auto"/>
            <w:noWrap/>
            <w:vAlign w:val="bottom"/>
            <w:hideMark/>
          </w:tcPr>
          <w:p w:rsidR="003E75BB" w:rsidRPr="00495C3A" w:rsidRDefault="003E75BB" w:rsidP="00765792">
            <w:pPr>
              <w:overflowPunct/>
              <w:autoSpaceDE/>
              <w:autoSpaceDN/>
              <w:adjustRightInd/>
              <w:textAlignment w:val="auto"/>
            </w:pPr>
          </w:p>
        </w:tc>
        <w:tc>
          <w:tcPr>
            <w:tcW w:w="1701" w:type="dxa"/>
            <w:tcBorders>
              <w:top w:val="nil"/>
              <w:left w:val="nil"/>
              <w:bottom w:val="nil"/>
              <w:right w:val="nil"/>
            </w:tcBorders>
            <w:shd w:val="clear" w:color="auto" w:fill="auto"/>
            <w:noWrap/>
            <w:vAlign w:val="bottom"/>
            <w:hideMark/>
          </w:tcPr>
          <w:p w:rsidR="003E75BB" w:rsidRPr="00495C3A" w:rsidRDefault="003E75BB" w:rsidP="00765792">
            <w:pPr>
              <w:overflowPunct/>
              <w:autoSpaceDE/>
              <w:autoSpaceDN/>
              <w:adjustRightInd/>
              <w:textAlignment w:val="auto"/>
            </w:pPr>
          </w:p>
        </w:tc>
        <w:tc>
          <w:tcPr>
            <w:tcW w:w="1559" w:type="dxa"/>
            <w:tcBorders>
              <w:top w:val="nil"/>
              <w:left w:val="nil"/>
              <w:bottom w:val="nil"/>
              <w:right w:val="nil"/>
            </w:tcBorders>
            <w:shd w:val="clear" w:color="auto" w:fill="auto"/>
            <w:noWrap/>
            <w:vAlign w:val="bottom"/>
            <w:hideMark/>
          </w:tcPr>
          <w:p w:rsidR="003E75BB" w:rsidRPr="00495C3A" w:rsidRDefault="003E75BB" w:rsidP="00765792">
            <w:pPr>
              <w:overflowPunct/>
              <w:autoSpaceDE/>
              <w:autoSpaceDN/>
              <w:adjustRightInd/>
              <w:textAlignment w:val="auto"/>
            </w:pPr>
          </w:p>
        </w:tc>
      </w:tr>
    </w:tbl>
    <w:p w:rsidR="00B061E1" w:rsidRDefault="00B061E1" w:rsidP="00F9545F">
      <w:pPr>
        <w:tabs>
          <w:tab w:val="left" w:pos="450"/>
          <w:tab w:val="left" w:pos="720"/>
        </w:tabs>
        <w:jc w:val="both"/>
        <w:rPr>
          <w:rFonts w:ascii="Arial" w:hAnsi="Arial" w:cs="Arial"/>
          <w:b/>
          <w:sz w:val="22"/>
          <w:szCs w:val="22"/>
        </w:rPr>
      </w:pPr>
      <w:bookmarkStart w:id="5" w:name="_GoBack"/>
      <w:bookmarkEnd w:id="5"/>
    </w:p>
    <w:p w:rsidR="003E75BB" w:rsidRPr="00495C3A" w:rsidRDefault="003E75BB" w:rsidP="00F9545F">
      <w:pPr>
        <w:tabs>
          <w:tab w:val="left" w:pos="450"/>
          <w:tab w:val="left" w:pos="720"/>
        </w:tabs>
        <w:jc w:val="both"/>
        <w:rPr>
          <w:rFonts w:ascii="Arial" w:hAnsi="Arial" w:cs="Arial"/>
          <w:color w:val="FF0000"/>
          <w:sz w:val="22"/>
          <w:szCs w:val="22"/>
        </w:rPr>
      </w:pPr>
      <w:r w:rsidRPr="00495C3A">
        <w:rPr>
          <w:rFonts w:ascii="Arial" w:hAnsi="Arial" w:cs="Arial"/>
          <w:b/>
          <w:sz w:val="22"/>
          <w:szCs w:val="22"/>
        </w:rPr>
        <w:t xml:space="preserve">6.4. Stanje potencijalnih obveza </w:t>
      </w:r>
    </w:p>
    <w:p w:rsidR="003E75BB" w:rsidRPr="00495C3A" w:rsidRDefault="003E75BB" w:rsidP="003E75BB">
      <w:pPr>
        <w:jc w:val="both"/>
        <w:rPr>
          <w:rFonts w:ascii="Arial" w:hAnsi="Arial" w:cs="Arial"/>
          <w:color w:val="FF0000"/>
          <w:sz w:val="22"/>
          <w:szCs w:val="22"/>
        </w:rPr>
      </w:pPr>
    </w:p>
    <w:p w:rsidR="003E75BB" w:rsidRPr="00495C3A" w:rsidRDefault="003E75BB" w:rsidP="003E75BB">
      <w:pPr>
        <w:jc w:val="both"/>
        <w:rPr>
          <w:rFonts w:ascii="Arial" w:hAnsi="Arial" w:cs="Arial"/>
          <w:sz w:val="22"/>
          <w:szCs w:val="22"/>
        </w:rPr>
      </w:pPr>
      <w:r w:rsidRPr="00495C3A">
        <w:rPr>
          <w:rFonts w:ascii="Arial" w:hAnsi="Arial" w:cs="Arial"/>
          <w:sz w:val="22"/>
          <w:szCs w:val="22"/>
        </w:rPr>
        <w:t>Stanje potencijalnih obveza Grada Dubrovnika po osnovi sudskih postupaka, a koje se  vode u izvanbilančnoj evidenciji, na dan 31. prosinca 2018. godine iznose 25.312.466,52 kuna.</w:t>
      </w:r>
    </w:p>
    <w:p w:rsidR="00F9545F" w:rsidRDefault="00F9545F" w:rsidP="00FF58B1">
      <w:pPr>
        <w:tabs>
          <w:tab w:val="left" w:pos="630"/>
        </w:tabs>
        <w:jc w:val="both"/>
        <w:rPr>
          <w:rFonts w:ascii="Arial" w:hAnsi="Arial" w:cs="Arial"/>
          <w:color w:val="FF0000"/>
          <w:sz w:val="22"/>
          <w:szCs w:val="22"/>
        </w:rPr>
      </w:pPr>
    </w:p>
    <w:p w:rsidR="00F9545F" w:rsidRDefault="00F9545F" w:rsidP="00FF58B1">
      <w:pPr>
        <w:tabs>
          <w:tab w:val="left" w:pos="630"/>
        </w:tabs>
        <w:jc w:val="both"/>
        <w:rPr>
          <w:rFonts w:ascii="Arial" w:hAnsi="Arial" w:cs="Arial"/>
          <w:color w:val="FF0000"/>
          <w:sz w:val="22"/>
          <w:szCs w:val="22"/>
        </w:rPr>
      </w:pPr>
    </w:p>
    <w:p w:rsidR="004149C5" w:rsidRPr="00FF58B1" w:rsidRDefault="006A65CC" w:rsidP="00F9545F">
      <w:pPr>
        <w:tabs>
          <w:tab w:val="left" w:pos="630"/>
          <w:tab w:val="left" w:pos="720"/>
        </w:tabs>
        <w:jc w:val="both"/>
        <w:rPr>
          <w:rFonts w:ascii="Arial" w:hAnsi="Arial" w:cs="Arial"/>
          <w:b/>
          <w:sz w:val="22"/>
          <w:szCs w:val="22"/>
        </w:rPr>
      </w:pPr>
      <w:r w:rsidRPr="00FF58B1">
        <w:rPr>
          <w:rFonts w:ascii="Arial" w:hAnsi="Arial" w:cs="Arial"/>
          <w:b/>
          <w:sz w:val="22"/>
          <w:szCs w:val="22"/>
        </w:rPr>
        <w:t>6</w:t>
      </w:r>
      <w:r w:rsidR="00141E7A" w:rsidRPr="00FF58B1">
        <w:rPr>
          <w:rFonts w:ascii="Arial" w:hAnsi="Arial" w:cs="Arial"/>
          <w:b/>
          <w:sz w:val="22"/>
          <w:szCs w:val="22"/>
        </w:rPr>
        <w:t>.</w:t>
      </w:r>
      <w:r w:rsidR="002F4069" w:rsidRPr="00FF58B1">
        <w:rPr>
          <w:rFonts w:ascii="Arial" w:hAnsi="Arial" w:cs="Arial"/>
          <w:b/>
          <w:sz w:val="22"/>
          <w:szCs w:val="22"/>
        </w:rPr>
        <w:t>5</w:t>
      </w:r>
      <w:r w:rsidR="00141E7A" w:rsidRPr="00FF58B1">
        <w:rPr>
          <w:rFonts w:ascii="Arial" w:hAnsi="Arial" w:cs="Arial"/>
          <w:b/>
          <w:sz w:val="22"/>
          <w:szCs w:val="22"/>
        </w:rPr>
        <w:t>.</w:t>
      </w:r>
      <w:r w:rsidR="004149C5" w:rsidRPr="00FF58B1">
        <w:rPr>
          <w:rFonts w:ascii="Arial" w:hAnsi="Arial" w:cs="Arial"/>
          <w:b/>
          <w:sz w:val="22"/>
          <w:szCs w:val="22"/>
        </w:rPr>
        <w:t xml:space="preserve">Proračunski korisnici Grada Dubrovnika </w:t>
      </w:r>
    </w:p>
    <w:p w:rsidR="008D3921" w:rsidRPr="00FF58B1" w:rsidRDefault="008D3921" w:rsidP="00141E7A">
      <w:pPr>
        <w:ind w:firstLine="720"/>
        <w:jc w:val="both"/>
        <w:rPr>
          <w:rFonts w:ascii="Arial" w:hAnsi="Arial" w:cs="Arial"/>
          <w:b/>
          <w:sz w:val="22"/>
          <w:szCs w:val="22"/>
        </w:rPr>
      </w:pPr>
    </w:p>
    <w:p w:rsidR="002F186A" w:rsidRDefault="004149C5" w:rsidP="003E75BB">
      <w:pPr>
        <w:jc w:val="both"/>
        <w:rPr>
          <w:rFonts w:ascii="Arial" w:hAnsi="Arial" w:cs="Arial"/>
          <w:sz w:val="22"/>
          <w:szCs w:val="22"/>
        </w:rPr>
      </w:pPr>
      <w:r w:rsidRPr="00FF58B1">
        <w:rPr>
          <w:rFonts w:ascii="Arial" w:hAnsi="Arial" w:cs="Arial"/>
          <w:sz w:val="22"/>
          <w:szCs w:val="22"/>
        </w:rPr>
        <w:t>Stanje nenaplaćenih potraživanja</w:t>
      </w:r>
      <w:r w:rsidR="00CE4909" w:rsidRPr="00FF58B1">
        <w:rPr>
          <w:rFonts w:ascii="Arial" w:hAnsi="Arial" w:cs="Arial"/>
          <w:sz w:val="22"/>
          <w:szCs w:val="22"/>
        </w:rPr>
        <w:t xml:space="preserve">, </w:t>
      </w:r>
      <w:r w:rsidRPr="00FF58B1">
        <w:rPr>
          <w:rFonts w:ascii="Arial" w:hAnsi="Arial" w:cs="Arial"/>
          <w:sz w:val="22"/>
          <w:szCs w:val="22"/>
        </w:rPr>
        <w:t>stanje nepodmirenih</w:t>
      </w:r>
      <w:r w:rsidR="00A02AE1" w:rsidRPr="00FF58B1">
        <w:rPr>
          <w:rFonts w:ascii="Arial" w:hAnsi="Arial" w:cs="Arial"/>
          <w:sz w:val="22"/>
          <w:szCs w:val="22"/>
        </w:rPr>
        <w:t xml:space="preserve"> dospjelih</w:t>
      </w:r>
      <w:r w:rsidRPr="00FF58B1">
        <w:rPr>
          <w:rFonts w:ascii="Arial" w:hAnsi="Arial" w:cs="Arial"/>
          <w:sz w:val="22"/>
          <w:szCs w:val="22"/>
        </w:rPr>
        <w:t xml:space="preserve"> obveza</w:t>
      </w:r>
      <w:r w:rsidR="00CE4909" w:rsidRPr="00FF58B1">
        <w:rPr>
          <w:rFonts w:ascii="Arial" w:hAnsi="Arial" w:cs="Arial"/>
          <w:sz w:val="22"/>
          <w:szCs w:val="22"/>
        </w:rPr>
        <w:t xml:space="preserve"> i</w:t>
      </w:r>
      <w:r w:rsidRPr="00FF58B1">
        <w:rPr>
          <w:rFonts w:ascii="Arial" w:hAnsi="Arial" w:cs="Arial"/>
          <w:sz w:val="22"/>
          <w:szCs w:val="22"/>
        </w:rPr>
        <w:t xml:space="preserve"> stanje potencijalnih obveza na </w:t>
      </w:r>
      <w:r w:rsidR="005249BD" w:rsidRPr="00FF58B1">
        <w:rPr>
          <w:rFonts w:ascii="Arial" w:hAnsi="Arial" w:cs="Arial"/>
          <w:sz w:val="22"/>
          <w:szCs w:val="22"/>
        </w:rPr>
        <w:t xml:space="preserve"> dan </w:t>
      </w:r>
      <w:r w:rsidRPr="00FF58B1">
        <w:rPr>
          <w:rFonts w:ascii="Arial" w:hAnsi="Arial" w:cs="Arial"/>
          <w:sz w:val="22"/>
          <w:szCs w:val="22"/>
        </w:rPr>
        <w:t>31.12.201</w:t>
      </w:r>
      <w:r w:rsidR="00FF58B1">
        <w:rPr>
          <w:rFonts w:ascii="Arial" w:hAnsi="Arial" w:cs="Arial"/>
          <w:sz w:val="22"/>
          <w:szCs w:val="22"/>
        </w:rPr>
        <w:t>8</w:t>
      </w:r>
      <w:r w:rsidR="002F186A" w:rsidRPr="00FF58B1">
        <w:rPr>
          <w:rFonts w:ascii="Arial" w:hAnsi="Arial" w:cs="Arial"/>
          <w:sz w:val="22"/>
          <w:szCs w:val="22"/>
        </w:rPr>
        <w:t>.</w:t>
      </w:r>
    </w:p>
    <w:p w:rsidR="00FF58B1" w:rsidRDefault="00FF58B1" w:rsidP="003E75BB">
      <w:pPr>
        <w:jc w:val="both"/>
        <w:rPr>
          <w:sz w:val="24"/>
        </w:rPr>
      </w:pPr>
    </w:p>
    <w:p w:rsidR="002F5FC2" w:rsidRPr="002C44D0" w:rsidRDefault="002F186A" w:rsidP="00E71F77">
      <w:pPr>
        <w:jc w:val="both"/>
        <w:rPr>
          <w:rFonts w:ascii="Arial" w:hAnsi="Arial" w:cs="Arial"/>
          <w:sz w:val="22"/>
          <w:szCs w:val="22"/>
        </w:rPr>
      </w:pPr>
      <w:r w:rsidRPr="002C44D0">
        <w:rPr>
          <w:rFonts w:ascii="Arial" w:hAnsi="Arial" w:cs="Arial"/>
          <w:b/>
          <w:sz w:val="22"/>
          <w:szCs w:val="22"/>
        </w:rPr>
        <w:lastRenderedPageBreak/>
        <w:t>Tablica br</w:t>
      </w:r>
      <w:r w:rsidR="00CE53D6">
        <w:rPr>
          <w:rFonts w:ascii="Arial" w:hAnsi="Arial" w:cs="Arial"/>
          <w:b/>
          <w:sz w:val="22"/>
          <w:szCs w:val="22"/>
        </w:rPr>
        <w:t>.</w:t>
      </w:r>
      <w:r w:rsidR="00F62B26" w:rsidRPr="002C44D0">
        <w:rPr>
          <w:rFonts w:ascii="Arial" w:hAnsi="Arial" w:cs="Arial"/>
          <w:b/>
          <w:sz w:val="22"/>
          <w:szCs w:val="22"/>
        </w:rPr>
        <w:t>20</w:t>
      </w:r>
    </w:p>
    <w:tbl>
      <w:tblPr>
        <w:tblStyle w:val="TableGrid"/>
        <w:tblW w:w="9450" w:type="dxa"/>
        <w:tblInd w:w="175" w:type="dxa"/>
        <w:tblLook w:val="04A0" w:firstRow="1" w:lastRow="0" w:firstColumn="1" w:lastColumn="0" w:noHBand="0" w:noVBand="1"/>
      </w:tblPr>
      <w:tblGrid>
        <w:gridCol w:w="3420"/>
        <w:gridCol w:w="1980"/>
        <w:gridCol w:w="1890"/>
        <w:gridCol w:w="2160"/>
      </w:tblGrid>
      <w:tr w:rsidR="002C44D0" w:rsidRPr="00261A50" w:rsidTr="00E706DE">
        <w:tc>
          <w:tcPr>
            <w:tcW w:w="3420" w:type="dxa"/>
          </w:tcPr>
          <w:p w:rsidR="002C44D0" w:rsidRPr="002C44D0" w:rsidRDefault="002C44D0" w:rsidP="002C44D0">
            <w:pPr>
              <w:spacing w:before="240"/>
              <w:rPr>
                <w:rFonts w:ascii="Arial" w:hAnsi="Arial" w:cs="Arial"/>
                <w:b/>
              </w:rPr>
            </w:pPr>
            <w:r w:rsidRPr="002C44D0">
              <w:rPr>
                <w:rFonts w:ascii="Arial" w:hAnsi="Arial" w:cs="Arial"/>
                <w:b/>
              </w:rPr>
              <w:t>Naziv proračunskog korisnika</w:t>
            </w:r>
          </w:p>
        </w:tc>
        <w:tc>
          <w:tcPr>
            <w:tcW w:w="1980" w:type="dxa"/>
          </w:tcPr>
          <w:p w:rsidR="002C44D0" w:rsidRPr="002C44D0" w:rsidRDefault="002C44D0" w:rsidP="009B725D">
            <w:pPr>
              <w:rPr>
                <w:rFonts w:ascii="Arial" w:hAnsi="Arial" w:cs="Arial"/>
                <w:b/>
              </w:rPr>
            </w:pPr>
            <w:r w:rsidRPr="002C44D0">
              <w:rPr>
                <w:rFonts w:ascii="Arial" w:hAnsi="Arial" w:cs="Arial"/>
                <w:b/>
              </w:rPr>
              <w:t>Stanje nenaplaćenih potraživanja za prihode 31.12.2018.</w:t>
            </w:r>
          </w:p>
        </w:tc>
        <w:tc>
          <w:tcPr>
            <w:tcW w:w="1890" w:type="dxa"/>
          </w:tcPr>
          <w:p w:rsidR="002C44D0" w:rsidRPr="002C44D0" w:rsidRDefault="002C44D0" w:rsidP="009B725D">
            <w:pPr>
              <w:rPr>
                <w:rFonts w:ascii="Arial" w:hAnsi="Arial" w:cs="Arial"/>
                <w:b/>
              </w:rPr>
            </w:pPr>
            <w:r w:rsidRPr="002C44D0">
              <w:rPr>
                <w:rFonts w:ascii="Arial" w:hAnsi="Arial" w:cs="Arial"/>
                <w:b/>
              </w:rPr>
              <w:t>Stanje nepodmirenih dospjelih obveza 31.12.2018</w:t>
            </w:r>
          </w:p>
        </w:tc>
        <w:tc>
          <w:tcPr>
            <w:tcW w:w="2160" w:type="dxa"/>
          </w:tcPr>
          <w:p w:rsidR="002C44D0" w:rsidRPr="002C44D0" w:rsidRDefault="002C44D0" w:rsidP="009B725D">
            <w:pPr>
              <w:rPr>
                <w:rFonts w:ascii="Arial" w:hAnsi="Arial" w:cs="Arial"/>
                <w:b/>
              </w:rPr>
            </w:pPr>
            <w:r w:rsidRPr="002C44D0">
              <w:rPr>
                <w:rFonts w:ascii="Arial" w:hAnsi="Arial" w:cs="Arial"/>
                <w:b/>
              </w:rPr>
              <w:t>Stanje potencijalnih obveza po osnovi sudskih postupaka 31.12.2018.</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Javna vatrogasna postrojba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70.362</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Agencija za POS</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1.128.357</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Dječji Vrtići Dubrovnik</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532.381</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Osnovna škola Lapad</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42.725</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Osnovna škola I</w:t>
            </w:r>
            <w:r>
              <w:rPr>
                <w:rFonts w:ascii="Arial" w:hAnsi="Arial" w:cs="Arial"/>
                <w:sz w:val="22"/>
                <w:szCs w:val="22"/>
              </w:rPr>
              <w:t xml:space="preserve">vana </w:t>
            </w:r>
            <w:r w:rsidRPr="00261A50">
              <w:rPr>
                <w:rFonts w:ascii="Arial" w:hAnsi="Arial" w:cs="Arial"/>
                <w:sz w:val="22"/>
                <w:szCs w:val="22"/>
              </w:rPr>
              <w:t>Gundulića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122.271</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Osnovna škola M</w:t>
            </w:r>
            <w:r>
              <w:rPr>
                <w:rFonts w:ascii="Arial" w:hAnsi="Arial" w:cs="Arial"/>
                <w:sz w:val="22"/>
                <w:szCs w:val="22"/>
              </w:rPr>
              <w:t xml:space="preserve">arina </w:t>
            </w:r>
            <w:r w:rsidRPr="00261A50">
              <w:rPr>
                <w:rFonts w:ascii="Arial" w:hAnsi="Arial" w:cs="Arial"/>
                <w:sz w:val="22"/>
                <w:szCs w:val="22"/>
              </w:rPr>
              <w:t>Getaldića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2.564</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Osnovna škola M</w:t>
            </w:r>
            <w:r>
              <w:rPr>
                <w:rFonts w:ascii="Arial" w:hAnsi="Arial" w:cs="Arial"/>
                <w:sz w:val="22"/>
                <w:szCs w:val="22"/>
              </w:rPr>
              <w:t xml:space="preserve">arina </w:t>
            </w:r>
            <w:r w:rsidRPr="00261A50">
              <w:rPr>
                <w:rFonts w:ascii="Arial" w:hAnsi="Arial" w:cs="Arial"/>
                <w:sz w:val="22"/>
                <w:szCs w:val="22"/>
              </w:rPr>
              <w:t>Držića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36.948</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64.283</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Osnovna škola Mokošica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43.432</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Osnovna škola Antuna Masle</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8.055</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Dub</w:t>
            </w:r>
            <w:r>
              <w:rPr>
                <w:rFonts w:ascii="Arial" w:hAnsi="Arial" w:cs="Arial"/>
                <w:sz w:val="22"/>
                <w:szCs w:val="22"/>
              </w:rPr>
              <w:t xml:space="preserve">rovački </w:t>
            </w:r>
            <w:r w:rsidRPr="00261A50">
              <w:rPr>
                <w:rFonts w:ascii="Arial" w:hAnsi="Arial" w:cs="Arial"/>
                <w:sz w:val="22"/>
                <w:szCs w:val="22"/>
              </w:rPr>
              <w:t>simfonijski orkestar</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19.684</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1550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40.000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Dubrovački muzeji</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575.060</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Dom Marina Držića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5.472</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Prirodoslovni muzej</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260</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Umjetnička galerija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342.375</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7.500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Kazalište Marina Držića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13.188</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Dubrovačke knjižnice</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1000</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FA Linđo</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2.500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Kinematografi Dubrovnik</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701.169</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Dubrovačke ljetne igre</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218.958</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50.490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Muzej domovinskog rata</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sz w:val="22"/>
                <w:szCs w:val="22"/>
              </w:rPr>
            </w:pPr>
            <w:r w:rsidRPr="00261A50">
              <w:rPr>
                <w:rFonts w:ascii="Arial" w:hAnsi="Arial" w:cs="Arial"/>
                <w:sz w:val="22"/>
                <w:szCs w:val="22"/>
              </w:rPr>
              <w:t>Zavod za obnovu</w:t>
            </w:r>
          </w:p>
        </w:tc>
        <w:tc>
          <w:tcPr>
            <w:tcW w:w="198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c>
          <w:tcPr>
            <w:tcW w:w="189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533.686</w:t>
            </w:r>
          </w:p>
        </w:tc>
        <w:tc>
          <w:tcPr>
            <w:tcW w:w="2160" w:type="dxa"/>
          </w:tcPr>
          <w:p w:rsidR="002C44D0" w:rsidRPr="00261A50" w:rsidRDefault="002C44D0" w:rsidP="002C44D0">
            <w:pPr>
              <w:jc w:val="center"/>
              <w:rPr>
                <w:rFonts w:ascii="Arial" w:hAnsi="Arial" w:cs="Arial"/>
                <w:sz w:val="22"/>
                <w:szCs w:val="22"/>
              </w:rPr>
            </w:pPr>
            <w:r w:rsidRPr="00261A50">
              <w:rPr>
                <w:rFonts w:ascii="Arial" w:hAnsi="Arial" w:cs="Arial"/>
                <w:sz w:val="22"/>
                <w:szCs w:val="22"/>
              </w:rPr>
              <w:t>0,00</w:t>
            </w:r>
          </w:p>
        </w:tc>
      </w:tr>
      <w:tr w:rsidR="002C44D0" w:rsidRPr="00261A50" w:rsidTr="00E706DE">
        <w:tc>
          <w:tcPr>
            <w:tcW w:w="3420" w:type="dxa"/>
          </w:tcPr>
          <w:p w:rsidR="002C44D0" w:rsidRPr="00261A50" w:rsidRDefault="002C44D0" w:rsidP="002C44D0">
            <w:pPr>
              <w:rPr>
                <w:rFonts w:ascii="Arial" w:hAnsi="Arial" w:cs="Arial"/>
                <w:b/>
                <w:sz w:val="22"/>
                <w:szCs w:val="22"/>
              </w:rPr>
            </w:pPr>
            <w:r w:rsidRPr="00261A50">
              <w:rPr>
                <w:rFonts w:ascii="Arial" w:hAnsi="Arial" w:cs="Arial"/>
                <w:b/>
                <w:sz w:val="22"/>
                <w:szCs w:val="22"/>
              </w:rPr>
              <w:t>UKUPNO</w:t>
            </w:r>
          </w:p>
        </w:tc>
        <w:tc>
          <w:tcPr>
            <w:tcW w:w="1980" w:type="dxa"/>
          </w:tcPr>
          <w:p w:rsidR="002C44D0" w:rsidRPr="00261A50" w:rsidRDefault="002C44D0" w:rsidP="002C44D0">
            <w:pPr>
              <w:jc w:val="center"/>
              <w:rPr>
                <w:rFonts w:ascii="Arial" w:hAnsi="Arial" w:cs="Arial"/>
                <w:b/>
                <w:sz w:val="22"/>
                <w:szCs w:val="22"/>
              </w:rPr>
            </w:pPr>
            <w:r w:rsidRPr="00261A50">
              <w:rPr>
                <w:rFonts w:ascii="Arial" w:hAnsi="Arial" w:cs="Arial"/>
                <w:b/>
                <w:sz w:val="22"/>
                <w:szCs w:val="22"/>
              </w:rPr>
              <w:t>3.163.092</w:t>
            </w:r>
          </w:p>
        </w:tc>
        <w:tc>
          <w:tcPr>
            <w:tcW w:w="1890" w:type="dxa"/>
          </w:tcPr>
          <w:p w:rsidR="002C44D0" w:rsidRPr="00261A50" w:rsidRDefault="002C44D0" w:rsidP="002C44D0">
            <w:pPr>
              <w:jc w:val="center"/>
              <w:rPr>
                <w:rFonts w:ascii="Arial" w:hAnsi="Arial" w:cs="Arial"/>
                <w:b/>
                <w:sz w:val="22"/>
                <w:szCs w:val="22"/>
              </w:rPr>
            </w:pPr>
            <w:r w:rsidRPr="00261A50">
              <w:rPr>
                <w:rFonts w:ascii="Arial" w:hAnsi="Arial" w:cs="Arial"/>
                <w:b/>
                <w:sz w:val="22"/>
                <w:szCs w:val="22"/>
              </w:rPr>
              <w:t>599.519</w:t>
            </w:r>
          </w:p>
        </w:tc>
        <w:tc>
          <w:tcPr>
            <w:tcW w:w="2160" w:type="dxa"/>
          </w:tcPr>
          <w:p w:rsidR="002C44D0" w:rsidRPr="00261A50" w:rsidRDefault="002C44D0" w:rsidP="002C44D0">
            <w:pPr>
              <w:jc w:val="center"/>
              <w:rPr>
                <w:rFonts w:ascii="Arial" w:hAnsi="Arial" w:cs="Arial"/>
                <w:b/>
                <w:sz w:val="22"/>
                <w:szCs w:val="22"/>
              </w:rPr>
            </w:pPr>
            <w:r w:rsidRPr="00261A50">
              <w:rPr>
                <w:rFonts w:ascii="Arial" w:hAnsi="Arial" w:cs="Arial"/>
                <w:b/>
                <w:sz w:val="22"/>
                <w:szCs w:val="22"/>
              </w:rPr>
              <w:t>801.659</w:t>
            </w:r>
          </w:p>
        </w:tc>
      </w:tr>
    </w:tbl>
    <w:p w:rsidR="00D10816" w:rsidRDefault="00D10816" w:rsidP="00E71F77">
      <w:pPr>
        <w:jc w:val="both"/>
        <w:rPr>
          <w:sz w:val="24"/>
        </w:rPr>
      </w:pPr>
    </w:p>
    <w:p w:rsidR="008A65E0" w:rsidRDefault="007077F9" w:rsidP="008D3921">
      <w:pPr>
        <w:jc w:val="both"/>
        <w:rPr>
          <w:rFonts w:ascii="Arial" w:hAnsi="Arial" w:cs="Arial"/>
          <w:sz w:val="22"/>
          <w:szCs w:val="22"/>
        </w:rPr>
      </w:pPr>
      <w:r w:rsidRPr="00D17610">
        <w:rPr>
          <w:rFonts w:ascii="Arial" w:hAnsi="Arial" w:cs="Arial"/>
          <w:sz w:val="22"/>
          <w:szCs w:val="22"/>
        </w:rPr>
        <w:t>Na kraju m</w:t>
      </w:r>
      <w:r w:rsidR="00757AEA" w:rsidRPr="00D17610">
        <w:rPr>
          <w:rFonts w:ascii="Arial" w:hAnsi="Arial" w:cs="Arial"/>
          <w:sz w:val="22"/>
          <w:szCs w:val="22"/>
        </w:rPr>
        <w:t xml:space="preserve">ožemo zaključiti da su </w:t>
      </w:r>
      <w:r w:rsidR="00CC1BD2" w:rsidRPr="00D17610">
        <w:rPr>
          <w:rFonts w:ascii="Arial" w:hAnsi="Arial" w:cs="Arial"/>
          <w:sz w:val="22"/>
          <w:szCs w:val="22"/>
        </w:rPr>
        <w:t xml:space="preserve">konsolidirani </w:t>
      </w:r>
      <w:r w:rsidR="00757AEA" w:rsidRPr="00D17610">
        <w:rPr>
          <w:rFonts w:ascii="Arial" w:hAnsi="Arial" w:cs="Arial"/>
          <w:sz w:val="22"/>
          <w:szCs w:val="22"/>
        </w:rPr>
        <w:t xml:space="preserve">ukupni prihodi i primici s prenesenim viškom sredstava iz prethodne godine bili za </w:t>
      </w:r>
      <w:r w:rsidR="00D17610" w:rsidRPr="00C113D4">
        <w:rPr>
          <w:rFonts w:ascii="Arial" w:hAnsi="Arial" w:cs="Arial"/>
          <w:sz w:val="22"/>
          <w:szCs w:val="22"/>
        </w:rPr>
        <w:t xml:space="preserve">37.913.440 </w:t>
      </w:r>
      <w:r w:rsidR="005249BD" w:rsidRPr="00D17610">
        <w:rPr>
          <w:rFonts w:ascii="Arial" w:hAnsi="Arial" w:cs="Arial"/>
          <w:sz w:val="22"/>
          <w:szCs w:val="22"/>
        </w:rPr>
        <w:t xml:space="preserve">kuna </w:t>
      </w:r>
      <w:r w:rsidR="00757AEA" w:rsidRPr="00D17610">
        <w:rPr>
          <w:rFonts w:ascii="Arial" w:hAnsi="Arial" w:cs="Arial"/>
          <w:sz w:val="22"/>
          <w:szCs w:val="22"/>
        </w:rPr>
        <w:t xml:space="preserve"> veći od ukupnih rashoda i izdataka. </w:t>
      </w:r>
    </w:p>
    <w:p w:rsidR="0062107D" w:rsidRDefault="00757AEA" w:rsidP="008D3921">
      <w:pPr>
        <w:jc w:val="both"/>
        <w:rPr>
          <w:rFonts w:ascii="Arial" w:hAnsi="Arial" w:cs="Arial"/>
          <w:sz w:val="22"/>
          <w:szCs w:val="22"/>
        </w:rPr>
      </w:pPr>
      <w:r w:rsidRPr="00D17610">
        <w:rPr>
          <w:rFonts w:ascii="Arial" w:hAnsi="Arial" w:cs="Arial"/>
          <w:sz w:val="22"/>
          <w:szCs w:val="22"/>
        </w:rPr>
        <w:t>Taj dio sredstava prenosi se kao višak obračunskog razdoblja u narednu godinu</w:t>
      </w:r>
      <w:r w:rsidR="006372EB" w:rsidRPr="00D17610">
        <w:rPr>
          <w:rFonts w:ascii="Arial" w:hAnsi="Arial" w:cs="Arial"/>
          <w:sz w:val="22"/>
          <w:szCs w:val="22"/>
        </w:rPr>
        <w:t xml:space="preserve"> i raspore</w:t>
      </w:r>
      <w:r w:rsidR="00420E1D" w:rsidRPr="00D17610">
        <w:rPr>
          <w:rFonts w:ascii="Arial" w:hAnsi="Arial" w:cs="Arial"/>
          <w:sz w:val="22"/>
          <w:szCs w:val="22"/>
        </w:rPr>
        <w:t xml:space="preserve">dit će se </w:t>
      </w:r>
      <w:r w:rsidR="00874635" w:rsidRPr="00D17610">
        <w:rPr>
          <w:rFonts w:ascii="Arial" w:hAnsi="Arial" w:cs="Arial"/>
          <w:sz w:val="22"/>
          <w:szCs w:val="22"/>
        </w:rPr>
        <w:t xml:space="preserve"> sukladno Odluci </w:t>
      </w:r>
      <w:r w:rsidR="00420E1D" w:rsidRPr="00D17610">
        <w:rPr>
          <w:rFonts w:ascii="Arial" w:hAnsi="Arial" w:cs="Arial"/>
          <w:sz w:val="22"/>
          <w:szCs w:val="22"/>
        </w:rPr>
        <w:t xml:space="preserve">o raspodjeli viška </w:t>
      </w:r>
      <w:r w:rsidR="00473E9C" w:rsidRPr="00D17610">
        <w:rPr>
          <w:rFonts w:ascii="Arial" w:hAnsi="Arial" w:cs="Arial"/>
          <w:sz w:val="22"/>
          <w:szCs w:val="22"/>
        </w:rPr>
        <w:t>prenesenih sredstava iz 201</w:t>
      </w:r>
      <w:r w:rsidR="00D17610">
        <w:rPr>
          <w:rFonts w:ascii="Arial" w:hAnsi="Arial" w:cs="Arial"/>
          <w:sz w:val="22"/>
          <w:szCs w:val="22"/>
        </w:rPr>
        <w:t>8</w:t>
      </w:r>
      <w:r w:rsidR="00473E9C" w:rsidRPr="00D17610">
        <w:rPr>
          <w:rFonts w:ascii="Arial" w:hAnsi="Arial" w:cs="Arial"/>
          <w:sz w:val="22"/>
          <w:szCs w:val="22"/>
        </w:rPr>
        <w:t>. godine</w:t>
      </w:r>
      <w:r w:rsidR="00874635" w:rsidRPr="00D17610">
        <w:rPr>
          <w:rFonts w:ascii="Arial" w:hAnsi="Arial" w:cs="Arial"/>
          <w:sz w:val="22"/>
          <w:szCs w:val="22"/>
        </w:rPr>
        <w:t xml:space="preserve">, a </w:t>
      </w:r>
      <w:r w:rsidR="006372EB" w:rsidRPr="00D17610">
        <w:rPr>
          <w:rFonts w:ascii="Arial" w:hAnsi="Arial" w:cs="Arial"/>
          <w:sz w:val="22"/>
          <w:szCs w:val="22"/>
        </w:rPr>
        <w:t xml:space="preserve"> kako je</w:t>
      </w:r>
      <w:r w:rsidR="00874635" w:rsidRPr="00D17610">
        <w:rPr>
          <w:rFonts w:ascii="Arial" w:hAnsi="Arial" w:cs="Arial"/>
          <w:sz w:val="22"/>
          <w:szCs w:val="22"/>
        </w:rPr>
        <w:t xml:space="preserve"> to i</w:t>
      </w:r>
      <w:r w:rsidR="006372EB" w:rsidRPr="00D17610">
        <w:rPr>
          <w:rFonts w:ascii="Arial" w:hAnsi="Arial" w:cs="Arial"/>
          <w:sz w:val="22"/>
          <w:szCs w:val="22"/>
        </w:rPr>
        <w:t xml:space="preserve"> naznačeno u </w:t>
      </w:r>
      <w:r w:rsidR="00564EAF" w:rsidRPr="00D17610">
        <w:rPr>
          <w:rFonts w:ascii="Arial" w:hAnsi="Arial" w:cs="Arial"/>
          <w:sz w:val="22"/>
          <w:szCs w:val="22"/>
        </w:rPr>
        <w:t>5</w:t>
      </w:r>
      <w:r w:rsidRPr="00D17610">
        <w:rPr>
          <w:rFonts w:ascii="Arial" w:hAnsi="Arial" w:cs="Arial"/>
          <w:sz w:val="22"/>
          <w:szCs w:val="22"/>
        </w:rPr>
        <w:t>.</w:t>
      </w:r>
      <w:r w:rsidR="006372EB" w:rsidRPr="00D17610">
        <w:rPr>
          <w:rFonts w:ascii="Arial" w:hAnsi="Arial" w:cs="Arial"/>
          <w:sz w:val="22"/>
          <w:szCs w:val="22"/>
        </w:rPr>
        <w:t xml:space="preserve"> glavi ovog obrazloženja</w:t>
      </w:r>
      <w:r w:rsidR="005F27C9" w:rsidRPr="00D17610">
        <w:rPr>
          <w:rFonts w:ascii="Arial" w:hAnsi="Arial" w:cs="Arial"/>
          <w:sz w:val="22"/>
          <w:szCs w:val="22"/>
        </w:rPr>
        <w:t>.</w:t>
      </w:r>
    </w:p>
    <w:p w:rsidR="0018274C" w:rsidRDefault="0018274C" w:rsidP="008D3921">
      <w:pPr>
        <w:jc w:val="both"/>
        <w:rPr>
          <w:rFonts w:ascii="Arial" w:hAnsi="Arial" w:cs="Arial"/>
          <w:sz w:val="22"/>
          <w:szCs w:val="22"/>
        </w:rPr>
      </w:pPr>
    </w:p>
    <w:p w:rsidR="002C44D0" w:rsidRDefault="002C44D0" w:rsidP="008D3921">
      <w:pPr>
        <w:jc w:val="both"/>
        <w:rPr>
          <w:rFonts w:ascii="Arial" w:hAnsi="Arial" w:cs="Arial"/>
          <w:sz w:val="22"/>
          <w:szCs w:val="22"/>
        </w:rPr>
      </w:pPr>
    </w:p>
    <w:p w:rsidR="00564EAF" w:rsidRPr="00D17610" w:rsidRDefault="00564EAF">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D17610">
        <w:rPr>
          <w:rFonts w:ascii="Arial" w:hAnsi="Arial" w:cs="Arial"/>
          <w:color w:val="FF0000"/>
          <w:sz w:val="22"/>
          <w:szCs w:val="22"/>
        </w:rPr>
        <w:tab/>
      </w:r>
      <w:r w:rsidRPr="00D17610">
        <w:rPr>
          <w:rFonts w:ascii="Arial" w:hAnsi="Arial" w:cs="Arial"/>
          <w:color w:val="FF0000"/>
          <w:sz w:val="22"/>
          <w:szCs w:val="22"/>
        </w:rPr>
        <w:tab/>
      </w:r>
      <w:r w:rsidRPr="00D17610">
        <w:rPr>
          <w:rFonts w:ascii="Arial" w:hAnsi="Arial" w:cs="Arial"/>
          <w:color w:val="FF0000"/>
          <w:sz w:val="22"/>
          <w:szCs w:val="22"/>
        </w:rPr>
        <w:tab/>
      </w:r>
      <w:r w:rsidRPr="00D17610">
        <w:rPr>
          <w:rFonts w:ascii="Arial" w:hAnsi="Arial" w:cs="Arial"/>
          <w:color w:val="FF0000"/>
          <w:sz w:val="22"/>
          <w:szCs w:val="22"/>
        </w:rPr>
        <w:tab/>
      </w:r>
      <w:r w:rsidRPr="00D17610">
        <w:rPr>
          <w:rFonts w:ascii="Arial" w:hAnsi="Arial" w:cs="Arial"/>
          <w:color w:val="FF0000"/>
          <w:sz w:val="22"/>
          <w:szCs w:val="22"/>
        </w:rPr>
        <w:tab/>
      </w:r>
      <w:r w:rsidRPr="00D17610">
        <w:rPr>
          <w:rFonts w:ascii="Arial" w:hAnsi="Arial" w:cs="Arial"/>
          <w:color w:val="FF0000"/>
          <w:sz w:val="22"/>
          <w:szCs w:val="22"/>
        </w:rPr>
        <w:tab/>
      </w:r>
      <w:r w:rsidRPr="00D17610">
        <w:rPr>
          <w:rFonts w:ascii="Arial" w:hAnsi="Arial" w:cs="Arial"/>
          <w:color w:val="FF0000"/>
          <w:sz w:val="22"/>
          <w:szCs w:val="22"/>
        </w:rPr>
        <w:tab/>
      </w:r>
      <w:r w:rsidRPr="00D17610">
        <w:rPr>
          <w:rFonts w:ascii="Arial" w:hAnsi="Arial" w:cs="Arial"/>
          <w:color w:val="FF0000"/>
          <w:sz w:val="22"/>
          <w:szCs w:val="22"/>
        </w:rPr>
        <w:tab/>
      </w:r>
      <w:r w:rsidR="005E3D6B" w:rsidRPr="00D17610">
        <w:rPr>
          <w:rFonts w:ascii="Arial" w:hAnsi="Arial" w:cs="Arial"/>
          <w:sz w:val="22"/>
          <w:szCs w:val="22"/>
        </w:rPr>
        <w:tab/>
        <w:t xml:space="preserve">S poštovanjem, </w:t>
      </w:r>
    </w:p>
    <w:p w:rsidR="00564EAF" w:rsidRPr="00D17610" w:rsidRDefault="0062107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t>Pročelnica</w:t>
      </w:r>
    </w:p>
    <w:p w:rsidR="005249BD" w:rsidRPr="00D17610" w:rsidRDefault="005249B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E8541B" w:rsidRPr="00D17610" w:rsidRDefault="005249B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r>
      <w:r w:rsidRPr="00D17610">
        <w:rPr>
          <w:rFonts w:ascii="Arial" w:hAnsi="Arial" w:cs="Arial"/>
          <w:sz w:val="22"/>
          <w:szCs w:val="22"/>
        </w:rPr>
        <w:tab/>
        <w:t xml:space="preserve">                        Anita Burić, dipl.oec.</w:t>
      </w:r>
      <w:r w:rsidR="006D218E" w:rsidRPr="00D17610">
        <w:rPr>
          <w:rFonts w:ascii="Arial" w:hAnsi="Arial" w:cs="Arial"/>
          <w:sz w:val="22"/>
          <w:szCs w:val="22"/>
        </w:rPr>
        <w:tab/>
      </w:r>
    </w:p>
    <w:sectPr w:rsidR="00E8541B" w:rsidRPr="00D17610" w:rsidSect="00371CC6">
      <w:headerReference w:type="even" r:id="rId23"/>
      <w:headerReference w:type="default" r:id="rId24"/>
      <w:footerReference w:type="even" r:id="rId25"/>
      <w:footerReference w:type="default" r:id="rId26"/>
      <w:endnotePr>
        <w:numFmt w:val="decimal"/>
      </w:endnotePr>
      <w:pgSz w:w="11904" w:h="16836" w:code="9"/>
      <w:pgMar w:top="851" w:right="1418" w:bottom="1656" w:left="1033" w:header="720" w:footer="720" w:gutter="227"/>
      <w:pgNumType w:start="2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EAB" w:rsidRDefault="00B53EAB">
      <w:r>
        <w:separator/>
      </w:r>
    </w:p>
  </w:endnote>
  <w:endnote w:type="continuationSeparator" w:id="0">
    <w:p w:rsidR="00B53EAB" w:rsidRDefault="00B5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12D" w:rsidRDefault="001D512D" w:rsidP="007F6D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12D" w:rsidRDefault="001D512D" w:rsidP="001A46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EAB" w:rsidRDefault="00B53EAB">
      <w:r>
        <w:separator/>
      </w:r>
    </w:p>
  </w:footnote>
  <w:footnote w:type="continuationSeparator" w:id="0">
    <w:p w:rsidR="00B53EAB" w:rsidRDefault="00B5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12D" w:rsidRDefault="00CE12BA">
    <w:pPr>
      <w:pStyle w:val="Header"/>
      <w:jc w:val="right"/>
    </w:pPr>
    <w:r>
      <w:fldChar w:fldCharType="begin"/>
    </w:r>
    <w:r w:rsidR="001D512D">
      <w:instrText xml:space="preserve"> PAGE   \* MERGEFORMAT </w:instrText>
    </w:r>
    <w:r>
      <w:fldChar w:fldCharType="separate"/>
    </w:r>
    <w:r w:rsidR="001D512D">
      <w:rPr>
        <w:noProof/>
      </w:rPr>
      <w:t>6</w:t>
    </w:r>
    <w:r>
      <w:rPr>
        <w:noProof/>
      </w:rPr>
      <w:fldChar w:fldCharType="end"/>
    </w:r>
  </w:p>
  <w:p w:rsidR="001D512D" w:rsidRDefault="001D512D" w:rsidP="008B1B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12D" w:rsidRDefault="001D512D">
    <w:pPr>
      <w:pStyle w:val="Header"/>
      <w:jc w:val="right"/>
    </w:pPr>
  </w:p>
  <w:p w:rsidR="001D512D" w:rsidRDefault="001D512D" w:rsidP="002321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3CE2912"/>
    <w:lvl w:ilvl="0">
      <w:start w:val="2"/>
      <w:numFmt w:val="upperLetter"/>
      <w:pStyle w:val="Heading6"/>
      <w:lvlText w:val="%1."/>
      <w:legacy w:legacy="1" w:legacySpace="120" w:legacyIndent="396"/>
      <w:lvlJc w:val="left"/>
      <w:pPr>
        <w:ind w:left="1116" w:hanging="396"/>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2"/>
    <w:multiLevelType w:val="multilevel"/>
    <w:tmpl w:val="041A001D"/>
    <w:name w:val="WW8Num2"/>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812CD5"/>
    <w:multiLevelType w:val="hybridMultilevel"/>
    <w:tmpl w:val="315AA598"/>
    <w:lvl w:ilvl="0" w:tplc="041A0001">
      <w:start w:val="1"/>
      <w:numFmt w:val="bullet"/>
      <w:lvlText w:val=""/>
      <w:lvlJc w:val="left"/>
      <w:pPr>
        <w:tabs>
          <w:tab w:val="num" w:pos="1146"/>
        </w:tabs>
        <w:ind w:left="1146" w:hanging="360"/>
      </w:pPr>
      <w:rPr>
        <w:rFonts w:ascii="Symbol" w:hAnsi="Symbol" w:hint="default"/>
      </w:rPr>
    </w:lvl>
    <w:lvl w:ilvl="1" w:tplc="041A0003">
      <w:start w:val="1"/>
      <w:numFmt w:val="bullet"/>
      <w:lvlText w:val="o"/>
      <w:lvlJc w:val="left"/>
      <w:pPr>
        <w:tabs>
          <w:tab w:val="num" w:pos="1866"/>
        </w:tabs>
        <w:ind w:left="1866" w:hanging="360"/>
      </w:pPr>
      <w:rPr>
        <w:rFonts w:ascii="Courier New" w:hAnsi="Courier New" w:cs="Courier New" w:hint="default"/>
      </w:rPr>
    </w:lvl>
    <w:lvl w:ilvl="2" w:tplc="041A0005" w:tentative="1">
      <w:start w:val="1"/>
      <w:numFmt w:val="bullet"/>
      <w:lvlText w:val=""/>
      <w:lvlJc w:val="left"/>
      <w:pPr>
        <w:tabs>
          <w:tab w:val="num" w:pos="2586"/>
        </w:tabs>
        <w:ind w:left="2586" w:hanging="360"/>
      </w:pPr>
      <w:rPr>
        <w:rFonts w:ascii="Wingdings" w:hAnsi="Wingdings" w:hint="default"/>
      </w:rPr>
    </w:lvl>
    <w:lvl w:ilvl="3" w:tplc="041A0001" w:tentative="1">
      <w:start w:val="1"/>
      <w:numFmt w:val="bullet"/>
      <w:lvlText w:val=""/>
      <w:lvlJc w:val="left"/>
      <w:pPr>
        <w:tabs>
          <w:tab w:val="num" w:pos="3306"/>
        </w:tabs>
        <w:ind w:left="3306" w:hanging="360"/>
      </w:pPr>
      <w:rPr>
        <w:rFonts w:ascii="Symbol" w:hAnsi="Symbol" w:hint="default"/>
      </w:rPr>
    </w:lvl>
    <w:lvl w:ilvl="4" w:tplc="041A0003" w:tentative="1">
      <w:start w:val="1"/>
      <w:numFmt w:val="bullet"/>
      <w:lvlText w:val="o"/>
      <w:lvlJc w:val="left"/>
      <w:pPr>
        <w:tabs>
          <w:tab w:val="num" w:pos="4026"/>
        </w:tabs>
        <w:ind w:left="4026" w:hanging="360"/>
      </w:pPr>
      <w:rPr>
        <w:rFonts w:ascii="Courier New" w:hAnsi="Courier New" w:cs="Courier New" w:hint="default"/>
      </w:rPr>
    </w:lvl>
    <w:lvl w:ilvl="5" w:tplc="041A0005" w:tentative="1">
      <w:start w:val="1"/>
      <w:numFmt w:val="bullet"/>
      <w:lvlText w:val=""/>
      <w:lvlJc w:val="left"/>
      <w:pPr>
        <w:tabs>
          <w:tab w:val="num" w:pos="4746"/>
        </w:tabs>
        <w:ind w:left="4746" w:hanging="360"/>
      </w:pPr>
      <w:rPr>
        <w:rFonts w:ascii="Wingdings" w:hAnsi="Wingdings" w:hint="default"/>
      </w:rPr>
    </w:lvl>
    <w:lvl w:ilvl="6" w:tplc="041A0001" w:tentative="1">
      <w:start w:val="1"/>
      <w:numFmt w:val="bullet"/>
      <w:lvlText w:val=""/>
      <w:lvlJc w:val="left"/>
      <w:pPr>
        <w:tabs>
          <w:tab w:val="num" w:pos="5466"/>
        </w:tabs>
        <w:ind w:left="5466" w:hanging="360"/>
      </w:pPr>
      <w:rPr>
        <w:rFonts w:ascii="Symbol" w:hAnsi="Symbol" w:hint="default"/>
      </w:rPr>
    </w:lvl>
    <w:lvl w:ilvl="7" w:tplc="041A0003" w:tentative="1">
      <w:start w:val="1"/>
      <w:numFmt w:val="bullet"/>
      <w:lvlText w:val="o"/>
      <w:lvlJc w:val="left"/>
      <w:pPr>
        <w:tabs>
          <w:tab w:val="num" w:pos="6186"/>
        </w:tabs>
        <w:ind w:left="6186" w:hanging="360"/>
      </w:pPr>
      <w:rPr>
        <w:rFonts w:ascii="Courier New" w:hAnsi="Courier New" w:cs="Courier New" w:hint="default"/>
      </w:rPr>
    </w:lvl>
    <w:lvl w:ilvl="8" w:tplc="041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D3C6D07"/>
    <w:multiLevelType w:val="hybridMultilevel"/>
    <w:tmpl w:val="00CCD316"/>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547B4"/>
    <w:multiLevelType w:val="hybridMultilevel"/>
    <w:tmpl w:val="E81E62A6"/>
    <w:lvl w:ilvl="0" w:tplc="041A0003">
      <w:start w:val="1"/>
      <w:numFmt w:val="bullet"/>
      <w:lvlText w:val="o"/>
      <w:lvlJc w:val="left"/>
      <w:pPr>
        <w:tabs>
          <w:tab w:val="num" w:pos="1200"/>
        </w:tabs>
        <w:ind w:left="1200" w:hanging="360"/>
      </w:pPr>
      <w:rPr>
        <w:rFonts w:ascii="Courier New" w:hAnsi="Courier New" w:cs="Courier New" w:hint="default"/>
      </w:rPr>
    </w:lvl>
    <w:lvl w:ilvl="1" w:tplc="041A0001">
      <w:start w:val="1"/>
      <w:numFmt w:val="bullet"/>
      <w:lvlText w:val=""/>
      <w:lvlJc w:val="left"/>
      <w:pPr>
        <w:tabs>
          <w:tab w:val="num" w:pos="1920"/>
        </w:tabs>
        <w:ind w:left="1920" w:hanging="360"/>
      </w:pPr>
      <w:rPr>
        <w:rFonts w:ascii="Symbol" w:hAnsi="Symbol"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11691383"/>
    <w:multiLevelType w:val="hybridMultilevel"/>
    <w:tmpl w:val="7428B6A8"/>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13454"/>
    <w:multiLevelType w:val="hybridMultilevel"/>
    <w:tmpl w:val="B2F29F88"/>
    <w:lvl w:ilvl="0" w:tplc="041A0003">
      <w:start w:val="1"/>
      <w:numFmt w:val="bullet"/>
      <w:lvlText w:val="o"/>
      <w:lvlJc w:val="left"/>
      <w:pPr>
        <w:tabs>
          <w:tab w:val="num" w:pos="720"/>
        </w:tabs>
        <w:ind w:left="720" w:hanging="360"/>
      </w:pPr>
      <w:rPr>
        <w:rFonts w:ascii="Courier New" w:hAnsi="Courier New" w:cs="Courier New"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E029C"/>
    <w:multiLevelType w:val="hybridMultilevel"/>
    <w:tmpl w:val="6B0C162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96D66"/>
    <w:multiLevelType w:val="multilevel"/>
    <w:tmpl w:val="E81E62A6"/>
    <w:lvl w:ilvl="0">
      <w:start w:val="1"/>
      <w:numFmt w:val="bullet"/>
      <w:lvlText w:val="o"/>
      <w:lvlJc w:val="left"/>
      <w:pPr>
        <w:tabs>
          <w:tab w:val="num" w:pos="1200"/>
        </w:tabs>
        <w:ind w:left="1200" w:hanging="360"/>
      </w:pPr>
      <w:rPr>
        <w:rFonts w:ascii="Courier New" w:hAnsi="Courier New" w:cs="Courier New" w:hint="default"/>
      </w:rPr>
    </w:lvl>
    <w:lvl w:ilvl="1">
      <w:start w:val="1"/>
      <w:numFmt w:val="bullet"/>
      <w:lvlText w:val=""/>
      <w:lvlJc w:val="left"/>
      <w:pPr>
        <w:tabs>
          <w:tab w:val="num" w:pos="1920"/>
        </w:tabs>
        <w:ind w:left="1920" w:hanging="360"/>
      </w:pPr>
      <w:rPr>
        <w:rFonts w:ascii="Symbol" w:hAnsi="Symbol"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BA30459"/>
    <w:multiLevelType w:val="hybridMultilevel"/>
    <w:tmpl w:val="7718628E"/>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55001"/>
    <w:multiLevelType w:val="multilevel"/>
    <w:tmpl w:val="E85E079E"/>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F11C4"/>
    <w:multiLevelType w:val="hybridMultilevel"/>
    <w:tmpl w:val="F3EC266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A6943"/>
    <w:multiLevelType w:val="hybridMultilevel"/>
    <w:tmpl w:val="089CCAA4"/>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D5EEA"/>
    <w:multiLevelType w:val="hybridMultilevel"/>
    <w:tmpl w:val="16ECC9FE"/>
    <w:lvl w:ilvl="0" w:tplc="041A0003">
      <w:start w:val="1"/>
      <w:numFmt w:val="bullet"/>
      <w:lvlText w:val="o"/>
      <w:lvlJc w:val="left"/>
      <w:pPr>
        <w:tabs>
          <w:tab w:val="num" w:pos="720"/>
        </w:tabs>
        <w:ind w:left="720" w:hanging="360"/>
      </w:pPr>
      <w:rPr>
        <w:rFonts w:ascii="Courier New" w:hAnsi="Courier New" w:cs="Courier New"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552D5"/>
    <w:multiLevelType w:val="hybridMultilevel"/>
    <w:tmpl w:val="D6B42E2A"/>
    <w:lvl w:ilvl="0" w:tplc="EB5A6A44">
      <w:numFmt w:val="bullet"/>
      <w:lvlText w:val="-"/>
      <w:lvlJc w:val="left"/>
      <w:pPr>
        <w:tabs>
          <w:tab w:val="num" w:pos="720"/>
        </w:tabs>
        <w:ind w:left="720" w:hanging="360"/>
      </w:pPr>
      <w:rPr>
        <w:rFonts w:ascii="Bookman Old Style" w:eastAsia="Times New Roman" w:hAnsi="Bookman Old Style"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85897"/>
    <w:multiLevelType w:val="multilevel"/>
    <w:tmpl w:val="041A001D"/>
    <w:name w:val="WW8Num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2A0E98"/>
    <w:multiLevelType w:val="hybridMultilevel"/>
    <w:tmpl w:val="7DBE5CEC"/>
    <w:lvl w:ilvl="0" w:tplc="041A0001">
      <w:start w:val="1"/>
      <w:numFmt w:val="bullet"/>
      <w:lvlText w:val=""/>
      <w:lvlJc w:val="left"/>
      <w:pPr>
        <w:tabs>
          <w:tab w:val="num" w:pos="1146"/>
        </w:tabs>
        <w:ind w:left="1146" w:hanging="360"/>
      </w:pPr>
      <w:rPr>
        <w:rFonts w:ascii="Symbol" w:hAnsi="Symbol" w:hint="default"/>
      </w:rPr>
    </w:lvl>
    <w:lvl w:ilvl="1" w:tplc="041A0003">
      <w:start w:val="1"/>
      <w:numFmt w:val="bullet"/>
      <w:lvlText w:val="o"/>
      <w:lvlJc w:val="left"/>
      <w:pPr>
        <w:tabs>
          <w:tab w:val="num" w:pos="1866"/>
        </w:tabs>
        <w:ind w:left="1866" w:hanging="360"/>
      </w:pPr>
      <w:rPr>
        <w:rFonts w:ascii="Courier New" w:hAnsi="Courier New" w:cs="Courier New" w:hint="default"/>
      </w:rPr>
    </w:lvl>
    <w:lvl w:ilvl="2" w:tplc="041A0001">
      <w:start w:val="1"/>
      <w:numFmt w:val="bullet"/>
      <w:lvlText w:val=""/>
      <w:lvlJc w:val="left"/>
      <w:pPr>
        <w:tabs>
          <w:tab w:val="num" w:pos="2586"/>
        </w:tabs>
        <w:ind w:left="2586" w:hanging="360"/>
      </w:pPr>
      <w:rPr>
        <w:rFonts w:ascii="Symbol" w:hAnsi="Symbol" w:hint="default"/>
      </w:rPr>
    </w:lvl>
    <w:lvl w:ilvl="3" w:tplc="041A0001" w:tentative="1">
      <w:start w:val="1"/>
      <w:numFmt w:val="bullet"/>
      <w:lvlText w:val=""/>
      <w:lvlJc w:val="left"/>
      <w:pPr>
        <w:tabs>
          <w:tab w:val="num" w:pos="3306"/>
        </w:tabs>
        <w:ind w:left="3306" w:hanging="360"/>
      </w:pPr>
      <w:rPr>
        <w:rFonts w:ascii="Symbol" w:hAnsi="Symbol" w:hint="default"/>
      </w:rPr>
    </w:lvl>
    <w:lvl w:ilvl="4" w:tplc="041A0003" w:tentative="1">
      <w:start w:val="1"/>
      <w:numFmt w:val="bullet"/>
      <w:lvlText w:val="o"/>
      <w:lvlJc w:val="left"/>
      <w:pPr>
        <w:tabs>
          <w:tab w:val="num" w:pos="4026"/>
        </w:tabs>
        <w:ind w:left="4026" w:hanging="360"/>
      </w:pPr>
      <w:rPr>
        <w:rFonts w:ascii="Courier New" w:hAnsi="Courier New" w:cs="Courier New" w:hint="default"/>
      </w:rPr>
    </w:lvl>
    <w:lvl w:ilvl="5" w:tplc="041A0005" w:tentative="1">
      <w:start w:val="1"/>
      <w:numFmt w:val="bullet"/>
      <w:lvlText w:val=""/>
      <w:lvlJc w:val="left"/>
      <w:pPr>
        <w:tabs>
          <w:tab w:val="num" w:pos="4746"/>
        </w:tabs>
        <w:ind w:left="4746" w:hanging="360"/>
      </w:pPr>
      <w:rPr>
        <w:rFonts w:ascii="Wingdings" w:hAnsi="Wingdings" w:hint="default"/>
      </w:rPr>
    </w:lvl>
    <w:lvl w:ilvl="6" w:tplc="041A0001" w:tentative="1">
      <w:start w:val="1"/>
      <w:numFmt w:val="bullet"/>
      <w:lvlText w:val=""/>
      <w:lvlJc w:val="left"/>
      <w:pPr>
        <w:tabs>
          <w:tab w:val="num" w:pos="5466"/>
        </w:tabs>
        <w:ind w:left="5466" w:hanging="360"/>
      </w:pPr>
      <w:rPr>
        <w:rFonts w:ascii="Symbol" w:hAnsi="Symbol" w:hint="default"/>
      </w:rPr>
    </w:lvl>
    <w:lvl w:ilvl="7" w:tplc="041A0003" w:tentative="1">
      <w:start w:val="1"/>
      <w:numFmt w:val="bullet"/>
      <w:lvlText w:val="o"/>
      <w:lvlJc w:val="left"/>
      <w:pPr>
        <w:tabs>
          <w:tab w:val="num" w:pos="6186"/>
        </w:tabs>
        <w:ind w:left="6186" w:hanging="360"/>
      </w:pPr>
      <w:rPr>
        <w:rFonts w:ascii="Courier New" w:hAnsi="Courier New" w:cs="Courier New" w:hint="default"/>
      </w:rPr>
    </w:lvl>
    <w:lvl w:ilvl="8" w:tplc="041A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26C21363"/>
    <w:multiLevelType w:val="hybridMultilevel"/>
    <w:tmpl w:val="FD006BF8"/>
    <w:lvl w:ilvl="0" w:tplc="833624F0">
      <w:numFmt w:val="bullet"/>
      <w:lvlText w:val="-"/>
      <w:lvlJc w:val="left"/>
      <w:pPr>
        <w:tabs>
          <w:tab w:val="num" w:pos="1200"/>
        </w:tabs>
        <w:ind w:left="1200" w:hanging="360"/>
      </w:pPr>
      <w:rPr>
        <w:rFonts w:ascii="Times New Roman" w:eastAsia="Times New Roman" w:hAnsi="Times New Roman" w:cs="Times New Roman" w:hint="default"/>
      </w:rPr>
    </w:lvl>
    <w:lvl w:ilvl="1" w:tplc="041A000B">
      <w:start w:val="1"/>
      <w:numFmt w:val="bullet"/>
      <w:lvlText w:val=""/>
      <w:lvlJc w:val="left"/>
      <w:pPr>
        <w:tabs>
          <w:tab w:val="num" w:pos="1920"/>
        </w:tabs>
        <w:ind w:left="1920" w:hanging="360"/>
      </w:pPr>
      <w:rPr>
        <w:rFonts w:ascii="Wingdings" w:hAnsi="Wingdings"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2E6F0DB3"/>
    <w:multiLevelType w:val="hybridMultilevel"/>
    <w:tmpl w:val="3E62BADC"/>
    <w:lvl w:ilvl="0" w:tplc="32DA2B5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C561AD"/>
    <w:multiLevelType w:val="hybridMultilevel"/>
    <w:tmpl w:val="FB207E72"/>
    <w:lvl w:ilvl="0" w:tplc="041A0001">
      <w:start w:val="1"/>
      <w:numFmt w:val="bullet"/>
      <w:lvlText w:val=""/>
      <w:lvlJc w:val="left"/>
      <w:pPr>
        <w:tabs>
          <w:tab w:val="num" w:pos="1200"/>
        </w:tabs>
        <w:ind w:left="1200" w:hanging="360"/>
      </w:pPr>
      <w:rPr>
        <w:rFonts w:ascii="Symbol" w:hAnsi="Symbol" w:hint="default"/>
      </w:rPr>
    </w:lvl>
    <w:lvl w:ilvl="1" w:tplc="041A0001">
      <w:start w:val="1"/>
      <w:numFmt w:val="bullet"/>
      <w:lvlText w:val=""/>
      <w:lvlJc w:val="left"/>
      <w:pPr>
        <w:tabs>
          <w:tab w:val="num" w:pos="1920"/>
        </w:tabs>
        <w:ind w:left="1920" w:hanging="360"/>
      </w:pPr>
      <w:rPr>
        <w:rFonts w:ascii="Symbol" w:hAnsi="Symbol"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33B0B91"/>
    <w:multiLevelType w:val="hybridMultilevel"/>
    <w:tmpl w:val="FB1052AC"/>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D527C"/>
    <w:multiLevelType w:val="hybridMultilevel"/>
    <w:tmpl w:val="45844D2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11DED"/>
    <w:multiLevelType w:val="hybridMultilevel"/>
    <w:tmpl w:val="6C2A1480"/>
    <w:lvl w:ilvl="0" w:tplc="D7E02360">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391062AF"/>
    <w:multiLevelType w:val="hybridMultilevel"/>
    <w:tmpl w:val="3EC20FB8"/>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6A54B5"/>
    <w:multiLevelType w:val="multilevel"/>
    <w:tmpl w:val="E85E079E"/>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3249BE"/>
    <w:multiLevelType w:val="hybridMultilevel"/>
    <w:tmpl w:val="CC043BC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A640C4"/>
    <w:multiLevelType w:val="hybridMultilevel"/>
    <w:tmpl w:val="4B3003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D45478B"/>
    <w:multiLevelType w:val="hybridMultilevel"/>
    <w:tmpl w:val="A2A067BA"/>
    <w:lvl w:ilvl="0" w:tplc="041A0001">
      <w:start w:val="1"/>
      <w:numFmt w:val="bullet"/>
      <w:lvlText w:val=""/>
      <w:lvlJc w:val="left"/>
      <w:pPr>
        <w:tabs>
          <w:tab w:val="num" w:pos="720"/>
        </w:tabs>
        <w:ind w:left="720" w:hanging="360"/>
      </w:pPr>
      <w:rPr>
        <w:rFonts w:ascii="Symbol" w:hAnsi="Symbol"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7D47F7"/>
    <w:multiLevelType w:val="multilevel"/>
    <w:tmpl w:val="88CC5E7E"/>
    <w:lvl w:ilvl="0">
      <w:start w:val="1"/>
      <w:numFmt w:val="bullet"/>
      <w:lvlText w:val=""/>
      <w:lvlJc w:val="left"/>
      <w:pPr>
        <w:tabs>
          <w:tab w:val="num" w:pos="1200"/>
        </w:tabs>
        <w:ind w:left="1200" w:hanging="360"/>
      </w:pPr>
      <w:rPr>
        <w:rFonts w:ascii="Symbol" w:hAnsi="Symbol" w:hint="default"/>
      </w:rPr>
    </w:lvl>
    <w:lvl w:ilvl="1">
      <w:start w:val="1"/>
      <w:numFmt w:val="bullet"/>
      <w:lvlText w:val=""/>
      <w:lvlJc w:val="left"/>
      <w:pPr>
        <w:tabs>
          <w:tab w:val="num" w:pos="1920"/>
        </w:tabs>
        <w:ind w:left="1920" w:hanging="360"/>
      </w:pPr>
      <w:rPr>
        <w:rFonts w:ascii="Symbol" w:hAnsi="Symbol"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454D6962"/>
    <w:multiLevelType w:val="hybridMultilevel"/>
    <w:tmpl w:val="00F61560"/>
    <w:lvl w:ilvl="0" w:tplc="8DBE270C">
      <w:numFmt w:val="bullet"/>
      <w:lvlText w:val="-"/>
      <w:lvlJc w:val="left"/>
      <w:pPr>
        <w:tabs>
          <w:tab w:val="num" w:pos="720"/>
        </w:tabs>
        <w:ind w:left="720" w:hanging="360"/>
      </w:pPr>
      <w:rPr>
        <w:rFonts w:ascii="Times New Roman" w:eastAsia="Times New Roman" w:hAnsi="Times New Roman" w:hint="default"/>
      </w:rPr>
    </w:lvl>
    <w:lvl w:ilvl="1" w:tplc="041A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EC4FCE"/>
    <w:multiLevelType w:val="hybridMultilevel"/>
    <w:tmpl w:val="9692DEC2"/>
    <w:lvl w:ilvl="0" w:tplc="041A0001">
      <w:start w:val="1"/>
      <w:numFmt w:val="bullet"/>
      <w:lvlText w:val=""/>
      <w:lvlJc w:val="left"/>
      <w:pPr>
        <w:tabs>
          <w:tab w:val="num" w:pos="720"/>
        </w:tabs>
        <w:ind w:left="720" w:hanging="360"/>
      </w:pPr>
      <w:rPr>
        <w:rFonts w:ascii="Symbol" w:hAnsi="Symbol" w:hint="default"/>
      </w:rPr>
    </w:lvl>
    <w:lvl w:ilvl="1" w:tplc="041A000B">
      <w:start w:val="1"/>
      <w:numFmt w:val="bullet"/>
      <w:lvlText w:val=""/>
      <w:lvlJc w:val="left"/>
      <w:pPr>
        <w:tabs>
          <w:tab w:val="num" w:pos="1920"/>
        </w:tabs>
        <w:ind w:left="192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75473"/>
    <w:multiLevelType w:val="hybridMultilevel"/>
    <w:tmpl w:val="1D523D6E"/>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E2A90"/>
    <w:multiLevelType w:val="multilevel"/>
    <w:tmpl w:val="08448072"/>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B6BA4"/>
    <w:multiLevelType w:val="hybridMultilevel"/>
    <w:tmpl w:val="BD48ED78"/>
    <w:lvl w:ilvl="0" w:tplc="8DBE270C">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C6538"/>
    <w:multiLevelType w:val="hybridMultilevel"/>
    <w:tmpl w:val="68E45DD4"/>
    <w:lvl w:ilvl="0" w:tplc="041A000F">
      <w:start w:val="1"/>
      <w:numFmt w:val="decimal"/>
      <w:lvlText w:val="%1."/>
      <w:lvlJc w:val="left"/>
      <w:pPr>
        <w:tabs>
          <w:tab w:val="num" w:pos="4605"/>
        </w:tabs>
        <w:ind w:left="4605" w:hanging="360"/>
      </w:pPr>
      <w:rPr>
        <w:rFont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F">
      <w:start w:val="1"/>
      <w:numFmt w:val="decimal"/>
      <w:lvlText w:val="%4."/>
      <w:lvlJc w:val="left"/>
      <w:pPr>
        <w:tabs>
          <w:tab w:val="num" w:pos="2880"/>
        </w:tabs>
        <w:ind w:left="2880" w:hanging="360"/>
      </w:pPr>
      <w:rPr>
        <w:rFonts w:hint="default"/>
      </w:rPr>
    </w:lvl>
    <w:lvl w:ilvl="4" w:tplc="833624F0">
      <w:numFmt w:val="bullet"/>
      <w:lvlText w:val="-"/>
      <w:lvlJc w:val="left"/>
      <w:pPr>
        <w:tabs>
          <w:tab w:val="num" w:pos="3600"/>
        </w:tabs>
        <w:ind w:left="3600" w:hanging="360"/>
      </w:pPr>
      <w:rPr>
        <w:rFonts w:ascii="Times New Roman" w:eastAsia="Times New Roman" w:hAnsi="Times New Roman" w:cs="Times New Roman"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334E9D"/>
    <w:multiLevelType w:val="multilevel"/>
    <w:tmpl w:val="A2A067BA"/>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D13D3A"/>
    <w:multiLevelType w:val="hybridMultilevel"/>
    <w:tmpl w:val="26E46C84"/>
    <w:lvl w:ilvl="0" w:tplc="7E1C6280">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0B669C"/>
    <w:multiLevelType w:val="hybridMultilevel"/>
    <w:tmpl w:val="D73499D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12E80"/>
    <w:multiLevelType w:val="hybridMultilevel"/>
    <w:tmpl w:val="6DCEE75A"/>
    <w:lvl w:ilvl="0" w:tplc="9DAAED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6C4D0657"/>
    <w:multiLevelType w:val="hybridMultilevel"/>
    <w:tmpl w:val="BB08B364"/>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871D84"/>
    <w:multiLevelType w:val="hybridMultilevel"/>
    <w:tmpl w:val="2D0CAF9E"/>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D2CA8"/>
    <w:multiLevelType w:val="hybridMultilevel"/>
    <w:tmpl w:val="88CC5E7E"/>
    <w:lvl w:ilvl="0" w:tplc="041A0001">
      <w:start w:val="1"/>
      <w:numFmt w:val="bullet"/>
      <w:lvlText w:val=""/>
      <w:lvlJc w:val="left"/>
      <w:pPr>
        <w:tabs>
          <w:tab w:val="num" w:pos="1200"/>
        </w:tabs>
        <w:ind w:left="1200" w:hanging="360"/>
      </w:pPr>
      <w:rPr>
        <w:rFonts w:ascii="Symbol" w:hAnsi="Symbol" w:hint="default"/>
      </w:rPr>
    </w:lvl>
    <w:lvl w:ilvl="1" w:tplc="041A0001">
      <w:start w:val="1"/>
      <w:numFmt w:val="bullet"/>
      <w:lvlText w:val=""/>
      <w:lvlJc w:val="left"/>
      <w:pPr>
        <w:tabs>
          <w:tab w:val="num" w:pos="1920"/>
        </w:tabs>
        <w:ind w:left="1920" w:hanging="360"/>
      </w:pPr>
      <w:rPr>
        <w:rFonts w:ascii="Symbol" w:hAnsi="Symbol" w:hint="default"/>
      </w:rPr>
    </w:lvl>
    <w:lvl w:ilvl="2" w:tplc="041A0005" w:tentative="1">
      <w:start w:val="1"/>
      <w:numFmt w:val="bullet"/>
      <w:lvlText w:val=""/>
      <w:lvlJc w:val="left"/>
      <w:pPr>
        <w:tabs>
          <w:tab w:val="num" w:pos="2640"/>
        </w:tabs>
        <w:ind w:left="2640" w:hanging="360"/>
      </w:pPr>
      <w:rPr>
        <w:rFonts w:ascii="Wingdings" w:hAnsi="Wingdings" w:hint="default"/>
      </w:rPr>
    </w:lvl>
    <w:lvl w:ilvl="3" w:tplc="041A0001" w:tentative="1">
      <w:start w:val="1"/>
      <w:numFmt w:val="bullet"/>
      <w:lvlText w:val=""/>
      <w:lvlJc w:val="left"/>
      <w:pPr>
        <w:tabs>
          <w:tab w:val="num" w:pos="3360"/>
        </w:tabs>
        <w:ind w:left="3360" w:hanging="360"/>
      </w:pPr>
      <w:rPr>
        <w:rFonts w:ascii="Symbol" w:hAnsi="Symbol" w:hint="default"/>
      </w:rPr>
    </w:lvl>
    <w:lvl w:ilvl="4" w:tplc="041A0003" w:tentative="1">
      <w:start w:val="1"/>
      <w:numFmt w:val="bullet"/>
      <w:lvlText w:val="o"/>
      <w:lvlJc w:val="left"/>
      <w:pPr>
        <w:tabs>
          <w:tab w:val="num" w:pos="4080"/>
        </w:tabs>
        <w:ind w:left="4080" w:hanging="360"/>
      </w:pPr>
      <w:rPr>
        <w:rFonts w:ascii="Courier New" w:hAnsi="Courier New" w:cs="Courier New" w:hint="default"/>
      </w:rPr>
    </w:lvl>
    <w:lvl w:ilvl="5" w:tplc="041A0005" w:tentative="1">
      <w:start w:val="1"/>
      <w:numFmt w:val="bullet"/>
      <w:lvlText w:val=""/>
      <w:lvlJc w:val="left"/>
      <w:pPr>
        <w:tabs>
          <w:tab w:val="num" w:pos="4800"/>
        </w:tabs>
        <w:ind w:left="4800" w:hanging="360"/>
      </w:pPr>
      <w:rPr>
        <w:rFonts w:ascii="Wingdings" w:hAnsi="Wingdings" w:hint="default"/>
      </w:rPr>
    </w:lvl>
    <w:lvl w:ilvl="6" w:tplc="041A0001" w:tentative="1">
      <w:start w:val="1"/>
      <w:numFmt w:val="bullet"/>
      <w:lvlText w:val=""/>
      <w:lvlJc w:val="left"/>
      <w:pPr>
        <w:tabs>
          <w:tab w:val="num" w:pos="5520"/>
        </w:tabs>
        <w:ind w:left="5520" w:hanging="360"/>
      </w:pPr>
      <w:rPr>
        <w:rFonts w:ascii="Symbol" w:hAnsi="Symbol" w:hint="default"/>
      </w:rPr>
    </w:lvl>
    <w:lvl w:ilvl="7" w:tplc="041A0003" w:tentative="1">
      <w:start w:val="1"/>
      <w:numFmt w:val="bullet"/>
      <w:lvlText w:val="o"/>
      <w:lvlJc w:val="left"/>
      <w:pPr>
        <w:tabs>
          <w:tab w:val="num" w:pos="6240"/>
        </w:tabs>
        <w:ind w:left="6240" w:hanging="360"/>
      </w:pPr>
      <w:rPr>
        <w:rFonts w:ascii="Courier New" w:hAnsi="Courier New" w:cs="Courier New" w:hint="default"/>
      </w:rPr>
    </w:lvl>
    <w:lvl w:ilvl="8" w:tplc="041A0005" w:tentative="1">
      <w:start w:val="1"/>
      <w:numFmt w:val="bullet"/>
      <w:lvlText w:val=""/>
      <w:lvlJc w:val="left"/>
      <w:pPr>
        <w:tabs>
          <w:tab w:val="num" w:pos="6960"/>
        </w:tabs>
        <w:ind w:left="6960" w:hanging="360"/>
      </w:pPr>
      <w:rPr>
        <w:rFonts w:ascii="Wingdings" w:hAnsi="Wingdings" w:hint="default"/>
      </w:rPr>
    </w:lvl>
  </w:abstractNum>
  <w:abstractNum w:abstractNumId="42" w15:restartNumberingAfterBreak="0">
    <w:nsid w:val="6F2657F2"/>
    <w:multiLevelType w:val="hybridMultilevel"/>
    <w:tmpl w:val="67F6E306"/>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455FBC"/>
    <w:multiLevelType w:val="hybridMultilevel"/>
    <w:tmpl w:val="527E3AC4"/>
    <w:lvl w:ilvl="0" w:tplc="39141232">
      <w:start w:val="1"/>
      <w:numFmt w:val="decimal"/>
      <w:lvlText w:val="%1."/>
      <w:lvlJc w:val="left"/>
      <w:pPr>
        <w:ind w:left="1125"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44" w15:restartNumberingAfterBreak="0">
    <w:nsid w:val="731E20E1"/>
    <w:multiLevelType w:val="hybridMultilevel"/>
    <w:tmpl w:val="3D02D2B8"/>
    <w:lvl w:ilvl="0" w:tplc="8DBE270C">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DE4FF0"/>
    <w:multiLevelType w:val="multilevel"/>
    <w:tmpl w:val="E85E079E"/>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DE7D25"/>
    <w:multiLevelType w:val="hybridMultilevel"/>
    <w:tmpl w:val="74D2307E"/>
    <w:lvl w:ilvl="0" w:tplc="8DBE270C">
      <w:numFmt w:val="bullet"/>
      <w:lvlText w:val="-"/>
      <w:lvlJc w:val="left"/>
      <w:pPr>
        <w:tabs>
          <w:tab w:val="num" w:pos="720"/>
        </w:tabs>
        <w:ind w:left="720" w:hanging="360"/>
      </w:pPr>
      <w:rPr>
        <w:rFonts w:ascii="Times New Roman" w:eastAsia="Times New Roman" w:hAnsi="Times New Roman" w:hint="default"/>
      </w:rPr>
    </w:lvl>
    <w:lvl w:ilvl="1" w:tplc="8DBE270C">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250620"/>
    <w:multiLevelType w:val="multilevel"/>
    <w:tmpl w:val="16ECC9FE"/>
    <w:lvl w:ilvl="0">
      <w:start w:val="1"/>
      <w:numFmt w:val="bullet"/>
      <w:lvlText w:val="o"/>
      <w:lvlJc w:val="left"/>
      <w:pPr>
        <w:tabs>
          <w:tab w:val="num" w:pos="720"/>
        </w:tabs>
        <w:ind w:left="720" w:hanging="360"/>
      </w:pPr>
      <w:rPr>
        <w:rFonts w:ascii="Courier New" w:hAnsi="Courier New" w:cs="Courier New"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34"/>
  </w:num>
  <w:num w:numId="4">
    <w:abstractNumId w:val="21"/>
  </w:num>
  <w:num w:numId="5">
    <w:abstractNumId w:val="11"/>
  </w:num>
  <w:num w:numId="6">
    <w:abstractNumId w:val="25"/>
  </w:num>
  <w:num w:numId="7">
    <w:abstractNumId w:val="33"/>
  </w:num>
  <w:num w:numId="8">
    <w:abstractNumId w:val="7"/>
  </w:num>
  <w:num w:numId="9">
    <w:abstractNumId w:val="31"/>
  </w:num>
  <w:num w:numId="10">
    <w:abstractNumId w:val="23"/>
  </w:num>
  <w:num w:numId="11">
    <w:abstractNumId w:val="17"/>
  </w:num>
  <w:num w:numId="12">
    <w:abstractNumId w:val="30"/>
  </w:num>
  <w:num w:numId="13">
    <w:abstractNumId w:val="5"/>
  </w:num>
  <w:num w:numId="14">
    <w:abstractNumId w:val="44"/>
  </w:num>
  <w:num w:numId="15">
    <w:abstractNumId w:val="42"/>
  </w:num>
  <w:num w:numId="16">
    <w:abstractNumId w:val="12"/>
  </w:num>
  <w:num w:numId="17">
    <w:abstractNumId w:val="9"/>
  </w:num>
  <w:num w:numId="18">
    <w:abstractNumId w:val="29"/>
  </w:num>
  <w:num w:numId="19">
    <w:abstractNumId w:val="6"/>
  </w:num>
  <w:num w:numId="20">
    <w:abstractNumId w:val="37"/>
  </w:num>
  <w:num w:numId="21">
    <w:abstractNumId w:val="27"/>
  </w:num>
  <w:num w:numId="22">
    <w:abstractNumId w:val="41"/>
  </w:num>
  <w:num w:numId="23">
    <w:abstractNumId w:val="28"/>
  </w:num>
  <w:num w:numId="24">
    <w:abstractNumId w:val="4"/>
  </w:num>
  <w:num w:numId="25">
    <w:abstractNumId w:val="2"/>
  </w:num>
  <w:num w:numId="26">
    <w:abstractNumId w:val="8"/>
  </w:num>
  <w:num w:numId="27">
    <w:abstractNumId w:val="19"/>
  </w:num>
  <w:num w:numId="28">
    <w:abstractNumId w:val="35"/>
  </w:num>
  <w:num w:numId="29">
    <w:abstractNumId w:val="13"/>
  </w:num>
  <w:num w:numId="30">
    <w:abstractNumId w:val="32"/>
  </w:num>
  <w:num w:numId="31">
    <w:abstractNumId w:val="3"/>
  </w:num>
  <w:num w:numId="32">
    <w:abstractNumId w:val="10"/>
  </w:num>
  <w:num w:numId="33">
    <w:abstractNumId w:val="39"/>
  </w:num>
  <w:num w:numId="34">
    <w:abstractNumId w:val="45"/>
  </w:num>
  <w:num w:numId="35">
    <w:abstractNumId w:val="40"/>
  </w:num>
  <w:num w:numId="36">
    <w:abstractNumId w:val="24"/>
  </w:num>
  <w:num w:numId="37">
    <w:abstractNumId w:val="46"/>
  </w:num>
  <w:num w:numId="38">
    <w:abstractNumId w:val="47"/>
  </w:num>
  <w:num w:numId="39">
    <w:abstractNumId w:val="20"/>
  </w:num>
  <w:num w:numId="40">
    <w:abstractNumId w:val="16"/>
  </w:num>
  <w:num w:numId="41">
    <w:abstractNumId w:val="38"/>
  </w:num>
  <w:num w:numId="42">
    <w:abstractNumId w:val="26"/>
  </w:num>
  <w:num w:numId="43">
    <w:abstractNumId w:val="22"/>
  </w:num>
  <w:num w:numId="44">
    <w:abstractNumId w:val="43"/>
  </w:num>
  <w:num w:numId="45">
    <w:abstractNumId w:val="36"/>
  </w:num>
  <w:num w:numId="4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2E"/>
    <w:rsid w:val="00000F58"/>
    <w:rsid w:val="00002391"/>
    <w:rsid w:val="00002961"/>
    <w:rsid w:val="000037F3"/>
    <w:rsid w:val="00003C25"/>
    <w:rsid w:val="00003E2A"/>
    <w:rsid w:val="000045D3"/>
    <w:rsid w:val="000064D0"/>
    <w:rsid w:val="000067BF"/>
    <w:rsid w:val="00006816"/>
    <w:rsid w:val="0001111A"/>
    <w:rsid w:val="000115A6"/>
    <w:rsid w:val="000123A5"/>
    <w:rsid w:val="00013264"/>
    <w:rsid w:val="00015FF6"/>
    <w:rsid w:val="00016C99"/>
    <w:rsid w:val="000173A4"/>
    <w:rsid w:val="00017DA3"/>
    <w:rsid w:val="00021076"/>
    <w:rsid w:val="000214F7"/>
    <w:rsid w:val="00022070"/>
    <w:rsid w:val="0002236A"/>
    <w:rsid w:val="00023038"/>
    <w:rsid w:val="0002379C"/>
    <w:rsid w:val="00023AE5"/>
    <w:rsid w:val="0002465B"/>
    <w:rsid w:val="00025077"/>
    <w:rsid w:val="000269E4"/>
    <w:rsid w:val="00027107"/>
    <w:rsid w:val="00027EF7"/>
    <w:rsid w:val="000300CD"/>
    <w:rsid w:val="00030A7E"/>
    <w:rsid w:val="00030B7A"/>
    <w:rsid w:val="000316B6"/>
    <w:rsid w:val="000316E5"/>
    <w:rsid w:val="00031ECC"/>
    <w:rsid w:val="000321DB"/>
    <w:rsid w:val="00032EDB"/>
    <w:rsid w:val="00035B3F"/>
    <w:rsid w:val="00036AA1"/>
    <w:rsid w:val="00036D88"/>
    <w:rsid w:val="00037357"/>
    <w:rsid w:val="0003772D"/>
    <w:rsid w:val="000407C9"/>
    <w:rsid w:val="00041673"/>
    <w:rsid w:val="00042F72"/>
    <w:rsid w:val="00043200"/>
    <w:rsid w:val="00043AFE"/>
    <w:rsid w:val="00044E73"/>
    <w:rsid w:val="00045746"/>
    <w:rsid w:val="000461DF"/>
    <w:rsid w:val="00046546"/>
    <w:rsid w:val="00051B48"/>
    <w:rsid w:val="00052D7D"/>
    <w:rsid w:val="00052F70"/>
    <w:rsid w:val="00053891"/>
    <w:rsid w:val="0005447C"/>
    <w:rsid w:val="00060650"/>
    <w:rsid w:val="00061004"/>
    <w:rsid w:val="000617C1"/>
    <w:rsid w:val="00062309"/>
    <w:rsid w:val="00063CA2"/>
    <w:rsid w:val="00063EC4"/>
    <w:rsid w:val="00063F69"/>
    <w:rsid w:val="00063FC8"/>
    <w:rsid w:val="00064340"/>
    <w:rsid w:val="0006443B"/>
    <w:rsid w:val="000655E3"/>
    <w:rsid w:val="00066563"/>
    <w:rsid w:val="00066D99"/>
    <w:rsid w:val="00066EDC"/>
    <w:rsid w:val="00067B86"/>
    <w:rsid w:val="0007106C"/>
    <w:rsid w:val="00071AE7"/>
    <w:rsid w:val="000726B4"/>
    <w:rsid w:val="00072AC9"/>
    <w:rsid w:val="00072BC5"/>
    <w:rsid w:val="00073929"/>
    <w:rsid w:val="00075B9A"/>
    <w:rsid w:val="00075EC3"/>
    <w:rsid w:val="00077462"/>
    <w:rsid w:val="00077844"/>
    <w:rsid w:val="000803E5"/>
    <w:rsid w:val="00080903"/>
    <w:rsid w:val="00081010"/>
    <w:rsid w:val="00082407"/>
    <w:rsid w:val="000829F0"/>
    <w:rsid w:val="00082BB7"/>
    <w:rsid w:val="0008385A"/>
    <w:rsid w:val="00085CCB"/>
    <w:rsid w:val="0008604E"/>
    <w:rsid w:val="00086536"/>
    <w:rsid w:val="00086781"/>
    <w:rsid w:val="00086F34"/>
    <w:rsid w:val="00086F5F"/>
    <w:rsid w:val="00087D25"/>
    <w:rsid w:val="00090256"/>
    <w:rsid w:val="00090617"/>
    <w:rsid w:val="00090806"/>
    <w:rsid w:val="00090A75"/>
    <w:rsid w:val="00091A4A"/>
    <w:rsid w:val="00093788"/>
    <w:rsid w:val="00094455"/>
    <w:rsid w:val="00095614"/>
    <w:rsid w:val="00096E0C"/>
    <w:rsid w:val="00096E99"/>
    <w:rsid w:val="0009786B"/>
    <w:rsid w:val="00097E79"/>
    <w:rsid w:val="00097F84"/>
    <w:rsid w:val="000A1D9C"/>
    <w:rsid w:val="000A3E64"/>
    <w:rsid w:val="000A41E3"/>
    <w:rsid w:val="000A46F7"/>
    <w:rsid w:val="000A4815"/>
    <w:rsid w:val="000A4F93"/>
    <w:rsid w:val="000A55E2"/>
    <w:rsid w:val="000A56EC"/>
    <w:rsid w:val="000A587C"/>
    <w:rsid w:val="000A6575"/>
    <w:rsid w:val="000A6887"/>
    <w:rsid w:val="000A6C0F"/>
    <w:rsid w:val="000A7BB5"/>
    <w:rsid w:val="000B09CE"/>
    <w:rsid w:val="000B1EBA"/>
    <w:rsid w:val="000B3828"/>
    <w:rsid w:val="000B3B94"/>
    <w:rsid w:val="000B507C"/>
    <w:rsid w:val="000B53FA"/>
    <w:rsid w:val="000B5464"/>
    <w:rsid w:val="000B62E2"/>
    <w:rsid w:val="000B6EBB"/>
    <w:rsid w:val="000B736F"/>
    <w:rsid w:val="000B7787"/>
    <w:rsid w:val="000C0263"/>
    <w:rsid w:val="000C0778"/>
    <w:rsid w:val="000C145B"/>
    <w:rsid w:val="000C17A7"/>
    <w:rsid w:val="000C2061"/>
    <w:rsid w:val="000C2AA4"/>
    <w:rsid w:val="000C4359"/>
    <w:rsid w:val="000C6EE0"/>
    <w:rsid w:val="000C7064"/>
    <w:rsid w:val="000D0EE4"/>
    <w:rsid w:val="000D1331"/>
    <w:rsid w:val="000D193A"/>
    <w:rsid w:val="000D2440"/>
    <w:rsid w:val="000D2B7E"/>
    <w:rsid w:val="000D2EFD"/>
    <w:rsid w:val="000D3DBA"/>
    <w:rsid w:val="000D5FD3"/>
    <w:rsid w:val="000D681D"/>
    <w:rsid w:val="000D767C"/>
    <w:rsid w:val="000D7713"/>
    <w:rsid w:val="000D7718"/>
    <w:rsid w:val="000D77CF"/>
    <w:rsid w:val="000D7962"/>
    <w:rsid w:val="000D7B2E"/>
    <w:rsid w:val="000D7B63"/>
    <w:rsid w:val="000D7D4C"/>
    <w:rsid w:val="000E03BA"/>
    <w:rsid w:val="000E0580"/>
    <w:rsid w:val="000E0632"/>
    <w:rsid w:val="000E06BC"/>
    <w:rsid w:val="000E0AE2"/>
    <w:rsid w:val="000E0CD6"/>
    <w:rsid w:val="000E0D7D"/>
    <w:rsid w:val="000E105C"/>
    <w:rsid w:val="000E1C4B"/>
    <w:rsid w:val="000E4071"/>
    <w:rsid w:val="000E5468"/>
    <w:rsid w:val="000E5CA6"/>
    <w:rsid w:val="000E5EB9"/>
    <w:rsid w:val="000E6D02"/>
    <w:rsid w:val="000F0653"/>
    <w:rsid w:val="000F07BF"/>
    <w:rsid w:val="000F1E7C"/>
    <w:rsid w:val="000F2C26"/>
    <w:rsid w:val="000F2F28"/>
    <w:rsid w:val="000F3CEA"/>
    <w:rsid w:val="000F3E7D"/>
    <w:rsid w:val="000F4230"/>
    <w:rsid w:val="000F5DF5"/>
    <w:rsid w:val="000F6AEF"/>
    <w:rsid w:val="00100540"/>
    <w:rsid w:val="0010089F"/>
    <w:rsid w:val="00101290"/>
    <w:rsid w:val="00101458"/>
    <w:rsid w:val="0010232E"/>
    <w:rsid w:val="00104773"/>
    <w:rsid w:val="001047E9"/>
    <w:rsid w:val="00104FF4"/>
    <w:rsid w:val="00105320"/>
    <w:rsid w:val="00105F79"/>
    <w:rsid w:val="00106427"/>
    <w:rsid w:val="001071A1"/>
    <w:rsid w:val="0010755B"/>
    <w:rsid w:val="00107CD0"/>
    <w:rsid w:val="00110D38"/>
    <w:rsid w:val="00111006"/>
    <w:rsid w:val="00112727"/>
    <w:rsid w:val="00113233"/>
    <w:rsid w:val="00113EE4"/>
    <w:rsid w:val="0011643B"/>
    <w:rsid w:val="0011681E"/>
    <w:rsid w:val="00116A26"/>
    <w:rsid w:val="00117DA5"/>
    <w:rsid w:val="001200C2"/>
    <w:rsid w:val="00120541"/>
    <w:rsid w:val="00120550"/>
    <w:rsid w:val="0012099C"/>
    <w:rsid w:val="00120EB3"/>
    <w:rsid w:val="00121FD2"/>
    <w:rsid w:val="0012221E"/>
    <w:rsid w:val="001228D2"/>
    <w:rsid w:val="00122C34"/>
    <w:rsid w:val="001238BA"/>
    <w:rsid w:val="001246C1"/>
    <w:rsid w:val="001254BB"/>
    <w:rsid w:val="001278EF"/>
    <w:rsid w:val="00127BEB"/>
    <w:rsid w:val="00127F7D"/>
    <w:rsid w:val="001301DB"/>
    <w:rsid w:val="00130DC4"/>
    <w:rsid w:val="00130DEA"/>
    <w:rsid w:val="00131533"/>
    <w:rsid w:val="001319A3"/>
    <w:rsid w:val="001324C6"/>
    <w:rsid w:val="001328A9"/>
    <w:rsid w:val="00132DAE"/>
    <w:rsid w:val="001338BF"/>
    <w:rsid w:val="001338E1"/>
    <w:rsid w:val="00133B74"/>
    <w:rsid w:val="00133C6C"/>
    <w:rsid w:val="00135072"/>
    <w:rsid w:val="00135321"/>
    <w:rsid w:val="00135A86"/>
    <w:rsid w:val="00135C56"/>
    <w:rsid w:val="00135F04"/>
    <w:rsid w:val="00137168"/>
    <w:rsid w:val="00137225"/>
    <w:rsid w:val="00137288"/>
    <w:rsid w:val="001379DA"/>
    <w:rsid w:val="00137BAD"/>
    <w:rsid w:val="001411A8"/>
    <w:rsid w:val="00141BCF"/>
    <w:rsid w:val="00141E7A"/>
    <w:rsid w:val="00141F77"/>
    <w:rsid w:val="00142246"/>
    <w:rsid w:val="00143958"/>
    <w:rsid w:val="001439C5"/>
    <w:rsid w:val="0014534E"/>
    <w:rsid w:val="001454CD"/>
    <w:rsid w:val="00145E6A"/>
    <w:rsid w:val="00145FE1"/>
    <w:rsid w:val="001462EB"/>
    <w:rsid w:val="001464E9"/>
    <w:rsid w:val="00152CA6"/>
    <w:rsid w:val="00152FE3"/>
    <w:rsid w:val="001532CA"/>
    <w:rsid w:val="001542DA"/>
    <w:rsid w:val="00155710"/>
    <w:rsid w:val="00156AC5"/>
    <w:rsid w:val="00157962"/>
    <w:rsid w:val="00157B9C"/>
    <w:rsid w:val="00157D01"/>
    <w:rsid w:val="00160654"/>
    <w:rsid w:val="00161903"/>
    <w:rsid w:val="00161ED1"/>
    <w:rsid w:val="00161FAE"/>
    <w:rsid w:val="00162527"/>
    <w:rsid w:val="00164B64"/>
    <w:rsid w:val="00164D76"/>
    <w:rsid w:val="00164D88"/>
    <w:rsid w:val="00165321"/>
    <w:rsid w:val="00165412"/>
    <w:rsid w:val="00165E3B"/>
    <w:rsid w:val="00166779"/>
    <w:rsid w:val="00167DDC"/>
    <w:rsid w:val="00170851"/>
    <w:rsid w:val="00171874"/>
    <w:rsid w:val="00172E47"/>
    <w:rsid w:val="00173BF4"/>
    <w:rsid w:val="00174105"/>
    <w:rsid w:val="0017417B"/>
    <w:rsid w:val="00174FEC"/>
    <w:rsid w:val="001751F1"/>
    <w:rsid w:val="001752D7"/>
    <w:rsid w:val="00175AE2"/>
    <w:rsid w:val="001760AA"/>
    <w:rsid w:val="00176643"/>
    <w:rsid w:val="00176B74"/>
    <w:rsid w:val="00180068"/>
    <w:rsid w:val="0018059A"/>
    <w:rsid w:val="00180F5A"/>
    <w:rsid w:val="0018193D"/>
    <w:rsid w:val="00181A60"/>
    <w:rsid w:val="00182645"/>
    <w:rsid w:val="0018274C"/>
    <w:rsid w:val="00183652"/>
    <w:rsid w:val="00183A3D"/>
    <w:rsid w:val="00183D84"/>
    <w:rsid w:val="00185143"/>
    <w:rsid w:val="00185330"/>
    <w:rsid w:val="0018547F"/>
    <w:rsid w:val="0018623B"/>
    <w:rsid w:val="00186D50"/>
    <w:rsid w:val="00187064"/>
    <w:rsid w:val="00187D68"/>
    <w:rsid w:val="00187E0A"/>
    <w:rsid w:val="00191074"/>
    <w:rsid w:val="0019205D"/>
    <w:rsid w:val="001926DB"/>
    <w:rsid w:val="00193083"/>
    <w:rsid w:val="00193D83"/>
    <w:rsid w:val="001963DC"/>
    <w:rsid w:val="00196FC5"/>
    <w:rsid w:val="00197798"/>
    <w:rsid w:val="00197D0C"/>
    <w:rsid w:val="001A03CC"/>
    <w:rsid w:val="001A0F48"/>
    <w:rsid w:val="001A1307"/>
    <w:rsid w:val="001A16A3"/>
    <w:rsid w:val="001A1BCC"/>
    <w:rsid w:val="001A1BDD"/>
    <w:rsid w:val="001A2C25"/>
    <w:rsid w:val="001A3151"/>
    <w:rsid w:val="001A397C"/>
    <w:rsid w:val="001A3F67"/>
    <w:rsid w:val="001A3F8B"/>
    <w:rsid w:val="001A41F7"/>
    <w:rsid w:val="001A44A2"/>
    <w:rsid w:val="001A46EC"/>
    <w:rsid w:val="001A4E0D"/>
    <w:rsid w:val="001A5E91"/>
    <w:rsid w:val="001A684E"/>
    <w:rsid w:val="001A6DA5"/>
    <w:rsid w:val="001B063F"/>
    <w:rsid w:val="001B135E"/>
    <w:rsid w:val="001B19A6"/>
    <w:rsid w:val="001B1FA1"/>
    <w:rsid w:val="001B2440"/>
    <w:rsid w:val="001B42B3"/>
    <w:rsid w:val="001B44B9"/>
    <w:rsid w:val="001B4CF4"/>
    <w:rsid w:val="001B55AD"/>
    <w:rsid w:val="001B5F68"/>
    <w:rsid w:val="001B6843"/>
    <w:rsid w:val="001B6F87"/>
    <w:rsid w:val="001C0525"/>
    <w:rsid w:val="001C12D5"/>
    <w:rsid w:val="001C19BA"/>
    <w:rsid w:val="001C19CE"/>
    <w:rsid w:val="001C1F7F"/>
    <w:rsid w:val="001C50F6"/>
    <w:rsid w:val="001C594B"/>
    <w:rsid w:val="001C65EB"/>
    <w:rsid w:val="001C6780"/>
    <w:rsid w:val="001D044A"/>
    <w:rsid w:val="001D0EF3"/>
    <w:rsid w:val="001D0F9A"/>
    <w:rsid w:val="001D1E5B"/>
    <w:rsid w:val="001D212B"/>
    <w:rsid w:val="001D2B7C"/>
    <w:rsid w:val="001D377C"/>
    <w:rsid w:val="001D42E0"/>
    <w:rsid w:val="001D4C2D"/>
    <w:rsid w:val="001D4F19"/>
    <w:rsid w:val="001D512D"/>
    <w:rsid w:val="001D7747"/>
    <w:rsid w:val="001E0DBE"/>
    <w:rsid w:val="001E3570"/>
    <w:rsid w:val="001E479A"/>
    <w:rsid w:val="001E4B87"/>
    <w:rsid w:val="001E4EA9"/>
    <w:rsid w:val="001E4F5A"/>
    <w:rsid w:val="001E5568"/>
    <w:rsid w:val="001E5CF0"/>
    <w:rsid w:val="001E6084"/>
    <w:rsid w:val="001E6112"/>
    <w:rsid w:val="001E653D"/>
    <w:rsid w:val="001E6E33"/>
    <w:rsid w:val="001E7C1A"/>
    <w:rsid w:val="001E7D1E"/>
    <w:rsid w:val="001F0492"/>
    <w:rsid w:val="001F06D8"/>
    <w:rsid w:val="001F0F42"/>
    <w:rsid w:val="001F1B95"/>
    <w:rsid w:val="001F2453"/>
    <w:rsid w:val="001F35CF"/>
    <w:rsid w:val="001F372F"/>
    <w:rsid w:val="001F410E"/>
    <w:rsid w:val="001F429E"/>
    <w:rsid w:val="001F4CE6"/>
    <w:rsid w:val="001F51BB"/>
    <w:rsid w:val="001F53A7"/>
    <w:rsid w:val="001F592D"/>
    <w:rsid w:val="001F5CEF"/>
    <w:rsid w:val="001F6266"/>
    <w:rsid w:val="001F773E"/>
    <w:rsid w:val="002003B3"/>
    <w:rsid w:val="00201D11"/>
    <w:rsid w:val="002036FB"/>
    <w:rsid w:val="002043D9"/>
    <w:rsid w:val="00204720"/>
    <w:rsid w:val="00205470"/>
    <w:rsid w:val="002054C9"/>
    <w:rsid w:val="002058AD"/>
    <w:rsid w:val="00205C43"/>
    <w:rsid w:val="00206509"/>
    <w:rsid w:val="00207150"/>
    <w:rsid w:val="00207259"/>
    <w:rsid w:val="002100D0"/>
    <w:rsid w:val="002101F0"/>
    <w:rsid w:val="00210356"/>
    <w:rsid w:val="002108CB"/>
    <w:rsid w:val="00211D34"/>
    <w:rsid w:val="00211EEB"/>
    <w:rsid w:val="00212881"/>
    <w:rsid w:val="00212933"/>
    <w:rsid w:val="0021334A"/>
    <w:rsid w:val="00213577"/>
    <w:rsid w:val="00214C61"/>
    <w:rsid w:val="00215750"/>
    <w:rsid w:val="0021688B"/>
    <w:rsid w:val="0021741F"/>
    <w:rsid w:val="00217450"/>
    <w:rsid w:val="00217C54"/>
    <w:rsid w:val="00220335"/>
    <w:rsid w:val="00221487"/>
    <w:rsid w:val="002214F2"/>
    <w:rsid w:val="00222D99"/>
    <w:rsid w:val="00223F2D"/>
    <w:rsid w:val="0022427E"/>
    <w:rsid w:val="002242BC"/>
    <w:rsid w:val="002242F6"/>
    <w:rsid w:val="00224A6B"/>
    <w:rsid w:val="002251A9"/>
    <w:rsid w:val="002252CF"/>
    <w:rsid w:val="002256CB"/>
    <w:rsid w:val="002256F6"/>
    <w:rsid w:val="00225965"/>
    <w:rsid w:val="00226222"/>
    <w:rsid w:val="00227A25"/>
    <w:rsid w:val="00227AA9"/>
    <w:rsid w:val="00231013"/>
    <w:rsid w:val="002313A9"/>
    <w:rsid w:val="002321D1"/>
    <w:rsid w:val="00232D65"/>
    <w:rsid w:val="00233D9E"/>
    <w:rsid w:val="0023469E"/>
    <w:rsid w:val="002376AF"/>
    <w:rsid w:val="00237E09"/>
    <w:rsid w:val="0024173B"/>
    <w:rsid w:val="00244099"/>
    <w:rsid w:val="00244751"/>
    <w:rsid w:val="00245A9E"/>
    <w:rsid w:val="00245F95"/>
    <w:rsid w:val="0024625A"/>
    <w:rsid w:val="00246B6B"/>
    <w:rsid w:val="0024773F"/>
    <w:rsid w:val="002477E6"/>
    <w:rsid w:val="00250A8F"/>
    <w:rsid w:val="00250C56"/>
    <w:rsid w:val="00250D65"/>
    <w:rsid w:val="00250F47"/>
    <w:rsid w:val="00251558"/>
    <w:rsid w:val="00251E1F"/>
    <w:rsid w:val="00251FD2"/>
    <w:rsid w:val="00252FE7"/>
    <w:rsid w:val="00253CF4"/>
    <w:rsid w:val="0025419D"/>
    <w:rsid w:val="00255B16"/>
    <w:rsid w:val="00256242"/>
    <w:rsid w:val="0025769F"/>
    <w:rsid w:val="002578C8"/>
    <w:rsid w:val="0026091D"/>
    <w:rsid w:val="00261177"/>
    <w:rsid w:val="00261533"/>
    <w:rsid w:val="00262684"/>
    <w:rsid w:val="002638D0"/>
    <w:rsid w:val="00264663"/>
    <w:rsid w:val="0026475F"/>
    <w:rsid w:val="002654DC"/>
    <w:rsid w:val="00266F50"/>
    <w:rsid w:val="002706D8"/>
    <w:rsid w:val="002713BA"/>
    <w:rsid w:val="00271D0B"/>
    <w:rsid w:val="00272296"/>
    <w:rsid w:val="00272F84"/>
    <w:rsid w:val="0027368A"/>
    <w:rsid w:val="0027397C"/>
    <w:rsid w:val="002748B6"/>
    <w:rsid w:val="00274EDE"/>
    <w:rsid w:val="00276315"/>
    <w:rsid w:val="0027653C"/>
    <w:rsid w:val="00276A2B"/>
    <w:rsid w:val="00276B01"/>
    <w:rsid w:val="00277061"/>
    <w:rsid w:val="002778DD"/>
    <w:rsid w:val="00280D3F"/>
    <w:rsid w:val="00280FC2"/>
    <w:rsid w:val="00281D6D"/>
    <w:rsid w:val="00281E85"/>
    <w:rsid w:val="00283134"/>
    <w:rsid w:val="002835A4"/>
    <w:rsid w:val="002838AF"/>
    <w:rsid w:val="002838D0"/>
    <w:rsid w:val="00283ADF"/>
    <w:rsid w:val="00285B09"/>
    <w:rsid w:val="0028622A"/>
    <w:rsid w:val="0028644B"/>
    <w:rsid w:val="00286E84"/>
    <w:rsid w:val="00287972"/>
    <w:rsid w:val="0029273E"/>
    <w:rsid w:val="0029349B"/>
    <w:rsid w:val="00293977"/>
    <w:rsid w:val="002942A2"/>
    <w:rsid w:val="00294797"/>
    <w:rsid w:val="002948E0"/>
    <w:rsid w:val="00294D4C"/>
    <w:rsid w:val="00296419"/>
    <w:rsid w:val="002973B4"/>
    <w:rsid w:val="002A0DB7"/>
    <w:rsid w:val="002A136D"/>
    <w:rsid w:val="002A1AEE"/>
    <w:rsid w:val="002A2870"/>
    <w:rsid w:val="002A2AF0"/>
    <w:rsid w:val="002A43B9"/>
    <w:rsid w:val="002A6534"/>
    <w:rsid w:val="002A728A"/>
    <w:rsid w:val="002B0FCB"/>
    <w:rsid w:val="002B1055"/>
    <w:rsid w:val="002B165F"/>
    <w:rsid w:val="002B18FF"/>
    <w:rsid w:val="002B1E50"/>
    <w:rsid w:val="002B328B"/>
    <w:rsid w:val="002B382B"/>
    <w:rsid w:val="002B3918"/>
    <w:rsid w:val="002B3FB6"/>
    <w:rsid w:val="002B4041"/>
    <w:rsid w:val="002B4526"/>
    <w:rsid w:val="002B46FC"/>
    <w:rsid w:val="002B4A56"/>
    <w:rsid w:val="002B596F"/>
    <w:rsid w:val="002B7B12"/>
    <w:rsid w:val="002C0910"/>
    <w:rsid w:val="002C267C"/>
    <w:rsid w:val="002C3D6E"/>
    <w:rsid w:val="002C4141"/>
    <w:rsid w:val="002C437B"/>
    <w:rsid w:val="002C44D0"/>
    <w:rsid w:val="002C4B0D"/>
    <w:rsid w:val="002C4F0A"/>
    <w:rsid w:val="002C51DE"/>
    <w:rsid w:val="002C621B"/>
    <w:rsid w:val="002C67DF"/>
    <w:rsid w:val="002D0209"/>
    <w:rsid w:val="002D04A4"/>
    <w:rsid w:val="002D0EE5"/>
    <w:rsid w:val="002D15A3"/>
    <w:rsid w:val="002D16B2"/>
    <w:rsid w:val="002D1D46"/>
    <w:rsid w:val="002D1E08"/>
    <w:rsid w:val="002D26E2"/>
    <w:rsid w:val="002D2AE1"/>
    <w:rsid w:val="002D32AA"/>
    <w:rsid w:val="002D3698"/>
    <w:rsid w:val="002D4B2F"/>
    <w:rsid w:val="002D4BEB"/>
    <w:rsid w:val="002D4E8A"/>
    <w:rsid w:val="002D5B2E"/>
    <w:rsid w:val="002D5D43"/>
    <w:rsid w:val="002D620C"/>
    <w:rsid w:val="002D6AEB"/>
    <w:rsid w:val="002D7883"/>
    <w:rsid w:val="002D7A21"/>
    <w:rsid w:val="002E0241"/>
    <w:rsid w:val="002E0270"/>
    <w:rsid w:val="002E0534"/>
    <w:rsid w:val="002E15AC"/>
    <w:rsid w:val="002E1AB5"/>
    <w:rsid w:val="002E2874"/>
    <w:rsid w:val="002E2A0A"/>
    <w:rsid w:val="002E2E2B"/>
    <w:rsid w:val="002E345F"/>
    <w:rsid w:val="002E5555"/>
    <w:rsid w:val="002E591F"/>
    <w:rsid w:val="002E5E8D"/>
    <w:rsid w:val="002E680E"/>
    <w:rsid w:val="002E7408"/>
    <w:rsid w:val="002E7724"/>
    <w:rsid w:val="002E789C"/>
    <w:rsid w:val="002F186A"/>
    <w:rsid w:val="002F200A"/>
    <w:rsid w:val="002F3F71"/>
    <w:rsid w:val="002F4069"/>
    <w:rsid w:val="002F43F9"/>
    <w:rsid w:val="002F496B"/>
    <w:rsid w:val="002F5393"/>
    <w:rsid w:val="002F56F9"/>
    <w:rsid w:val="002F5A48"/>
    <w:rsid w:val="002F5D0D"/>
    <w:rsid w:val="002F5FC2"/>
    <w:rsid w:val="002F680E"/>
    <w:rsid w:val="002F68C6"/>
    <w:rsid w:val="002F6C40"/>
    <w:rsid w:val="002F7825"/>
    <w:rsid w:val="002F7B0A"/>
    <w:rsid w:val="002F7CDE"/>
    <w:rsid w:val="002F7FFB"/>
    <w:rsid w:val="003005B5"/>
    <w:rsid w:val="0030072A"/>
    <w:rsid w:val="00300CF0"/>
    <w:rsid w:val="003018AC"/>
    <w:rsid w:val="00301AF8"/>
    <w:rsid w:val="0030363C"/>
    <w:rsid w:val="00304D97"/>
    <w:rsid w:val="003050D4"/>
    <w:rsid w:val="0030562E"/>
    <w:rsid w:val="0030654F"/>
    <w:rsid w:val="00306A31"/>
    <w:rsid w:val="003107F9"/>
    <w:rsid w:val="00310E57"/>
    <w:rsid w:val="00311B75"/>
    <w:rsid w:val="00312D66"/>
    <w:rsid w:val="003134E2"/>
    <w:rsid w:val="003139F3"/>
    <w:rsid w:val="0031400D"/>
    <w:rsid w:val="00314705"/>
    <w:rsid w:val="00314959"/>
    <w:rsid w:val="003154F7"/>
    <w:rsid w:val="0031689C"/>
    <w:rsid w:val="00320255"/>
    <w:rsid w:val="0032135E"/>
    <w:rsid w:val="0032184B"/>
    <w:rsid w:val="00321A32"/>
    <w:rsid w:val="0032263C"/>
    <w:rsid w:val="003228B7"/>
    <w:rsid w:val="00322ACB"/>
    <w:rsid w:val="00323C39"/>
    <w:rsid w:val="003240A9"/>
    <w:rsid w:val="003252C5"/>
    <w:rsid w:val="003259D9"/>
    <w:rsid w:val="00326A6A"/>
    <w:rsid w:val="00326E73"/>
    <w:rsid w:val="0032745E"/>
    <w:rsid w:val="0033187C"/>
    <w:rsid w:val="00332A50"/>
    <w:rsid w:val="00335490"/>
    <w:rsid w:val="00336A04"/>
    <w:rsid w:val="00337366"/>
    <w:rsid w:val="00340C7E"/>
    <w:rsid w:val="00342B69"/>
    <w:rsid w:val="00342FD1"/>
    <w:rsid w:val="00343D93"/>
    <w:rsid w:val="00343FE9"/>
    <w:rsid w:val="00344590"/>
    <w:rsid w:val="0034460B"/>
    <w:rsid w:val="00345338"/>
    <w:rsid w:val="00345B2A"/>
    <w:rsid w:val="00345DE1"/>
    <w:rsid w:val="00345E99"/>
    <w:rsid w:val="00347094"/>
    <w:rsid w:val="003471E0"/>
    <w:rsid w:val="00347C58"/>
    <w:rsid w:val="00347EC5"/>
    <w:rsid w:val="00350F8C"/>
    <w:rsid w:val="00351596"/>
    <w:rsid w:val="0035337C"/>
    <w:rsid w:val="003564E8"/>
    <w:rsid w:val="00356ED9"/>
    <w:rsid w:val="003577A3"/>
    <w:rsid w:val="003617A9"/>
    <w:rsid w:val="00362F15"/>
    <w:rsid w:val="0036301E"/>
    <w:rsid w:val="00363831"/>
    <w:rsid w:val="003638DC"/>
    <w:rsid w:val="00363A1D"/>
    <w:rsid w:val="00363E18"/>
    <w:rsid w:val="003640C7"/>
    <w:rsid w:val="00364C99"/>
    <w:rsid w:val="0036501A"/>
    <w:rsid w:val="003659B8"/>
    <w:rsid w:val="00366043"/>
    <w:rsid w:val="00366645"/>
    <w:rsid w:val="0036685F"/>
    <w:rsid w:val="00367870"/>
    <w:rsid w:val="00370714"/>
    <w:rsid w:val="0037096E"/>
    <w:rsid w:val="00370BF4"/>
    <w:rsid w:val="00371CC6"/>
    <w:rsid w:val="00372D00"/>
    <w:rsid w:val="003734C0"/>
    <w:rsid w:val="00374097"/>
    <w:rsid w:val="0037487F"/>
    <w:rsid w:val="00374F7E"/>
    <w:rsid w:val="003765C5"/>
    <w:rsid w:val="00376C55"/>
    <w:rsid w:val="003800EC"/>
    <w:rsid w:val="00380453"/>
    <w:rsid w:val="00380767"/>
    <w:rsid w:val="0038255A"/>
    <w:rsid w:val="0038339D"/>
    <w:rsid w:val="00385903"/>
    <w:rsid w:val="003867C8"/>
    <w:rsid w:val="00386AB2"/>
    <w:rsid w:val="00386B08"/>
    <w:rsid w:val="0038783D"/>
    <w:rsid w:val="00391508"/>
    <w:rsid w:val="00391792"/>
    <w:rsid w:val="003930FA"/>
    <w:rsid w:val="003933F0"/>
    <w:rsid w:val="00394132"/>
    <w:rsid w:val="0039413C"/>
    <w:rsid w:val="003941A5"/>
    <w:rsid w:val="0039453B"/>
    <w:rsid w:val="00395FBB"/>
    <w:rsid w:val="0039612F"/>
    <w:rsid w:val="003961D1"/>
    <w:rsid w:val="0039702F"/>
    <w:rsid w:val="003A15B5"/>
    <w:rsid w:val="003A1608"/>
    <w:rsid w:val="003A16CE"/>
    <w:rsid w:val="003A2FD0"/>
    <w:rsid w:val="003A4A58"/>
    <w:rsid w:val="003A5346"/>
    <w:rsid w:val="003B0265"/>
    <w:rsid w:val="003B0655"/>
    <w:rsid w:val="003B0937"/>
    <w:rsid w:val="003B09B2"/>
    <w:rsid w:val="003B0A62"/>
    <w:rsid w:val="003B1B31"/>
    <w:rsid w:val="003B2489"/>
    <w:rsid w:val="003B27FA"/>
    <w:rsid w:val="003B34E7"/>
    <w:rsid w:val="003B376C"/>
    <w:rsid w:val="003B3E61"/>
    <w:rsid w:val="003B433A"/>
    <w:rsid w:val="003B4734"/>
    <w:rsid w:val="003B5E15"/>
    <w:rsid w:val="003B688D"/>
    <w:rsid w:val="003B6B67"/>
    <w:rsid w:val="003B6EED"/>
    <w:rsid w:val="003B6F5A"/>
    <w:rsid w:val="003B75BD"/>
    <w:rsid w:val="003B7B30"/>
    <w:rsid w:val="003C0530"/>
    <w:rsid w:val="003C1213"/>
    <w:rsid w:val="003C185D"/>
    <w:rsid w:val="003C2DD8"/>
    <w:rsid w:val="003C2F04"/>
    <w:rsid w:val="003C53D9"/>
    <w:rsid w:val="003C5A12"/>
    <w:rsid w:val="003C7920"/>
    <w:rsid w:val="003C7B33"/>
    <w:rsid w:val="003D0218"/>
    <w:rsid w:val="003D02DE"/>
    <w:rsid w:val="003D0B15"/>
    <w:rsid w:val="003D2207"/>
    <w:rsid w:val="003D42AE"/>
    <w:rsid w:val="003D507B"/>
    <w:rsid w:val="003D50FB"/>
    <w:rsid w:val="003D511D"/>
    <w:rsid w:val="003D5B54"/>
    <w:rsid w:val="003D6780"/>
    <w:rsid w:val="003D720B"/>
    <w:rsid w:val="003E03EB"/>
    <w:rsid w:val="003E1331"/>
    <w:rsid w:val="003E1A27"/>
    <w:rsid w:val="003E1DBF"/>
    <w:rsid w:val="003E2AE5"/>
    <w:rsid w:val="003E34AA"/>
    <w:rsid w:val="003E5021"/>
    <w:rsid w:val="003E5B6D"/>
    <w:rsid w:val="003E6D02"/>
    <w:rsid w:val="003E72B7"/>
    <w:rsid w:val="003E75BB"/>
    <w:rsid w:val="003E7697"/>
    <w:rsid w:val="003E7D42"/>
    <w:rsid w:val="003F0EAE"/>
    <w:rsid w:val="003F0F08"/>
    <w:rsid w:val="003F136C"/>
    <w:rsid w:val="003F268B"/>
    <w:rsid w:val="003F296F"/>
    <w:rsid w:val="003F381B"/>
    <w:rsid w:val="003F4155"/>
    <w:rsid w:val="003F600A"/>
    <w:rsid w:val="003F6465"/>
    <w:rsid w:val="003F6956"/>
    <w:rsid w:val="003F77AD"/>
    <w:rsid w:val="003F7B68"/>
    <w:rsid w:val="003F7F2B"/>
    <w:rsid w:val="00400909"/>
    <w:rsid w:val="0040154E"/>
    <w:rsid w:val="00402A5C"/>
    <w:rsid w:val="00403BF6"/>
    <w:rsid w:val="00404147"/>
    <w:rsid w:val="004051BD"/>
    <w:rsid w:val="00405506"/>
    <w:rsid w:val="00405559"/>
    <w:rsid w:val="00406BB9"/>
    <w:rsid w:val="00406BDC"/>
    <w:rsid w:val="0040782D"/>
    <w:rsid w:val="00411111"/>
    <w:rsid w:val="00411AB8"/>
    <w:rsid w:val="00411B9C"/>
    <w:rsid w:val="00411C13"/>
    <w:rsid w:val="004121A4"/>
    <w:rsid w:val="00412E66"/>
    <w:rsid w:val="004149C5"/>
    <w:rsid w:val="00414E71"/>
    <w:rsid w:val="00414E86"/>
    <w:rsid w:val="00416C09"/>
    <w:rsid w:val="0041745F"/>
    <w:rsid w:val="00417A0C"/>
    <w:rsid w:val="00420E1D"/>
    <w:rsid w:val="00420EA9"/>
    <w:rsid w:val="0042161B"/>
    <w:rsid w:val="0042481A"/>
    <w:rsid w:val="00424BA7"/>
    <w:rsid w:val="00424E43"/>
    <w:rsid w:val="00425FDF"/>
    <w:rsid w:val="004260E4"/>
    <w:rsid w:val="0042618C"/>
    <w:rsid w:val="0042693E"/>
    <w:rsid w:val="004272CA"/>
    <w:rsid w:val="00427964"/>
    <w:rsid w:val="00427D43"/>
    <w:rsid w:val="0043050E"/>
    <w:rsid w:val="004306CD"/>
    <w:rsid w:val="00431393"/>
    <w:rsid w:val="004317FF"/>
    <w:rsid w:val="004359E4"/>
    <w:rsid w:val="004359ED"/>
    <w:rsid w:val="00435CE4"/>
    <w:rsid w:val="00435FE3"/>
    <w:rsid w:val="0043645B"/>
    <w:rsid w:val="004366D9"/>
    <w:rsid w:val="00440BAF"/>
    <w:rsid w:val="00440DB0"/>
    <w:rsid w:val="00440E3A"/>
    <w:rsid w:val="00441014"/>
    <w:rsid w:val="0044143C"/>
    <w:rsid w:val="00442B5B"/>
    <w:rsid w:val="004443B4"/>
    <w:rsid w:val="00444F9D"/>
    <w:rsid w:val="0044566B"/>
    <w:rsid w:val="004474C6"/>
    <w:rsid w:val="00447696"/>
    <w:rsid w:val="004513DD"/>
    <w:rsid w:val="004519CF"/>
    <w:rsid w:val="00451B78"/>
    <w:rsid w:val="00452987"/>
    <w:rsid w:val="00453680"/>
    <w:rsid w:val="00454225"/>
    <w:rsid w:val="0045458E"/>
    <w:rsid w:val="004549E1"/>
    <w:rsid w:val="004564D0"/>
    <w:rsid w:val="00457AF5"/>
    <w:rsid w:val="00460141"/>
    <w:rsid w:val="00460BAD"/>
    <w:rsid w:val="00460D3F"/>
    <w:rsid w:val="00461030"/>
    <w:rsid w:val="00461CED"/>
    <w:rsid w:val="004622DB"/>
    <w:rsid w:val="004624A5"/>
    <w:rsid w:val="004635CA"/>
    <w:rsid w:val="00463CCD"/>
    <w:rsid w:val="004642E1"/>
    <w:rsid w:val="00465474"/>
    <w:rsid w:val="00466873"/>
    <w:rsid w:val="004676C1"/>
    <w:rsid w:val="00467986"/>
    <w:rsid w:val="004679A7"/>
    <w:rsid w:val="00470833"/>
    <w:rsid w:val="00470E49"/>
    <w:rsid w:val="00470EEF"/>
    <w:rsid w:val="00470FD8"/>
    <w:rsid w:val="004715D1"/>
    <w:rsid w:val="00471FC8"/>
    <w:rsid w:val="004729AA"/>
    <w:rsid w:val="00473CF9"/>
    <w:rsid w:val="00473E9C"/>
    <w:rsid w:val="0047526D"/>
    <w:rsid w:val="0047578F"/>
    <w:rsid w:val="0047635D"/>
    <w:rsid w:val="00476738"/>
    <w:rsid w:val="00476836"/>
    <w:rsid w:val="00477A54"/>
    <w:rsid w:val="00480A54"/>
    <w:rsid w:val="0048138C"/>
    <w:rsid w:val="00482202"/>
    <w:rsid w:val="004827D9"/>
    <w:rsid w:val="00482E70"/>
    <w:rsid w:val="00483A04"/>
    <w:rsid w:val="00483B07"/>
    <w:rsid w:val="00484F22"/>
    <w:rsid w:val="00485398"/>
    <w:rsid w:val="004857B5"/>
    <w:rsid w:val="00485EF4"/>
    <w:rsid w:val="00485F97"/>
    <w:rsid w:val="004879D6"/>
    <w:rsid w:val="00487EE3"/>
    <w:rsid w:val="00490421"/>
    <w:rsid w:val="0049084F"/>
    <w:rsid w:val="004909EC"/>
    <w:rsid w:val="004914FE"/>
    <w:rsid w:val="00492328"/>
    <w:rsid w:val="00492CF3"/>
    <w:rsid w:val="00493121"/>
    <w:rsid w:val="0049365C"/>
    <w:rsid w:val="004938BC"/>
    <w:rsid w:val="00493DF5"/>
    <w:rsid w:val="004945CC"/>
    <w:rsid w:val="00494612"/>
    <w:rsid w:val="00494DB2"/>
    <w:rsid w:val="00494DCE"/>
    <w:rsid w:val="00495287"/>
    <w:rsid w:val="00495585"/>
    <w:rsid w:val="00495662"/>
    <w:rsid w:val="00495C3A"/>
    <w:rsid w:val="00495FA2"/>
    <w:rsid w:val="004971B1"/>
    <w:rsid w:val="004976DE"/>
    <w:rsid w:val="00497CD3"/>
    <w:rsid w:val="004A08C1"/>
    <w:rsid w:val="004A09F3"/>
    <w:rsid w:val="004A1381"/>
    <w:rsid w:val="004A14FF"/>
    <w:rsid w:val="004A2257"/>
    <w:rsid w:val="004A3690"/>
    <w:rsid w:val="004A5446"/>
    <w:rsid w:val="004A750E"/>
    <w:rsid w:val="004A7669"/>
    <w:rsid w:val="004B1FC6"/>
    <w:rsid w:val="004B2D73"/>
    <w:rsid w:val="004B3EB2"/>
    <w:rsid w:val="004B3FFE"/>
    <w:rsid w:val="004B44B8"/>
    <w:rsid w:val="004B4533"/>
    <w:rsid w:val="004B4B09"/>
    <w:rsid w:val="004B4DDC"/>
    <w:rsid w:val="004B55BA"/>
    <w:rsid w:val="004B5882"/>
    <w:rsid w:val="004B5AA8"/>
    <w:rsid w:val="004B6B2F"/>
    <w:rsid w:val="004B734A"/>
    <w:rsid w:val="004B754F"/>
    <w:rsid w:val="004C03DA"/>
    <w:rsid w:val="004C1244"/>
    <w:rsid w:val="004C15FC"/>
    <w:rsid w:val="004C2BB5"/>
    <w:rsid w:val="004C31D0"/>
    <w:rsid w:val="004C3281"/>
    <w:rsid w:val="004C337B"/>
    <w:rsid w:val="004C3DA8"/>
    <w:rsid w:val="004C4EFE"/>
    <w:rsid w:val="004C5E80"/>
    <w:rsid w:val="004C6433"/>
    <w:rsid w:val="004C6471"/>
    <w:rsid w:val="004C7F5B"/>
    <w:rsid w:val="004C7F73"/>
    <w:rsid w:val="004D0359"/>
    <w:rsid w:val="004D0379"/>
    <w:rsid w:val="004D0F67"/>
    <w:rsid w:val="004D18AE"/>
    <w:rsid w:val="004D1B0C"/>
    <w:rsid w:val="004D1D74"/>
    <w:rsid w:val="004D258E"/>
    <w:rsid w:val="004D3346"/>
    <w:rsid w:val="004D4008"/>
    <w:rsid w:val="004D41D7"/>
    <w:rsid w:val="004D4264"/>
    <w:rsid w:val="004D5B81"/>
    <w:rsid w:val="004D5C6D"/>
    <w:rsid w:val="004D5EA3"/>
    <w:rsid w:val="004D6B8E"/>
    <w:rsid w:val="004D6BCC"/>
    <w:rsid w:val="004D7B14"/>
    <w:rsid w:val="004E0367"/>
    <w:rsid w:val="004E0BF1"/>
    <w:rsid w:val="004E1419"/>
    <w:rsid w:val="004E2358"/>
    <w:rsid w:val="004E244A"/>
    <w:rsid w:val="004E324E"/>
    <w:rsid w:val="004E3A06"/>
    <w:rsid w:val="004E4418"/>
    <w:rsid w:val="004E5939"/>
    <w:rsid w:val="004E5C22"/>
    <w:rsid w:val="004E6027"/>
    <w:rsid w:val="004E6237"/>
    <w:rsid w:val="004E7C4B"/>
    <w:rsid w:val="004F0BF5"/>
    <w:rsid w:val="004F0D23"/>
    <w:rsid w:val="004F1E52"/>
    <w:rsid w:val="004F2D8A"/>
    <w:rsid w:val="004F3628"/>
    <w:rsid w:val="004F40F0"/>
    <w:rsid w:val="004F430A"/>
    <w:rsid w:val="004F4D9E"/>
    <w:rsid w:val="004F60A0"/>
    <w:rsid w:val="004F6C23"/>
    <w:rsid w:val="004F746F"/>
    <w:rsid w:val="004F79AD"/>
    <w:rsid w:val="004F7D29"/>
    <w:rsid w:val="004F7E58"/>
    <w:rsid w:val="00500273"/>
    <w:rsid w:val="0050048E"/>
    <w:rsid w:val="005012B7"/>
    <w:rsid w:val="00501490"/>
    <w:rsid w:val="005016D9"/>
    <w:rsid w:val="00501C8E"/>
    <w:rsid w:val="005020C7"/>
    <w:rsid w:val="005020DB"/>
    <w:rsid w:val="005022F1"/>
    <w:rsid w:val="005028C4"/>
    <w:rsid w:val="0050357A"/>
    <w:rsid w:val="00504392"/>
    <w:rsid w:val="005044A6"/>
    <w:rsid w:val="0050503B"/>
    <w:rsid w:val="0050557A"/>
    <w:rsid w:val="005057B3"/>
    <w:rsid w:val="005059E3"/>
    <w:rsid w:val="00505D9F"/>
    <w:rsid w:val="00507A75"/>
    <w:rsid w:val="00507B9F"/>
    <w:rsid w:val="00507C74"/>
    <w:rsid w:val="00507E99"/>
    <w:rsid w:val="005109EA"/>
    <w:rsid w:val="00510FDB"/>
    <w:rsid w:val="005114EC"/>
    <w:rsid w:val="00511DAD"/>
    <w:rsid w:val="005124FB"/>
    <w:rsid w:val="00512D5E"/>
    <w:rsid w:val="00512E13"/>
    <w:rsid w:val="00512EEE"/>
    <w:rsid w:val="00513119"/>
    <w:rsid w:val="005139CA"/>
    <w:rsid w:val="005146C5"/>
    <w:rsid w:val="00514CB8"/>
    <w:rsid w:val="00514EC1"/>
    <w:rsid w:val="005151DF"/>
    <w:rsid w:val="00515DA5"/>
    <w:rsid w:val="00516DE6"/>
    <w:rsid w:val="005177CA"/>
    <w:rsid w:val="00517DA0"/>
    <w:rsid w:val="00520416"/>
    <w:rsid w:val="00520A48"/>
    <w:rsid w:val="00522B42"/>
    <w:rsid w:val="00523025"/>
    <w:rsid w:val="0052321E"/>
    <w:rsid w:val="00523C77"/>
    <w:rsid w:val="00523CB0"/>
    <w:rsid w:val="00523D60"/>
    <w:rsid w:val="00524623"/>
    <w:rsid w:val="005249BD"/>
    <w:rsid w:val="005263D4"/>
    <w:rsid w:val="005308B5"/>
    <w:rsid w:val="00531024"/>
    <w:rsid w:val="0053103E"/>
    <w:rsid w:val="00531DCD"/>
    <w:rsid w:val="0053273F"/>
    <w:rsid w:val="005337ED"/>
    <w:rsid w:val="0053485B"/>
    <w:rsid w:val="00534F58"/>
    <w:rsid w:val="00535AE6"/>
    <w:rsid w:val="00536C02"/>
    <w:rsid w:val="0053704A"/>
    <w:rsid w:val="0053795C"/>
    <w:rsid w:val="00537DC2"/>
    <w:rsid w:val="00541C1B"/>
    <w:rsid w:val="00541EAF"/>
    <w:rsid w:val="00542501"/>
    <w:rsid w:val="00542646"/>
    <w:rsid w:val="00542DF7"/>
    <w:rsid w:val="00543742"/>
    <w:rsid w:val="0054382B"/>
    <w:rsid w:val="00543D61"/>
    <w:rsid w:val="00544456"/>
    <w:rsid w:val="00544634"/>
    <w:rsid w:val="0054569B"/>
    <w:rsid w:val="005457B1"/>
    <w:rsid w:val="00545BFF"/>
    <w:rsid w:val="005471AC"/>
    <w:rsid w:val="00547A4F"/>
    <w:rsid w:val="00547CD8"/>
    <w:rsid w:val="005501C0"/>
    <w:rsid w:val="00550423"/>
    <w:rsid w:val="00551288"/>
    <w:rsid w:val="0055150A"/>
    <w:rsid w:val="0055178C"/>
    <w:rsid w:val="00552EDD"/>
    <w:rsid w:val="005534CF"/>
    <w:rsid w:val="00554795"/>
    <w:rsid w:val="00554D3F"/>
    <w:rsid w:val="00555558"/>
    <w:rsid w:val="00555D85"/>
    <w:rsid w:val="00556383"/>
    <w:rsid w:val="00556B62"/>
    <w:rsid w:val="0055757E"/>
    <w:rsid w:val="00557B7D"/>
    <w:rsid w:val="00561117"/>
    <w:rsid w:val="005618C4"/>
    <w:rsid w:val="0056194D"/>
    <w:rsid w:val="00562D0D"/>
    <w:rsid w:val="00564379"/>
    <w:rsid w:val="00564EAF"/>
    <w:rsid w:val="00564FC3"/>
    <w:rsid w:val="00565BC6"/>
    <w:rsid w:val="00565C43"/>
    <w:rsid w:val="00566204"/>
    <w:rsid w:val="00567446"/>
    <w:rsid w:val="005725F9"/>
    <w:rsid w:val="00572EE6"/>
    <w:rsid w:val="005740BD"/>
    <w:rsid w:val="00575769"/>
    <w:rsid w:val="00575A11"/>
    <w:rsid w:val="00575BDD"/>
    <w:rsid w:val="00576115"/>
    <w:rsid w:val="0057663F"/>
    <w:rsid w:val="00577242"/>
    <w:rsid w:val="00580A41"/>
    <w:rsid w:val="005812A8"/>
    <w:rsid w:val="00582959"/>
    <w:rsid w:val="005829F5"/>
    <w:rsid w:val="005831FC"/>
    <w:rsid w:val="00584574"/>
    <w:rsid w:val="0058475E"/>
    <w:rsid w:val="00585067"/>
    <w:rsid w:val="00585C85"/>
    <w:rsid w:val="00585E31"/>
    <w:rsid w:val="0058703E"/>
    <w:rsid w:val="00587779"/>
    <w:rsid w:val="00590508"/>
    <w:rsid w:val="0059187D"/>
    <w:rsid w:val="0059259C"/>
    <w:rsid w:val="00593694"/>
    <w:rsid w:val="00595255"/>
    <w:rsid w:val="00596B13"/>
    <w:rsid w:val="005A0316"/>
    <w:rsid w:val="005A12F2"/>
    <w:rsid w:val="005A1CB8"/>
    <w:rsid w:val="005A2156"/>
    <w:rsid w:val="005A363F"/>
    <w:rsid w:val="005A3E05"/>
    <w:rsid w:val="005A503D"/>
    <w:rsid w:val="005A59D2"/>
    <w:rsid w:val="005A5D90"/>
    <w:rsid w:val="005A5EBE"/>
    <w:rsid w:val="005A61F2"/>
    <w:rsid w:val="005A6A5D"/>
    <w:rsid w:val="005A6EF4"/>
    <w:rsid w:val="005A78AE"/>
    <w:rsid w:val="005B254F"/>
    <w:rsid w:val="005B3951"/>
    <w:rsid w:val="005B477C"/>
    <w:rsid w:val="005B49D7"/>
    <w:rsid w:val="005B4E19"/>
    <w:rsid w:val="005B5184"/>
    <w:rsid w:val="005B595A"/>
    <w:rsid w:val="005B67A9"/>
    <w:rsid w:val="005C0900"/>
    <w:rsid w:val="005C1EC2"/>
    <w:rsid w:val="005C394A"/>
    <w:rsid w:val="005C5747"/>
    <w:rsid w:val="005C64C9"/>
    <w:rsid w:val="005C6661"/>
    <w:rsid w:val="005C77D5"/>
    <w:rsid w:val="005D009C"/>
    <w:rsid w:val="005D0929"/>
    <w:rsid w:val="005D1539"/>
    <w:rsid w:val="005D1863"/>
    <w:rsid w:val="005D19A5"/>
    <w:rsid w:val="005D1FFF"/>
    <w:rsid w:val="005D258C"/>
    <w:rsid w:val="005D27A1"/>
    <w:rsid w:val="005D3A81"/>
    <w:rsid w:val="005D3F8B"/>
    <w:rsid w:val="005D4C19"/>
    <w:rsid w:val="005D5292"/>
    <w:rsid w:val="005D595C"/>
    <w:rsid w:val="005D5C15"/>
    <w:rsid w:val="005D7393"/>
    <w:rsid w:val="005D7B6C"/>
    <w:rsid w:val="005D7B81"/>
    <w:rsid w:val="005E0C7B"/>
    <w:rsid w:val="005E144D"/>
    <w:rsid w:val="005E2C3F"/>
    <w:rsid w:val="005E2F47"/>
    <w:rsid w:val="005E3391"/>
    <w:rsid w:val="005E373A"/>
    <w:rsid w:val="005E3D6B"/>
    <w:rsid w:val="005E404C"/>
    <w:rsid w:val="005E65A2"/>
    <w:rsid w:val="005E6B67"/>
    <w:rsid w:val="005E6D5E"/>
    <w:rsid w:val="005E74D7"/>
    <w:rsid w:val="005E7735"/>
    <w:rsid w:val="005E7D92"/>
    <w:rsid w:val="005F00FA"/>
    <w:rsid w:val="005F028D"/>
    <w:rsid w:val="005F0347"/>
    <w:rsid w:val="005F034F"/>
    <w:rsid w:val="005F0BB3"/>
    <w:rsid w:val="005F0D78"/>
    <w:rsid w:val="005F1778"/>
    <w:rsid w:val="005F216A"/>
    <w:rsid w:val="005F27C9"/>
    <w:rsid w:val="005F2CDD"/>
    <w:rsid w:val="005F2D85"/>
    <w:rsid w:val="005F2E0E"/>
    <w:rsid w:val="005F3C2E"/>
    <w:rsid w:val="005F4790"/>
    <w:rsid w:val="005F47F3"/>
    <w:rsid w:val="005F4CF8"/>
    <w:rsid w:val="005F5759"/>
    <w:rsid w:val="005F598E"/>
    <w:rsid w:val="005F5ED3"/>
    <w:rsid w:val="005F5F50"/>
    <w:rsid w:val="005F6E9D"/>
    <w:rsid w:val="006005F3"/>
    <w:rsid w:val="0060233E"/>
    <w:rsid w:val="006027E1"/>
    <w:rsid w:val="006029A6"/>
    <w:rsid w:val="006031F1"/>
    <w:rsid w:val="00603AB2"/>
    <w:rsid w:val="0060404F"/>
    <w:rsid w:val="0060557C"/>
    <w:rsid w:val="006055D8"/>
    <w:rsid w:val="0060632B"/>
    <w:rsid w:val="0060720F"/>
    <w:rsid w:val="00610362"/>
    <w:rsid w:val="00610CD5"/>
    <w:rsid w:val="006118FE"/>
    <w:rsid w:val="006119F9"/>
    <w:rsid w:val="00611F51"/>
    <w:rsid w:val="00612876"/>
    <w:rsid w:val="00612E60"/>
    <w:rsid w:val="0061346C"/>
    <w:rsid w:val="006139D7"/>
    <w:rsid w:val="00613B38"/>
    <w:rsid w:val="00613BA7"/>
    <w:rsid w:val="00616FB5"/>
    <w:rsid w:val="00617186"/>
    <w:rsid w:val="00617298"/>
    <w:rsid w:val="00620130"/>
    <w:rsid w:val="00620775"/>
    <w:rsid w:val="0062107D"/>
    <w:rsid w:val="00623458"/>
    <w:rsid w:val="006235EF"/>
    <w:rsid w:val="00623C39"/>
    <w:rsid w:val="00623C5B"/>
    <w:rsid w:val="006241E7"/>
    <w:rsid w:val="006246F3"/>
    <w:rsid w:val="00624AE3"/>
    <w:rsid w:val="00624D5C"/>
    <w:rsid w:val="00625E23"/>
    <w:rsid w:val="006265CA"/>
    <w:rsid w:val="0062701B"/>
    <w:rsid w:val="0062726F"/>
    <w:rsid w:val="006304FA"/>
    <w:rsid w:val="00630BE7"/>
    <w:rsid w:val="006324AE"/>
    <w:rsid w:val="00633DE7"/>
    <w:rsid w:val="00633EFD"/>
    <w:rsid w:val="00634422"/>
    <w:rsid w:val="00635824"/>
    <w:rsid w:val="00636D2F"/>
    <w:rsid w:val="00637103"/>
    <w:rsid w:val="006372EB"/>
    <w:rsid w:val="00637747"/>
    <w:rsid w:val="00642403"/>
    <w:rsid w:val="00642945"/>
    <w:rsid w:val="00642D9F"/>
    <w:rsid w:val="0064313A"/>
    <w:rsid w:val="006437BA"/>
    <w:rsid w:val="00643BCE"/>
    <w:rsid w:val="00643D7B"/>
    <w:rsid w:val="00644016"/>
    <w:rsid w:val="0064516A"/>
    <w:rsid w:val="006454DC"/>
    <w:rsid w:val="00647AD8"/>
    <w:rsid w:val="00650DA7"/>
    <w:rsid w:val="00651C83"/>
    <w:rsid w:val="00654345"/>
    <w:rsid w:val="006550C1"/>
    <w:rsid w:val="00655835"/>
    <w:rsid w:val="00655E0E"/>
    <w:rsid w:val="006561D7"/>
    <w:rsid w:val="00656760"/>
    <w:rsid w:val="006571EE"/>
    <w:rsid w:val="006572E7"/>
    <w:rsid w:val="006577CB"/>
    <w:rsid w:val="006607CB"/>
    <w:rsid w:val="00661753"/>
    <w:rsid w:val="00661C8A"/>
    <w:rsid w:val="00662521"/>
    <w:rsid w:val="006637DA"/>
    <w:rsid w:val="00664356"/>
    <w:rsid w:val="00665073"/>
    <w:rsid w:val="0066646B"/>
    <w:rsid w:val="006668C9"/>
    <w:rsid w:val="006671FE"/>
    <w:rsid w:val="00667244"/>
    <w:rsid w:val="0066738F"/>
    <w:rsid w:val="006703D0"/>
    <w:rsid w:val="00672F79"/>
    <w:rsid w:val="00673F43"/>
    <w:rsid w:val="00675422"/>
    <w:rsid w:val="00675803"/>
    <w:rsid w:val="00675987"/>
    <w:rsid w:val="00676E95"/>
    <w:rsid w:val="0067773D"/>
    <w:rsid w:val="006777B4"/>
    <w:rsid w:val="00680279"/>
    <w:rsid w:val="00680A51"/>
    <w:rsid w:val="00681C2D"/>
    <w:rsid w:val="006821BB"/>
    <w:rsid w:val="00683818"/>
    <w:rsid w:val="00684554"/>
    <w:rsid w:val="00685262"/>
    <w:rsid w:val="00685300"/>
    <w:rsid w:val="0068682B"/>
    <w:rsid w:val="00686E00"/>
    <w:rsid w:val="006900C5"/>
    <w:rsid w:val="0069067B"/>
    <w:rsid w:val="00690F89"/>
    <w:rsid w:val="0069191B"/>
    <w:rsid w:val="006924BD"/>
    <w:rsid w:val="00693421"/>
    <w:rsid w:val="006939A8"/>
    <w:rsid w:val="006939DC"/>
    <w:rsid w:val="00694371"/>
    <w:rsid w:val="00694556"/>
    <w:rsid w:val="00694C04"/>
    <w:rsid w:val="00695138"/>
    <w:rsid w:val="006A0BDF"/>
    <w:rsid w:val="006A1536"/>
    <w:rsid w:val="006A1799"/>
    <w:rsid w:val="006A2213"/>
    <w:rsid w:val="006A25EB"/>
    <w:rsid w:val="006A2BBE"/>
    <w:rsid w:val="006A535C"/>
    <w:rsid w:val="006A53E1"/>
    <w:rsid w:val="006A53FD"/>
    <w:rsid w:val="006A5642"/>
    <w:rsid w:val="006A599A"/>
    <w:rsid w:val="006A65CC"/>
    <w:rsid w:val="006A799D"/>
    <w:rsid w:val="006B0AD5"/>
    <w:rsid w:val="006B31FA"/>
    <w:rsid w:val="006B48CA"/>
    <w:rsid w:val="006B537F"/>
    <w:rsid w:val="006B5735"/>
    <w:rsid w:val="006B5C4F"/>
    <w:rsid w:val="006B6151"/>
    <w:rsid w:val="006B669E"/>
    <w:rsid w:val="006B699E"/>
    <w:rsid w:val="006B70D5"/>
    <w:rsid w:val="006B7B41"/>
    <w:rsid w:val="006C0A05"/>
    <w:rsid w:val="006C1121"/>
    <w:rsid w:val="006C1762"/>
    <w:rsid w:val="006C17CB"/>
    <w:rsid w:val="006C1980"/>
    <w:rsid w:val="006C1F18"/>
    <w:rsid w:val="006C25EE"/>
    <w:rsid w:val="006C2805"/>
    <w:rsid w:val="006C3B96"/>
    <w:rsid w:val="006C49EE"/>
    <w:rsid w:val="006C5356"/>
    <w:rsid w:val="006D0382"/>
    <w:rsid w:val="006D0F61"/>
    <w:rsid w:val="006D1038"/>
    <w:rsid w:val="006D218E"/>
    <w:rsid w:val="006D2222"/>
    <w:rsid w:val="006D2566"/>
    <w:rsid w:val="006D3556"/>
    <w:rsid w:val="006D455E"/>
    <w:rsid w:val="006D4E8D"/>
    <w:rsid w:val="006D54F2"/>
    <w:rsid w:val="006D56FC"/>
    <w:rsid w:val="006D602E"/>
    <w:rsid w:val="006E021E"/>
    <w:rsid w:val="006E0EC4"/>
    <w:rsid w:val="006E2255"/>
    <w:rsid w:val="006E265E"/>
    <w:rsid w:val="006E336F"/>
    <w:rsid w:val="006E39AE"/>
    <w:rsid w:val="006E3B26"/>
    <w:rsid w:val="006E3C5E"/>
    <w:rsid w:val="006E4A88"/>
    <w:rsid w:val="006E4D6E"/>
    <w:rsid w:val="006E6078"/>
    <w:rsid w:val="006E6F27"/>
    <w:rsid w:val="006E7528"/>
    <w:rsid w:val="006E7A8B"/>
    <w:rsid w:val="006E7B29"/>
    <w:rsid w:val="006F0215"/>
    <w:rsid w:val="006F0FD2"/>
    <w:rsid w:val="006F10F6"/>
    <w:rsid w:val="006F1554"/>
    <w:rsid w:val="006F23A5"/>
    <w:rsid w:val="006F2D6F"/>
    <w:rsid w:val="006F391C"/>
    <w:rsid w:val="006F3E1B"/>
    <w:rsid w:val="006F3FA1"/>
    <w:rsid w:val="006F5A5E"/>
    <w:rsid w:val="006F5ED8"/>
    <w:rsid w:val="006F6DCD"/>
    <w:rsid w:val="00701481"/>
    <w:rsid w:val="00701F35"/>
    <w:rsid w:val="007023FB"/>
    <w:rsid w:val="007029CD"/>
    <w:rsid w:val="00702C0D"/>
    <w:rsid w:val="00703BC1"/>
    <w:rsid w:val="00703D43"/>
    <w:rsid w:val="007042C2"/>
    <w:rsid w:val="00704BE5"/>
    <w:rsid w:val="007053A8"/>
    <w:rsid w:val="007065A4"/>
    <w:rsid w:val="00706F86"/>
    <w:rsid w:val="00707666"/>
    <w:rsid w:val="0070768B"/>
    <w:rsid w:val="007077F9"/>
    <w:rsid w:val="0071087B"/>
    <w:rsid w:val="00710BBC"/>
    <w:rsid w:val="007111E4"/>
    <w:rsid w:val="00712E47"/>
    <w:rsid w:val="0071394C"/>
    <w:rsid w:val="00715228"/>
    <w:rsid w:val="007155AC"/>
    <w:rsid w:val="007156B4"/>
    <w:rsid w:val="0071599C"/>
    <w:rsid w:val="007160B8"/>
    <w:rsid w:val="007160B9"/>
    <w:rsid w:val="0071641B"/>
    <w:rsid w:val="00716EFE"/>
    <w:rsid w:val="00717090"/>
    <w:rsid w:val="0072144A"/>
    <w:rsid w:val="0072165F"/>
    <w:rsid w:val="0072182D"/>
    <w:rsid w:val="007222A6"/>
    <w:rsid w:val="007224A4"/>
    <w:rsid w:val="0072308E"/>
    <w:rsid w:val="007234C5"/>
    <w:rsid w:val="00724C7F"/>
    <w:rsid w:val="0072516E"/>
    <w:rsid w:val="007251E6"/>
    <w:rsid w:val="00725626"/>
    <w:rsid w:val="00725F04"/>
    <w:rsid w:val="0072612E"/>
    <w:rsid w:val="00727599"/>
    <w:rsid w:val="00727902"/>
    <w:rsid w:val="00727F4E"/>
    <w:rsid w:val="00730351"/>
    <w:rsid w:val="0073075C"/>
    <w:rsid w:val="007315A4"/>
    <w:rsid w:val="007327C6"/>
    <w:rsid w:val="00732AC5"/>
    <w:rsid w:val="00733975"/>
    <w:rsid w:val="00733BC1"/>
    <w:rsid w:val="00734965"/>
    <w:rsid w:val="00734C2A"/>
    <w:rsid w:val="007359EC"/>
    <w:rsid w:val="00736E94"/>
    <w:rsid w:val="007373C3"/>
    <w:rsid w:val="007377C5"/>
    <w:rsid w:val="007401F7"/>
    <w:rsid w:val="007403E5"/>
    <w:rsid w:val="00741483"/>
    <w:rsid w:val="007418D4"/>
    <w:rsid w:val="007419CA"/>
    <w:rsid w:val="00742839"/>
    <w:rsid w:val="00742C68"/>
    <w:rsid w:val="00745551"/>
    <w:rsid w:val="007459AE"/>
    <w:rsid w:val="007466C7"/>
    <w:rsid w:val="00746CF1"/>
    <w:rsid w:val="0074707B"/>
    <w:rsid w:val="00747D55"/>
    <w:rsid w:val="00750162"/>
    <w:rsid w:val="00750E4E"/>
    <w:rsid w:val="007513F5"/>
    <w:rsid w:val="00751EB4"/>
    <w:rsid w:val="00752AE9"/>
    <w:rsid w:val="007534FC"/>
    <w:rsid w:val="0075382E"/>
    <w:rsid w:val="00754381"/>
    <w:rsid w:val="007557F7"/>
    <w:rsid w:val="00755ED2"/>
    <w:rsid w:val="00757AEA"/>
    <w:rsid w:val="00757C10"/>
    <w:rsid w:val="007605CC"/>
    <w:rsid w:val="00761BCB"/>
    <w:rsid w:val="0076276F"/>
    <w:rsid w:val="00763870"/>
    <w:rsid w:val="00763943"/>
    <w:rsid w:val="00764A7D"/>
    <w:rsid w:val="00765082"/>
    <w:rsid w:val="00765792"/>
    <w:rsid w:val="00767855"/>
    <w:rsid w:val="00767A4A"/>
    <w:rsid w:val="0077226E"/>
    <w:rsid w:val="0077298C"/>
    <w:rsid w:val="00773355"/>
    <w:rsid w:val="00773A05"/>
    <w:rsid w:val="0077461F"/>
    <w:rsid w:val="00774A0C"/>
    <w:rsid w:val="007756EE"/>
    <w:rsid w:val="00775ED3"/>
    <w:rsid w:val="00776E73"/>
    <w:rsid w:val="00777818"/>
    <w:rsid w:val="00780BF4"/>
    <w:rsid w:val="00780BFE"/>
    <w:rsid w:val="007812E3"/>
    <w:rsid w:val="00782839"/>
    <w:rsid w:val="00782E88"/>
    <w:rsid w:val="0078340D"/>
    <w:rsid w:val="0078548B"/>
    <w:rsid w:val="007865BA"/>
    <w:rsid w:val="007868CB"/>
    <w:rsid w:val="0079033E"/>
    <w:rsid w:val="007911D7"/>
    <w:rsid w:val="00791252"/>
    <w:rsid w:val="007921C0"/>
    <w:rsid w:val="00792DE6"/>
    <w:rsid w:val="007937D1"/>
    <w:rsid w:val="0079555E"/>
    <w:rsid w:val="007958DA"/>
    <w:rsid w:val="00795E92"/>
    <w:rsid w:val="00797EE2"/>
    <w:rsid w:val="007A02BC"/>
    <w:rsid w:val="007A04AB"/>
    <w:rsid w:val="007A085F"/>
    <w:rsid w:val="007A08F4"/>
    <w:rsid w:val="007A15CF"/>
    <w:rsid w:val="007A249A"/>
    <w:rsid w:val="007A2836"/>
    <w:rsid w:val="007A49E1"/>
    <w:rsid w:val="007A5908"/>
    <w:rsid w:val="007A5A15"/>
    <w:rsid w:val="007A5ED1"/>
    <w:rsid w:val="007A647B"/>
    <w:rsid w:val="007A6852"/>
    <w:rsid w:val="007B067B"/>
    <w:rsid w:val="007B105B"/>
    <w:rsid w:val="007B11C7"/>
    <w:rsid w:val="007B3751"/>
    <w:rsid w:val="007B3982"/>
    <w:rsid w:val="007B3C9D"/>
    <w:rsid w:val="007B4460"/>
    <w:rsid w:val="007B5A55"/>
    <w:rsid w:val="007B5E25"/>
    <w:rsid w:val="007B6C4B"/>
    <w:rsid w:val="007B79D5"/>
    <w:rsid w:val="007B7BD9"/>
    <w:rsid w:val="007C0709"/>
    <w:rsid w:val="007C0945"/>
    <w:rsid w:val="007C1574"/>
    <w:rsid w:val="007C2857"/>
    <w:rsid w:val="007C2A9C"/>
    <w:rsid w:val="007C3005"/>
    <w:rsid w:val="007C4441"/>
    <w:rsid w:val="007C4A15"/>
    <w:rsid w:val="007C5F6E"/>
    <w:rsid w:val="007C7218"/>
    <w:rsid w:val="007C7E40"/>
    <w:rsid w:val="007D0CE0"/>
    <w:rsid w:val="007D1196"/>
    <w:rsid w:val="007D12E1"/>
    <w:rsid w:val="007D1333"/>
    <w:rsid w:val="007D14B4"/>
    <w:rsid w:val="007D15C2"/>
    <w:rsid w:val="007D172F"/>
    <w:rsid w:val="007D40C9"/>
    <w:rsid w:val="007D40D6"/>
    <w:rsid w:val="007D421A"/>
    <w:rsid w:val="007D4AC2"/>
    <w:rsid w:val="007D4B14"/>
    <w:rsid w:val="007D4D57"/>
    <w:rsid w:val="007D4D9C"/>
    <w:rsid w:val="007D5A34"/>
    <w:rsid w:val="007D61DC"/>
    <w:rsid w:val="007D61EB"/>
    <w:rsid w:val="007D67AF"/>
    <w:rsid w:val="007D6A87"/>
    <w:rsid w:val="007D6CED"/>
    <w:rsid w:val="007D6EE0"/>
    <w:rsid w:val="007D73F4"/>
    <w:rsid w:val="007D7875"/>
    <w:rsid w:val="007D7FC6"/>
    <w:rsid w:val="007E0790"/>
    <w:rsid w:val="007E125B"/>
    <w:rsid w:val="007E1839"/>
    <w:rsid w:val="007E2283"/>
    <w:rsid w:val="007E22D5"/>
    <w:rsid w:val="007E29D7"/>
    <w:rsid w:val="007E3030"/>
    <w:rsid w:val="007E3870"/>
    <w:rsid w:val="007E3D76"/>
    <w:rsid w:val="007E4490"/>
    <w:rsid w:val="007E5812"/>
    <w:rsid w:val="007E592E"/>
    <w:rsid w:val="007E5B96"/>
    <w:rsid w:val="007E69D3"/>
    <w:rsid w:val="007E6EE4"/>
    <w:rsid w:val="007E7BFC"/>
    <w:rsid w:val="007F0817"/>
    <w:rsid w:val="007F1AC0"/>
    <w:rsid w:val="007F4363"/>
    <w:rsid w:val="007F4ED9"/>
    <w:rsid w:val="007F66CD"/>
    <w:rsid w:val="007F6A65"/>
    <w:rsid w:val="007F6D04"/>
    <w:rsid w:val="007F6DBA"/>
    <w:rsid w:val="007F7616"/>
    <w:rsid w:val="007F76CD"/>
    <w:rsid w:val="007F76D9"/>
    <w:rsid w:val="00802116"/>
    <w:rsid w:val="00802516"/>
    <w:rsid w:val="00804D9E"/>
    <w:rsid w:val="0080567F"/>
    <w:rsid w:val="00806A2E"/>
    <w:rsid w:val="008070E4"/>
    <w:rsid w:val="00807AF6"/>
    <w:rsid w:val="0081025C"/>
    <w:rsid w:val="00810D85"/>
    <w:rsid w:val="0081187E"/>
    <w:rsid w:val="0081233F"/>
    <w:rsid w:val="008124AC"/>
    <w:rsid w:val="00813326"/>
    <w:rsid w:val="0081341E"/>
    <w:rsid w:val="008139B1"/>
    <w:rsid w:val="00813A45"/>
    <w:rsid w:val="00813EC2"/>
    <w:rsid w:val="00814AD5"/>
    <w:rsid w:val="008150E0"/>
    <w:rsid w:val="00815809"/>
    <w:rsid w:val="00815F95"/>
    <w:rsid w:val="00816919"/>
    <w:rsid w:val="00816A4F"/>
    <w:rsid w:val="008176CC"/>
    <w:rsid w:val="00817A1C"/>
    <w:rsid w:val="00817BFD"/>
    <w:rsid w:val="0082040F"/>
    <w:rsid w:val="008224D9"/>
    <w:rsid w:val="00822ACC"/>
    <w:rsid w:val="00822F77"/>
    <w:rsid w:val="00823830"/>
    <w:rsid w:val="008238D2"/>
    <w:rsid w:val="00823E74"/>
    <w:rsid w:val="00824206"/>
    <w:rsid w:val="00824D20"/>
    <w:rsid w:val="00825165"/>
    <w:rsid w:val="008252BB"/>
    <w:rsid w:val="0082553A"/>
    <w:rsid w:val="00826054"/>
    <w:rsid w:val="00827F5C"/>
    <w:rsid w:val="00831113"/>
    <w:rsid w:val="0083111C"/>
    <w:rsid w:val="00831B8F"/>
    <w:rsid w:val="00832477"/>
    <w:rsid w:val="008354D4"/>
    <w:rsid w:val="00835B72"/>
    <w:rsid w:val="00835FEB"/>
    <w:rsid w:val="00840899"/>
    <w:rsid w:val="00842049"/>
    <w:rsid w:val="00842541"/>
    <w:rsid w:val="00842679"/>
    <w:rsid w:val="008438E4"/>
    <w:rsid w:val="008447BD"/>
    <w:rsid w:val="00845644"/>
    <w:rsid w:val="0084637B"/>
    <w:rsid w:val="00846DE5"/>
    <w:rsid w:val="00847F31"/>
    <w:rsid w:val="00850302"/>
    <w:rsid w:val="008505FB"/>
    <w:rsid w:val="0085225B"/>
    <w:rsid w:val="00854321"/>
    <w:rsid w:val="00854B08"/>
    <w:rsid w:val="0085504C"/>
    <w:rsid w:val="0085527C"/>
    <w:rsid w:val="00855517"/>
    <w:rsid w:val="008556CD"/>
    <w:rsid w:val="00855D2F"/>
    <w:rsid w:val="008562E2"/>
    <w:rsid w:val="00856C76"/>
    <w:rsid w:val="00860013"/>
    <w:rsid w:val="00860B4E"/>
    <w:rsid w:val="0086165F"/>
    <w:rsid w:val="00862631"/>
    <w:rsid w:val="00863953"/>
    <w:rsid w:val="00863D99"/>
    <w:rsid w:val="00863E4E"/>
    <w:rsid w:val="00863E6A"/>
    <w:rsid w:val="008646D3"/>
    <w:rsid w:val="008657F7"/>
    <w:rsid w:val="00870DE9"/>
    <w:rsid w:val="0087291F"/>
    <w:rsid w:val="008739F6"/>
    <w:rsid w:val="00873CB1"/>
    <w:rsid w:val="00874031"/>
    <w:rsid w:val="0087429D"/>
    <w:rsid w:val="0087439C"/>
    <w:rsid w:val="00874635"/>
    <w:rsid w:val="00876685"/>
    <w:rsid w:val="0087698B"/>
    <w:rsid w:val="008771A5"/>
    <w:rsid w:val="008775BF"/>
    <w:rsid w:val="00881425"/>
    <w:rsid w:val="008814F0"/>
    <w:rsid w:val="008817EE"/>
    <w:rsid w:val="0088266D"/>
    <w:rsid w:val="00885876"/>
    <w:rsid w:val="00885DA2"/>
    <w:rsid w:val="0088683C"/>
    <w:rsid w:val="00887979"/>
    <w:rsid w:val="00887A9B"/>
    <w:rsid w:val="008915F6"/>
    <w:rsid w:val="008917F0"/>
    <w:rsid w:val="008924DF"/>
    <w:rsid w:val="00892EDF"/>
    <w:rsid w:val="00892F82"/>
    <w:rsid w:val="0089305C"/>
    <w:rsid w:val="00893619"/>
    <w:rsid w:val="00893C93"/>
    <w:rsid w:val="00894395"/>
    <w:rsid w:val="00895216"/>
    <w:rsid w:val="008977AC"/>
    <w:rsid w:val="00897CA5"/>
    <w:rsid w:val="008A0D5C"/>
    <w:rsid w:val="008A1572"/>
    <w:rsid w:val="008A1609"/>
    <w:rsid w:val="008A29F4"/>
    <w:rsid w:val="008A2DDD"/>
    <w:rsid w:val="008A3ABE"/>
    <w:rsid w:val="008A5AD9"/>
    <w:rsid w:val="008A5DE5"/>
    <w:rsid w:val="008A65E0"/>
    <w:rsid w:val="008A6841"/>
    <w:rsid w:val="008A68BA"/>
    <w:rsid w:val="008A6C5E"/>
    <w:rsid w:val="008A7272"/>
    <w:rsid w:val="008B0909"/>
    <w:rsid w:val="008B14C7"/>
    <w:rsid w:val="008B1B52"/>
    <w:rsid w:val="008B1DF4"/>
    <w:rsid w:val="008B2BF0"/>
    <w:rsid w:val="008B31A0"/>
    <w:rsid w:val="008B3A37"/>
    <w:rsid w:val="008B3EBA"/>
    <w:rsid w:val="008B4137"/>
    <w:rsid w:val="008B432D"/>
    <w:rsid w:val="008B44B5"/>
    <w:rsid w:val="008B4647"/>
    <w:rsid w:val="008B5600"/>
    <w:rsid w:val="008B5729"/>
    <w:rsid w:val="008B6C99"/>
    <w:rsid w:val="008B6D2C"/>
    <w:rsid w:val="008B7834"/>
    <w:rsid w:val="008C0828"/>
    <w:rsid w:val="008C0F3D"/>
    <w:rsid w:val="008C1567"/>
    <w:rsid w:val="008C16E2"/>
    <w:rsid w:val="008C1A5F"/>
    <w:rsid w:val="008C1BE6"/>
    <w:rsid w:val="008C2152"/>
    <w:rsid w:val="008C392C"/>
    <w:rsid w:val="008C46CC"/>
    <w:rsid w:val="008C5FF4"/>
    <w:rsid w:val="008C64C9"/>
    <w:rsid w:val="008C6DE7"/>
    <w:rsid w:val="008D0030"/>
    <w:rsid w:val="008D094E"/>
    <w:rsid w:val="008D11BE"/>
    <w:rsid w:val="008D2E3B"/>
    <w:rsid w:val="008D2E7A"/>
    <w:rsid w:val="008D3579"/>
    <w:rsid w:val="008D3921"/>
    <w:rsid w:val="008D3BAC"/>
    <w:rsid w:val="008D4A3C"/>
    <w:rsid w:val="008D4CF4"/>
    <w:rsid w:val="008D59E6"/>
    <w:rsid w:val="008D5C02"/>
    <w:rsid w:val="008D5DE5"/>
    <w:rsid w:val="008D734D"/>
    <w:rsid w:val="008E0BDD"/>
    <w:rsid w:val="008E0BF0"/>
    <w:rsid w:val="008E2EFE"/>
    <w:rsid w:val="008E6D37"/>
    <w:rsid w:val="008E7382"/>
    <w:rsid w:val="008E7C23"/>
    <w:rsid w:val="008E7F9B"/>
    <w:rsid w:val="008F0201"/>
    <w:rsid w:val="008F038B"/>
    <w:rsid w:val="008F1A0D"/>
    <w:rsid w:val="008F20BE"/>
    <w:rsid w:val="008F2D9F"/>
    <w:rsid w:val="008F4A3B"/>
    <w:rsid w:val="008F4D67"/>
    <w:rsid w:val="008F6DEC"/>
    <w:rsid w:val="008F75D3"/>
    <w:rsid w:val="008F7CA8"/>
    <w:rsid w:val="008F7EBF"/>
    <w:rsid w:val="0090106A"/>
    <w:rsid w:val="009011A2"/>
    <w:rsid w:val="00901A1B"/>
    <w:rsid w:val="00902A4A"/>
    <w:rsid w:val="00902DA8"/>
    <w:rsid w:val="00903E9A"/>
    <w:rsid w:val="009040C8"/>
    <w:rsid w:val="0090428B"/>
    <w:rsid w:val="0090462E"/>
    <w:rsid w:val="00905F3B"/>
    <w:rsid w:val="0090643E"/>
    <w:rsid w:val="00910D4B"/>
    <w:rsid w:val="0091195F"/>
    <w:rsid w:val="009132C8"/>
    <w:rsid w:val="00913ADC"/>
    <w:rsid w:val="00915449"/>
    <w:rsid w:val="00916694"/>
    <w:rsid w:val="00917D33"/>
    <w:rsid w:val="00920037"/>
    <w:rsid w:val="009200B8"/>
    <w:rsid w:val="00921C20"/>
    <w:rsid w:val="00921E16"/>
    <w:rsid w:val="00922068"/>
    <w:rsid w:val="00922852"/>
    <w:rsid w:val="00924414"/>
    <w:rsid w:val="009258B0"/>
    <w:rsid w:val="009260B3"/>
    <w:rsid w:val="00926733"/>
    <w:rsid w:val="009268E5"/>
    <w:rsid w:val="00926A28"/>
    <w:rsid w:val="00926B07"/>
    <w:rsid w:val="00926D90"/>
    <w:rsid w:val="0092710C"/>
    <w:rsid w:val="0092722A"/>
    <w:rsid w:val="00927536"/>
    <w:rsid w:val="0093005E"/>
    <w:rsid w:val="00931725"/>
    <w:rsid w:val="00931750"/>
    <w:rsid w:val="00931801"/>
    <w:rsid w:val="00931976"/>
    <w:rsid w:val="009320F6"/>
    <w:rsid w:val="00934FD2"/>
    <w:rsid w:val="009361A4"/>
    <w:rsid w:val="009364C1"/>
    <w:rsid w:val="0093692E"/>
    <w:rsid w:val="00940BC8"/>
    <w:rsid w:val="009420B6"/>
    <w:rsid w:val="009424B8"/>
    <w:rsid w:val="00943733"/>
    <w:rsid w:val="00943B6D"/>
    <w:rsid w:val="009452CD"/>
    <w:rsid w:val="00946190"/>
    <w:rsid w:val="009462F6"/>
    <w:rsid w:val="00950829"/>
    <w:rsid w:val="009515A6"/>
    <w:rsid w:val="0095171B"/>
    <w:rsid w:val="00953A55"/>
    <w:rsid w:val="00960186"/>
    <w:rsid w:val="00960EC2"/>
    <w:rsid w:val="0096107C"/>
    <w:rsid w:val="00961DCA"/>
    <w:rsid w:val="0096216C"/>
    <w:rsid w:val="00963374"/>
    <w:rsid w:val="00963394"/>
    <w:rsid w:val="009639CE"/>
    <w:rsid w:val="00964E58"/>
    <w:rsid w:val="0096504C"/>
    <w:rsid w:val="00966085"/>
    <w:rsid w:val="00966DE6"/>
    <w:rsid w:val="00967D24"/>
    <w:rsid w:val="00971ACE"/>
    <w:rsid w:val="0097221F"/>
    <w:rsid w:val="00977458"/>
    <w:rsid w:val="009777D0"/>
    <w:rsid w:val="00977B31"/>
    <w:rsid w:val="00977D61"/>
    <w:rsid w:val="00982413"/>
    <w:rsid w:val="009826F6"/>
    <w:rsid w:val="0098315A"/>
    <w:rsid w:val="00983505"/>
    <w:rsid w:val="00983EF4"/>
    <w:rsid w:val="009842FA"/>
    <w:rsid w:val="00984B2A"/>
    <w:rsid w:val="00985DD0"/>
    <w:rsid w:val="009863E7"/>
    <w:rsid w:val="0098663F"/>
    <w:rsid w:val="00986B9F"/>
    <w:rsid w:val="00986E26"/>
    <w:rsid w:val="00987963"/>
    <w:rsid w:val="0099093E"/>
    <w:rsid w:val="0099189B"/>
    <w:rsid w:val="00991A4C"/>
    <w:rsid w:val="00991EAD"/>
    <w:rsid w:val="00992B08"/>
    <w:rsid w:val="00992B9D"/>
    <w:rsid w:val="0099329B"/>
    <w:rsid w:val="009937BD"/>
    <w:rsid w:val="0099399A"/>
    <w:rsid w:val="00994222"/>
    <w:rsid w:val="009946A5"/>
    <w:rsid w:val="009948C8"/>
    <w:rsid w:val="0099563D"/>
    <w:rsid w:val="00995E34"/>
    <w:rsid w:val="00996037"/>
    <w:rsid w:val="00996050"/>
    <w:rsid w:val="00996332"/>
    <w:rsid w:val="00997AAF"/>
    <w:rsid w:val="00997DB5"/>
    <w:rsid w:val="009A0150"/>
    <w:rsid w:val="009A12F5"/>
    <w:rsid w:val="009A1610"/>
    <w:rsid w:val="009A182E"/>
    <w:rsid w:val="009A1E2C"/>
    <w:rsid w:val="009A20C4"/>
    <w:rsid w:val="009A2864"/>
    <w:rsid w:val="009A287B"/>
    <w:rsid w:val="009A3082"/>
    <w:rsid w:val="009A3ADD"/>
    <w:rsid w:val="009A4169"/>
    <w:rsid w:val="009A6ED6"/>
    <w:rsid w:val="009A7533"/>
    <w:rsid w:val="009B0581"/>
    <w:rsid w:val="009B1313"/>
    <w:rsid w:val="009B26C8"/>
    <w:rsid w:val="009B375D"/>
    <w:rsid w:val="009B3A63"/>
    <w:rsid w:val="009B3A7A"/>
    <w:rsid w:val="009B47DA"/>
    <w:rsid w:val="009B4894"/>
    <w:rsid w:val="009B4BFC"/>
    <w:rsid w:val="009B4E94"/>
    <w:rsid w:val="009B4F00"/>
    <w:rsid w:val="009B510D"/>
    <w:rsid w:val="009B538D"/>
    <w:rsid w:val="009B5CB9"/>
    <w:rsid w:val="009B6460"/>
    <w:rsid w:val="009B6560"/>
    <w:rsid w:val="009B723E"/>
    <w:rsid w:val="009B725D"/>
    <w:rsid w:val="009B74A7"/>
    <w:rsid w:val="009B74A9"/>
    <w:rsid w:val="009C0391"/>
    <w:rsid w:val="009C2058"/>
    <w:rsid w:val="009C2C60"/>
    <w:rsid w:val="009C3D77"/>
    <w:rsid w:val="009C4306"/>
    <w:rsid w:val="009C47A1"/>
    <w:rsid w:val="009C5667"/>
    <w:rsid w:val="009C59C9"/>
    <w:rsid w:val="009C60C0"/>
    <w:rsid w:val="009C74C0"/>
    <w:rsid w:val="009D0385"/>
    <w:rsid w:val="009D0C51"/>
    <w:rsid w:val="009D0F65"/>
    <w:rsid w:val="009D1FE6"/>
    <w:rsid w:val="009D47DB"/>
    <w:rsid w:val="009D4FDF"/>
    <w:rsid w:val="009D58D5"/>
    <w:rsid w:val="009D5E92"/>
    <w:rsid w:val="009D6460"/>
    <w:rsid w:val="009D674D"/>
    <w:rsid w:val="009D68EB"/>
    <w:rsid w:val="009D6ADC"/>
    <w:rsid w:val="009E0035"/>
    <w:rsid w:val="009E12E5"/>
    <w:rsid w:val="009E1690"/>
    <w:rsid w:val="009E1950"/>
    <w:rsid w:val="009E21C0"/>
    <w:rsid w:val="009E29AC"/>
    <w:rsid w:val="009E2A21"/>
    <w:rsid w:val="009E2AF6"/>
    <w:rsid w:val="009E2E96"/>
    <w:rsid w:val="009E2F2E"/>
    <w:rsid w:val="009E3070"/>
    <w:rsid w:val="009E322D"/>
    <w:rsid w:val="009E4026"/>
    <w:rsid w:val="009E5C89"/>
    <w:rsid w:val="009E60A3"/>
    <w:rsid w:val="009E6CCE"/>
    <w:rsid w:val="009E71E1"/>
    <w:rsid w:val="009E7397"/>
    <w:rsid w:val="009E77D9"/>
    <w:rsid w:val="009E78F5"/>
    <w:rsid w:val="009E7A9D"/>
    <w:rsid w:val="009F0C00"/>
    <w:rsid w:val="009F247A"/>
    <w:rsid w:val="009F25E1"/>
    <w:rsid w:val="009F3A6D"/>
    <w:rsid w:val="009F53C7"/>
    <w:rsid w:val="009F56C5"/>
    <w:rsid w:val="009F5DD1"/>
    <w:rsid w:val="009F657A"/>
    <w:rsid w:val="009F6AAC"/>
    <w:rsid w:val="009F6BC9"/>
    <w:rsid w:val="00A0021A"/>
    <w:rsid w:val="00A00BC2"/>
    <w:rsid w:val="00A012BC"/>
    <w:rsid w:val="00A0142A"/>
    <w:rsid w:val="00A0146C"/>
    <w:rsid w:val="00A0175B"/>
    <w:rsid w:val="00A01B75"/>
    <w:rsid w:val="00A01CD3"/>
    <w:rsid w:val="00A020EE"/>
    <w:rsid w:val="00A027DD"/>
    <w:rsid w:val="00A02AE1"/>
    <w:rsid w:val="00A02D56"/>
    <w:rsid w:val="00A0495F"/>
    <w:rsid w:val="00A04E8F"/>
    <w:rsid w:val="00A05482"/>
    <w:rsid w:val="00A055AB"/>
    <w:rsid w:val="00A05848"/>
    <w:rsid w:val="00A0646F"/>
    <w:rsid w:val="00A1111A"/>
    <w:rsid w:val="00A137B1"/>
    <w:rsid w:val="00A14FAF"/>
    <w:rsid w:val="00A16BA1"/>
    <w:rsid w:val="00A16C58"/>
    <w:rsid w:val="00A16DA5"/>
    <w:rsid w:val="00A172FD"/>
    <w:rsid w:val="00A172FE"/>
    <w:rsid w:val="00A17307"/>
    <w:rsid w:val="00A20137"/>
    <w:rsid w:val="00A20686"/>
    <w:rsid w:val="00A2136B"/>
    <w:rsid w:val="00A21878"/>
    <w:rsid w:val="00A24DDC"/>
    <w:rsid w:val="00A24DFA"/>
    <w:rsid w:val="00A24E22"/>
    <w:rsid w:val="00A25C9A"/>
    <w:rsid w:val="00A25DBD"/>
    <w:rsid w:val="00A2629F"/>
    <w:rsid w:val="00A27E5B"/>
    <w:rsid w:val="00A305D1"/>
    <w:rsid w:val="00A3098A"/>
    <w:rsid w:val="00A314CF"/>
    <w:rsid w:val="00A315FC"/>
    <w:rsid w:val="00A32C39"/>
    <w:rsid w:val="00A34AA7"/>
    <w:rsid w:val="00A3567D"/>
    <w:rsid w:val="00A35F6A"/>
    <w:rsid w:val="00A36758"/>
    <w:rsid w:val="00A36DE8"/>
    <w:rsid w:val="00A3779E"/>
    <w:rsid w:val="00A37B29"/>
    <w:rsid w:val="00A37E90"/>
    <w:rsid w:val="00A41E41"/>
    <w:rsid w:val="00A42726"/>
    <w:rsid w:val="00A42EAD"/>
    <w:rsid w:val="00A431CA"/>
    <w:rsid w:val="00A439AA"/>
    <w:rsid w:val="00A43EF7"/>
    <w:rsid w:val="00A43F76"/>
    <w:rsid w:val="00A44295"/>
    <w:rsid w:val="00A44DA6"/>
    <w:rsid w:val="00A44E46"/>
    <w:rsid w:val="00A45293"/>
    <w:rsid w:val="00A45996"/>
    <w:rsid w:val="00A46303"/>
    <w:rsid w:val="00A471AA"/>
    <w:rsid w:val="00A4740D"/>
    <w:rsid w:val="00A47504"/>
    <w:rsid w:val="00A50256"/>
    <w:rsid w:val="00A50264"/>
    <w:rsid w:val="00A50B63"/>
    <w:rsid w:val="00A50DDC"/>
    <w:rsid w:val="00A510CE"/>
    <w:rsid w:val="00A512CE"/>
    <w:rsid w:val="00A51453"/>
    <w:rsid w:val="00A5252B"/>
    <w:rsid w:val="00A534A9"/>
    <w:rsid w:val="00A544E1"/>
    <w:rsid w:val="00A54F4E"/>
    <w:rsid w:val="00A55AC9"/>
    <w:rsid w:val="00A56A1E"/>
    <w:rsid w:val="00A56A30"/>
    <w:rsid w:val="00A57363"/>
    <w:rsid w:val="00A579C4"/>
    <w:rsid w:val="00A600A3"/>
    <w:rsid w:val="00A60759"/>
    <w:rsid w:val="00A607F0"/>
    <w:rsid w:val="00A61AE3"/>
    <w:rsid w:val="00A61C5F"/>
    <w:rsid w:val="00A621A1"/>
    <w:rsid w:val="00A63276"/>
    <w:rsid w:val="00A635C5"/>
    <w:rsid w:val="00A64ED0"/>
    <w:rsid w:val="00A64FDB"/>
    <w:rsid w:val="00A657B2"/>
    <w:rsid w:val="00A6648C"/>
    <w:rsid w:val="00A67417"/>
    <w:rsid w:val="00A67418"/>
    <w:rsid w:val="00A67658"/>
    <w:rsid w:val="00A70445"/>
    <w:rsid w:val="00A712DC"/>
    <w:rsid w:val="00A71423"/>
    <w:rsid w:val="00A72743"/>
    <w:rsid w:val="00A7338D"/>
    <w:rsid w:val="00A74671"/>
    <w:rsid w:val="00A755B5"/>
    <w:rsid w:val="00A75C83"/>
    <w:rsid w:val="00A7696A"/>
    <w:rsid w:val="00A76F3F"/>
    <w:rsid w:val="00A77034"/>
    <w:rsid w:val="00A7726F"/>
    <w:rsid w:val="00A8003A"/>
    <w:rsid w:val="00A81481"/>
    <w:rsid w:val="00A81AD4"/>
    <w:rsid w:val="00A827FB"/>
    <w:rsid w:val="00A82CB1"/>
    <w:rsid w:val="00A83AC2"/>
    <w:rsid w:val="00A83DF8"/>
    <w:rsid w:val="00A848F1"/>
    <w:rsid w:val="00A84AAA"/>
    <w:rsid w:val="00A84CE6"/>
    <w:rsid w:val="00A87B7A"/>
    <w:rsid w:val="00A87C92"/>
    <w:rsid w:val="00A903B1"/>
    <w:rsid w:val="00A91476"/>
    <w:rsid w:val="00A92178"/>
    <w:rsid w:val="00A929FE"/>
    <w:rsid w:val="00A93028"/>
    <w:rsid w:val="00A936F2"/>
    <w:rsid w:val="00A937EF"/>
    <w:rsid w:val="00A94284"/>
    <w:rsid w:val="00A962B5"/>
    <w:rsid w:val="00A9674D"/>
    <w:rsid w:val="00A96F98"/>
    <w:rsid w:val="00A97318"/>
    <w:rsid w:val="00AA10AF"/>
    <w:rsid w:val="00AA1172"/>
    <w:rsid w:val="00AA1519"/>
    <w:rsid w:val="00AA1896"/>
    <w:rsid w:val="00AA3655"/>
    <w:rsid w:val="00AA46EB"/>
    <w:rsid w:val="00AA488D"/>
    <w:rsid w:val="00AA53FE"/>
    <w:rsid w:val="00AA6352"/>
    <w:rsid w:val="00AA64FF"/>
    <w:rsid w:val="00AA6FCF"/>
    <w:rsid w:val="00AA752F"/>
    <w:rsid w:val="00AB16A6"/>
    <w:rsid w:val="00AB1DFB"/>
    <w:rsid w:val="00AB2676"/>
    <w:rsid w:val="00AB37AD"/>
    <w:rsid w:val="00AB4DC4"/>
    <w:rsid w:val="00AB565B"/>
    <w:rsid w:val="00AB59AE"/>
    <w:rsid w:val="00AB5A36"/>
    <w:rsid w:val="00AB636E"/>
    <w:rsid w:val="00AB7682"/>
    <w:rsid w:val="00AC2623"/>
    <w:rsid w:val="00AC2954"/>
    <w:rsid w:val="00AC3CF7"/>
    <w:rsid w:val="00AC3ECA"/>
    <w:rsid w:val="00AC415B"/>
    <w:rsid w:val="00AC51D5"/>
    <w:rsid w:val="00AC68AF"/>
    <w:rsid w:val="00AC6B53"/>
    <w:rsid w:val="00AD07C7"/>
    <w:rsid w:val="00AD0984"/>
    <w:rsid w:val="00AD1002"/>
    <w:rsid w:val="00AD1166"/>
    <w:rsid w:val="00AD226F"/>
    <w:rsid w:val="00AD2597"/>
    <w:rsid w:val="00AD32F6"/>
    <w:rsid w:val="00AD47B1"/>
    <w:rsid w:val="00AD6E9B"/>
    <w:rsid w:val="00AD7AC5"/>
    <w:rsid w:val="00AE02AC"/>
    <w:rsid w:val="00AE08D3"/>
    <w:rsid w:val="00AE09B4"/>
    <w:rsid w:val="00AE1331"/>
    <w:rsid w:val="00AE26C5"/>
    <w:rsid w:val="00AE2EE4"/>
    <w:rsid w:val="00AE3D2C"/>
    <w:rsid w:val="00AE4904"/>
    <w:rsid w:val="00AE4A04"/>
    <w:rsid w:val="00AE5F1B"/>
    <w:rsid w:val="00AE6569"/>
    <w:rsid w:val="00AE65BF"/>
    <w:rsid w:val="00AE70EF"/>
    <w:rsid w:val="00AE7B06"/>
    <w:rsid w:val="00AF06CC"/>
    <w:rsid w:val="00AF0EC4"/>
    <w:rsid w:val="00AF1F5E"/>
    <w:rsid w:val="00AF2236"/>
    <w:rsid w:val="00AF284A"/>
    <w:rsid w:val="00AF2B38"/>
    <w:rsid w:val="00AF2F7A"/>
    <w:rsid w:val="00AF3B89"/>
    <w:rsid w:val="00AF3FE2"/>
    <w:rsid w:val="00AF4179"/>
    <w:rsid w:val="00AF45EB"/>
    <w:rsid w:val="00AF4E61"/>
    <w:rsid w:val="00AF4F49"/>
    <w:rsid w:val="00AF5029"/>
    <w:rsid w:val="00AF5453"/>
    <w:rsid w:val="00AF5FCD"/>
    <w:rsid w:val="00AF60FB"/>
    <w:rsid w:val="00AF6C85"/>
    <w:rsid w:val="00B00994"/>
    <w:rsid w:val="00B00AB4"/>
    <w:rsid w:val="00B00CDE"/>
    <w:rsid w:val="00B00E33"/>
    <w:rsid w:val="00B01B72"/>
    <w:rsid w:val="00B01DAC"/>
    <w:rsid w:val="00B0220F"/>
    <w:rsid w:val="00B023D2"/>
    <w:rsid w:val="00B02933"/>
    <w:rsid w:val="00B030F0"/>
    <w:rsid w:val="00B03678"/>
    <w:rsid w:val="00B061E1"/>
    <w:rsid w:val="00B062E1"/>
    <w:rsid w:val="00B06E20"/>
    <w:rsid w:val="00B07D49"/>
    <w:rsid w:val="00B10ED0"/>
    <w:rsid w:val="00B11125"/>
    <w:rsid w:val="00B119E6"/>
    <w:rsid w:val="00B11C0D"/>
    <w:rsid w:val="00B1459F"/>
    <w:rsid w:val="00B14D30"/>
    <w:rsid w:val="00B14E01"/>
    <w:rsid w:val="00B14EEF"/>
    <w:rsid w:val="00B15544"/>
    <w:rsid w:val="00B157B8"/>
    <w:rsid w:val="00B166DE"/>
    <w:rsid w:val="00B16946"/>
    <w:rsid w:val="00B16E8B"/>
    <w:rsid w:val="00B17EAF"/>
    <w:rsid w:val="00B17FE2"/>
    <w:rsid w:val="00B216D9"/>
    <w:rsid w:val="00B2264F"/>
    <w:rsid w:val="00B22981"/>
    <w:rsid w:val="00B229F1"/>
    <w:rsid w:val="00B23BFD"/>
    <w:rsid w:val="00B25431"/>
    <w:rsid w:val="00B25D0F"/>
    <w:rsid w:val="00B271F4"/>
    <w:rsid w:val="00B30046"/>
    <w:rsid w:val="00B30069"/>
    <w:rsid w:val="00B3008F"/>
    <w:rsid w:val="00B300F1"/>
    <w:rsid w:val="00B301AA"/>
    <w:rsid w:val="00B30662"/>
    <w:rsid w:val="00B3075A"/>
    <w:rsid w:val="00B313D1"/>
    <w:rsid w:val="00B31E6B"/>
    <w:rsid w:val="00B32443"/>
    <w:rsid w:val="00B34346"/>
    <w:rsid w:val="00B3437D"/>
    <w:rsid w:val="00B3440E"/>
    <w:rsid w:val="00B3450B"/>
    <w:rsid w:val="00B34AB6"/>
    <w:rsid w:val="00B368EE"/>
    <w:rsid w:val="00B372DA"/>
    <w:rsid w:val="00B37968"/>
    <w:rsid w:val="00B41334"/>
    <w:rsid w:val="00B41B3C"/>
    <w:rsid w:val="00B41EAF"/>
    <w:rsid w:val="00B4271B"/>
    <w:rsid w:val="00B42DB5"/>
    <w:rsid w:val="00B44CA5"/>
    <w:rsid w:val="00B44E1F"/>
    <w:rsid w:val="00B454FE"/>
    <w:rsid w:val="00B46403"/>
    <w:rsid w:val="00B46517"/>
    <w:rsid w:val="00B46531"/>
    <w:rsid w:val="00B4669C"/>
    <w:rsid w:val="00B500B6"/>
    <w:rsid w:val="00B5011D"/>
    <w:rsid w:val="00B51168"/>
    <w:rsid w:val="00B52855"/>
    <w:rsid w:val="00B53584"/>
    <w:rsid w:val="00B53EAB"/>
    <w:rsid w:val="00B54E30"/>
    <w:rsid w:val="00B550DD"/>
    <w:rsid w:val="00B5562F"/>
    <w:rsid w:val="00B55B3D"/>
    <w:rsid w:val="00B55BB5"/>
    <w:rsid w:val="00B566EC"/>
    <w:rsid w:val="00B57D08"/>
    <w:rsid w:val="00B60D4D"/>
    <w:rsid w:val="00B61C3F"/>
    <w:rsid w:val="00B621A5"/>
    <w:rsid w:val="00B622DE"/>
    <w:rsid w:val="00B636E3"/>
    <w:rsid w:val="00B6418E"/>
    <w:rsid w:val="00B64FBA"/>
    <w:rsid w:val="00B6562A"/>
    <w:rsid w:val="00B659C4"/>
    <w:rsid w:val="00B65ABD"/>
    <w:rsid w:val="00B66AA1"/>
    <w:rsid w:val="00B7053A"/>
    <w:rsid w:val="00B70668"/>
    <w:rsid w:val="00B70B0B"/>
    <w:rsid w:val="00B716BE"/>
    <w:rsid w:val="00B73F3B"/>
    <w:rsid w:val="00B743DE"/>
    <w:rsid w:val="00B7440F"/>
    <w:rsid w:val="00B74816"/>
    <w:rsid w:val="00B77292"/>
    <w:rsid w:val="00B77B81"/>
    <w:rsid w:val="00B81319"/>
    <w:rsid w:val="00B822CB"/>
    <w:rsid w:val="00B82A14"/>
    <w:rsid w:val="00B82AD1"/>
    <w:rsid w:val="00B83FC8"/>
    <w:rsid w:val="00B85E62"/>
    <w:rsid w:val="00B8629A"/>
    <w:rsid w:val="00B862B9"/>
    <w:rsid w:val="00B86412"/>
    <w:rsid w:val="00B86517"/>
    <w:rsid w:val="00B87A8C"/>
    <w:rsid w:val="00B90418"/>
    <w:rsid w:val="00B90883"/>
    <w:rsid w:val="00B91B3D"/>
    <w:rsid w:val="00B91FD6"/>
    <w:rsid w:val="00B923AC"/>
    <w:rsid w:val="00B92829"/>
    <w:rsid w:val="00B93839"/>
    <w:rsid w:val="00B93B6C"/>
    <w:rsid w:val="00B93E78"/>
    <w:rsid w:val="00B94606"/>
    <w:rsid w:val="00B94B81"/>
    <w:rsid w:val="00B94C5A"/>
    <w:rsid w:val="00B9595A"/>
    <w:rsid w:val="00B95ADF"/>
    <w:rsid w:val="00B95E23"/>
    <w:rsid w:val="00B96555"/>
    <w:rsid w:val="00B97167"/>
    <w:rsid w:val="00B978D6"/>
    <w:rsid w:val="00BA0645"/>
    <w:rsid w:val="00BA155A"/>
    <w:rsid w:val="00BA1A2E"/>
    <w:rsid w:val="00BA1B5A"/>
    <w:rsid w:val="00BA1D40"/>
    <w:rsid w:val="00BA1F61"/>
    <w:rsid w:val="00BA2270"/>
    <w:rsid w:val="00BA2891"/>
    <w:rsid w:val="00BA2B72"/>
    <w:rsid w:val="00BA4016"/>
    <w:rsid w:val="00BA47E6"/>
    <w:rsid w:val="00BA5BFE"/>
    <w:rsid w:val="00BA71E7"/>
    <w:rsid w:val="00BA7220"/>
    <w:rsid w:val="00BA7779"/>
    <w:rsid w:val="00BB06EE"/>
    <w:rsid w:val="00BB0D0F"/>
    <w:rsid w:val="00BB11DC"/>
    <w:rsid w:val="00BB187E"/>
    <w:rsid w:val="00BB2195"/>
    <w:rsid w:val="00BB297C"/>
    <w:rsid w:val="00BB3379"/>
    <w:rsid w:val="00BB369A"/>
    <w:rsid w:val="00BB5514"/>
    <w:rsid w:val="00BB664E"/>
    <w:rsid w:val="00BB6C96"/>
    <w:rsid w:val="00BB7BF3"/>
    <w:rsid w:val="00BB7F00"/>
    <w:rsid w:val="00BC089B"/>
    <w:rsid w:val="00BC0A63"/>
    <w:rsid w:val="00BC0DAC"/>
    <w:rsid w:val="00BC285F"/>
    <w:rsid w:val="00BC3001"/>
    <w:rsid w:val="00BC3255"/>
    <w:rsid w:val="00BC4A1F"/>
    <w:rsid w:val="00BC4AC0"/>
    <w:rsid w:val="00BC57D8"/>
    <w:rsid w:val="00BC6CF3"/>
    <w:rsid w:val="00BC6EDE"/>
    <w:rsid w:val="00BD027F"/>
    <w:rsid w:val="00BD13C0"/>
    <w:rsid w:val="00BD1EEB"/>
    <w:rsid w:val="00BD266B"/>
    <w:rsid w:val="00BD3066"/>
    <w:rsid w:val="00BD319B"/>
    <w:rsid w:val="00BD31F4"/>
    <w:rsid w:val="00BD3214"/>
    <w:rsid w:val="00BD3404"/>
    <w:rsid w:val="00BD4675"/>
    <w:rsid w:val="00BD477B"/>
    <w:rsid w:val="00BD67DD"/>
    <w:rsid w:val="00BD6CB7"/>
    <w:rsid w:val="00BD7871"/>
    <w:rsid w:val="00BD7F87"/>
    <w:rsid w:val="00BE2267"/>
    <w:rsid w:val="00BE349F"/>
    <w:rsid w:val="00BE46C3"/>
    <w:rsid w:val="00BE57A2"/>
    <w:rsid w:val="00BF09F5"/>
    <w:rsid w:val="00BF0F0B"/>
    <w:rsid w:val="00BF17F1"/>
    <w:rsid w:val="00BF2B01"/>
    <w:rsid w:val="00BF32E1"/>
    <w:rsid w:val="00BF37F7"/>
    <w:rsid w:val="00BF535A"/>
    <w:rsid w:val="00BF6C52"/>
    <w:rsid w:val="00BF7630"/>
    <w:rsid w:val="00C01018"/>
    <w:rsid w:val="00C012BD"/>
    <w:rsid w:val="00C02279"/>
    <w:rsid w:val="00C034D7"/>
    <w:rsid w:val="00C04CF0"/>
    <w:rsid w:val="00C04F28"/>
    <w:rsid w:val="00C0523C"/>
    <w:rsid w:val="00C070BF"/>
    <w:rsid w:val="00C07D20"/>
    <w:rsid w:val="00C10CDF"/>
    <w:rsid w:val="00C11389"/>
    <w:rsid w:val="00C11C4C"/>
    <w:rsid w:val="00C132A1"/>
    <w:rsid w:val="00C134B2"/>
    <w:rsid w:val="00C13F94"/>
    <w:rsid w:val="00C144CB"/>
    <w:rsid w:val="00C1522A"/>
    <w:rsid w:val="00C166E1"/>
    <w:rsid w:val="00C170D5"/>
    <w:rsid w:val="00C178CA"/>
    <w:rsid w:val="00C17D83"/>
    <w:rsid w:val="00C20847"/>
    <w:rsid w:val="00C20B86"/>
    <w:rsid w:val="00C20EB0"/>
    <w:rsid w:val="00C21CC0"/>
    <w:rsid w:val="00C21EE2"/>
    <w:rsid w:val="00C22336"/>
    <w:rsid w:val="00C22CA7"/>
    <w:rsid w:val="00C22FC2"/>
    <w:rsid w:val="00C230F7"/>
    <w:rsid w:val="00C24BE1"/>
    <w:rsid w:val="00C2598C"/>
    <w:rsid w:val="00C25B00"/>
    <w:rsid w:val="00C25F7F"/>
    <w:rsid w:val="00C25FA6"/>
    <w:rsid w:val="00C2684E"/>
    <w:rsid w:val="00C26DAC"/>
    <w:rsid w:val="00C27253"/>
    <w:rsid w:val="00C2794A"/>
    <w:rsid w:val="00C27AF1"/>
    <w:rsid w:val="00C27FB4"/>
    <w:rsid w:val="00C31A1F"/>
    <w:rsid w:val="00C3226B"/>
    <w:rsid w:val="00C337CB"/>
    <w:rsid w:val="00C33813"/>
    <w:rsid w:val="00C33D62"/>
    <w:rsid w:val="00C3419C"/>
    <w:rsid w:val="00C341DE"/>
    <w:rsid w:val="00C34E17"/>
    <w:rsid w:val="00C3528A"/>
    <w:rsid w:val="00C36EA0"/>
    <w:rsid w:val="00C37730"/>
    <w:rsid w:val="00C3796B"/>
    <w:rsid w:val="00C40E5E"/>
    <w:rsid w:val="00C420FC"/>
    <w:rsid w:val="00C43B45"/>
    <w:rsid w:val="00C43C34"/>
    <w:rsid w:val="00C442D5"/>
    <w:rsid w:val="00C44AF3"/>
    <w:rsid w:val="00C45773"/>
    <w:rsid w:val="00C468F3"/>
    <w:rsid w:val="00C46D15"/>
    <w:rsid w:val="00C46D54"/>
    <w:rsid w:val="00C46E31"/>
    <w:rsid w:val="00C47FDB"/>
    <w:rsid w:val="00C50031"/>
    <w:rsid w:val="00C50398"/>
    <w:rsid w:val="00C5052E"/>
    <w:rsid w:val="00C51AB7"/>
    <w:rsid w:val="00C52E04"/>
    <w:rsid w:val="00C5376C"/>
    <w:rsid w:val="00C5411D"/>
    <w:rsid w:val="00C54B96"/>
    <w:rsid w:val="00C55B67"/>
    <w:rsid w:val="00C55BD5"/>
    <w:rsid w:val="00C562AE"/>
    <w:rsid w:val="00C56432"/>
    <w:rsid w:val="00C564BC"/>
    <w:rsid w:val="00C56F30"/>
    <w:rsid w:val="00C576DC"/>
    <w:rsid w:val="00C60401"/>
    <w:rsid w:val="00C60BBC"/>
    <w:rsid w:val="00C61CC5"/>
    <w:rsid w:val="00C622DC"/>
    <w:rsid w:val="00C632B5"/>
    <w:rsid w:val="00C64882"/>
    <w:rsid w:val="00C64E18"/>
    <w:rsid w:val="00C64EEA"/>
    <w:rsid w:val="00C651F7"/>
    <w:rsid w:val="00C6525D"/>
    <w:rsid w:val="00C65DFD"/>
    <w:rsid w:val="00C670FD"/>
    <w:rsid w:val="00C673B4"/>
    <w:rsid w:val="00C67CA8"/>
    <w:rsid w:val="00C67F6B"/>
    <w:rsid w:val="00C70533"/>
    <w:rsid w:val="00C71752"/>
    <w:rsid w:val="00C723BA"/>
    <w:rsid w:val="00C75713"/>
    <w:rsid w:val="00C771CD"/>
    <w:rsid w:val="00C77268"/>
    <w:rsid w:val="00C77721"/>
    <w:rsid w:val="00C803C6"/>
    <w:rsid w:val="00C81315"/>
    <w:rsid w:val="00C81909"/>
    <w:rsid w:val="00C8260E"/>
    <w:rsid w:val="00C8285A"/>
    <w:rsid w:val="00C83D23"/>
    <w:rsid w:val="00C84D03"/>
    <w:rsid w:val="00C84D82"/>
    <w:rsid w:val="00C8539C"/>
    <w:rsid w:val="00C858A3"/>
    <w:rsid w:val="00C85E62"/>
    <w:rsid w:val="00C8602B"/>
    <w:rsid w:val="00C86A4B"/>
    <w:rsid w:val="00C87908"/>
    <w:rsid w:val="00C90AF4"/>
    <w:rsid w:val="00C90D70"/>
    <w:rsid w:val="00C91169"/>
    <w:rsid w:val="00C91AA9"/>
    <w:rsid w:val="00C93F01"/>
    <w:rsid w:val="00C93F66"/>
    <w:rsid w:val="00C949F9"/>
    <w:rsid w:val="00C94A30"/>
    <w:rsid w:val="00C94BA0"/>
    <w:rsid w:val="00C95558"/>
    <w:rsid w:val="00C95744"/>
    <w:rsid w:val="00C95C43"/>
    <w:rsid w:val="00C96466"/>
    <w:rsid w:val="00C9646A"/>
    <w:rsid w:val="00C96F32"/>
    <w:rsid w:val="00C9797B"/>
    <w:rsid w:val="00C97AAE"/>
    <w:rsid w:val="00CA0095"/>
    <w:rsid w:val="00CA04B7"/>
    <w:rsid w:val="00CA0915"/>
    <w:rsid w:val="00CA1E1B"/>
    <w:rsid w:val="00CA2039"/>
    <w:rsid w:val="00CA2D6D"/>
    <w:rsid w:val="00CA4E2E"/>
    <w:rsid w:val="00CA54A8"/>
    <w:rsid w:val="00CA6619"/>
    <w:rsid w:val="00CA6656"/>
    <w:rsid w:val="00CB121B"/>
    <w:rsid w:val="00CB149F"/>
    <w:rsid w:val="00CB1953"/>
    <w:rsid w:val="00CB1A06"/>
    <w:rsid w:val="00CB1FDA"/>
    <w:rsid w:val="00CB22D3"/>
    <w:rsid w:val="00CB2507"/>
    <w:rsid w:val="00CB30C0"/>
    <w:rsid w:val="00CB32D0"/>
    <w:rsid w:val="00CB63E5"/>
    <w:rsid w:val="00CB6401"/>
    <w:rsid w:val="00CB7FC0"/>
    <w:rsid w:val="00CC0550"/>
    <w:rsid w:val="00CC08DA"/>
    <w:rsid w:val="00CC1392"/>
    <w:rsid w:val="00CC1BD2"/>
    <w:rsid w:val="00CC200C"/>
    <w:rsid w:val="00CC24F5"/>
    <w:rsid w:val="00CC2807"/>
    <w:rsid w:val="00CC3776"/>
    <w:rsid w:val="00CC4950"/>
    <w:rsid w:val="00CC4ECE"/>
    <w:rsid w:val="00CC54E8"/>
    <w:rsid w:val="00CC5B61"/>
    <w:rsid w:val="00CC5D62"/>
    <w:rsid w:val="00CC6A8B"/>
    <w:rsid w:val="00CC709E"/>
    <w:rsid w:val="00CC741A"/>
    <w:rsid w:val="00CC7E95"/>
    <w:rsid w:val="00CC7FF2"/>
    <w:rsid w:val="00CD0F7D"/>
    <w:rsid w:val="00CD13A1"/>
    <w:rsid w:val="00CD2638"/>
    <w:rsid w:val="00CD28C2"/>
    <w:rsid w:val="00CD3786"/>
    <w:rsid w:val="00CD3799"/>
    <w:rsid w:val="00CD534A"/>
    <w:rsid w:val="00CD53ED"/>
    <w:rsid w:val="00CD56A5"/>
    <w:rsid w:val="00CD5C25"/>
    <w:rsid w:val="00CD621A"/>
    <w:rsid w:val="00CD6305"/>
    <w:rsid w:val="00CD7009"/>
    <w:rsid w:val="00CD7138"/>
    <w:rsid w:val="00CD7997"/>
    <w:rsid w:val="00CD7EB1"/>
    <w:rsid w:val="00CE0330"/>
    <w:rsid w:val="00CE12BA"/>
    <w:rsid w:val="00CE1D80"/>
    <w:rsid w:val="00CE4909"/>
    <w:rsid w:val="00CE53D6"/>
    <w:rsid w:val="00CE56E5"/>
    <w:rsid w:val="00CE6E8C"/>
    <w:rsid w:val="00CF0374"/>
    <w:rsid w:val="00CF0480"/>
    <w:rsid w:val="00CF102C"/>
    <w:rsid w:val="00CF11D4"/>
    <w:rsid w:val="00CF16CD"/>
    <w:rsid w:val="00CF2634"/>
    <w:rsid w:val="00CF310F"/>
    <w:rsid w:val="00CF4C00"/>
    <w:rsid w:val="00CF57F1"/>
    <w:rsid w:val="00CF5EAF"/>
    <w:rsid w:val="00CF7037"/>
    <w:rsid w:val="00D02E5F"/>
    <w:rsid w:val="00D0376D"/>
    <w:rsid w:val="00D03AE9"/>
    <w:rsid w:val="00D03B48"/>
    <w:rsid w:val="00D04B07"/>
    <w:rsid w:val="00D0532C"/>
    <w:rsid w:val="00D05A24"/>
    <w:rsid w:val="00D06222"/>
    <w:rsid w:val="00D06A16"/>
    <w:rsid w:val="00D07986"/>
    <w:rsid w:val="00D10816"/>
    <w:rsid w:val="00D121A9"/>
    <w:rsid w:val="00D12CD2"/>
    <w:rsid w:val="00D1319D"/>
    <w:rsid w:val="00D144B5"/>
    <w:rsid w:val="00D1619B"/>
    <w:rsid w:val="00D163D0"/>
    <w:rsid w:val="00D169AD"/>
    <w:rsid w:val="00D17610"/>
    <w:rsid w:val="00D17ED0"/>
    <w:rsid w:val="00D2027A"/>
    <w:rsid w:val="00D20986"/>
    <w:rsid w:val="00D21613"/>
    <w:rsid w:val="00D21E12"/>
    <w:rsid w:val="00D2215B"/>
    <w:rsid w:val="00D221D2"/>
    <w:rsid w:val="00D222D1"/>
    <w:rsid w:val="00D22387"/>
    <w:rsid w:val="00D2393F"/>
    <w:rsid w:val="00D2466E"/>
    <w:rsid w:val="00D24807"/>
    <w:rsid w:val="00D2506F"/>
    <w:rsid w:val="00D26AC8"/>
    <w:rsid w:val="00D26D09"/>
    <w:rsid w:val="00D2710E"/>
    <w:rsid w:val="00D27929"/>
    <w:rsid w:val="00D27CEC"/>
    <w:rsid w:val="00D27F69"/>
    <w:rsid w:val="00D30C18"/>
    <w:rsid w:val="00D33F39"/>
    <w:rsid w:val="00D35729"/>
    <w:rsid w:val="00D35768"/>
    <w:rsid w:val="00D358B9"/>
    <w:rsid w:val="00D35CB4"/>
    <w:rsid w:val="00D36134"/>
    <w:rsid w:val="00D36796"/>
    <w:rsid w:val="00D37772"/>
    <w:rsid w:val="00D37949"/>
    <w:rsid w:val="00D412C0"/>
    <w:rsid w:val="00D42890"/>
    <w:rsid w:val="00D42A97"/>
    <w:rsid w:val="00D43258"/>
    <w:rsid w:val="00D44302"/>
    <w:rsid w:val="00D446DE"/>
    <w:rsid w:val="00D448C9"/>
    <w:rsid w:val="00D50E00"/>
    <w:rsid w:val="00D51180"/>
    <w:rsid w:val="00D52718"/>
    <w:rsid w:val="00D52CEF"/>
    <w:rsid w:val="00D5343A"/>
    <w:rsid w:val="00D535E5"/>
    <w:rsid w:val="00D53699"/>
    <w:rsid w:val="00D53726"/>
    <w:rsid w:val="00D54864"/>
    <w:rsid w:val="00D54BA9"/>
    <w:rsid w:val="00D55B0D"/>
    <w:rsid w:val="00D566AF"/>
    <w:rsid w:val="00D57704"/>
    <w:rsid w:val="00D57B1A"/>
    <w:rsid w:val="00D609B6"/>
    <w:rsid w:val="00D60A03"/>
    <w:rsid w:val="00D60A87"/>
    <w:rsid w:val="00D60F2E"/>
    <w:rsid w:val="00D623E1"/>
    <w:rsid w:val="00D629F7"/>
    <w:rsid w:val="00D62C99"/>
    <w:rsid w:val="00D63997"/>
    <w:rsid w:val="00D63CCA"/>
    <w:rsid w:val="00D63D8F"/>
    <w:rsid w:val="00D6416B"/>
    <w:rsid w:val="00D64423"/>
    <w:rsid w:val="00D65AFF"/>
    <w:rsid w:val="00D667C4"/>
    <w:rsid w:val="00D67C8F"/>
    <w:rsid w:val="00D67F55"/>
    <w:rsid w:val="00D705D0"/>
    <w:rsid w:val="00D70742"/>
    <w:rsid w:val="00D70D8F"/>
    <w:rsid w:val="00D71164"/>
    <w:rsid w:val="00D71FF7"/>
    <w:rsid w:val="00D72B0E"/>
    <w:rsid w:val="00D74A16"/>
    <w:rsid w:val="00D7543B"/>
    <w:rsid w:val="00D755D0"/>
    <w:rsid w:val="00D75B9F"/>
    <w:rsid w:val="00D7649F"/>
    <w:rsid w:val="00D768D4"/>
    <w:rsid w:val="00D76F0A"/>
    <w:rsid w:val="00D772F6"/>
    <w:rsid w:val="00D817E7"/>
    <w:rsid w:val="00D8326D"/>
    <w:rsid w:val="00D8521B"/>
    <w:rsid w:val="00D85E1B"/>
    <w:rsid w:val="00D87B38"/>
    <w:rsid w:val="00D901C0"/>
    <w:rsid w:val="00D91178"/>
    <w:rsid w:val="00D911E5"/>
    <w:rsid w:val="00D928BC"/>
    <w:rsid w:val="00D93842"/>
    <w:rsid w:val="00D960BF"/>
    <w:rsid w:val="00D9665D"/>
    <w:rsid w:val="00D977F1"/>
    <w:rsid w:val="00DA0522"/>
    <w:rsid w:val="00DA087A"/>
    <w:rsid w:val="00DA0F2D"/>
    <w:rsid w:val="00DA1FE4"/>
    <w:rsid w:val="00DA2A0B"/>
    <w:rsid w:val="00DA3172"/>
    <w:rsid w:val="00DA34CF"/>
    <w:rsid w:val="00DA42FB"/>
    <w:rsid w:val="00DA4B6D"/>
    <w:rsid w:val="00DA4E96"/>
    <w:rsid w:val="00DA50D8"/>
    <w:rsid w:val="00DA5322"/>
    <w:rsid w:val="00DA5393"/>
    <w:rsid w:val="00DA571A"/>
    <w:rsid w:val="00DA5CD6"/>
    <w:rsid w:val="00DB055E"/>
    <w:rsid w:val="00DB06AF"/>
    <w:rsid w:val="00DB1844"/>
    <w:rsid w:val="00DB3B59"/>
    <w:rsid w:val="00DB3DB8"/>
    <w:rsid w:val="00DB7467"/>
    <w:rsid w:val="00DB76E3"/>
    <w:rsid w:val="00DB7C54"/>
    <w:rsid w:val="00DC0ACC"/>
    <w:rsid w:val="00DC1A1F"/>
    <w:rsid w:val="00DC1CF8"/>
    <w:rsid w:val="00DC2F69"/>
    <w:rsid w:val="00DC3338"/>
    <w:rsid w:val="00DC352D"/>
    <w:rsid w:val="00DC39E2"/>
    <w:rsid w:val="00DC3E7B"/>
    <w:rsid w:val="00DC4E85"/>
    <w:rsid w:val="00DC507A"/>
    <w:rsid w:val="00DC50EE"/>
    <w:rsid w:val="00DC5141"/>
    <w:rsid w:val="00DC7124"/>
    <w:rsid w:val="00DC74C1"/>
    <w:rsid w:val="00DC78E2"/>
    <w:rsid w:val="00DD177C"/>
    <w:rsid w:val="00DD1FEE"/>
    <w:rsid w:val="00DD222C"/>
    <w:rsid w:val="00DD2BF0"/>
    <w:rsid w:val="00DD2C12"/>
    <w:rsid w:val="00DD388D"/>
    <w:rsid w:val="00DD4ADD"/>
    <w:rsid w:val="00DD4F15"/>
    <w:rsid w:val="00DD6A1D"/>
    <w:rsid w:val="00DD6EC6"/>
    <w:rsid w:val="00DD70FA"/>
    <w:rsid w:val="00DD748E"/>
    <w:rsid w:val="00DD7660"/>
    <w:rsid w:val="00DE280B"/>
    <w:rsid w:val="00DE2B20"/>
    <w:rsid w:val="00DE359A"/>
    <w:rsid w:val="00DE4A86"/>
    <w:rsid w:val="00DE4BF8"/>
    <w:rsid w:val="00DE5161"/>
    <w:rsid w:val="00DE53AB"/>
    <w:rsid w:val="00DE620B"/>
    <w:rsid w:val="00DE72D6"/>
    <w:rsid w:val="00DE7BFC"/>
    <w:rsid w:val="00DF1613"/>
    <w:rsid w:val="00DF19E9"/>
    <w:rsid w:val="00DF1B5D"/>
    <w:rsid w:val="00DF2097"/>
    <w:rsid w:val="00DF2209"/>
    <w:rsid w:val="00DF220C"/>
    <w:rsid w:val="00DF26B7"/>
    <w:rsid w:val="00DF2744"/>
    <w:rsid w:val="00DF2C6E"/>
    <w:rsid w:val="00DF389F"/>
    <w:rsid w:val="00DF3B96"/>
    <w:rsid w:val="00DF3BCF"/>
    <w:rsid w:val="00DF6167"/>
    <w:rsid w:val="00DF6F6A"/>
    <w:rsid w:val="00E01970"/>
    <w:rsid w:val="00E01DC8"/>
    <w:rsid w:val="00E02E98"/>
    <w:rsid w:val="00E04173"/>
    <w:rsid w:val="00E05D9D"/>
    <w:rsid w:val="00E062B2"/>
    <w:rsid w:val="00E070D7"/>
    <w:rsid w:val="00E1078E"/>
    <w:rsid w:val="00E12645"/>
    <w:rsid w:val="00E1327F"/>
    <w:rsid w:val="00E14AE5"/>
    <w:rsid w:val="00E16BEC"/>
    <w:rsid w:val="00E1750D"/>
    <w:rsid w:val="00E221D7"/>
    <w:rsid w:val="00E22BFF"/>
    <w:rsid w:val="00E23FF4"/>
    <w:rsid w:val="00E24376"/>
    <w:rsid w:val="00E24F31"/>
    <w:rsid w:val="00E24FAC"/>
    <w:rsid w:val="00E24FE0"/>
    <w:rsid w:val="00E261BA"/>
    <w:rsid w:val="00E26ED2"/>
    <w:rsid w:val="00E27878"/>
    <w:rsid w:val="00E27D6F"/>
    <w:rsid w:val="00E302D7"/>
    <w:rsid w:val="00E30DBA"/>
    <w:rsid w:val="00E31AFA"/>
    <w:rsid w:val="00E31BB7"/>
    <w:rsid w:val="00E31D7C"/>
    <w:rsid w:val="00E32155"/>
    <w:rsid w:val="00E32887"/>
    <w:rsid w:val="00E35527"/>
    <w:rsid w:val="00E365B5"/>
    <w:rsid w:val="00E37836"/>
    <w:rsid w:val="00E4066F"/>
    <w:rsid w:val="00E407F4"/>
    <w:rsid w:val="00E41528"/>
    <w:rsid w:val="00E41DC0"/>
    <w:rsid w:val="00E42E19"/>
    <w:rsid w:val="00E42FA9"/>
    <w:rsid w:val="00E43362"/>
    <w:rsid w:val="00E43449"/>
    <w:rsid w:val="00E44B07"/>
    <w:rsid w:val="00E44B3B"/>
    <w:rsid w:val="00E44EE8"/>
    <w:rsid w:val="00E454DF"/>
    <w:rsid w:val="00E457AE"/>
    <w:rsid w:val="00E459A3"/>
    <w:rsid w:val="00E45C48"/>
    <w:rsid w:val="00E45E85"/>
    <w:rsid w:val="00E45FC6"/>
    <w:rsid w:val="00E46356"/>
    <w:rsid w:val="00E466C6"/>
    <w:rsid w:val="00E471B7"/>
    <w:rsid w:val="00E47B9E"/>
    <w:rsid w:val="00E47D6F"/>
    <w:rsid w:val="00E5190F"/>
    <w:rsid w:val="00E51ACB"/>
    <w:rsid w:val="00E5449B"/>
    <w:rsid w:val="00E5487D"/>
    <w:rsid w:val="00E54E97"/>
    <w:rsid w:val="00E5577D"/>
    <w:rsid w:val="00E55871"/>
    <w:rsid w:val="00E56050"/>
    <w:rsid w:val="00E561CB"/>
    <w:rsid w:val="00E562B4"/>
    <w:rsid w:val="00E5674F"/>
    <w:rsid w:val="00E56D62"/>
    <w:rsid w:val="00E60EAF"/>
    <w:rsid w:val="00E61E3A"/>
    <w:rsid w:val="00E61FDB"/>
    <w:rsid w:val="00E6224D"/>
    <w:rsid w:val="00E627CA"/>
    <w:rsid w:val="00E63A81"/>
    <w:rsid w:val="00E6531A"/>
    <w:rsid w:val="00E667A1"/>
    <w:rsid w:val="00E674D4"/>
    <w:rsid w:val="00E706DE"/>
    <w:rsid w:val="00E7167A"/>
    <w:rsid w:val="00E71D1A"/>
    <w:rsid w:val="00E71D7B"/>
    <w:rsid w:val="00E71F77"/>
    <w:rsid w:val="00E725CC"/>
    <w:rsid w:val="00E7291E"/>
    <w:rsid w:val="00E72A82"/>
    <w:rsid w:val="00E749E6"/>
    <w:rsid w:val="00E7639A"/>
    <w:rsid w:val="00E76D78"/>
    <w:rsid w:val="00E76F6F"/>
    <w:rsid w:val="00E77797"/>
    <w:rsid w:val="00E77D09"/>
    <w:rsid w:val="00E77EF3"/>
    <w:rsid w:val="00E8033B"/>
    <w:rsid w:val="00E81604"/>
    <w:rsid w:val="00E81D5A"/>
    <w:rsid w:val="00E822B6"/>
    <w:rsid w:val="00E823D9"/>
    <w:rsid w:val="00E82605"/>
    <w:rsid w:val="00E82F5E"/>
    <w:rsid w:val="00E8351D"/>
    <w:rsid w:val="00E848BD"/>
    <w:rsid w:val="00E8541B"/>
    <w:rsid w:val="00E860E7"/>
    <w:rsid w:val="00E86125"/>
    <w:rsid w:val="00E8684D"/>
    <w:rsid w:val="00E86EC4"/>
    <w:rsid w:val="00E877E5"/>
    <w:rsid w:val="00E902B7"/>
    <w:rsid w:val="00E90579"/>
    <w:rsid w:val="00E905AD"/>
    <w:rsid w:val="00E907C7"/>
    <w:rsid w:val="00E91BCF"/>
    <w:rsid w:val="00E921C5"/>
    <w:rsid w:val="00E928AB"/>
    <w:rsid w:val="00E92FE4"/>
    <w:rsid w:val="00E9335A"/>
    <w:rsid w:val="00E93DBA"/>
    <w:rsid w:val="00E94A91"/>
    <w:rsid w:val="00E9614C"/>
    <w:rsid w:val="00E965D2"/>
    <w:rsid w:val="00E96CCD"/>
    <w:rsid w:val="00E96F7F"/>
    <w:rsid w:val="00E96F9B"/>
    <w:rsid w:val="00EA057B"/>
    <w:rsid w:val="00EA05B8"/>
    <w:rsid w:val="00EA121F"/>
    <w:rsid w:val="00EA1E7B"/>
    <w:rsid w:val="00EA245B"/>
    <w:rsid w:val="00EA28CF"/>
    <w:rsid w:val="00EA2CFB"/>
    <w:rsid w:val="00EA341A"/>
    <w:rsid w:val="00EA3684"/>
    <w:rsid w:val="00EA40D0"/>
    <w:rsid w:val="00EA5C3B"/>
    <w:rsid w:val="00EA5E9C"/>
    <w:rsid w:val="00EA6AB8"/>
    <w:rsid w:val="00EA7590"/>
    <w:rsid w:val="00EA76EC"/>
    <w:rsid w:val="00EA7B76"/>
    <w:rsid w:val="00EB0033"/>
    <w:rsid w:val="00EB068A"/>
    <w:rsid w:val="00EB0ACA"/>
    <w:rsid w:val="00EB2DD4"/>
    <w:rsid w:val="00EB32CE"/>
    <w:rsid w:val="00EB358F"/>
    <w:rsid w:val="00EB35BA"/>
    <w:rsid w:val="00EB6ABF"/>
    <w:rsid w:val="00EB793E"/>
    <w:rsid w:val="00EC0543"/>
    <w:rsid w:val="00EC1AFC"/>
    <w:rsid w:val="00EC1D57"/>
    <w:rsid w:val="00EC25DB"/>
    <w:rsid w:val="00EC296C"/>
    <w:rsid w:val="00EC2F39"/>
    <w:rsid w:val="00EC2FD9"/>
    <w:rsid w:val="00EC33AA"/>
    <w:rsid w:val="00EC3B67"/>
    <w:rsid w:val="00EC3F01"/>
    <w:rsid w:val="00EC56D8"/>
    <w:rsid w:val="00EC57A9"/>
    <w:rsid w:val="00EC6944"/>
    <w:rsid w:val="00EC6A75"/>
    <w:rsid w:val="00EC6D93"/>
    <w:rsid w:val="00EC7201"/>
    <w:rsid w:val="00EC7798"/>
    <w:rsid w:val="00EC7F9C"/>
    <w:rsid w:val="00ED0BAB"/>
    <w:rsid w:val="00ED1076"/>
    <w:rsid w:val="00ED13CF"/>
    <w:rsid w:val="00ED1F90"/>
    <w:rsid w:val="00ED206B"/>
    <w:rsid w:val="00ED4665"/>
    <w:rsid w:val="00ED5745"/>
    <w:rsid w:val="00ED78F6"/>
    <w:rsid w:val="00ED7AAC"/>
    <w:rsid w:val="00ED7E59"/>
    <w:rsid w:val="00EE0E6E"/>
    <w:rsid w:val="00EE2435"/>
    <w:rsid w:val="00EE30D3"/>
    <w:rsid w:val="00EE3160"/>
    <w:rsid w:val="00EE4838"/>
    <w:rsid w:val="00EE4A29"/>
    <w:rsid w:val="00EE633A"/>
    <w:rsid w:val="00EE6DC8"/>
    <w:rsid w:val="00EE742E"/>
    <w:rsid w:val="00EF041F"/>
    <w:rsid w:val="00EF1E55"/>
    <w:rsid w:val="00EF21DF"/>
    <w:rsid w:val="00EF2934"/>
    <w:rsid w:val="00EF3FF7"/>
    <w:rsid w:val="00EF4627"/>
    <w:rsid w:val="00EF4D5B"/>
    <w:rsid w:val="00EF63F5"/>
    <w:rsid w:val="00EF6DEC"/>
    <w:rsid w:val="00EF7DEC"/>
    <w:rsid w:val="00F0080A"/>
    <w:rsid w:val="00F00845"/>
    <w:rsid w:val="00F02A2C"/>
    <w:rsid w:val="00F03534"/>
    <w:rsid w:val="00F0421E"/>
    <w:rsid w:val="00F05FC5"/>
    <w:rsid w:val="00F06C81"/>
    <w:rsid w:val="00F06EDD"/>
    <w:rsid w:val="00F072F2"/>
    <w:rsid w:val="00F07914"/>
    <w:rsid w:val="00F10D4C"/>
    <w:rsid w:val="00F1166D"/>
    <w:rsid w:val="00F12B29"/>
    <w:rsid w:val="00F1327F"/>
    <w:rsid w:val="00F13296"/>
    <w:rsid w:val="00F132E5"/>
    <w:rsid w:val="00F1331B"/>
    <w:rsid w:val="00F137D3"/>
    <w:rsid w:val="00F1389C"/>
    <w:rsid w:val="00F13D68"/>
    <w:rsid w:val="00F140BC"/>
    <w:rsid w:val="00F146AC"/>
    <w:rsid w:val="00F15E6F"/>
    <w:rsid w:val="00F1620A"/>
    <w:rsid w:val="00F1749C"/>
    <w:rsid w:val="00F179D8"/>
    <w:rsid w:val="00F17A9D"/>
    <w:rsid w:val="00F17C86"/>
    <w:rsid w:val="00F21CEF"/>
    <w:rsid w:val="00F222EE"/>
    <w:rsid w:val="00F22339"/>
    <w:rsid w:val="00F224F0"/>
    <w:rsid w:val="00F233B8"/>
    <w:rsid w:val="00F2394E"/>
    <w:rsid w:val="00F23CD1"/>
    <w:rsid w:val="00F24EB0"/>
    <w:rsid w:val="00F26631"/>
    <w:rsid w:val="00F2763A"/>
    <w:rsid w:val="00F30571"/>
    <w:rsid w:val="00F30BD8"/>
    <w:rsid w:val="00F31004"/>
    <w:rsid w:val="00F312C5"/>
    <w:rsid w:val="00F316B9"/>
    <w:rsid w:val="00F31CA9"/>
    <w:rsid w:val="00F32810"/>
    <w:rsid w:val="00F3286A"/>
    <w:rsid w:val="00F3287F"/>
    <w:rsid w:val="00F32E2B"/>
    <w:rsid w:val="00F33AE4"/>
    <w:rsid w:val="00F3443F"/>
    <w:rsid w:val="00F34A1F"/>
    <w:rsid w:val="00F36511"/>
    <w:rsid w:val="00F36E3C"/>
    <w:rsid w:val="00F3792C"/>
    <w:rsid w:val="00F37C13"/>
    <w:rsid w:val="00F37F62"/>
    <w:rsid w:val="00F40191"/>
    <w:rsid w:val="00F4021D"/>
    <w:rsid w:val="00F404EE"/>
    <w:rsid w:val="00F40B60"/>
    <w:rsid w:val="00F41785"/>
    <w:rsid w:val="00F42066"/>
    <w:rsid w:val="00F420C6"/>
    <w:rsid w:val="00F42678"/>
    <w:rsid w:val="00F427B4"/>
    <w:rsid w:val="00F43C6B"/>
    <w:rsid w:val="00F4405E"/>
    <w:rsid w:val="00F445F9"/>
    <w:rsid w:val="00F45CAF"/>
    <w:rsid w:val="00F46C9F"/>
    <w:rsid w:val="00F50824"/>
    <w:rsid w:val="00F52772"/>
    <w:rsid w:val="00F53924"/>
    <w:rsid w:val="00F54045"/>
    <w:rsid w:val="00F55D31"/>
    <w:rsid w:val="00F605EB"/>
    <w:rsid w:val="00F60920"/>
    <w:rsid w:val="00F6122A"/>
    <w:rsid w:val="00F61310"/>
    <w:rsid w:val="00F62983"/>
    <w:rsid w:val="00F62B26"/>
    <w:rsid w:val="00F636D1"/>
    <w:rsid w:val="00F64BFF"/>
    <w:rsid w:val="00F64C4D"/>
    <w:rsid w:val="00F64DCE"/>
    <w:rsid w:val="00F65126"/>
    <w:rsid w:val="00F653DB"/>
    <w:rsid w:val="00F659CD"/>
    <w:rsid w:val="00F65D46"/>
    <w:rsid w:val="00F66824"/>
    <w:rsid w:val="00F670AC"/>
    <w:rsid w:val="00F70DB8"/>
    <w:rsid w:val="00F74586"/>
    <w:rsid w:val="00F74D1D"/>
    <w:rsid w:val="00F74EC8"/>
    <w:rsid w:val="00F75F96"/>
    <w:rsid w:val="00F7666B"/>
    <w:rsid w:val="00F77471"/>
    <w:rsid w:val="00F775FE"/>
    <w:rsid w:val="00F80A85"/>
    <w:rsid w:val="00F80D2F"/>
    <w:rsid w:val="00F814AA"/>
    <w:rsid w:val="00F82528"/>
    <w:rsid w:val="00F828DD"/>
    <w:rsid w:val="00F8315B"/>
    <w:rsid w:val="00F84445"/>
    <w:rsid w:val="00F853EC"/>
    <w:rsid w:val="00F8765D"/>
    <w:rsid w:val="00F901F0"/>
    <w:rsid w:val="00F90723"/>
    <w:rsid w:val="00F90A7B"/>
    <w:rsid w:val="00F91DF4"/>
    <w:rsid w:val="00F91E96"/>
    <w:rsid w:val="00F92543"/>
    <w:rsid w:val="00F937CD"/>
    <w:rsid w:val="00F94C77"/>
    <w:rsid w:val="00F9545F"/>
    <w:rsid w:val="00F95B31"/>
    <w:rsid w:val="00F96919"/>
    <w:rsid w:val="00F97061"/>
    <w:rsid w:val="00F97818"/>
    <w:rsid w:val="00F97CEE"/>
    <w:rsid w:val="00F97D62"/>
    <w:rsid w:val="00FA33B2"/>
    <w:rsid w:val="00FA5308"/>
    <w:rsid w:val="00FB0EB7"/>
    <w:rsid w:val="00FB148A"/>
    <w:rsid w:val="00FB2467"/>
    <w:rsid w:val="00FB2B90"/>
    <w:rsid w:val="00FB3C88"/>
    <w:rsid w:val="00FB5DE1"/>
    <w:rsid w:val="00FB6ED5"/>
    <w:rsid w:val="00FB6F11"/>
    <w:rsid w:val="00FC0A45"/>
    <w:rsid w:val="00FC1E80"/>
    <w:rsid w:val="00FC33F7"/>
    <w:rsid w:val="00FC3FAF"/>
    <w:rsid w:val="00FC41FD"/>
    <w:rsid w:val="00FC464E"/>
    <w:rsid w:val="00FC4862"/>
    <w:rsid w:val="00FC5994"/>
    <w:rsid w:val="00FC5B19"/>
    <w:rsid w:val="00FC670B"/>
    <w:rsid w:val="00FC725F"/>
    <w:rsid w:val="00FC7A32"/>
    <w:rsid w:val="00FC7B98"/>
    <w:rsid w:val="00FD078F"/>
    <w:rsid w:val="00FD0856"/>
    <w:rsid w:val="00FD0F2F"/>
    <w:rsid w:val="00FD112A"/>
    <w:rsid w:val="00FD1CF4"/>
    <w:rsid w:val="00FD2252"/>
    <w:rsid w:val="00FD24DE"/>
    <w:rsid w:val="00FD290D"/>
    <w:rsid w:val="00FD2B7C"/>
    <w:rsid w:val="00FD2D05"/>
    <w:rsid w:val="00FD3DDB"/>
    <w:rsid w:val="00FD3EC9"/>
    <w:rsid w:val="00FD4FB1"/>
    <w:rsid w:val="00FD72DE"/>
    <w:rsid w:val="00FE08F5"/>
    <w:rsid w:val="00FE0E36"/>
    <w:rsid w:val="00FE12C8"/>
    <w:rsid w:val="00FE16FB"/>
    <w:rsid w:val="00FE1824"/>
    <w:rsid w:val="00FE326C"/>
    <w:rsid w:val="00FE333A"/>
    <w:rsid w:val="00FE3367"/>
    <w:rsid w:val="00FE38AE"/>
    <w:rsid w:val="00FE48D8"/>
    <w:rsid w:val="00FE5384"/>
    <w:rsid w:val="00FE5C88"/>
    <w:rsid w:val="00FE5C8B"/>
    <w:rsid w:val="00FE6EBE"/>
    <w:rsid w:val="00FE724C"/>
    <w:rsid w:val="00FF055D"/>
    <w:rsid w:val="00FF0FEB"/>
    <w:rsid w:val="00FF136E"/>
    <w:rsid w:val="00FF2210"/>
    <w:rsid w:val="00FF2E63"/>
    <w:rsid w:val="00FF313A"/>
    <w:rsid w:val="00FF389C"/>
    <w:rsid w:val="00FF3EA7"/>
    <w:rsid w:val="00FF3FFD"/>
    <w:rsid w:val="00FF4FAC"/>
    <w:rsid w:val="00FF58B1"/>
    <w:rsid w:val="00FF7F0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4F3E5"/>
  <w15:docId w15:val="{CD2B8E6A-712C-4C3A-812B-020AFC6A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F5C"/>
    <w:pPr>
      <w:overflowPunct w:val="0"/>
      <w:autoSpaceDE w:val="0"/>
      <w:autoSpaceDN w:val="0"/>
      <w:adjustRightInd w:val="0"/>
      <w:textAlignment w:val="baseline"/>
    </w:pPr>
  </w:style>
  <w:style w:type="paragraph" w:styleId="Heading1">
    <w:name w:val="heading 1"/>
    <w:basedOn w:val="Normal"/>
    <w:next w:val="Normal"/>
    <w:qFormat/>
    <w:rsid w:val="002C621B"/>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outlineLvl w:val="0"/>
    </w:pPr>
    <w:rPr>
      <w:sz w:val="24"/>
    </w:rPr>
  </w:style>
  <w:style w:type="paragraph" w:styleId="Heading2">
    <w:name w:val="heading 2"/>
    <w:basedOn w:val="Normal"/>
    <w:next w:val="Normal"/>
    <w:qFormat/>
    <w:rsid w:val="002C621B"/>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b/>
      <w:sz w:val="24"/>
    </w:rPr>
  </w:style>
  <w:style w:type="paragraph" w:styleId="Heading3">
    <w:name w:val="heading 3"/>
    <w:basedOn w:val="Normal"/>
    <w:next w:val="Normal"/>
    <w:qFormat/>
    <w:rsid w:val="002C621B"/>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sz w:val="24"/>
    </w:rPr>
  </w:style>
  <w:style w:type="paragraph" w:styleId="Heading4">
    <w:name w:val="heading 4"/>
    <w:basedOn w:val="Normal"/>
    <w:next w:val="Normal"/>
    <w:qFormat/>
    <w:rsid w:val="002C621B"/>
    <w:pPr>
      <w:keepN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sz w:val="28"/>
    </w:rPr>
  </w:style>
  <w:style w:type="paragraph" w:styleId="Heading5">
    <w:name w:val="heading 5"/>
    <w:basedOn w:val="Normal"/>
    <w:next w:val="Normal"/>
    <w:qFormat/>
    <w:rsid w:val="002C621B"/>
    <w:pPr>
      <w:keepNext/>
      <w:outlineLvl w:val="4"/>
    </w:pPr>
    <w:rPr>
      <w:sz w:val="28"/>
    </w:rPr>
  </w:style>
  <w:style w:type="paragraph" w:styleId="Heading6">
    <w:name w:val="heading 6"/>
    <w:basedOn w:val="Normal"/>
    <w:next w:val="Normal"/>
    <w:qFormat/>
    <w:rsid w:val="002C621B"/>
    <w:pPr>
      <w:keepNext/>
      <w:numPr>
        <w:numId w:val="1"/>
      </w:numPr>
      <w:tabs>
        <w:tab w:val="left" w:pos="-720"/>
        <w:tab w:val="left" w:pos="1"/>
        <w:tab w:val="left" w:pos="720"/>
        <w:tab w:val="left" w:pos="1116"/>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sz w:val="24"/>
    </w:rPr>
  </w:style>
  <w:style w:type="paragraph" w:styleId="Heading7">
    <w:name w:val="heading 7"/>
    <w:basedOn w:val="Normal"/>
    <w:next w:val="Normal"/>
    <w:qFormat/>
    <w:rsid w:val="002C621B"/>
    <w:pPr>
      <w:keepNext/>
      <w:jc w:val="center"/>
      <w:outlineLvl w:val="6"/>
    </w:pPr>
    <w:rPr>
      <w:sz w:val="24"/>
    </w:rPr>
  </w:style>
  <w:style w:type="paragraph" w:styleId="Heading8">
    <w:name w:val="heading 8"/>
    <w:basedOn w:val="Normal"/>
    <w:next w:val="Normal"/>
    <w:qFormat/>
    <w:rsid w:val="002C621B"/>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21B"/>
    <w:pPr>
      <w:jc w:val="center"/>
    </w:pPr>
    <w:rPr>
      <w:b/>
      <w:sz w:val="22"/>
    </w:rPr>
  </w:style>
  <w:style w:type="paragraph" w:styleId="Header">
    <w:name w:val="header"/>
    <w:basedOn w:val="Normal"/>
    <w:link w:val="HeaderChar"/>
    <w:uiPriority w:val="99"/>
    <w:rsid w:val="002C621B"/>
    <w:pPr>
      <w:tabs>
        <w:tab w:val="center" w:pos="4320"/>
        <w:tab w:val="right" w:pos="8640"/>
      </w:tabs>
    </w:pPr>
  </w:style>
  <w:style w:type="character" w:customStyle="1" w:styleId="HeaderChar">
    <w:name w:val="Header Char"/>
    <w:link w:val="Header"/>
    <w:uiPriority w:val="99"/>
    <w:rsid w:val="003F7F2B"/>
  </w:style>
  <w:style w:type="character" w:styleId="PageNumber">
    <w:name w:val="page number"/>
    <w:basedOn w:val="DefaultParagraphFont"/>
    <w:rsid w:val="002C621B"/>
  </w:style>
  <w:style w:type="paragraph" w:customStyle="1" w:styleId="BodyText27">
    <w:name w:val="Body Text 27"/>
    <w:basedOn w:val="Normal"/>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4"/>
    </w:rPr>
  </w:style>
  <w:style w:type="paragraph" w:customStyle="1" w:styleId="BodyText26">
    <w:name w:val="Body Text 26"/>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Times New" w:hAnsi="Times New"/>
      <w:sz w:val="24"/>
    </w:rPr>
  </w:style>
  <w:style w:type="paragraph" w:styleId="BodyText">
    <w:name w:val="Body Text"/>
    <w:basedOn w:val="Normal"/>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style>
  <w:style w:type="paragraph" w:customStyle="1" w:styleId="BodyText31">
    <w:name w:val="Body Text 31"/>
    <w:basedOn w:val="Normal"/>
    <w:rsid w:val="002C621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paragraph" w:customStyle="1" w:styleId="BodyText25">
    <w:name w:val="Body Text 25"/>
    <w:basedOn w:val="Normal"/>
    <w:rsid w:val="002C621B"/>
    <w:pPr>
      <w:ind w:firstLine="720"/>
      <w:jc w:val="both"/>
    </w:pPr>
    <w:rPr>
      <w:sz w:val="24"/>
    </w:rPr>
  </w:style>
  <w:style w:type="paragraph" w:styleId="FootnoteText">
    <w:name w:val="footnote text"/>
    <w:basedOn w:val="Normal"/>
    <w:semiHidden/>
    <w:rsid w:val="002C621B"/>
  </w:style>
  <w:style w:type="character" w:styleId="FootnoteReference">
    <w:name w:val="footnote reference"/>
    <w:semiHidden/>
    <w:rsid w:val="002C621B"/>
    <w:rPr>
      <w:vertAlign w:val="superscript"/>
    </w:rPr>
  </w:style>
  <w:style w:type="paragraph" w:customStyle="1" w:styleId="BodyText24">
    <w:name w:val="Body Text 24"/>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customStyle="1" w:styleId="BodyText23">
    <w:name w:val="Body Text 23"/>
    <w:basedOn w:val="Normal"/>
    <w:rsid w:val="002C621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pPr>
    <w:rPr>
      <w:sz w:val="24"/>
    </w:rPr>
  </w:style>
  <w:style w:type="paragraph" w:styleId="Footer">
    <w:name w:val="footer"/>
    <w:basedOn w:val="Normal"/>
    <w:link w:val="FooterChar"/>
    <w:uiPriority w:val="99"/>
    <w:rsid w:val="002C621B"/>
    <w:pPr>
      <w:tabs>
        <w:tab w:val="center" w:pos="4536"/>
        <w:tab w:val="right" w:pos="9072"/>
      </w:tabs>
    </w:pPr>
  </w:style>
  <w:style w:type="character" w:customStyle="1" w:styleId="FooterChar">
    <w:name w:val="Footer Char"/>
    <w:basedOn w:val="DefaultParagraphFont"/>
    <w:link w:val="Footer"/>
    <w:uiPriority w:val="99"/>
    <w:rsid w:val="00171874"/>
  </w:style>
  <w:style w:type="paragraph" w:customStyle="1" w:styleId="BodyText22">
    <w:name w:val="Body Text 22"/>
    <w:basedOn w:val="Normal"/>
    <w:rsid w:val="002C621B"/>
    <w:pPr>
      <w:ind w:left="426" w:hanging="426"/>
      <w:jc w:val="both"/>
    </w:pPr>
    <w:rPr>
      <w:color w:val="000000"/>
      <w:sz w:val="24"/>
    </w:rPr>
  </w:style>
  <w:style w:type="paragraph" w:customStyle="1" w:styleId="BodyText21">
    <w:name w:val="Body Text 21"/>
    <w:basedOn w:val="Normal"/>
    <w:rsid w:val="002C62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sz w:val="24"/>
    </w:rPr>
  </w:style>
  <w:style w:type="paragraph" w:styleId="DocumentMap">
    <w:name w:val="Document Map"/>
    <w:basedOn w:val="Normal"/>
    <w:semiHidden/>
    <w:rsid w:val="002C621B"/>
    <w:pPr>
      <w:shd w:val="clear" w:color="auto" w:fill="000080"/>
    </w:pPr>
    <w:rPr>
      <w:rFonts w:ascii="Tahoma" w:hAnsi="Tahoma" w:cs="Tahoma"/>
    </w:rPr>
  </w:style>
  <w:style w:type="table" w:styleId="TableGrid">
    <w:name w:val="Table Grid"/>
    <w:basedOn w:val="TableNormal"/>
    <w:uiPriority w:val="39"/>
    <w:rsid w:val="005F028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42726"/>
    <w:rPr>
      <w:rFonts w:ascii="Tahoma" w:hAnsi="Tahoma" w:cs="Tahoma"/>
      <w:sz w:val="16"/>
      <w:szCs w:val="16"/>
    </w:rPr>
  </w:style>
  <w:style w:type="paragraph" w:styleId="ListParagraph">
    <w:name w:val="List Paragraph"/>
    <w:basedOn w:val="Normal"/>
    <w:uiPriority w:val="34"/>
    <w:qFormat/>
    <w:rsid w:val="001B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8093">
      <w:bodyDiv w:val="1"/>
      <w:marLeft w:val="0"/>
      <w:marRight w:val="0"/>
      <w:marTop w:val="0"/>
      <w:marBottom w:val="0"/>
      <w:divBdr>
        <w:top w:val="none" w:sz="0" w:space="0" w:color="auto"/>
        <w:left w:val="none" w:sz="0" w:space="0" w:color="auto"/>
        <w:bottom w:val="none" w:sz="0" w:space="0" w:color="auto"/>
        <w:right w:val="none" w:sz="0" w:space="0" w:color="auto"/>
      </w:divBdr>
    </w:div>
    <w:div w:id="35543942">
      <w:bodyDiv w:val="1"/>
      <w:marLeft w:val="0"/>
      <w:marRight w:val="0"/>
      <w:marTop w:val="0"/>
      <w:marBottom w:val="0"/>
      <w:divBdr>
        <w:top w:val="none" w:sz="0" w:space="0" w:color="auto"/>
        <w:left w:val="none" w:sz="0" w:space="0" w:color="auto"/>
        <w:bottom w:val="none" w:sz="0" w:space="0" w:color="auto"/>
        <w:right w:val="none" w:sz="0" w:space="0" w:color="auto"/>
      </w:divBdr>
    </w:div>
    <w:div w:id="112754489">
      <w:bodyDiv w:val="1"/>
      <w:marLeft w:val="0"/>
      <w:marRight w:val="0"/>
      <w:marTop w:val="0"/>
      <w:marBottom w:val="0"/>
      <w:divBdr>
        <w:top w:val="none" w:sz="0" w:space="0" w:color="auto"/>
        <w:left w:val="none" w:sz="0" w:space="0" w:color="auto"/>
        <w:bottom w:val="none" w:sz="0" w:space="0" w:color="auto"/>
        <w:right w:val="none" w:sz="0" w:space="0" w:color="auto"/>
      </w:divBdr>
    </w:div>
    <w:div w:id="130447972">
      <w:bodyDiv w:val="1"/>
      <w:marLeft w:val="0"/>
      <w:marRight w:val="0"/>
      <w:marTop w:val="0"/>
      <w:marBottom w:val="0"/>
      <w:divBdr>
        <w:top w:val="none" w:sz="0" w:space="0" w:color="auto"/>
        <w:left w:val="none" w:sz="0" w:space="0" w:color="auto"/>
        <w:bottom w:val="none" w:sz="0" w:space="0" w:color="auto"/>
        <w:right w:val="none" w:sz="0" w:space="0" w:color="auto"/>
      </w:divBdr>
    </w:div>
    <w:div w:id="146559746">
      <w:bodyDiv w:val="1"/>
      <w:marLeft w:val="0"/>
      <w:marRight w:val="0"/>
      <w:marTop w:val="0"/>
      <w:marBottom w:val="0"/>
      <w:divBdr>
        <w:top w:val="none" w:sz="0" w:space="0" w:color="auto"/>
        <w:left w:val="none" w:sz="0" w:space="0" w:color="auto"/>
        <w:bottom w:val="none" w:sz="0" w:space="0" w:color="auto"/>
        <w:right w:val="none" w:sz="0" w:space="0" w:color="auto"/>
      </w:divBdr>
    </w:div>
    <w:div w:id="203718509">
      <w:bodyDiv w:val="1"/>
      <w:marLeft w:val="0"/>
      <w:marRight w:val="0"/>
      <w:marTop w:val="0"/>
      <w:marBottom w:val="0"/>
      <w:divBdr>
        <w:top w:val="none" w:sz="0" w:space="0" w:color="auto"/>
        <w:left w:val="none" w:sz="0" w:space="0" w:color="auto"/>
        <w:bottom w:val="none" w:sz="0" w:space="0" w:color="auto"/>
        <w:right w:val="none" w:sz="0" w:space="0" w:color="auto"/>
      </w:divBdr>
    </w:div>
    <w:div w:id="212080192">
      <w:bodyDiv w:val="1"/>
      <w:marLeft w:val="0"/>
      <w:marRight w:val="0"/>
      <w:marTop w:val="0"/>
      <w:marBottom w:val="0"/>
      <w:divBdr>
        <w:top w:val="none" w:sz="0" w:space="0" w:color="auto"/>
        <w:left w:val="none" w:sz="0" w:space="0" w:color="auto"/>
        <w:bottom w:val="none" w:sz="0" w:space="0" w:color="auto"/>
        <w:right w:val="none" w:sz="0" w:space="0" w:color="auto"/>
      </w:divBdr>
    </w:div>
    <w:div w:id="221209819">
      <w:bodyDiv w:val="1"/>
      <w:marLeft w:val="0"/>
      <w:marRight w:val="0"/>
      <w:marTop w:val="0"/>
      <w:marBottom w:val="0"/>
      <w:divBdr>
        <w:top w:val="none" w:sz="0" w:space="0" w:color="auto"/>
        <w:left w:val="none" w:sz="0" w:space="0" w:color="auto"/>
        <w:bottom w:val="none" w:sz="0" w:space="0" w:color="auto"/>
        <w:right w:val="none" w:sz="0" w:space="0" w:color="auto"/>
      </w:divBdr>
    </w:div>
    <w:div w:id="225335668">
      <w:bodyDiv w:val="1"/>
      <w:marLeft w:val="0"/>
      <w:marRight w:val="0"/>
      <w:marTop w:val="0"/>
      <w:marBottom w:val="0"/>
      <w:divBdr>
        <w:top w:val="none" w:sz="0" w:space="0" w:color="auto"/>
        <w:left w:val="none" w:sz="0" w:space="0" w:color="auto"/>
        <w:bottom w:val="none" w:sz="0" w:space="0" w:color="auto"/>
        <w:right w:val="none" w:sz="0" w:space="0" w:color="auto"/>
      </w:divBdr>
    </w:div>
    <w:div w:id="296110475">
      <w:bodyDiv w:val="1"/>
      <w:marLeft w:val="0"/>
      <w:marRight w:val="0"/>
      <w:marTop w:val="0"/>
      <w:marBottom w:val="0"/>
      <w:divBdr>
        <w:top w:val="none" w:sz="0" w:space="0" w:color="auto"/>
        <w:left w:val="none" w:sz="0" w:space="0" w:color="auto"/>
        <w:bottom w:val="none" w:sz="0" w:space="0" w:color="auto"/>
        <w:right w:val="none" w:sz="0" w:space="0" w:color="auto"/>
      </w:divBdr>
    </w:div>
    <w:div w:id="305470834">
      <w:bodyDiv w:val="1"/>
      <w:marLeft w:val="0"/>
      <w:marRight w:val="0"/>
      <w:marTop w:val="0"/>
      <w:marBottom w:val="0"/>
      <w:divBdr>
        <w:top w:val="none" w:sz="0" w:space="0" w:color="auto"/>
        <w:left w:val="none" w:sz="0" w:space="0" w:color="auto"/>
        <w:bottom w:val="none" w:sz="0" w:space="0" w:color="auto"/>
        <w:right w:val="none" w:sz="0" w:space="0" w:color="auto"/>
      </w:divBdr>
    </w:div>
    <w:div w:id="305746888">
      <w:bodyDiv w:val="1"/>
      <w:marLeft w:val="0"/>
      <w:marRight w:val="0"/>
      <w:marTop w:val="0"/>
      <w:marBottom w:val="0"/>
      <w:divBdr>
        <w:top w:val="none" w:sz="0" w:space="0" w:color="auto"/>
        <w:left w:val="none" w:sz="0" w:space="0" w:color="auto"/>
        <w:bottom w:val="none" w:sz="0" w:space="0" w:color="auto"/>
        <w:right w:val="none" w:sz="0" w:space="0" w:color="auto"/>
      </w:divBdr>
    </w:div>
    <w:div w:id="319504174">
      <w:bodyDiv w:val="1"/>
      <w:marLeft w:val="0"/>
      <w:marRight w:val="0"/>
      <w:marTop w:val="0"/>
      <w:marBottom w:val="0"/>
      <w:divBdr>
        <w:top w:val="none" w:sz="0" w:space="0" w:color="auto"/>
        <w:left w:val="none" w:sz="0" w:space="0" w:color="auto"/>
        <w:bottom w:val="none" w:sz="0" w:space="0" w:color="auto"/>
        <w:right w:val="none" w:sz="0" w:space="0" w:color="auto"/>
      </w:divBdr>
    </w:div>
    <w:div w:id="328405093">
      <w:bodyDiv w:val="1"/>
      <w:marLeft w:val="0"/>
      <w:marRight w:val="0"/>
      <w:marTop w:val="0"/>
      <w:marBottom w:val="0"/>
      <w:divBdr>
        <w:top w:val="none" w:sz="0" w:space="0" w:color="auto"/>
        <w:left w:val="none" w:sz="0" w:space="0" w:color="auto"/>
        <w:bottom w:val="none" w:sz="0" w:space="0" w:color="auto"/>
        <w:right w:val="none" w:sz="0" w:space="0" w:color="auto"/>
      </w:divBdr>
    </w:div>
    <w:div w:id="335614863">
      <w:bodyDiv w:val="1"/>
      <w:marLeft w:val="0"/>
      <w:marRight w:val="0"/>
      <w:marTop w:val="0"/>
      <w:marBottom w:val="0"/>
      <w:divBdr>
        <w:top w:val="none" w:sz="0" w:space="0" w:color="auto"/>
        <w:left w:val="none" w:sz="0" w:space="0" w:color="auto"/>
        <w:bottom w:val="none" w:sz="0" w:space="0" w:color="auto"/>
        <w:right w:val="none" w:sz="0" w:space="0" w:color="auto"/>
      </w:divBdr>
    </w:div>
    <w:div w:id="337580345">
      <w:bodyDiv w:val="1"/>
      <w:marLeft w:val="0"/>
      <w:marRight w:val="0"/>
      <w:marTop w:val="0"/>
      <w:marBottom w:val="0"/>
      <w:divBdr>
        <w:top w:val="none" w:sz="0" w:space="0" w:color="auto"/>
        <w:left w:val="none" w:sz="0" w:space="0" w:color="auto"/>
        <w:bottom w:val="none" w:sz="0" w:space="0" w:color="auto"/>
        <w:right w:val="none" w:sz="0" w:space="0" w:color="auto"/>
      </w:divBdr>
    </w:div>
    <w:div w:id="366878119">
      <w:bodyDiv w:val="1"/>
      <w:marLeft w:val="0"/>
      <w:marRight w:val="0"/>
      <w:marTop w:val="0"/>
      <w:marBottom w:val="0"/>
      <w:divBdr>
        <w:top w:val="none" w:sz="0" w:space="0" w:color="auto"/>
        <w:left w:val="none" w:sz="0" w:space="0" w:color="auto"/>
        <w:bottom w:val="none" w:sz="0" w:space="0" w:color="auto"/>
        <w:right w:val="none" w:sz="0" w:space="0" w:color="auto"/>
      </w:divBdr>
    </w:div>
    <w:div w:id="377973615">
      <w:bodyDiv w:val="1"/>
      <w:marLeft w:val="0"/>
      <w:marRight w:val="0"/>
      <w:marTop w:val="0"/>
      <w:marBottom w:val="0"/>
      <w:divBdr>
        <w:top w:val="none" w:sz="0" w:space="0" w:color="auto"/>
        <w:left w:val="none" w:sz="0" w:space="0" w:color="auto"/>
        <w:bottom w:val="none" w:sz="0" w:space="0" w:color="auto"/>
        <w:right w:val="none" w:sz="0" w:space="0" w:color="auto"/>
      </w:divBdr>
    </w:div>
    <w:div w:id="380523961">
      <w:bodyDiv w:val="1"/>
      <w:marLeft w:val="0"/>
      <w:marRight w:val="0"/>
      <w:marTop w:val="0"/>
      <w:marBottom w:val="0"/>
      <w:divBdr>
        <w:top w:val="none" w:sz="0" w:space="0" w:color="auto"/>
        <w:left w:val="none" w:sz="0" w:space="0" w:color="auto"/>
        <w:bottom w:val="none" w:sz="0" w:space="0" w:color="auto"/>
        <w:right w:val="none" w:sz="0" w:space="0" w:color="auto"/>
      </w:divBdr>
    </w:div>
    <w:div w:id="391268567">
      <w:bodyDiv w:val="1"/>
      <w:marLeft w:val="0"/>
      <w:marRight w:val="0"/>
      <w:marTop w:val="0"/>
      <w:marBottom w:val="0"/>
      <w:divBdr>
        <w:top w:val="none" w:sz="0" w:space="0" w:color="auto"/>
        <w:left w:val="none" w:sz="0" w:space="0" w:color="auto"/>
        <w:bottom w:val="none" w:sz="0" w:space="0" w:color="auto"/>
        <w:right w:val="none" w:sz="0" w:space="0" w:color="auto"/>
      </w:divBdr>
    </w:div>
    <w:div w:id="392512650">
      <w:bodyDiv w:val="1"/>
      <w:marLeft w:val="0"/>
      <w:marRight w:val="0"/>
      <w:marTop w:val="0"/>
      <w:marBottom w:val="0"/>
      <w:divBdr>
        <w:top w:val="none" w:sz="0" w:space="0" w:color="auto"/>
        <w:left w:val="none" w:sz="0" w:space="0" w:color="auto"/>
        <w:bottom w:val="none" w:sz="0" w:space="0" w:color="auto"/>
        <w:right w:val="none" w:sz="0" w:space="0" w:color="auto"/>
      </w:divBdr>
    </w:div>
    <w:div w:id="409160028">
      <w:bodyDiv w:val="1"/>
      <w:marLeft w:val="0"/>
      <w:marRight w:val="0"/>
      <w:marTop w:val="0"/>
      <w:marBottom w:val="0"/>
      <w:divBdr>
        <w:top w:val="none" w:sz="0" w:space="0" w:color="auto"/>
        <w:left w:val="none" w:sz="0" w:space="0" w:color="auto"/>
        <w:bottom w:val="none" w:sz="0" w:space="0" w:color="auto"/>
        <w:right w:val="none" w:sz="0" w:space="0" w:color="auto"/>
      </w:divBdr>
    </w:div>
    <w:div w:id="430587949">
      <w:bodyDiv w:val="1"/>
      <w:marLeft w:val="0"/>
      <w:marRight w:val="0"/>
      <w:marTop w:val="0"/>
      <w:marBottom w:val="0"/>
      <w:divBdr>
        <w:top w:val="none" w:sz="0" w:space="0" w:color="auto"/>
        <w:left w:val="none" w:sz="0" w:space="0" w:color="auto"/>
        <w:bottom w:val="none" w:sz="0" w:space="0" w:color="auto"/>
        <w:right w:val="none" w:sz="0" w:space="0" w:color="auto"/>
      </w:divBdr>
    </w:div>
    <w:div w:id="443892494">
      <w:bodyDiv w:val="1"/>
      <w:marLeft w:val="0"/>
      <w:marRight w:val="0"/>
      <w:marTop w:val="0"/>
      <w:marBottom w:val="0"/>
      <w:divBdr>
        <w:top w:val="none" w:sz="0" w:space="0" w:color="auto"/>
        <w:left w:val="none" w:sz="0" w:space="0" w:color="auto"/>
        <w:bottom w:val="none" w:sz="0" w:space="0" w:color="auto"/>
        <w:right w:val="none" w:sz="0" w:space="0" w:color="auto"/>
      </w:divBdr>
    </w:div>
    <w:div w:id="444736336">
      <w:bodyDiv w:val="1"/>
      <w:marLeft w:val="0"/>
      <w:marRight w:val="0"/>
      <w:marTop w:val="0"/>
      <w:marBottom w:val="0"/>
      <w:divBdr>
        <w:top w:val="none" w:sz="0" w:space="0" w:color="auto"/>
        <w:left w:val="none" w:sz="0" w:space="0" w:color="auto"/>
        <w:bottom w:val="none" w:sz="0" w:space="0" w:color="auto"/>
        <w:right w:val="none" w:sz="0" w:space="0" w:color="auto"/>
      </w:divBdr>
    </w:div>
    <w:div w:id="449470583">
      <w:bodyDiv w:val="1"/>
      <w:marLeft w:val="0"/>
      <w:marRight w:val="0"/>
      <w:marTop w:val="0"/>
      <w:marBottom w:val="0"/>
      <w:divBdr>
        <w:top w:val="none" w:sz="0" w:space="0" w:color="auto"/>
        <w:left w:val="none" w:sz="0" w:space="0" w:color="auto"/>
        <w:bottom w:val="none" w:sz="0" w:space="0" w:color="auto"/>
        <w:right w:val="none" w:sz="0" w:space="0" w:color="auto"/>
      </w:divBdr>
    </w:div>
    <w:div w:id="452795089">
      <w:bodyDiv w:val="1"/>
      <w:marLeft w:val="0"/>
      <w:marRight w:val="0"/>
      <w:marTop w:val="0"/>
      <w:marBottom w:val="0"/>
      <w:divBdr>
        <w:top w:val="none" w:sz="0" w:space="0" w:color="auto"/>
        <w:left w:val="none" w:sz="0" w:space="0" w:color="auto"/>
        <w:bottom w:val="none" w:sz="0" w:space="0" w:color="auto"/>
        <w:right w:val="none" w:sz="0" w:space="0" w:color="auto"/>
      </w:divBdr>
    </w:div>
    <w:div w:id="458837776">
      <w:bodyDiv w:val="1"/>
      <w:marLeft w:val="0"/>
      <w:marRight w:val="0"/>
      <w:marTop w:val="0"/>
      <w:marBottom w:val="0"/>
      <w:divBdr>
        <w:top w:val="none" w:sz="0" w:space="0" w:color="auto"/>
        <w:left w:val="none" w:sz="0" w:space="0" w:color="auto"/>
        <w:bottom w:val="none" w:sz="0" w:space="0" w:color="auto"/>
        <w:right w:val="none" w:sz="0" w:space="0" w:color="auto"/>
      </w:divBdr>
    </w:div>
    <w:div w:id="477839870">
      <w:bodyDiv w:val="1"/>
      <w:marLeft w:val="0"/>
      <w:marRight w:val="0"/>
      <w:marTop w:val="0"/>
      <w:marBottom w:val="0"/>
      <w:divBdr>
        <w:top w:val="none" w:sz="0" w:space="0" w:color="auto"/>
        <w:left w:val="none" w:sz="0" w:space="0" w:color="auto"/>
        <w:bottom w:val="none" w:sz="0" w:space="0" w:color="auto"/>
        <w:right w:val="none" w:sz="0" w:space="0" w:color="auto"/>
      </w:divBdr>
    </w:div>
    <w:div w:id="494415677">
      <w:bodyDiv w:val="1"/>
      <w:marLeft w:val="0"/>
      <w:marRight w:val="0"/>
      <w:marTop w:val="0"/>
      <w:marBottom w:val="0"/>
      <w:divBdr>
        <w:top w:val="none" w:sz="0" w:space="0" w:color="auto"/>
        <w:left w:val="none" w:sz="0" w:space="0" w:color="auto"/>
        <w:bottom w:val="none" w:sz="0" w:space="0" w:color="auto"/>
        <w:right w:val="none" w:sz="0" w:space="0" w:color="auto"/>
      </w:divBdr>
    </w:div>
    <w:div w:id="503519313">
      <w:bodyDiv w:val="1"/>
      <w:marLeft w:val="0"/>
      <w:marRight w:val="0"/>
      <w:marTop w:val="0"/>
      <w:marBottom w:val="0"/>
      <w:divBdr>
        <w:top w:val="none" w:sz="0" w:space="0" w:color="auto"/>
        <w:left w:val="none" w:sz="0" w:space="0" w:color="auto"/>
        <w:bottom w:val="none" w:sz="0" w:space="0" w:color="auto"/>
        <w:right w:val="none" w:sz="0" w:space="0" w:color="auto"/>
      </w:divBdr>
    </w:div>
    <w:div w:id="523599596">
      <w:bodyDiv w:val="1"/>
      <w:marLeft w:val="0"/>
      <w:marRight w:val="0"/>
      <w:marTop w:val="0"/>
      <w:marBottom w:val="0"/>
      <w:divBdr>
        <w:top w:val="none" w:sz="0" w:space="0" w:color="auto"/>
        <w:left w:val="none" w:sz="0" w:space="0" w:color="auto"/>
        <w:bottom w:val="none" w:sz="0" w:space="0" w:color="auto"/>
        <w:right w:val="none" w:sz="0" w:space="0" w:color="auto"/>
      </w:divBdr>
    </w:div>
    <w:div w:id="575434327">
      <w:bodyDiv w:val="1"/>
      <w:marLeft w:val="0"/>
      <w:marRight w:val="0"/>
      <w:marTop w:val="0"/>
      <w:marBottom w:val="0"/>
      <w:divBdr>
        <w:top w:val="none" w:sz="0" w:space="0" w:color="auto"/>
        <w:left w:val="none" w:sz="0" w:space="0" w:color="auto"/>
        <w:bottom w:val="none" w:sz="0" w:space="0" w:color="auto"/>
        <w:right w:val="none" w:sz="0" w:space="0" w:color="auto"/>
      </w:divBdr>
    </w:div>
    <w:div w:id="579294125">
      <w:bodyDiv w:val="1"/>
      <w:marLeft w:val="0"/>
      <w:marRight w:val="0"/>
      <w:marTop w:val="0"/>
      <w:marBottom w:val="0"/>
      <w:divBdr>
        <w:top w:val="none" w:sz="0" w:space="0" w:color="auto"/>
        <w:left w:val="none" w:sz="0" w:space="0" w:color="auto"/>
        <w:bottom w:val="none" w:sz="0" w:space="0" w:color="auto"/>
        <w:right w:val="none" w:sz="0" w:space="0" w:color="auto"/>
      </w:divBdr>
    </w:div>
    <w:div w:id="588006114">
      <w:bodyDiv w:val="1"/>
      <w:marLeft w:val="0"/>
      <w:marRight w:val="0"/>
      <w:marTop w:val="0"/>
      <w:marBottom w:val="0"/>
      <w:divBdr>
        <w:top w:val="none" w:sz="0" w:space="0" w:color="auto"/>
        <w:left w:val="none" w:sz="0" w:space="0" w:color="auto"/>
        <w:bottom w:val="none" w:sz="0" w:space="0" w:color="auto"/>
        <w:right w:val="none" w:sz="0" w:space="0" w:color="auto"/>
      </w:divBdr>
    </w:div>
    <w:div w:id="595023842">
      <w:bodyDiv w:val="1"/>
      <w:marLeft w:val="0"/>
      <w:marRight w:val="0"/>
      <w:marTop w:val="0"/>
      <w:marBottom w:val="0"/>
      <w:divBdr>
        <w:top w:val="none" w:sz="0" w:space="0" w:color="auto"/>
        <w:left w:val="none" w:sz="0" w:space="0" w:color="auto"/>
        <w:bottom w:val="none" w:sz="0" w:space="0" w:color="auto"/>
        <w:right w:val="none" w:sz="0" w:space="0" w:color="auto"/>
      </w:divBdr>
    </w:div>
    <w:div w:id="604384563">
      <w:bodyDiv w:val="1"/>
      <w:marLeft w:val="0"/>
      <w:marRight w:val="0"/>
      <w:marTop w:val="0"/>
      <w:marBottom w:val="0"/>
      <w:divBdr>
        <w:top w:val="none" w:sz="0" w:space="0" w:color="auto"/>
        <w:left w:val="none" w:sz="0" w:space="0" w:color="auto"/>
        <w:bottom w:val="none" w:sz="0" w:space="0" w:color="auto"/>
        <w:right w:val="none" w:sz="0" w:space="0" w:color="auto"/>
      </w:divBdr>
    </w:div>
    <w:div w:id="645012436">
      <w:bodyDiv w:val="1"/>
      <w:marLeft w:val="0"/>
      <w:marRight w:val="0"/>
      <w:marTop w:val="0"/>
      <w:marBottom w:val="0"/>
      <w:divBdr>
        <w:top w:val="none" w:sz="0" w:space="0" w:color="auto"/>
        <w:left w:val="none" w:sz="0" w:space="0" w:color="auto"/>
        <w:bottom w:val="none" w:sz="0" w:space="0" w:color="auto"/>
        <w:right w:val="none" w:sz="0" w:space="0" w:color="auto"/>
      </w:divBdr>
    </w:div>
    <w:div w:id="665792974">
      <w:bodyDiv w:val="1"/>
      <w:marLeft w:val="0"/>
      <w:marRight w:val="0"/>
      <w:marTop w:val="0"/>
      <w:marBottom w:val="0"/>
      <w:divBdr>
        <w:top w:val="none" w:sz="0" w:space="0" w:color="auto"/>
        <w:left w:val="none" w:sz="0" w:space="0" w:color="auto"/>
        <w:bottom w:val="none" w:sz="0" w:space="0" w:color="auto"/>
        <w:right w:val="none" w:sz="0" w:space="0" w:color="auto"/>
      </w:divBdr>
    </w:div>
    <w:div w:id="672072356">
      <w:bodyDiv w:val="1"/>
      <w:marLeft w:val="0"/>
      <w:marRight w:val="0"/>
      <w:marTop w:val="0"/>
      <w:marBottom w:val="0"/>
      <w:divBdr>
        <w:top w:val="none" w:sz="0" w:space="0" w:color="auto"/>
        <w:left w:val="none" w:sz="0" w:space="0" w:color="auto"/>
        <w:bottom w:val="none" w:sz="0" w:space="0" w:color="auto"/>
        <w:right w:val="none" w:sz="0" w:space="0" w:color="auto"/>
      </w:divBdr>
    </w:div>
    <w:div w:id="702091645">
      <w:bodyDiv w:val="1"/>
      <w:marLeft w:val="0"/>
      <w:marRight w:val="0"/>
      <w:marTop w:val="0"/>
      <w:marBottom w:val="0"/>
      <w:divBdr>
        <w:top w:val="none" w:sz="0" w:space="0" w:color="auto"/>
        <w:left w:val="none" w:sz="0" w:space="0" w:color="auto"/>
        <w:bottom w:val="none" w:sz="0" w:space="0" w:color="auto"/>
        <w:right w:val="none" w:sz="0" w:space="0" w:color="auto"/>
      </w:divBdr>
    </w:div>
    <w:div w:id="713622978">
      <w:bodyDiv w:val="1"/>
      <w:marLeft w:val="0"/>
      <w:marRight w:val="0"/>
      <w:marTop w:val="0"/>
      <w:marBottom w:val="0"/>
      <w:divBdr>
        <w:top w:val="none" w:sz="0" w:space="0" w:color="auto"/>
        <w:left w:val="none" w:sz="0" w:space="0" w:color="auto"/>
        <w:bottom w:val="none" w:sz="0" w:space="0" w:color="auto"/>
        <w:right w:val="none" w:sz="0" w:space="0" w:color="auto"/>
      </w:divBdr>
    </w:div>
    <w:div w:id="723913580">
      <w:bodyDiv w:val="1"/>
      <w:marLeft w:val="0"/>
      <w:marRight w:val="0"/>
      <w:marTop w:val="0"/>
      <w:marBottom w:val="0"/>
      <w:divBdr>
        <w:top w:val="none" w:sz="0" w:space="0" w:color="auto"/>
        <w:left w:val="none" w:sz="0" w:space="0" w:color="auto"/>
        <w:bottom w:val="none" w:sz="0" w:space="0" w:color="auto"/>
        <w:right w:val="none" w:sz="0" w:space="0" w:color="auto"/>
      </w:divBdr>
    </w:div>
    <w:div w:id="729499164">
      <w:bodyDiv w:val="1"/>
      <w:marLeft w:val="0"/>
      <w:marRight w:val="0"/>
      <w:marTop w:val="0"/>
      <w:marBottom w:val="0"/>
      <w:divBdr>
        <w:top w:val="none" w:sz="0" w:space="0" w:color="auto"/>
        <w:left w:val="none" w:sz="0" w:space="0" w:color="auto"/>
        <w:bottom w:val="none" w:sz="0" w:space="0" w:color="auto"/>
        <w:right w:val="none" w:sz="0" w:space="0" w:color="auto"/>
      </w:divBdr>
    </w:div>
    <w:div w:id="761728270">
      <w:bodyDiv w:val="1"/>
      <w:marLeft w:val="0"/>
      <w:marRight w:val="0"/>
      <w:marTop w:val="0"/>
      <w:marBottom w:val="0"/>
      <w:divBdr>
        <w:top w:val="none" w:sz="0" w:space="0" w:color="auto"/>
        <w:left w:val="none" w:sz="0" w:space="0" w:color="auto"/>
        <w:bottom w:val="none" w:sz="0" w:space="0" w:color="auto"/>
        <w:right w:val="none" w:sz="0" w:space="0" w:color="auto"/>
      </w:divBdr>
    </w:div>
    <w:div w:id="776633051">
      <w:bodyDiv w:val="1"/>
      <w:marLeft w:val="0"/>
      <w:marRight w:val="0"/>
      <w:marTop w:val="0"/>
      <w:marBottom w:val="0"/>
      <w:divBdr>
        <w:top w:val="none" w:sz="0" w:space="0" w:color="auto"/>
        <w:left w:val="none" w:sz="0" w:space="0" w:color="auto"/>
        <w:bottom w:val="none" w:sz="0" w:space="0" w:color="auto"/>
        <w:right w:val="none" w:sz="0" w:space="0" w:color="auto"/>
      </w:divBdr>
    </w:div>
    <w:div w:id="779031285">
      <w:bodyDiv w:val="1"/>
      <w:marLeft w:val="0"/>
      <w:marRight w:val="0"/>
      <w:marTop w:val="0"/>
      <w:marBottom w:val="0"/>
      <w:divBdr>
        <w:top w:val="none" w:sz="0" w:space="0" w:color="auto"/>
        <w:left w:val="none" w:sz="0" w:space="0" w:color="auto"/>
        <w:bottom w:val="none" w:sz="0" w:space="0" w:color="auto"/>
        <w:right w:val="none" w:sz="0" w:space="0" w:color="auto"/>
      </w:divBdr>
    </w:div>
    <w:div w:id="789976348">
      <w:bodyDiv w:val="1"/>
      <w:marLeft w:val="0"/>
      <w:marRight w:val="0"/>
      <w:marTop w:val="0"/>
      <w:marBottom w:val="0"/>
      <w:divBdr>
        <w:top w:val="none" w:sz="0" w:space="0" w:color="auto"/>
        <w:left w:val="none" w:sz="0" w:space="0" w:color="auto"/>
        <w:bottom w:val="none" w:sz="0" w:space="0" w:color="auto"/>
        <w:right w:val="none" w:sz="0" w:space="0" w:color="auto"/>
      </w:divBdr>
    </w:div>
    <w:div w:id="805774948">
      <w:bodyDiv w:val="1"/>
      <w:marLeft w:val="0"/>
      <w:marRight w:val="0"/>
      <w:marTop w:val="0"/>
      <w:marBottom w:val="0"/>
      <w:divBdr>
        <w:top w:val="none" w:sz="0" w:space="0" w:color="auto"/>
        <w:left w:val="none" w:sz="0" w:space="0" w:color="auto"/>
        <w:bottom w:val="none" w:sz="0" w:space="0" w:color="auto"/>
        <w:right w:val="none" w:sz="0" w:space="0" w:color="auto"/>
      </w:divBdr>
    </w:div>
    <w:div w:id="815537119">
      <w:bodyDiv w:val="1"/>
      <w:marLeft w:val="0"/>
      <w:marRight w:val="0"/>
      <w:marTop w:val="0"/>
      <w:marBottom w:val="0"/>
      <w:divBdr>
        <w:top w:val="none" w:sz="0" w:space="0" w:color="auto"/>
        <w:left w:val="none" w:sz="0" w:space="0" w:color="auto"/>
        <w:bottom w:val="none" w:sz="0" w:space="0" w:color="auto"/>
        <w:right w:val="none" w:sz="0" w:space="0" w:color="auto"/>
      </w:divBdr>
    </w:div>
    <w:div w:id="833840029">
      <w:bodyDiv w:val="1"/>
      <w:marLeft w:val="0"/>
      <w:marRight w:val="0"/>
      <w:marTop w:val="0"/>
      <w:marBottom w:val="0"/>
      <w:divBdr>
        <w:top w:val="none" w:sz="0" w:space="0" w:color="auto"/>
        <w:left w:val="none" w:sz="0" w:space="0" w:color="auto"/>
        <w:bottom w:val="none" w:sz="0" w:space="0" w:color="auto"/>
        <w:right w:val="none" w:sz="0" w:space="0" w:color="auto"/>
      </w:divBdr>
    </w:div>
    <w:div w:id="846015560">
      <w:bodyDiv w:val="1"/>
      <w:marLeft w:val="0"/>
      <w:marRight w:val="0"/>
      <w:marTop w:val="0"/>
      <w:marBottom w:val="0"/>
      <w:divBdr>
        <w:top w:val="none" w:sz="0" w:space="0" w:color="auto"/>
        <w:left w:val="none" w:sz="0" w:space="0" w:color="auto"/>
        <w:bottom w:val="none" w:sz="0" w:space="0" w:color="auto"/>
        <w:right w:val="none" w:sz="0" w:space="0" w:color="auto"/>
      </w:divBdr>
    </w:div>
    <w:div w:id="847672444">
      <w:bodyDiv w:val="1"/>
      <w:marLeft w:val="0"/>
      <w:marRight w:val="0"/>
      <w:marTop w:val="0"/>
      <w:marBottom w:val="0"/>
      <w:divBdr>
        <w:top w:val="none" w:sz="0" w:space="0" w:color="auto"/>
        <w:left w:val="none" w:sz="0" w:space="0" w:color="auto"/>
        <w:bottom w:val="none" w:sz="0" w:space="0" w:color="auto"/>
        <w:right w:val="none" w:sz="0" w:space="0" w:color="auto"/>
      </w:divBdr>
    </w:div>
    <w:div w:id="875392687">
      <w:bodyDiv w:val="1"/>
      <w:marLeft w:val="0"/>
      <w:marRight w:val="0"/>
      <w:marTop w:val="0"/>
      <w:marBottom w:val="0"/>
      <w:divBdr>
        <w:top w:val="none" w:sz="0" w:space="0" w:color="auto"/>
        <w:left w:val="none" w:sz="0" w:space="0" w:color="auto"/>
        <w:bottom w:val="none" w:sz="0" w:space="0" w:color="auto"/>
        <w:right w:val="none" w:sz="0" w:space="0" w:color="auto"/>
      </w:divBdr>
    </w:div>
    <w:div w:id="892470827">
      <w:bodyDiv w:val="1"/>
      <w:marLeft w:val="0"/>
      <w:marRight w:val="0"/>
      <w:marTop w:val="0"/>
      <w:marBottom w:val="0"/>
      <w:divBdr>
        <w:top w:val="none" w:sz="0" w:space="0" w:color="auto"/>
        <w:left w:val="none" w:sz="0" w:space="0" w:color="auto"/>
        <w:bottom w:val="none" w:sz="0" w:space="0" w:color="auto"/>
        <w:right w:val="none" w:sz="0" w:space="0" w:color="auto"/>
      </w:divBdr>
    </w:div>
    <w:div w:id="894120205">
      <w:bodyDiv w:val="1"/>
      <w:marLeft w:val="0"/>
      <w:marRight w:val="0"/>
      <w:marTop w:val="0"/>
      <w:marBottom w:val="0"/>
      <w:divBdr>
        <w:top w:val="none" w:sz="0" w:space="0" w:color="auto"/>
        <w:left w:val="none" w:sz="0" w:space="0" w:color="auto"/>
        <w:bottom w:val="none" w:sz="0" w:space="0" w:color="auto"/>
        <w:right w:val="none" w:sz="0" w:space="0" w:color="auto"/>
      </w:divBdr>
    </w:div>
    <w:div w:id="905606578">
      <w:bodyDiv w:val="1"/>
      <w:marLeft w:val="0"/>
      <w:marRight w:val="0"/>
      <w:marTop w:val="0"/>
      <w:marBottom w:val="0"/>
      <w:divBdr>
        <w:top w:val="none" w:sz="0" w:space="0" w:color="auto"/>
        <w:left w:val="none" w:sz="0" w:space="0" w:color="auto"/>
        <w:bottom w:val="none" w:sz="0" w:space="0" w:color="auto"/>
        <w:right w:val="none" w:sz="0" w:space="0" w:color="auto"/>
      </w:divBdr>
    </w:div>
    <w:div w:id="909387237">
      <w:bodyDiv w:val="1"/>
      <w:marLeft w:val="0"/>
      <w:marRight w:val="0"/>
      <w:marTop w:val="0"/>
      <w:marBottom w:val="0"/>
      <w:divBdr>
        <w:top w:val="none" w:sz="0" w:space="0" w:color="auto"/>
        <w:left w:val="none" w:sz="0" w:space="0" w:color="auto"/>
        <w:bottom w:val="none" w:sz="0" w:space="0" w:color="auto"/>
        <w:right w:val="none" w:sz="0" w:space="0" w:color="auto"/>
      </w:divBdr>
    </w:div>
    <w:div w:id="928126234">
      <w:bodyDiv w:val="1"/>
      <w:marLeft w:val="0"/>
      <w:marRight w:val="0"/>
      <w:marTop w:val="0"/>
      <w:marBottom w:val="0"/>
      <w:divBdr>
        <w:top w:val="none" w:sz="0" w:space="0" w:color="auto"/>
        <w:left w:val="none" w:sz="0" w:space="0" w:color="auto"/>
        <w:bottom w:val="none" w:sz="0" w:space="0" w:color="auto"/>
        <w:right w:val="none" w:sz="0" w:space="0" w:color="auto"/>
      </w:divBdr>
    </w:div>
    <w:div w:id="932740927">
      <w:bodyDiv w:val="1"/>
      <w:marLeft w:val="0"/>
      <w:marRight w:val="0"/>
      <w:marTop w:val="0"/>
      <w:marBottom w:val="0"/>
      <w:divBdr>
        <w:top w:val="none" w:sz="0" w:space="0" w:color="auto"/>
        <w:left w:val="none" w:sz="0" w:space="0" w:color="auto"/>
        <w:bottom w:val="none" w:sz="0" w:space="0" w:color="auto"/>
        <w:right w:val="none" w:sz="0" w:space="0" w:color="auto"/>
      </w:divBdr>
    </w:div>
    <w:div w:id="935358077">
      <w:bodyDiv w:val="1"/>
      <w:marLeft w:val="0"/>
      <w:marRight w:val="0"/>
      <w:marTop w:val="0"/>
      <w:marBottom w:val="0"/>
      <w:divBdr>
        <w:top w:val="none" w:sz="0" w:space="0" w:color="auto"/>
        <w:left w:val="none" w:sz="0" w:space="0" w:color="auto"/>
        <w:bottom w:val="none" w:sz="0" w:space="0" w:color="auto"/>
        <w:right w:val="none" w:sz="0" w:space="0" w:color="auto"/>
      </w:divBdr>
    </w:div>
    <w:div w:id="936986626">
      <w:bodyDiv w:val="1"/>
      <w:marLeft w:val="0"/>
      <w:marRight w:val="0"/>
      <w:marTop w:val="0"/>
      <w:marBottom w:val="0"/>
      <w:divBdr>
        <w:top w:val="none" w:sz="0" w:space="0" w:color="auto"/>
        <w:left w:val="none" w:sz="0" w:space="0" w:color="auto"/>
        <w:bottom w:val="none" w:sz="0" w:space="0" w:color="auto"/>
        <w:right w:val="none" w:sz="0" w:space="0" w:color="auto"/>
      </w:divBdr>
    </w:div>
    <w:div w:id="952202099">
      <w:bodyDiv w:val="1"/>
      <w:marLeft w:val="0"/>
      <w:marRight w:val="0"/>
      <w:marTop w:val="0"/>
      <w:marBottom w:val="0"/>
      <w:divBdr>
        <w:top w:val="none" w:sz="0" w:space="0" w:color="auto"/>
        <w:left w:val="none" w:sz="0" w:space="0" w:color="auto"/>
        <w:bottom w:val="none" w:sz="0" w:space="0" w:color="auto"/>
        <w:right w:val="none" w:sz="0" w:space="0" w:color="auto"/>
      </w:divBdr>
    </w:div>
    <w:div w:id="966357406">
      <w:bodyDiv w:val="1"/>
      <w:marLeft w:val="0"/>
      <w:marRight w:val="0"/>
      <w:marTop w:val="0"/>
      <w:marBottom w:val="0"/>
      <w:divBdr>
        <w:top w:val="none" w:sz="0" w:space="0" w:color="auto"/>
        <w:left w:val="none" w:sz="0" w:space="0" w:color="auto"/>
        <w:bottom w:val="none" w:sz="0" w:space="0" w:color="auto"/>
        <w:right w:val="none" w:sz="0" w:space="0" w:color="auto"/>
      </w:divBdr>
    </w:div>
    <w:div w:id="971204592">
      <w:bodyDiv w:val="1"/>
      <w:marLeft w:val="0"/>
      <w:marRight w:val="0"/>
      <w:marTop w:val="0"/>
      <w:marBottom w:val="0"/>
      <w:divBdr>
        <w:top w:val="none" w:sz="0" w:space="0" w:color="auto"/>
        <w:left w:val="none" w:sz="0" w:space="0" w:color="auto"/>
        <w:bottom w:val="none" w:sz="0" w:space="0" w:color="auto"/>
        <w:right w:val="none" w:sz="0" w:space="0" w:color="auto"/>
      </w:divBdr>
    </w:div>
    <w:div w:id="986594959">
      <w:bodyDiv w:val="1"/>
      <w:marLeft w:val="0"/>
      <w:marRight w:val="0"/>
      <w:marTop w:val="0"/>
      <w:marBottom w:val="0"/>
      <w:divBdr>
        <w:top w:val="none" w:sz="0" w:space="0" w:color="auto"/>
        <w:left w:val="none" w:sz="0" w:space="0" w:color="auto"/>
        <w:bottom w:val="none" w:sz="0" w:space="0" w:color="auto"/>
        <w:right w:val="none" w:sz="0" w:space="0" w:color="auto"/>
      </w:divBdr>
    </w:div>
    <w:div w:id="987707784">
      <w:bodyDiv w:val="1"/>
      <w:marLeft w:val="0"/>
      <w:marRight w:val="0"/>
      <w:marTop w:val="0"/>
      <w:marBottom w:val="0"/>
      <w:divBdr>
        <w:top w:val="none" w:sz="0" w:space="0" w:color="auto"/>
        <w:left w:val="none" w:sz="0" w:space="0" w:color="auto"/>
        <w:bottom w:val="none" w:sz="0" w:space="0" w:color="auto"/>
        <w:right w:val="none" w:sz="0" w:space="0" w:color="auto"/>
      </w:divBdr>
    </w:div>
    <w:div w:id="1031954294">
      <w:bodyDiv w:val="1"/>
      <w:marLeft w:val="0"/>
      <w:marRight w:val="0"/>
      <w:marTop w:val="0"/>
      <w:marBottom w:val="0"/>
      <w:divBdr>
        <w:top w:val="none" w:sz="0" w:space="0" w:color="auto"/>
        <w:left w:val="none" w:sz="0" w:space="0" w:color="auto"/>
        <w:bottom w:val="none" w:sz="0" w:space="0" w:color="auto"/>
        <w:right w:val="none" w:sz="0" w:space="0" w:color="auto"/>
      </w:divBdr>
    </w:div>
    <w:div w:id="1056734374">
      <w:bodyDiv w:val="1"/>
      <w:marLeft w:val="0"/>
      <w:marRight w:val="0"/>
      <w:marTop w:val="0"/>
      <w:marBottom w:val="0"/>
      <w:divBdr>
        <w:top w:val="none" w:sz="0" w:space="0" w:color="auto"/>
        <w:left w:val="none" w:sz="0" w:space="0" w:color="auto"/>
        <w:bottom w:val="none" w:sz="0" w:space="0" w:color="auto"/>
        <w:right w:val="none" w:sz="0" w:space="0" w:color="auto"/>
      </w:divBdr>
    </w:div>
    <w:div w:id="1064068601">
      <w:bodyDiv w:val="1"/>
      <w:marLeft w:val="0"/>
      <w:marRight w:val="0"/>
      <w:marTop w:val="0"/>
      <w:marBottom w:val="0"/>
      <w:divBdr>
        <w:top w:val="none" w:sz="0" w:space="0" w:color="auto"/>
        <w:left w:val="none" w:sz="0" w:space="0" w:color="auto"/>
        <w:bottom w:val="none" w:sz="0" w:space="0" w:color="auto"/>
        <w:right w:val="none" w:sz="0" w:space="0" w:color="auto"/>
      </w:divBdr>
    </w:div>
    <w:div w:id="1064329351">
      <w:bodyDiv w:val="1"/>
      <w:marLeft w:val="0"/>
      <w:marRight w:val="0"/>
      <w:marTop w:val="0"/>
      <w:marBottom w:val="0"/>
      <w:divBdr>
        <w:top w:val="none" w:sz="0" w:space="0" w:color="auto"/>
        <w:left w:val="none" w:sz="0" w:space="0" w:color="auto"/>
        <w:bottom w:val="none" w:sz="0" w:space="0" w:color="auto"/>
        <w:right w:val="none" w:sz="0" w:space="0" w:color="auto"/>
      </w:divBdr>
    </w:div>
    <w:div w:id="1071536394">
      <w:bodyDiv w:val="1"/>
      <w:marLeft w:val="0"/>
      <w:marRight w:val="0"/>
      <w:marTop w:val="0"/>
      <w:marBottom w:val="0"/>
      <w:divBdr>
        <w:top w:val="none" w:sz="0" w:space="0" w:color="auto"/>
        <w:left w:val="none" w:sz="0" w:space="0" w:color="auto"/>
        <w:bottom w:val="none" w:sz="0" w:space="0" w:color="auto"/>
        <w:right w:val="none" w:sz="0" w:space="0" w:color="auto"/>
      </w:divBdr>
    </w:div>
    <w:div w:id="1093017303">
      <w:bodyDiv w:val="1"/>
      <w:marLeft w:val="0"/>
      <w:marRight w:val="0"/>
      <w:marTop w:val="0"/>
      <w:marBottom w:val="0"/>
      <w:divBdr>
        <w:top w:val="none" w:sz="0" w:space="0" w:color="auto"/>
        <w:left w:val="none" w:sz="0" w:space="0" w:color="auto"/>
        <w:bottom w:val="none" w:sz="0" w:space="0" w:color="auto"/>
        <w:right w:val="none" w:sz="0" w:space="0" w:color="auto"/>
      </w:divBdr>
    </w:div>
    <w:div w:id="1103572765">
      <w:bodyDiv w:val="1"/>
      <w:marLeft w:val="0"/>
      <w:marRight w:val="0"/>
      <w:marTop w:val="0"/>
      <w:marBottom w:val="0"/>
      <w:divBdr>
        <w:top w:val="none" w:sz="0" w:space="0" w:color="auto"/>
        <w:left w:val="none" w:sz="0" w:space="0" w:color="auto"/>
        <w:bottom w:val="none" w:sz="0" w:space="0" w:color="auto"/>
        <w:right w:val="none" w:sz="0" w:space="0" w:color="auto"/>
      </w:divBdr>
    </w:div>
    <w:div w:id="1111587084">
      <w:bodyDiv w:val="1"/>
      <w:marLeft w:val="0"/>
      <w:marRight w:val="0"/>
      <w:marTop w:val="0"/>
      <w:marBottom w:val="0"/>
      <w:divBdr>
        <w:top w:val="none" w:sz="0" w:space="0" w:color="auto"/>
        <w:left w:val="none" w:sz="0" w:space="0" w:color="auto"/>
        <w:bottom w:val="none" w:sz="0" w:space="0" w:color="auto"/>
        <w:right w:val="none" w:sz="0" w:space="0" w:color="auto"/>
      </w:divBdr>
    </w:div>
    <w:div w:id="1120101198">
      <w:bodyDiv w:val="1"/>
      <w:marLeft w:val="0"/>
      <w:marRight w:val="0"/>
      <w:marTop w:val="0"/>
      <w:marBottom w:val="0"/>
      <w:divBdr>
        <w:top w:val="none" w:sz="0" w:space="0" w:color="auto"/>
        <w:left w:val="none" w:sz="0" w:space="0" w:color="auto"/>
        <w:bottom w:val="none" w:sz="0" w:space="0" w:color="auto"/>
        <w:right w:val="none" w:sz="0" w:space="0" w:color="auto"/>
      </w:divBdr>
    </w:div>
    <w:div w:id="1121413647">
      <w:bodyDiv w:val="1"/>
      <w:marLeft w:val="0"/>
      <w:marRight w:val="0"/>
      <w:marTop w:val="0"/>
      <w:marBottom w:val="0"/>
      <w:divBdr>
        <w:top w:val="none" w:sz="0" w:space="0" w:color="auto"/>
        <w:left w:val="none" w:sz="0" w:space="0" w:color="auto"/>
        <w:bottom w:val="none" w:sz="0" w:space="0" w:color="auto"/>
        <w:right w:val="none" w:sz="0" w:space="0" w:color="auto"/>
      </w:divBdr>
    </w:div>
    <w:div w:id="1129783312">
      <w:bodyDiv w:val="1"/>
      <w:marLeft w:val="0"/>
      <w:marRight w:val="0"/>
      <w:marTop w:val="0"/>
      <w:marBottom w:val="0"/>
      <w:divBdr>
        <w:top w:val="none" w:sz="0" w:space="0" w:color="auto"/>
        <w:left w:val="none" w:sz="0" w:space="0" w:color="auto"/>
        <w:bottom w:val="none" w:sz="0" w:space="0" w:color="auto"/>
        <w:right w:val="none" w:sz="0" w:space="0" w:color="auto"/>
      </w:divBdr>
    </w:div>
    <w:div w:id="1148594071">
      <w:bodyDiv w:val="1"/>
      <w:marLeft w:val="0"/>
      <w:marRight w:val="0"/>
      <w:marTop w:val="0"/>
      <w:marBottom w:val="0"/>
      <w:divBdr>
        <w:top w:val="none" w:sz="0" w:space="0" w:color="auto"/>
        <w:left w:val="none" w:sz="0" w:space="0" w:color="auto"/>
        <w:bottom w:val="none" w:sz="0" w:space="0" w:color="auto"/>
        <w:right w:val="none" w:sz="0" w:space="0" w:color="auto"/>
      </w:divBdr>
    </w:div>
    <w:div w:id="1153377717">
      <w:bodyDiv w:val="1"/>
      <w:marLeft w:val="0"/>
      <w:marRight w:val="0"/>
      <w:marTop w:val="0"/>
      <w:marBottom w:val="0"/>
      <w:divBdr>
        <w:top w:val="none" w:sz="0" w:space="0" w:color="auto"/>
        <w:left w:val="none" w:sz="0" w:space="0" w:color="auto"/>
        <w:bottom w:val="none" w:sz="0" w:space="0" w:color="auto"/>
        <w:right w:val="none" w:sz="0" w:space="0" w:color="auto"/>
      </w:divBdr>
    </w:div>
    <w:div w:id="1189220020">
      <w:bodyDiv w:val="1"/>
      <w:marLeft w:val="0"/>
      <w:marRight w:val="0"/>
      <w:marTop w:val="0"/>
      <w:marBottom w:val="0"/>
      <w:divBdr>
        <w:top w:val="none" w:sz="0" w:space="0" w:color="auto"/>
        <w:left w:val="none" w:sz="0" w:space="0" w:color="auto"/>
        <w:bottom w:val="none" w:sz="0" w:space="0" w:color="auto"/>
        <w:right w:val="none" w:sz="0" w:space="0" w:color="auto"/>
      </w:divBdr>
    </w:div>
    <w:div w:id="1222325620">
      <w:bodyDiv w:val="1"/>
      <w:marLeft w:val="0"/>
      <w:marRight w:val="0"/>
      <w:marTop w:val="0"/>
      <w:marBottom w:val="0"/>
      <w:divBdr>
        <w:top w:val="none" w:sz="0" w:space="0" w:color="auto"/>
        <w:left w:val="none" w:sz="0" w:space="0" w:color="auto"/>
        <w:bottom w:val="none" w:sz="0" w:space="0" w:color="auto"/>
        <w:right w:val="none" w:sz="0" w:space="0" w:color="auto"/>
      </w:divBdr>
    </w:div>
    <w:div w:id="1228154240">
      <w:bodyDiv w:val="1"/>
      <w:marLeft w:val="0"/>
      <w:marRight w:val="0"/>
      <w:marTop w:val="0"/>
      <w:marBottom w:val="0"/>
      <w:divBdr>
        <w:top w:val="none" w:sz="0" w:space="0" w:color="auto"/>
        <w:left w:val="none" w:sz="0" w:space="0" w:color="auto"/>
        <w:bottom w:val="none" w:sz="0" w:space="0" w:color="auto"/>
        <w:right w:val="none" w:sz="0" w:space="0" w:color="auto"/>
      </w:divBdr>
    </w:div>
    <w:div w:id="1228763344">
      <w:bodyDiv w:val="1"/>
      <w:marLeft w:val="0"/>
      <w:marRight w:val="0"/>
      <w:marTop w:val="0"/>
      <w:marBottom w:val="0"/>
      <w:divBdr>
        <w:top w:val="none" w:sz="0" w:space="0" w:color="auto"/>
        <w:left w:val="none" w:sz="0" w:space="0" w:color="auto"/>
        <w:bottom w:val="none" w:sz="0" w:space="0" w:color="auto"/>
        <w:right w:val="none" w:sz="0" w:space="0" w:color="auto"/>
      </w:divBdr>
    </w:div>
    <w:div w:id="1234848398">
      <w:bodyDiv w:val="1"/>
      <w:marLeft w:val="0"/>
      <w:marRight w:val="0"/>
      <w:marTop w:val="0"/>
      <w:marBottom w:val="0"/>
      <w:divBdr>
        <w:top w:val="none" w:sz="0" w:space="0" w:color="auto"/>
        <w:left w:val="none" w:sz="0" w:space="0" w:color="auto"/>
        <w:bottom w:val="none" w:sz="0" w:space="0" w:color="auto"/>
        <w:right w:val="none" w:sz="0" w:space="0" w:color="auto"/>
      </w:divBdr>
    </w:div>
    <w:div w:id="1238831245">
      <w:bodyDiv w:val="1"/>
      <w:marLeft w:val="0"/>
      <w:marRight w:val="0"/>
      <w:marTop w:val="0"/>
      <w:marBottom w:val="0"/>
      <w:divBdr>
        <w:top w:val="none" w:sz="0" w:space="0" w:color="auto"/>
        <w:left w:val="none" w:sz="0" w:space="0" w:color="auto"/>
        <w:bottom w:val="none" w:sz="0" w:space="0" w:color="auto"/>
        <w:right w:val="none" w:sz="0" w:space="0" w:color="auto"/>
      </w:divBdr>
    </w:div>
    <w:div w:id="1239243710">
      <w:bodyDiv w:val="1"/>
      <w:marLeft w:val="0"/>
      <w:marRight w:val="0"/>
      <w:marTop w:val="0"/>
      <w:marBottom w:val="0"/>
      <w:divBdr>
        <w:top w:val="none" w:sz="0" w:space="0" w:color="auto"/>
        <w:left w:val="none" w:sz="0" w:space="0" w:color="auto"/>
        <w:bottom w:val="none" w:sz="0" w:space="0" w:color="auto"/>
        <w:right w:val="none" w:sz="0" w:space="0" w:color="auto"/>
      </w:divBdr>
    </w:div>
    <w:div w:id="1248030228">
      <w:bodyDiv w:val="1"/>
      <w:marLeft w:val="0"/>
      <w:marRight w:val="0"/>
      <w:marTop w:val="0"/>
      <w:marBottom w:val="0"/>
      <w:divBdr>
        <w:top w:val="none" w:sz="0" w:space="0" w:color="auto"/>
        <w:left w:val="none" w:sz="0" w:space="0" w:color="auto"/>
        <w:bottom w:val="none" w:sz="0" w:space="0" w:color="auto"/>
        <w:right w:val="none" w:sz="0" w:space="0" w:color="auto"/>
      </w:divBdr>
    </w:div>
    <w:div w:id="1272324453">
      <w:bodyDiv w:val="1"/>
      <w:marLeft w:val="0"/>
      <w:marRight w:val="0"/>
      <w:marTop w:val="0"/>
      <w:marBottom w:val="0"/>
      <w:divBdr>
        <w:top w:val="none" w:sz="0" w:space="0" w:color="auto"/>
        <w:left w:val="none" w:sz="0" w:space="0" w:color="auto"/>
        <w:bottom w:val="none" w:sz="0" w:space="0" w:color="auto"/>
        <w:right w:val="none" w:sz="0" w:space="0" w:color="auto"/>
      </w:divBdr>
    </w:div>
    <w:div w:id="1289312289">
      <w:bodyDiv w:val="1"/>
      <w:marLeft w:val="0"/>
      <w:marRight w:val="0"/>
      <w:marTop w:val="0"/>
      <w:marBottom w:val="0"/>
      <w:divBdr>
        <w:top w:val="none" w:sz="0" w:space="0" w:color="auto"/>
        <w:left w:val="none" w:sz="0" w:space="0" w:color="auto"/>
        <w:bottom w:val="none" w:sz="0" w:space="0" w:color="auto"/>
        <w:right w:val="none" w:sz="0" w:space="0" w:color="auto"/>
      </w:divBdr>
    </w:div>
    <w:div w:id="1293749944">
      <w:bodyDiv w:val="1"/>
      <w:marLeft w:val="0"/>
      <w:marRight w:val="0"/>
      <w:marTop w:val="0"/>
      <w:marBottom w:val="0"/>
      <w:divBdr>
        <w:top w:val="none" w:sz="0" w:space="0" w:color="auto"/>
        <w:left w:val="none" w:sz="0" w:space="0" w:color="auto"/>
        <w:bottom w:val="none" w:sz="0" w:space="0" w:color="auto"/>
        <w:right w:val="none" w:sz="0" w:space="0" w:color="auto"/>
      </w:divBdr>
    </w:div>
    <w:div w:id="1296718046">
      <w:bodyDiv w:val="1"/>
      <w:marLeft w:val="0"/>
      <w:marRight w:val="0"/>
      <w:marTop w:val="0"/>
      <w:marBottom w:val="0"/>
      <w:divBdr>
        <w:top w:val="none" w:sz="0" w:space="0" w:color="auto"/>
        <w:left w:val="none" w:sz="0" w:space="0" w:color="auto"/>
        <w:bottom w:val="none" w:sz="0" w:space="0" w:color="auto"/>
        <w:right w:val="none" w:sz="0" w:space="0" w:color="auto"/>
      </w:divBdr>
    </w:div>
    <w:div w:id="1322150343">
      <w:bodyDiv w:val="1"/>
      <w:marLeft w:val="0"/>
      <w:marRight w:val="0"/>
      <w:marTop w:val="0"/>
      <w:marBottom w:val="0"/>
      <w:divBdr>
        <w:top w:val="none" w:sz="0" w:space="0" w:color="auto"/>
        <w:left w:val="none" w:sz="0" w:space="0" w:color="auto"/>
        <w:bottom w:val="none" w:sz="0" w:space="0" w:color="auto"/>
        <w:right w:val="none" w:sz="0" w:space="0" w:color="auto"/>
      </w:divBdr>
    </w:div>
    <w:div w:id="1351373798">
      <w:bodyDiv w:val="1"/>
      <w:marLeft w:val="0"/>
      <w:marRight w:val="0"/>
      <w:marTop w:val="0"/>
      <w:marBottom w:val="0"/>
      <w:divBdr>
        <w:top w:val="none" w:sz="0" w:space="0" w:color="auto"/>
        <w:left w:val="none" w:sz="0" w:space="0" w:color="auto"/>
        <w:bottom w:val="none" w:sz="0" w:space="0" w:color="auto"/>
        <w:right w:val="none" w:sz="0" w:space="0" w:color="auto"/>
      </w:divBdr>
    </w:div>
    <w:div w:id="1361198575">
      <w:bodyDiv w:val="1"/>
      <w:marLeft w:val="0"/>
      <w:marRight w:val="0"/>
      <w:marTop w:val="0"/>
      <w:marBottom w:val="0"/>
      <w:divBdr>
        <w:top w:val="none" w:sz="0" w:space="0" w:color="auto"/>
        <w:left w:val="none" w:sz="0" w:space="0" w:color="auto"/>
        <w:bottom w:val="none" w:sz="0" w:space="0" w:color="auto"/>
        <w:right w:val="none" w:sz="0" w:space="0" w:color="auto"/>
      </w:divBdr>
    </w:div>
    <w:div w:id="1363240846">
      <w:bodyDiv w:val="1"/>
      <w:marLeft w:val="0"/>
      <w:marRight w:val="0"/>
      <w:marTop w:val="0"/>
      <w:marBottom w:val="0"/>
      <w:divBdr>
        <w:top w:val="none" w:sz="0" w:space="0" w:color="auto"/>
        <w:left w:val="none" w:sz="0" w:space="0" w:color="auto"/>
        <w:bottom w:val="none" w:sz="0" w:space="0" w:color="auto"/>
        <w:right w:val="none" w:sz="0" w:space="0" w:color="auto"/>
      </w:divBdr>
    </w:div>
    <w:div w:id="1381705496">
      <w:bodyDiv w:val="1"/>
      <w:marLeft w:val="0"/>
      <w:marRight w:val="0"/>
      <w:marTop w:val="0"/>
      <w:marBottom w:val="0"/>
      <w:divBdr>
        <w:top w:val="none" w:sz="0" w:space="0" w:color="auto"/>
        <w:left w:val="none" w:sz="0" w:space="0" w:color="auto"/>
        <w:bottom w:val="none" w:sz="0" w:space="0" w:color="auto"/>
        <w:right w:val="none" w:sz="0" w:space="0" w:color="auto"/>
      </w:divBdr>
    </w:div>
    <w:div w:id="1383168262">
      <w:bodyDiv w:val="1"/>
      <w:marLeft w:val="0"/>
      <w:marRight w:val="0"/>
      <w:marTop w:val="0"/>
      <w:marBottom w:val="0"/>
      <w:divBdr>
        <w:top w:val="none" w:sz="0" w:space="0" w:color="auto"/>
        <w:left w:val="none" w:sz="0" w:space="0" w:color="auto"/>
        <w:bottom w:val="none" w:sz="0" w:space="0" w:color="auto"/>
        <w:right w:val="none" w:sz="0" w:space="0" w:color="auto"/>
      </w:divBdr>
    </w:div>
    <w:div w:id="1395398587">
      <w:bodyDiv w:val="1"/>
      <w:marLeft w:val="0"/>
      <w:marRight w:val="0"/>
      <w:marTop w:val="0"/>
      <w:marBottom w:val="0"/>
      <w:divBdr>
        <w:top w:val="none" w:sz="0" w:space="0" w:color="auto"/>
        <w:left w:val="none" w:sz="0" w:space="0" w:color="auto"/>
        <w:bottom w:val="none" w:sz="0" w:space="0" w:color="auto"/>
        <w:right w:val="none" w:sz="0" w:space="0" w:color="auto"/>
      </w:divBdr>
    </w:div>
    <w:div w:id="1400398137">
      <w:bodyDiv w:val="1"/>
      <w:marLeft w:val="0"/>
      <w:marRight w:val="0"/>
      <w:marTop w:val="0"/>
      <w:marBottom w:val="0"/>
      <w:divBdr>
        <w:top w:val="none" w:sz="0" w:space="0" w:color="auto"/>
        <w:left w:val="none" w:sz="0" w:space="0" w:color="auto"/>
        <w:bottom w:val="none" w:sz="0" w:space="0" w:color="auto"/>
        <w:right w:val="none" w:sz="0" w:space="0" w:color="auto"/>
      </w:divBdr>
    </w:div>
    <w:div w:id="1417020106">
      <w:bodyDiv w:val="1"/>
      <w:marLeft w:val="0"/>
      <w:marRight w:val="0"/>
      <w:marTop w:val="0"/>
      <w:marBottom w:val="0"/>
      <w:divBdr>
        <w:top w:val="none" w:sz="0" w:space="0" w:color="auto"/>
        <w:left w:val="none" w:sz="0" w:space="0" w:color="auto"/>
        <w:bottom w:val="none" w:sz="0" w:space="0" w:color="auto"/>
        <w:right w:val="none" w:sz="0" w:space="0" w:color="auto"/>
      </w:divBdr>
    </w:div>
    <w:div w:id="1425955900">
      <w:bodyDiv w:val="1"/>
      <w:marLeft w:val="0"/>
      <w:marRight w:val="0"/>
      <w:marTop w:val="0"/>
      <w:marBottom w:val="0"/>
      <w:divBdr>
        <w:top w:val="none" w:sz="0" w:space="0" w:color="auto"/>
        <w:left w:val="none" w:sz="0" w:space="0" w:color="auto"/>
        <w:bottom w:val="none" w:sz="0" w:space="0" w:color="auto"/>
        <w:right w:val="none" w:sz="0" w:space="0" w:color="auto"/>
      </w:divBdr>
    </w:div>
    <w:div w:id="1437364253">
      <w:bodyDiv w:val="1"/>
      <w:marLeft w:val="0"/>
      <w:marRight w:val="0"/>
      <w:marTop w:val="0"/>
      <w:marBottom w:val="0"/>
      <w:divBdr>
        <w:top w:val="none" w:sz="0" w:space="0" w:color="auto"/>
        <w:left w:val="none" w:sz="0" w:space="0" w:color="auto"/>
        <w:bottom w:val="none" w:sz="0" w:space="0" w:color="auto"/>
        <w:right w:val="none" w:sz="0" w:space="0" w:color="auto"/>
      </w:divBdr>
    </w:div>
    <w:div w:id="1443379106">
      <w:bodyDiv w:val="1"/>
      <w:marLeft w:val="0"/>
      <w:marRight w:val="0"/>
      <w:marTop w:val="0"/>
      <w:marBottom w:val="0"/>
      <w:divBdr>
        <w:top w:val="none" w:sz="0" w:space="0" w:color="auto"/>
        <w:left w:val="none" w:sz="0" w:space="0" w:color="auto"/>
        <w:bottom w:val="none" w:sz="0" w:space="0" w:color="auto"/>
        <w:right w:val="none" w:sz="0" w:space="0" w:color="auto"/>
      </w:divBdr>
    </w:div>
    <w:div w:id="1450733779">
      <w:bodyDiv w:val="1"/>
      <w:marLeft w:val="0"/>
      <w:marRight w:val="0"/>
      <w:marTop w:val="0"/>
      <w:marBottom w:val="0"/>
      <w:divBdr>
        <w:top w:val="none" w:sz="0" w:space="0" w:color="auto"/>
        <w:left w:val="none" w:sz="0" w:space="0" w:color="auto"/>
        <w:bottom w:val="none" w:sz="0" w:space="0" w:color="auto"/>
        <w:right w:val="none" w:sz="0" w:space="0" w:color="auto"/>
      </w:divBdr>
    </w:div>
    <w:div w:id="1457068804">
      <w:bodyDiv w:val="1"/>
      <w:marLeft w:val="0"/>
      <w:marRight w:val="0"/>
      <w:marTop w:val="0"/>
      <w:marBottom w:val="0"/>
      <w:divBdr>
        <w:top w:val="none" w:sz="0" w:space="0" w:color="auto"/>
        <w:left w:val="none" w:sz="0" w:space="0" w:color="auto"/>
        <w:bottom w:val="none" w:sz="0" w:space="0" w:color="auto"/>
        <w:right w:val="none" w:sz="0" w:space="0" w:color="auto"/>
      </w:divBdr>
    </w:div>
    <w:div w:id="1484732998">
      <w:bodyDiv w:val="1"/>
      <w:marLeft w:val="0"/>
      <w:marRight w:val="0"/>
      <w:marTop w:val="0"/>
      <w:marBottom w:val="0"/>
      <w:divBdr>
        <w:top w:val="none" w:sz="0" w:space="0" w:color="auto"/>
        <w:left w:val="none" w:sz="0" w:space="0" w:color="auto"/>
        <w:bottom w:val="none" w:sz="0" w:space="0" w:color="auto"/>
        <w:right w:val="none" w:sz="0" w:space="0" w:color="auto"/>
      </w:divBdr>
    </w:div>
    <w:div w:id="1487552652">
      <w:bodyDiv w:val="1"/>
      <w:marLeft w:val="0"/>
      <w:marRight w:val="0"/>
      <w:marTop w:val="0"/>
      <w:marBottom w:val="0"/>
      <w:divBdr>
        <w:top w:val="none" w:sz="0" w:space="0" w:color="auto"/>
        <w:left w:val="none" w:sz="0" w:space="0" w:color="auto"/>
        <w:bottom w:val="none" w:sz="0" w:space="0" w:color="auto"/>
        <w:right w:val="none" w:sz="0" w:space="0" w:color="auto"/>
      </w:divBdr>
    </w:div>
    <w:div w:id="1492596595">
      <w:bodyDiv w:val="1"/>
      <w:marLeft w:val="0"/>
      <w:marRight w:val="0"/>
      <w:marTop w:val="0"/>
      <w:marBottom w:val="0"/>
      <w:divBdr>
        <w:top w:val="none" w:sz="0" w:space="0" w:color="auto"/>
        <w:left w:val="none" w:sz="0" w:space="0" w:color="auto"/>
        <w:bottom w:val="none" w:sz="0" w:space="0" w:color="auto"/>
        <w:right w:val="none" w:sz="0" w:space="0" w:color="auto"/>
      </w:divBdr>
    </w:div>
    <w:div w:id="1500316425">
      <w:bodyDiv w:val="1"/>
      <w:marLeft w:val="0"/>
      <w:marRight w:val="0"/>
      <w:marTop w:val="0"/>
      <w:marBottom w:val="0"/>
      <w:divBdr>
        <w:top w:val="none" w:sz="0" w:space="0" w:color="auto"/>
        <w:left w:val="none" w:sz="0" w:space="0" w:color="auto"/>
        <w:bottom w:val="none" w:sz="0" w:space="0" w:color="auto"/>
        <w:right w:val="none" w:sz="0" w:space="0" w:color="auto"/>
      </w:divBdr>
    </w:div>
    <w:div w:id="1502115120">
      <w:bodyDiv w:val="1"/>
      <w:marLeft w:val="0"/>
      <w:marRight w:val="0"/>
      <w:marTop w:val="0"/>
      <w:marBottom w:val="0"/>
      <w:divBdr>
        <w:top w:val="none" w:sz="0" w:space="0" w:color="auto"/>
        <w:left w:val="none" w:sz="0" w:space="0" w:color="auto"/>
        <w:bottom w:val="none" w:sz="0" w:space="0" w:color="auto"/>
        <w:right w:val="none" w:sz="0" w:space="0" w:color="auto"/>
      </w:divBdr>
    </w:div>
    <w:div w:id="1504081066">
      <w:bodyDiv w:val="1"/>
      <w:marLeft w:val="0"/>
      <w:marRight w:val="0"/>
      <w:marTop w:val="0"/>
      <w:marBottom w:val="0"/>
      <w:divBdr>
        <w:top w:val="none" w:sz="0" w:space="0" w:color="auto"/>
        <w:left w:val="none" w:sz="0" w:space="0" w:color="auto"/>
        <w:bottom w:val="none" w:sz="0" w:space="0" w:color="auto"/>
        <w:right w:val="none" w:sz="0" w:space="0" w:color="auto"/>
      </w:divBdr>
    </w:div>
    <w:div w:id="1520270407">
      <w:bodyDiv w:val="1"/>
      <w:marLeft w:val="0"/>
      <w:marRight w:val="0"/>
      <w:marTop w:val="0"/>
      <w:marBottom w:val="0"/>
      <w:divBdr>
        <w:top w:val="none" w:sz="0" w:space="0" w:color="auto"/>
        <w:left w:val="none" w:sz="0" w:space="0" w:color="auto"/>
        <w:bottom w:val="none" w:sz="0" w:space="0" w:color="auto"/>
        <w:right w:val="none" w:sz="0" w:space="0" w:color="auto"/>
      </w:divBdr>
    </w:div>
    <w:div w:id="1533498783">
      <w:bodyDiv w:val="1"/>
      <w:marLeft w:val="0"/>
      <w:marRight w:val="0"/>
      <w:marTop w:val="0"/>
      <w:marBottom w:val="0"/>
      <w:divBdr>
        <w:top w:val="none" w:sz="0" w:space="0" w:color="auto"/>
        <w:left w:val="none" w:sz="0" w:space="0" w:color="auto"/>
        <w:bottom w:val="none" w:sz="0" w:space="0" w:color="auto"/>
        <w:right w:val="none" w:sz="0" w:space="0" w:color="auto"/>
      </w:divBdr>
    </w:div>
    <w:div w:id="1534532783">
      <w:bodyDiv w:val="1"/>
      <w:marLeft w:val="0"/>
      <w:marRight w:val="0"/>
      <w:marTop w:val="0"/>
      <w:marBottom w:val="0"/>
      <w:divBdr>
        <w:top w:val="none" w:sz="0" w:space="0" w:color="auto"/>
        <w:left w:val="none" w:sz="0" w:space="0" w:color="auto"/>
        <w:bottom w:val="none" w:sz="0" w:space="0" w:color="auto"/>
        <w:right w:val="none" w:sz="0" w:space="0" w:color="auto"/>
      </w:divBdr>
    </w:div>
    <w:div w:id="1539050460">
      <w:bodyDiv w:val="1"/>
      <w:marLeft w:val="0"/>
      <w:marRight w:val="0"/>
      <w:marTop w:val="0"/>
      <w:marBottom w:val="0"/>
      <w:divBdr>
        <w:top w:val="none" w:sz="0" w:space="0" w:color="auto"/>
        <w:left w:val="none" w:sz="0" w:space="0" w:color="auto"/>
        <w:bottom w:val="none" w:sz="0" w:space="0" w:color="auto"/>
        <w:right w:val="none" w:sz="0" w:space="0" w:color="auto"/>
      </w:divBdr>
    </w:div>
    <w:div w:id="1564485435">
      <w:bodyDiv w:val="1"/>
      <w:marLeft w:val="0"/>
      <w:marRight w:val="0"/>
      <w:marTop w:val="0"/>
      <w:marBottom w:val="0"/>
      <w:divBdr>
        <w:top w:val="none" w:sz="0" w:space="0" w:color="auto"/>
        <w:left w:val="none" w:sz="0" w:space="0" w:color="auto"/>
        <w:bottom w:val="none" w:sz="0" w:space="0" w:color="auto"/>
        <w:right w:val="none" w:sz="0" w:space="0" w:color="auto"/>
      </w:divBdr>
    </w:div>
    <w:div w:id="1565753223">
      <w:bodyDiv w:val="1"/>
      <w:marLeft w:val="0"/>
      <w:marRight w:val="0"/>
      <w:marTop w:val="0"/>
      <w:marBottom w:val="0"/>
      <w:divBdr>
        <w:top w:val="none" w:sz="0" w:space="0" w:color="auto"/>
        <w:left w:val="none" w:sz="0" w:space="0" w:color="auto"/>
        <w:bottom w:val="none" w:sz="0" w:space="0" w:color="auto"/>
        <w:right w:val="none" w:sz="0" w:space="0" w:color="auto"/>
      </w:divBdr>
    </w:div>
    <w:div w:id="1568493251">
      <w:bodyDiv w:val="1"/>
      <w:marLeft w:val="0"/>
      <w:marRight w:val="0"/>
      <w:marTop w:val="0"/>
      <w:marBottom w:val="0"/>
      <w:divBdr>
        <w:top w:val="none" w:sz="0" w:space="0" w:color="auto"/>
        <w:left w:val="none" w:sz="0" w:space="0" w:color="auto"/>
        <w:bottom w:val="none" w:sz="0" w:space="0" w:color="auto"/>
        <w:right w:val="none" w:sz="0" w:space="0" w:color="auto"/>
      </w:divBdr>
    </w:div>
    <w:div w:id="1572426263">
      <w:bodyDiv w:val="1"/>
      <w:marLeft w:val="0"/>
      <w:marRight w:val="0"/>
      <w:marTop w:val="0"/>
      <w:marBottom w:val="0"/>
      <w:divBdr>
        <w:top w:val="none" w:sz="0" w:space="0" w:color="auto"/>
        <w:left w:val="none" w:sz="0" w:space="0" w:color="auto"/>
        <w:bottom w:val="none" w:sz="0" w:space="0" w:color="auto"/>
        <w:right w:val="none" w:sz="0" w:space="0" w:color="auto"/>
      </w:divBdr>
    </w:div>
    <w:div w:id="1582328793">
      <w:bodyDiv w:val="1"/>
      <w:marLeft w:val="0"/>
      <w:marRight w:val="0"/>
      <w:marTop w:val="0"/>
      <w:marBottom w:val="0"/>
      <w:divBdr>
        <w:top w:val="none" w:sz="0" w:space="0" w:color="auto"/>
        <w:left w:val="none" w:sz="0" w:space="0" w:color="auto"/>
        <w:bottom w:val="none" w:sz="0" w:space="0" w:color="auto"/>
        <w:right w:val="none" w:sz="0" w:space="0" w:color="auto"/>
      </w:divBdr>
    </w:div>
    <w:div w:id="1593395825">
      <w:bodyDiv w:val="1"/>
      <w:marLeft w:val="0"/>
      <w:marRight w:val="0"/>
      <w:marTop w:val="0"/>
      <w:marBottom w:val="0"/>
      <w:divBdr>
        <w:top w:val="none" w:sz="0" w:space="0" w:color="auto"/>
        <w:left w:val="none" w:sz="0" w:space="0" w:color="auto"/>
        <w:bottom w:val="none" w:sz="0" w:space="0" w:color="auto"/>
        <w:right w:val="none" w:sz="0" w:space="0" w:color="auto"/>
      </w:divBdr>
    </w:div>
    <w:div w:id="1603994863">
      <w:bodyDiv w:val="1"/>
      <w:marLeft w:val="0"/>
      <w:marRight w:val="0"/>
      <w:marTop w:val="0"/>
      <w:marBottom w:val="0"/>
      <w:divBdr>
        <w:top w:val="none" w:sz="0" w:space="0" w:color="auto"/>
        <w:left w:val="none" w:sz="0" w:space="0" w:color="auto"/>
        <w:bottom w:val="none" w:sz="0" w:space="0" w:color="auto"/>
        <w:right w:val="none" w:sz="0" w:space="0" w:color="auto"/>
      </w:divBdr>
    </w:div>
    <w:div w:id="1609854270">
      <w:bodyDiv w:val="1"/>
      <w:marLeft w:val="0"/>
      <w:marRight w:val="0"/>
      <w:marTop w:val="0"/>
      <w:marBottom w:val="0"/>
      <w:divBdr>
        <w:top w:val="none" w:sz="0" w:space="0" w:color="auto"/>
        <w:left w:val="none" w:sz="0" w:space="0" w:color="auto"/>
        <w:bottom w:val="none" w:sz="0" w:space="0" w:color="auto"/>
        <w:right w:val="none" w:sz="0" w:space="0" w:color="auto"/>
      </w:divBdr>
    </w:div>
    <w:div w:id="1628467479">
      <w:bodyDiv w:val="1"/>
      <w:marLeft w:val="0"/>
      <w:marRight w:val="0"/>
      <w:marTop w:val="0"/>
      <w:marBottom w:val="0"/>
      <w:divBdr>
        <w:top w:val="none" w:sz="0" w:space="0" w:color="auto"/>
        <w:left w:val="none" w:sz="0" w:space="0" w:color="auto"/>
        <w:bottom w:val="none" w:sz="0" w:space="0" w:color="auto"/>
        <w:right w:val="none" w:sz="0" w:space="0" w:color="auto"/>
      </w:divBdr>
    </w:div>
    <w:div w:id="1638142447">
      <w:bodyDiv w:val="1"/>
      <w:marLeft w:val="0"/>
      <w:marRight w:val="0"/>
      <w:marTop w:val="0"/>
      <w:marBottom w:val="0"/>
      <w:divBdr>
        <w:top w:val="none" w:sz="0" w:space="0" w:color="auto"/>
        <w:left w:val="none" w:sz="0" w:space="0" w:color="auto"/>
        <w:bottom w:val="none" w:sz="0" w:space="0" w:color="auto"/>
        <w:right w:val="none" w:sz="0" w:space="0" w:color="auto"/>
      </w:divBdr>
    </w:div>
    <w:div w:id="1643002532">
      <w:bodyDiv w:val="1"/>
      <w:marLeft w:val="0"/>
      <w:marRight w:val="0"/>
      <w:marTop w:val="0"/>
      <w:marBottom w:val="0"/>
      <w:divBdr>
        <w:top w:val="none" w:sz="0" w:space="0" w:color="auto"/>
        <w:left w:val="none" w:sz="0" w:space="0" w:color="auto"/>
        <w:bottom w:val="none" w:sz="0" w:space="0" w:color="auto"/>
        <w:right w:val="none" w:sz="0" w:space="0" w:color="auto"/>
      </w:divBdr>
    </w:div>
    <w:div w:id="1655912036">
      <w:bodyDiv w:val="1"/>
      <w:marLeft w:val="0"/>
      <w:marRight w:val="0"/>
      <w:marTop w:val="0"/>
      <w:marBottom w:val="0"/>
      <w:divBdr>
        <w:top w:val="none" w:sz="0" w:space="0" w:color="auto"/>
        <w:left w:val="none" w:sz="0" w:space="0" w:color="auto"/>
        <w:bottom w:val="none" w:sz="0" w:space="0" w:color="auto"/>
        <w:right w:val="none" w:sz="0" w:space="0" w:color="auto"/>
      </w:divBdr>
    </w:div>
    <w:div w:id="1661272831">
      <w:bodyDiv w:val="1"/>
      <w:marLeft w:val="0"/>
      <w:marRight w:val="0"/>
      <w:marTop w:val="0"/>
      <w:marBottom w:val="0"/>
      <w:divBdr>
        <w:top w:val="none" w:sz="0" w:space="0" w:color="auto"/>
        <w:left w:val="none" w:sz="0" w:space="0" w:color="auto"/>
        <w:bottom w:val="none" w:sz="0" w:space="0" w:color="auto"/>
        <w:right w:val="none" w:sz="0" w:space="0" w:color="auto"/>
      </w:divBdr>
    </w:div>
    <w:div w:id="1685785356">
      <w:bodyDiv w:val="1"/>
      <w:marLeft w:val="0"/>
      <w:marRight w:val="0"/>
      <w:marTop w:val="0"/>
      <w:marBottom w:val="0"/>
      <w:divBdr>
        <w:top w:val="none" w:sz="0" w:space="0" w:color="auto"/>
        <w:left w:val="none" w:sz="0" w:space="0" w:color="auto"/>
        <w:bottom w:val="none" w:sz="0" w:space="0" w:color="auto"/>
        <w:right w:val="none" w:sz="0" w:space="0" w:color="auto"/>
      </w:divBdr>
    </w:div>
    <w:div w:id="1713845485">
      <w:bodyDiv w:val="1"/>
      <w:marLeft w:val="0"/>
      <w:marRight w:val="0"/>
      <w:marTop w:val="0"/>
      <w:marBottom w:val="0"/>
      <w:divBdr>
        <w:top w:val="none" w:sz="0" w:space="0" w:color="auto"/>
        <w:left w:val="none" w:sz="0" w:space="0" w:color="auto"/>
        <w:bottom w:val="none" w:sz="0" w:space="0" w:color="auto"/>
        <w:right w:val="none" w:sz="0" w:space="0" w:color="auto"/>
      </w:divBdr>
    </w:div>
    <w:div w:id="1740324686">
      <w:bodyDiv w:val="1"/>
      <w:marLeft w:val="0"/>
      <w:marRight w:val="0"/>
      <w:marTop w:val="0"/>
      <w:marBottom w:val="0"/>
      <w:divBdr>
        <w:top w:val="none" w:sz="0" w:space="0" w:color="auto"/>
        <w:left w:val="none" w:sz="0" w:space="0" w:color="auto"/>
        <w:bottom w:val="none" w:sz="0" w:space="0" w:color="auto"/>
        <w:right w:val="none" w:sz="0" w:space="0" w:color="auto"/>
      </w:divBdr>
    </w:div>
    <w:div w:id="1763910170">
      <w:bodyDiv w:val="1"/>
      <w:marLeft w:val="0"/>
      <w:marRight w:val="0"/>
      <w:marTop w:val="0"/>
      <w:marBottom w:val="0"/>
      <w:divBdr>
        <w:top w:val="none" w:sz="0" w:space="0" w:color="auto"/>
        <w:left w:val="none" w:sz="0" w:space="0" w:color="auto"/>
        <w:bottom w:val="none" w:sz="0" w:space="0" w:color="auto"/>
        <w:right w:val="none" w:sz="0" w:space="0" w:color="auto"/>
      </w:divBdr>
    </w:div>
    <w:div w:id="1804033220">
      <w:bodyDiv w:val="1"/>
      <w:marLeft w:val="0"/>
      <w:marRight w:val="0"/>
      <w:marTop w:val="0"/>
      <w:marBottom w:val="0"/>
      <w:divBdr>
        <w:top w:val="none" w:sz="0" w:space="0" w:color="auto"/>
        <w:left w:val="none" w:sz="0" w:space="0" w:color="auto"/>
        <w:bottom w:val="none" w:sz="0" w:space="0" w:color="auto"/>
        <w:right w:val="none" w:sz="0" w:space="0" w:color="auto"/>
      </w:divBdr>
    </w:div>
    <w:div w:id="1804806676">
      <w:bodyDiv w:val="1"/>
      <w:marLeft w:val="0"/>
      <w:marRight w:val="0"/>
      <w:marTop w:val="0"/>
      <w:marBottom w:val="0"/>
      <w:divBdr>
        <w:top w:val="none" w:sz="0" w:space="0" w:color="auto"/>
        <w:left w:val="none" w:sz="0" w:space="0" w:color="auto"/>
        <w:bottom w:val="none" w:sz="0" w:space="0" w:color="auto"/>
        <w:right w:val="none" w:sz="0" w:space="0" w:color="auto"/>
      </w:divBdr>
    </w:div>
    <w:div w:id="1810901055">
      <w:bodyDiv w:val="1"/>
      <w:marLeft w:val="0"/>
      <w:marRight w:val="0"/>
      <w:marTop w:val="0"/>
      <w:marBottom w:val="0"/>
      <w:divBdr>
        <w:top w:val="none" w:sz="0" w:space="0" w:color="auto"/>
        <w:left w:val="none" w:sz="0" w:space="0" w:color="auto"/>
        <w:bottom w:val="none" w:sz="0" w:space="0" w:color="auto"/>
        <w:right w:val="none" w:sz="0" w:space="0" w:color="auto"/>
      </w:divBdr>
    </w:div>
    <w:div w:id="1865753609">
      <w:bodyDiv w:val="1"/>
      <w:marLeft w:val="0"/>
      <w:marRight w:val="0"/>
      <w:marTop w:val="0"/>
      <w:marBottom w:val="0"/>
      <w:divBdr>
        <w:top w:val="none" w:sz="0" w:space="0" w:color="auto"/>
        <w:left w:val="none" w:sz="0" w:space="0" w:color="auto"/>
        <w:bottom w:val="none" w:sz="0" w:space="0" w:color="auto"/>
        <w:right w:val="none" w:sz="0" w:space="0" w:color="auto"/>
      </w:divBdr>
    </w:div>
    <w:div w:id="1866823825">
      <w:bodyDiv w:val="1"/>
      <w:marLeft w:val="0"/>
      <w:marRight w:val="0"/>
      <w:marTop w:val="0"/>
      <w:marBottom w:val="0"/>
      <w:divBdr>
        <w:top w:val="none" w:sz="0" w:space="0" w:color="auto"/>
        <w:left w:val="none" w:sz="0" w:space="0" w:color="auto"/>
        <w:bottom w:val="none" w:sz="0" w:space="0" w:color="auto"/>
        <w:right w:val="none" w:sz="0" w:space="0" w:color="auto"/>
      </w:divBdr>
    </w:div>
    <w:div w:id="1896773134">
      <w:bodyDiv w:val="1"/>
      <w:marLeft w:val="0"/>
      <w:marRight w:val="0"/>
      <w:marTop w:val="0"/>
      <w:marBottom w:val="0"/>
      <w:divBdr>
        <w:top w:val="none" w:sz="0" w:space="0" w:color="auto"/>
        <w:left w:val="none" w:sz="0" w:space="0" w:color="auto"/>
        <w:bottom w:val="none" w:sz="0" w:space="0" w:color="auto"/>
        <w:right w:val="none" w:sz="0" w:space="0" w:color="auto"/>
      </w:divBdr>
    </w:div>
    <w:div w:id="1898710426">
      <w:bodyDiv w:val="1"/>
      <w:marLeft w:val="0"/>
      <w:marRight w:val="0"/>
      <w:marTop w:val="0"/>
      <w:marBottom w:val="0"/>
      <w:divBdr>
        <w:top w:val="none" w:sz="0" w:space="0" w:color="auto"/>
        <w:left w:val="none" w:sz="0" w:space="0" w:color="auto"/>
        <w:bottom w:val="none" w:sz="0" w:space="0" w:color="auto"/>
        <w:right w:val="none" w:sz="0" w:space="0" w:color="auto"/>
      </w:divBdr>
    </w:div>
    <w:div w:id="1920795335">
      <w:bodyDiv w:val="1"/>
      <w:marLeft w:val="0"/>
      <w:marRight w:val="0"/>
      <w:marTop w:val="0"/>
      <w:marBottom w:val="0"/>
      <w:divBdr>
        <w:top w:val="none" w:sz="0" w:space="0" w:color="auto"/>
        <w:left w:val="none" w:sz="0" w:space="0" w:color="auto"/>
        <w:bottom w:val="none" w:sz="0" w:space="0" w:color="auto"/>
        <w:right w:val="none" w:sz="0" w:space="0" w:color="auto"/>
      </w:divBdr>
    </w:div>
    <w:div w:id="1922517966">
      <w:bodyDiv w:val="1"/>
      <w:marLeft w:val="0"/>
      <w:marRight w:val="0"/>
      <w:marTop w:val="0"/>
      <w:marBottom w:val="0"/>
      <w:divBdr>
        <w:top w:val="none" w:sz="0" w:space="0" w:color="auto"/>
        <w:left w:val="none" w:sz="0" w:space="0" w:color="auto"/>
        <w:bottom w:val="none" w:sz="0" w:space="0" w:color="auto"/>
        <w:right w:val="none" w:sz="0" w:space="0" w:color="auto"/>
      </w:divBdr>
    </w:div>
    <w:div w:id="1929463037">
      <w:bodyDiv w:val="1"/>
      <w:marLeft w:val="0"/>
      <w:marRight w:val="0"/>
      <w:marTop w:val="0"/>
      <w:marBottom w:val="0"/>
      <w:divBdr>
        <w:top w:val="none" w:sz="0" w:space="0" w:color="auto"/>
        <w:left w:val="none" w:sz="0" w:space="0" w:color="auto"/>
        <w:bottom w:val="none" w:sz="0" w:space="0" w:color="auto"/>
        <w:right w:val="none" w:sz="0" w:space="0" w:color="auto"/>
      </w:divBdr>
    </w:div>
    <w:div w:id="1931084405">
      <w:bodyDiv w:val="1"/>
      <w:marLeft w:val="0"/>
      <w:marRight w:val="0"/>
      <w:marTop w:val="0"/>
      <w:marBottom w:val="0"/>
      <w:divBdr>
        <w:top w:val="none" w:sz="0" w:space="0" w:color="auto"/>
        <w:left w:val="none" w:sz="0" w:space="0" w:color="auto"/>
        <w:bottom w:val="none" w:sz="0" w:space="0" w:color="auto"/>
        <w:right w:val="none" w:sz="0" w:space="0" w:color="auto"/>
      </w:divBdr>
    </w:div>
    <w:div w:id="1939826653">
      <w:bodyDiv w:val="1"/>
      <w:marLeft w:val="0"/>
      <w:marRight w:val="0"/>
      <w:marTop w:val="0"/>
      <w:marBottom w:val="0"/>
      <w:divBdr>
        <w:top w:val="none" w:sz="0" w:space="0" w:color="auto"/>
        <w:left w:val="none" w:sz="0" w:space="0" w:color="auto"/>
        <w:bottom w:val="none" w:sz="0" w:space="0" w:color="auto"/>
        <w:right w:val="none" w:sz="0" w:space="0" w:color="auto"/>
      </w:divBdr>
    </w:div>
    <w:div w:id="1940478647">
      <w:bodyDiv w:val="1"/>
      <w:marLeft w:val="0"/>
      <w:marRight w:val="0"/>
      <w:marTop w:val="0"/>
      <w:marBottom w:val="0"/>
      <w:divBdr>
        <w:top w:val="none" w:sz="0" w:space="0" w:color="auto"/>
        <w:left w:val="none" w:sz="0" w:space="0" w:color="auto"/>
        <w:bottom w:val="none" w:sz="0" w:space="0" w:color="auto"/>
        <w:right w:val="none" w:sz="0" w:space="0" w:color="auto"/>
      </w:divBdr>
    </w:div>
    <w:div w:id="1952973480">
      <w:bodyDiv w:val="1"/>
      <w:marLeft w:val="0"/>
      <w:marRight w:val="0"/>
      <w:marTop w:val="0"/>
      <w:marBottom w:val="0"/>
      <w:divBdr>
        <w:top w:val="none" w:sz="0" w:space="0" w:color="auto"/>
        <w:left w:val="none" w:sz="0" w:space="0" w:color="auto"/>
        <w:bottom w:val="none" w:sz="0" w:space="0" w:color="auto"/>
        <w:right w:val="none" w:sz="0" w:space="0" w:color="auto"/>
      </w:divBdr>
    </w:div>
    <w:div w:id="1958440316">
      <w:bodyDiv w:val="1"/>
      <w:marLeft w:val="0"/>
      <w:marRight w:val="0"/>
      <w:marTop w:val="0"/>
      <w:marBottom w:val="0"/>
      <w:divBdr>
        <w:top w:val="none" w:sz="0" w:space="0" w:color="auto"/>
        <w:left w:val="none" w:sz="0" w:space="0" w:color="auto"/>
        <w:bottom w:val="none" w:sz="0" w:space="0" w:color="auto"/>
        <w:right w:val="none" w:sz="0" w:space="0" w:color="auto"/>
      </w:divBdr>
    </w:div>
    <w:div w:id="1973558432">
      <w:bodyDiv w:val="1"/>
      <w:marLeft w:val="0"/>
      <w:marRight w:val="0"/>
      <w:marTop w:val="0"/>
      <w:marBottom w:val="0"/>
      <w:divBdr>
        <w:top w:val="none" w:sz="0" w:space="0" w:color="auto"/>
        <w:left w:val="none" w:sz="0" w:space="0" w:color="auto"/>
        <w:bottom w:val="none" w:sz="0" w:space="0" w:color="auto"/>
        <w:right w:val="none" w:sz="0" w:space="0" w:color="auto"/>
      </w:divBdr>
    </w:div>
    <w:div w:id="1976717206">
      <w:bodyDiv w:val="1"/>
      <w:marLeft w:val="0"/>
      <w:marRight w:val="0"/>
      <w:marTop w:val="0"/>
      <w:marBottom w:val="0"/>
      <w:divBdr>
        <w:top w:val="none" w:sz="0" w:space="0" w:color="auto"/>
        <w:left w:val="none" w:sz="0" w:space="0" w:color="auto"/>
        <w:bottom w:val="none" w:sz="0" w:space="0" w:color="auto"/>
        <w:right w:val="none" w:sz="0" w:space="0" w:color="auto"/>
      </w:divBdr>
    </w:div>
    <w:div w:id="1977837383">
      <w:bodyDiv w:val="1"/>
      <w:marLeft w:val="0"/>
      <w:marRight w:val="0"/>
      <w:marTop w:val="0"/>
      <w:marBottom w:val="0"/>
      <w:divBdr>
        <w:top w:val="none" w:sz="0" w:space="0" w:color="auto"/>
        <w:left w:val="none" w:sz="0" w:space="0" w:color="auto"/>
        <w:bottom w:val="none" w:sz="0" w:space="0" w:color="auto"/>
        <w:right w:val="none" w:sz="0" w:space="0" w:color="auto"/>
      </w:divBdr>
    </w:div>
    <w:div w:id="2002467725">
      <w:bodyDiv w:val="1"/>
      <w:marLeft w:val="0"/>
      <w:marRight w:val="0"/>
      <w:marTop w:val="0"/>
      <w:marBottom w:val="0"/>
      <w:divBdr>
        <w:top w:val="none" w:sz="0" w:space="0" w:color="auto"/>
        <w:left w:val="none" w:sz="0" w:space="0" w:color="auto"/>
        <w:bottom w:val="none" w:sz="0" w:space="0" w:color="auto"/>
        <w:right w:val="none" w:sz="0" w:space="0" w:color="auto"/>
      </w:divBdr>
    </w:div>
    <w:div w:id="2013220973">
      <w:bodyDiv w:val="1"/>
      <w:marLeft w:val="0"/>
      <w:marRight w:val="0"/>
      <w:marTop w:val="0"/>
      <w:marBottom w:val="0"/>
      <w:divBdr>
        <w:top w:val="none" w:sz="0" w:space="0" w:color="auto"/>
        <w:left w:val="none" w:sz="0" w:space="0" w:color="auto"/>
        <w:bottom w:val="none" w:sz="0" w:space="0" w:color="auto"/>
        <w:right w:val="none" w:sz="0" w:space="0" w:color="auto"/>
      </w:divBdr>
    </w:div>
    <w:div w:id="2024086521">
      <w:bodyDiv w:val="1"/>
      <w:marLeft w:val="0"/>
      <w:marRight w:val="0"/>
      <w:marTop w:val="0"/>
      <w:marBottom w:val="0"/>
      <w:divBdr>
        <w:top w:val="none" w:sz="0" w:space="0" w:color="auto"/>
        <w:left w:val="none" w:sz="0" w:space="0" w:color="auto"/>
        <w:bottom w:val="none" w:sz="0" w:space="0" w:color="auto"/>
        <w:right w:val="none" w:sz="0" w:space="0" w:color="auto"/>
      </w:divBdr>
    </w:div>
    <w:div w:id="2028628126">
      <w:bodyDiv w:val="1"/>
      <w:marLeft w:val="0"/>
      <w:marRight w:val="0"/>
      <w:marTop w:val="0"/>
      <w:marBottom w:val="0"/>
      <w:divBdr>
        <w:top w:val="none" w:sz="0" w:space="0" w:color="auto"/>
        <w:left w:val="none" w:sz="0" w:space="0" w:color="auto"/>
        <w:bottom w:val="none" w:sz="0" w:space="0" w:color="auto"/>
        <w:right w:val="none" w:sz="0" w:space="0" w:color="auto"/>
      </w:divBdr>
    </w:div>
    <w:div w:id="2052412120">
      <w:bodyDiv w:val="1"/>
      <w:marLeft w:val="0"/>
      <w:marRight w:val="0"/>
      <w:marTop w:val="0"/>
      <w:marBottom w:val="0"/>
      <w:divBdr>
        <w:top w:val="none" w:sz="0" w:space="0" w:color="auto"/>
        <w:left w:val="none" w:sz="0" w:space="0" w:color="auto"/>
        <w:bottom w:val="none" w:sz="0" w:space="0" w:color="auto"/>
        <w:right w:val="none" w:sz="0" w:space="0" w:color="auto"/>
      </w:divBdr>
    </w:div>
    <w:div w:id="2052724863">
      <w:bodyDiv w:val="1"/>
      <w:marLeft w:val="0"/>
      <w:marRight w:val="0"/>
      <w:marTop w:val="0"/>
      <w:marBottom w:val="0"/>
      <w:divBdr>
        <w:top w:val="none" w:sz="0" w:space="0" w:color="auto"/>
        <w:left w:val="none" w:sz="0" w:space="0" w:color="auto"/>
        <w:bottom w:val="none" w:sz="0" w:space="0" w:color="auto"/>
        <w:right w:val="none" w:sz="0" w:space="0" w:color="auto"/>
      </w:divBdr>
    </w:div>
    <w:div w:id="2060127429">
      <w:bodyDiv w:val="1"/>
      <w:marLeft w:val="0"/>
      <w:marRight w:val="0"/>
      <w:marTop w:val="0"/>
      <w:marBottom w:val="0"/>
      <w:divBdr>
        <w:top w:val="none" w:sz="0" w:space="0" w:color="auto"/>
        <w:left w:val="none" w:sz="0" w:space="0" w:color="auto"/>
        <w:bottom w:val="none" w:sz="0" w:space="0" w:color="auto"/>
        <w:right w:val="none" w:sz="0" w:space="0" w:color="auto"/>
      </w:divBdr>
    </w:div>
    <w:div w:id="2060856736">
      <w:bodyDiv w:val="1"/>
      <w:marLeft w:val="0"/>
      <w:marRight w:val="0"/>
      <w:marTop w:val="0"/>
      <w:marBottom w:val="0"/>
      <w:divBdr>
        <w:top w:val="none" w:sz="0" w:space="0" w:color="auto"/>
        <w:left w:val="none" w:sz="0" w:space="0" w:color="auto"/>
        <w:bottom w:val="none" w:sz="0" w:space="0" w:color="auto"/>
        <w:right w:val="none" w:sz="0" w:space="0" w:color="auto"/>
      </w:divBdr>
    </w:div>
    <w:div w:id="2065372096">
      <w:bodyDiv w:val="1"/>
      <w:marLeft w:val="0"/>
      <w:marRight w:val="0"/>
      <w:marTop w:val="0"/>
      <w:marBottom w:val="0"/>
      <w:divBdr>
        <w:top w:val="none" w:sz="0" w:space="0" w:color="auto"/>
        <w:left w:val="none" w:sz="0" w:space="0" w:color="auto"/>
        <w:bottom w:val="none" w:sz="0" w:space="0" w:color="auto"/>
        <w:right w:val="none" w:sz="0" w:space="0" w:color="auto"/>
      </w:divBdr>
    </w:div>
    <w:div w:id="2092658230">
      <w:bodyDiv w:val="1"/>
      <w:marLeft w:val="0"/>
      <w:marRight w:val="0"/>
      <w:marTop w:val="0"/>
      <w:marBottom w:val="0"/>
      <w:divBdr>
        <w:top w:val="none" w:sz="0" w:space="0" w:color="auto"/>
        <w:left w:val="none" w:sz="0" w:space="0" w:color="auto"/>
        <w:bottom w:val="none" w:sz="0" w:space="0" w:color="auto"/>
        <w:right w:val="none" w:sz="0" w:space="0" w:color="auto"/>
      </w:divBdr>
    </w:div>
    <w:div w:id="2095664899">
      <w:bodyDiv w:val="1"/>
      <w:marLeft w:val="0"/>
      <w:marRight w:val="0"/>
      <w:marTop w:val="0"/>
      <w:marBottom w:val="0"/>
      <w:divBdr>
        <w:top w:val="none" w:sz="0" w:space="0" w:color="auto"/>
        <w:left w:val="none" w:sz="0" w:space="0" w:color="auto"/>
        <w:bottom w:val="none" w:sz="0" w:space="0" w:color="auto"/>
        <w:right w:val="none" w:sz="0" w:space="0" w:color="auto"/>
      </w:divBdr>
    </w:div>
    <w:div w:id="2097629857">
      <w:bodyDiv w:val="1"/>
      <w:marLeft w:val="0"/>
      <w:marRight w:val="0"/>
      <w:marTop w:val="0"/>
      <w:marBottom w:val="0"/>
      <w:divBdr>
        <w:top w:val="none" w:sz="0" w:space="0" w:color="auto"/>
        <w:left w:val="none" w:sz="0" w:space="0" w:color="auto"/>
        <w:bottom w:val="none" w:sz="0" w:space="0" w:color="auto"/>
        <w:right w:val="none" w:sz="0" w:space="0" w:color="auto"/>
      </w:divBdr>
    </w:div>
    <w:div w:id="2111318804">
      <w:bodyDiv w:val="1"/>
      <w:marLeft w:val="0"/>
      <w:marRight w:val="0"/>
      <w:marTop w:val="0"/>
      <w:marBottom w:val="0"/>
      <w:divBdr>
        <w:top w:val="none" w:sz="0" w:space="0" w:color="auto"/>
        <w:left w:val="none" w:sz="0" w:space="0" w:color="auto"/>
        <w:bottom w:val="none" w:sz="0" w:space="0" w:color="auto"/>
        <w:right w:val="none" w:sz="0" w:space="0" w:color="auto"/>
      </w:divBdr>
    </w:div>
    <w:div w:id="2118868758">
      <w:bodyDiv w:val="1"/>
      <w:marLeft w:val="0"/>
      <w:marRight w:val="0"/>
      <w:marTop w:val="0"/>
      <w:marBottom w:val="0"/>
      <w:divBdr>
        <w:top w:val="none" w:sz="0" w:space="0" w:color="auto"/>
        <w:left w:val="none" w:sz="0" w:space="0" w:color="auto"/>
        <w:bottom w:val="none" w:sz="0" w:space="0" w:color="auto"/>
        <w:right w:val="none" w:sz="0" w:space="0" w:color="auto"/>
      </w:divBdr>
    </w:div>
    <w:div w:id="2128115375">
      <w:bodyDiv w:val="1"/>
      <w:marLeft w:val="0"/>
      <w:marRight w:val="0"/>
      <w:marTop w:val="0"/>
      <w:marBottom w:val="0"/>
      <w:divBdr>
        <w:top w:val="none" w:sz="0" w:space="0" w:color="auto"/>
        <w:left w:val="none" w:sz="0" w:space="0" w:color="auto"/>
        <w:bottom w:val="none" w:sz="0" w:space="0" w:color="auto"/>
        <w:right w:val="none" w:sz="0" w:space="0" w:color="auto"/>
      </w:divBdr>
    </w:div>
    <w:div w:id="2134399921">
      <w:bodyDiv w:val="1"/>
      <w:marLeft w:val="0"/>
      <w:marRight w:val="0"/>
      <w:marTop w:val="0"/>
      <w:marBottom w:val="0"/>
      <w:divBdr>
        <w:top w:val="none" w:sz="0" w:space="0" w:color="auto"/>
        <w:left w:val="none" w:sz="0" w:space="0" w:color="auto"/>
        <w:bottom w:val="none" w:sz="0" w:space="0" w:color="auto"/>
        <w:right w:val="none" w:sz="0" w:space="0" w:color="auto"/>
      </w:divBdr>
    </w:div>
    <w:div w:id="21398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nmaric%20NE%20BRISATI\Documents\GRAFOVI%20OSTVARENJA%20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nmaric%20NE%20BRISATI\Documents\GRAFOVI%20OSTVARENJA%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cap="all" baseline="0">
                <a:solidFill>
                  <a:schemeClr val="tx1">
                    <a:lumMod val="65000"/>
                    <a:lumOff val="35000"/>
                  </a:schemeClr>
                </a:solidFill>
                <a:latin typeface="+mn-lt"/>
                <a:ea typeface="+mn-ea"/>
                <a:cs typeface="+mn-cs"/>
              </a:defRPr>
            </a:pPr>
            <a:r>
              <a:rPr lang="en-US" sz="1800"/>
              <a:t>OSTVARENJE 2018.</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055102846012119"/>
          <c:y val="0.24438288331367486"/>
          <c:w val="0.47665251064808056"/>
          <c:h val="0.7409402349699476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422-4902-A2D7-45D3952FDA5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422-4902-A2D7-45D3952FDA5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422-4902-A2D7-45D3952FDA5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422-4902-A2D7-45D3952FDA5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422-4902-A2D7-45D3952FDA5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422-4902-A2D7-45D3952FDA5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422-4902-A2D7-45D3952FDA5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422-4902-A2D7-45D3952FDA5D}"/>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7422-4902-A2D7-45D3952FDA5D}"/>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7422-4902-A2D7-45D3952FDA5D}"/>
              </c:ext>
            </c:extLst>
          </c:dPt>
          <c:dLbls>
            <c:dLbl>
              <c:idx val="0"/>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1-7422-4902-A2D7-45D3952FDA5D}"/>
                </c:ext>
              </c:extLst>
            </c:dLbl>
            <c:dLbl>
              <c:idx val="1"/>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3-7422-4902-A2D7-45D3952FDA5D}"/>
                </c:ext>
              </c:extLst>
            </c:dLbl>
            <c:dLbl>
              <c:idx val="2"/>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5-7422-4902-A2D7-45D3952FDA5D}"/>
                </c:ext>
              </c:extLst>
            </c:dLbl>
            <c:dLbl>
              <c:idx val="3"/>
              <c:layout>
                <c:manualLayout>
                  <c:x val="-5.3216450701387877E-2"/>
                  <c:y val="0.22282918498140228"/>
                </c:manualLayout>
              </c:layout>
              <c:spPr>
                <a:noFill/>
                <a:ln>
                  <a:noFill/>
                </a:ln>
                <a:effectLst/>
              </c:spPr>
              <c:txPr>
                <a:bodyPr rot="0" spcFirstLastPara="1" vertOverflow="ellipsis" vert="horz" wrap="square" lIns="38100" tIns="19050" rIns="38100" bIns="19050" anchor="ctr" anchorCtr="1">
                  <a:noAutofit/>
                </a:bodyPr>
                <a:lstStyle/>
                <a:p>
                  <a:pPr>
                    <a:defRPr lang="en-US"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15:layout>
                    <c:manualLayout>
                      <c:w val="0.16677028354607307"/>
                      <c:h val="0.18930053967973104"/>
                    </c:manualLayout>
                  </c15:layout>
                </c:ext>
                <c:ext xmlns:c16="http://schemas.microsoft.com/office/drawing/2014/chart" uri="{C3380CC4-5D6E-409C-BE32-E72D297353CC}">
                  <c16:uniqueId val="{00000007-7422-4902-A2D7-45D3952FDA5D}"/>
                </c:ext>
              </c:extLst>
            </c:dLbl>
            <c:dLbl>
              <c:idx val="4"/>
              <c:layout>
                <c:manualLayout>
                  <c:x val="-0.17360021622360497"/>
                  <c:y val="0.17711120343701617"/>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22-4902-A2D7-45D3952FDA5D}"/>
                </c:ext>
              </c:extLst>
            </c:dLbl>
            <c:dLbl>
              <c:idx val="5"/>
              <c:layout>
                <c:manualLayout>
                  <c:x val="-0.18149113514285992"/>
                  <c:y val="0.12885913066073204"/>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22-4902-A2D7-45D3952FDA5D}"/>
                </c:ext>
              </c:extLst>
            </c:dLbl>
            <c:dLbl>
              <c:idx val="6"/>
              <c:layout>
                <c:manualLayout>
                  <c:x val="-0.20386418618351618"/>
                  <c:y val="-2.23254593175853E-3"/>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422-4902-A2D7-45D3952FDA5D}"/>
                </c:ext>
              </c:extLst>
            </c:dLbl>
            <c:dLbl>
              <c:idx val="7"/>
              <c:layout>
                <c:manualLayout>
                  <c:x val="-0.12596425100482123"/>
                  <c:y val="-0.12773254593175851"/>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422-4902-A2D7-45D3952FDA5D}"/>
                </c:ext>
              </c:extLst>
            </c:dLbl>
            <c:dLbl>
              <c:idx val="8"/>
              <c:layout>
                <c:manualLayout>
                  <c:x val="-2.8166629846710787E-2"/>
                  <c:y val="-0.19137480314960628"/>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3">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422-4902-A2D7-45D3952FDA5D}"/>
                </c:ext>
              </c:extLst>
            </c:dLbl>
            <c:dLbl>
              <c:idx val="9"/>
              <c:layout>
                <c:manualLayout>
                  <c:x val="0.17094078169220892"/>
                  <c:y val="-0.1349805774278216"/>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4">
                          <a:lumMod val="60000"/>
                        </a:schemeClr>
                      </a:solidFill>
                      <a:latin typeface="+mn-lt"/>
                      <a:ea typeface="+mn-ea"/>
                      <a:cs typeface="+mn-cs"/>
                    </a:defRPr>
                  </a:pPr>
                  <a:endParaRPr lang="sr-Latn-R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422-4902-A2D7-45D3952FDA5D}"/>
                </c:ext>
              </c:extLst>
            </c:dLbl>
            <c:spPr>
              <a:noFill/>
              <a:ln>
                <a:noFill/>
              </a:ln>
              <a:effectLst/>
            </c:spPr>
            <c:txPr>
              <a:bodyPr/>
              <a:lstStyle/>
              <a:p>
                <a:pPr>
                  <a:defRPr lang="en-US"/>
                </a:pPr>
                <a:endParaRPr lang="sr-Latn-R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Sheet1!$B$5:$B$14</c:f>
              <c:strCache>
                <c:ptCount val="10"/>
                <c:pt idx="0">
                  <c:v>Prihodi od poreza</c:v>
                </c:pt>
                <c:pt idx="1">
                  <c:v>Pomoći</c:v>
                </c:pt>
                <c:pt idx="2">
                  <c:v>Prihodi od imovine</c:v>
                </c:pt>
                <c:pt idx="3">
                  <c:v>Prihodi od administrativnih pristojbi</c:v>
                </c:pt>
                <c:pt idx="4">
                  <c:v>Ostali prihodi</c:v>
                </c:pt>
                <c:pt idx="5">
                  <c:v>Prihodi od prodaje ne proizvedene imovine</c:v>
                </c:pt>
                <c:pt idx="6">
                  <c:v>Prihodi od prodaje proizvedene imovine</c:v>
                </c:pt>
                <c:pt idx="7">
                  <c:v>Primici od financijske imovine </c:v>
                </c:pt>
                <c:pt idx="8">
                  <c:v>Primici od zaduživanja</c:v>
                </c:pt>
                <c:pt idx="9">
                  <c:v>Višak prihoda iz prethodnog razdoblja</c:v>
                </c:pt>
              </c:strCache>
            </c:strRef>
          </c:cat>
          <c:val>
            <c:numRef>
              <c:f>Sheet1!$D$5:$D$14</c:f>
              <c:numCache>
                <c:formatCode>#,##0</c:formatCode>
                <c:ptCount val="10"/>
                <c:pt idx="0">
                  <c:v>180140</c:v>
                </c:pt>
                <c:pt idx="1">
                  <c:v>27036</c:v>
                </c:pt>
                <c:pt idx="2">
                  <c:v>154631</c:v>
                </c:pt>
                <c:pt idx="3">
                  <c:v>100538</c:v>
                </c:pt>
                <c:pt idx="4">
                  <c:v>28472</c:v>
                </c:pt>
                <c:pt idx="5" formatCode="General">
                  <c:v>26</c:v>
                </c:pt>
                <c:pt idx="6">
                  <c:v>1317</c:v>
                </c:pt>
                <c:pt idx="7" formatCode="General">
                  <c:v>321</c:v>
                </c:pt>
                <c:pt idx="8">
                  <c:v>18818</c:v>
                </c:pt>
                <c:pt idx="9">
                  <c:v>26103</c:v>
                </c:pt>
              </c:numCache>
            </c:numRef>
          </c:val>
          <c:extLst>
            <c:ext xmlns:c16="http://schemas.microsoft.com/office/drawing/2014/chart" uri="{C3380CC4-5D6E-409C-BE32-E72D297353CC}">
              <c16:uniqueId val="{00000014-7422-4902-A2D7-45D3952FDA5D}"/>
            </c:ext>
          </c:extLst>
        </c:ser>
        <c:dLbls>
          <c:showLegendKey val="0"/>
          <c:showVal val="0"/>
          <c:showCatName val="1"/>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Rashodi i izdaci po Upravnim odjelima u</a:t>
            </a:r>
            <a:r>
              <a:rPr lang="en-US" sz="1200" baseline="0">
                <a:latin typeface="Arial" panose="020B0604020202020204" pitchFamily="34" charset="0"/>
                <a:cs typeface="Arial" panose="020B0604020202020204" pitchFamily="34" charset="0"/>
              </a:rPr>
              <a:t> odnosu na proteklu godinu (sa proračunskim korisnicima) u 000 kn</a:t>
            </a:r>
            <a:endParaRPr lang="en-US" sz="1200">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bar"/>
        <c:grouping val="clustered"/>
        <c:varyColors val="0"/>
        <c:ser>
          <c:idx val="0"/>
          <c:order val="0"/>
          <c:tx>
            <c:strRef>
              <c:f>Sheet1!$F$6:$F$8</c:f>
              <c:strCache>
                <c:ptCount val="3"/>
                <c:pt idx="0">
                  <c:v>2017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Sheet1!$E$9:$E$45</c:f>
              <c:strCache>
                <c:ptCount val="35"/>
                <c:pt idx="0">
                  <c:v>Upravni odjel za poslove gradonačelnika</c:v>
                </c:pt>
                <c:pt idx="3">
                  <c:v>Upravni odjel za turizam gospodarstvo i more</c:v>
                </c:pt>
                <c:pt idx="6">
                  <c:v>Upravni odjel za komunalne djelat. i mjesnu samoupravu</c:v>
                </c:pt>
                <c:pt idx="11">
                  <c:v>Upravni odjel za gospodarenje gradskom  imovinom</c:v>
                </c:pt>
                <c:pt idx="16">
                  <c:v>Upravni odjel za urbanizam prostorno planiranje  i zaštitu okoliša</c:v>
                </c:pt>
                <c:pt idx="19">
                  <c:v>Upravni odjel za obraz., šport, socijalnu skrb i civilno društvo</c:v>
                </c:pt>
                <c:pt idx="22">
                  <c:v>Upravni odjel za kulturu i baštinu</c:v>
                </c:pt>
                <c:pt idx="25">
                  <c:v>Služba gradskog vijeća</c:v>
                </c:pt>
                <c:pt idx="28">
                  <c:v>Upravni odjel za promet</c:v>
                </c:pt>
                <c:pt idx="31">
                  <c:v>Upravni odjel za izgradnju i upravljanje projektima</c:v>
                </c:pt>
                <c:pt idx="34">
                  <c:v>Upravni odjel za eurospke fondove,regionalnu i međunarodnu suradnju</c:v>
                </c:pt>
              </c:strCache>
            </c:strRef>
          </c:cat>
          <c:val>
            <c:numRef>
              <c:f>Sheet1!$F$9:$F$45</c:f>
              <c:numCache>
                <c:formatCode>General</c:formatCode>
                <c:ptCount val="37"/>
                <c:pt idx="0">
                  <c:v>49.236000000000011</c:v>
                </c:pt>
                <c:pt idx="3">
                  <c:v>10.728</c:v>
                </c:pt>
                <c:pt idx="6">
                  <c:v>79.012</c:v>
                </c:pt>
                <c:pt idx="11">
                  <c:v>5.7290000000000001</c:v>
                </c:pt>
                <c:pt idx="16">
                  <c:v>1.2</c:v>
                </c:pt>
                <c:pt idx="19">
                  <c:v>113.83799999999999</c:v>
                </c:pt>
                <c:pt idx="22">
                  <c:v>95.552999999999983</c:v>
                </c:pt>
                <c:pt idx="25">
                  <c:v>3.9489999999999998</c:v>
                </c:pt>
                <c:pt idx="28">
                  <c:v>13.292</c:v>
                </c:pt>
                <c:pt idx="31">
                  <c:v>47.351999999999997</c:v>
                </c:pt>
                <c:pt idx="34">
                  <c:v>5.7</c:v>
                </c:pt>
              </c:numCache>
            </c:numRef>
          </c:val>
          <c:extLst>
            <c:ext xmlns:c16="http://schemas.microsoft.com/office/drawing/2014/chart" uri="{C3380CC4-5D6E-409C-BE32-E72D297353CC}">
              <c16:uniqueId val="{00000000-1545-4D79-B41F-7064503D5A1B}"/>
            </c:ext>
          </c:extLst>
        </c:ser>
        <c:ser>
          <c:idx val="1"/>
          <c:order val="1"/>
          <c:tx>
            <c:strRef>
              <c:f>Sheet1!$G$6:$G$8</c:f>
              <c:strCache>
                <c:ptCount val="3"/>
                <c:pt idx="0">
                  <c:v>2018</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Sheet1!$E$9:$E$45</c:f>
              <c:strCache>
                <c:ptCount val="35"/>
                <c:pt idx="0">
                  <c:v>Upravni odjel za poslove gradonačelnika</c:v>
                </c:pt>
                <c:pt idx="3">
                  <c:v>Upravni odjel za turizam gospodarstvo i more</c:v>
                </c:pt>
                <c:pt idx="6">
                  <c:v>Upravni odjel za komunalne djelat. i mjesnu samoupravu</c:v>
                </c:pt>
                <c:pt idx="11">
                  <c:v>Upravni odjel za gospodarenje gradskom  imovinom</c:v>
                </c:pt>
                <c:pt idx="16">
                  <c:v>Upravni odjel za urbanizam prostorno planiranje  i zaštitu okoliša</c:v>
                </c:pt>
                <c:pt idx="19">
                  <c:v>Upravni odjel za obraz., šport, socijalnu skrb i civilno društvo</c:v>
                </c:pt>
                <c:pt idx="22">
                  <c:v>Upravni odjel za kulturu i baštinu</c:v>
                </c:pt>
                <c:pt idx="25">
                  <c:v>Služba gradskog vijeća</c:v>
                </c:pt>
                <c:pt idx="28">
                  <c:v>Upravni odjel za promet</c:v>
                </c:pt>
                <c:pt idx="31">
                  <c:v>Upravni odjel za izgradnju i upravljanje projektima</c:v>
                </c:pt>
                <c:pt idx="34">
                  <c:v>Upravni odjel za eurospke fondove,regionalnu i međunarodnu suradnju</c:v>
                </c:pt>
              </c:strCache>
            </c:strRef>
          </c:cat>
          <c:val>
            <c:numRef>
              <c:f>Sheet1!$G$9:$G$45</c:f>
              <c:numCache>
                <c:formatCode>General</c:formatCode>
                <c:ptCount val="37"/>
                <c:pt idx="0">
                  <c:v>67.5</c:v>
                </c:pt>
                <c:pt idx="3">
                  <c:v>13.488</c:v>
                </c:pt>
                <c:pt idx="6">
                  <c:v>80.172999999999988</c:v>
                </c:pt>
                <c:pt idx="11">
                  <c:v>52.159000000000006</c:v>
                </c:pt>
                <c:pt idx="16">
                  <c:v>3.286</c:v>
                </c:pt>
                <c:pt idx="19">
                  <c:v>114.065</c:v>
                </c:pt>
                <c:pt idx="22">
                  <c:v>127.08499999999999</c:v>
                </c:pt>
                <c:pt idx="25">
                  <c:v>4.1339999999999995</c:v>
                </c:pt>
                <c:pt idx="28">
                  <c:v>22.045000000000002</c:v>
                </c:pt>
                <c:pt idx="31">
                  <c:v>48.716000000000001</c:v>
                </c:pt>
                <c:pt idx="34">
                  <c:v>6.6929999999999978</c:v>
                </c:pt>
              </c:numCache>
            </c:numRef>
          </c:val>
          <c:extLst>
            <c:ext xmlns:c16="http://schemas.microsoft.com/office/drawing/2014/chart" uri="{C3380CC4-5D6E-409C-BE32-E72D297353CC}">
              <c16:uniqueId val="{00000001-1545-4D79-B41F-7064503D5A1B}"/>
            </c:ext>
          </c:extLst>
        </c:ser>
        <c:dLbls>
          <c:showLegendKey val="0"/>
          <c:showVal val="0"/>
          <c:showCatName val="0"/>
          <c:showSerName val="0"/>
          <c:showPercent val="0"/>
          <c:showBubbleSize val="0"/>
        </c:dLbls>
        <c:gapWidth val="115"/>
        <c:overlap val="-20"/>
        <c:axId val="191981440"/>
        <c:axId val="191982976"/>
      </c:barChart>
      <c:catAx>
        <c:axId val="1919814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crossAx val="191982976"/>
        <c:crosses val="autoZero"/>
        <c:auto val="1"/>
        <c:lblAlgn val="ctr"/>
        <c:lblOffset val="100"/>
        <c:noMultiLvlLbl val="0"/>
      </c:catAx>
      <c:valAx>
        <c:axId val="191982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crossAx val="191981440"/>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Ostvarenje</a:t>
            </a:r>
            <a:r>
              <a:rPr lang="en-US" baseline="0"/>
              <a:t> rashoda i izdataka u 2018. godini po upravnim odjelima-bez proračunskih korisnika (u 000 kn)</a:t>
            </a:r>
            <a:endParaRPr lang="en-US"/>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70473174093462E-2"/>
          <c:y val="0.14386622486668804"/>
          <c:w val="0.8165646979717055"/>
          <c:h val="0.77014851096368864"/>
        </c:manualLayout>
      </c:layout>
      <c:pie3DChart>
        <c:varyColors val="1"/>
        <c:ser>
          <c:idx val="0"/>
          <c:order val="0"/>
          <c:dPt>
            <c:idx val="0"/>
            <c:bubble3D val="0"/>
            <c:explosion val="11"/>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6A-43A1-86A9-E9D444537F9C}"/>
              </c:ext>
            </c:extLst>
          </c:dPt>
          <c:dPt>
            <c:idx val="1"/>
            <c:bubble3D val="0"/>
            <c:explosion val="1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6A-43A1-86A9-E9D444537F9C}"/>
              </c:ext>
            </c:extLst>
          </c:dPt>
          <c:dPt>
            <c:idx val="2"/>
            <c:bubble3D val="0"/>
            <c:explosion val="1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26A-43A1-86A9-E9D444537F9C}"/>
              </c:ext>
            </c:extLst>
          </c:dPt>
          <c:dPt>
            <c:idx val="3"/>
            <c:bubble3D val="0"/>
            <c:explosion val="1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26A-43A1-86A9-E9D444537F9C}"/>
              </c:ext>
            </c:extLst>
          </c:dPt>
          <c:dPt>
            <c:idx val="4"/>
            <c:bubble3D val="0"/>
            <c:explosion val="13"/>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26A-43A1-86A9-E9D444537F9C}"/>
              </c:ext>
            </c:extLst>
          </c:dPt>
          <c:dPt>
            <c:idx val="5"/>
            <c:bubble3D val="0"/>
            <c:explosion val="13"/>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26A-43A1-86A9-E9D444537F9C}"/>
              </c:ext>
            </c:extLst>
          </c:dPt>
          <c:dPt>
            <c:idx val="6"/>
            <c:bubble3D val="0"/>
            <c:explosion val="12"/>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26A-43A1-86A9-E9D444537F9C}"/>
              </c:ext>
            </c:extLst>
          </c:dPt>
          <c:dPt>
            <c:idx val="7"/>
            <c:bubble3D val="0"/>
            <c:explosion val="15"/>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26A-43A1-86A9-E9D444537F9C}"/>
              </c:ext>
            </c:extLst>
          </c:dPt>
          <c:dPt>
            <c:idx val="8"/>
            <c:bubble3D val="0"/>
            <c:explosion val="14"/>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E26A-43A1-86A9-E9D444537F9C}"/>
              </c:ext>
            </c:extLst>
          </c:dPt>
          <c:dPt>
            <c:idx val="9"/>
            <c:bubble3D val="0"/>
            <c:explosion val="12"/>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E26A-43A1-86A9-E9D444537F9C}"/>
              </c:ext>
            </c:extLst>
          </c:dPt>
          <c:dPt>
            <c:idx val="10"/>
            <c:bubble3D val="0"/>
            <c:explosion val="11"/>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E26A-43A1-86A9-E9D444537F9C}"/>
              </c:ext>
            </c:extLst>
          </c:dPt>
          <c:dLbls>
            <c:dLbl>
              <c:idx val="0"/>
              <c:layout>
                <c:manualLayout>
                  <c:x val="5.8224163027655769E-3"/>
                  <c:y val="-7.139107611548563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6A-43A1-86A9-E9D444537F9C}"/>
                </c:ext>
              </c:extLst>
            </c:dLbl>
            <c:dLbl>
              <c:idx val="1"/>
              <c:layout>
                <c:manualLayout>
                  <c:x val="5.6283357593401272E-2"/>
                  <c:y val="-6.299212598425200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6A-43A1-86A9-E9D444537F9C}"/>
                </c:ext>
              </c:extLst>
            </c:dLbl>
            <c:dLbl>
              <c:idx val="2"/>
              <c:layout>
                <c:manualLayout>
                  <c:x val="-1.3585638039786661E-2"/>
                  <c:y val="-6.299212598425198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6A-43A1-86A9-E9D444537F9C}"/>
                </c:ext>
              </c:extLst>
            </c:dLbl>
            <c:dLbl>
              <c:idx val="3"/>
              <c:layout>
                <c:manualLayout>
                  <c:x val="5.2401746724890827E-2"/>
                  <c:y val="-4.409448818897648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26A-43A1-86A9-E9D444537F9C}"/>
                </c:ext>
              </c:extLst>
            </c:dLbl>
            <c:dLbl>
              <c:idx val="8"/>
              <c:layout>
                <c:manualLayout>
                  <c:x val="1.1644832605531303E-2"/>
                  <c:y val="-5.03937007874015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26A-43A1-86A9-E9D444537F9C}"/>
                </c:ext>
              </c:extLst>
            </c:dLbl>
            <c:dLbl>
              <c:idx val="9"/>
              <c:layout>
                <c:manualLayout>
                  <c:x val="-2.5230470645317811E-2"/>
                  <c:y val="-6.299212598425198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26A-43A1-86A9-E9D444537F9C}"/>
                </c:ext>
              </c:extLst>
            </c:dLbl>
            <c:dLbl>
              <c:idx val="10"/>
              <c:layout>
                <c:manualLayout>
                  <c:x val="5.2401746724890827E-2"/>
                  <c:y val="-5.669291338582677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E26A-43A1-86A9-E9D444537F9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US" sz="900" b="0" i="0" u="none" strike="noStrike" kern="1200" baseline="0">
                    <a:solidFill>
                      <a:schemeClr val="dk1">
                        <a:lumMod val="65000"/>
                        <a:lumOff val="35000"/>
                      </a:schemeClr>
                    </a:solidFill>
                    <a:latin typeface="+mn-lt"/>
                    <a:ea typeface="+mn-ea"/>
                    <a:cs typeface="+mn-cs"/>
                  </a:defRPr>
                </a:pPr>
                <a:endParaRPr lang="sr-Latn-RS"/>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Sheet1!$E$8:$E$18</c:f>
              <c:strCache>
                <c:ptCount val="11"/>
                <c:pt idx="0">
                  <c:v>Upravni odjel za poslove gradonačelnika</c:v>
                </c:pt>
                <c:pt idx="1">
                  <c:v>Upravni odjel za turizam, gospodarstvo i more</c:v>
                </c:pt>
                <c:pt idx="2">
                  <c:v>Upravni odjel za komunalne djelat. i mjesnu samoupravu</c:v>
                </c:pt>
                <c:pt idx="3">
                  <c:v>Upravni odjel za gospodarenje gradskom  imovinom</c:v>
                </c:pt>
                <c:pt idx="4">
                  <c:v>Upravni odjel za urbanizam prostorno planiranje  i zaštitu okoliša</c:v>
                </c:pt>
                <c:pt idx="5">
                  <c:v>Upravni odjel za obraz., šport, socijalnu skrb i civilno društvo</c:v>
                </c:pt>
                <c:pt idx="6">
                  <c:v>Upravni odjel za kulturu i baštinu</c:v>
                </c:pt>
                <c:pt idx="7">
                  <c:v>Služba gradskog vijeća</c:v>
                </c:pt>
                <c:pt idx="8">
                  <c:v>Upravni odjel za promet</c:v>
                </c:pt>
                <c:pt idx="9">
                  <c:v>Upravni odjel za izgradnju i upravljanje projektima</c:v>
                </c:pt>
                <c:pt idx="10">
                  <c:v>Upravni odjel za europske fondove, regionalnu i međunarodnu suradnju</c:v>
                </c:pt>
              </c:strCache>
            </c:strRef>
          </c:cat>
          <c:val>
            <c:numRef>
              <c:f>Sheet1!$F$8:$F$18</c:f>
              <c:numCache>
                <c:formatCode>General</c:formatCode>
                <c:ptCount val="11"/>
                <c:pt idx="0">
                  <c:v>67.5</c:v>
                </c:pt>
                <c:pt idx="1">
                  <c:v>13.488</c:v>
                </c:pt>
                <c:pt idx="2">
                  <c:v>79.197000000000003</c:v>
                </c:pt>
                <c:pt idx="3">
                  <c:v>52.160000000000011</c:v>
                </c:pt>
                <c:pt idx="4">
                  <c:v>3.286</c:v>
                </c:pt>
                <c:pt idx="5">
                  <c:v>103.145</c:v>
                </c:pt>
                <c:pt idx="6">
                  <c:v>102.93899999999999</c:v>
                </c:pt>
                <c:pt idx="7">
                  <c:v>4.1339999999999995</c:v>
                </c:pt>
                <c:pt idx="8">
                  <c:v>22.045000000000002</c:v>
                </c:pt>
                <c:pt idx="9">
                  <c:v>48.509</c:v>
                </c:pt>
                <c:pt idx="10">
                  <c:v>6.6929999999999978</c:v>
                </c:pt>
              </c:numCache>
            </c:numRef>
          </c:val>
          <c:extLst>
            <c:ext xmlns:c16="http://schemas.microsoft.com/office/drawing/2014/chart" uri="{C3380CC4-5D6E-409C-BE32-E72D297353CC}">
              <c16:uniqueId val="{00000016-E26A-43A1-86A9-E9D444537F9C}"/>
            </c:ext>
          </c:extLst>
        </c:ser>
        <c:dLbls>
          <c:showLegendKey val="0"/>
          <c:showVal val="0"/>
          <c:showCatName val="0"/>
          <c:showSerName val="0"/>
          <c:showPercent val="0"/>
          <c:showBubbleSize val="0"/>
          <c:showLeaderLines val="0"/>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dLbl>
              <c:idx val="0"/>
              <c:layout>
                <c:manualLayout>
                  <c:x val="-7.8840332458442713E-2"/>
                  <c:y val="9.7222222222222224E-2"/>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C5-4B5B-B9B4-018C79225C52}"/>
                </c:ext>
              </c:extLst>
            </c:dLbl>
            <c:dLbl>
              <c:idx val="1"/>
              <c:layout>
                <c:manualLayout>
                  <c:x val="-8.1618110236220509E-2"/>
                  <c:y val="7.8703703703703734E-2"/>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C5-4B5B-B9B4-018C79225C52}"/>
                </c:ext>
              </c:extLst>
            </c:dLbl>
            <c:dLbl>
              <c:idx val="2"/>
              <c:layout>
                <c:manualLayout>
                  <c:x val="-8.1618110236220509E-2"/>
                  <c:y val="6.9444444444444475E-2"/>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C5-4B5B-B9B4-018C79225C52}"/>
                </c:ext>
              </c:extLst>
            </c:dLbl>
            <c:dLbl>
              <c:idx val="3"/>
              <c:layout>
                <c:manualLayout>
                  <c:x val="-8.9951443569553868E-2"/>
                  <c:y val="5.5555555555555525E-2"/>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C5-4B5B-B9B4-018C79225C52}"/>
                </c:ext>
              </c:extLst>
            </c:dLbl>
            <c:dLbl>
              <c:idx val="4"/>
              <c:layout>
                <c:manualLayout>
                  <c:x val="-7.4770997375328108E-2"/>
                  <c:y val="9.2592592592592601E-2"/>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C5-4B5B-B9B4-018C79225C52}"/>
                </c:ext>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Sheet1!$C$20:$G$20</c:f>
              <c:strCache>
                <c:ptCount val="5"/>
                <c:pt idx="0">
                  <c:v>Ostvarenje 2014.</c:v>
                </c:pt>
                <c:pt idx="1">
                  <c:v>Ostvarenje 2015.</c:v>
                </c:pt>
                <c:pt idx="2">
                  <c:v>Ostvarenje 2016.</c:v>
                </c:pt>
                <c:pt idx="3">
                  <c:v>Ostvarenje 2017.</c:v>
                </c:pt>
                <c:pt idx="4">
                  <c:v>Ostvarenje 2018.</c:v>
                </c:pt>
              </c:strCache>
            </c:strRef>
          </c:cat>
          <c:val>
            <c:numRef>
              <c:f>Sheet1!$C$28:$G$28</c:f>
              <c:numCache>
                <c:formatCode>#,##0</c:formatCode>
                <c:ptCount val="5"/>
                <c:pt idx="0">
                  <c:v>407254</c:v>
                </c:pt>
                <c:pt idx="1">
                  <c:v>397007</c:v>
                </c:pt>
                <c:pt idx="2">
                  <c:v>413281</c:v>
                </c:pt>
                <c:pt idx="3">
                  <c:v>404893</c:v>
                </c:pt>
                <c:pt idx="4">
                  <c:v>537403</c:v>
                </c:pt>
              </c:numCache>
            </c:numRef>
          </c:val>
          <c:smooth val="0"/>
          <c:extLst>
            <c:ext xmlns:c16="http://schemas.microsoft.com/office/drawing/2014/chart" uri="{C3380CC4-5D6E-409C-BE32-E72D297353CC}">
              <c16:uniqueId val="{00000005-3EC5-4B5B-B9B4-018C79225C52}"/>
            </c:ext>
          </c:extLst>
        </c:ser>
        <c:dLbls>
          <c:showLegendKey val="0"/>
          <c:showVal val="1"/>
          <c:showCatName val="0"/>
          <c:showSerName val="0"/>
          <c:showPercent val="0"/>
          <c:showBubbleSize val="0"/>
        </c:dLbls>
        <c:marker val="1"/>
        <c:smooth val="0"/>
        <c:axId val="186448512"/>
        <c:axId val="186663296"/>
      </c:lineChart>
      <c:catAx>
        <c:axId val="1864485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sr-Latn-RS"/>
          </a:p>
        </c:txPr>
        <c:crossAx val="186663296"/>
        <c:crosses val="autoZero"/>
        <c:auto val="1"/>
        <c:lblAlgn val="ctr"/>
        <c:lblOffset val="100"/>
        <c:noMultiLvlLbl val="0"/>
      </c:catAx>
      <c:valAx>
        <c:axId val="186663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86448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Sheet1!$C$3:$C$4</c:f>
              <c:strCache>
                <c:ptCount val="2"/>
                <c:pt idx="0">
                  <c:v>Ostvarenje 2014.</c:v>
                </c:pt>
              </c:strCache>
            </c:strRef>
          </c:tx>
          <c:spPr>
            <a:solidFill>
              <a:schemeClr val="accent1"/>
            </a:solidFill>
            <a:ln>
              <a:noFill/>
            </a:ln>
            <a:effectLst/>
          </c:spPr>
          <c:invertIfNegative val="0"/>
          <c:cat>
            <c:strRef>
              <c:f>Sheet1!$B$5:$B$10</c:f>
              <c:strCache>
                <c:ptCount val="6"/>
                <c:pt idx="0">
                  <c:v>Porezni</c:v>
                </c:pt>
                <c:pt idx="1">
                  <c:v>Neporezni</c:v>
                </c:pt>
                <c:pt idx="2">
                  <c:v>Kapitalni</c:v>
                </c:pt>
                <c:pt idx="3">
                  <c:v>Potpore</c:v>
                </c:pt>
                <c:pt idx="4">
                  <c:v>Primici od zaduženja</c:v>
                </c:pt>
                <c:pt idx="5">
                  <c:v>Viškovi iz preth. razdob.</c:v>
                </c:pt>
              </c:strCache>
            </c:strRef>
          </c:cat>
          <c:val>
            <c:numRef>
              <c:f>Sheet1!$C$5:$C$10</c:f>
              <c:numCache>
                <c:formatCode>General</c:formatCode>
                <c:ptCount val="6"/>
                <c:pt idx="0">
                  <c:v>148.14299999999997</c:v>
                </c:pt>
                <c:pt idx="1">
                  <c:v>179.191</c:v>
                </c:pt>
                <c:pt idx="2">
                  <c:v>8.1010000000000009</c:v>
                </c:pt>
                <c:pt idx="3">
                  <c:v>39.883999999999993</c:v>
                </c:pt>
                <c:pt idx="4">
                  <c:v>26.378</c:v>
                </c:pt>
                <c:pt idx="5">
                  <c:v>5.5579999999999981</c:v>
                </c:pt>
              </c:numCache>
            </c:numRef>
          </c:val>
          <c:extLst>
            <c:ext xmlns:c16="http://schemas.microsoft.com/office/drawing/2014/chart" uri="{C3380CC4-5D6E-409C-BE32-E72D297353CC}">
              <c16:uniqueId val="{00000000-4971-4D56-A28D-D12D8CE2B38F}"/>
            </c:ext>
          </c:extLst>
        </c:ser>
        <c:ser>
          <c:idx val="1"/>
          <c:order val="1"/>
          <c:tx>
            <c:strRef>
              <c:f>Sheet1!$D$3:$D$4</c:f>
              <c:strCache>
                <c:ptCount val="2"/>
                <c:pt idx="0">
                  <c:v>Ostvarenje 2015.</c:v>
                </c:pt>
              </c:strCache>
            </c:strRef>
          </c:tx>
          <c:spPr>
            <a:solidFill>
              <a:schemeClr val="accent2"/>
            </a:solidFill>
            <a:ln>
              <a:noFill/>
            </a:ln>
            <a:effectLst/>
          </c:spPr>
          <c:invertIfNegative val="0"/>
          <c:cat>
            <c:strRef>
              <c:f>Sheet1!$B$5:$B$10</c:f>
              <c:strCache>
                <c:ptCount val="6"/>
                <c:pt idx="0">
                  <c:v>Porezni</c:v>
                </c:pt>
                <c:pt idx="1">
                  <c:v>Neporezni</c:v>
                </c:pt>
                <c:pt idx="2">
                  <c:v>Kapitalni</c:v>
                </c:pt>
                <c:pt idx="3">
                  <c:v>Potpore</c:v>
                </c:pt>
                <c:pt idx="4">
                  <c:v>Primici od zaduženja</c:v>
                </c:pt>
                <c:pt idx="5">
                  <c:v>Viškovi iz preth. razdob.</c:v>
                </c:pt>
              </c:strCache>
            </c:strRef>
          </c:cat>
          <c:val>
            <c:numRef>
              <c:f>Sheet1!$D$5:$D$10</c:f>
              <c:numCache>
                <c:formatCode>General</c:formatCode>
                <c:ptCount val="6"/>
                <c:pt idx="0">
                  <c:v>144.87100000000001</c:v>
                </c:pt>
                <c:pt idx="1">
                  <c:v>204.36200000000005</c:v>
                </c:pt>
                <c:pt idx="2">
                  <c:v>3.024</c:v>
                </c:pt>
                <c:pt idx="3">
                  <c:v>22.492999999999988</c:v>
                </c:pt>
                <c:pt idx="4">
                  <c:v>12.685</c:v>
                </c:pt>
                <c:pt idx="5">
                  <c:v>9.5720000000000027</c:v>
                </c:pt>
              </c:numCache>
            </c:numRef>
          </c:val>
          <c:extLst>
            <c:ext xmlns:c16="http://schemas.microsoft.com/office/drawing/2014/chart" uri="{C3380CC4-5D6E-409C-BE32-E72D297353CC}">
              <c16:uniqueId val="{00000001-4971-4D56-A28D-D12D8CE2B38F}"/>
            </c:ext>
          </c:extLst>
        </c:ser>
        <c:ser>
          <c:idx val="2"/>
          <c:order val="2"/>
          <c:tx>
            <c:strRef>
              <c:f>Sheet1!$E$3:$E$4</c:f>
              <c:strCache>
                <c:ptCount val="2"/>
                <c:pt idx="0">
                  <c:v>Ostvarenje 2016.</c:v>
                </c:pt>
              </c:strCache>
            </c:strRef>
          </c:tx>
          <c:spPr>
            <a:solidFill>
              <a:schemeClr val="accent3"/>
            </a:solidFill>
            <a:ln>
              <a:noFill/>
            </a:ln>
            <a:effectLst/>
          </c:spPr>
          <c:invertIfNegative val="0"/>
          <c:cat>
            <c:strRef>
              <c:f>Sheet1!$B$5:$B$10</c:f>
              <c:strCache>
                <c:ptCount val="6"/>
                <c:pt idx="0">
                  <c:v>Porezni</c:v>
                </c:pt>
                <c:pt idx="1">
                  <c:v>Neporezni</c:v>
                </c:pt>
                <c:pt idx="2">
                  <c:v>Kapitalni</c:v>
                </c:pt>
                <c:pt idx="3">
                  <c:v>Potpore</c:v>
                </c:pt>
                <c:pt idx="4">
                  <c:v>Primici od zaduženja</c:v>
                </c:pt>
                <c:pt idx="5">
                  <c:v>Viškovi iz preth. razdob.</c:v>
                </c:pt>
              </c:strCache>
            </c:strRef>
          </c:cat>
          <c:val>
            <c:numRef>
              <c:f>Sheet1!$E$5:$E$10</c:f>
              <c:numCache>
                <c:formatCode>General</c:formatCode>
                <c:ptCount val="6"/>
                <c:pt idx="0">
                  <c:v>156.977</c:v>
                </c:pt>
                <c:pt idx="1">
                  <c:v>211.84700000000001</c:v>
                </c:pt>
                <c:pt idx="2">
                  <c:v>0.41500000000000009</c:v>
                </c:pt>
                <c:pt idx="3">
                  <c:v>18.146000000000001</c:v>
                </c:pt>
                <c:pt idx="4">
                  <c:v>0.86000000000000021</c:v>
                </c:pt>
                <c:pt idx="5">
                  <c:v>25.811000000000007</c:v>
                </c:pt>
              </c:numCache>
            </c:numRef>
          </c:val>
          <c:extLst>
            <c:ext xmlns:c16="http://schemas.microsoft.com/office/drawing/2014/chart" uri="{C3380CC4-5D6E-409C-BE32-E72D297353CC}">
              <c16:uniqueId val="{00000002-4971-4D56-A28D-D12D8CE2B38F}"/>
            </c:ext>
          </c:extLst>
        </c:ser>
        <c:ser>
          <c:idx val="3"/>
          <c:order val="3"/>
          <c:tx>
            <c:strRef>
              <c:f>Sheet1!$F$3:$F$4</c:f>
              <c:strCache>
                <c:ptCount val="2"/>
                <c:pt idx="0">
                  <c:v>Ostvarenje 2017.</c:v>
                </c:pt>
              </c:strCache>
            </c:strRef>
          </c:tx>
          <c:spPr>
            <a:solidFill>
              <a:schemeClr val="accent4"/>
            </a:solidFill>
            <a:ln>
              <a:noFill/>
            </a:ln>
            <a:effectLst/>
          </c:spPr>
          <c:invertIfNegative val="0"/>
          <c:cat>
            <c:strRef>
              <c:f>Sheet1!$B$5:$B$10</c:f>
              <c:strCache>
                <c:ptCount val="6"/>
                <c:pt idx="0">
                  <c:v>Porezni</c:v>
                </c:pt>
                <c:pt idx="1">
                  <c:v>Neporezni</c:v>
                </c:pt>
                <c:pt idx="2">
                  <c:v>Kapitalni</c:v>
                </c:pt>
                <c:pt idx="3">
                  <c:v>Potpore</c:v>
                </c:pt>
                <c:pt idx="4">
                  <c:v>Primici od zaduženja</c:v>
                </c:pt>
                <c:pt idx="5">
                  <c:v>Viškovi iz preth. razdob.</c:v>
                </c:pt>
              </c:strCache>
            </c:strRef>
          </c:cat>
          <c:val>
            <c:numRef>
              <c:f>Sheet1!$F$5:$F$10</c:f>
              <c:numCache>
                <c:formatCode>General</c:formatCode>
                <c:ptCount val="6"/>
                <c:pt idx="0">
                  <c:v>153.584</c:v>
                </c:pt>
                <c:pt idx="1">
                  <c:v>227.87300000000002</c:v>
                </c:pt>
                <c:pt idx="2">
                  <c:v>2.700000000000001E-2</c:v>
                </c:pt>
                <c:pt idx="3">
                  <c:v>20.190999999999999</c:v>
                </c:pt>
                <c:pt idx="4">
                  <c:v>0.95000000000000018</c:v>
                </c:pt>
                <c:pt idx="5">
                  <c:v>3.1230000000000002</c:v>
                </c:pt>
              </c:numCache>
            </c:numRef>
          </c:val>
          <c:extLst>
            <c:ext xmlns:c16="http://schemas.microsoft.com/office/drawing/2014/chart" uri="{C3380CC4-5D6E-409C-BE32-E72D297353CC}">
              <c16:uniqueId val="{00000003-4971-4D56-A28D-D12D8CE2B38F}"/>
            </c:ext>
          </c:extLst>
        </c:ser>
        <c:ser>
          <c:idx val="4"/>
          <c:order val="4"/>
          <c:tx>
            <c:strRef>
              <c:f>Sheet1!$G$3:$G$4</c:f>
              <c:strCache>
                <c:ptCount val="2"/>
                <c:pt idx="0">
                  <c:v>Ostvarenje 2018.</c:v>
                </c:pt>
              </c:strCache>
            </c:strRef>
          </c:tx>
          <c:spPr>
            <a:solidFill>
              <a:schemeClr val="accent5"/>
            </a:solidFill>
            <a:ln>
              <a:noFill/>
            </a:ln>
            <a:effectLst/>
          </c:spPr>
          <c:invertIfNegative val="0"/>
          <c:cat>
            <c:strRef>
              <c:f>Sheet1!$B$5:$B$10</c:f>
              <c:strCache>
                <c:ptCount val="6"/>
                <c:pt idx="0">
                  <c:v>Porezni</c:v>
                </c:pt>
                <c:pt idx="1">
                  <c:v>Neporezni</c:v>
                </c:pt>
                <c:pt idx="2">
                  <c:v>Kapitalni</c:v>
                </c:pt>
                <c:pt idx="3">
                  <c:v>Potpore</c:v>
                </c:pt>
                <c:pt idx="4">
                  <c:v>Primici od zaduženja</c:v>
                </c:pt>
                <c:pt idx="5">
                  <c:v>Viškovi iz preth. razdob.</c:v>
                </c:pt>
              </c:strCache>
            </c:strRef>
          </c:cat>
          <c:val>
            <c:numRef>
              <c:f>Sheet1!$G$5:$G$10</c:f>
              <c:numCache>
                <c:formatCode>General</c:formatCode>
                <c:ptCount val="6"/>
                <c:pt idx="0">
                  <c:v>180.14099999999999</c:v>
                </c:pt>
                <c:pt idx="1">
                  <c:v>283.64200000000011</c:v>
                </c:pt>
                <c:pt idx="2">
                  <c:v>1.343</c:v>
                </c:pt>
                <c:pt idx="3">
                  <c:v>27.036000000000001</c:v>
                </c:pt>
                <c:pt idx="4">
                  <c:v>19.138999999999999</c:v>
                </c:pt>
                <c:pt idx="5">
                  <c:v>26.103000000000005</c:v>
                </c:pt>
              </c:numCache>
            </c:numRef>
          </c:val>
          <c:extLst>
            <c:ext xmlns:c16="http://schemas.microsoft.com/office/drawing/2014/chart" uri="{C3380CC4-5D6E-409C-BE32-E72D297353CC}">
              <c16:uniqueId val="{00000004-4971-4D56-A28D-D12D8CE2B38F}"/>
            </c:ext>
          </c:extLst>
        </c:ser>
        <c:dLbls>
          <c:showLegendKey val="0"/>
          <c:showVal val="0"/>
          <c:showCatName val="0"/>
          <c:showSerName val="0"/>
          <c:showPercent val="0"/>
          <c:showBubbleSize val="0"/>
        </c:dLbls>
        <c:gapWidth val="267"/>
        <c:overlap val="-43"/>
        <c:axId val="186680064"/>
        <c:axId val="186681600"/>
      </c:barChart>
      <c:catAx>
        <c:axId val="1866800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sr-Latn-RS"/>
          </a:p>
        </c:txPr>
        <c:crossAx val="186681600"/>
        <c:crosses val="autoZero"/>
        <c:auto val="1"/>
        <c:lblAlgn val="ctr"/>
        <c:lblOffset val="100"/>
        <c:noMultiLvlLbl val="0"/>
      </c:catAx>
      <c:valAx>
        <c:axId val="1866816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sr-Latn-RS"/>
          </a:p>
        </c:txPr>
        <c:crossAx val="18668006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baseline="0">
                <a:solidFill>
                  <a:schemeClr val="tx1">
                    <a:lumMod val="65000"/>
                    <a:lumOff val="35000"/>
                  </a:schemeClr>
                </a:solidFill>
                <a:latin typeface="+mn-lt"/>
                <a:ea typeface="+mn-ea"/>
                <a:cs typeface="+mn-cs"/>
              </a:defRPr>
            </a:pPr>
            <a:r>
              <a:rPr lang="en-US"/>
              <a:t>OSTVARENJE POREZNIH PRIHODA U 2018.</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3CB-4BC8-A5B8-4D61B0A4C7B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53CB-4BC8-A5B8-4D61B0A4C7B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3CB-4BC8-A5B8-4D61B0A4C7B0}"/>
              </c:ext>
            </c:extLst>
          </c:dPt>
          <c:dLbls>
            <c:dLbl>
              <c:idx val="0"/>
              <c:layout>
                <c:manualLayout>
                  <c:x val="1.0400416016640665E-2"/>
                  <c:y val="9.49868073878628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3CB-4BC8-A5B8-4D61B0A4C7B0}"/>
                </c:ext>
              </c:extLst>
            </c:dLbl>
            <c:dLbl>
              <c:idx val="1"/>
              <c:layout>
                <c:manualLayout>
                  <c:x val="-6.8642745709828396E-2"/>
                  <c:y val="7.036059806508357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3CB-4BC8-A5B8-4D61B0A4C7B0}"/>
                </c:ext>
              </c:extLst>
            </c:dLbl>
            <c:dLbl>
              <c:idx val="2"/>
              <c:layout>
                <c:manualLayout>
                  <c:x val="-0.22880915236609473"/>
                  <c:y val="3.16622691292876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3CB-4BC8-A5B8-4D61B0A4C7B0}"/>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ysClr val="windowText" lastClr="000000"/>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Porez i prirez na dohodak </c:v>
                </c:pt>
                <c:pt idx="1">
                  <c:v>Porez na imovinu</c:v>
                </c:pt>
                <c:pt idx="2">
                  <c:v>porez na robu i usluge</c:v>
                </c:pt>
              </c:strCache>
            </c:strRef>
          </c:cat>
          <c:val>
            <c:numRef>
              <c:f>Sheet1!$B$2:$B$4</c:f>
              <c:numCache>
                <c:formatCode>General</c:formatCode>
                <c:ptCount val="3"/>
                <c:pt idx="0">
                  <c:v>135138797</c:v>
                </c:pt>
                <c:pt idx="1">
                  <c:v>32744012</c:v>
                </c:pt>
                <c:pt idx="2">
                  <c:v>12257391</c:v>
                </c:pt>
              </c:numCache>
            </c:numRef>
          </c:val>
          <c:extLst>
            <c:ext xmlns:c16="http://schemas.microsoft.com/office/drawing/2014/chart" uri="{C3380CC4-5D6E-409C-BE32-E72D297353CC}">
              <c16:uniqueId val="{00000000-53CB-4BC8-A5B8-4D61B0A4C7B0}"/>
            </c:ext>
          </c:extLst>
        </c:ser>
        <c:dLbls>
          <c:showLegendKey val="0"/>
          <c:showVal val="0"/>
          <c:showCatName val="1"/>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PRIHODI</a:t>
            </a:r>
            <a:r>
              <a:rPr lang="en-US" baseline="0"/>
              <a:t> OD POREZA</a:t>
            </a:r>
            <a:endParaRPr lang="en-US"/>
          </a:p>
        </c:rich>
      </c:tx>
      <c:overlay val="0"/>
      <c:spPr>
        <a:noFill/>
        <a:ln>
          <a:noFill/>
        </a:ln>
        <a:effectLst/>
      </c:sp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dLbl>
              <c:idx val="0"/>
              <c:layout>
                <c:manualLayout>
                  <c:x val="-8.1618110236220454E-2"/>
                  <c:y val="0.16203703703703701"/>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00-4129-A4CE-20C10DB2AED0}"/>
                </c:ext>
              </c:extLst>
            </c:dLbl>
            <c:dLbl>
              <c:idx val="1"/>
              <c:layout>
                <c:manualLayout>
                  <c:x val="-7.0506999125109396E-2"/>
                  <c:y val="0.1388888888888889"/>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00-4129-A4CE-20C10DB2AED0}"/>
                </c:ext>
              </c:extLst>
            </c:dLbl>
            <c:dLbl>
              <c:idx val="2"/>
              <c:layout>
                <c:manualLayout>
                  <c:x val="-2.6062554680664925E-2"/>
                  <c:y val="0.17129629629629642"/>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00-4129-A4CE-20C10DB2AED0}"/>
                </c:ext>
              </c:extLst>
            </c:dLbl>
            <c:dLbl>
              <c:idx val="3"/>
              <c:layout>
                <c:manualLayout>
                  <c:x val="-2.0506999125109372E-2"/>
                  <c:y val="0.19444444444444456"/>
                </c:manualLayout>
              </c:layout>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sr-Latn-R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00-4129-A4CE-20C10DB2AED0}"/>
                </c:ext>
              </c:extLst>
            </c:dLbl>
            <c:dLbl>
              <c:idx val="4"/>
              <c:layout>
                <c:manualLayout>
                  <c:x val="-3.3618110236220675E-2"/>
                  <c:y val="0.11111111111111106"/>
                </c:manualLayout>
              </c:layout>
              <c:tx>
                <c:rich>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r>
                      <a:rPr lang="en-US"/>
                      <a:t>180.140</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00-4129-A4CE-20C10DB2AED0}"/>
                </c:ext>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Sheet1!$B$3:$F$3</c:f>
              <c:numCache>
                <c:formatCode>General</c:formatCode>
                <c:ptCount val="5"/>
                <c:pt idx="0">
                  <c:v>2014</c:v>
                </c:pt>
                <c:pt idx="1">
                  <c:v>2015</c:v>
                </c:pt>
                <c:pt idx="2">
                  <c:v>2016</c:v>
                </c:pt>
                <c:pt idx="3">
                  <c:v>2017</c:v>
                </c:pt>
                <c:pt idx="4">
                  <c:v>2018</c:v>
                </c:pt>
              </c:numCache>
            </c:numRef>
          </c:cat>
          <c:val>
            <c:numRef>
              <c:f>Sheet1!$B$4:$F$4</c:f>
              <c:numCache>
                <c:formatCode>General</c:formatCode>
                <c:ptCount val="5"/>
                <c:pt idx="0">
                  <c:v>148.14299999999997</c:v>
                </c:pt>
                <c:pt idx="1">
                  <c:v>144.87100000000001</c:v>
                </c:pt>
                <c:pt idx="2">
                  <c:v>156.977</c:v>
                </c:pt>
                <c:pt idx="3">
                  <c:v>153.584</c:v>
                </c:pt>
                <c:pt idx="4">
                  <c:v>180.14</c:v>
                </c:pt>
              </c:numCache>
            </c:numRef>
          </c:val>
          <c:smooth val="0"/>
          <c:extLst>
            <c:ext xmlns:c16="http://schemas.microsoft.com/office/drawing/2014/chart" uri="{C3380CC4-5D6E-409C-BE32-E72D297353CC}">
              <c16:uniqueId val="{00000005-9400-4129-A4CE-20C10DB2AED0}"/>
            </c:ext>
          </c:extLst>
        </c:ser>
        <c:dLbls>
          <c:showLegendKey val="0"/>
          <c:showVal val="1"/>
          <c:showCatName val="0"/>
          <c:showSerName val="0"/>
          <c:showPercent val="0"/>
          <c:showBubbleSize val="0"/>
        </c:dLbls>
        <c:marker val="1"/>
        <c:smooth val="0"/>
        <c:axId val="186768384"/>
        <c:axId val="191689472"/>
      </c:lineChart>
      <c:catAx>
        <c:axId val="186768384"/>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sr-Latn-RS"/>
          </a:p>
        </c:txPr>
        <c:crossAx val="191689472"/>
        <c:crosses val="autoZero"/>
        <c:auto val="1"/>
        <c:lblAlgn val="ctr"/>
        <c:lblOffset val="100"/>
        <c:noMultiLvlLbl val="0"/>
      </c:catAx>
      <c:valAx>
        <c:axId val="1916894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67683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r>
              <a:rPr lang="en-US"/>
              <a:t>pRIHODI OD POREZA I PRIREZA </a:t>
            </a:r>
          </a:p>
        </c:rich>
      </c:tx>
      <c:overlay val="0"/>
      <c:spPr>
        <a:noFill/>
        <a:ln>
          <a:noFill/>
        </a:ln>
        <a:effectLst/>
      </c:spPr>
    </c:title>
    <c:autoTitleDeleted val="0"/>
    <c:plotArea>
      <c:layout/>
      <c:lineChart>
        <c:grouping val="standard"/>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7.8593067432835992E-2"/>
                  <c:y val="4.1141235723912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C2-4409-A8F6-5DAD5EAAF59D}"/>
                </c:ext>
              </c:extLst>
            </c:dLbl>
            <c:dLbl>
              <c:idx val="1"/>
              <c:layout>
                <c:manualLayout>
                  <c:x val="-5.3712623271488694E-2"/>
                  <c:y val="3.648634461232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C2-4409-A8F6-5DAD5EAAF59D}"/>
                </c:ext>
              </c:extLst>
            </c:dLbl>
            <c:dLbl>
              <c:idx val="2"/>
              <c:layout>
                <c:manualLayout>
                  <c:x val="-5.0934898197966302E-2"/>
                  <c:y val="3.75376321203092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C2-4409-A8F6-5DAD5EAAF59D}"/>
                </c:ext>
              </c:extLst>
            </c:dLbl>
            <c:dLbl>
              <c:idx val="3"/>
              <c:layout>
                <c:manualLayout>
                  <c:x val="-4.5930583978207644E-2"/>
                  <c:y val="3.8563666028232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C2-4409-A8F6-5DAD5EAAF59D}"/>
                </c:ext>
              </c:extLst>
            </c:dLbl>
            <c:dLbl>
              <c:idx val="4"/>
              <c:layout>
                <c:manualLayout>
                  <c:x val="-5.6370905444048582E-2"/>
                  <c:y val="5.5070226703248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C2-4409-A8F6-5DAD5EAAF59D}"/>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50000"/>
                        <a:lumOff val="50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numRef>
              <c:f>Sheet1!$C$2:$G$2</c:f>
              <c:numCache>
                <c:formatCode>General</c:formatCode>
                <c:ptCount val="5"/>
                <c:pt idx="0">
                  <c:v>2014</c:v>
                </c:pt>
                <c:pt idx="1">
                  <c:v>2015</c:v>
                </c:pt>
                <c:pt idx="2">
                  <c:v>2016</c:v>
                </c:pt>
                <c:pt idx="3">
                  <c:v>2017</c:v>
                </c:pt>
                <c:pt idx="4">
                  <c:v>2018</c:v>
                </c:pt>
              </c:numCache>
            </c:numRef>
          </c:cat>
          <c:val>
            <c:numRef>
              <c:f>Sheet1!$C$3:$G$3</c:f>
              <c:numCache>
                <c:formatCode>General</c:formatCode>
                <c:ptCount val="5"/>
                <c:pt idx="0">
                  <c:v>119.306</c:v>
                </c:pt>
                <c:pt idx="1">
                  <c:v>109.43700000000003</c:v>
                </c:pt>
                <c:pt idx="2">
                  <c:v>121.94200000000002</c:v>
                </c:pt>
                <c:pt idx="3">
                  <c:v>118.82</c:v>
                </c:pt>
                <c:pt idx="4">
                  <c:v>135.13900000000001</c:v>
                </c:pt>
              </c:numCache>
            </c:numRef>
          </c:val>
          <c:smooth val="0"/>
          <c:extLst>
            <c:ext xmlns:c16="http://schemas.microsoft.com/office/drawing/2014/chart" uri="{C3380CC4-5D6E-409C-BE32-E72D297353CC}">
              <c16:uniqueId val="{00000005-64C2-4409-A8F6-5DAD5EAAF59D}"/>
            </c:ext>
          </c:extLst>
        </c:ser>
        <c:dLbls>
          <c:showLegendKey val="0"/>
          <c:showVal val="1"/>
          <c:showCatName val="0"/>
          <c:showSerName val="0"/>
          <c:showPercent val="0"/>
          <c:showBubbleSize val="0"/>
        </c:dLbls>
        <c:marker val="1"/>
        <c:smooth val="0"/>
        <c:axId val="186771328"/>
        <c:axId val="186772864"/>
      </c:lineChart>
      <c:catAx>
        <c:axId val="186771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sr-Latn-RS"/>
          </a:p>
        </c:txPr>
        <c:crossAx val="186772864"/>
        <c:crosses val="autoZero"/>
        <c:auto val="1"/>
        <c:lblAlgn val="ctr"/>
        <c:lblOffset val="100"/>
        <c:noMultiLvlLbl val="0"/>
      </c:catAx>
      <c:valAx>
        <c:axId val="18677286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crossAx val="1867713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r>
              <a:rPr lang="en-US"/>
              <a:t>NEPOREZNI</a:t>
            </a:r>
            <a:r>
              <a:rPr lang="en-US" baseline="0"/>
              <a:t> PRIHODI OSTVARENI U RAZDOBLJU 2014.-2018.</a:t>
            </a:r>
            <a:endParaRPr lang="en-US"/>
          </a:p>
        </c:rich>
      </c:tx>
      <c:layout>
        <c:manualLayout>
          <c:xMode val="edge"/>
          <c:yMode val="edge"/>
          <c:x val="0.20234096560298384"/>
          <c:y val="2.1296150481189852E-2"/>
        </c:manualLayout>
      </c:layout>
      <c:overlay val="0"/>
      <c:spPr>
        <a:noFill/>
        <a:ln>
          <a:noFill/>
        </a:ln>
        <a:effectLst/>
      </c:spPr>
    </c:title>
    <c:autoTitleDeleted val="0"/>
    <c:plotArea>
      <c:layout/>
      <c:lineChart>
        <c:grouping val="standard"/>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5.643066491688542E-2"/>
                  <c:y val="5.55555555555555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D1-4167-8501-F03ED08A0521}"/>
                </c:ext>
              </c:extLst>
            </c:dLbl>
            <c:dLbl>
              <c:idx val="1"/>
              <c:layout>
                <c:manualLayout>
                  <c:x val="-5.8430664916885477E-2"/>
                  <c:y val="6.01851851851851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D1-4167-8501-F03ED08A0521}"/>
                </c:ext>
              </c:extLst>
            </c:dLbl>
            <c:dLbl>
              <c:idx val="2"/>
              <c:layout>
                <c:manualLayout>
                  <c:x val="-4.9319553805774297E-2"/>
                  <c:y val="6.94444444444444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D1-4167-8501-F03ED08A0521}"/>
                </c:ext>
              </c:extLst>
            </c:dLbl>
            <c:dLbl>
              <c:idx val="3"/>
              <c:layout>
                <c:manualLayout>
                  <c:x val="-4.8097285536676367E-2"/>
                  <c:y val="6.11111111111111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D1-4167-8501-F03ED08A0521}"/>
                </c:ext>
              </c:extLst>
            </c:dLbl>
            <c:dLbl>
              <c:idx val="4"/>
              <c:layout>
                <c:manualLayout>
                  <c:x val="-5.8769857715154167E-2"/>
                  <c:y val="5.55555555555555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D1-4167-8501-F03ED08A0521}"/>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50000"/>
                        <a:lumOff val="50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Sheet1!$D$5:$H$5</c:f>
              <c:numCache>
                <c:formatCode>General</c:formatCode>
                <c:ptCount val="5"/>
                <c:pt idx="0">
                  <c:v>2014</c:v>
                </c:pt>
                <c:pt idx="1">
                  <c:v>2015</c:v>
                </c:pt>
                <c:pt idx="2">
                  <c:v>2016</c:v>
                </c:pt>
                <c:pt idx="3">
                  <c:v>2017</c:v>
                </c:pt>
                <c:pt idx="4">
                  <c:v>2018</c:v>
                </c:pt>
              </c:numCache>
            </c:numRef>
          </c:cat>
          <c:val>
            <c:numRef>
              <c:f>Sheet1!$D$6:$H$6</c:f>
              <c:numCache>
                <c:formatCode>General</c:formatCode>
                <c:ptCount val="5"/>
                <c:pt idx="0">
                  <c:v>214.71599999999998</c:v>
                </c:pt>
                <c:pt idx="1">
                  <c:v>225.95000000000005</c:v>
                </c:pt>
                <c:pt idx="2">
                  <c:v>228.6</c:v>
                </c:pt>
                <c:pt idx="3">
                  <c:v>245.535</c:v>
                </c:pt>
                <c:pt idx="4">
                  <c:v>310.67700000000002</c:v>
                </c:pt>
              </c:numCache>
            </c:numRef>
          </c:val>
          <c:smooth val="0"/>
          <c:extLst>
            <c:ext xmlns:c16="http://schemas.microsoft.com/office/drawing/2014/chart" uri="{C3380CC4-5D6E-409C-BE32-E72D297353CC}">
              <c16:uniqueId val="{00000005-58D1-4167-8501-F03ED08A0521}"/>
            </c:ext>
          </c:extLst>
        </c:ser>
        <c:dLbls>
          <c:showLegendKey val="0"/>
          <c:showVal val="1"/>
          <c:showCatName val="0"/>
          <c:showSerName val="0"/>
          <c:showPercent val="0"/>
          <c:showBubbleSize val="0"/>
        </c:dLbls>
        <c:marker val="1"/>
        <c:smooth val="0"/>
        <c:axId val="186900480"/>
        <c:axId val="186902016"/>
      </c:lineChart>
      <c:catAx>
        <c:axId val="186900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sr-Latn-RS"/>
          </a:p>
        </c:txPr>
        <c:crossAx val="186902016"/>
        <c:crosses val="autoZero"/>
        <c:auto val="1"/>
        <c:lblAlgn val="ctr"/>
        <c:lblOffset val="100"/>
        <c:noMultiLvlLbl val="0"/>
      </c:catAx>
      <c:valAx>
        <c:axId val="186902016"/>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crossAx val="186900480"/>
        <c:crosses val="autoZero"/>
        <c:crossBetween val="between"/>
        <c:majorUnit val="50"/>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spc="0" baseline="0">
                <a:solidFill>
                  <a:schemeClr val="tx1">
                    <a:lumMod val="65000"/>
                    <a:lumOff val="35000"/>
                  </a:schemeClr>
                </a:solidFill>
                <a:latin typeface="+mn-lt"/>
                <a:ea typeface="+mn-ea"/>
                <a:cs typeface="+mn-cs"/>
              </a:defRPr>
            </a:pPr>
            <a:r>
              <a:rPr lang="en-US" sz="1800" b="1"/>
              <a:t>Neporezni prihodi</a:t>
            </a:r>
          </a:p>
          <a:p>
            <a:pPr>
              <a:defRPr lang="en-US" sz="1800" b="1" i="0" u="none" strike="noStrike" kern="1200" spc="0" baseline="0">
                <a:solidFill>
                  <a:schemeClr val="tx1">
                    <a:lumMod val="65000"/>
                    <a:lumOff val="35000"/>
                  </a:schemeClr>
                </a:solidFill>
                <a:latin typeface="+mn-lt"/>
                <a:ea typeface="+mn-ea"/>
                <a:cs typeface="+mn-cs"/>
              </a:defRPr>
            </a:pPr>
            <a:r>
              <a:rPr lang="en-US" sz="1800" b="1"/>
              <a:t> (udio u ostvarenju 2018.)</a:t>
            </a:r>
          </a:p>
        </c:rich>
      </c:tx>
      <c:layout>
        <c:manualLayout>
          <c:xMode val="edge"/>
          <c:yMode val="edge"/>
          <c:x val="0.69297619839517322"/>
          <c:y val="5.1282066073106092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C77-4213-9683-3DF3FA6161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C77-4213-9683-3DF3FA6161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C77-4213-9683-3DF3FA6161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C77-4213-9683-3DF3FA61616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C77-4213-9683-3DF3FA61616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C77-4213-9683-3DF3FA61616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C77-4213-9683-3DF3FA61616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C77-4213-9683-3DF3FA61616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C77-4213-9683-3DF3FA61616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C77-4213-9683-3DF3FA61616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CC77-4213-9683-3DF3FA61616E}"/>
              </c:ext>
            </c:extLst>
          </c:dPt>
          <c:dLbls>
            <c:dLbl>
              <c:idx val="0"/>
              <c:layout>
                <c:manualLayout>
                  <c:x val="-7.6896627241507753E-2"/>
                  <c:y val="-9.115891989239419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C77-4213-9683-3DF3FA61616E}"/>
                </c:ext>
              </c:extLst>
            </c:dLbl>
            <c:dLbl>
              <c:idx val="1"/>
              <c:layout>
                <c:manualLayout>
                  <c:x val="1.3428185730170029E-4"/>
                  <c:y val="-0.1405903124487503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C77-4213-9683-3DF3FA61616E}"/>
                </c:ext>
              </c:extLst>
            </c:dLbl>
            <c:dLbl>
              <c:idx val="2"/>
              <c:layout>
                <c:manualLayout>
                  <c:x val="0.18989085640313066"/>
                  <c:y val="2.080957254453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C77-4213-9683-3DF3FA61616E}"/>
                </c:ext>
              </c:extLst>
            </c:dLbl>
            <c:dLbl>
              <c:idx val="3"/>
              <c:layout>
                <c:manualLayout>
                  <c:x val="1.3610935631527101E-2"/>
                  <c:y val="-2.4686632830501813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C77-4213-9683-3DF3FA61616E}"/>
                </c:ext>
              </c:extLst>
            </c:dLbl>
            <c:dLbl>
              <c:idx val="4"/>
              <c:layout>
                <c:manualLayout>
                  <c:x val="8.5721495129567893E-2"/>
                  <c:y val="3.393269127878956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C77-4213-9683-3DF3FA61616E}"/>
                </c:ext>
              </c:extLst>
            </c:dLbl>
            <c:dLbl>
              <c:idx val="6"/>
              <c:layout>
                <c:manualLayout>
                  <c:x val="-9.2129304374549831E-2"/>
                  <c:y val="-1.250930532990268E-2"/>
                </c:manualLayout>
              </c:layout>
              <c:spPr>
                <a:noFill/>
                <a:ln>
                  <a:noFill/>
                </a:ln>
                <a:effectLst/>
              </c:spPr>
              <c:txPr>
                <a:bodyPr rot="0" spcFirstLastPara="1" vertOverflow="ellipsis" vert="horz" wrap="square" lIns="38100" tIns="19050" rIns="38100" bIns="19050" anchor="ctr" anchorCtr="1">
                  <a:no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1"/>
              <c:showBubbleSize val="0"/>
              <c:extLst>
                <c:ext xmlns:c15="http://schemas.microsoft.com/office/drawing/2012/chart" uri="{CE6537A1-D6FC-4f65-9D91-7224C49458BB}">
                  <c15:layout>
                    <c:manualLayout>
                      <c:w val="0.12918869458141419"/>
                      <c:h val="0.10347988332608904"/>
                    </c:manualLayout>
                  </c15:layout>
                </c:ext>
                <c:ext xmlns:c16="http://schemas.microsoft.com/office/drawing/2014/chart" uri="{C3380CC4-5D6E-409C-BE32-E72D297353CC}">
                  <c16:uniqueId val="{0000000D-CC77-4213-9683-3DF3FA61616E}"/>
                </c:ext>
              </c:extLst>
            </c:dLbl>
            <c:dLbl>
              <c:idx val="7"/>
              <c:layout>
                <c:manualLayout>
                  <c:x val="-8.0703373091783978E-2"/>
                  <c:y val="-4.474605426611700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C77-4213-9683-3DF3FA61616E}"/>
                </c:ext>
              </c:extLst>
            </c:dLbl>
            <c:dLbl>
              <c:idx val="8"/>
              <c:layout>
                <c:manualLayout>
                  <c:x val="-6.5022002107791813E-2"/>
                  <c:y val="-0.16747026837133874"/>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CC77-4213-9683-3DF3FA61616E}"/>
                </c:ext>
              </c:extLst>
            </c:dLbl>
            <c:dLbl>
              <c:idx val="9"/>
              <c:layout>
                <c:manualLayout>
                  <c:x val="-4.7080080673237983E-2"/>
                  <c:y val="-6.585995958004085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CC77-4213-9683-3DF3FA61616E}"/>
                </c:ext>
              </c:extLst>
            </c:dLbl>
            <c:dLbl>
              <c:idx val="10"/>
              <c:layout>
                <c:manualLayout>
                  <c:x val="-7.5858146084774675E-2"/>
                  <c:y val="-4.5228878667727665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C77-4213-9683-3DF3FA61616E}"/>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sr-Latn-R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Sheet1!$D$7:$D$17</c:f>
              <c:strCache>
                <c:ptCount val="11"/>
                <c:pt idx="0">
                  <c:v>Pomoći iz proračuna</c:v>
                </c:pt>
                <c:pt idx="1">
                  <c:v>Pomoći unutar opće države</c:v>
                </c:pt>
                <c:pt idx="2">
                  <c:v>Pomoći od međun. organizacija</c:v>
                </c:pt>
                <c:pt idx="3">
                  <c:v>Prihodi od nefinanc. imovine</c:v>
                </c:pt>
                <c:pt idx="4">
                  <c:v>Pomoći izravnanja dec. funkcija</c:v>
                </c:pt>
                <c:pt idx="5">
                  <c:v>Pomoći temeljem prijenosa EU sredstava</c:v>
                </c:pt>
                <c:pt idx="6">
                  <c:v>Prihodi od naknada i adm .pristojbi</c:v>
                </c:pt>
                <c:pt idx="7">
                  <c:v>Prihodi financijske imovine</c:v>
                </c:pt>
                <c:pt idx="8">
                  <c:v>Komunalni doprinos</c:v>
                </c:pt>
                <c:pt idx="9">
                  <c:v>Komunalna naknada</c:v>
                </c:pt>
                <c:pt idx="10">
                  <c:v>Ostali prihodi</c:v>
                </c:pt>
              </c:strCache>
            </c:strRef>
          </c:cat>
          <c:val>
            <c:numRef>
              <c:f>Sheet1!$E$7:$E$17</c:f>
              <c:numCache>
                <c:formatCode>General</c:formatCode>
                <c:ptCount val="11"/>
                <c:pt idx="0">
                  <c:v>5.9539999999999997</c:v>
                </c:pt>
                <c:pt idx="1">
                  <c:v>2.5640000000000001</c:v>
                </c:pt>
                <c:pt idx="2">
                  <c:v>2.161</c:v>
                </c:pt>
                <c:pt idx="3">
                  <c:v>151.75</c:v>
                </c:pt>
                <c:pt idx="4">
                  <c:v>10.305000000000003</c:v>
                </c:pt>
                <c:pt idx="5">
                  <c:v>6.0510000000000002</c:v>
                </c:pt>
                <c:pt idx="6">
                  <c:v>29.856999999999999</c:v>
                </c:pt>
                <c:pt idx="7">
                  <c:v>2.8809999999999998</c:v>
                </c:pt>
                <c:pt idx="8">
                  <c:v>23.335000000000001</c:v>
                </c:pt>
                <c:pt idx="9">
                  <c:v>47.347000000000001</c:v>
                </c:pt>
                <c:pt idx="10">
                  <c:v>28.471999999999994</c:v>
                </c:pt>
              </c:numCache>
            </c:numRef>
          </c:val>
          <c:extLst>
            <c:ext xmlns:c16="http://schemas.microsoft.com/office/drawing/2014/chart" uri="{C3380CC4-5D6E-409C-BE32-E72D297353CC}">
              <c16:uniqueId val="{00000016-CC77-4213-9683-3DF3FA61616E}"/>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all" baseline="0">
                <a:solidFill>
                  <a:schemeClr val="tx1">
                    <a:lumMod val="65000"/>
                    <a:lumOff val="35000"/>
                  </a:schemeClr>
                </a:solidFill>
                <a:latin typeface="+mn-lt"/>
                <a:ea typeface="+mn-ea"/>
                <a:cs typeface="+mn-cs"/>
              </a:defRPr>
            </a:pPr>
            <a:r>
              <a:rPr lang="en-US"/>
              <a:t>OSTVARENJE 2018.</a:t>
            </a:r>
          </a:p>
        </c:rich>
      </c:tx>
      <c:layout>
        <c:manualLayout>
          <c:xMode val="edge"/>
          <c:yMode val="edge"/>
          <c:x val="0.73274488885317846"/>
          <c:y val="1.2924068890375406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514201648360843E-4"/>
          <c:y val="0.10774624870004457"/>
          <c:w val="0.83214984490575039"/>
          <c:h val="0.79619207976361428"/>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A49-46A1-AB9B-5F2D02F1541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A49-46A1-AB9B-5F2D02F1541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A49-46A1-AB9B-5F2D02F1541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A49-46A1-AB9B-5F2D02F1541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A49-46A1-AB9B-5F2D02F1541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1A49-46A1-AB9B-5F2D02F1541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1A49-46A1-AB9B-5F2D02F1541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1A49-46A1-AB9B-5F2D02F1541D}"/>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1A49-46A1-AB9B-5F2D02F1541D}"/>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1A49-46A1-AB9B-5F2D02F1541D}"/>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1A49-46A1-AB9B-5F2D02F1541D}"/>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1A49-46A1-AB9B-5F2D02F1541D}"/>
              </c:ext>
            </c:extLst>
          </c:dPt>
          <c:dPt>
            <c:idx val="12"/>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A49-46A1-AB9B-5F2D02F1541D}"/>
              </c:ext>
            </c:extLst>
          </c:dPt>
          <c:dLbls>
            <c:dLbl>
              <c:idx val="0"/>
              <c:layout>
                <c:manualLayout>
                  <c:x val="-3.5207382516675893E-4"/>
                  <c:y val="-4.4094488188976405E-2"/>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49-46A1-AB9B-5F2D02F1541D}"/>
                </c:ext>
              </c:extLst>
            </c:dLbl>
            <c:dLbl>
              <c:idx val="1"/>
              <c:layout>
                <c:manualLayout>
                  <c:x val="-1.6516325718512458E-16"/>
                  <c:y val="6.9291338582677012E-2"/>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49-46A1-AB9B-5F2D02F1541D}"/>
                </c:ext>
              </c:extLst>
            </c:dLbl>
            <c:dLbl>
              <c:idx val="2"/>
              <c:layout>
                <c:manualLayout>
                  <c:x val="0.39486273675250078"/>
                  <c:y val="7.9790026246719215E-2"/>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3"/>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A49-46A1-AB9B-5F2D02F1541D}"/>
                </c:ext>
              </c:extLst>
            </c:dLbl>
            <c:dLbl>
              <c:idx val="3"/>
              <c:layout>
                <c:manualLayout>
                  <c:x val="3.4405547279563048E-2"/>
                  <c:y val="0.14068241469816273"/>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4"/>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A49-46A1-AB9B-5F2D02F1541D}"/>
                </c:ext>
              </c:extLst>
            </c:dLbl>
            <c:dLbl>
              <c:idx val="4"/>
              <c:layout>
                <c:manualLayout>
                  <c:x val="4.5045045045045053E-3"/>
                  <c:y val="0.13438320209973753"/>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5"/>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A49-46A1-AB9B-5F2D02F1541D}"/>
                </c:ext>
              </c:extLst>
            </c:dLbl>
            <c:dLbl>
              <c:idx val="5"/>
              <c:layout>
                <c:manualLayout>
                  <c:x val="1.1554015020219527E-2"/>
                  <c:y val="0.11338582677165342"/>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6"/>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A49-46A1-AB9B-5F2D02F1541D}"/>
                </c:ext>
              </c:extLst>
            </c:dLbl>
            <c:dLbl>
              <c:idx val="6"/>
              <c:layout>
                <c:manualLayout>
                  <c:x val="8.7810514153668404E-2"/>
                  <c:y val="-9.0288713910761181E-2"/>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bg1"/>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A49-46A1-AB9B-5F2D02F1541D}"/>
                </c:ext>
              </c:extLst>
            </c:dLbl>
            <c:dLbl>
              <c:idx val="7"/>
              <c:layout>
                <c:manualLayout>
                  <c:x val="0"/>
                  <c:y val="-8.8188976377952782E-2"/>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A49-46A1-AB9B-5F2D02F1541D}"/>
                </c:ext>
              </c:extLst>
            </c:dLbl>
            <c:dLbl>
              <c:idx val="8"/>
              <c:layout>
                <c:manualLayout>
                  <c:x val="0"/>
                  <c:y val="-0.12808398950131239"/>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3">
                          <a:lumMod val="60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1A49-46A1-AB9B-5F2D02F1541D}"/>
                </c:ext>
              </c:extLst>
            </c:dLbl>
            <c:dLbl>
              <c:idx val="9"/>
              <c:layout>
                <c:manualLayout>
                  <c:x val="-6.1071267365465053E-3"/>
                  <c:y val="-0.17007874015748037"/>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4">
                          <a:lumMod val="60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1A49-46A1-AB9B-5F2D02F1541D}"/>
                </c:ext>
              </c:extLst>
            </c:dLbl>
            <c:dLbl>
              <c:idx val="10"/>
              <c:layout>
                <c:manualLayout>
                  <c:x val="7.2618129478683111E-2"/>
                  <c:y val="-0.12001518678089769"/>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5">
                          <a:lumMod val="60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1A49-46A1-AB9B-5F2D02F1541D}"/>
                </c:ext>
              </c:extLst>
            </c:dLbl>
            <c:dLbl>
              <c:idx val="11"/>
              <c:layout>
                <c:manualLayout>
                  <c:x val="0.33619630390775956"/>
                  <c:y val="-0.13101569850938444"/>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6">
                          <a:lumMod val="60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1A49-46A1-AB9B-5F2D02F1541D}"/>
                </c:ext>
              </c:extLst>
            </c:dLbl>
            <c:dLbl>
              <c:idx val="12"/>
              <c:layout>
                <c:manualLayout>
                  <c:x val="0.31085510807964323"/>
                  <c:y val="-3.5695538057742782E-2"/>
                </c:manualLayout>
              </c:layout>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lumMod val="80000"/>
                          <a:lumOff val="20000"/>
                        </a:schemeClr>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1A49-46A1-AB9B-5F2D02F1541D}"/>
                </c:ext>
              </c:extLst>
            </c:dLbl>
            <c:spPr>
              <a:noFill/>
              <a:ln>
                <a:noFill/>
              </a:ln>
              <a:effectLst/>
            </c:spPr>
            <c:txPr>
              <a:bodyPr/>
              <a:lstStyle/>
              <a:p>
                <a:pPr>
                  <a:defRPr lang="en-US"/>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Sheet1!$G$10:$G$22</c:f>
              <c:strCache>
                <c:ptCount val="13"/>
                <c:pt idx="0">
                  <c:v>Rashodi za zaposlene</c:v>
                </c:pt>
                <c:pt idx="1">
                  <c:v>Materijalni rashodi</c:v>
                </c:pt>
                <c:pt idx="2">
                  <c:v>Financijski rashodi</c:v>
                </c:pt>
                <c:pt idx="3">
                  <c:v>Subvencije </c:v>
                </c:pt>
                <c:pt idx="4">
                  <c:v>Pomoći</c:v>
                </c:pt>
                <c:pt idx="5">
                  <c:v>Naknade građanima i kućanstvima</c:v>
                </c:pt>
                <c:pt idx="6">
                  <c:v>Donacije i ostali rashodi</c:v>
                </c:pt>
                <c:pt idx="7">
                  <c:v>Rashodi za nabavu ne proizvedene imovine</c:v>
                </c:pt>
                <c:pt idx="8">
                  <c:v>Rashodi za nabavu proizvedene dugotrajne imovine</c:v>
                </c:pt>
                <c:pt idx="9">
                  <c:v>Dodatna ulaganja na imovini</c:v>
                </c:pt>
                <c:pt idx="10">
                  <c:v>Izdaci za dane zajmove</c:v>
                </c:pt>
                <c:pt idx="11">
                  <c:v>Izdaci za dionice i udjele u glavnici</c:v>
                </c:pt>
                <c:pt idx="12">
                  <c:v>Izdaci za otplatu glav. zajmova</c:v>
                </c:pt>
              </c:strCache>
            </c:strRef>
          </c:cat>
          <c:val>
            <c:numRef>
              <c:f>Sheet1!$H$10:$H$22</c:f>
              <c:numCache>
                <c:formatCode>General</c:formatCode>
                <c:ptCount val="13"/>
                <c:pt idx="0">
                  <c:v>134.95100000000005</c:v>
                </c:pt>
                <c:pt idx="1">
                  <c:v>130.42500000000001</c:v>
                </c:pt>
                <c:pt idx="2">
                  <c:v>4.4859999999999998</c:v>
                </c:pt>
                <c:pt idx="3">
                  <c:v>21.591000000000001</c:v>
                </c:pt>
                <c:pt idx="4">
                  <c:v>30.684000000000001</c:v>
                </c:pt>
                <c:pt idx="5">
                  <c:v>23.516999999999999</c:v>
                </c:pt>
                <c:pt idx="6">
                  <c:v>58.055</c:v>
                </c:pt>
                <c:pt idx="7">
                  <c:v>12.802000000000003</c:v>
                </c:pt>
                <c:pt idx="8">
                  <c:v>52.484000000000002</c:v>
                </c:pt>
                <c:pt idx="9">
                  <c:v>24.193000000000001</c:v>
                </c:pt>
                <c:pt idx="10">
                  <c:v>0</c:v>
                </c:pt>
                <c:pt idx="11">
                  <c:v>0</c:v>
                </c:pt>
                <c:pt idx="12">
                  <c:v>9.9080000000000013</c:v>
                </c:pt>
              </c:numCache>
            </c:numRef>
          </c:val>
          <c:extLst>
            <c:ext xmlns:c16="http://schemas.microsoft.com/office/drawing/2014/chart" uri="{C3380CC4-5D6E-409C-BE32-E72D297353CC}">
              <c16:uniqueId val="{0000001A-1A49-46A1-AB9B-5F2D02F1541D}"/>
            </c:ext>
          </c:extLst>
        </c:ser>
        <c:dLbls>
          <c:showLegendKey val="0"/>
          <c:showVal val="1"/>
          <c:showCatName val="0"/>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E2CA-4DDE-4089-9926-D5972A59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8607</Words>
  <Characters>49060</Characters>
  <Application>Microsoft Office Word</Application>
  <DocSecurity>0</DocSecurity>
  <Lines>408</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 PRIJEDLOGA</vt:lpstr>
      <vt:lpstr>OBRAZLOŽENJE PRIJEDLOGA</vt:lpstr>
    </vt:vector>
  </TitlesOfParts>
  <Company>Poglavarstvo grada Dubrovnika</Company>
  <LinksUpToDate>false</LinksUpToDate>
  <CharactersWithSpaces>57552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PRIJEDLOGA</dc:title>
  <dc:creator>niko</dc:creator>
  <cp:lastModifiedBy>tajnvur</cp:lastModifiedBy>
  <cp:revision>2</cp:revision>
  <cp:lastPrinted>2019-04-24T10:04:00Z</cp:lastPrinted>
  <dcterms:created xsi:type="dcterms:W3CDTF">2019-04-26T07:29:00Z</dcterms:created>
  <dcterms:modified xsi:type="dcterms:W3CDTF">2019-04-26T07:29:00Z</dcterms:modified>
</cp:coreProperties>
</file>