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F73" w:rsidRDefault="00636F73" w:rsidP="00534BFB">
      <w:pPr>
        <w:pStyle w:val="NoSpacing"/>
      </w:pPr>
    </w:p>
    <w:p w:rsidR="00636F73" w:rsidRDefault="00636F73" w:rsidP="00534BFB">
      <w:pPr>
        <w:pStyle w:val="NoSpacing"/>
      </w:pPr>
    </w:p>
    <w:p w:rsidR="00636F73" w:rsidRDefault="00636F73" w:rsidP="00534BFB">
      <w:pPr>
        <w:pStyle w:val="NoSpacing"/>
      </w:pPr>
    </w:p>
    <w:p w:rsidR="00636F73" w:rsidRDefault="00636F73" w:rsidP="00534BFB">
      <w:pPr>
        <w:pStyle w:val="NoSpacing"/>
      </w:pPr>
    </w:p>
    <w:p w:rsidR="00636F73" w:rsidRDefault="00636F73" w:rsidP="00534BFB">
      <w:pPr>
        <w:pStyle w:val="NoSpacing"/>
      </w:pPr>
    </w:p>
    <w:p w:rsidR="00636F73" w:rsidRDefault="00636F73" w:rsidP="00534BFB">
      <w:pPr>
        <w:pStyle w:val="NoSpacing"/>
      </w:pPr>
    </w:p>
    <w:p w:rsidR="00636F73" w:rsidRDefault="00636F73" w:rsidP="00534BFB">
      <w:pPr>
        <w:pStyle w:val="NoSpacing"/>
      </w:pPr>
    </w:p>
    <w:p w:rsidR="00636F73" w:rsidRDefault="00636F73" w:rsidP="00534BFB">
      <w:pPr>
        <w:pStyle w:val="NoSpacing"/>
      </w:pPr>
    </w:p>
    <w:p w:rsidR="00636F73" w:rsidRDefault="00636F73" w:rsidP="00534BFB">
      <w:pPr>
        <w:pStyle w:val="NoSpacing"/>
      </w:pPr>
    </w:p>
    <w:p w:rsidR="00534BFB" w:rsidRDefault="00534BFB" w:rsidP="00534BFB">
      <w:pPr>
        <w:pStyle w:val="NoSpacing"/>
      </w:pPr>
      <w:r>
        <w:t>Gradonačelnik</w:t>
      </w:r>
    </w:p>
    <w:p w:rsidR="00534BFB" w:rsidRDefault="00534BFB" w:rsidP="00534BFB">
      <w:pPr>
        <w:pStyle w:val="NoSpacing"/>
      </w:pPr>
      <w:r>
        <w:t>KLASA:</w:t>
      </w:r>
      <w:r w:rsidR="00C91BBA">
        <w:t xml:space="preserve"> 363-01/17-09/20</w:t>
      </w:r>
    </w:p>
    <w:p w:rsidR="00534BFB" w:rsidRDefault="00534BFB" w:rsidP="00534BFB">
      <w:pPr>
        <w:pStyle w:val="NoSpacing"/>
      </w:pPr>
      <w:r>
        <w:t>URBROJ:</w:t>
      </w:r>
      <w:r w:rsidR="00C91BBA">
        <w:t xml:space="preserve"> 2117/01-01-19-15</w:t>
      </w:r>
    </w:p>
    <w:p w:rsidR="00534BFB" w:rsidRDefault="00534BFB" w:rsidP="00534BFB">
      <w:pPr>
        <w:pStyle w:val="NoSpacing"/>
        <w:rPr>
          <w:rFonts w:cs="Arial"/>
        </w:rPr>
      </w:pPr>
      <w:r>
        <w:t>Dubrovnik,</w:t>
      </w:r>
      <w:r w:rsidR="00C91BBA">
        <w:t xml:space="preserve"> 25. travnja 2019.</w:t>
      </w:r>
    </w:p>
    <w:p w:rsidR="00534BFB" w:rsidRDefault="00534BFB" w:rsidP="00534BFB">
      <w:pPr>
        <w:jc w:val="both"/>
        <w:rPr>
          <w:rFonts w:ascii="Arial" w:hAnsi="Arial" w:cs="Arial"/>
        </w:rPr>
      </w:pPr>
    </w:p>
    <w:p w:rsidR="00534BFB" w:rsidRDefault="00534BFB" w:rsidP="00534BFB">
      <w:pPr>
        <w:jc w:val="both"/>
        <w:rPr>
          <w:rFonts w:ascii="Arial" w:hAnsi="Arial" w:cs="Arial"/>
        </w:rPr>
      </w:pPr>
    </w:p>
    <w:p w:rsidR="00534BFB" w:rsidRPr="00C717B9" w:rsidRDefault="00534BFB" w:rsidP="00534BFB">
      <w:pPr>
        <w:jc w:val="both"/>
        <w:rPr>
          <w:rFonts w:ascii="Arial" w:hAnsi="Arial" w:cs="Arial"/>
        </w:rPr>
      </w:pPr>
    </w:p>
    <w:p w:rsidR="00534BFB" w:rsidRPr="00C717B9" w:rsidRDefault="00534BFB" w:rsidP="00534BFB">
      <w:pPr>
        <w:jc w:val="both"/>
        <w:rPr>
          <w:rFonts w:ascii="Arial" w:hAnsi="Arial" w:cs="Arial"/>
        </w:rPr>
      </w:pPr>
      <w:r w:rsidRPr="00C717B9">
        <w:rPr>
          <w:rFonts w:ascii="Arial" w:hAnsi="Arial" w:cs="Arial"/>
        </w:rPr>
        <w:t>Na temelju članka 48. Zakona o lokalnoj i područnoj (regionalnoj) samoupravi („Narodne novine“, br. 33/01., 60/01., 129/05., 109/07., 125/08., 36/09., 150/11., 144/12., 19/13. – pročišćeni tekst, 137/15 i 123/17 ) i članka 41. Statuta Grada Dubrovnika (“Službeni glasnik Grada Dubrovnika“, br. 4/09., 6/10., 3/11., 14/12., 5/13., 6/13. – pročišćeni tekst, 9/15. i 5/18.),gradonačelnik Grada Dubrovnika donosi sljedeći</w:t>
      </w:r>
    </w:p>
    <w:p w:rsidR="00534BFB" w:rsidRPr="00C717B9" w:rsidRDefault="00534BFB" w:rsidP="00534BFB">
      <w:pPr>
        <w:jc w:val="both"/>
        <w:rPr>
          <w:rFonts w:ascii="Arial" w:hAnsi="Arial" w:cs="Arial"/>
        </w:rPr>
      </w:pPr>
    </w:p>
    <w:p w:rsidR="00534BFB" w:rsidRPr="00C717B9" w:rsidRDefault="00534BFB" w:rsidP="00534BFB">
      <w:pPr>
        <w:jc w:val="center"/>
        <w:rPr>
          <w:rFonts w:ascii="Arial" w:hAnsi="Arial" w:cs="Arial"/>
        </w:rPr>
      </w:pPr>
      <w:r w:rsidRPr="00C717B9">
        <w:rPr>
          <w:rFonts w:ascii="Arial" w:hAnsi="Arial" w:cs="Arial"/>
        </w:rPr>
        <w:t>Z A K L J U Č A K</w:t>
      </w:r>
    </w:p>
    <w:p w:rsidR="00534BFB" w:rsidRPr="00C717B9" w:rsidRDefault="00534BFB" w:rsidP="00534BFB">
      <w:pPr>
        <w:pStyle w:val="NoSpacing"/>
        <w:numPr>
          <w:ilvl w:val="0"/>
          <w:numId w:val="1"/>
        </w:numPr>
        <w:jc w:val="both"/>
        <w:rPr>
          <w:rFonts w:cs="Arial"/>
        </w:rPr>
      </w:pPr>
      <w:r w:rsidRPr="00C717B9">
        <w:rPr>
          <w:rFonts w:cs="Arial"/>
        </w:rPr>
        <w:t>Utvrđuje se prijedlog zaključka o usvajanju teksta Dodatka Ugovora o održavanju javne rasvjete na području</w:t>
      </w:r>
      <w:r>
        <w:rPr>
          <w:rFonts w:cs="Arial"/>
        </w:rPr>
        <w:t xml:space="preserve"> izvan</w:t>
      </w:r>
      <w:r w:rsidRPr="00C717B9">
        <w:rPr>
          <w:rFonts w:cs="Arial"/>
        </w:rPr>
        <w:t xml:space="preserve"> povijesne jezgre Grada Dubrovnika za dvogodišnje razdoblje koji će se zaključiti između Grada Dubrovnika i </w:t>
      </w:r>
      <w:r>
        <w:rPr>
          <w:rFonts w:cs="Arial"/>
        </w:rPr>
        <w:t>društva Elektro-</w:t>
      </w:r>
      <w:proofErr w:type="spellStart"/>
      <w:r>
        <w:rPr>
          <w:rFonts w:cs="Arial"/>
        </w:rPr>
        <w:t>team</w:t>
      </w:r>
      <w:proofErr w:type="spellEnd"/>
      <w:r>
        <w:rPr>
          <w:rFonts w:cs="Arial"/>
        </w:rPr>
        <w:t xml:space="preserve"> d. o. o.</w:t>
      </w:r>
      <w:r w:rsidRPr="00C717B9">
        <w:rPr>
          <w:rFonts w:cs="Arial"/>
        </w:rPr>
        <w:t xml:space="preserve"> iz Dubrovnika i upućuje se Gradskom vijeću Grada Dubrovnika na raspravljanje i donošenje.</w:t>
      </w:r>
    </w:p>
    <w:p w:rsidR="00534BFB" w:rsidRPr="00C717B9" w:rsidRDefault="00534BFB" w:rsidP="00534BFB">
      <w:pPr>
        <w:pStyle w:val="NoSpacing"/>
        <w:numPr>
          <w:ilvl w:val="0"/>
          <w:numId w:val="1"/>
        </w:numPr>
        <w:jc w:val="both"/>
        <w:rPr>
          <w:rFonts w:cs="Arial"/>
        </w:rPr>
      </w:pPr>
      <w:r w:rsidRPr="00C717B9">
        <w:rPr>
          <w:rFonts w:cs="Arial"/>
        </w:rPr>
        <w:t>Tekst Dodatka Ugovora iz točke 1.ovog zaključka čini njegov sastavni dio.</w:t>
      </w:r>
    </w:p>
    <w:p w:rsidR="00534BFB" w:rsidRPr="00C717B9" w:rsidRDefault="00534BFB" w:rsidP="00534BFB">
      <w:pPr>
        <w:pStyle w:val="NoSpacing"/>
        <w:numPr>
          <w:ilvl w:val="0"/>
          <w:numId w:val="1"/>
        </w:numPr>
        <w:jc w:val="both"/>
        <w:rPr>
          <w:rFonts w:cs="Arial"/>
        </w:rPr>
      </w:pPr>
      <w:r w:rsidRPr="00C717B9">
        <w:rPr>
          <w:rFonts w:cs="Arial"/>
        </w:rPr>
        <w:t>Izvjestitelj u ovoj točki bit će Pročelnik Upravnog odjela za komunalne djelatnosti i mjesnu samoupravu, Zlatko Uršić.</w:t>
      </w:r>
    </w:p>
    <w:p w:rsidR="00534BFB" w:rsidRPr="00C717B9" w:rsidRDefault="00534BFB" w:rsidP="00534BFB">
      <w:pPr>
        <w:pStyle w:val="NoSpacing"/>
        <w:jc w:val="both"/>
        <w:rPr>
          <w:rFonts w:cs="Arial"/>
        </w:rPr>
      </w:pPr>
    </w:p>
    <w:p w:rsidR="00534BFB" w:rsidRPr="00C717B9" w:rsidRDefault="00534BFB" w:rsidP="00534BFB">
      <w:pPr>
        <w:rPr>
          <w:rFonts w:ascii="Arial" w:hAnsi="Arial" w:cs="Arial"/>
        </w:rPr>
      </w:pPr>
    </w:p>
    <w:p w:rsidR="00534BFB" w:rsidRDefault="00534BFB" w:rsidP="00534BFB">
      <w:pPr>
        <w:pStyle w:val="NoSpacing"/>
      </w:pPr>
      <w:r w:rsidRPr="00C717B9">
        <w:t xml:space="preserve">                                                      </w:t>
      </w:r>
      <w:r>
        <w:t xml:space="preserve">                         </w:t>
      </w:r>
      <w:r w:rsidRPr="00C717B9">
        <w:t xml:space="preserve">              Gradonačelnik</w:t>
      </w:r>
    </w:p>
    <w:p w:rsidR="00534BFB" w:rsidRDefault="00534BFB" w:rsidP="00534BFB">
      <w:pPr>
        <w:pStyle w:val="NoSpacing"/>
      </w:pPr>
      <w:r>
        <w:t xml:space="preserve">                                                                                             Mato Franković</w:t>
      </w:r>
    </w:p>
    <w:p w:rsidR="00534BFB" w:rsidRDefault="00534BFB" w:rsidP="00534BFB">
      <w:pPr>
        <w:pStyle w:val="NoSpacing"/>
      </w:pPr>
    </w:p>
    <w:p w:rsidR="00534BFB" w:rsidRDefault="00534BFB" w:rsidP="00534BFB">
      <w:pPr>
        <w:pStyle w:val="NoSpacing"/>
      </w:pPr>
    </w:p>
    <w:p w:rsidR="00534BFB" w:rsidRDefault="00534BFB" w:rsidP="00534BFB">
      <w:pPr>
        <w:pStyle w:val="NoSpacing"/>
      </w:pPr>
    </w:p>
    <w:p w:rsidR="00534BFB" w:rsidRDefault="00534BFB" w:rsidP="00534BFB">
      <w:pPr>
        <w:pStyle w:val="NoSpacing"/>
      </w:pPr>
      <w:r>
        <w:t>DOSTAVITI:</w:t>
      </w:r>
    </w:p>
    <w:p w:rsidR="00534BFB" w:rsidRDefault="00534BFB" w:rsidP="00534BFB">
      <w:pPr>
        <w:pStyle w:val="NoSpacing"/>
        <w:numPr>
          <w:ilvl w:val="0"/>
          <w:numId w:val="2"/>
        </w:numPr>
      </w:pPr>
      <w:r>
        <w:t>Služba Gradskog vijeća, ovdje</w:t>
      </w:r>
    </w:p>
    <w:p w:rsidR="00534BFB" w:rsidRDefault="00534BFB" w:rsidP="00534BFB">
      <w:pPr>
        <w:pStyle w:val="NoSpacing"/>
        <w:numPr>
          <w:ilvl w:val="0"/>
          <w:numId w:val="2"/>
        </w:numPr>
      </w:pPr>
      <w:r>
        <w:t>Upravni odjel za komunalne djelatnosti i mjesnu samoupravu, ovdje</w:t>
      </w:r>
    </w:p>
    <w:p w:rsidR="00534BFB" w:rsidRDefault="00534BFB" w:rsidP="00534BFB">
      <w:pPr>
        <w:pStyle w:val="NoSpacing"/>
        <w:numPr>
          <w:ilvl w:val="0"/>
          <w:numId w:val="2"/>
        </w:numPr>
      </w:pPr>
      <w:r>
        <w:t xml:space="preserve">Pismohrana </w:t>
      </w:r>
    </w:p>
    <w:p w:rsidR="00534BFB" w:rsidRDefault="00534BFB" w:rsidP="00534BFB">
      <w:pPr>
        <w:pStyle w:val="NoSpacing"/>
        <w:numPr>
          <w:ilvl w:val="0"/>
          <w:numId w:val="2"/>
        </w:numPr>
      </w:pPr>
      <w:r>
        <w:t>Evidencija</w:t>
      </w:r>
    </w:p>
    <w:p w:rsidR="00534BFB" w:rsidRDefault="00534BFB" w:rsidP="00534BFB">
      <w:pPr>
        <w:rPr>
          <w:rFonts w:ascii="Arial" w:hAnsi="Arial" w:cs="Arial"/>
        </w:rPr>
      </w:pPr>
    </w:p>
    <w:p w:rsidR="00A132C7" w:rsidRDefault="00A132C7" w:rsidP="00534BFB">
      <w:pPr>
        <w:rPr>
          <w:rFonts w:ascii="Arial" w:hAnsi="Arial" w:cs="Arial"/>
        </w:rPr>
      </w:pPr>
    </w:p>
    <w:p w:rsidR="00A132C7" w:rsidRDefault="00A132C7" w:rsidP="00534BFB">
      <w:pPr>
        <w:rPr>
          <w:rFonts w:ascii="Arial" w:hAnsi="Arial" w:cs="Arial"/>
        </w:rPr>
      </w:pPr>
    </w:p>
    <w:p w:rsidR="00A132C7" w:rsidRDefault="00A132C7" w:rsidP="00534BFB">
      <w:pPr>
        <w:rPr>
          <w:rFonts w:ascii="Arial" w:hAnsi="Arial" w:cs="Arial"/>
        </w:rPr>
      </w:pPr>
    </w:p>
    <w:p w:rsidR="00A132C7" w:rsidRDefault="00A132C7" w:rsidP="00534BFB">
      <w:pPr>
        <w:rPr>
          <w:rFonts w:ascii="Arial" w:hAnsi="Arial" w:cs="Arial"/>
        </w:rPr>
      </w:pPr>
    </w:p>
    <w:p w:rsidR="00A132C7" w:rsidRDefault="00A132C7" w:rsidP="00A132C7">
      <w:pPr>
        <w:pStyle w:val="NoSpacing"/>
      </w:pPr>
      <w:r>
        <w:t>Gradsko vijeće</w:t>
      </w:r>
    </w:p>
    <w:p w:rsidR="00A132C7" w:rsidRDefault="00A132C7" w:rsidP="00A132C7">
      <w:pPr>
        <w:pStyle w:val="NoSpacing"/>
      </w:pPr>
      <w:r>
        <w:t>KLASA;</w:t>
      </w:r>
    </w:p>
    <w:p w:rsidR="00A132C7" w:rsidRDefault="00A132C7" w:rsidP="00A132C7">
      <w:pPr>
        <w:pStyle w:val="NoSpacing"/>
      </w:pPr>
      <w:r>
        <w:t>URBROJ:</w:t>
      </w:r>
    </w:p>
    <w:p w:rsidR="00A132C7" w:rsidRDefault="00A132C7" w:rsidP="00A132C7">
      <w:pPr>
        <w:pStyle w:val="NoSpacing"/>
      </w:pPr>
      <w:r>
        <w:t>Dubrovnik,</w:t>
      </w:r>
    </w:p>
    <w:p w:rsidR="00A132C7" w:rsidRDefault="00A132C7" w:rsidP="00A132C7">
      <w:pPr>
        <w:jc w:val="both"/>
        <w:rPr>
          <w:rFonts w:ascii="Arial" w:hAnsi="Arial" w:cs="Arial"/>
        </w:rPr>
      </w:pPr>
    </w:p>
    <w:p w:rsidR="00A132C7" w:rsidRDefault="00A132C7" w:rsidP="00A132C7">
      <w:pPr>
        <w:jc w:val="both"/>
        <w:rPr>
          <w:rFonts w:ascii="Arial" w:hAnsi="Arial" w:cs="Arial"/>
        </w:rPr>
      </w:pPr>
    </w:p>
    <w:p w:rsidR="00A132C7" w:rsidRDefault="00A132C7" w:rsidP="00A132C7">
      <w:pPr>
        <w:jc w:val="both"/>
        <w:rPr>
          <w:rFonts w:ascii="Arial" w:hAnsi="Arial" w:cs="Arial"/>
        </w:rPr>
      </w:pPr>
    </w:p>
    <w:p w:rsidR="00A132C7" w:rsidRDefault="00A132C7" w:rsidP="00A132C7">
      <w:pPr>
        <w:jc w:val="both"/>
        <w:rPr>
          <w:rFonts w:ascii="Arial" w:hAnsi="Arial" w:cs="Arial"/>
        </w:rPr>
      </w:pPr>
      <w:r>
        <w:rPr>
          <w:rFonts w:ascii="Arial" w:hAnsi="Arial" w:cs="Arial"/>
        </w:rPr>
        <w:t>Na temelju članka 35. Zakona o lokalnoj i područnoj (regionalnoj) samoupravi („Narodne novine“, br. 33/01., 60/01., 129/05., 109/07., 125/08., 36/09., 150/11., 144/12., 19/13. – pročišćeni tekst, 137/15 i 123/17 ) i članka 32. Statuta Grada Dubrovnika (“Službeni glasnik Grada Dubrovnika“, br. 4/09., 6/10., 3/11., 14/12., 5/13., 6/13. – pročišćeni tekst, 9/15. i 5/18.),Gradsko vijeće Grada Dubrovnika na __. sjednici, održanoj ______ 2019. donijelo je sljedeći</w:t>
      </w:r>
    </w:p>
    <w:p w:rsidR="00A132C7" w:rsidRDefault="00A132C7" w:rsidP="00A132C7">
      <w:pPr>
        <w:jc w:val="both"/>
        <w:rPr>
          <w:rFonts w:ascii="Arial" w:hAnsi="Arial" w:cs="Arial"/>
        </w:rPr>
      </w:pPr>
    </w:p>
    <w:p w:rsidR="00A132C7" w:rsidRDefault="00A132C7" w:rsidP="00A132C7">
      <w:pPr>
        <w:jc w:val="center"/>
        <w:rPr>
          <w:rFonts w:ascii="Arial" w:hAnsi="Arial" w:cs="Arial"/>
        </w:rPr>
      </w:pPr>
      <w:r>
        <w:rPr>
          <w:rFonts w:ascii="Arial" w:hAnsi="Arial" w:cs="Arial"/>
        </w:rPr>
        <w:t>Z A K L J U Č A K</w:t>
      </w:r>
    </w:p>
    <w:p w:rsidR="00A132C7" w:rsidRDefault="00A132C7" w:rsidP="00A132C7">
      <w:pPr>
        <w:pStyle w:val="NoSpacing"/>
        <w:numPr>
          <w:ilvl w:val="0"/>
          <w:numId w:val="3"/>
        </w:numPr>
        <w:jc w:val="both"/>
      </w:pPr>
      <w:r>
        <w:t>Usvaja se tekst Dodatka Ugovora o održavanju javne rasvjete na području izvan povijesne jezgre Grada Dubrovnika za dvogodišnje razdoblje zaključenog između Grada Dubrovnika i društva ELEKTRO – TEAM d. o. o. iz Dubrovnika.</w:t>
      </w:r>
    </w:p>
    <w:p w:rsidR="00A132C7" w:rsidRDefault="00A132C7" w:rsidP="00A132C7">
      <w:pPr>
        <w:pStyle w:val="NoSpacing"/>
        <w:numPr>
          <w:ilvl w:val="0"/>
          <w:numId w:val="3"/>
        </w:numPr>
        <w:jc w:val="both"/>
      </w:pPr>
      <w:r>
        <w:t>Tekst Dodatka Ugovora iz točke 1. čini njegov sastavni dio.</w:t>
      </w:r>
    </w:p>
    <w:p w:rsidR="00A132C7" w:rsidRDefault="00A132C7" w:rsidP="00A132C7">
      <w:pPr>
        <w:pStyle w:val="NoSpacing"/>
        <w:numPr>
          <w:ilvl w:val="0"/>
          <w:numId w:val="3"/>
        </w:numPr>
        <w:jc w:val="both"/>
      </w:pPr>
      <w:r>
        <w:t>Ovlašćuje se Gradonačelnik Grada Dubrovnika potpisati Dodatak Ugovora o održavanju javne rasvjete na području izvan povijesne jezgre Grada Dubrovnika za dvogodišnje razdoblje.</w:t>
      </w:r>
    </w:p>
    <w:p w:rsidR="00A132C7" w:rsidRDefault="00A132C7" w:rsidP="00A132C7">
      <w:pPr>
        <w:jc w:val="both"/>
        <w:rPr>
          <w:rFonts w:ascii="Arial" w:hAnsi="Arial" w:cs="Arial"/>
        </w:rPr>
      </w:pPr>
    </w:p>
    <w:p w:rsidR="00A132C7" w:rsidRDefault="00A132C7" w:rsidP="00A132C7">
      <w:pPr>
        <w:jc w:val="both"/>
        <w:rPr>
          <w:rFonts w:ascii="Arial" w:hAnsi="Arial" w:cs="Arial"/>
        </w:rPr>
      </w:pPr>
    </w:p>
    <w:p w:rsidR="00A132C7" w:rsidRDefault="00A132C7" w:rsidP="00A132C7">
      <w:pPr>
        <w:jc w:val="both"/>
        <w:rPr>
          <w:rFonts w:ascii="Arial" w:hAnsi="Arial" w:cs="Arial"/>
        </w:rPr>
      </w:pPr>
      <w:r>
        <w:rPr>
          <w:rFonts w:ascii="Arial" w:hAnsi="Arial" w:cs="Arial"/>
        </w:rPr>
        <w:t xml:space="preserve">                                                                            Predsjednik Gradskog vijeća</w:t>
      </w:r>
    </w:p>
    <w:p w:rsidR="00A132C7" w:rsidRDefault="00A132C7" w:rsidP="00A132C7">
      <w:pPr>
        <w:jc w:val="both"/>
        <w:rPr>
          <w:rFonts w:ascii="Arial" w:hAnsi="Arial" w:cs="Arial"/>
        </w:rPr>
      </w:pPr>
      <w:r>
        <w:rPr>
          <w:rFonts w:ascii="Arial" w:hAnsi="Arial" w:cs="Arial"/>
        </w:rPr>
        <w:t xml:space="preserve">                                                                              mr.sc. Marko Potrebica</w:t>
      </w:r>
    </w:p>
    <w:p w:rsidR="00A132C7" w:rsidRDefault="00A132C7" w:rsidP="00A132C7"/>
    <w:p w:rsidR="00A132C7" w:rsidRDefault="00A132C7" w:rsidP="00A132C7"/>
    <w:p w:rsidR="00A132C7" w:rsidRDefault="00A132C7" w:rsidP="00534BFB">
      <w:pPr>
        <w:rPr>
          <w:rFonts w:ascii="Arial" w:hAnsi="Arial" w:cs="Arial"/>
        </w:rPr>
      </w:pPr>
    </w:p>
    <w:p w:rsidR="00A132C7" w:rsidRDefault="00A132C7" w:rsidP="00534BFB">
      <w:pPr>
        <w:rPr>
          <w:rFonts w:ascii="Arial" w:hAnsi="Arial" w:cs="Arial"/>
        </w:rPr>
      </w:pPr>
    </w:p>
    <w:p w:rsidR="00A132C7" w:rsidRDefault="00A132C7" w:rsidP="00534BFB">
      <w:pPr>
        <w:rPr>
          <w:rFonts w:ascii="Arial" w:hAnsi="Arial" w:cs="Arial"/>
        </w:rPr>
      </w:pPr>
    </w:p>
    <w:p w:rsidR="00A132C7" w:rsidRDefault="00A132C7" w:rsidP="00534BFB">
      <w:pPr>
        <w:rPr>
          <w:rFonts w:ascii="Arial" w:hAnsi="Arial" w:cs="Arial"/>
        </w:rPr>
      </w:pPr>
    </w:p>
    <w:p w:rsidR="00A132C7" w:rsidRDefault="00A132C7" w:rsidP="00534BFB">
      <w:pPr>
        <w:rPr>
          <w:rFonts w:ascii="Arial" w:hAnsi="Arial" w:cs="Arial"/>
        </w:rPr>
      </w:pPr>
    </w:p>
    <w:p w:rsidR="00A132C7" w:rsidRDefault="00A132C7" w:rsidP="00534BFB">
      <w:pPr>
        <w:rPr>
          <w:rFonts w:ascii="Arial" w:hAnsi="Arial" w:cs="Arial"/>
        </w:rPr>
      </w:pPr>
    </w:p>
    <w:p w:rsidR="00A132C7" w:rsidRDefault="00A132C7" w:rsidP="00A132C7">
      <w:pPr>
        <w:pStyle w:val="NoSpacing"/>
        <w:jc w:val="both"/>
      </w:pPr>
      <w:r>
        <w:lastRenderedPageBreak/>
        <w:t>GRAD DUBROVNIK, Pred Dvorom 1, Dubrovnik, OIB: 21712494719, zastupan po gradonačelniku Matu Frankoviću (dalje: NARUČITELJ)</w:t>
      </w:r>
    </w:p>
    <w:p w:rsidR="00A132C7" w:rsidRDefault="00A132C7" w:rsidP="00A132C7">
      <w:pPr>
        <w:pStyle w:val="NoSpacing"/>
      </w:pPr>
      <w:r>
        <w:t>i</w:t>
      </w:r>
    </w:p>
    <w:p w:rsidR="00A132C7" w:rsidRDefault="00A132C7" w:rsidP="00A132C7">
      <w:pPr>
        <w:pStyle w:val="NoSpacing"/>
        <w:jc w:val="both"/>
      </w:pPr>
      <w:r>
        <w:t>ELEKTRO-TEAM d. o. o. Riječka 16/A, Dubrovnik, OIB: 26176974494, zastupan po direktoru Željku Brbori  (dalje: IZVOĐAĆ),</w:t>
      </w:r>
    </w:p>
    <w:p w:rsidR="00A132C7" w:rsidRDefault="00A132C7" w:rsidP="00A132C7">
      <w:pPr>
        <w:pStyle w:val="NoSpacing"/>
        <w:jc w:val="both"/>
      </w:pPr>
      <w:r>
        <w:t>zaključuju sljedeći</w:t>
      </w:r>
    </w:p>
    <w:p w:rsidR="00A132C7" w:rsidRDefault="00A132C7" w:rsidP="00A132C7">
      <w:pPr>
        <w:pStyle w:val="NoSpacing"/>
        <w:jc w:val="both"/>
      </w:pPr>
    </w:p>
    <w:p w:rsidR="00A132C7" w:rsidRDefault="00A132C7" w:rsidP="00A132C7">
      <w:pPr>
        <w:pStyle w:val="NoSpacing"/>
        <w:jc w:val="center"/>
      </w:pPr>
    </w:p>
    <w:p w:rsidR="00A132C7" w:rsidRDefault="00A132C7" w:rsidP="00A132C7">
      <w:pPr>
        <w:pStyle w:val="NoSpacing"/>
        <w:jc w:val="center"/>
      </w:pPr>
      <w:r>
        <w:t>D O D A T A K</w:t>
      </w:r>
    </w:p>
    <w:p w:rsidR="00A132C7" w:rsidRDefault="00A132C7" w:rsidP="00A132C7">
      <w:pPr>
        <w:pStyle w:val="NoSpacing"/>
        <w:jc w:val="center"/>
      </w:pPr>
      <w:r>
        <w:t>Ugovora o održavanju javne rasvjete na području izvan povijesne jezgre</w:t>
      </w:r>
    </w:p>
    <w:p w:rsidR="00A132C7" w:rsidRDefault="00A132C7" w:rsidP="00A132C7">
      <w:pPr>
        <w:pStyle w:val="NoSpacing"/>
        <w:jc w:val="center"/>
      </w:pPr>
      <w:r>
        <w:t xml:space="preserve"> Grada Dubrovnika za dvogodišnje razdoblje</w:t>
      </w:r>
    </w:p>
    <w:p w:rsidR="00A132C7" w:rsidRDefault="00A132C7" w:rsidP="00A132C7">
      <w:pPr>
        <w:pStyle w:val="NoSpacing"/>
      </w:pPr>
    </w:p>
    <w:p w:rsidR="00A132C7" w:rsidRDefault="00A132C7" w:rsidP="00A132C7">
      <w:pPr>
        <w:pStyle w:val="NoSpacing"/>
      </w:pPr>
    </w:p>
    <w:p w:rsidR="00A132C7" w:rsidRDefault="00A132C7" w:rsidP="00A132C7">
      <w:pPr>
        <w:pStyle w:val="NoSpacing"/>
        <w:jc w:val="center"/>
      </w:pPr>
      <w:r>
        <w:t>Članak 1.</w:t>
      </w:r>
    </w:p>
    <w:p w:rsidR="00A132C7" w:rsidRDefault="00A132C7" w:rsidP="00A132C7">
      <w:pPr>
        <w:pStyle w:val="NoSpacing"/>
      </w:pPr>
    </w:p>
    <w:p w:rsidR="00A132C7" w:rsidRDefault="00A132C7" w:rsidP="00A132C7">
      <w:pPr>
        <w:pStyle w:val="NoSpacing"/>
        <w:jc w:val="both"/>
      </w:pPr>
      <w:r>
        <w:t>Ugovorne strane suglasno utvrđuju kako je na snazi Ugovor o održavanju javne rasvjete na području izvan povijesne jezgre Grada Dubrovnika za dvogodišnje razdoblje (dalje: Ugovor) KLASA: 363-01/17-09/20 URBROJ: 2117/01-01-17-11 od 16. listopada 2017.godine.</w:t>
      </w:r>
    </w:p>
    <w:p w:rsidR="00A132C7" w:rsidRDefault="00A132C7" w:rsidP="00A132C7">
      <w:pPr>
        <w:pStyle w:val="NoSpacing"/>
      </w:pPr>
    </w:p>
    <w:p w:rsidR="00A132C7" w:rsidRDefault="00A132C7" w:rsidP="00A132C7">
      <w:pPr>
        <w:pStyle w:val="NoSpacing"/>
        <w:jc w:val="center"/>
      </w:pPr>
      <w:r>
        <w:t>Članak 2.</w:t>
      </w:r>
    </w:p>
    <w:p w:rsidR="00A132C7" w:rsidRDefault="00A132C7" w:rsidP="00A132C7">
      <w:pPr>
        <w:pStyle w:val="NoSpacing"/>
      </w:pPr>
    </w:p>
    <w:p w:rsidR="00A132C7" w:rsidRDefault="00A132C7" w:rsidP="00A132C7">
      <w:pPr>
        <w:pStyle w:val="NoSpacing"/>
      </w:pPr>
      <w:r>
        <w:t>Ugovorne strane su suglasne da se članak 13. Ugovora mijenja i glasi:</w:t>
      </w:r>
    </w:p>
    <w:p w:rsidR="00A132C7" w:rsidRDefault="00A132C7" w:rsidP="00A132C7">
      <w:pPr>
        <w:pStyle w:val="NoSpacing"/>
      </w:pPr>
    </w:p>
    <w:p w:rsidR="00A132C7" w:rsidRDefault="00A132C7" w:rsidP="00A132C7">
      <w:pPr>
        <w:pStyle w:val="NoSpacing"/>
      </w:pPr>
      <w:r>
        <w:t xml:space="preserve">„Za izvršenje predmeta ovog Ugovora za dvogodišnje razdoblje sporazumno se ugovara okvirni iznos od ukupno: </w:t>
      </w:r>
    </w:p>
    <w:p w:rsidR="00A132C7" w:rsidRDefault="00A132C7" w:rsidP="00A132C7">
      <w:pPr>
        <w:pStyle w:val="NoSpacing"/>
        <w:jc w:val="center"/>
      </w:pPr>
      <w:r>
        <w:t>9.899.049,31 kuna</w:t>
      </w:r>
    </w:p>
    <w:p w:rsidR="00A132C7" w:rsidRDefault="00A132C7" w:rsidP="00A132C7">
      <w:pPr>
        <w:pStyle w:val="NoSpacing"/>
        <w:jc w:val="center"/>
      </w:pPr>
      <w:r>
        <w:t xml:space="preserve">                       1.979.809,86 kuna (PDV od 25%)</w:t>
      </w:r>
    </w:p>
    <w:p w:rsidR="00A132C7" w:rsidRDefault="00A132C7" w:rsidP="00A132C7">
      <w:pPr>
        <w:pStyle w:val="NoSpacing"/>
        <w:jc w:val="center"/>
      </w:pPr>
      <w:r>
        <w:t xml:space="preserve">                    7.919.239,45 kuna (bez PDV-a)</w:t>
      </w:r>
    </w:p>
    <w:p w:rsidR="00A132C7" w:rsidRDefault="00A132C7" w:rsidP="00A132C7">
      <w:pPr>
        <w:pStyle w:val="NoSpacing"/>
        <w:jc w:val="center"/>
      </w:pPr>
      <w:r>
        <w:t xml:space="preserve"> </w:t>
      </w:r>
    </w:p>
    <w:p w:rsidR="00A132C7" w:rsidRDefault="00A132C7" w:rsidP="00A132C7">
      <w:pPr>
        <w:pStyle w:val="NoSpacing"/>
      </w:pPr>
      <w:r>
        <w:t>(slovima:devetmilijunaosamstotinadevedesetdevettisućaičetrdesetdevetkunaitridesetjednulipu).</w:t>
      </w:r>
    </w:p>
    <w:p w:rsidR="00A132C7" w:rsidRDefault="00A132C7" w:rsidP="00A132C7">
      <w:pPr>
        <w:pStyle w:val="NoSpacing"/>
        <w:jc w:val="center"/>
      </w:pPr>
    </w:p>
    <w:p w:rsidR="00A132C7" w:rsidRDefault="00A132C7" w:rsidP="00A132C7">
      <w:pPr>
        <w:pStyle w:val="NoSpacing"/>
        <w:jc w:val="center"/>
      </w:pPr>
      <w:r>
        <w:t>Članak 3.</w:t>
      </w:r>
    </w:p>
    <w:p w:rsidR="00A132C7" w:rsidRDefault="00A132C7" w:rsidP="00A132C7">
      <w:pPr>
        <w:pStyle w:val="NoSpacing"/>
      </w:pPr>
    </w:p>
    <w:p w:rsidR="00A132C7" w:rsidRDefault="00A132C7" w:rsidP="00A132C7">
      <w:pPr>
        <w:pStyle w:val="NoSpacing"/>
      </w:pPr>
      <w:r>
        <w:t>Sve ostale odredbe Ugovora iz članka 1. ovog Dodatka ostaju nepromijenjene.</w:t>
      </w:r>
    </w:p>
    <w:p w:rsidR="00A132C7" w:rsidRDefault="00A132C7" w:rsidP="00A132C7">
      <w:pPr>
        <w:pStyle w:val="NoSpacing"/>
      </w:pPr>
    </w:p>
    <w:p w:rsidR="00A132C7" w:rsidRDefault="00A132C7" w:rsidP="00A132C7">
      <w:pPr>
        <w:pStyle w:val="NoSpacing"/>
        <w:jc w:val="center"/>
      </w:pPr>
      <w:r>
        <w:t>Članak 4.</w:t>
      </w:r>
    </w:p>
    <w:p w:rsidR="00A132C7" w:rsidRDefault="00A132C7" w:rsidP="00A132C7">
      <w:pPr>
        <w:pStyle w:val="NoSpacing"/>
      </w:pPr>
    </w:p>
    <w:p w:rsidR="00A132C7" w:rsidRDefault="00A132C7" w:rsidP="00A132C7">
      <w:pPr>
        <w:pStyle w:val="NoSpacing"/>
      </w:pPr>
      <w:r>
        <w:t>Ovaj Dodatak Ugovora sačinjen je u pet (5) istovjetnih primjeraka, od kojih NARUČITELJ zadržava tri (3), a IZVOĐAČ dva (2) primjerka.</w:t>
      </w:r>
    </w:p>
    <w:p w:rsidR="00A132C7" w:rsidRDefault="00A132C7" w:rsidP="00A132C7">
      <w:pPr>
        <w:pStyle w:val="NoSpacing"/>
      </w:pPr>
    </w:p>
    <w:p w:rsidR="00A132C7" w:rsidRDefault="00A132C7" w:rsidP="00A132C7">
      <w:pPr>
        <w:pStyle w:val="NoSpacing"/>
      </w:pPr>
    </w:p>
    <w:p w:rsidR="00A132C7" w:rsidRDefault="00A132C7" w:rsidP="00A132C7">
      <w:pPr>
        <w:pStyle w:val="NoSpacing"/>
      </w:pPr>
      <w:r>
        <w:t>ZA NARUČITELJA                                                          ZA IZVOĐAČA</w:t>
      </w:r>
    </w:p>
    <w:p w:rsidR="00A132C7" w:rsidRDefault="00A132C7" w:rsidP="00A132C7">
      <w:pPr>
        <w:pStyle w:val="NoSpacing"/>
      </w:pPr>
      <w:r>
        <w:t>G r a d o n a č e l n k                                                        D i r e k t o r</w:t>
      </w:r>
    </w:p>
    <w:p w:rsidR="00A132C7" w:rsidRDefault="00A132C7" w:rsidP="00A132C7">
      <w:pPr>
        <w:pStyle w:val="NoSpacing"/>
      </w:pPr>
      <w:r>
        <w:t xml:space="preserve">_________________                                                     ______________ </w:t>
      </w:r>
    </w:p>
    <w:p w:rsidR="00A132C7" w:rsidRDefault="00A132C7" w:rsidP="00A132C7">
      <w:pPr>
        <w:pStyle w:val="NoSpacing"/>
      </w:pPr>
      <w:r>
        <w:t>Mato Franković                                                                Željko Brbora</w:t>
      </w:r>
    </w:p>
    <w:p w:rsidR="00A132C7" w:rsidRDefault="00A132C7" w:rsidP="00A132C7">
      <w:pPr>
        <w:pStyle w:val="NoSpacing"/>
      </w:pPr>
    </w:p>
    <w:p w:rsidR="00A132C7" w:rsidRDefault="00A132C7" w:rsidP="00A132C7">
      <w:pPr>
        <w:pStyle w:val="NoSpacing"/>
      </w:pPr>
    </w:p>
    <w:p w:rsidR="00A132C7" w:rsidRDefault="00A132C7" w:rsidP="00A132C7">
      <w:pPr>
        <w:pStyle w:val="NoSpacing"/>
      </w:pPr>
    </w:p>
    <w:p w:rsidR="00A132C7" w:rsidRDefault="00A132C7" w:rsidP="00A132C7">
      <w:pPr>
        <w:pStyle w:val="NoSpacing"/>
      </w:pPr>
      <w:r>
        <w:t>KLASA:</w:t>
      </w:r>
    </w:p>
    <w:p w:rsidR="00A132C7" w:rsidRDefault="00A132C7" w:rsidP="00A132C7">
      <w:pPr>
        <w:pStyle w:val="NoSpacing"/>
      </w:pPr>
      <w:r>
        <w:t>URBROJ:</w:t>
      </w:r>
    </w:p>
    <w:p w:rsidR="00A132C7" w:rsidRDefault="00A132C7" w:rsidP="00A132C7">
      <w:r>
        <w:t>Dubrovnik</w:t>
      </w:r>
    </w:p>
    <w:p w:rsidR="00A132C7" w:rsidRDefault="00A132C7" w:rsidP="00534BFB">
      <w:pPr>
        <w:rPr>
          <w:rFonts w:ascii="Arial" w:hAnsi="Arial" w:cs="Arial"/>
        </w:rPr>
      </w:pPr>
    </w:p>
    <w:p w:rsidR="00A132C7" w:rsidRDefault="00A132C7" w:rsidP="00A132C7">
      <w:pPr>
        <w:rPr>
          <w:rFonts w:ascii="Arial" w:hAnsi="Arial" w:cs="Arial"/>
          <w:sz w:val="24"/>
          <w:szCs w:val="24"/>
        </w:rPr>
      </w:pPr>
      <w:r>
        <w:rPr>
          <w:rFonts w:ascii="Arial" w:hAnsi="Arial" w:cs="Arial"/>
          <w:sz w:val="24"/>
          <w:szCs w:val="24"/>
        </w:rPr>
        <w:lastRenderedPageBreak/>
        <w:t>O B R A Z L O Ž E NJ E</w:t>
      </w:r>
    </w:p>
    <w:p w:rsidR="00A132C7" w:rsidRDefault="00A132C7" w:rsidP="00A132C7">
      <w:pPr>
        <w:jc w:val="both"/>
        <w:rPr>
          <w:rFonts w:ascii="Arial" w:hAnsi="Arial" w:cs="Arial"/>
        </w:rPr>
      </w:pPr>
    </w:p>
    <w:p w:rsidR="00A132C7" w:rsidRDefault="00A132C7" w:rsidP="00A132C7">
      <w:pPr>
        <w:jc w:val="both"/>
        <w:rPr>
          <w:rFonts w:ascii="Arial" w:hAnsi="Arial" w:cs="Arial"/>
        </w:rPr>
      </w:pPr>
      <w:r>
        <w:rPr>
          <w:rFonts w:ascii="Arial" w:hAnsi="Arial" w:cs="Arial"/>
        </w:rPr>
        <w:t>U listopadu 2017.godine sklopljen je Ugovor o održavanju javne rasvjete na području izvan povijesne gradske jezgre  Grada Dubrovnika za dvogodišnje razdoblje KLASA:363-01/17-09/20,URBROJ:2117/01-01.17-11 na ukupno planirani iznos od 8.114.049,31 kn sa uključenim PDV-om.</w:t>
      </w:r>
    </w:p>
    <w:p w:rsidR="00A132C7" w:rsidRDefault="00A132C7" w:rsidP="00A132C7">
      <w:pPr>
        <w:jc w:val="both"/>
        <w:rPr>
          <w:rFonts w:ascii="Arial" w:hAnsi="Arial" w:cs="Arial"/>
        </w:rPr>
      </w:pPr>
      <w:r>
        <w:rPr>
          <w:rFonts w:ascii="Arial" w:hAnsi="Arial" w:cs="Arial"/>
        </w:rPr>
        <w:t>Tijekom 2017. i 2018.godine za izvedene radove potrošeno je 5.879.278,71 kn a u 2019.godini zaključno sa mjesecom travnjem kroz izvedene radove bit će konzumiran i preostali dio sredstava po Ugovoru u iznosu od 2.234.770,60 kn.</w:t>
      </w:r>
    </w:p>
    <w:p w:rsidR="00A132C7" w:rsidRDefault="00A132C7" w:rsidP="00A132C7">
      <w:pPr>
        <w:jc w:val="both"/>
        <w:rPr>
          <w:rFonts w:ascii="Arial" w:hAnsi="Arial" w:cs="Arial"/>
        </w:rPr>
      </w:pPr>
      <w:r>
        <w:rPr>
          <w:rFonts w:ascii="Arial" w:hAnsi="Arial" w:cs="Arial"/>
        </w:rPr>
        <w:t>Budući je u tijeku provedba javnog natječaja za odabir budućeg izvođača na radovima održavanja javne rasvjete a planirano vrijeme zaključenja novog Ugovora sa odabranim izvođačem je početkom srpnja 2019.godine za neophodne radove koji su u tijeku ili se planiraju izvesti na pojačanom i redovnom održavanju javne rasvjete  bit će potrebna dodatna sredstva u iznosu od 1.785.000,00 kn.</w:t>
      </w:r>
    </w:p>
    <w:p w:rsidR="00A132C7" w:rsidRDefault="00A132C7" w:rsidP="00A132C7">
      <w:pPr>
        <w:jc w:val="both"/>
        <w:rPr>
          <w:rFonts w:ascii="Arial" w:hAnsi="Arial" w:cs="Arial"/>
        </w:rPr>
      </w:pPr>
      <w:r>
        <w:rPr>
          <w:rFonts w:ascii="Arial" w:hAnsi="Arial" w:cs="Arial"/>
        </w:rPr>
        <w:t>Navedeni radovi na pojačanom i redovnom održavanju sa procijenjenim vrijednostima su:</w:t>
      </w:r>
    </w:p>
    <w:p w:rsidR="00A132C7" w:rsidRDefault="00A132C7" w:rsidP="00A132C7">
      <w:pPr>
        <w:jc w:val="both"/>
        <w:rPr>
          <w:rFonts w:ascii="Arial" w:hAnsi="Arial" w:cs="Arial"/>
        </w:rPr>
      </w:pPr>
      <w:r>
        <w:rPr>
          <w:rFonts w:ascii="Arial" w:hAnsi="Arial" w:cs="Arial"/>
        </w:rPr>
        <w:t xml:space="preserve">1.Rekonstrukcija javne rasvjete Obale Iva </w:t>
      </w:r>
      <w:proofErr w:type="spellStart"/>
      <w:r>
        <w:rPr>
          <w:rFonts w:ascii="Arial" w:hAnsi="Arial" w:cs="Arial"/>
        </w:rPr>
        <w:t>Kuljevana</w:t>
      </w:r>
      <w:proofErr w:type="spellEnd"/>
      <w:r>
        <w:rPr>
          <w:rFonts w:ascii="Arial" w:hAnsi="Arial" w:cs="Arial"/>
        </w:rPr>
        <w:t xml:space="preserve"> na Lopudu              520.000,00 kn</w:t>
      </w:r>
    </w:p>
    <w:p w:rsidR="00A132C7" w:rsidRDefault="00A132C7" w:rsidP="00A132C7">
      <w:pPr>
        <w:jc w:val="both"/>
        <w:rPr>
          <w:rFonts w:ascii="Arial" w:hAnsi="Arial" w:cs="Arial"/>
        </w:rPr>
      </w:pPr>
      <w:r>
        <w:rPr>
          <w:rFonts w:ascii="Arial" w:hAnsi="Arial" w:cs="Arial"/>
        </w:rPr>
        <w:t>2.Rekonstrukcija javne rasvjete dijela ulice Šetalište Kralja Zvonimira      130.000,00 kn</w:t>
      </w:r>
    </w:p>
    <w:p w:rsidR="00A132C7" w:rsidRDefault="00A132C7" w:rsidP="00A132C7">
      <w:pPr>
        <w:jc w:val="both"/>
        <w:rPr>
          <w:rFonts w:ascii="Arial" w:hAnsi="Arial" w:cs="Arial"/>
        </w:rPr>
      </w:pPr>
      <w:r>
        <w:rPr>
          <w:rFonts w:ascii="Arial" w:hAnsi="Arial" w:cs="Arial"/>
        </w:rPr>
        <w:t xml:space="preserve">3.Izrada javne rasvjete ulice Od </w:t>
      </w:r>
      <w:proofErr w:type="spellStart"/>
      <w:r>
        <w:rPr>
          <w:rFonts w:ascii="Arial" w:hAnsi="Arial" w:cs="Arial"/>
        </w:rPr>
        <w:t>Maslinate</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90.000,00 kn</w:t>
      </w:r>
    </w:p>
    <w:p w:rsidR="00A132C7" w:rsidRDefault="00A132C7" w:rsidP="00A132C7">
      <w:pPr>
        <w:jc w:val="both"/>
        <w:rPr>
          <w:rFonts w:ascii="Arial" w:hAnsi="Arial" w:cs="Arial"/>
        </w:rPr>
      </w:pPr>
      <w:r>
        <w:rPr>
          <w:rFonts w:ascii="Arial" w:hAnsi="Arial" w:cs="Arial"/>
        </w:rPr>
        <w:t xml:space="preserve">4.Rekonstrukcija i dopuna javne rasvjete naselja </w:t>
      </w:r>
      <w:proofErr w:type="spellStart"/>
      <w:r>
        <w:rPr>
          <w:rFonts w:ascii="Arial" w:hAnsi="Arial" w:cs="Arial"/>
        </w:rPr>
        <w:t>Mravinjac</w:t>
      </w:r>
      <w:proofErr w:type="spellEnd"/>
      <w:r>
        <w:rPr>
          <w:rFonts w:ascii="Arial" w:hAnsi="Arial" w:cs="Arial"/>
        </w:rPr>
        <w:tab/>
      </w:r>
      <w:r>
        <w:rPr>
          <w:rFonts w:ascii="Arial" w:hAnsi="Arial" w:cs="Arial"/>
        </w:rPr>
        <w:tab/>
        <w:t>185.000,00 kn</w:t>
      </w:r>
    </w:p>
    <w:p w:rsidR="00A132C7" w:rsidRDefault="00A132C7" w:rsidP="00A132C7">
      <w:pPr>
        <w:jc w:val="both"/>
        <w:rPr>
          <w:rFonts w:ascii="Arial" w:hAnsi="Arial" w:cs="Arial"/>
        </w:rPr>
      </w:pPr>
      <w:r>
        <w:rPr>
          <w:rFonts w:ascii="Arial" w:hAnsi="Arial" w:cs="Arial"/>
        </w:rPr>
        <w:t>5.Kabliranje i izrada javne rasvjete na predjelu Poljice naselja Orašac      200.000,00 kn</w:t>
      </w:r>
    </w:p>
    <w:p w:rsidR="00A132C7" w:rsidRDefault="00A132C7" w:rsidP="00A132C7">
      <w:pPr>
        <w:jc w:val="both"/>
        <w:rPr>
          <w:rFonts w:ascii="Arial" w:hAnsi="Arial" w:cs="Arial"/>
        </w:rPr>
      </w:pPr>
      <w:r>
        <w:rPr>
          <w:rFonts w:ascii="Arial" w:hAnsi="Arial" w:cs="Arial"/>
        </w:rPr>
        <w:t xml:space="preserve">6.Izrada javne rasvjete dijela ulice Marina Kneževića </w:t>
      </w:r>
      <w:r>
        <w:rPr>
          <w:rFonts w:ascii="Arial" w:hAnsi="Arial" w:cs="Arial"/>
        </w:rPr>
        <w:tab/>
      </w:r>
      <w:r>
        <w:rPr>
          <w:rFonts w:ascii="Arial" w:hAnsi="Arial" w:cs="Arial"/>
        </w:rPr>
        <w:tab/>
      </w:r>
      <w:r>
        <w:rPr>
          <w:rFonts w:ascii="Arial" w:hAnsi="Arial" w:cs="Arial"/>
        </w:rPr>
        <w:tab/>
        <w:t xml:space="preserve">  70.000,00 kn</w:t>
      </w:r>
    </w:p>
    <w:p w:rsidR="00A132C7" w:rsidRDefault="00A132C7" w:rsidP="00A132C7">
      <w:pPr>
        <w:jc w:val="both"/>
        <w:rPr>
          <w:rFonts w:ascii="Arial" w:hAnsi="Arial" w:cs="Arial"/>
        </w:rPr>
      </w:pPr>
      <w:r>
        <w:rPr>
          <w:rFonts w:ascii="Arial" w:hAnsi="Arial" w:cs="Arial"/>
        </w:rPr>
        <w:t xml:space="preserve">7.Rekonstrukcija javne rasvjete dijela rive na poziciji oko svjetionika </w:t>
      </w:r>
    </w:p>
    <w:p w:rsidR="00A132C7" w:rsidRDefault="00A132C7" w:rsidP="00A132C7">
      <w:pPr>
        <w:jc w:val="both"/>
        <w:rPr>
          <w:rFonts w:ascii="Arial" w:hAnsi="Arial" w:cs="Arial"/>
        </w:rPr>
      </w:pPr>
      <w:r>
        <w:rPr>
          <w:rFonts w:ascii="Arial" w:hAnsi="Arial" w:cs="Arial"/>
        </w:rPr>
        <w:t xml:space="preserve">   uz Rijeku Dubrovačku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105.000,00 kn</w:t>
      </w:r>
    </w:p>
    <w:p w:rsidR="00A132C7" w:rsidRDefault="00A132C7" w:rsidP="00A132C7">
      <w:pPr>
        <w:jc w:val="both"/>
        <w:rPr>
          <w:rFonts w:ascii="Arial" w:hAnsi="Arial" w:cs="Arial"/>
        </w:rPr>
      </w:pPr>
      <w:r>
        <w:rPr>
          <w:rFonts w:ascii="Arial" w:hAnsi="Arial" w:cs="Arial"/>
        </w:rPr>
        <w:t xml:space="preserve">8.Sanacija javne rasvjete ulica Na </w:t>
      </w:r>
      <w:proofErr w:type="spellStart"/>
      <w:r>
        <w:rPr>
          <w:rFonts w:ascii="Arial" w:hAnsi="Arial" w:cs="Arial"/>
        </w:rPr>
        <w:t>Komardi</w:t>
      </w:r>
      <w:proofErr w:type="spellEnd"/>
      <w:r>
        <w:rPr>
          <w:rFonts w:ascii="Arial" w:hAnsi="Arial" w:cs="Arial"/>
        </w:rPr>
        <w:t xml:space="preserve"> i Pržina naselja Orašac</w:t>
      </w:r>
      <w:r>
        <w:rPr>
          <w:rFonts w:ascii="Arial" w:hAnsi="Arial" w:cs="Arial"/>
        </w:rPr>
        <w:tab/>
        <w:t xml:space="preserve">  55.000,00 kn</w:t>
      </w:r>
    </w:p>
    <w:p w:rsidR="00A132C7" w:rsidRDefault="00A132C7" w:rsidP="00A132C7">
      <w:pPr>
        <w:jc w:val="both"/>
        <w:rPr>
          <w:rFonts w:ascii="Arial" w:hAnsi="Arial" w:cs="Arial"/>
        </w:rPr>
      </w:pPr>
      <w:r>
        <w:rPr>
          <w:rFonts w:ascii="Arial" w:hAnsi="Arial" w:cs="Arial"/>
        </w:rPr>
        <w:t xml:space="preserve">9.Rekonstrukcije javne rasvjete naselja </w:t>
      </w:r>
      <w:proofErr w:type="spellStart"/>
      <w:r>
        <w:rPr>
          <w:rFonts w:ascii="Arial" w:hAnsi="Arial" w:cs="Arial"/>
        </w:rPr>
        <w:t>Riđica</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225.000,00 kn</w:t>
      </w:r>
    </w:p>
    <w:p w:rsidR="00A132C7" w:rsidRDefault="00A132C7" w:rsidP="00A132C7">
      <w:pPr>
        <w:jc w:val="both"/>
        <w:rPr>
          <w:rFonts w:ascii="Arial" w:hAnsi="Arial" w:cs="Arial"/>
        </w:rPr>
      </w:pPr>
      <w:r>
        <w:rPr>
          <w:rFonts w:ascii="Arial" w:hAnsi="Arial" w:cs="Arial"/>
        </w:rPr>
        <w:t xml:space="preserve">10.Sanacija šteta na javnoj rasvjeti uslijed olujnog nevremena                    45.000,00 kn     </w:t>
      </w:r>
    </w:p>
    <w:p w:rsidR="00A132C7" w:rsidRDefault="00A132C7" w:rsidP="00A132C7">
      <w:pPr>
        <w:jc w:val="both"/>
        <w:rPr>
          <w:rFonts w:ascii="Arial" w:hAnsi="Arial" w:cs="Arial"/>
          <w:u w:val="single"/>
        </w:rPr>
      </w:pPr>
      <w:r>
        <w:rPr>
          <w:rFonts w:ascii="Arial" w:hAnsi="Arial" w:cs="Arial"/>
          <w:u w:val="single"/>
        </w:rPr>
        <w:t>11.Redovno održavanje javne rasvjete V i VI mjesec</w:t>
      </w:r>
      <w:r>
        <w:rPr>
          <w:rFonts w:ascii="Arial" w:hAnsi="Arial" w:cs="Arial"/>
          <w:u w:val="single"/>
        </w:rPr>
        <w:tab/>
      </w:r>
      <w:r>
        <w:rPr>
          <w:rFonts w:ascii="Arial" w:hAnsi="Arial" w:cs="Arial"/>
          <w:u w:val="single"/>
        </w:rPr>
        <w:tab/>
      </w:r>
      <w:r>
        <w:rPr>
          <w:rFonts w:ascii="Arial" w:hAnsi="Arial" w:cs="Arial"/>
          <w:u w:val="single"/>
        </w:rPr>
        <w:tab/>
        <w:t xml:space="preserve"> 160,000,00 kn</w:t>
      </w:r>
    </w:p>
    <w:p w:rsidR="00A132C7" w:rsidRDefault="00A132C7" w:rsidP="00A132C7">
      <w:pPr>
        <w:jc w:val="both"/>
        <w:rPr>
          <w:rFonts w:ascii="Arial" w:hAnsi="Arial" w:cs="Arial"/>
        </w:rPr>
      </w:pPr>
      <w:r>
        <w:rPr>
          <w:rFonts w:ascii="Arial" w:hAnsi="Arial" w:cs="Arial"/>
        </w:rPr>
        <w:t xml:space="preserve">                                                                Ukupna procijenjena vrijednost   1.785.000,00 kn</w:t>
      </w:r>
    </w:p>
    <w:p w:rsidR="00A132C7" w:rsidRDefault="00A132C7" w:rsidP="00A132C7">
      <w:pPr>
        <w:jc w:val="both"/>
        <w:rPr>
          <w:rFonts w:ascii="Arial" w:hAnsi="Arial" w:cs="Arial"/>
        </w:rPr>
      </w:pPr>
      <w:r>
        <w:rPr>
          <w:rFonts w:ascii="Arial" w:hAnsi="Arial" w:cs="Arial"/>
        </w:rPr>
        <w:t xml:space="preserve">Izvođenju pojedinih rekonstrukcija  i izrada javne rasvjete (kabliranje i izrada na predjelu Poljice naselja </w:t>
      </w:r>
      <w:proofErr w:type="spellStart"/>
      <w:r>
        <w:rPr>
          <w:rFonts w:ascii="Arial" w:hAnsi="Arial" w:cs="Arial"/>
        </w:rPr>
        <w:t>Orašac;rekonstrukcija</w:t>
      </w:r>
      <w:proofErr w:type="spellEnd"/>
      <w:r>
        <w:rPr>
          <w:rFonts w:ascii="Arial" w:hAnsi="Arial" w:cs="Arial"/>
        </w:rPr>
        <w:t xml:space="preserve"> javne rasvjete dijela rive na poziciji oko svjetionika uz Rijeku </w:t>
      </w:r>
      <w:proofErr w:type="spellStart"/>
      <w:r>
        <w:rPr>
          <w:rFonts w:ascii="Arial" w:hAnsi="Arial" w:cs="Arial"/>
        </w:rPr>
        <w:t>Dubrovačku,izrada</w:t>
      </w:r>
      <w:proofErr w:type="spellEnd"/>
      <w:r>
        <w:rPr>
          <w:rFonts w:ascii="Arial" w:hAnsi="Arial" w:cs="Arial"/>
        </w:rPr>
        <w:t xml:space="preserve"> javne rasvjete dijela ulice Marina Kneževića) pristupilo se iz razloga uštede značajnih sredstava za građevinske radove iskopa rova za instalacije te sanaciju prekopane površine budući su iste snosili investitori radova svojih instalacija DP </w:t>
      </w:r>
      <w:proofErr w:type="spellStart"/>
      <w:r>
        <w:rPr>
          <w:rFonts w:ascii="Arial" w:hAnsi="Arial" w:cs="Arial"/>
        </w:rPr>
        <w:t>Elektrojug</w:t>
      </w:r>
      <w:proofErr w:type="spellEnd"/>
      <w:r>
        <w:rPr>
          <w:rFonts w:ascii="Arial" w:hAnsi="Arial" w:cs="Arial"/>
        </w:rPr>
        <w:t xml:space="preserve"> odnosno  JP Vodovod, a također sanacija šteta na javnoj rasvjeti uslijed olujnog nevremena su dodatni neplanirani radovi.</w:t>
      </w:r>
    </w:p>
    <w:p w:rsidR="00A132C7" w:rsidRDefault="00A132C7" w:rsidP="00A132C7">
      <w:pPr>
        <w:jc w:val="both"/>
        <w:rPr>
          <w:rFonts w:ascii="Arial" w:hAnsi="Arial" w:cs="Arial"/>
        </w:rPr>
      </w:pPr>
      <w:r>
        <w:rPr>
          <w:rFonts w:ascii="Arial" w:hAnsi="Arial" w:cs="Arial"/>
        </w:rPr>
        <w:lastRenderedPageBreak/>
        <w:t xml:space="preserve">Ostali radovi kao što su rekonstrukcije javne rasvjete dijela ulice Šetališta Kralja Zvonimira te Obale Iva </w:t>
      </w:r>
      <w:proofErr w:type="spellStart"/>
      <w:r>
        <w:rPr>
          <w:rFonts w:ascii="Arial" w:hAnsi="Arial" w:cs="Arial"/>
        </w:rPr>
        <w:t>Kuljevana</w:t>
      </w:r>
      <w:proofErr w:type="spellEnd"/>
      <w:r>
        <w:rPr>
          <w:rFonts w:ascii="Arial" w:hAnsi="Arial" w:cs="Arial"/>
        </w:rPr>
        <w:t xml:space="preserve"> na otoku Lopudu nisu se mogli odgoditi zbog skorog početka turističke sezone, dok su rekonstrukcije javnih rasvjete naselja </w:t>
      </w:r>
      <w:proofErr w:type="spellStart"/>
      <w:r>
        <w:rPr>
          <w:rFonts w:ascii="Arial" w:hAnsi="Arial" w:cs="Arial"/>
        </w:rPr>
        <w:t>Riđica</w:t>
      </w:r>
      <w:proofErr w:type="spellEnd"/>
      <w:r>
        <w:rPr>
          <w:rFonts w:ascii="Arial" w:hAnsi="Arial" w:cs="Arial"/>
        </w:rPr>
        <w:t xml:space="preserve"> i </w:t>
      </w:r>
      <w:proofErr w:type="spellStart"/>
      <w:r>
        <w:rPr>
          <w:rFonts w:ascii="Arial" w:hAnsi="Arial" w:cs="Arial"/>
        </w:rPr>
        <w:t>Mravinjac</w:t>
      </w:r>
      <w:proofErr w:type="spellEnd"/>
      <w:r>
        <w:rPr>
          <w:rFonts w:ascii="Arial" w:hAnsi="Arial" w:cs="Arial"/>
        </w:rPr>
        <w:t xml:space="preserve"> bile započete i bilo ih je potrebno privesti kraju. Također zbog jako lošeg stanja javne rasvjete i učestalih kvarova ulica Na </w:t>
      </w:r>
      <w:proofErr w:type="spellStart"/>
      <w:r>
        <w:rPr>
          <w:rFonts w:ascii="Arial" w:hAnsi="Arial" w:cs="Arial"/>
        </w:rPr>
        <w:t>Komardi</w:t>
      </w:r>
      <w:proofErr w:type="spellEnd"/>
      <w:r>
        <w:rPr>
          <w:rFonts w:ascii="Arial" w:hAnsi="Arial" w:cs="Arial"/>
        </w:rPr>
        <w:t xml:space="preserve"> i Pržina naselja Orašac potrebno je bilo provesti hitnu sanaciju a također i planirati izradu javne rasvjete ulice Od </w:t>
      </w:r>
      <w:proofErr w:type="spellStart"/>
      <w:r>
        <w:rPr>
          <w:rFonts w:ascii="Arial" w:hAnsi="Arial" w:cs="Arial"/>
        </w:rPr>
        <w:t>Maslinate</w:t>
      </w:r>
      <w:proofErr w:type="spellEnd"/>
      <w:r>
        <w:rPr>
          <w:rFonts w:ascii="Arial" w:hAnsi="Arial" w:cs="Arial"/>
        </w:rPr>
        <w:t xml:space="preserve"> budući je ista u najvećem dijelu neosvijetljena.</w:t>
      </w:r>
    </w:p>
    <w:p w:rsidR="00A132C7" w:rsidRDefault="00A132C7" w:rsidP="00A132C7">
      <w:pPr>
        <w:jc w:val="both"/>
        <w:rPr>
          <w:rFonts w:ascii="Arial" w:hAnsi="Arial" w:cs="Arial"/>
        </w:rPr>
      </w:pPr>
      <w:r>
        <w:rPr>
          <w:rFonts w:ascii="Arial" w:hAnsi="Arial" w:cs="Arial"/>
        </w:rPr>
        <w:t>Naposljetku navodimo činjenicu da je postupak nabave na temelju kojeg je sklopljen osnovni ugovor o obavljanju komunalne djelatnosti održavanja javne rasvjete na području izvan povijesne jezgre Grada Dubrovnika za dvogodišnje razdoblje sa trgovačkim društvom Elektro-</w:t>
      </w:r>
      <w:proofErr w:type="spellStart"/>
      <w:r>
        <w:rPr>
          <w:rFonts w:ascii="Arial" w:hAnsi="Arial" w:cs="Arial"/>
        </w:rPr>
        <w:t>team</w:t>
      </w:r>
      <w:proofErr w:type="spellEnd"/>
      <w:r>
        <w:rPr>
          <w:rFonts w:ascii="Arial" w:hAnsi="Arial" w:cs="Arial"/>
        </w:rPr>
        <w:t xml:space="preserve"> d.o.o. proveden na temelju članka 15.Zakona o komunalnom gospodarstvu i na temelju Odluke o obavljanju komunalnih djelatnosti na temelju pisanog ugovora Službeni glasnik Grada Dubrovnika broj 9/10.</w:t>
      </w:r>
    </w:p>
    <w:p w:rsidR="00A132C7" w:rsidRDefault="00A132C7" w:rsidP="00534BFB">
      <w:pPr>
        <w:rPr>
          <w:rFonts w:ascii="Arial" w:hAnsi="Arial" w:cs="Arial"/>
        </w:rPr>
      </w:pPr>
    </w:p>
    <w:p w:rsidR="00A132C7" w:rsidRDefault="00A132C7" w:rsidP="00534BFB">
      <w:pPr>
        <w:rPr>
          <w:rFonts w:ascii="Arial" w:hAnsi="Arial" w:cs="Arial"/>
        </w:rPr>
      </w:pPr>
    </w:p>
    <w:p w:rsidR="00A132C7" w:rsidRDefault="00A132C7" w:rsidP="00534BFB">
      <w:pPr>
        <w:rPr>
          <w:rFonts w:ascii="Arial" w:hAnsi="Arial" w:cs="Arial"/>
        </w:rPr>
      </w:pPr>
    </w:p>
    <w:p w:rsidR="00A132C7" w:rsidRDefault="00A132C7" w:rsidP="00534BFB">
      <w:pPr>
        <w:rPr>
          <w:rFonts w:ascii="Arial" w:hAnsi="Arial" w:cs="Arial"/>
        </w:rPr>
      </w:pPr>
    </w:p>
    <w:p w:rsidR="00A132C7" w:rsidRPr="00C717B9" w:rsidRDefault="00A132C7" w:rsidP="00534BFB">
      <w:pPr>
        <w:rPr>
          <w:rFonts w:ascii="Arial" w:hAnsi="Arial" w:cs="Arial"/>
        </w:rPr>
      </w:pPr>
    </w:p>
    <w:p w:rsidR="00534BFB" w:rsidRPr="00C717B9" w:rsidRDefault="00534BFB" w:rsidP="00534BFB">
      <w:pPr>
        <w:rPr>
          <w:rFonts w:ascii="Arial" w:hAnsi="Arial" w:cs="Arial"/>
        </w:rPr>
      </w:pPr>
    </w:p>
    <w:p w:rsidR="00915252" w:rsidRDefault="00915252"/>
    <w:p w:rsidR="00A132C7" w:rsidRDefault="00A132C7"/>
    <w:p w:rsidR="00A132C7" w:rsidRDefault="00A132C7"/>
    <w:p w:rsidR="00A132C7" w:rsidRDefault="00A132C7"/>
    <w:p w:rsidR="00A132C7" w:rsidRDefault="00A132C7"/>
    <w:p w:rsidR="00A132C7" w:rsidRDefault="00A132C7"/>
    <w:p w:rsidR="00A132C7" w:rsidRDefault="00A132C7"/>
    <w:p w:rsidR="00A132C7" w:rsidRDefault="00A132C7"/>
    <w:p w:rsidR="00A132C7" w:rsidRDefault="00A132C7"/>
    <w:p w:rsidR="00A132C7" w:rsidRDefault="00A132C7"/>
    <w:p w:rsidR="00A132C7" w:rsidRDefault="00A132C7"/>
    <w:p w:rsidR="00A132C7" w:rsidRDefault="00A132C7"/>
    <w:p w:rsidR="00A132C7" w:rsidRDefault="00A132C7"/>
    <w:p w:rsidR="00A132C7" w:rsidRDefault="00A132C7"/>
    <w:p w:rsidR="00A132C7" w:rsidRDefault="00A132C7"/>
    <w:p w:rsidR="00A132C7" w:rsidRDefault="00A132C7" w:rsidP="00A132C7">
      <w:pPr>
        <w:pStyle w:val="NoSpacing"/>
      </w:pPr>
      <w:r>
        <w:t>Upravni odjel za komunalne djelatnosti i</w:t>
      </w:r>
    </w:p>
    <w:p w:rsidR="00A132C7" w:rsidRDefault="00A132C7" w:rsidP="00A132C7">
      <w:pPr>
        <w:pStyle w:val="NoSpacing"/>
      </w:pPr>
      <w:r>
        <w:t>mjesnu samoupravu</w:t>
      </w:r>
    </w:p>
    <w:p w:rsidR="00A132C7" w:rsidRDefault="00A132C7" w:rsidP="00A132C7">
      <w:pPr>
        <w:pStyle w:val="NoSpacing"/>
      </w:pPr>
      <w:r>
        <w:t>KLASA: 363-01/17-09/20</w:t>
      </w:r>
    </w:p>
    <w:p w:rsidR="00A132C7" w:rsidRDefault="00A132C7" w:rsidP="00A132C7">
      <w:pPr>
        <w:pStyle w:val="NoSpacing"/>
      </w:pPr>
      <w:r>
        <w:t>URBROJ: 2117/01-03-19-14</w:t>
      </w:r>
    </w:p>
    <w:p w:rsidR="00A132C7" w:rsidRDefault="00A132C7" w:rsidP="00A132C7">
      <w:pPr>
        <w:pStyle w:val="NoSpacing"/>
      </w:pPr>
      <w:r>
        <w:t>Dubrovnik, 25. travnja 2019.</w:t>
      </w:r>
    </w:p>
    <w:p w:rsidR="00A132C7" w:rsidRDefault="00A132C7" w:rsidP="00A132C7">
      <w:pPr>
        <w:pStyle w:val="NoSpacing"/>
      </w:pPr>
    </w:p>
    <w:p w:rsidR="00A132C7" w:rsidRDefault="00A132C7" w:rsidP="00A132C7">
      <w:pPr>
        <w:pStyle w:val="NoSpacing"/>
      </w:pPr>
    </w:p>
    <w:p w:rsidR="00A132C7" w:rsidRDefault="00A132C7" w:rsidP="00A132C7">
      <w:pPr>
        <w:pStyle w:val="NoSpacing"/>
      </w:pPr>
    </w:p>
    <w:p w:rsidR="00A132C7" w:rsidRDefault="00A132C7" w:rsidP="00A132C7">
      <w:pPr>
        <w:pStyle w:val="NoSpacing"/>
      </w:pPr>
      <w:r>
        <w:t xml:space="preserve">                                                                    GRADONAČELNIK GRADA DUBROVNIKA</w:t>
      </w:r>
    </w:p>
    <w:p w:rsidR="00A132C7" w:rsidRDefault="00A132C7" w:rsidP="00A132C7">
      <w:pPr>
        <w:pStyle w:val="NoSpacing"/>
      </w:pPr>
      <w:r>
        <w:t xml:space="preserve">                                                                                                o v d j e </w:t>
      </w:r>
    </w:p>
    <w:p w:rsidR="00A132C7" w:rsidRDefault="00A132C7" w:rsidP="00A132C7">
      <w:pPr>
        <w:pStyle w:val="NoSpacing"/>
      </w:pPr>
    </w:p>
    <w:p w:rsidR="00A132C7" w:rsidRDefault="00A132C7" w:rsidP="00A132C7">
      <w:pPr>
        <w:pStyle w:val="NoSpacing"/>
      </w:pPr>
    </w:p>
    <w:p w:rsidR="00A132C7" w:rsidRDefault="00A132C7" w:rsidP="00A132C7">
      <w:pPr>
        <w:pStyle w:val="NoSpacing"/>
      </w:pPr>
    </w:p>
    <w:p w:rsidR="00A132C7" w:rsidRDefault="00A132C7" w:rsidP="00A132C7">
      <w:pPr>
        <w:pStyle w:val="NoSpacing"/>
        <w:jc w:val="both"/>
      </w:pPr>
      <w:r>
        <w:t>PREDMET: Prijedlog Zaključka o utvrđivanju teksta Dodatka Ugovora o  održavanju javne rasvjete na području izvan povijesne jezgre Grada Dubrovnika za dvogodišnje razdoblje</w:t>
      </w:r>
    </w:p>
    <w:p w:rsidR="00A132C7" w:rsidRDefault="00A132C7" w:rsidP="00A132C7">
      <w:pPr>
        <w:pStyle w:val="NoSpacing"/>
      </w:pPr>
    </w:p>
    <w:p w:rsidR="00A132C7" w:rsidRDefault="00A132C7" w:rsidP="00A132C7">
      <w:pPr>
        <w:pStyle w:val="NoSpacing"/>
      </w:pPr>
    </w:p>
    <w:p w:rsidR="00A132C7" w:rsidRDefault="00A132C7" w:rsidP="00A132C7">
      <w:pPr>
        <w:pStyle w:val="NoSpacing"/>
      </w:pPr>
    </w:p>
    <w:p w:rsidR="00A132C7" w:rsidRDefault="00A132C7" w:rsidP="00A132C7">
      <w:pPr>
        <w:pStyle w:val="NoSpacing"/>
        <w:jc w:val="both"/>
      </w:pPr>
      <w:r>
        <w:t>Zbog povećanja obima posla, povećali su se planirani troškovi na održavanju javne rasvjete na području izvan povijesne jezgre Grada Dubrovnika za dvogodišnje razdoblje što rezultira potrebom zaključenja Dodatka Ugovora o održavanju javne rasvjete na području izvan povijesne jezgre Grada Dubrovnika za dvogodišnje razdoblje od 16. listopada 2017. godine zaključenog između Grada Dubrovnika i društva Elektro-</w:t>
      </w:r>
      <w:proofErr w:type="spellStart"/>
      <w:r>
        <w:t>team</w:t>
      </w:r>
      <w:proofErr w:type="spellEnd"/>
      <w:r>
        <w:t xml:space="preserve"> d. o. o. iz Dubrovnika.</w:t>
      </w:r>
    </w:p>
    <w:p w:rsidR="00A132C7" w:rsidRDefault="00A132C7" w:rsidP="00A132C7">
      <w:pPr>
        <w:pStyle w:val="NoSpacing"/>
        <w:jc w:val="both"/>
      </w:pPr>
      <w:r>
        <w:t>U svezi iznesenoga, predlaže se gradonačelniku Grada Dubrovnika donošenje sljedećeg</w:t>
      </w:r>
    </w:p>
    <w:p w:rsidR="00A132C7" w:rsidRDefault="00A132C7" w:rsidP="00A132C7">
      <w:pPr>
        <w:pStyle w:val="NoSpacing"/>
      </w:pPr>
    </w:p>
    <w:p w:rsidR="00A132C7" w:rsidRDefault="00A132C7" w:rsidP="00A132C7">
      <w:pPr>
        <w:pStyle w:val="NoSpacing"/>
        <w:jc w:val="center"/>
      </w:pPr>
      <w:r>
        <w:t>Z A K L J U Č K A</w:t>
      </w:r>
    </w:p>
    <w:p w:rsidR="00A132C7" w:rsidRDefault="00A132C7" w:rsidP="00A132C7">
      <w:pPr>
        <w:pStyle w:val="NoSpacing"/>
      </w:pPr>
    </w:p>
    <w:p w:rsidR="00A132C7" w:rsidRDefault="00A132C7" w:rsidP="00A132C7">
      <w:pPr>
        <w:pStyle w:val="NoSpacing"/>
      </w:pPr>
    </w:p>
    <w:p w:rsidR="00A132C7" w:rsidRDefault="00A132C7" w:rsidP="00A132C7">
      <w:pPr>
        <w:pStyle w:val="NoSpacing"/>
        <w:numPr>
          <w:ilvl w:val="0"/>
          <w:numId w:val="4"/>
        </w:numPr>
        <w:jc w:val="both"/>
      </w:pPr>
      <w:r>
        <w:t>Utvrđuje se prijedlog zaključka o usvajanju teksta Dodatka Ugovora o održavanju javne rasvjete na području izvan povijesne jezgre Grada Dubrovnika za dvogodišnje razdoblje koji će se zaključiti između Grada Dubrovnika i društva Elektro-</w:t>
      </w:r>
      <w:proofErr w:type="spellStart"/>
      <w:r>
        <w:t>team</w:t>
      </w:r>
      <w:proofErr w:type="spellEnd"/>
      <w:r>
        <w:t xml:space="preserve"> d. o. o.  iz Dubrovnika i upućuje se Gradskom vijeću Grada Dubrovnika na raspravljanje i donošenje.</w:t>
      </w:r>
    </w:p>
    <w:p w:rsidR="00A132C7" w:rsidRDefault="00A132C7" w:rsidP="00A132C7">
      <w:pPr>
        <w:pStyle w:val="NoSpacing"/>
        <w:numPr>
          <w:ilvl w:val="0"/>
          <w:numId w:val="4"/>
        </w:numPr>
        <w:jc w:val="both"/>
      </w:pPr>
      <w:r>
        <w:t>Tekst Dodatka Ugovora iz točke 1.ovog zaključka čini njegov sastavni dio.</w:t>
      </w:r>
    </w:p>
    <w:p w:rsidR="00A132C7" w:rsidRDefault="00A132C7" w:rsidP="00A132C7">
      <w:pPr>
        <w:pStyle w:val="NoSpacing"/>
        <w:numPr>
          <w:ilvl w:val="0"/>
          <w:numId w:val="4"/>
        </w:numPr>
        <w:jc w:val="both"/>
      </w:pPr>
      <w:r>
        <w:t xml:space="preserve">Izvjestitelj u ovoj točki bit će Pročelnik Upravnog odjela za komunalne djelatnosti i mjesnu samoupravu, Zlatko </w:t>
      </w:r>
      <w:proofErr w:type="spellStart"/>
      <w:r>
        <w:t>Uršić</w:t>
      </w:r>
      <w:proofErr w:type="spellEnd"/>
      <w:r>
        <w:t>.</w:t>
      </w:r>
    </w:p>
    <w:p w:rsidR="00A132C7" w:rsidRDefault="00A132C7" w:rsidP="00A132C7">
      <w:pPr>
        <w:pStyle w:val="NoSpacing"/>
        <w:jc w:val="both"/>
      </w:pPr>
    </w:p>
    <w:p w:rsidR="00A132C7" w:rsidRDefault="00A132C7" w:rsidP="00A132C7">
      <w:pPr>
        <w:pStyle w:val="NoSpacing"/>
        <w:jc w:val="both"/>
      </w:pPr>
    </w:p>
    <w:p w:rsidR="00A132C7" w:rsidRDefault="00A132C7" w:rsidP="00A132C7">
      <w:pPr>
        <w:pStyle w:val="NoSpacing"/>
        <w:jc w:val="both"/>
      </w:pPr>
      <w:r>
        <w:t xml:space="preserve">                                                                                Pročelnik</w:t>
      </w:r>
    </w:p>
    <w:p w:rsidR="00A132C7" w:rsidRDefault="00A132C7" w:rsidP="00A132C7">
      <w:pPr>
        <w:pStyle w:val="NoSpacing"/>
        <w:jc w:val="both"/>
      </w:pPr>
      <w:r>
        <w:t xml:space="preserve">                                                                       Zlatko </w:t>
      </w:r>
      <w:proofErr w:type="spellStart"/>
      <w:r>
        <w:t>Uršić</w:t>
      </w:r>
      <w:proofErr w:type="spellEnd"/>
      <w:r>
        <w:t xml:space="preserve">, dipl. </w:t>
      </w:r>
      <w:proofErr w:type="spellStart"/>
      <w:r>
        <w:t>iur</w:t>
      </w:r>
      <w:proofErr w:type="spellEnd"/>
      <w:r>
        <w:t>.</w:t>
      </w:r>
    </w:p>
    <w:p w:rsidR="00A132C7" w:rsidRDefault="00A132C7" w:rsidP="00A132C7">
      <w:pPr>
        <w:pStyle w:val="NoSpacing"/>
        <w:jc w:val="both"/>
      </w:pPr>
    </w:p>
    <w:p w:rsidR="00A132C7" w:rsidRDefault="00A132C7" w:rsidP="00A132C7">
      <w:pPr>
        <w:pStyle w:val="NoSpacing"/>
        <w:jc w:val="both"/>
      </w:pPr>
      <w:r>
        <w:t>DOSTAVITI:</w:t>
      </w:r>
    </w:p>
    <w:p w:rsidR="00A132C7" w:rsidRDefault="00A132C7" w:rsidP="00A132C7">
      <w:pPr>
        <w:pStyle w:val="NoSpacing"/>
        <w:numPr>
          <w:ilvl w:val="0"/>
          <w:numId w:val="5"/>
        </w:numPr>
        <w:jc w:val="both"/>
      </w:pPr>
      <w:r>
        <w:t>Gradonačelnik, ovdje</w:t>
      </w:r>
    </w:p>
    <w:p w:rsidR="00A132C7" w:rsidRDefault="00A132C7" w:rsidP="00A132C7">
      <w:pPr>
        <w:pStyle w:val="NoSpacing"/>
        <w:numPr>
          <w:ilvl w:val="0"/>
          <w:numId w:val="5"/>
        </w:numPr>
        <w:jc w:val="both"/>
      </w:pPr>
      <w:r>
        <w:t>Služba Gradskog vijeća, ovdje</w:t>
      </w:r>
    </w:p>
    <w:p w:rsidR="00A132C7" w:rsidRDefault="00A132C7" w:rsidP="00A132C7">
      <w:pPr>
        <w:pStyle w:val="NoSpacing"/>
        <w:numPr>
          <w:ilvl w:val="0"/>
          <w:numId w:val="5"/>
        </w:numPr>
        <w:jc w:val="both"/>
      </w:pPr>
      <w:r>
        <w:t>Pismohrana</w:t>
      </w:r>
    </w:p>
    <w:p w:rsidR="00A132C7" w:rsidRDefault="00A132C7" w:rsidP="00A132C7">
      <w:pPr>
        <w:pStyle w:val="NoSpacing"/>
        <w:numPr>
          <w:ilvl w:val="0"/>
          <w:numId w:val="5"/>
        </w:numPr>
        <w:jc w:val="both"/>
      </w:pPr>
      <w:r>
        <w:t>Evidencija</w:t>
      </w:r>
    </w:p>
    <w:p w:rsidR="00A132C7" w:rsidRDefault="00A132C7">
      <w:bookmarkStart w:id="0" w:name="_GoBack"/>
      <w:bookmarkEnd w:id="0"/>
    </w:p>
    <w:p w:rsidR="00A132C7" w:rsidRDefault="00A132C7"/>
    <w:p w:rsidR="00A132C7" w:rsidRDefault="00A132C7"/>
    <w:p w:rsidR="00A132C7" w:rsidRDefault="00A132C7"/>
    <w:sectPr w:rsidR="00A13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6EC"/>
    <w:multiLevelType w:val="hybridMultilevel"/>
    <w:tmpl w:val="DA1634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1000EE"/>
    <w:multiLevelType w:val="hybridMultilevel"/>
    <w:tmpl w:val="93CEC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D421E2"/>
    <w:multiLevelType w:val="hybridMultilevel"/>
    <w:tmpl w:val="D49880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BF256B5"/>
    <w:multiLevelType w:val="hybridMultilevel"/>
    <w:tmpl w:val="456469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BFB"/>
    <w:rsid w:val="0048474A"/>
    <w:rsid w:val="00534BFB"/>
    <w:rsid w:val="00636F73"/>
    <w:rsid w:val="00915252"/>
    <w:rsid w:val="009A2F07"/>
    <w:rsid w:val="00A132C7"/>
    <w:rsid w:val="00C83017"/>
    <w:rsid w:val="00C91B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9D21"/>
  <w15:chartTrackingRefBased/>
  <w15:docId w15:val="{2488A0E3-AF3A-4396-BB04-1C14209C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0303">
      <w:bodyDiv w:val="1"/>
      <w:marLeft w:val="0"/>
      <w:marRight w:val="0"/>
      <w:marTop w:val="0"/>
      <w:marBottom w:val="0"/>
      <w:divBdr>
        <w:top w:val="none" w:sz="0" w:space="0" w:color="auto"/>
        <w:left w:val="none" w:sz="0" w:space="0" w:color="auto"/>
        <w:bottom w:val="none" w:sz="0" w:space="0" w:color="auto"/>
        <w:right w:val="none" w:sz="0" w:space="0" w:color="auto"/>
      </w:divBdr>
    </w:div>
    <w:div w:id="669983522">
      <w:bodyDiv w:val="1"/>
      <w:marLeft w:val="0"/>
      <w:marRight w:val="0"/>
      <w:marTop w:val="0"/>
      <w:marBottom w:val="0"/>
      <w:divBdr>
        <w:top w:val="none" w:sz="0" w:space="0" w:color="auto"/>
        <w:left w:val="none" w:sz="0" w:space="0" w:color="auto"/>
        <w:bottom w:val="none" w:sz="0" w:space="0" w:color="auto"/>
        <w:right w:val="none" w:sz="0" w:space="0" w:color="auto"/>
      </w:divBdr>
    </w:div>
    <w:div w:id="752629421">
      <w:bodyDiv w:val="1"/>
      <w:marLeft w:val="0"/>
      <w:marRight w:val="0"/>
      <w:marTop w:val="0"/>
      <w:marBottom w:val="0"/>
      <w:divBdr>
        <w:top w:val="none" w:sz="0" w:space="0" w:color="auto"/>
        <w:left w:val="none" w:sz="0" w:space="0" w:color="auto"/>
        <w:bottom w:val="none" w:sz="0" w:space="0" w:color="auto"/>
        <w:right w:val="none" w:sz="0" w:space="0" w:color="auto"/>
      </w:divBdr>
    </w:div>
    <w:div w:id="1364283165">
      <w:bodyDiv w:val="1"/>
      <w:marLeft w:val="0"/>
      <w:marRight w:val="0"/>
      <w:marTop w:val="0"/>
      <w:marBottom w:val="0"/>
      <w:divBdr>
        <w:top w:val="none" w:sz="0" w:space="0" w:color="auto"/>
        <w:left w:val="none" w:sz="0" w:space="0" w:color="auto"/>
        <w:bottom w:val="none" w:sz="0" w:space="0" w:color="auto"/>
        <w:right w:val="none" w:sz="0" w:space="0" w:color="auto"/>
      </w:divBdr>
    </w:div>
    <w:div w:id="162287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3</cp:revision>
  <dcterms:created xsi:type="dcterms:W3CDTF">2019-04-29T12:19:00Z</dcterms:created>
  <dcterms:modified xsi:type="dcterms:W3CDTF">2019-04-29T12:21:00Z</dcterms:modified>
</cp:coreProperties>
</file>