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B1" w:rsidRDefault="00F508B1" w:rsidP="008752C9">
      <w:pPr>
        <w:jc w:val="center"/>
      </w:pPr>
    </w:p>
    <w:p w:rsidR="00F508B1" w:rsidRDefault="00F508B1" w:rsidP="008752C9">
      <w:pPr>
        <w:jc w:val="center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P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  <w:r>
        <w:t>Gradonačelnik</w:t>
      </w:r>
    </w:p>
    <w:p w:rsidR="00F508B1" w:rsidRDefault="00F508B1" w:rsidP="00F508B1">
      <w:pPr>
        <w:pStyle w:val="NoSpacing"/>
      </w:pPr>
      <w:r>
        <w:t>KLASA: 363-01/19-09/03</w:t>
      </w:r>
    </w:p>
    <w:p w:rsidR="00F508B1" w:rsidRDefault="00F508B1" w:rsidP="00F508B1">
      <w:pPr>
        <w:pStyle w:val="NoSpacing"/>
      </w:pPr>
      <w:r>
        <w:t>URBROJ: 2117/01-01-19-2</w:t>
      </w:r>
    </w:p>
    <w:p w:rsidR="00F508B1" w:rsidRDefault="00F508B1" w:rsidP="00F508B1">
      <w:pPr>
        <w:pStyle w:val="NoSpacing"/>
      </w:pPr>
      <w:r>
        <w:t>Dubrovnik, 27. veljače 2019.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jc w:val="both"/>
        <w:rPr>
          <w:rFonts w:cs="Arial"/>
        </w:rPr>
      </w:pPr>
      <w:r>
        <w:rPr>
          <w:rFonts w:cs="Arial"/>
        </w:rPr>
        <w:t>Na temelju članka 48. Zakona o lokalnoj i područnoj (regionalnoj) samoupravi („Narodne novine“, br. 33/01., 60/01., 129/05., 109/07., 125/08., 36/09., 150/11., 144/12., 19/13. – pročišćeni tekst, 137/15 i 123/17 ) i članka 41. Statuta Grada Dubrovnika (“Službeni glasnik Grada Dubrovnika“, br. 4/09., 6/10., 3/11., 14/12., 5/13., 6/13. – pročišćeni tekst, 9/15. i 5/18.),gradonačelnik Grada Dubrovnika donosi sljedeći</w:t>
      </w:r>
    </w:p>
    <w:p w:rsidR="00F508B1" w:rsidRDefault="00F508B1" w:rsidP="00F508B1">
      <w:pPr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  <w:r>
        <w:rPr>
          <w:rFonts w:cs="Arial"/>
        </w:rPr>
        <w:t>Z A K L J U Č A K</w:t>
      </w:r>
    </w:p>
    <w:p w:rsidR="00F508B1" w:rsidRDefault="00F508B1" w:rsidP="00F508B1">
      <w:pPr>
        <w:pStyle w:val="NoSpacing"/>
        <w:jc w:val="center"/>
        <w:rPr>
          <w:rFonts w:cs="Arial"/>
        </w:rPr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  <w:numPr>
          <w:ilvl w:val="0"/>
          <w:numId w:val="11"/>
        </w:numPr>
        <w:jc w:val="both"/>
        <w:rPr>
          <w:lang w:eastAsia="hr-HR"/>
        </w:rPr>
      </w:pPr>
      <w:r>
        <w:rPr>
          <w:lang w:eastAsia="hr-HR"/>
        </w:rPr>
        <w:t>Utvrđuje se prijedlog Odluke o obavljaju dimnjačarskih poslova i upućuje se Gradskom vijeću Grada Dubrovnika na raspravljanje i donošenje.</w:t>
      </w:r>
    </w:p>
    <w:p w:rsidR="00F508B1" w:rsidRDefault="00F508B1" w:rsidP="00F508B1">
      <w:pPr>
        <w:pStyle w:val="NoSpacing"/>
        <w:ind w:left="720"/>
        <w:jc w:val="both"/>
        <w:rPr>
          <w:lang w:eastAsia="hr-HR"/>
        </w:rPr>
      </w:pPr>
    </w:p>
    <w:p w:rsidR="00F508B1" w:rsidRDefault="00F508B1" w:rsidP="00F508B1">
      <w:pPr>
        <w:pStyle w:val="NoSpacing"/>
        <w:numPr>
          <w:ilvl w:val="0"/>
          <w:numId w:val="11"/>
        </w:numPr>
        <w:jc w:val="both"/>
        <w:rPr>
          <w:lang w:eastAsia="hr-HR"/>
        </w:rPr>
      </w:pPr>
      <w:r>
        <w:rPr>
          <w:lang w:eastAsia="hr-HR"/>
        </w:rPr>
        <w:t xml:space="preserve">Izvjestitelj u ovoj točki bit će pročelnik Upravnog odjela za komunalne djelatnosti i mjesnu samoupravu Zlatko </w:t>
      </w:r>
      <w:proofErr w:type="spellStart"/>
      <w:r>
        <w:rPr>
          <w:lang w:eastAsia="hr-HR"/>
        </w:rPr>
        <w:t>Uršić</w:t>
      </w:r>
      <w:proofErr w:type="spellEnd"/>
      <w:r>
        <w:rPr>
          <w:lang w:eastAsia="hr-HR"/>
        </w:rPr>
        <w:t>.</w:t>
      </w:r>
    </w:p>
    <w:p w:rsidR="00F508B1" w:rsidRDefault="00F508B1" w:rsidP="00F508B1">
      <w:pPr>
        <w:pStyle w:val="ListParagraph"/>
        <w:rPr>
          <w:lang w:eastAsia="hr-HR"/>
        </w:rPr>
      </w:pPr>
    </w:p>
    <w:p w:rsidR="00F508B1" w:rsidRDefault="00F508B1" w:rsidP="00F508B1">
      <w:pPr>
        <w:pStyle w:val="NoSpacing"/>
        <w:jc w:val="both"/>
        <w:rPr>
          <w:lang w:eastAsia="hr-HR"/>
        </w:rPr>
      </w:pPr>
      <w:r>
        <w:rPr>
          <w:lang w:eastAsia="hr-HR"/>
        </w:rPr>
        <w:t xml:space="preserve"> </w:t>
      </w: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pStyle w:val="NoSpacing"/>
        <w:jc w:val="both"/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Gradonačelnik</w:t>
      </w:r>
    </w:p>
    <w:p w:rsidR="00F508B1" w:rsidRDefault="00F508B1" w:rsidP="00F508B1">
      <w:pPr>
        <w:pStyle w:val="NoSpacing"/>
        <w:jc w:val="both"/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Mato Franković</w:t>
      </w: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pStyle w:val="NoSpacing"/>
        <w:jc w:val="both"/>
        <w:rPr>
          <w:lang w:eastAsia="hr-HR"/>
        </w:rPr>
      </w:pPr>
      <w:r>
        <w:rPr>
          <w:lang w:eastAsia="hr-HR"/>
        </w:rPr>
        <w:t>DOSTAVITI:</w:t>
      </w:r>
    </w:p>
    <w:p w:rsidR="00F508B1" w:rsidRDefault="00F508B1" w:rsidP="00F508B1">
      <w:pPr>
        <w:pStyle w:val="NoSpacing"/>
        <w:numPr>
          <w:ilvl w:val="0"/>
          <w:numId w:val="13"/>
        </w:numPr>
        <w:jc w:val="both"/>
        <w:rPr>
          <w:lang w:eastAsia="hr-HR"/>
        </w:rPr>
      </w:pPr>
      <w:r>
        <w:rPr>
          <w:lang w:eastAsia="hr-HR"/>
        </w:rPr>
        <w:t>Služba Gradskog vijeća, ovdje</w:t>
      </w:r>
    </w:p>
    <w:p w:rsidR="00F508B1" w:rsidRDefault="00F508B1" w:rsidP="00F508B1">
      <w:pPr>
        <w:pStyle w:val="NoSpacing"/>
        <w:numPr>
          <w:ilvl w:val="0"/>
          <w:numId w:val="13"/>
        </w:numPr>
        <w:jc w:val="both"/>
        <w:rPr>
          <w:lang w:eastAsia="hr-HR"/>
        </w:rPr>
      </w:pPr>
      <w:r>
        <w:rPr>
          <w:lang w:eastAsia="hr-HR"/>
        </w:rPr>
        <w:t>Upravni odjel za komunalne djelatnosti i mjesnu samoupravu, ovdje</w:t>
      </w:r>
    </w:p>
    <w:p w:rsidR="00F508B1" w:rsidRDefault="00F508B1" w:rsidP="00F508B1">
      <w:pPr>
        <w:pStyle w:val="NoSpacing"/>
        <w:numPr>
          <w:ilvl w:val="0"/>
          <w:numId w:val="13"/>
        </w:numPr>
        <w:jc w:val="both"/>
        <w:rPr>
          <w:lang w:eastAsia="hr-HR"/>
        </w:rPr>
      </w:pPr>
      <w:r>
        <w:rPr>
          <w:lang w:eastAsia="hr-HR"/>
        </w:rPr>
        <w:t>Evidencija</w:t>
      </w:r>
    </w:p>
    <w:p w:rsidR="00F508B1" w:rsidRDefault="00F508B1" w:rsidP="00F508B1">
      <w:pPr>
        <w:pStyle w:val="NoSpacing"/>
        <w:numPr>
          <w:ilvl w:val="0"/>
          <w:numId w:val="13"/>
        </w:numPr>
        <w:jc w:val="both"/>
        <w:rPr>
          <w:lang w:eastAsia="hr-HR"/>
        </w:rPr>
      </w:pPr>
      <w:r>
        <w:rPr>
          <w:lang w:eastAsia="hr-HR"/>
        </w:rPr>
        <w:t>Pismohrana</w:t>
      </w: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jc w:val="both"/>
        <w:rPr>
          <w:rFonts w:cs="Arial"/>
        </w:rPr>
      </w:pPr>
    </w:p>
    <w:p w:rsidR="00F508B1" w:rsidRDefault="00F508B1" w:rsidP="00F508B1">
      <w:pPr>
        <w:pStyle w:val="NoSpacing"/>
      </w:pPr>
    </w:p>
    <w:p w:rsidR="00F508B1" w:rsidRDefault="00F508B1" w:rsidP="008752C9">
      <w:pPr>
        <w:jc w:val="center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P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bCs/>
          <w:color w:val="000000"/>
        </w:rPr>
      </w:pPr>
      <w:r>
        <w:rPr>
          <w:rFonts w:eastAsia="Georgia-Bold" w:cs="Arial"/>
          <w:color w:val="000000"/>
        </w:rPr>
        <w:t xml:space="preserve">Na temelju članka 14. Zakona o zaštiti od požara („Narodne novine“ broj 92/10), članka 26. stavka 2. Zakona o komunalnom gospodarstvu („Narodne novine“, broj 68/18. i 110/18.) i </w:t>
      </w:r>
      <w:r>
        <w:rPr>
          <w:rFonts w:cs="Arial"/>
        </w:rPr>
        <w:t xml:space="preserve">članka 32. Statuta Grada Dubrovnika („Službeni glasnik Grada Dubrovnika“, </w:t>
      </w:r>
      <w:r>
        <w:rPr>
          <w:rFonts w:cs="Arial"/>
          <w:bCs/>
        </w:rPr>
        <w:t xml:space="preserve">broj: 4/09., 6/10., 3/11., 14/12., 5/13., 6/13. – pročišćeni tekst, 9/15.i 5/18.), </w:t>
      </w:r>
      <w:r>
        <w:rPr>
          <w:rFonts w:eastAsia="Georgia-Bold" w:cs="Arial"/>
          <w:bCs/>
          <w:color w:val="000000"/>
        </w:rPr>
        <w:t>Gradsko vijeće Grada Dubrovnika  na __. sjednici održanoj dana _______ 2019. donijelo je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bCs/>
          <w:color w:val="000000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t>ODLUKU</w:t>
      </w:r>
    </w:p>
    <w:p w:rsidR="00F508B1" w:rsidRDefault="00F508B1" w:rsidP="00F508B1">
      <w:pPr>
        <w:pStyle w:val="NoSpacing"/>
        <w:jc w:val="center"/>
        <w:rPr>
          <w:rFonts w:cs="Arial"/>
          <w:b/>
        </w:rPr>
      </w:pPr>
      <w:r>
        <w:rPr>
          <w:rFonts w:cs="Arial"/>
          <w:b/>
        </w:rPr>
        <w:t>o obavljanju dimnjačarskih poslova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t>I OPĆE ODREDBE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Ovom Odlukom uređuje se organizacija i način obavljanja dimnjačarskih poslova, rokovi kontrole i čišćenja dimnjaka i uređaja za loženje, nadzor nad obavljanjem tih usluga, prekršajne odredbe, a u svrhu sprječavanja i otklanjanja uzroka požara i opasnosti od plinova i dimova.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Obavljanje dimnjačarskih poslova kao komunalne djelatnosti, organizira se u cilju zaštite života ljudi i imovine, te sprječavanja i otklanjanja uzroka opasnosti od požara u svim građevinama i prostorima koji koriste dimovodne objekte, a od posebnog je interesa za građane i pravne osobe na području Grada Dubrovnika (u daljnjem tekstu: Grad).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Dimnjačarski poslovi su uslužna komunalna djelatnost i moraju se obavljati kontinuirano.</w:t>
      </w:r>
    </w:p>
    <w:p w:rsidR="00F508B1" w:rsidRDefault="00F508B1" w:rsidP="00F508B1">
      <w:pPr>
        <w:pStyle w:val="NoSpacing"/>
        <w:jc w:val="center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2.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 obavljanjem dimnjačarskih poslova podrazumijeva se: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obavljanje redovnih i izvanrednih kontrola dimovodnih objekata i uređaja za loženje sa sustavom dobave zraka,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čišćenje dimovodnih objekata i uređaja za loženje sa sustavom dobave zraka,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provjera ispravnosti i funkcioniranja dimovodnih objekata i uređaja za loženje,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poduzimanje preventivnih mjera zaštite od požara, eksplozija, trovanja te zagađivanja zraka, kako ne bi nastupile štetne posljedice zbog neispravnosti dimovodnih objekata i uređaja za loženje sa sustavom dobave zraka.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Pod dimovodnim objektima u smislu ove Odluke smatraju se dimnjaci, </w:t>
      </w:r>
      <w:proofErr w:type="spellStart"/>
      <w:r>
        <w:rPr>
          <w:rFonts w:eastAsia="Georgia-Bold" w:cs="Arial"/>
          <w:color w:val="000000"/>
        </w:rPr>
        <w:t>usponski</w:t>
      </w:r>
      <w:proofErr w:type="spellEnd"/>
      <w:r>
        <w:rPr>
          <w:rFonts w:eastAsia="Georgia-Bold" w:cs="Arial"/>
          <w:color w:val="000000"/>
        </w:rPr>
        <w:t xml:space="preserve"> i horizontalni dimovodni kanali, sabirnica čađe, priključna cijev uređaja za loženje, uređaj ili otvor za opskrbu zrakom za izgaranje i odvod dimnih plinova i drugi dijelovi dimnjaka.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 uređajima za loženje sa sustavom dobave zraka u smislu ove Odluke smatraju se uređaji za loženje na kruta, tekuća i plinska goriva priključeni na dimovodni objekt ili uređaj za odvod ispušnih plinova.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t>II ORGANIZACIJA I NAČIN OBAVLJANJA DIMNJAČARSKIH POSLOVA</w:t>
      </w:r>
    </w:p>
    <w:p w:rsidR="00F508B1" w:rsidRDefault="00F508B1" w:rsidP="00F508B1">
      <w:pPr>
        <w:pStyle w:val="NoSpacing"/>
        <w:ind w:left="1080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3.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Dimnjačarske poslove obavljaju pravne i fizičke osobe – obrtnici, registrirani za obavljanje te djelatnosti i koje imaju zaposleno stručno osposobljene osobe za obavljanje dimnjačarskih poslova.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lastRenderedPageBreak/>
        <w:t>Članak 4.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Dimnjačarske poslove na području Grada obavlja pravna i/ili fizička osoba - obrtnik na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temelju ugovora o koncesiji za obavljanje dimnjačarskih poslova.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Za koncesiju se plaća godišnja naknada Gradu Dubrovniku.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Koncesija se daje za određeno dimnjačarsko područje na rok od 4 godine.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može obavljati dimnjačarske poslove samo na dimnjačarskom području za koje ima koncesiju.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ne može prenijeti koncesiju na drugu osobu.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5.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  <w:color w:val="000000"/>
        </w:rPr>
        <w:t xml:space="preserve">Postupak davanja koncesije, sadržaj dokumentacije za nadmetanje, kriterij za odabir najpovoljnije ponude, određivanje iznosa naknade za koncesiju, donošenje odluke o dodjeli koncesije i zaključivanje ugovora o koncesiji za obavljanje dimnjačarskih poslova na području Grada, provodi se sukladno </w:t>
      </w:r>
      <w:r>
        <w:rPr>
          <w:rFonts w:eastAsia="Georgia-Bold" w:cs="Arial"/>
        </w:rPr>
        <w:t>važećim odredbama Zakona o komunalnom gospodarstvu, Zakona o koncesijama, te Odluke o obavljanju dimnjačarskih poslova  kojima se uređuje koncesije.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6.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Dimnjačarski poslovi obavljaju se na određenim dimnjačarskim područjima.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>Na području Grada Dubrovnika je jedno dimnjačarsko područje koje obuhvaća naselja:</w:t>
      </w:r>
    </w:p>
    <w:p w:rsidR="00F508B1" w:rsidRDefault="00F508B1" w:rsidP="00F508B1">
      <w:pPr>
        <w:pStyle w:val="NoSpacing"/>
        <w:jc w:val="both"/>
        <w:rPr>
          <w:rFonts w:cs="Arial"/>
        </w:rPr>
      </w:pPr>
      <w:r>
        <w:rPr>
          <w:rFonts w:cs="Arial"/>
        </w:rPr>
        <w:t xml:space="preserve">Bosanka, </w:t>
      </w:r>
      <w:proofErr w:type="spellStart"/>
      <w:r>
        <w:rPr>
          <w:rFonts w:cs="Arial"/>
        </w:rPr>
        <w:t>Brsečine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Čajkovica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Čajkovići</w:t>
      </w:r>
      <w:proofErr w:type="spellEnd"/>
      <w:r>
        <w:rPr>
          <w:rFonts w:cs="Arial"/>
        </w:rPr>
        <w:t xml:space="preserve">, Donje </w:t>
      </w:r>
      <w:proofErr w:type="spellStart"/>
      <w:r>
        <w:rPr>
          <w:rFonts w:cs="Arial"/>
        </w:rPr>
        <w:t>Obuljeno</w:t>
      </w:r>
      <w:proofErr w:type="spellEnd"/>
      <w:r>
        <w:rPr>
          <w:rFonts w:cs="Arial"/>
        </w:rPr>
        <w:t xml:space="preserve">, Dubravica, Dubrovnik, Gornje </w:t>
      </w:r>
      <w:proofErr w:type="spellStart"/>
      <w:r>
        <w:rPr>
          <w:rFonts w:cs="Arial"/>
        </w:rPr>
        <w:t>Obuljeno</w:t>
      </w:r>
      <w:proofErr w:type="spellEnd"/>
      <w:r>
        <w:rPr>
          <w:rFonts w:cs="Arial"/>
        </w:rPr>
        <w:t xml:space="preserve">, Gromača, </w:t>
      </w:r>
      <w:proofErr w:type="spellStart"/>
      <w:r>
        <w:rPr>
          <w:rFonts w:cs="Arial"/>
        </w:rPr>
        <w:t>Kliševo</w:t>
      </w:r>
      <w:proofErr w:type="spellEnd"/>
      <w:r>
        <w:rPr>
          <w:rFonts w:cs="Arial"/>
        </w:rPr>
        <w:t xml:space="preserve">., </w:t>
      </w:r>
      <w:proofErr w:type="spellStart"/>
      <w:r>
        <w:rPr>
          <w:rFonts w:cs="Arial"/>
        </w:rPr>
        <w:t>Knežica</w:t>
      </w:r>
      <w:proofErr w:type="spellEnd"/>
      <w:r>
        <w:rPr>
          <w:rFonts w:cs="Arial"/>
        </w:rPr>
        <w:t xml:space="preserve">, Koločep, Komolac, Lopud, Lozica, </w:t>
      </w:r>
      <w:proofErr w:type="spellStart"/>
      <w:r>
        <w:rPr>
          <w:rFonts w:cs="Arial"/>
        </w:rPr>
        <w:t>Ljubač</w:t>
      </w:r>
      <w:proofErr w:type="spellEnd"/>
      <w:r>
        <w:rPr>
          <w:rFonts w:cs="Arial"/>
        </w:rPr>
        <w:t xml:space="preserve">, Mokošica, </w:t>
      </w:r>
      <w:proofErr w:type="spellStart"/>
      <w:r>
        <w:rPr>
          <w:rFonts w:cs="Arial"/>
        </w:rPr>
        <w:t>Mravinjac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Mrčevo</w:t>
      </w:r>
      <w:proofErr w:type="spellEnd"/>
      <w:r>
        <w:rPr>
          <w:rFonts w:cs="Arial"/>
        </w:rPr>
        <w:t xml:space="preserve">, Nova Mokošica, Orašac, </w:t>
      </w:r>
      <w:proofErr w:type="spellStart"/>
      <w:r>
        <w:rPr>
          <w:rFonts w:cs="Arial"/>
        </w:rPr>
        <w:t>Osojnik</w:t>
      </w:r>
      <w:proofErr w:type="spellEnd"/>
      <w:r>
        <w:rPr>
          <w:rFonts w:cs="Arial"/>
        </w:rPr>
        <w:t xml:space="preserve">, Petrovo Selo, Pobrežje, </w:t>
      </w:r>
      <w:proofErr w:type="spellStart"/>
      <w:r>
        <w:rPr>
          <w:rFonts w:cs="Arial"/>
        </w:rPr>
        <w:t>Prijevor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Rožat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Suđurađ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Sustjepan</w:t>
      </w:r>
      <w:proofErr w:type="spellEnd"/>
      <w:r>
        <w:rPr>
          <w:rFonts w:cs="Arial"/>
        </w:rPr>
        <w:t xml:space="preserve">, Šipanska Luka, </w:t>
      </w:r>
      <w:proofErr w:type="spellStart"/>
      <w:r>
        <w:rPr>
          <w:rFonts w:cs="Arial"/>
        </w:rPr>
        <w:t>Šumet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Trsteno</w:t>
      </w:r>
      <w:proofErr w:type="spellEnd"/>
      <w:r>
        <w:rPr>
          <w:rFonts w:cs="Arial"/>
        </w:rPr>
        <w:t xml:space="preserve"> i Zaton. 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7.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obavlja dimnjačarske poslove na temelju godišnjeg plana obvezne redovite kontrole i čišćenja dimovodnih objekata.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Plan iz stavka 1. ovog članka obuhvaća redoslijed obavljanja dimnjačarskih poslova po ulicama i kućnim brojevima.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plan iz stavka 1. ovoga članka sačiniti najkasnije do 31. prosinca za sljedeću godinu i dostaviti ga Upravnom odjelu za komunalne djelatnosti.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8.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Vlasnici, korisnici, predstavnici suvlasnika, odnosno upravitelji zgrada i drugih nekretnina te prostora koji podliježu kontroli i čišćenju dimovodnih objekata, dužni su i odgovorni sukladno propisima, tehničkim normativima, normama i uputama proizvođača, održavati u ispravnom stanju dimnjake, dimovodne objekte, ložišta i uređaje za loženje sa sustavom dobave zraka, te o održavanju istih moraju posjedovati dokumentaciju.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lastRenderedPageBreak/>
        <w:t>Vlasnik, korisnik, predstavnik suvlasnika, upravitelj zgrada dužan je voditi brigu da se uređaji za loženje sa sustavom dobave zraka i dimovodni objekti redovito kontroliraju i čiste sukladno ovoj Odluci  i pozitivnim propisima.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Vlasnik, korisnik, predstavnik suvlasnika, upravitelj zgrade, dužan je Koncesionaru:</w:t>
      </w:r>
    </w:p>
    <w:p w:rsidR="00F508B1" w:rsidRDefault="00F508B1" w:rsidP="00F508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omogućiti kontrolu i čišćenje dimnjaka, dimovodnih objekata i uređaja za loženje koji podliježu obveznom čišćenju i kontroli,</w:t>
      </w:r>
    </w:p>
    <w:p w:rsidR="00F508B1" w:rsidRDefault="00F508B1" w:rsidP="00F508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dati podatak o broju i vrsti uređaja za loženje, dimnjaku, vrsti goriva i sezoni loženja,</w:t>
      </w:r>
    </w:p>
    <w:p w:rsidR="00F508B1" w:rsidRDefault="00F508B1" w:rsidP="00F508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omogućiti pristup svakom uređaju za loženje i dimovodnom objektu.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Vlasnik, korisnik, predstavnik suvlasnika, upravitelj zgrade, zbog izgradnje novog ili rekonstrukcije postojećeg dimovodnog objekta ili zbog promjene uređaja za loženje ili promjene energenta, dužan je prije puštanja dimovodnog objekta u funkciju izvršiti sva potrebna ispitivanja i kontrole te ishoditi dokumentaciju kojom se dokazuje kvaliteta izvedenih radova i ugrađenih materijala.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Vlasnik, korisnik, predstavnik suvlasnika, upravitelj zgrade, dužan je svaku promjenu broja ili vrste dimovodnih objekata i vrstu energenta prijaviti Koncesionaru u roku trideset (30) dana od nastale promjene.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9.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korisnika usluga obavijestiti o danu i vremenu kontrole i čišćenja, te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u tu svrhu, na vidnom mjestu u zgradi ili na objektu, odnosno na drugom prikladnom mjestu izvjesiti pisanu obavijest najmanje tri dana prije obavljanja dimnjačarskih usluga.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10.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Vlasnik, predstavnik suvlasnika, korisnik usluge, upravitelj zgrade, ne smije Koncesionaru sprječavati pristup do mjesta za čišćenje i pregled dimovodnih objekata, dimnjaka i uređaja za loženje sa sustavom dobave zraka niti ga ometati u obavljanju dimnjačarskih poslova.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Radi ispravne kontrole i čišćenja dimovodnih objekta pristup do </w:t>
      </w:r>
      <w:proofErr w:type="spellStart"/>
      <w:r>
        <w:rPr>
          <w:rFonts w:eastAsia="Georgia-Bold" w:cs="Arial"/>
          <w:color w:val="000000"/>
        </w:rPr>
        <w:t>vratašaca</w:t>
      </w:r>
      <w:proofErr w:type="spellEnd"/>
      <w:r>
        <w:rPr>
          <w:rFonts w:eastAsia="Georgia-Bold" w:cs="Arial"/>
          <w:color w:val="000000"/>
        </w:rPr>
        <w:t>, priključaka, kape dimnjaka i ostalih dijelova dimnjaka mora uvijek biti slobodan.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11.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uslugu kontrole i čišćenja obaviti na način kojim se korisniku usluge ne nanosi šteta.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Otpadni materijal i čađu nastalu uslijed kontrole i čišćenja dimovodnih objekta i uređaja za loženje Koncesionar je u dužan očistiti i ukloniti na propisan način.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12.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Ako Koncesionar utvrdi da na dimovodnom objektu i/ili uređaju za loženje sa sustavom dobave zraka postoje nedostaci, pismeno će o tome obavijestiti vlasnika, korisnika usluge i upravitelja zgrade i pozvati ga da ukloni nedostatke u roku koji ne može biti duži od mjesec dana.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Ukoliko se nedostaci iz stavka 1. ovoga članka ne uklone u utvrđenom roku ili se isti nedostatak ponovo utvrdi i pri sljedećem čišćenju i kontroli dimovodnog objekta i/ili ložišta, Koncesionar će o tome obavijestiti upravni odjel nadležan za poslove komunalnog gospodarstva i Inspekciju za zaštitu od požara i eksploziva, Ministarstva unutarnjih posla.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lastRenderedPageBreak/>
        <w:t>Ako Koncesionar utvrdi postojanje neposredne opasnosti za živote ljudi i imovine koji mogu nastati daljnjom upotrebom dimovodnog objekta i/ili uređaja za loženje sa sustavom dobave zraka, dužan je odmah upozoriti ugrožene stanare zgrade te bez odgode o tome obavijestiti nadležnu inspekciju, distributera plina ako se radi o plinskom sustavu dimovodnog objekta i uređaja za loženje.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13.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voditi kontrolne listove o čišćenju i kontroli dimovodnih objekata i uređaja za loženje sa sustavima dobave zraka (u daljnjem tekstu: kontrolni listovi).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Kontrolni listovi vode se u dva primjerka za svaku zgradu posebno, odnosno za blok zgrada.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Jedan primjerak kontrolnih listova obvezan je čuvati Koncesionar, a drugi primjerak korisnik usluga ili predstavnik suvlasnika, upravitelj zgrade, te ga  dostaviti upravnom odjelu nadležnom za poslove komunalnog gospodarstva po zaprimljenom zahtjevu.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Kontrolni list sastoji se od kontrolnog lista zgrade, kontrolnog lista svakog pojedinog dimovodnog objekta na kojima postoje nedostaci ili ih nije moguće čistiti i kontrolirati te kontrolnog lista svakog pojedinog uređaja za loženje s priključnom cijevi i sustavom dobave zraka na kojima postoje nedostaci ili ih nije moguće čistiti i kontrolirati sa sljedećim podacima;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 KONTROLNI LIST ZGRADE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1.1. Oznaka dimnjačarskog područja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1.2. Oznaka zgrade - ulica i kućni broj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1.3. Ime i prezime korisnika usluge, ime i prezime predstavnika suvlasnika i naziv tijela koje upravlja zgradom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1.4. Podaci o ukupnom broju dimovodnih objekata, jesu li u uporabi i njihovoj podjeli prema vrsti i gorivu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1.5. Podaci o ukupnom broju uređaja za loženje, jesu li u uporabi i njihovoj podjeli prema vrsti i gorivu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1.6. Podaci o ukupnom broju dimovodnih objekata i uređaja za loženje sa sustavom dobave zraka koji se kontroliraju i čiste u određenim rokovima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1.7. Datume obavljenog čišćenja i kontrole s podacima o obavljenim radovima prema cjeniku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dimnjačarskih usluga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1.8. Ime, prezime i potpis dimnjačara, korisnika usluge ili predstavnika suvlasnika zgrade, upravitelja zgrade nakon obavljanja dimnjačarskih poslova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1.9. Priložene kontrolne listove pojedinih dimovodnih objekata na kojima postoje nedostaci ili ih nije moguće čistiti i kontrolirati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1.10. Priložene kontrolne listove pojedinih uređaja za loženje s priključnom cijevi i sustavom dobave zraka, na kojima postoje nedostaci ili ih nije moguće čistiti i kontrolirati.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2. KONTROLNI LIST SVAKOG POJEDINOG DIMOVODNOG OBJEKTA NA KOJIMA POSTOJE NEDOSTACI ILI IH NIJE MOGUĆE ČISTITI I KONTROLIRATI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2.1. Podaci o svakom pojedinom dimovodnom objektu (u uporabi ili ne, vrsta, gorivo, imena i prezimena korisnika)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2.2. Podaci o utvrđenim nedostacima s obrazloženjem, rokovima uklanjanja nedostataka i uklonjenim nedostacima za svaki dimovodni objekt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2.3. Datume neobavljenog čišćenja i kontrole s razlogom neobavljanja čišćenja i kontrole za svaki dimovodni objekt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2.4. Ime, prezime i potpis dimnjačara, predstavnika suvlasnika zgrade, upravitelja zgrade ili korisnika usluge za svaki dimovodni objekt nakon obilaska dimnjačara ili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podatak o odbijanju potpisa korisnika/predstavnika suvlasnika, upravitelja zgrade.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lastRenderedPageBreak/>
        <w:t xml:space="preserve">3. KONTROLNI LIST SVAKOG POJEDINOG UREĐAJA ZA LOŽENJE S PRIKLJUČNOM CIJEVI I SUSTAVOM DOBAVE ZRAKA NA KOJIMA POSTOJE NEDOSTACI ILI IH NIJE MOGUĆE ČISTITI I KONTROLIRATI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3.1. Podaci o svakom pojedinom uređaju za loženje s priključnom cijevi i sustavom dobave zraka (vrsta-sustav, gorivo, snaga, u uporabi ili ne, ime i prezime korisnika)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3.2. Podaci o utvrđenim nedostacima s obrazloženjem, rokovima uklanjanja nedostataka i uklonjenim nedostacima  za svaki uređaj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 xml:space="preserve">3.3. Datume neobavljenog čišćenja i kontrole s razlogom neobavljanja čišćenja i kontrole za svaki uređaj 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3.4. Ime, prezime i potpis dimnjačara i korisnika ili predstavnika suvlasnika, upravitelja zgrade za svaki uređaj nakon obilaska dimnjačara ili podatak o odbijanju potpisa korisnika/predstavnika suvlasnika, upravitelja zgrade.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Kontrolni listovi čuvaju se trajno.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14.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i u digitalnom obliku voditi evidenciju nedostataka i neobavljenog čišćenja i kontrole kao i registar dimovodnih objekata i uređaja za loženje sa sustavom dobave zraka (kontrolni listovi) prema podacima propisanim člankom 13. ove Odluke.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unosi podatke u evidenciju nedostataka i neobavljenog čišćenja i kontrole i registar dimovodnih objekata i uređaja za loženje sa sustavom dobave zraka u roku od trideset dana od obilaska terena.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15.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do 1. veljače tekuće godine upravnom odjelu nadležnom za poslove komunalnog gospodarstva podnijeti godišnji izvještaj o radu dimnjačarske službe, za prethodnu godinu.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16.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ima pravo na naknadu za obavljanje dimnjačarskih poslova sukladno cjeniku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dimnjačarskih usluga.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Naknadu iz stavka 1. ovoga članka Koncesionaru plaća korisnik usluge.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17.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naplaćuje dimnjačarske usluge od vlasnika odnosno korisnika nekretnine ili postrojenja dostavljajući uz račun obvezno Radni nalog-Dnevnik za obračun izvršene usluge kao prilog.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Dimnjačarske usluge izvedene u objektima koje su suvlasnici povjerili na upravljanje pravnoj ili fizičkoj osobi registriranoj za poslove upravljanja (u nastavku: Upravitelj zgrade), Koncesionar naplaćuje od vlasnika odnosno korisnika nekretnine, s time da račun za izvedene dimnjačarske usluge ispostavljaju Upravitelju zgrade.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obvezan uz račun za obavljene usluge koji dostavlja Upravitelju zgrade dostaviti i Radni nalog-Dnevnik za obračun izvršene usluge kao prilog.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lastRenderedPageBreak/>
        <w:t>III  ROKOVI KONTROLE I ČIŠĆENJA DIMOVODNIH OBJEKATA I UREĐAJA ZA LOŽENJE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18.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u obavljanju dimnjačarskih poslova:</w:t>
      </w:r>
    </w:p>
    <w:p w:rsidR="00F508B1" w:rsidRDefault="00F508B1" w:rsidP="00F50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redovito pregledava dimovodne objekte i uređaje za loženje (zbog sprječavanja opasnosti od požara i trovanja ugljičnim monoksidom);</w:t>
      </w:r>
    </w:p>
    <w:p w:rsidR="00F508B1" w:rsidRDefault="00F508B1" w:rsidP="00F50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kontrolira i čisti dimovodne objekte;</w:t>
      </w:r>
    </w:p>
    <w:p w:rsidR="00F508B1" w:rsidRDefault="00F508B1" w:rsidP="00F50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čisti uređaje za loženje (kotlove, kamine, peći, štednjake, peći za spaljivanje);</w:t>
      </w:r>
    </w:p>
    <w:p w:rsidR="00F508B1" w:rsidRDefault="00F508B1" w:rsidP="00F508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kontrolira uređaje za loženje i ispituje emisije plinova.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19.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svrhu održavanja dimovodnih objekata Koncesionar provodi obveznu redovitu i izvanrednu kontrolu i čišćenje.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20.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Redovita kontrola i čišćenje provodi se najmanje jedanput godišnje, na način određen projektom građevine, tehničkim propisima, specifikacijama uređaja za loženje i vrsti goriva. 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Dimovodni objekti obvezno se kontroliraju, a prema potrebi i čiste prije početka ogrjevne sezone, a u pravilu i po završetku iste.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dimovodne objekte koji se koriste i izvan ogrjevne sezone ili se koriste tijekom cijele godine (proizvodni, turistički i ostali gospodarski objekti, obrazovne, zdravstvene i druge ustanove i sl.) redovita kontrola obvezno se provodi najmanje četiri (4) puta godišnje (kvartalno) dok se čišćenje obavlja po potrebi, a najmanje dva (2) puta godišnje.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Redovita kontrola uključuje najmanje: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vizualni pregled, u kojeg je uključeno utvrđivanje položaja i veličine pukotina te drugih oštećenja bitnih za očuvanje tehničkih svojstva dimnjaka i uređaja za loženje,</w:t>
      </w:r>
    </w:p>
    <w:p w:rsidR="00F508B1" w:rsidRDefault="00F508B1" w:rsidP="00F508B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tlačnu probu u slučaju sumnje,</w:t>
      </w:r>
    </w:p>
    <w:p w:rsidR="00F508B1" w:rsidRDefault="00F508B1" w:rsidP="00F508B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usklađenost uređaja za loženje i dimnjaka,</w:t>
      </w:r>
    </w:p>
    <w:p w:rsidR="00F508B1" w:rsidRDefault="00F508B1" w:rsidP="00F508B1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mjerenje izlazno-povratnih plinova kod uređaja za loženje na plinsko gorivo.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21.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način utvrđen u članku 20. st. (3) ove Odluke obavlja se obvezna izvanredna kontrola dimovodnih objekata posebno prije svake promjene uređaja za loženje ili promjene goriva, prije ponovne uporabe ako dimnjak nije bio u uporabi dulje od godinu dana i nakon svakog izvanrednog događaja koji može utjecati na tehnička svojstva dimnjaka ili izaziva sumnju u uporabljivost dimnjaka, o čemu je Korisnik usluge dužan obavijestiti Koncesionara, te po zahtjevu nadzornog inspekcijskog tijela.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Članak 22.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Obveznoj kontroli i čišćenju ne podliježu dimovodni objekti koji se ne koriste, pod uvjetom da ih njihovi korisnici odjave nadležnom Koncesionaru.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Dimovodni objekti koji se ne upotrebljavaju u dužim vremenskim razmacima uslijed napuštenosti objekta, odnosno sezonskog stanovanja (vikendice) ne podliježu odredbama članka 20. ove Odluke, već se njihova kontrola i čišćenje vrše po pozivu i dogovoru sa Koncesionarom, uz obvezu korisnika usluge da jednom godišnje obvezno osigura čišćenje i kontrolu i na takvim objektima.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23.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tehnološki specifičnih postrojenja za loženje koje može održavati prema garantnim i drugim uvjetima samo ovlašteni serviser, postoji samo obveza Koncesionara da jednom godišnje kontrolira da se li ona redovito održavaju.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24.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dimnjaka koje nije moguće temeljito očistiti izvršiti će se spaljivanje čađe.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Spaljivanje čađe obavlja se uz mjere opreza u skladu s propisima o zaštiti od požara na najpovoljnijem mjestu u dimnjaku.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Spaljivanje čađe ne smije se obavljati za vrijeme jakog vjetra i visokih temperatura zraka.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spaljivanju čađe Koncesionar je dužan obavijestiti ostale korisnike zgrade i JVP Dubrovnik.</w:t>
      </w:r>
    </w:p>
    <w:p w:rsidR="00F508B1" w:rsidRDefault="00F508B1" w:rsidP="00F508B1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25.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Pored redovitih i izvanrednih kontrola i čišćenja dimovodnih objekata, čišćenje i kontrola obavlja se i na zahtjev Korisnika usluga i izvan rokova navedenih u članku 20. ove Odluke.</w:t>
      </w:r>
    </w:p>
    <w:p w:rsidR="00F508B1" w:rsidRDefault="00F508B1" w:rsidP="00F508B1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dimnjačarske usluge obavljene na izričiti zahtjev korisnika usluge, a izvan obveza i rokova utvrđenih ovom Odlukom, primjenjuju se naknade prema ugovorenom cjeniku.</w:t>
      </w:r>
    </w:p>
    <w:p w:rsidR="00F508B1" w:rsidRDefault="00F508B1" w:rsidP="00F508B1">
      <w:pPr>
        <w:pStyle w:val="NoSpacing"/>
        <w:jc w:val="both"/>
      </w:pPr>
      <w:r>
        <w:t>U slučaju prijave zbog neispravnosti dimovodnog objekta, Koncesionar je dužan izvršiti kontrolu i čišćenje po proslijeđenoj prijavi upravnog odjela nadležnog za poslove komunalnog gospodarstva o trošku vlasnika, korisnika, predstavnika suvlasnika ili upravitelja zgrade.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t>IV NADZOR NAD OBAVLJANJEM DIMNJAČARSKIH POSLOVA</w:t>
      </w:r>
    </w:p>
    <w:p w:rsidR="00F508B1" w:rsidRDefault="00F508B1" w:rsidP="00F508B1">
      <w:pPr>
        <w:pStyle w:val="NoSpacing"/>
        <w:ind w:left="1080"/>
        <w:rPr>
          <w:rFonts w:cs="Arial"/>
        </w:rPr>
      </w:pPr>
    </w:p>
    <w:p w:rsidR="00F508B1" w:rsidRDefault="00F508B1" w:rsidP="00F508B1">
      <w:pPr>
        <w:pStyle w:val="NoSpacing"/>
        <w:ind w:left="1080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26.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Nadzor nad radom dimnjačarske službe, obavlja upravni odjel nadležan za poslove komunalnog gospodarstva putem Odsjeka za komunalno redarstvo i ovlaštene osobe iz nadležnog upravnog odjela (dalje u tekstu: ovlaštena osoba), te policijski inspektori zaštite od požara i eksploziva u Dubrovniku.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27.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Komunalni redar je ovlašten:</w:t>
      </w:r>
    </w:p>
    <w:p w:rsidR="00F508B1" w:rsidRDefault="00F508B1" w:rsidP="00F50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narediti obavljanje dimnjačarskih poslova, ako utvrdi da ih ovlašteni Koncesionar ne obavlja ili ih ne obavlja potpuno,</w:t>
      </w:r>
    </w:p>
    <w:p w:rsidR="00F508B1" w:rsidRDefault="00F508B1" w:rsidP="00F50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zabraniti neovlašteno obavljanje dimnjačarskih poslova,</w:t>
      </w:r>
    </w:p>
    <w:p w:rsidR="00F508B1" w:rsidRDefault="00F508B1" w:rsidP="00F50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pokrenuti prekršajni postupak protiv prekršitelja te naplatiti novčanu kaznu na mjestu počinjena prekršaja,</w:t>
      </w:r>
    </w:p>
    <w:p w:rsidR="00F508B1" w:rsidRDefault="00F508B1" w:rsidP="00F508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poduzimati i druge propisane mjere iz svoje nadležnosti.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  <w:r>
        <w:rPr>
          <w:rFonts w:cs="Arial"/>
        </w:rPr>
        <w:t>Ovlaštena osoba je ovlaštena:</w:t>
      </w:r>
    </w:p>
    <w:p w:rsidR="00F508B1" w:rsidRDefault="00F508B1" w:rsidP="00F50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kontrolirati: vođenje godišnjeg plana, kontrolne listove, radne naloge, isticanje obavijesti o dolasku dimnjačara te registar dimovodnih objekata i uređaja za loženje sa sustavom dobave zraka,</w:t>
      </w:r>
    </w:p>
    <w:p w:rsidR="00F508B1" w:rsidRDefault="00F508B1" w:rsidP="00F508B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poduzimati i druge propisane mjere iz svoje nadležnosti.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28.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je dužan komunalnom redaru i ovlaštenoj osobi na njihov zahtjev u ostavljenom roku dostaviti podatke, očitovanja i dokumentaciju koja je potrebna za obavljanje nadzora.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29.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Upravni odjel nadležan za poslove komunalnog gospodarstva  vodi evidenciju o izdanim koncesijama i evidenciju o radu ovlaštenog dimnjačara (o pritužbama korisnika usluga, načinu rješavanja pritužbi o izrečenim novčanim kaznama i dr.).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t xml:space="preserve">V PREKRŠAJNE ODREDBE 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30.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Pravnoj osobi izreći će se novčana kazna u iznosu od 10.000,00 kuna, ako kao korisnik usluge: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ne omogući kontrolu i čišćenje dimovodnih objekata i uređaja za loženje, ne da podatak o broju i vrsti uređaja za loženje, dimnjaka i vrsti goriva te ne omogući pristup uređaju za loženje i dimnjaku, (članak 8. st. 3.)</w:t>
      </w:r>
    </w:p>
    <w:p w:rsidR="00F508B1" w:rsidRDefault="00F508B1" w:rsidP="00F508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ne prijavi svaku promjenu broja ili vrste dimovodnih objekata i vrstu goriva Koncesionaru u roku trideset (30) dana od nastale promjene, (članak 8. st. 5. )</w:t>
      </w:r>
    </w:p>
    <w:p w:rsidR="00F508B1" w:rsidRDefault="00F508B1" w:rsidP="00F508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spriječi Koncesionaru pristup do mjesta za čišćenje i kontrolu dimnjaka i uređaja za loženje ili ga ometa u obavljanju dimnjačarskih poslova, (članak 10. )</w:t>
      </w:r>
    </w:p>
    <w:p w:rsidR="00F508B1" w:rsidRDefault="00F508B1" w:rsidP="00F508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ukoliko ne ukloni nedostatke na dimnjaku i/ili uređaju za loženje naložene od strane Koncesionara, (članak 12.)</w:t>
      </w:r>
    </w:p>
    <w:p w:rsidR="00F508B1" w:rsidRDefault="00F508B1" w:rsidP="00F508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ne obavijesti Koncesionara o upotrebi dimovodnog objekta koji nije bio upotrebljavan ili je promijenjen energent (članak 21.).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Za prekršaje iz stavka 1. ovog članka izreći će se novčana kazna odgovornoj osobi u pravnoj osobi kao korisniku usluge u iznosu od 2.000,00 kuna.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Za prekršaje iz stavka 1. ovog članka izreći će se novčana kazna fizičkoj osobi obrtniku koja obavlja djelatnost kao Koncesionar u iznosu od 5.000,00 kuna.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fizičkoj osobi kao korisniku usluge u iznosu od 2.000,00 kuna.</w:t>
      </w:r>
    </w:p>
    <w:p w:rsidR="00F508B1" w:rsidRDefault="00F508B1" w:rsidP="00F508B1">
      <w:pPr>
        <w:pStyle w:val="NoSpacing"/>
        <w:rPr>
          <w:color w:val="4472C4" w:themeColor="accent5"/>
        </w:rPr>
      </w:pPr>
    </w:p>
    <w:p w:rsidR="00F508B1" w:rsidRDefault="00F508B1" w:rsidP="00F508B1">
      <w:pPr>
        <w:pStyle w:val="NoSpacing"/>
        <w:jc w:val="center"/>
      </w:pPr>
      <w:r>
        <w:lastRenderedPageBreak/>
        <w:t>Članak 31.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Pravnoj osobi izreći će se novčana kazna u iznosu od 5.000,00 kuna, ako kao korisnik usluge: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vodi i ne čuva kontrolne listove na propisan način (članak 13.).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odgovornoj osobi u pravnoj osobi kao korisniku usluge u iznosu od 1.000,00 kuna.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fizičkoj osobi obrtniku koja obavlja djelatnost kao Koncesionar u iznosu od 2500,00 kuna.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fizičkoj osobi kao korisniku usluge u iznosu od 1000,00 kuna.</w:t>
      </w:r>
    </w:p>
    <w:p w:rsidR="00F508B1" w:rsidRDefault="00F508B1" w:rsidP="00F508B1">
      <w:pPr>
        <w:pStyle w:val="NoSpacing"/>
        <w:rPr>
          <w:color w:val="4472C4" w:themeColor="accent5"/>
        </w:rPr>
      </w:pPr>
    </w:p>
    <w:p w:rsidR="00F508B1" w:rsidRDefault="00F508B1" w:rsidP="00F508B1">
      <w:pPr>
        <w:pStyle w:val="NoSpacing"/>
        <w:rPr>
          <w:color w:val="4472C4" w:themeColor="accent5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</w:rPr>
      </w:pPr>
      <w:r>
        <w:rPr>
          <w:rFonts w:eastAsia="Georgia-Bold" w:cs="Arial"/>
          <w:bCs/>
        </w:rPr>
        <w:t>Članak 32.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Pravnoj osobi izreći će se novčana kazna u iznosu od 10.000,00 kuna ako kao Koncesionar: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obavlja dimnjačarske poslove na dimnjačarskom području za koje nema koncesiju, (članak 4.)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ukoliko utvrdi, a ne obavijesti nadležnu inspekciju o postojanju neposredne opasnosti za život ljudi i imovine, (članak 12.)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vodi i ne čuva kontrolne listove na propisan način (članak 13.)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vodi evidenciju nedostataka i neobavljenog čišćenja i kontrole te registar dimovodnih objekata i uređaja za loženje sa sustavom dobave zraka na propisan način (članak 14.),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podnese godišnji izvještaj o radu dimnjačarske službe (članak 15.),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ukoliko prilikom spaljivanja čađe ne obavijesti JVP Dubrovnik i ostale korisnike zgrade, (članak 24.)</w:t>
      </w:r>
    </w:p>
    <w:p w:rsidR="00F508B1" w:rsidRDefault="00F508B1" w:rsidP="00F508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dostavi komunalnom redaru i/ili ovlaštenoj osobi podatke, očitovanja i dokumentaciju (članak 28.).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odgovornoj osobi u pravnoj osobi kao Koncesionaru u iznosu od 2.000,00 kuna.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 xml:space="preserve">Za prekršaje iz stavka 1. ovog članka izreći će se novčana kazna fizičkoj osobi obrtniku koja obavlja djelatnost kao Koncesionar u iznosu od 5.000,00 kuna. 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  <w:r>
        <w:rPr>
          <w:rFonts w:cs="Arial"/>
        </w:rPr>
        <w:t>Članak 33.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Pravnoj osobi izreći će se novčana kazna u iznosu od 5.000,00 kuna ako kao Koncesionar: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donese godišnji plan obvezne redovite kontrole i čišćenja dimovodnih objekata i ne dostavi ga nadležnom upravnom odjelu do 31. kolovoza tekuće godine, (članak 7. )</w:t>
      </w:r>
    </w:p>
    <w:p w:rsidR="00F508B1" w:rsidRDefault="00F508B1" w:rsidP="00F508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ne vodi brigu o čistoći prostorije pri obavljanju dimnjačarskih poslova (članak 11.),</w:t>
      </w:r>
    </w:p>
    <w:p w:rsidR="00F508B1" w:rsidRDefault="00F508B1" w:rsidP="00F508B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odgovornoj osobi u pravnoj osobi kao Koncesionaru u iznosu od 1.000,00 kuna.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</w:rPr>
        <w:t>Za prekršaje iz stavka 1. ovog članka izreći će se novčana kazna fizičkoj osobi obrtniku koja obavlja djelatnost kao Koncesionar u iznosu od 2.500,00 kuna.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  <w:color w:val="4472C4" w:themeColor="accent5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rPr>
          <w:rFonts w:eastAsia="Georgia-Bold" w:cs="Arial"/>
          <w:b/>
          <w:bCs/>
          <w:color w:val="000000"/>
        </w:rPr>
      </w:pPr>
      <w:r>
        <w:rPr>
          <w:rFonts w:eastAsia="Georgia-Bold" w:cs="Arial"/>
          <w:b/>
          <w:bCs/>
          <w:color w:val="000000"/>
        </w:rPr>
        <w:lastRenderedPageBreak/>
        <w:t>VI  PRIJELAZNE I ZAVRŠNE ODREDBE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  <w:r>
        <w:rPr>
          <w:rFonts w:cs="Arial"/>
        </w:rPr>
        <w:t>Članak 34.</w:t>
      </w:r>
    </w:p>
    <w:p w:rsidR="00F508B1" w:rsidRDefault="00F508B1" w:rsidP="00F508B1">
      <w:pPr>
        <w:pStyle w:val="NoSpacing"/>
        <w:jc w:val="center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Ugovor o koncesiji koji je sklopljen do stupanja na snagu ove Odluke između ovlaštenog dimnjačara i Grada Dubrovnika ostaje na snazi sa svim svojim odredbama do isteka roka na koji je sklopljen.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  <w:r>
        <w:rPr>
          <w:rFonts w:cs="Arial"/>
        </w:rPr>
        <w:t>Koncesionar koji ima ugovor iz stavka 1. ovog članka dužan je dostaviti upravnom odjelu nadležnom za poslove komunalnog gospodarstva godišnji plan kontrole i čišćenja sukladno odredbi članka 7. ove Odluke.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center"/>
        <w:rPr>
          <w:rFonts w:eastAsia="Georgia-Bold" w:cs="Arial"/>
          <w:bCs/>
          <w:color w:val="000000"/>
        </w:rPr>
      </w:pPr>
      <w:r>
        <w:rPr>
          <w:rFonts w:eastAsia="Georgia-Bold" w:cs="Arial"/>
          <w:bCs/>
          <w:color w:val="000000"/>
        </w:rPr>
        <w:t>Članak 35.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Stupanjem na snagu ove Odluke prestaje važiti Odluka o obavljanju dimnjačarskih poslova („Službeni glasnik Grada Dubrovnika“, broj: 03/07.).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  <w:r>
        <w:rPr>
          <w:rFonts w:cs="Arial"/>
        </w:rPr>
        <w:t>Članak 36.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Ova Odluka stupa na snagu osmog dana od dana objave u Službenom glasniku Grada Dubrovnika.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Predsjednik Gradskog vijeća</w:t>
      </w: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mr.sc. Marko Potrebica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>KLASA:</w:t>
      </w: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>URBROJ:</w:t>
      </w:r>
    </w:p>
    <w:p w:rsidR="00F508B1" w:rsidRDefault="00F508B1" w:rsidP="00F508B1">
      <w:pPr>
        <w:pStyle w:val="NoSpacing"/>
        <w:rPr>
          <w:rFonts w:cs="Arial"/>
        </w:rPr>
      </w:pPr>
      <w:r>
        <w:rPr>
          <w:rFonts w:cs="Arial"/>
        </w:rPr>
        <w:t>Dubrovnik, ____________ 2019.</w:t>
      </w:r>
    </w:p>
    <w:p w:rsidR="00F508B1" w:rsidRDefault="00F508B1" w:rsidP="008752C9">
      <w:pPr>
        <w:jc w:val="center"/>
      </w:pPr>
    </w:p>
    <w:p w:rsidR="00F508B1" w:rsidRDefault="00F508B1" w:rsidP="008752C9">
      <w:pPr>
        <w:jc w:val="center"/>
      </w:pPr>
    </w:p>
    <w:p w:rsidR="00F508B1" w:rsidRDefault="00F508B1" w:rsidP="008752C9">
      <w:pPr>
        <w:jc w:val="center"/>
      </w:pPr>
    </w:p>
    <w:p w:rsidR="00F508B1" w:rsidRDefault="00F508B1" w:rsidP="008752C9">
      <w:pPr>
        <w:jc w:val="center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Pr="00F508B1" w:rsidRDefault="00F508B1" w:rsidP="00F508B1">
      <w:pPr>
        <w:pStyle w:val="NoSpacing"/>
      </w:pPr>
      <w:bookmarkStart w:id="0" w:name="_GoBack"/>
      <w:bookmarkEnd w:id="0"/>
    </w:p>
    <w:p w:rsidR="008752C9" w:rsidRDefault="008752C9" w:rsidP="008752C9">
      <w:pPr>
        <w:jc w:val="center"/>
      </w:pPr>
      <w:r>
        <w:lastRenderedPageBreak/>
        <w:t>O b r a z l o ž e n j e</w:t>
      </w:r>
    </w:p>
    <w:p w:rsidR="008752C9" w:rsidRDefault="008752C9" w:rsidP="008752C9">
      <w:pPr>
        <w:pStyle w:val="NoSpacing"/>
      </w:pPr>
      <w:r>
        <w:t>PRAVNA OSNOVA</w:t>
      </w:r>
      <w:r w:rsidR="00846867">
        <w:t xml:space="preserve"> I CILJ</w:t>
      </w:r>
    </w:p>
    <w:p w:rsidR="008752C9" w:rsidRDefault="008752C9" w:rsidP="00145647">
      <w:pPr>
        <w:pStyle w:val="NoSpacing"/>
        <w:jc w:val="both"/>
      </w:pPr>
      <w:r>
        <w:t>Pravna osnova za donošenje Odluke o obavljanju dimnjačarskih poslova (dalje u tekstu: Odluka) je članak 14. Zakona o zaštiti od požara („Narodne novine“, broj: 92/10.) te odredba članka 26. st. 2. Zakona o komunalnom gospodarstvu („Narodne novine“, broj: 68/18.</w:t>
      </w:r>
      <w:r w:rsidR="0057389C">
        <w:t xml:space="preserve"> i 110/18.</w:t>
      </w:r>
      <w:r>
        <w:t>).</w:t>
      </w:r>
    </w:p>
    <w:p w:rsidR="008752C9" w:rsidRDefault="008752C9" w:rsidP="008752C9">
      <w:pPr>
        <w:pStyle w:val="NoSpacing"/>
      </w:pPr>
    </w:p>
    <w:p w:rsidR="00F45F72" w:rsidRPr="00525098" w:rsidRDefault="008752C9" w:rsidP="00145647">
      <w:pPr>
        <w:jc w:val="both"/>
        <w:rPr>
          <w:rFonts w:cs="Arial"/>
        </w:rPr>
      </w:pPr>
      <w:r>
        <w:t>Djelatnost obavljanja</w:t>
      </w:r>
      <w:r w:rsidRPr="008752C9">
        <w:rPr>
          <w:rFonts w:cs="Arial"/>
        </w:rPr>
        <w:t xml:space="preserve"> </w:t>
      </w:r>
      <w:r>
        <w:rPr>
          <w:rFonts w:cs="Arial"/>
        </w:rPr>
        <w:t>d</w:t>
      </w:r>
      <w:r w:rsidRPr="00525098">
        <w:rPr>
          <w:rFonts w:cs="Arial"/>
        </w:rPr>
        <w:t>imnjačarski</w:t>
      </w:r>
      <w:r>
        <w:rPr>
          <w:rFonts w:cs="Arial"/>
        </w:rPr>
        <w:t>h poslova je</w:t>
      </w:r>
      <w:r w:rsidRPr="00525098">
        <w:rPr>
          <w:rFonts w:cs="Arial"/>
        </w:rPr>
        <w:t xml:space="preserve"> jedna od ko</w:t>
      </w:r>
      <w:r w:rsidR="0057389C">
        <w:rPr>
          <w:rFonts w:cs="Arial"/>
        </w:rPr>
        <w:t>munalnih djelatnosti i obavlja</w:t>
      </w:r>
      <w:r w:rsidRPr="00525098">
        <w:rPr>
          <w:rFonts w:cs="Arial"/>
        </w:rPr>
        <w:t xml:space="preserve"> se </w:t>
      </w:r>
      <w:r>
        <w:rPr>
          <w:rFonts w:cs="Arial"/>
        </w:rPr>
        <w:t xml:space="preserve">sukladno gore spomenutim pravnim osnovama, s </w:t>
      </w:r>
      <w:r w:rsidRPr="00525098">
        <w:rPr>
          <w:rFonts w:cs="Arial"/>
        </w:rPr>
        <w:t>ciljem pružanja usluge od interesa za fizičke i pravne osobe</w:t>
      </w:r>
      <w:r w:rsidR="00F45F72">
        <w:rPr>
          <w:rFonts w:cs="Arial"/>
        </w:rPr>
        <w:t xml:space="preserve">, a </w:t>
      </w:r>
      <w:r w:rsidR="00F45F72" w:rsidRPr="00525098">
        <w:rPr>
          <w:rFonts w:cs="Arial"/>
        </w:rPr>
        <w:t xml:space="preserve"> </w:t>
      </w:r>
      <w:r w:rsidR="00F45F72">
        <w:rPr>
          <w:rFonts w:cs="Arial"/>
        </w:rPr>
        <w:t xml:space="preserve">odnosi se na </w:t>
      </w:r>
      <w:r w:rsidR="00F45F72" w:rsidRPr="00525098">
        <w:rPr>
          <w:rFonts w:cs="Arial"/>
        </w:rPr>
        <w:t>poduzimanja mjera za sprečavanje opasnosti od požara, eksplozija, zagađivanja</w:t>
      </w:r>
      <w:r w:rsidR="00F45F72">
        <w:rPr>
          <w:rFonts w:cs="Arial"/>
        </w:rPr>
        <w:t xml:space="preserve"> i trovanja</w:t>
      </w:r>
      <w:r w:rsidR="00F45F72" w:rsidRPr="00525098">
        <w:rPr>
          <w:rFonts w:cs="Arial"/>
        </w:rPr>
        <w:t xml:space="preserve"> zraka kako</w:t>
      </w:r>
      <w:r w:rsidR="00F45F72">
        <w:rPr>
          <w:rFonts w:cs="Arial"/>
        </w:rPr>
        <w:t xml:space="preserve"> određene</w:t>
      </w:r>
      <w:r w:rsidR="00F45F72" w:rsidRPr="00525098">
        <w:rPr>
          <w:rFonts w:cs="Arial"/>
        </w:rPr>
        <w:t xml:space="preserve"> štetne posljedice ne bi nastupile zbog neispravnosti dimovodnih objekata i uređaja za loženje.</w:t>
      </w:r>
    </w:p>
    <w:p w:rsidR="00F45F72" w:rsidRDefault="00AD5342" w:rsidP="00AD5342">
      <w:pPr>
        <w:pStyle w:val="NoSpacing"/>
        <w:rPr>
          <w:lang w:eastAsia="hr-HR"/>
        </w:rPr>
      </w:pPr>
      <w:r>
        <w:rPr>
          <w:lang w:eastAsia="hr-HR"/>
        </w:rPr>
        <w:t>S</w:t>
      </w:r>
      <w:r w:rsidR="00F45F72">
        <w:rPr>
          <w:lang w:eastAsia="hr-HR"/>
        </w:rPr>
        <w:t>ADRŽAJ ODLUKE</w:t>
      </w:r>
    </w:p>
    <w:p w:rsidR="00DD6A9B" w:rsidRPr="00980C83" w:rsidRDefault="00DD6A9B" w:rsidP="00DD6A9B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Pod obavljanjem dimnjačarskih poslova</w:t>
      </w:r>
      <w:r>
        <w:rPr>
          <w:rFonts w:eastAsia="Georgia-Bold" w:cs="Arial"/>
          <w:color w:val="000000"/>
        </w:rPr>
        <w:t xml:space="preserve"> u smislu predložene Odluke,</w:t>
      </w:r>
      <w:r w:rsidRPr="00980C83">
        <w:rPr>
          <w:rFonts w:eastAsia="Georgia-Bold" w:cs="Arial"/>
          <w:color w:val="000000"/>
        </w:rPr>
        <w:t xml:space="preserve"> podrazumijeva se:</w:t>
      </w:r>
    </w:p>
    <w:p w:rsidR="00DD6A9B" w:rsidRPr="00980C83" w:rsidRDefault="00DD6A9B" w:rsidP="00DD6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obavljanje redovnih i izvanrednih kontrola dimovodnih objekata i uređaja za loženje sa sustavom dobave zraka,</w:t>
      </w:r>
    </w:p>
    <w:p w:rsidR="00DD6A9B" w:rsidRPr="00980C83" w:rsidRDefault="00DD6A9B" w:rsidP="00DD6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čišćenje dimovodnih objekata i uređaja za loženje sa sustavom dobave zraka,</w:t>
      </w:r>
    </w:p>
    <w:p w:rsidR="00DD6A9B" w:rsidRPr="00980C83" w:rsidRDefault="00DD6A9B" w:rsidP="00DD6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provjera ispravnosti i funkcioniranja dimovodnih objekata i uređaja za loženje,</w:t>
      </w:r>
    </w:p>
    <w:p w:rsidR="00DD6A9B" w:rsidRPr="00980C83" w:rsidRDefault="00DD6A9B" w:rsidP="00DD6A9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poduzimanje preventivnih mjera zaštite od požara, eksplozija, trovanja te zagađivanja zraka, kako ne bi nastupile štetne posljedice zbog neispravnosti dimovodnih objekata i uređaja za loženje sa sustavom dobave zraka.</w:t>
      </w:r>
    </w:p>
    <w:p w:rsidR="00DD6A9B" w:rsidRPr="00980C83" w:rsidRDefault="00DD6A9B" w:rsidP="00DD6A9B">
      <w:pPr>
        <w:pStyle w:val="NoSpacing"/>
        <w:jc w:val="both"/>
        <w:rPr>
          <w:rFonts w:cs="Arial"/>
        </w:rPr>
      </w:pPr>
    </w:p>
    <w:p w:rsidR="005E2227" w:rsidRPr="00980C83" w:rsidRDefault="005E2227" w:rsidP="005E2227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Pod dimovodnim objekt</w:t>
      </w:r>
      <w:r>
        <w:rPr>
          <w:rFonts w:eastAsia="Georgia-Bold" w:cs="Arial"/>
          <w:color w:val="000000"/>
        </w:rPr>
        <w:t>ima smatraju</w:t>
      </w:r>
      <w:r w:rsidRPr="00980C83">
        <w:rPr>
          <w:rFonts w:eastAsia="Georgia-Bold" w:cs="Arial"/>
          <w:color w:val="000000"/>
        </w:rPr>
        <w:t xml:space="preserve"> se dimnjaci, </w:t>
      </w:r>
      <w:proofErr w:type="spellStart"/>
      <w:r w:rsidRPr="00980C83">
        <w:rPr>
          <w:rFonts w:eastAsia="Georgia-Bold" w:cs="Arial"/>
          <w:color w:val="000000"/>
        </w:rPr>
        <w:t>usponski</w:t>
      </w:r>
      <w:proofErr w:type="spellEnd"/>
      <w:r w:rsidRPr="00980C83">
        <w:rPr>
          <w:rFonts w:eastAsia="Georgia-Bold" w:cs="Arial"/>
          <w:color w:val="000000"/>
        </w:rPr>
        <w:t xml:space="preserve"> i horizontalni dimovodni kanali, sabirnica čađe, priključna cijev uređaja za loženje, uređaj ili otvor za opskrbu zrakom za iz</w:t>
      </w:r>
      <w:r>
        <w:rPr>
          <w:rFonts w:eastAsia="Georgia-Bold" w:cs="Arial"/>
          <w:color w:val="000000"/>
        </w:rPr>
        <w:t>garanje i odvod dimnih plinova kao i drugi dijelovi dimnjaka, a p</w:t>
      </w:r>
      <w:r w:rsidRPr="00980C83">
        <w:rPr>
          <w:rFonts w:eastAsia="Georgia-Bold" w:cs="Arial"/>
          <w:color w:val="000000"/>
        </w:rPr>
        <w:t>od uređajima za loženje sa sustavom dobave zraka u smislu ove Odluke smatraju se uređaji za loženje na kruta, tekuća i plinska goriva priključeni na dimovodni objekt ili uređaj za odvod ispušnih plinova.</w:t>
      </w:r>
    </w:p>
    <w:p w:rsidR="00F45F72" w:rsidRDefault="005E2227" w:rsidP="00E53C9B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Prema predloženoj O</w:t>
      </w:r>
      <w:r w:rsidR="00F45F72" w:rsidRPr="00525098">
        <w:rPr>
          <w:rFonts w:eastAsia="Times New Roman" w:cs="Arial"/>
          <w:lang w:eastAsia="hr-HR"/>
        </w:rPr>
        <w:t>dluci</w:t>
      </w:r>
      <w:r>
        <w:rPr>
          <w:rFonts w:eastAsia="Times New Roman" w:cs="Arial"/>
          <w:lang w:eastAsia="hr-HR"/>
        </w:rPr>
        <w:t xml:space="preserve"> dimnjačarski poslovi obavljaju se isključivo na određenom </w:t>
      </w:r>
      <w:proofErr w:type="spellStart"/>
      <w:r>
        <w:rPr>
          <w:rFonts w:eastAsia="Times New Roman" w:cs="Arial"/>
          <w:lang w:eastAsia="hr-HR"/>
        </w:rPr>
        <w:t>koncesioniranom</w:t>
      </w:r>
      <w:proofErr w:type="spellEnd"/>
      <w:r>
        <w:rPr>
          <w:rFonts w:eastAsia="Times New Roman" w:cs="Arial"/>
          <w:lang w:eastAsia="hr-HR"/>
        </w:rPr>
        <w:t xml:space="preserve"> području i iste mogu obavljati samo ovlašteni dimnjačari, odnosno, koncesionar</w:t>
      </w:r>
      <w:r w:rsidR="00593F6B">
        <w:rPr>
          <w:rFonts w:eastAsia="Times New Roman" w:cs="Arial"/>
          <w:lang w:eastAsia="hr-HR"/>
        </w:rPr>
        <w:t>i.</w:t>
      </w:r>
    </w:p>
    <w:p w:rsidR="00593F6B" w:rsidRDefault="00593F6B" w:rsidP="00593F6B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Dimnjačarske poslove</w:t>
      </w:r>
      <w:r>
        <w:rPr>
          <w:rFonts w:eastAsia="Georgia-Bold" w:cs="Arial"/>
          <w:color w:val="000000"/>
        </w:rPr>
        <w:t xml:space="preserve"> mogu </w:t>
      </w:r>
      <w:r w:rsidR="00742D54">
        <w:rPr>
          <w:rFonts w:eastAsia="Georgia-Bold" w:cs="Arial"/>
          <w:color w:val="000000"/>
        </w:rPr>
        <w:t>obavljati</w:t>
      </w:r>
      <w:r w:rsidRPr="00980C83">
        <w:rPr>
          <w:rFonts w:eastAsia="Georgia-Bold" w:cs="Arial"/>
          <w:color w:val="000000"/>
        </w:rPr>
        <w:t xml:space="preserve"> pravne i fizičke osobe – obrtnici, registrirani za </w:t>
      </w:r>
      <w:r w:rsidR="00742D54">
        <w:rPr>
          <w:rFonts w:eastAsia="Georgia-Bold" w:cs="Arial"/>
          <w:color w:val="000000"/>
        </w:rPr>
        <w:t>obavljanje te djelatnosti i koji</w:t>
      </w:r>
      <w:r w:rsidR="00336A72">
        <w:rPr>
          <w:rFonts w:eastAsia="Georgia-Bold" w:cs="Arial"/>
          <w:color w:val="000000"/>
        </w:rPr>
        <w:t xml:space="preserve"> imaju zaposlene</w:t>
      </w:r>
      <w:r w:rsidRPr="00980C83">
        <w:rPr>
          <w:rFonts w:eastAsia="Georgia-Bold" w:cs="Arial"/>
          <w:color w:val="000000"/>
        </w:rPr>
        <w:t xml:space="preserve"> stručno osposobljene osobe za obavljanje dimnjačarskih poslova.</w:t>
      </w:r>
    </w:p>
    <w:p w:rsidR="00ED615C" w:rsidRDefault="00ED615C" w:rsidP="00ED615C">
      <w:pPr>
        <w:pStyle w:val="NoSpacing"/>
      </w:pPr>
    </w:p>
    <w:p w:rsidR="00ED615C" w:rsidRPr="00980C83" w:rsidRDefault="00ED615C" w:rsidP="00ED615C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N</w:t>
      </w:r>
      <w:r w:rsidRPr="00980C83">
        <w:rPr>
          <w:rFonts w:eastAsia="Georgia-Bold" w:cs="Arial"/>
          <w:color w:val="000000"/>
        </w:rPr>
        <w:t xml:space="preserve">a području Grada </w:t>
      </w:r>
      <w:r>
        <w:rPr>
          <w:rFonts w:eastAsia="Georgia-Bold" w:cs="Arial"/>
          <w:color w:val="000000"/>
        </w:rPr>
        <w:t>Dubrovnika</w:t>
      </w:r>
      <w:r w:rsidR="00336A72">
        <w:rPr>
          <w:rFonts w:eastAsia="Georgia-Bold" w:cs="Arial"/>
          <w:color w:val="000000"/>
        </w:rPr>
        <w:t>, predloženom Odlukom, ustanovljeno je jedno dimnjačarsko područje i</w:t>
      </w:r>
      <w:r>
        <w:rPr>
          <w:rFonts w:eastAsia="Georgia-Bold" w:cs="Arial"/>
          <w:color w:val="000000"/>
        </w:rPr>
        <w:t xml:space="preserve"> dimnjačarske poslove mogu obavljati ovlašteni dimnjačari i to na temelju ugovora o koncesiji</w:t>
      </w:r>
      <w:r w:rsidRPr="00980C83">
        <w:rPr>
          <w:rFonts w:eastAsia="Georgia-Bold" w:cs="Arial"/>
          <w:color w:val="000000"/>
        </w:rPr>
        <w:t xml:space="preserve"> za obavljanje dimnjačarskih poslova.</w:t>
      </w:r>
    </w:p>
    <w:p w:rsidR="00ED615C" w:rsidRPr="00980C83" w:rsidRDefault="00ED615C" w:rsidP="00ED615C">
      <w:pPr>
        <w:pStyle w:val="NoSpacing"/>
        <w:jc w:val="both"/>
        <w:rPr>
          <w:rFonts w:cs="Arial"/>
        </w:rPr>
      </w:pPr>
    </w:p>
    <w:p w:rsidR="00ED615C" w:rsidRPr="00980C83" w:rsidRDefault="00ED615C" w:rsidP="00ED615C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Za koncesiju se plaća godišnja naknada Gradu Dubrovniku.</w:t>
      </w:r>
    </w:p>
    <w:p w:rsidR="00ED615C" w:rsidRPr="00980C83" w:rsidRDefault="00ED615C" w:rsidP="00ED615C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Koncesija se daje za određeno dimnjačarsko područje na rok od 4 godine.</w:t>
      </w:r>
    </w:p>
    <w:p w:rsidR="00ED615C" w:rsidRPr="00980C83" w:rsidRDefault="00ED615C" w:rsidP="00ED615C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Koncesionar može obavljati dimnjačarske poslove samo na dimnjačarskom području za koje ima koncesiju.</w:t>
      </w:r>
    </w:p>
    <w:p w:rsidR="00ED615C" w:rsidRPr="00980C83" w:rsidRDefault="00ED615C" w:rsidP="00ED615C">
      <w:pPr>
        <w:pStyle w:val="NoSpacing"/>
        <w:jc w:val="both"/>
        <w:rPr>
          <w:rFonts w:cs="Arial"/>
        </w:rPr>
      </w:pPr>
    </w:p>
    <w:p w:rsidR="00ED615C" w:rsidRPr="00980C83" w:rsidRDefault="00ED615C" w:rsidP="00ED615C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 w:rsidRPr="00980C83">
        <w:rPr>
          <w:rFonts w:eastAsia="Georgia-Bold" w:cs="Arial"/>
          <w:color w:val="000000"/>
        </w:rPr>
        <w:t>Koncesionar ne može prenijeti koncesiju na drugu osobu.</w:t>
      </w:r>
    </w:p>
    <w:p w:rsidR="00ED615C" w:rsidRPr="00980C83" w:rsidRDefault="00ED615C" w:rsidP="00ED615C">
      <w:pPr>
        <w:pStyle w:val="NoSpacing"/>
        <w:jc w:val="both"/>
        <w:rPr>
          <w:rFonts w:cs="Arial"/>
        </w:rPr>
      </w:pPr>
    </w:p>
    <w:p w:rsidR="00F45F72" w:rsidRDefault="00ED615C" w:rsidP="005A36C4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 w:rsidRPr="00980C83">
        <w:rPr>
          <w:rFonts w:eastAsia="Georgia-Bold" w:cs="Arial"/>
          <w:color w:val="000000"/>
        </w:rPr>
        <w:t>Postupak davanja koncesije, sadržaj dokumentacije za nadmetanje, kriterij za odabir najpovoljnije ponude, određivanje iznosa naknade za koncesiju, donošenje odluke o dodjeli koncesije i zaključivanje ugovora o koncesiji za obavljanje dimnjačarskih poslova na području Grada</w:t>
      </w:r>
      <w:r w:rsidR="00064491">
        <w:rPr>
          <w:rFonts w:eastAsia="Georgia-Bold" w:cs="Arial"/>
          <w:color w:val="000000"/>
        </w:rPr>
        <w:t xml:space="preserve"> Dubrovnika</w:t>
      </w:r>
      <w:r w:rsidRPr="00980C83">
        <w:rPr>
          <w:rFonts w:eastAsia="Georgia-Bold" w:cs="Arial"/>
          <w:color w:val="000000"/>
        </w:rPr>
        <w:t xml:space="preserve">, provodi se sukladno </w:t>
      </w:r>
      <w:r w:rsidRPr="001B1F4E">
        <w:rPr>
          <w:rFonts w:eastAsia="Georgia-Bold" w:cs="Arial"/>
        </w:rPr>
        <w:t>važećim odredbama Zakona o komunalnom gospodarstvu, Zakona o koncesijama, te Odluke o obavljanju dimnjačarskih poslova  kojima se uređuje koncesije.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  <w:r>
        <w:t xml:space="preserve">Upravni odjel za komunalne djelatnosti i </w:t>
      </w:r>
    </w:p>
    <w:p w:rsidR="00F508B1" w:rsidRDefault="00F508B1" w:rsidP="00F508B1">
      <w:pPr>
        <w:pStyle w:val="NoSpacing"/>
      </w:pPr>
      <w:r>
        <w:t>mjesnu samoupravu</w:t>
      </w:r>
    </w:p>
    <w:p w:rsidR="00F508B1" w:rsidRDefault="00F508B1" w:rsidP="00F508B1">
      <w:pPr>
        <w:pStyle w:val="NoSpacing"/>
      </w:pPr>
      <w:r>
        <w:t>KLASA: 363-01/19-09/03</w:t>
      </w:r>
    </w:p>
    <w:p w:rsidR="00F508B1" w:rsidRDefault="00F508B1" w:rsidP="00F508B1">
      <w:pPr>
        <w:pStyle w:val="NoSpacing"/>
      </w:pPr>
      <w:r>
        <w:t>URBROJ: 2117/01-03-19-1</w:t>
      </w:r>
    </w:p>
    <w:p w:rsidR="00F508B1" w:rsidRDefault="00F508B1" w:rsidP="00F508B1">
      <w:pPr>
        <w:pStyle w:val="NoSpacing"/>
      </w:pPr>
      <w:r>
        <w:t>Dubrovnik, 27. veljače 2109.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  <w:r>
        <w:t xml:space="preserve">                                                                 GRADONAČELNIK GRADA DUBROVNIKA</w:t>
      </w:r>
    </w:p>
    <w:p w:rsidR="00F508B1" w:rsidRDefault="00F508B1" w:rsidP="00F508B1">
      <w:pPr>
        <w:pStyle w:val="NoSpacing"/>
      </w:pPr>
      <w:r>
        <w:t xml:space="preserve">                                                                                                o v d j e 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</w:pPr>
      <w:r>
        <w:t xml:space="preserve">PREDMET: Prijedlog Zaključka o utvrđivanju prijedloga Odluke o obavljaju dimnjačarskih </w:t>
      </w:r>
    </w:p>
    <w:p w:rsidR="00F508B1" w:rsidRDefault="00F508B1" w:rsidP="00F508B1">
      <w:pPr>
        <w:pStyle w:val="NoSpacing"/>
      </w:pPr>
      <w:r>
        <w:t xml:space="preserve">                    poslova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  <w:jc w:val="both"/>
      </w:pPr>
      <w:r>
        <w:t>Pravna osnova za donošenje Odluke o obavljanju dimnjačarskih poslova (dalje u tekstu: Odluka) je članak 14. Zakona o zaštiti od požara („Narodne novine“, broj: 92/10.) te odredba članka 26. st. 2. Zakona o komunalnom gospodarstvu („Narodne novine“, broj: 68/18. i 110/18.).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jc w:val="both"/>
        <w:rPr>
          <w:rFonts w:cs="Arial"/>
        </w:rPr>
      </w:pPr>
      <w:r>
        <w:t>Djelatnost obavljanja</w:t>
      </w:r>
      <w:r>
        <w:rPr>
          <w:rFonts w:cs="Arial"/>
        </w:rPr>
        <w:t xml:space="preserve"> dimnjačarskih poslova je jedna od komunalnih djelatnosti i obavlja se  sukladno gore spomenutim pravnim osnovama, s ciljem pružanja usluge od interesa za fizičke i pravne osobe, a  odnosi se na poduzimanja mjera za sprečavanje opasnosti od požara, eksplozija, zagađivanja i trovanja zraka kako određene štetne posljedice ne bi nastupile zbog neispravnosti dimovodnih objekata i uređaja za loženje.</w:t>
      </w:r>
    </w:p>
    <w:p w:rsidR="00F508B1" w:rsidRDefault="00F508B1" w:rsidP="00F508B1">
      <w:pPr>
        <w:pStyle w:val="NoSpacing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Pod obavljanjem dimnjačarskih poslova u smislu predložene Odluke, podrazumijeva se: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obavljanje redovnih i izvanrednih kontrola dimovodnih objekata i uređaja za loženje sa sustavom dobave zraka,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čišćenje dimovodnih objekata i uređaja za loženje sa sustavom dobave zraka,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provjera ispravnosti i funkcioniranja dimovodnih objekata i uređaja za loženje,</w:t>
      </w:r>
    </w:p>
    <w:p w:rsidR="00F508B1" w:rsidRDefault="00F508B1" w:rsidP="00F508B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eastAsia="Georgia-Bold" w:cs="Arial"/>
          <w:color w:val="000000"/>
        </w:rPr>
        <w:t>poduzimanje preventivnih mjera zaštite od požara, eksplozija, trovanja te zagađivanja zraka, kako ne bi nastupile štetne posljedice zbog neispravnosti dimovodnih objekata i uređaja za loženje sa sustavom dobave zraka.</w:t>
      </w:r>
    </w:p>
    <w:p w:rsidR="00F508B1" w:rsidRDefault="00F508B1" w:rsidP="00F508B1">
      <w:pPr>
        <w:spacing w:before="100" w:beforeAutospacing="1" w:after="100" w:afterAutospacing="1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Prema predloženoj Odluci dimnjačarski poslovi obavljaju se isključivo na određenom </w:t>
      </w:r>
      <w:proofErr w:type="spellStart"/>
      <w:r>
        <w:rPr>
          <w:rFonts w:eastAsia="Times New Roman" w:cs="Arial"/>
          <w:lang w:eastAsia="hr-HR"/>
        </w:rPr>
        <w:t>koncesioniranom</w:t>
      </w:r>
      <w:proofErr w:type="spellEnd"/>
      <w:r>
        <w:rPr>
          <w:rFonts w:eastAsia="Times New Roman" w:cs="Arial"/>
          <w:lang w:eastAsia="hr-HR"/>
        </w:rPr>
        <w:t xml:space="preserve"> području i iste mogu obavljati samo ovlašteni dimnjačari, odnosno, koncesionari.</w:t>
      </w: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Dimnjačarske poslove mogu obavljati pravne i fizičke osobe – obrtnici, registrirani za obavljanje te djelatnosti i koji imaju zaposlene stručno osposobljene osobe za obavljanje dimnjačarskih poslova.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lastRenderedPageBreak/>
        <w:t>Na području Grada Dubrovnika, ovom Odlukom ustanovljeno  je jedno dimnjačarsko područje i dimnjačarske poslove može obavljati ovlašteni dimnjačar i to na temelju ugovora o koncesiji za obavljanje dimnjačarskih poslova.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Za koncesiju se plaća godišnja naknada Gradu Dubrovniku.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Koncesija se daje za određeno dimnjačarsko područje na rok od 4 godine.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može obavljati dimnjačarske poslove samo na dimnjačarskom području za koje ima koncesiju.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  <w:color w:val="000000"/>
        </w:rPr>
      </w:pPr>
      <w:r>
        <w:rPr>
          <w:rFonts w:eastAsia="Georgia-Bold" w:cs="Arial"/>
          <w:color w:val="000000"/>
        </w:rPr>
        <w:t>Koncesionar ne može prenijeti koncesiju na drugu osobu.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autoSpaceDE w:val="0"/>
        <w:autoSpaceDN w:val="0"/>
        <w:adjustRightInd w:val="0"/>
        <w:spacing w:after="0" w:line="240" w:lineRule="auto"/>
        <w:jc w:val="both"/>
        <w:rPr>
          <w:rFonts w:eastAsia="Georgia-Bold" w:cs="Arial"/>
        </w:rPr>
      </w:pPr>
      <w:r>
        <w:rPr>
          <w:rFonts w:eastAsia="Georgia-Bold" w:cs="Arial"/>
          <w:color w:val="000000"/>
        </w:rPr>
        <w:t xml:space="preserve">Postupak davanja koncesije, sadržaj dokumentacije za nadmetanje, kriterij za odabir najpovoljnije ponude, određivanje iznosa naknade za koncesiju, donošenje odluke o dodjeli koncesije i zaključivanje ugovora o koncesiji za obavljanje dimnjačarskih poslova na području Grada Dubrovnika, provodi se sukladno </w:t>
      </w:r>
      <w:r>
        <w:rPr>
          <w:rFonts w:eastAsia="Georgia-Bold" w:cs="Arial"/>
        </w:rPr>
        <w:t>važećim odredbama Zakona o komunalnom gospodarstvu, Zakona o koncesijama, te Odluke o obavljanju dimnjačarskih poslova  kojima se uređuje koncesije.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  <w:r>
        <w:rPr>
          <w:rFonts w:cs="Arial"/>
        </w:rPr>
        <w:t>U svezi iznesenoga predlaže se Gradonačelniku sljedeći</w:t>
      </w: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both"/>
        <w:rPr>
          <w:rFonts w:cs="Arial"/>
        </w:rPr>
      </w:pPr>
    </w:p>
    <w:p w:rsidR="00F508B1" w:rsidRDefault="00F508B1" w:rsidP="00F508B1">
      <w:pPr>
        <w:pStyle w:val="NoSpacing"/>
        <w:jc w:val="center"/>
        <w:rPr>
          <w:rFonts w:cs="Arial"/>
        </w:rPr>
      </w:pPr>
      <w:r>
        <w:rPr>
          <w:rFonts w:cs="Arial"/>
        </w:rPr>
        <w:t>Z A K L J U Č A K</w:t>
      </w:r>
    </w:p>
    <w:p w:rsidR="00F508B1" w:rsidRDefault="00F508B1" w:rsidP="00F508B1">
      <w:pPr>
        <w:pStyle w:val="NoSpacing"/>
      </w:pPr>
    </w:p>
    <w:p w:rsidR="00F508B1" w:rsidRDefault="00F508B1" w:rsidP="00F508B1">
      <w:pPr>
        <w:pStyle w:val="NoSpacing"/>
        <w:numPr>
          <w:ilvl w:val="0"/>
          <w:numId w:val="11"/>
        </w:numPr>
        <w:jc w:val="both"/>
        <w:rPr>
          <w:lang w:eastAsia="hr-HR"/>
        </w:rPr>
      </w:pPr>
      <w:r>
        <w:rPr>
          <w:lang w:eastAsia="hr-HR"/>
        </w:rPr>
        <w:t>Utvrđuje se prijedlog Odluke o obavljaju dimnjačarskih poslova i upućuje se Gradskom vijeću Grada Dubrovnika na raspravljanje i donošenje.</w:t>
      </w:r>
    </w:p>
    <w:p w:rsidR="00F508B1" w:rsidRDefault="00F508B1" w:rsidP="00F508B1">
      <w:pPr>
        <w:pStyle w:val="NoSpacing"/>
        <w:numPr>
          <w:ilvl w:val="0"/>
          <w:numId w:val="11"/>
        </w:numPr>
        <w:jc w:val="both"/>
        <w:rPr>
          <w:lang w:eastAsia="hr-HR"/>
        </w:rPr>
      </w:pPr>
      <w:r>
        <w:rPr>
          <w:lang w:eastAsia="hr-HR"/>
        </w:rPr>
        <w:t xml:space="preserve">Izvjestitelj u ovoj točki bit će pročelnik Upravnog odjela za komunalne djelatnosti i mjesnu samoupravu Zlatko </w:t>
      </w:r>
      <w:proofErr w:type="spellStart"/>
      <w:r>
        <w:rPr>
          <w:lang w:eastAsia="hr-HR"/>
        </w:rPr>
        <w:t>Uršić</w:t>
      </w:r>
      <w:proofErr w:type="spellEnd"/>
      <w:r>
        <w:rPr>
          <w:lang w:eastAsia="hr-HR"/>
        </w:rPr>
        <w:t>.</w:t>
      </w:r>
    </w:p>
    <w:p w:rsidR="00F508B1" w:rsidRDefault="00F508B1" w:rsidP="00F508B1">
      <w:pPr>
        <w:pStyle w:val="NoSpacing"/>
        <w:jc w:val="both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       Pročelnik</w:t>
      </w:r>
    </w:p>
    <w:p w:rsidR="00F508B1" w:rsidRDefault="00F508B1" w:rsidP="00F508B1">
      <w:pPr>
        <w:pStyle w:val="NoSpacing"/>
        <w:rPr>
          <w:lang w:eastAsia="hr-HR"/>
        </w:rPr>
      </w:pPr>
      <w:r>
        <w:rPr>
          <w:lang w:eastAsia="hr-HR"/>
        </w:rPr>
        <w:t xml:space="preserve">                                                                                        Zlatko </w:t>
      </w:r>
      <w:proofErr w:type="spellStart"/>
      <w:r>
        <w:rPr>
          <w:lang w:eastAsia="hr-HR"/>
        </w:rPr>
        <w:t>Uršić</w:t>
      </w:r>
      <w:proofErr w:type="spellEnd"/>
      <w:r>
        <w:rPr>
          <w:lang w:eastAsia="hr-HR"/>
        </w:rPr>
        <w:t xml:space="preserve">, dipl. </w:t>
      </w:r>
      <w:proofErr w:type="spellStart"/>
      <w:r>
        <w:rPr>
          <w:lang w:eastAsia="hr-HR"/>
        </w:rPr>
        <w:t>iur</w:t>
      </w:r>
      <w:proofErr w:type="spellEnd"/>
      <w:r>
        <w:rPr>
          <w:lang w:eastAsia="hr-HR"/>
        </w:rPr>
        <w:t>.</w:t>
      </w: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rPr>
          <w:lang w:eastAsia="hr-HR"/>
        </w:rPr>
      </w:pPr>
      <w:r>
        <w:rPr>
          <w:lang w:eastAsia="hr-HR"/>
        </w:rPr>
        <w:t>DOSTAVITI:</w:t>
      </w:r>
    </w:p>
    <w:p w:rsidR="00F508B1" w:rsidRDefault="00F508B1" w:rsidP="00F508B1">
      <w:pPr>
        <w:pStyle w:val="NoSpacing"/>
        <w:rPr>
          <w:lang w:eastAsia="hr-HR"/>
        </w:rPr>
      </w:pPr>
    </w:p>
    <w:p w:rsidR="00F508B1" w:rsidRDefault="00F508B1" w:rsidP="00F508B1">
      <w:pPr>
        <w:pStyle w:val="NoSpacing"/>
        <w:numPr>
          <w:ilvl w:val="0"/>
          <w:numId w:val="12"/>
        </w:numPr>
        <w:rPr>
          <w:lang w:eastAsia="hr-HR"/>
        </w:rPr>
      </w:pPr>
      <w:r>
        <w:rPr>
          <w:lang w:eastAsia="hr-HR"/>
        </w:rPr>
        <w:t>Gradonačelnik, ovdje</w:t>
      </w:r>
    </w:p>
    <w:p w:rsidR="00F508B1" w:rsidRDefault="00F508B1" w:rsidP="00F508B1">
      <w:pPr>
        <w:pStyle w:val="NoSpacing"/>
        <w:numPr>
          <w:ilvl w:val="0"/>
          <w:numId w:val="12"/>
        </w:numPr>
        <w:rPr>
          <w:lang w:eastAsia="hr-HR"/>
        </w:rPr>
      </w:pPr>
      <w:r>
        <w:rPr>
          <w:lang w:eastAsia="hr-HR"/>
        </w:rPr>
        <w:t>Služba Gradskog vijeća, ovdje</w:t>
      </w:r>
    </w:p>
    <w:p w:rsidR="00F508B1" w:rsidRDefault="00F508B1" w:rsidP="00F508B1">
      <w:pPr>
        <w:pStyle w:val="NoSpacing"/>
        <w:numPr>
          <w:ilvl w:val="0"/>
          <w:numId w:val="12"/>
        </w:numPr>
        <w:rPr>
          <w:lang w:eastAsia="hr-HR"/>
        </w:rPr>
      </w:pPr>
      <w:r>
        <w:rPr>
          <w:lang w:eastAsia="hr-HR"/>
        </w:rPr>
        <w:t>Evidencija</w:t>
      </w:r>
    </w:p>
    <w:p w:rsidR="00F508B1" w:rsidRDefault="00F508B1" w:rsidP="00F508B1">
      <w:pPr>
        <w:pStyle w:val="NoSpacing"/>
        <w:numPr>
          <w:ilvl w:val="0"/>
          <w:numId w:val="12"/>
        </w:numPr>
        <w:rPr>
          <w:lang w:eastAsia="hr-HR"/>
        </w:rPr>
      </w:pPr>
      <w:r>
        <w:rPr>
          <w:lang w:eastAsia="hr-HR"/>
        </w:rPr>
        <w:t>Pismohrana</w:t>
      </w:r>
    </w:p>
    <w:p w:rsidR="00F508B1" w:rsidRPr="00F508B1" w:rsidRDefault="00F508B1" w:rsidP="00F508B1">
      <w:pPr>
        <w:pStyle w:val="NoSpacing"/>
      </w:pPr>
    </w:p>
    <w:sectPr w:rsidR="00F508B1" w:rsidRPr="00F50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696"/>
    <w:multiLevelType w:val="hybridMultilevel"/>
    <w:tmpl w:val="AF585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7E7A"/>
    <w:multiLevelType w:val="hybridMultilevel"/>
    <w:tmpl w:val="D54EA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1169"/>
    <w:multiLevelType w:val="hybridMultilevel"/>
    <w:tmpl w:val="2E889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6F8"/>
    <w:multiLevelType w:val="hybridMultilevel"/>
    <w:tmpl w:val="1B6EB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254"/>
    <w:multiLevelType w:val="hybridMultilevel"/>
    <w:tmpl w:val="AF585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0587D"/>
    <w:multiLevelType w:val="hybridMultilevel"/>
    <w:tmpl w:val="1B6EB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1137"/>
    <w:multiLevelType w:val="hybridMultilevel"/>
    <w:tmpl w:val="0EC4C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516A"/>
    <w:multiLevelType w:val="hybridMultilevel"/>
    <w:tmpl w:val="2E140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252A"/>
    <w:multiLevelType w:val="hybridMultilevel"/>
    <w:tmpl w:val="DF9AC1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99B"/>
    <w:multiLevelType w:val="hybridMultilevel"/>
    <w:tmpl w:val="5E88F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1007D"/>
    <w:multiLevelType w:val="hybridMultilevel"/>
    <w:tmpl w:val="EEC461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1000C"/>
    <w:multiLevelType w:val="hybridMultilevel"/>
    <w:tmpl w:val="0EC4C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C9"/>
    <w:rsid w:val="00064491"/>
    <w:rsid w:val="001328E0"/>
    <w:rsid w:val="00145647"/>
    <w:rsid w:val="00336A72"/>
    <w:rsid w:val="0048474A"/>
    <w:rsid w:val="0057389C"/>
    <w:rsid w:val="00593F6B"/>
    <w:rsid w:val="005A36C4"/>
    <w:rsid w:val="005E2227"/>
    <w:rsid w:val="006B3D65"/>
    <w:rsid w:val="00742D54"/>
    <w:rsid w:val="008005E5"/>
    <w:rsid w:val="00846867"/>
    <w:rsid w:val="008752C9"/>
    <w:rsid w:val="008E67B7"/>
    <w:rsid w:val="00915252"/>
    <w:rsid w:val="00AD5342"/>
    <w:rsid w:val="00C83017"/>
    <w:rsid w:val="00DD6A9B"/>
    <w:rsid w:val="00E53C9B"/>
    <w:rsid w:val="00ED615C"/>
    <w:rsid w:val="00F45F72"/>
    <w:rsid w:val="00F5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0A14"/>
  <w15:chartTrackingRefBased/>
  <w15:docId w15:val="{67654643-C0DE-452A-B970-F388CD9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C8301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017"/>
    <w:pPr>
      <w:spacing w:after="0" w:line="240" w:lineRule="auto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8752C9"/>
    <w:rPr>
      <w:b/>
      <w:bCs/>
    </w:rPr>
  </w:style>
  <w:style w:type="paragraph" w:styleId="ListParagraph">
    <w:name w:val="List Paragraph"/>
    <w:basedOn w:val="Normal"/>
    <w:uiPriority w:val="34"/>
    <w:qFormat/>
    <w:rsid w:val="00DD6A9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mdanicic</dc:creator>
  <cp:keywords/>
  <dc:description/>
  <cp:lastModifiedBy>tajnvur</cp:lastModifiedBy>
  <cp:revision>3</cp:revision>
  <dcterms:created xsi:type="dcterms:W3CDTF">2019-03-04T12:08:00Z</dcterms:created>
  <dcterms:modified xsi:type="dcterms:W3CDTF">2019-03-04T12:11:00Z</dcterms:modified>
</cp:coreProperties>
</file>