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4A26" w14:textId="7E9FC4FC" w:rsidR="00A92577" w:rsidRPr="009E49F1" w:rsidRDefault="00A92577" w:rsidP="007728E3">
      <w:pPr>
        <w:widowControl w:val="0"/>
        <w:tabs>
          <w:tab w:val="left" w:pos="405"/>
          <w:tab w:val="center" w:pos="6979"/>
          <w:tab w:val="right" w:pos="1473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>GODIŠNJI IZVJEŠTAJ O IZVRŠENJU PRORAČUNA</w:t>
      </w:r>
    </w:p>
    <w:p w14:paraId="49033AB1" w14:textId="138A81B0" w:rsidR="00A92577" w:rsidRDefault="00A92577" w:rsidP="00A92577">
      <w:pPr>
        <w:widowControl w:val="0"/>
        <w:tabs>
          <w:tab w:val="right" w:pos="14735"/>
        </w:tabs>
        <w:autoSpaceDE w:val="0"/>
        <w:autoSpaceDN w:val="0"/>
        <w:adjustRightInd w:val="0"/>
        <w:spacing w:before="755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>GRADA DUBROVNIKA ZA  20</w:t>
      </w:r>
      <w:r>
        <w:rPr>
          <w:rFonts w:ascii="Arial" w:hAnsi="Arial" w:cs="Arial"/>
          <w:b/>
          <w:sz w:val="22"/>
          <w:szCs w:val="22"/>
        </w:rPr>
        <w:t>2</w:t>
      </w:r>
      <w:r w:rsidR="00A36183">
        <w:rPr>
          <w:rFonts w:ascii="Arial" w:hAnsi="Arial" w:cs="Arial"/>
          <w:b/>
          <w:sz w:val="22"/>
          <w:szCs w:val="22"/>
        </w:rPr>
        <w:t>5</w:t>
      </w:r>
      <w:r w:rsidRPr="009E49F1">
        <w:rPr>
          <w:rFonts w:ascii="Arial" w:hAnsi="Arial" w:cs="Arial"/>
          <w:b/>
          <w:sz w:val="22"/>
          <w:szCs w:val="22"/>
        </w:rPr>
        <w:t>. GODIN</w:t>
      </w:r>
      <w:r>
        <w:rPr>
          <w:rFonts w:ascii="Arial" w:hAnsi="Arial" w:cs="Arial"/>
          <w:b/>
          <w:sz w:val="22"/>
          <w:szCs w:val="22"/>
        </w:rPr>
        <w:t>U</w:t>
      </w:r>
    </w:p>
    <w:p w14:paraId="50B46231" w14:textId="6B2605FC" w:rsidR="00A92577" w:rsidRPr="009E49F1" w:rsidRDefault="00A92577" w:rsidP="00A92577">
      <w:pPr>
        <w:widowControl w:val="0"/>
        <w:tabs>
          <w:tab w:val="right" w:pos="14735"/>
        </w:tabs>
        <w:autoSpaceDE w:val="0"/>
        <w:autoSpaceDN w:val="0"/>
        <w:adjustRightInd w:val="0"/>
        <w:spacing w:before="755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GOSPODARENJE IMOVINOM, OPĆE I PRAVNE POSLOVE</w:t>
      </w:r>
    </w:p>
    <w:p w14:paraId="1BEF7C8F" w14:textId="77777777" w:rsidR="00A92577" w:rsidRDefault="00A92577" w:rsidP="00A92577">
      <w:pPr>
        <w:widowControl w:val="0"/>
        <w:tabs>
          <w:tab w:val="right" w:pos="14735"/>
        </w:tabs>
        <w:autoSpaceDE w:val="0"/>
        <w:autoSpaceDN w:val="0"/>
        <w:adjustRightInd w:val="0"/>
        <w:spacing w:before="755" w:line="36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5EF2CE7B" w14:textId="77777777" w:rsidR="00A55F58" w:rsidRPr="009E49F1" w:rsidRDefault="00A55F58" w:rsidP="00A92577">
      <w:pPr>
        <w:widowControl w:val="0"/>
        <w:tabs>
          <w:tab w:val="right" w:pos="14735"/>
        </w:tabs>
        <w:autoSpaceDE w:val="0"/>
        <w:autoSpaceDN w:val="0"/>
        <w:adjustRightInd w:val="0"/>
        <w:spacing w:before="755" w:line="36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4D8A2EC6" w14:textId="528C815E" w:rsidR="00A92577" w:rsidRPr="009E49F1" w:rsidRDefault="00A92577" w:rsidP="00A92577">
      <w:pPr>
        <w:widowControl w:val="0"/>
        <w:tabs>
          <w:tab w:val="right" w:pos="14735"/>
        </w:tabs>
        <w:autoSpaceDE w:val="0"/>
        <w:autoSpaceDN w:val="0"/>
        <w:adjustRightInd w:val="0"/>
        <w:spacing w:before="755" w:line="360" w:lineRule="auto"/>
        <w:ind w:left="360"/>
        <w:contextualSpacing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E49F1">
        <w:rPr>
          <w:rFonts w:ascii="Arial" w:hAnsi="Arial" w:cs="Arial"/>
          <w:b/>
          <w:sz w:val="22"/>
          <w:szCs w:val="22"/>
        </w:rPr>
        <w:t xml:space="preserve">            I OPĆI DIO</w:t>
      </w:r>
    </w:p>
    <w:p w14:paraId="49313DF1" w14:textId="77777777" w:rsidR="00A92577" w:rsidRDefault="00A92577" w:rsidP="00A92577">
      <w:pPr>
        <w:widowControl w:val="0"/>
        <w:tabs>
          <w:tab w:val="right" w:pos="426"/>
        </w:tabs>
        <w:autoSpaceDE w:val="0"/>
        <w:autoSpaceDN w:val="0"/>
        <w:adjustRightInd w:val="0"/>
        <w:spacing w:before="755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591EA62" w14:textId="77777777" w:rsidR="00A92577" w:rsidRDefault="00A92577" w:rsidP="00A92577">
      <w:pPr>
        <w:widowControl w:val="0"/>
        <w:tabs>
          <w:tab w:val="right" w:pos="426"/>
        </w:tabs>
        <w:autoSpaceDE w:val="0"/>
        <w:autoSpaceDN w:val="0"/>
        <w:adjustRightInd w:val="0"/>
        <w:spacing w:before="755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C386A1D" w14:textId="77777777" w:rsidR="00AD41CC" w:rsidRPr="009E49F1" w:rsidRDefault="00AD41CC" w:rsidP="00A92577">
      <w:pPr>
        <w:widowControl w:val="0"/>
        <w:tabs>
          <w:tab w:val="right" w:pos="426"/>
        </w:tabs>
        <w:autoSpaceDE w:val="0"/>
        <w:autoSpaceDN w:val="0"/>
        <w:adjustRightInd w:val="0"/>
        <w:spacing w:before="755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7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1854"/>
        <w:gridCol w:w="1887"/>
        <w:gridCol w:w="1899"/>
        <w:gridCol w:w="1132"/>
        <w:gridCol w:w="1230"/>
      </w:tblGrid>
      <w:tr w:rsidR="00A92577" w14:paraId="408932A6" w14:textId="77777777" w:rsidTr="007F7407">
        <w:trPr>
          <w:tblHeader/>
        </w:trPr>
        <w:tc>
          <w:tcPr>
            <w:tcW w:w="1996" w:type="pct"/>
            <w:shd w:val="clear" w:color="auto" w:fill="FFFFFF"/>
            <w:noWrap/>
            <w:vAlign w:val="center"/>
            <w:hideMark/>
          </w:tcPr>
          <w:p w14:paraId="3C69F720" w14:textId="77777777" w:rsidR="00A92577" w:rsidRDefault="00A92577" w:rsidP="00685BE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5ED7">
              <w:rPr>
                <w:rFonts w:ascii="Arial" w:hAnsi="Arial" w:cs="Arial"/>
                <w:b/>
                <w:i/>
                <w:sz w:val="20"/>
                <w:szCs w:val="20"/>
              </w:rPr>
              <w:t>S   A   Ž   E   T   A   K</w:t>
            </w:r>
          </w:p>
          <w:p w14:paraId="483A60EA" w14:textId="77777777" w:rsidR="00A92577" w:rsidRDefault="00A92577" w:rsidP="00685BE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2A4C621" w14:textId="77777777" w:rsidR="00A92577" w:rsidRDefault="00A92577" w:rsidP="00685BEE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651A0A8" w14:textId="77C40160" w:rsidR="00A92577" w:rsidRPr="00E72605" w:rsidRDefault="00A92577" w:rsidP="00685BEE">
            <w:pPr>
              <w:rPr>
                <w:rFonts w:eastAsia="Times New Roman"/>
                <w:sz w:val="20"/>
                <w:szCs w:val="20"/>
              </w:rPr>
            </w:pPr>
            <w:r w:rsidRPr="00E72605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 w:rsidR="00085FA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E72605">
              <w:rPr>
                <w:rFonts w:ascii="Arial" w:hAnsi="Arial" w:cs="Arial"/>
                <w:i/>
                <w:sz w:val="20"/>
                <w:szCs w:val="20"/>
              </w:rPr>
              <w:t>. (1)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48CF726" w14:textId="77777777" w:rsidR="00A92577" w:rsidRDefault="00A92577" w:rsidP="00685B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2605">
              <w:rPr>
                <w:rFonts w:ascii="Arial" w:hAnsi="Arial" w:cs="Arial"/>
                <w:i/>
                <w:sz w:val="20"/>
                <w:szCs w:val="20"/>
              </w:rPr>
              <w:t>Rebalans  proračuna</w:t>
            </w:r>
          </w:p>
          <w:p w14:paraId="2EF2140F" w14:textId="334C49E1" w:rsidR="00A92577" w:rsidRPr="00085FA0" w:rsidRDefault="00A92577" w:rsidP="00085FA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2605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085FA0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E72605">
              <w:rPr>
                <w:rFonts w:ascii="Arial" w:hAnsi="Arial" w:cs="Arial"/>
                <w:i/>
                <w:sz w:val="20"/>
                <w:szCs w:val="20"/>
              </w:rPr>
              <w:t>. (2)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7F854ED" w14:textId="7504B5EF" w:rsidR="00A92577" w:rsidRPr="00E72605" w:rsidRDefault="00A92577" w:rsidP="00685BEE">
            <w:pPr>
              <w:rPr>
                <w:rFonts w:eastAsia="Times New Roman"/>
                <w:sz w:val="20"/>
                <w:szCs w:val="20"/>
              </w:rPr>
            </w:pPr>
            <w:r w:rsidRPr="00E72605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 w:rsidR="00085FA0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E72605">
              <w:rPr>
                <w:rFonts w:ascii="Arial" w:hAnsi="Arial" w:cs="Arial"/>
                <w:i/>
                <w:sz w:val="20"/>
                <w:szCs w:val="20"/>
              </w:rPr>
              <w:t>. (3)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CDED400" w14:textId="77777777" w:rsidR="00A92577" w:rsidRPr="00E72605" w:rsidRDefault="00A92577" w:rsidP="00685BEE">
            <w:pPr>
              <w:rPr>
                <w:rFonts w:eastAsia="Times New Roman"/>
                <w:sz w:val="20"/>
                <w:szCs w:val="20"/>
              </w:rPr>
            </w:pPr>
            <w:r w:rsidRPr="00E72605">
              <w:rPr>
                <w:rFonts w:ascii="Arial" w:hAnsi="Arial" w:cs="Arial"/>
                <w:i/>
                <w:sz w:val="20"/>
                <w:szCs w:val="20"/>
              </w:rPr>
              <w:t>Ind. (4) (3/1)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B77DDE9" w14:textId="77777777" w:rsidR="00A92577" w:rsidRPr="00E72605" w:rsidRDefault="00A92577" w:rsidP="00685BEE">
            <w:pPr>
              <w:rPr>
                <w:rFonts w:eastAsia="Times New Roman"/>
                <w:sz w:val="20"/>
                <w:szCs w:val="20"/>
              </w:rPr>
            </w:pPr>
            <w:r w:rsidRPr="00E72605">
              <w:rPr>
                <w:rFonts w:ascii="Arial" w:hAnsi="Arial" w:cs="Arial"/>
                <w:i/>
                <w:sz w:val="20"/>
                <w:szCs w:val="20"/>
              </w:rPr>
              <w:t>Ind. (5.) (3/2)</w:t>
            </w:r>
          </w:p>
        </w:tc>
      </w:tr>
      <w:tr w:rsidR="00A92577" w14:paraId="73CB5697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8DFA5" w14:textId="77777777" w:rsidR="00A92577" w:rsidRPr="007F7407" w:rsidRDefault="00A92577" w:rsidP="00685BE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A. RAČUN PRIHODA I RASHODA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8B8DF" w14:textId="77777777" w:rsidR="00A92577" w:rsidRPr="007F7407" w:rsidRDefault="00A92577" w:rsidP="00685BE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92D7C" w14:textId="77777777" w:rsidR="00A92577" w:rsidRPr="007F7407" w:rsidRDefault="00A92577" w:rsidP="00685BEE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2CC28" w14:textId="77777777" w:rsidR="00A92577" w:rsidRPr="007F7407" w:rsidRDefault="00A92577" w:rsidP="00685BEE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EF9C4" w14:textId="77777777" w:rsidR="00A92577" w:rsidRPr="007F7407" w:rsidRDefault="00A92577" w:rsidP="00685BEE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0A8DF" w14:textId="77777777" w:rsidR="00A92577" w:rsidRPr="007F7407" w:rsidRDefault="00A92577" w:rsidP="00685BEE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32C4F" w14:paraId="11E331B3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5C80E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89BD2" w14:textId="42ED8378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6.623.692,02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EC638" w14:textId="2D83401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720CB" w14:textId="3C4A9AB5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7.624.891,80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1EC68" w14:textId="39DB0142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115,12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71166" w14:textId="2F44690E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99,46</w:t>
            </w:r>
          </w:p>
        </w:tc>
      </w:tr>
      <w:tr w:rsidR="00532C4F" w14:paraId="6D102E2E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669FB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Prihodi od prodaje nefinancijske imovine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CA6BD" w14:textId="1A4A6D5A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751.088,18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5715C" w14:textId="44D27E4A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AA1F4" w14:textId="71B1B54B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422.743,92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3C4B6" w14:textId="0A1D41D4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56,28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E675D" w14:textId="1AE74D26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84,55</w:t>
            </w:r>
          </w:p>
        </w:tc>
      </w:tr>
      <w:tr w:rsidR="00532C4F" w14:paraId="053DC726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87AEC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06BE7" w14:textId="05214056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10.764.265,34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85149" w14:textId="1407778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13.044.100,00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34B97" w14:textId="5E50CE6D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12.870.053,94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7B32D" w14:textId="3601F444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119,56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19E95" w14:textId="43F64D2B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98,67</w:t>
            </w:r>
          </w:p>
        </w:tc>
      </w:tr>
      <w:tr w:rsidR="00532C4F" w14:paraId="35A2B38A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DAA96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615A8" w14:textId="71C693D5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704.079,41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9ADB7" w14:textId="41AFF0E9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A1D99" w14:textId="1A1028C8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506.503,10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E4170" w14:textId="0D7C9511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71,94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12AC6" w14:textId="70572744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90,30</w:t>
            </w:r>
          </w:p>
        </w:tc>
      </w:tr>
      <w:tr w:rsidR="00532C4F" w14:paraId="2F2E6439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E8528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Razlika - višak/manjak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72912" w14:textId="07E0B172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-4.093.564,55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F73B3" w14:textId="048E9D8F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-5.439.000,00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683E7" w14:textId="0AE92B24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-5.328.921,32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F01B9" w14:textId="6ADD16D8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130,18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1D0A7" w14:textId="3C737D65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97,98</w:t>
            </w:r>
          </w:p>
        </w:tc>
      </w:tr>
      <w:tr w:rsidR="00532C4F" w14:paraId="5EABBDE0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79D9D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B.</w:t>
            </w: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F74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RAČUN FINANCIRANJA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64307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61B1A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A9571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3F2CF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6B21D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32C4F" w14:paraId="6E60A450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0352E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51AC1" w14:textId="16A75B3B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00719" w14:textId="625362F6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D31A2" w14:textId="3E7F0BA9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5EEBE" w14:textId="314D9054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4AF29" w14:textId="20E6AEFC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532C4F" w14:paraId="76D130A4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C8AE6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Neto - zaduživanje/financiranje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95A85" w14:textId="74337C3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-504.346,68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2664D" w14:textId="57C1CF3E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B647A" w14:textId="2B0ECA5A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-504.346,68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A6141" w14:textId="4BEA74CE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1D8A6" w14:textId="34CFB901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532C4F" w14:paraId="5AA5B8CA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409B3" w14:textId="77777777" w:rsidR="00532C4F" w:rsidRPr="007F7407" w:rsidRDefault="00532C4F" w:rsidP="00532C4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C. PRORAČUN UKUPNO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4F744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E9A02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7224E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BF389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AA982" w14:textId="7777777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32C4F" w14:paraId="3369341C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F120C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PRIHODI I PRIMICI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42915" w14:textId="369D5C03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7.374.780,20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8D27D" w14:textId="190BA80D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FC04E" w14:textId="3C478906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8.047.635,72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14155" w14:textId="538E717D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109,12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44148" w14:textId="3B86652D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98,55</w:t>
            </w:r>
          </w:p>
        </w:tc>
      </w:tr>
      <w:tr w:rsidR="00532C4F" w14:paraId="7499048C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0DE8D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 RASHODI I IZDACI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6B2E5" w14:textId="2B76757D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11.972.691,43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9D5B4" w14:textId="024D46BD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8446B" w14:textId="279898F9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13.880.903,72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5712D" w14:textId="1483BB92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115,94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37694" w14:textId="7B41C3D2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98,38</w:t>
            </w:r>
          </w:p>
        </w:tc>
      </w:tr>
      <w:tr w:rsidR="00532C4F" w14:paraId="029E3D6A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06792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 RAZLIKA - VIŠAK/MANJAK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2177F" w14:textId="60F8F140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-4.597.911,23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C133D" w14:textId="068185F3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-5.944.000,00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AFC86" w14:textId="3C4B929F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-5.833.268,00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6A587" w14:textId="7963FF31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126,87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907D5" w14:textId="592A93D6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98,14</w:t>
            </w:r>
          </w:p>
        </w:tc>
      </w:tr>
      <w:tr w:rsidR="00532C4F" w14:paraId="49C8A3C5" w14:textId="77777777" w:rsidTr="007F7407"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6C67B" w14:textId="77777777" w:rsidR="00532C4F" w:rsidRPr="007F7407" w:rsidRDefault="00532C4F" w:rsidP="00532C4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VIŠAK/MANJAK PRIHODA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90E4B" w14:textId="46DFE68C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-4.597.911,23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600CC" w14:textId="06E83132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-5.944.000,00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9471F" w14:textId="5A3F3419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-5.833.268,00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A4A82" w14:textId="3C296919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126,87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96871" w14:textId="0DF7EB17" w:rsidR="00532C4F" w:rsidRPr="007F7407" w:rsidRDefault="00532C4F" w:rsidP="00532C4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4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98,14</w:t>
            </w:r>
          </w:p>
        </w:tc>
      </w:tr>
    </w:tbl>
    <w:p w14:paraId="2E76473F" w14:textId="77777777" w:rsidR="00571E11" w:rsidRDefault="00571E11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3C194695" w14:textId="77777777" w:rsidR="00A55F58" w:rsidRDefault="00A55F58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4432B37D" w14:textId="77777777" w:rsidR="00A55F58" w:rsidRDefault="00A55F58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57743042" w14:textId="77777777" w:rsidR="007F7407" w:rsidRDefault="007F7407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2AA36BF2" w14:textId="77777777" w:rsidR="00A55F58" w:rsidRDefault="00A55F58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087FD96A" w14:textId="77777777" w:rsidR="00F16093" w:rsidRDefault="00F16093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7B787BD7" w14:textId="77777777" w:rsidR="00F16093" w:rsidRDefault="00F16093" w:rsidP="00F16093">
      <w:pPr>
        <w:pStyle w:val="Odlomakpopisa"/>
        <w:numPr>
          <w:ilvl w:val="0"/>
          <w:numId w:val="5"/>
        </w:num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7C016E">
        <w:rPr>
          <w:rFonts w:ascii="Arial" w:eastAsia="Times New Roman" w:hAnsi="Arial" w:cs="Arial"/>
          <w:b/>
          <w:bCs/>
          <w:i/>
          <w:iCs/>
          <w:sz w:val="20"/>
          <w:szCs w:val="20"/>
        </w:rPr>
        <w:lastRenderedPageBreak/>
        <w:t>RAČUN PRIHODA I RASHODA</w:t>
      </w:r>
    </w:p>
    <w:p w14:paraId="33DB71F2" w14:textId="77777777" w:rsidR="00F11208" w:rsidRDefault="00F11208" w:rsidP="00F11208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476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7"/>
        <w:gridCol w:w="1854"/>
        <w:gridCol w:w="1887"/>
        <w:gridCol w:w="1854"/>
        <w:gridCol w:w="1131"/>
        <w:gridCol w:w="1186"/>
      </w:tblGrid>
      <w:tr w:rsidR="00F11208" w14:paraId="27532E8D" w14:textId="77777777" w:rsidTr="00F11208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3E127D3" w14:textId="77777777" w:rsidR="00F11208" w:rsidRPr="007C016E" w:rsidRDefault="00F11208" w:rsidP="00F11208">
            <w:pPr>
              <w:pStyle w:val="Odlomakpopisa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0" w:name="_Hlk224553643"/>
            <w:r w:rsidRPr="007C016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IZVJEŠTAJ O PRIHODIMA I RASHODIMA PREMA </w:t>
            </w:r>
          </w:p>
          <w:p w14:paraId="4FC1A92F" w14:textId="77777777" w:rsidR="00F11208" w:rsidRPr="00F16093" w:rsidRDefault="00F11208" w:rsidP="00F1120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Pr="00F160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EKONOMSKOJ KLASIFIKACIJI</w:t>
            </w:r>
          </w:p>
          <w:p w14:paraId="596119EF" w14:textId="224C4AE0" w:rsidR="00F11208" w:rsidRDefault="00F11208" w:rsidP="00F112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D2CD58A" w14:textId="28BA2B5B" w:rsidR="00F11208" w:rsidRDefault="00F11208" w:rsidP="00F11208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CB26A9C" w14:textId="77777777" w:rsidR="00F11208" w:rsidRPr="00C10B88" w:rsidRDefault="00F11208" w:rsidP="00F112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Rebalans  proračuna</w:t>
            </w:r>
          </w:p>
          <w:p w14:paraId="3C0908AB" w14:textId="5DCE9587" w:rsidR="00F11208" w:rsidRDefault="00F11208" w:rsidP="00F11208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19E5393" w14:textId="72CBEAA2" w:rsidR="00F11208" w:rsidRDefault="00F11208" w:rsidP="00F11208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1F904DE" w14:textId="70E8AD54" w:rsidR="00F11208" w:rsidRDefault="00F11208" w:rsidP="00F11208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(4) (3/1)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93CAA03" w14:textId="3EC512C0" w:rsidR="00F11208" w:rsidRDefault="00F11208" w:rsidP="00F11208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(5.) (3/2)</w:t>
            </w:r>
          </w:p>
        </w:tc>
      </w:tr>
      <w:tr w:rsidR="00F11208" w14:paraId="0147A6A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D9BA2" w14:textId="77777777" w:rsidR="00F11208" w:rsidRDefault="00F11208" w:rsidP="00F11208">
            <w:pPr>
              <w:rPr>
                <w:rFonts w:ascii="MS Sans Serif" w:eastAsia="Times New Roman" w:hAnsi="MS Sans Serif"/>
                <w:color w:val="000000"/>
                <w:sz w:val="15"/>
                <w:szCs w:val="15"/>
              </w:rPr>
            </w:pPr>
            <w:r>
              <w:rPr>
                <w:rFonts w:ascii="MS Sans Serif" w:eastAsia="Times New Roman" w:hAnsi="MS Sans Serif"/>
                <w:color w:val="000000"/>
                <w:sz w:val="15"/>
                <w:szCs w:val="15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86979" w14:textId="77777777" w:rsidR="00F11208" w:rsidRDefault="00F11208" w:rsidP="00F11208">
            <w:pPr>
              <w:rPr>
                <w:rFonts w:ascii="MS Sans Serif" w:eastAsia="Times New Roman" w:hAnsi="MS Sans Serif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315B5" w14:textId="77777777" w:rsidR="00F11208" w:rsidRDefault="00F11208" w:rsidP="00F1120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496EC" w14:textId="77777777" w:rsidR="00F11208" w:rsidRDefault="00F11208" w:rsidP="00F1120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EB13A" w14:textId="77777777" w:rsidR="00F11208" w:rsidRDefault="00F11208" w:rsidP="00F1120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1E194" w14:textId="77777777" w:rsidR="00F11208" w:rsidRDefault="00F11208" w:rsidP="00F1120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11208" w14:paraId="2A4BECE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073B6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3E54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6.623.692,02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0E50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EE6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7.624.891,80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7503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CCFC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99,46</w:t>
            </w:r>
          </w:p>
        </w:tc>
      </w:tr>
      <w:tr w:rsidR="00F11208" w14:paraId="30AA536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CD54E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FD45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6.528.774,56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136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343A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7.592.341,68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64D8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83BC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99,49</w:t>
            </w:r>
          </w:p>
        </w:tc>
      </w:tr>
      <w:tr w:rsidR="00F11208" w14:paraId="0C402E7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E77E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A987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6.528.774,56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79B8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6F19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7.592.341,68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E523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5029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B3C3F26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2A6F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C9D5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6.090.784,20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BCD6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3728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7.193.722,31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DB94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8B10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229D3DF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F53F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52FA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437.990,36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1FC7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0846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398.619,37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35AD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0258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0A8A8F0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FA306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DD2A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82B3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E93D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A045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5F6D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98,90</w:t>
            </w:r>
          </w:p>
        </w:tc>
      </w:tr>
      <w:tr w:rsidR="00F11208" w14:paraId="357F8B2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D2CD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 Donacije od pravnih i fizičkih osoba izvan općeg proračuna i povrat donacija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D601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CFA9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7930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0F71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4355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1934E3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AE9C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6632 Kapitalne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76C7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987D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C54A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8BB4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54B3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E2CAF62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BF6D6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 Kazne, upravne mjere i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9306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91.470,91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2D64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2589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27.605,12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DCF6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9A85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92,02</w:t>
            </w:r>
          </w:p>
        </w:tc>
      </w:tr>
      <w:tr w:rsidR="00F11208" w14:paraId="15DEE175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113E6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53B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91.470,91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7270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25AB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27.605,12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E16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03A0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E2418FA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C00D9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6831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9594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91.470,91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2C7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B15C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27.605,12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FE65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53A8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FD316C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EFC1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922C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751.088,18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8A0F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2CCD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422.743,92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909A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52D2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84,55</w:t>
            </w:r>
          </w:p>
        </w:tc>
      </w:tr>
      <w:tr w:rsidR="00F11208" w14:paraId="7BB9C4D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E8F4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71 Prihodi od prodaje </w:t>
            </w:r>
            <w:proofErr w:type="spellStart"/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AE08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483.006,76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5213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838B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298.919,10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4700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A116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79,08</w:t>
            </w:r>
          </w:p>
        </w:tc>
      </w:tr>
      <w:tr w:rsidR="00F11208" w14:paraId="6BCDA49D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0C5E5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4A3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483.006,76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AFA7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8129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298.919,10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DA62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B558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838D56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1032F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7111 Zemljišta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40E7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483.006,76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CF19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DAE7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298.919,10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BA97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0C23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51822C4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0E86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0928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268.081,42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2407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F5BD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123.824,82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2F57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0809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101,50</w:t>
            </w:r>
          </w:p>
        </w:tc>
      </w:tr>
      <w:tr w:rsidR="00F11208" w14:paraId="1061C146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A3ABA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BA03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266.579,42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F974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C867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122.404,82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E87A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7BD9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ADB129B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0458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7211 Stambeni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79D6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266.579,42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FAC4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0EA6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122.404,82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E07C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D2F4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596E00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5820C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 Prihodi od prodaje prijevoznih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AF9F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4A9B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F864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03A5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B444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CF9A46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D925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7231 Prijevozna sredstva u cestovnom prometu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4AC2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C96F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7D91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142D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F18D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2A3DDFC5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0262179" w14:textId="77777777" w:rsidR="00F11208" w:rsidRPr="00F149A3" w:rsidRDefault="00F11208" w:rsidP="00F11208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1DEEF0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7.374.780,20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085CC9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8.166.000,00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806BB4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8.047.635,72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54ABD3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109,12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0F4A236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98,55</w:t>
            </w:r>
          </w:p>
        </w:tc>
      </w:tr>
      <w:tr w:rsidR="00F11208" w14:paraId="7DF9D6A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E53DF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45A8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10.764.265,34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259B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13.044.100,00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9A05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12.870.053,94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A27E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9255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98,67</w:t>
            </w:r>
          </w:p>
        </w:tc>
      </w:tr>
      <w:tr w:rsidR="00F11208" w14:paraId="6DC04124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C2439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6860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8.152.452,70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0CD5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1E2F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10.232.421,43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DC4B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0CB9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99,68</w:t>
            </w:r>
          </w:p>
        </w:tc>
      </w:tr>
      <w:tr w:rsidR="00F11208" w14:paraId="34855A74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FECA1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59B5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6.304.910,23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5B4B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3D03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8.027.364,58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6A23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B187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3CD6A7D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BDED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3111 Plaće za redovan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0E1F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6.259.317,28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A280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EB08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7.959.096,78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7A53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A8F0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0488A40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B15AD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B66A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45.592,95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D5E6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C1B9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68.267,80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B5F3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FFE3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F233D2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CA645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389E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836.911,93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EE8F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B46F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911.725,01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E03E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9ED5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46A3421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F035A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04E1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836.911,93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FA8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9F85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911.725,01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9D21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E839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4F4567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EC9E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47C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1.010.630,54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2F02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BB3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1.293.331,84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13B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316F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383A584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72778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3132 Doprinos za zdravstveno osiguranje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1FEA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1.010.630,54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2771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FE9A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1.293.331,84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370E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F217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B70DE0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17B7D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B4FA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1.848.319,82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B094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F428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1.922.573,49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72FA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CA70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93,30</w:t>
            </w:r>
          </w:p>
        </w:tc>
      </w:tr>
      <w:tr w:rsidR="00F11208" w14:paraId="56139FA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2C9F9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B33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239.778,39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201D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C7A1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232.304,89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4323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7903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09AC041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1EE6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348C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67.058,66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C851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B7CA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58.062,93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9174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E38F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02ECF22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6C911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C66A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156.919,05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B91A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E895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160.533,02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846E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57D8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D85D8B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D32AD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E034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15.800,68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0418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F0BF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13.708,94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A215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D41E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72E1F54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8C6BE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D391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210.061,76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33D6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79EC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194.654,16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292D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7AFC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295DFB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4DDC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C729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57.798,70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58C4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491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46.745,78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CDF8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764E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5C62BEB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4FA9A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EAE7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8519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DF9F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AA3A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66A8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440185B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AAF3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FE6A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116.703,47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09E8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ED00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128.579,36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E6ED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FC61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DA32E82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3426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695F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3.094,81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357C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B589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276E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7E11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7A4C036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C146F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8ACA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10.041,88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57E8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4E44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7.795,77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657B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F5B0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CDE1349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EC431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946D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21.967,93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FAB6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F6D9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B94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B80E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2EB4666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6B5D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B606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1.336.426,97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E6B6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BC87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1.416.886,47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5E92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E3CE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E12CB0A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9657E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7781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153.358,08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660E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1066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196.151,05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FF1B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7DD5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B9FE0B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40B36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EE28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289.795,87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4E23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7CA1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233.159,69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0102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9369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0259CF5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CF6F1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A5E6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45.313,17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39F7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A0F4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46.015,98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89EE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4359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7E496CB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4B18C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C196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78.782,29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6A70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3B80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95.191,03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6B1C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E76E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C09D286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9D4F9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C053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25.184,18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1B22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C56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22.606,08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DD40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C886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69EFFAD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E493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C1B2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2.481,77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A5BE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51B6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45.312,43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9919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1.825,81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23C4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2121C1E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37D2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5B51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256.149,51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FE38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7AAA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178.016,91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A8A8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1504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5823461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9B741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812C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485.362,10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43D4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0558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600.433,30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D78A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B68E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AA73291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4F623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7A6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A90A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C90C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B76B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6228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F9940D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BADE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A7C5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0C2C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D872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7308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E3FF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7CF4350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9954E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1AE7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62.052,70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F295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15F6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76.900,62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5847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80D9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C493E0B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62788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7739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9F99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9D7C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16.190,02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6A0D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4310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37354DD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E12CC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3FE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8.783,05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5AEF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6BBD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7.994,27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1B73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FBAE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5E3CB84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B8DA8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64B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22.035,51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96C6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0F7A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24.602,81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A612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E86B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87058C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34C09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8E13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30.435,15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5D79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DCF4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19.905,79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5621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1900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2445AB6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BAA15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8B9E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0975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A452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8.207,73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B1E7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C917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27E29E7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E074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92B3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88.329,79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BDEA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AA32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86.026,88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22F9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8899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97,32</w:t>
            </w:r>
          </w:p>
        </w:tc>
      </w:tr>
      <w:tr w:rsidR="00F11208" w14:paraId="1F76B27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577A5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 Kamate za primljene kredite i zajmove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BD4E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55.236,54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455B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97AF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48.823,93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E362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F943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2E22431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A467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3423 Kamate za primljene kredite i zajmove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D3F8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55.236,54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A2BA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88B5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48.823,93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5756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49A5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861F9FA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3602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D16D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33.093,25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2A31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80A9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37.202,95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B1D2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9E98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058E090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FBC4C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7663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31.927,55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9CF3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00D8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37.084,73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4FBD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E5FA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B6425E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BCC0E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3433 Zatezne kamate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0037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1.165,70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19F8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2F4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49F1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78BA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09DE80DE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00D20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3434 Ostali nespomenuti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4739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3686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A387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5651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48CE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AE28E07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27D4C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D8C5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7.697,18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F087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4323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4D4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CB32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3F36CF9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F83BA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D409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7.697,18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4191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3ED7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99AB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21A9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E5DC9BB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85CED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1F37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7.697,18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5464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6519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5A78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81E4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BA7E7A5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0D929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7C5A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667.465,85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63D4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9D4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629.032,14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8582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AA5D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99,83</w:t>
            </w:r>
          </w:p>
        </w:tc>
      </w:tr>
      <w:tr w:rsidR="00F11208" w14:paraId="3FBDEEC9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E589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 Kazne, penali i naknade štete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8924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167.802,68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0CBA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22E1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629.032,14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F39F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EA99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F2E041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E6D6F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9220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167.802,68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C27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E31E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629.032,14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DC25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53F6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535CA3E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FF6F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 Kapitalne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2517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499.663,17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B7BF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EE49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3F0A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456A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4AE57607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9868D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3861 Kapitalne pomoći bankama i ostalim financijskim institucijama i trgovačkim društvima u javnom sektoru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BA5B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499.663,17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0424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C7D5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1EFC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8E92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AF394BB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DC3D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F962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704.079,41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1329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E701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506.503,10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F2D1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2E76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90,30</w:t>
            </w:r>
          </w:p>
        </w:tc>
      </w:tr>
      <w:tr w:rsidR="00F11208" w14:paraId="10C2D5D0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DCCF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 Rashodi za nabavu </w:t>
            </w:r>
            <w:proofErr w:type="spellStart"/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DAD8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7B12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3B7BF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D1C6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6E16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99,83</w:t>
            </w:r>
          </w:p>
        </w:tc>
      </w:tr>
      <w:tr w:rsidR="00F11208" w14:paraId="7C6623D0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13D6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 Materijalna imovina - prirodna bogatstva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DF5D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CBC8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A54B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02AF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C708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6A701CA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8DFEA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4111 Zemljište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30FD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474D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42B7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50EC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50D9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2D37A38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C9B78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5127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654.979,41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1A70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1D54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444.209,10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F791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5CDC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89,11</w:t>
            </w:r>
          </w:p>
        </w:tc>
      </w:tr>
      <w:tr w:rsidR="00F11208" w14:paraId="398CF43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4A20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 Građevinski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84E0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6C6A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EBEA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423.962,43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5781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CFFC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0B17FC85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2DA0B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4212 Poslovni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3CAF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D253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A7D0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423.962,43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AAC7D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80D6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009D5F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F3FB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B978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26.110,32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03C2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F9908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20.246,67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E6F9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CE49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75AE0B9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304AD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762C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16.436,19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51E9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9C4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16.176,47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3514C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2BF3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56152A8F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0DBE2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0302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9.650,25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4848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D6E56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4.070,20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EA8A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9704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303F37D9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E96D4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D058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AD77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83FD4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574D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F56BB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B9CC9E3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E599A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 Prijevozna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00D49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103.869,09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A8707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B0BC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EE0C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1065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6CC4AE57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9EF97" w14:textId="77777777" w:rsidR="00F11208" w:rsidRPr="00F149A3" w:rsidRDefault="00F11208" w:rsidP="00F11208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963E0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103.869,09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9512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A472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7F5F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4B085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1208" w14:paraId="10C6A21C" w14:textId="77777777" w:rsidTr="00F112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0612783" w14:textId="77777777" w:rsidR="00F11208" w:rsidRPr="00F149A3" w:rsidRDefault="00F11208" w:rsidP="00F11208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A35ABD3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11.468.344,75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80D9252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13.605.000,00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BB3375E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13.376.557,04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55FFA5A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116,64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6E140311" w14:textId="77777777" w:rsidR="00F11208" w:rsidRPr="00F149A3" w:rsidRDefault="00F11208" w:rsidP="00F11208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F149A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98,32</w:t>
            </w:r>
          </w:p>
        </w:tc>
      </w:tr>
      <w:bookmarkEnd w:id="0"/>
    </w:tbl>
    <w:p w14:paraId="080848C6" w14:textId="77777777" w:rsidR="00F11208" w:rsidRPr="00F11208" w:rsidRDefault="00F11208" w:rsidP="00F11208">
      <w:pPr>
        <w:rPr>
          <w:rFonts w:ascii="Arial" w:eastAsia="Times New Roman" w:hAnsi="Arial" w:cs="Arial"/>
          <w:sz w:val="20"/>
          <w:szCs w:val="20"/>
        </w:rPr>
      </w:pPr>
    </w:p>
    <w:p w14:paraId="67EFEAB1" w14:textId="77777777" w:rsidR="00F11208" w:rsidRDefault="00F11208" w:rsidP="00F11208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24DFECCD" w14:textId="77777777" w:rsidR="00F11208" w:rsidRPr="00F11208" w:rsidRDefault="00F11208" w:rsidP="00F11208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52C46045" w14:textId="77777777" w:rsidR="001921E5" w:rsidRDefault="001921E5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47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1"/>
        <w:gridCol w:w="1844"/>
        <w:gridCol w:w="1982"/>
        <w:gridCol w:w="1843"/>
        <w:gridCol w:w="1134"/>
        <w:gridCol w:w="1152"/>
      </w:tblGrid>
      <w:tr w:rsidR="0054473C" w:rsidRPr="002C3F51" w14:paraId="5F22890C" w14:textId="77777777" w:rsidTr="0054473C">
        <w:trPr>
          <w:trHeight w:val="478"/>
          <w:tblHeader/>
        </w:trPr>
        <w:tc>
          <w:tcPr>
            <w:tcW w:w="2017" w:type="pct"/>
            <w:shd w:val="clear" w:color="auto" w:fill="FFFFFF"/>
            <w:noWrap/>
            <w:vAlign w:val="center"/>
            <w:hideMark/>
          </w:tcPr>
          <w:p w14:paraId="720F84C3" w14:textId="77777777" w:rsidR="00DE4279" w:rsidRPr="00AE2E49" w:rsidRDefault="00DE4279" w:rsidP="00DE4279">
            <w:pPr>
              <w:pStyle w:val="Odlomakpopisa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E2E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IZVJEŠTAJ RAČUNA FINANCIRANJA PREMA</w:t>
            </w:r>
          </w:p>
          <w:p w14:paraId="4AFAE8ED" w14:textId="586516A3" w:rsidR="00DE4279" w:rsidRPr="002C3F51" w:rsidRDefault="00DE4279" w:rsidP="00DE42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        </w:t>
            </w:r>
            <w:r w:rsidRPr="00DE2E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IZVORIMA FINANCIRANJA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6C69A1A" w14:textId="1EE743B9" w:rsidR="00DE4279" w:rsidRPr="002C3F51" w:rsidRDefault="00DE4279" w:rsidP="00DE42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76D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Ostvarenje 202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</w:t>
            </w:r>
            <w:r w:rsidRPr="00976D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 (1)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111F66C" w14:textId="77777777" w:rsidR="00DE4279" w:rsidRPr="00976DA3" w:rsidRDefault="00DE4279" w:rsidP="00DE4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6DA3">
              <w:rPr>
                <w:rFonts w:ascii="Arial" w:hAnsi="Arial" w:cs="Arial"/>
                <w:i/>
                <w:iCs/>
                <w:sz w:val="20"/>
                <w:szCs w:val="20"/>
              </w:rPr>
              <w:t>Rebalans  proračuna</w:t>
            </w:r>
          </w:p>
          <w:p w14:paraId="5C128E4B" w14:textId="76533D75" w:rsidR="00DE4279" w:rsidRPr="002C3F51" w:rsidRDefault="00DE4279" w:rsidP="00DE42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76DA3">
              <w:rPr>
                <w:rFonts w:ascii="Arial" w:hAnsi="Arial" w:cs="Arial"/>
                <w:i/>
                <w:i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976DA3">
              <w:rPr>
                <w:rFonts w:ascii="Arial" w:hAnsi="Arial" w:cs="Arial"/>
                <w:i/>
                <w:iCs/>
                <w:sz w:val="20"/>
                <w:szCs w:val="20"/>
              </w:rPr>
              <w:t>. (2)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E9AB96" w14:textId="5BE75DAB" w:rsidR="00DE4279" w:rsidRPr="002C3F51" w:rsidRDefault="00DE4279" w:rsidP="00DE42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76DA3">
              <w:rPr>
                <w:rFonts w:ascii="Arial" w:hAnsi="Arial" w:cs="Arial"/>
                <w:i/>
                <w:iCs/>
                <w:sz w:val="20"/>
                <w:szCs w:val="20"/>
              </w:rPr>
              <w:t>Ostvarenje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976DA3">
              <w:rPr>
                <w:rFonts w:ascii="Arial" w:hAnsi="Arial" w:cs="Arial"/>
                <w:i/>
                <w:iCs/>
                <w:sz w:val="20"/>
                <w:szCs w:val="20"/>
              </w:rPr>
              <w:t>. (3)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568793F" w14:textId="7BAB4BE1" w:rsidR="00DE4279" w:rsidRPr="002C3F51" w:rsidRDefault="00DE4279" w:rsidP="00DE42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76D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Ind. (4.) (3./1.)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4006B56" w14:textId="6BD7B3D6" w:rsidR="00DE4279" w:rsidRPr="002C3F51" w:rsidRDefault="00DE4279" w:rsidP="00DE42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76D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Ind. (5.) (3./2.)</w:t>
            </w:r>
          </w:p>
        </w:tc>
      </w:tr>
      <w:tr w:rsidR="0054473C" w:rsidRPr="002C3F51" w14:paraId="43E3E3BC" w14:textId="77777777" w:rsidTr="0054473C">
        <w:trPr>
          <w:trHeight w:val="200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08426" w14:textId="77777777" w:rsidR="00DE4279" w:rsidRPr="002C3F51" w:rsidRDefault="00DE4279" w:rsidP="00DE42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 RAČUN PRIHODA I RASHODA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A8A23" w14:textId="77777777" w:rsidR="00DE4279" w:rsidRPr="002C3F51" w:rsidRDefault="00DE4279" w:rsidP="00DE42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21C83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C7F1E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57E35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7AF10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473C" w:rsidRPr="002C3F51" w14:paraId="261DC051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484DB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 Opći prihodi i primici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98C10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6.621.747,47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F3F19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7.667.120,00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44A2B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7.626.311,80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E344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115,17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86DEC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99,47</w:t>
            </w:r>
          </w:p>
        </w:tc>
      </w:tr>
      <w:tr w:rsidR="0054473C" w:rsidRPr="002C3F51" w14:paraId="61F61226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7A523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71505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6.621.747,47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E2A7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7.667.120,00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02CA3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7.626.311,80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D4A66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115,17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BF515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99,47</w:t>
            </w:r>
          </w:p>
        </w:tc>
      </w:tr>
      <w:tr w:rsidR="0054473C" w:rsidRPr="002C3F51" w14:paraId="61FD12FE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32EBF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6 Donacije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5214A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3.446,55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AEDCB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183C0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8321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69849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473C" w:rsidRPr="002C3F51" w14:paraId="50A54BD1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E7875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61 Kapitalne donacije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006B5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3.446,55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E1E4D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D53ED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990ED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9A82A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473C" w:rsidRPr="002C3F51" w14:paraId="3BA3614C" w14:textId="77777777" w:rsidTr="0054473C">
        <w:trPr>
          <w:trHeight w:val="416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A74BA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7 Prihodi od prodaje ili zamjene nefinancijske imovine i naknade s naslova osiguranja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D01AC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749.586,18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6184D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498.880,00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EFC45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421.323,92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0A2AE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56,21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DCF3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84,45</w:t>
            </w:r>
          </w:p>
        </w:tc>
      </w:tr>
      <w:tr w:rsidR="0054473C" w:rsidRPr="002C3F51" w14:paraId="12112D76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8852B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71 Prihodi od prodaje zemljišta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96CF4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483.006,76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5BE87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378.000,00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B44D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298.919,10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CD96E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61,89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E04F7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79,08</w:t>
            </w:r>
          </w:p>
        </w:tc>
      </w:tr>
      <w:tr w:rsidR="0054473C" w:rsidRPr="002C3F51" w14:paraId="1EE9A6D0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9B50D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72 Prihodi od prodaje građevinskih objekata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37B80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266.579,42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5DE27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120.880,00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8534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122.404,82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FFE8B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5116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101,26</w:t>
            </w:r>
          </w:p>
        </w:tc>
      </w:tr>
      <w:tr w:rsidR="0054473C" w:rsidRPr="002C3F51" w14:paraId="2142F4FE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04B13FD9" w14:textId="77777777" w:rsidR="00DE4279" w:rsidRPr="002C3F51" w:rsidRDefault="00DE4279" w:rsidP="00DE4279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PRIHODI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EEB29D9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7.374.780,20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EB11E4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8.166.000,00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BE38FB1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8.047.635,72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40C437B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109,12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58598C7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98,55</w:t>
            </w:r>
          </w:p>
        </w:tc>
      </w:tr>
      <w:tr w:rsidR="0054473C" w:rsidRPr="002C3F51" w14:paraId="349A5DE5" w14:textId="77777777" w:rsidTr="0054473C">
        <w:trPr>
          <w:trHeight w:val="200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D80ED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 Opći prihodi i primici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7D6F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11.461.386,00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EBDE3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13.605.000,00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7867B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13.376.557,04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EEE6F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116,71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DD252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98,32</w:t>
            </w:r>
          </w:p>
        </w:tc>
      </w:tr>
      <w:tr w:rsidR="0054473C" w:rsidRPr="002C3F51" w14:paraId="591400D6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0E652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0A03F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11.461.386,00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05D2A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13.605.000,00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2EAA6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13.376.557,04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0CCB3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116,71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9EC89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98,32</w:t>
            </w:r>
          </w:p>
        </w:tc>
      </w:tr>
      <w:tr w:rsidR="0054473C" w:rsidRPr="002C3F51" w14:paraId="16D7341A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0ED01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6 Donacije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1225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6.958,75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F61DD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A113C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3FC3F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0C15F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473C" w:rsidRPr="002C3F51" w14:paraId="280CEB05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69413" w14:textId="77777777" w:rsidR="00DE4279" w:rsidRPr="002C3F51" w:rsidRDefault="00DE4279" w:rsidP="00DE4279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61 Kapitalne donacije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B7373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6.958,75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8AE63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6DADE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73464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1AD94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473C" w:rsidRPr="002C3F51" w14:paraId="747AD3BD" w14:textId="77777777" w:rsidTr="0054473C">
        <w:trPr>
          <w:trHeight w:val="215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2A0FA28" w14:textId="77777777" w:rsidR="00DE4279" w:rsidRPr="002C3F51" w:rsidRDefault="00DE4279" w:rsidP="00DE4279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RASHODI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44A9941E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11.468.344,75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8A41698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13.605.000,00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0A039AF1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13.376.557,04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475BBB3C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116,64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52AC2AB" w14:textId="77777777" w:rsidR="00DE4279" w:rsidRPr="002C3F51" w:rsidRDefault="00DE4279" w:rsidP="00DE4279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C3F51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98,32</w:t>
            </w:r>
          </w:p>
        </w:tc>
      </w:tr>
    </w:tbl>
    <w:p w14:paraId="7638410F" w14:textId="77777777" w:rsidR="00DE4279" w:rsidRDefault="00DE4279" w:rsidP="00571E11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0B295051" w14:textId="77777777" w:rsidR="00DE4279" w:rsidRPr="0073547D" w:rsidRDefault="00DE4279" w:rsidP="00571E11">
      <w:pPr>
        <w:rPr>
          <w:rFonts w:ascii="Arial" w:eastAsia="Times New Roman" w:hAnsi="Arial" w:cs="Arial"/>
          <w:sz w:val="20"/>
          <w:szCs w:val="20"/>
        </w:rPr>
      </w:pPr>
    </w:p>
    <w:p w14:paraId="13315569" w14:textId="77777777" w:rsidR="00956909" w:rsidRDefault="00956909" w:rsidP="001921E5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47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7"/>
        <w:gridCol w:w="1849"/>
        <w:gridCol w:w="1990"/>
        <w:gridCol w:w="1849"/>
        <w:gridCol w:w="1136"/>
        <w:gridCol w:w="1138"/>
      </w:tblGrid>
      <w:tr w:rsidR="0054473C" w14:paraId="016D4B5B" w14:textId="77777777" w:rsidTr="0054473C">
        <w:trPr>
          <w:trHeight w:val="496"/>
          <w:tblHeader/>
        </w:trPr>
        <w:tc>
          <w:tcPr>
            <w:tcW w:w="2020" w:type="pct"/>
            <w:shd w:val="clear" w:color="auto" w:fill="FFFFFF"/>
            <w:noWrap/>
            <w:vAlign w:val="center"/>
            <w:hideMark/>
          </w:tcPr>
          <w:p w14:paraId="5FBA8576" w14:textId="77777777" w:rsidR="0073547D" w:rsidRPr="00ED28D7" w:rsidRDefault="0073547D" w:rsidP="0073547D">
            <w:pPr>
              <w:pStyle w:val="Odlomakpopisa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ED28D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ZVJEŠTAJ O RASHODIMA PREMA </w:t>
            </w:r>
          </w:p>
          <w:p w14:paraId="229A0FE9" w14:textId="35570040" w:rsidR="0073547D" w:rsidRDefault="0073547D" w:rsidP="0073547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        </w:t>
            </w:r>
            <w:r w:rsidRPr="00195C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FUNKCIJSKOJ KLASIFIKACIJI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B61353D" w14:textId="1C622928" w:rsidR="0073547D" w:rsidRDefault="0073547D" w:rsidP="0073547D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 w:rsidR="007F7407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(1)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BC7A996" w14:textId="77777777" w:rsidR="0073547D" w:rsidRPr="00C10B88" w:rsidRDefault="0073547D" w:rsidP="007354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Rebalans  proračuna</w:t>
            </w:r>
          </w:p>
          <w:p w14:paraId="2B44259A" w14:textId="108C6E8A" w:rsidR="0073547D" w:rsidRDefault="0073547D" w:rsidP="0073547D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7F7407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(2)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0634083" w14:textId="27F4CF6A" w:rsidR="0073547D" w:rsidRPr="007F7407" w:rsidRDefault="0073547D" w:rsidP="0073547D">
            <w:pPr>
              <w:rPr>
                <w:rFonts w:eastAsia="Times New Roman"/>
                <w:iCs/>
              </w:rPr>
            </w:pPr>
            <w:r w:rsidRPr="007F7407">
              <w:rPr>
                <w:rFonts w:ascii="Arial" w:hAnsi="Arial" w:cs="Arial"/>
                <w:iCs/>
                <w:sz w:val="20"/>
                <w:szCs w:val="20"/>
              </w:rPr>
              <w:t>Ostvarenje 202</w:t>
            </w:r>
            <w:r w:rsidR="007F7407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7F7407">
              <w:rPr>
                <w:rFonts w:ascii="Arial" w:hAnsi="Arial" w:cs="Arial"/>
                <w:iCs/>
                <w:sz w:val="20"/>
                <w:szCs w:val="20"/>
              </w:rPr>
              <w:t>. (3)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AAECAF1" w14:textId="0CD0066C" w:rsidR="0073547D" w:rsidRDefault="0073547D" w:rsidP="0073547D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(4) (3/1)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EAC4204" w14:textId="5B87ACB4" w:rsidR="0073547D" w:rsidRDefault="0073547D" w:rsidP="0073547D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(5.) (3/2)</w:t>
            </w:r>
          </w:p>
        </w:tc>
      </w:tr>
      <w:tr w:rsidR="0054473C" w14:paraId="253891F5" w14:textId="77777777" w:rsidTr="0054473C">
        <w:trPr>
          <w:trHeight w:val="208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EF6CB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 Javnost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E9EB7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11.468.344,75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BAB92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13.605.000,00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1D8C1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13.376.557,04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5405B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116,64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2872C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98,32</w:t>
            </w:r>
          </w:p>
        </w:tc>
      </w:tr>
      <w:tr w:rsidR="0054473C" w14:paraId="4074A483" w14:textId="77777777" w:rsidTr="0054473C">
        <w:trPr>
          <w:trHeight w:val="224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417DC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01 OPĆE JAVNE USLUGE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3FAB5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9.786.299,27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5DCE7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11.985.100,00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85A2A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11.864.550,51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7EBB3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121,24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A2831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98,99</w:t>
            </w:r>
          </w:p>
        </w:tc>
      </w:tr>
      <w:tr w:rsidR="0054473C" w14:paraId="0F88878C" w14:textId="77777777" w:rsidTr="0054473C">
        <w:trPr>
          <w:trHeight w:val="448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7FEB8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011 Izvršna i zakonodavna tijela, financijski i fiskalni poslovi, vanjski poslovi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3BD79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8A29F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39B88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18.017,37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28E37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6BDB4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90,09</w:t>
            </w:r>
          </w:p>
        </w:tc>
      </w:tr>
      <w:tr w:rsidR="0054473C" w14:paraId="153792A3" w14:textId="77777777" w:rsidTr="0054473C">
        <w:trPr>
          <w:trHeight w:val="224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4C195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013 Opće usluge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31BB1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9.786.299,27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A0F5E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11.965.100,00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C8095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11.846.533,14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DC280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121,05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B7155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99,01</w:t>
            </w:r>
          </w:p>
        </w:tc>
      </w:tr>
      <w:tr w:rsidR="0054473C" w14:paraId="3D106C7F" w14:textId="77777777" w:rsidTr="0054473C">
        <w:trPr>
          <w:trHeight w:val="432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13901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06 USLUGE UNAPREĐENJA STANOVANJA I ZAJEDNICE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4A146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1.682.045,48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BBFF6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1.619.900,00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02FCA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1.512.006,53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60FAE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89,89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46201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93,34</w:t>
            </w:r>
          </w:p>
        </w:tc>
      </w:tr>
      <w:tr w:rsidR="0054473C" w14:paraId="0E88D495" w14:textId="77777777" w:rsidTr="0054473C">
        <w:trPr>
          <w:trHeight w:val="224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F1D74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062 Razvoj zajednice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9B265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DC2EE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BF011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423.962,43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57A38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E791A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89,26</w:t>
            </w:r>
          </w:p>
        </w:tc>
      </w:tr>
      <w:tr w:rsidR="0054473C" w14:paraId="4C3A7408" w14:textId="77777777" w:rsidTr="0054473C">
        <w:trPr>
          <w:trHeight w:val="448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00E74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Funk. klas: 066 Rashodi vezani za stanovanje i kom. pogodnosti koji nisu drugdje svrstani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74611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1.682.045,48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7D06A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1.144.900,00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37556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1.088.044,10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91D6A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64,69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A35B0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95,03</w:t>
            </w:r>
          </w:p>
        </w:tc>
      </w:tr>
      <w:tr w:rsidR="0054473C" w14:paraId="30BF8C9F" w14:textId="77777777" w:rsidTr="0054473C">
        <w:trPr>
          <w:trHeight w:val="208"/>
        </w:trPr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49CC692" w14:textId="77777777" w:rsidR="0073547D" w:rsidRPr="00DD2715" w:rsidRDefault="0073547D" w:rsidP="0073547D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RASHODI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D7A9D6A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11.468.344,75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3F5C532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13.605.000,00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69AF944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13.376.557,04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25960F8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116,64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49E9FDEF" w14:textId="77777777" w:rsidR="0073547D" w:rsidRPr="00DD2715" w:rsidRDefault="0073547D" w:rsidP="0073547D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DD2715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98,32</w:t>
            </w:r>
          </w:p>
        </w:tc>
      </w:tr>
    </w:tbl>
    <w:p w14:paraId="495E6770" w14:textId="77777777" w:rsidR="008047A8" w:rsidRDefault="008047A8" w:rsidP="008047A8">
      <w:pPr>
        <w:pStyle w:val="Bezproreda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600AC55" w14:textId="77777777" w:rsidR="008047A8" w:rsidRDefault="008047A8" w:rsidP="008047A8">
      <w:pPr>
        <w:pStyle w:val="Bezproreda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96ED59" w14:textId="61E9CD9C" w:rsidR="00797F76" w:rsidRPr="008D077E" w:rsidRDefault="00797F76" w:rsidP="008D077E">
      <w:pPr>
        <w:pStyle w:val="Bezproreda"/>
        <w:numPr>
          <w:ilvl w:val="0"/>
          <w:numId w:val="5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8D077E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RAČUN FINANCIRANJA</w:t>
      </w:r>
    </w:p>
    <w:p w14:paraId="3F50A432" w14:textId="77777777" w:rsidR="006A1473" w:rsidRDefault="006A1473" w:rsidP="006A1473">
      <w:pPr>
        <w:pStyle w:val="Bezproreda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8CC38F" w14:textId="77777777" w:rsidR="006A1473" w:rsidRDefault="006A1473" w:rsidP="006A1473">
      <w:pPr>
        <w:pStyle w:val="Bezproreda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479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1854"/>
        <w:gridCol w:w="2010"/>
        <w:gridCol w:w="1894"/>
        <w:gridCol w:w="1131"/>
        <w:gridCol w:w="1186"/>
      </w:tblGrid>
      <w:tr w:rsidR="006A1473" w14:paraId="13DD0C12" w14:textId="77777777" w:rsidTr="00170C02">
        <w:trPr>
          <w:trHeight w:val="273"/>
          <w:tblHeader/>
        </w:trPr>
        <w:tc>
          <w:tcPr>
            <w:tcW w:w="2015" w:type="pct"/>
            <w:shd w:val="clear" w:color="auto" w:fill="FFFFFF"/>
            <w:noWrap/>
            <w:vAlign w:val="center"/>
            <w:hideMark/>
          </w:tcPr>
          <w:p w14:paraId="7C35627B" w14:textId="77777777" w:rsidR="006A1473" w:rsidRPr="00797F76" w:rsidRDefault="006A1473" w:rsidP="006A1473">
            <w:pPr>
              <w:pStyle w:val="Odlomakpopisa"/>
              <w:numPr>
                <w:ilvl w:val="0"/>
                <w:numId w:val="4"/>
              </w:num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7F7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IZVJEŠTAJ RAČUNA FINANCIRANJA PREMA </w:t>
            </w:r>
          </w:p>
          <w:p w14:paraId="6BECC265" w14:textId="0BE0B882" w:rsidR="006A1473" w:rsidRDefault="00170C02" w:rsidP="006A147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        </w:t>
            </w:r>
            <w:r w:rsidR="006A1473" w:rsidRPr="00797F7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EKONOMSKOJ KLASIFIKACIJI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4EA89C9" w14:textId="633D0A99" w:rsidR="006A1473" w:rsidRDefault="006A1473" w:rsidP="006A1473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(1)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7AED921" w14:textId="3B4B8ED6" w:rsidR="006A1473" w:rsidRPr="00170C02" w:rsidRDefault="006A1473" w:rsidP="00AD41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C02">
              <w:rPr>
                <w:rFonts w:ascii="Arial" w:hAnsi="Arial" w:cs="Arial"/>
                <w:i/>
                <w:sz w:val="20"/>
                <w:szCs w:val="20"/>
              </w:rPr>
              <w:t>Rebalans  proračuna</w:t>
            </w:r>
          </w:p>
          <w:p w14:paraId="64B4CFD7" w14:textId="36B4A050" w:rsidR="006A1473" w:rsidRPr="00170C02" w:rsidRDefault="006A1473" w:rsidP="006A1473">
            <w:pPr>
              <w:rPr>
                <w:rFonts w:eastAsia="Times New Roman"/>
                <w:sz w:val="20"/>
                <w:szCs w:val="20"/>
              </w:rPr>
            </w:pPr>
            <w:r w:rsidRPr="00170C02">
              <w:rPr>
                <w:rFonts w:ascii="Arial" w:hAnsi="Arial" w:cs="Arial"/>
                <w:i/>
                <w:sz w:val="20"/>
                <w:szCs w:val="20"/>
              </w:rPr>
              <w:t>20</w:t>
            </w:r>
            <w:r w:rsidRPr="00170C02"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Pr="00170C02">
              <w:rPr>
                <w:rFonts w:ascii="Arial" w:hAnsi="Arial" w:cs="Arial"/>
                <w:i/>
                <w:sz w:val="20"/>
                <w:szCs w:val="20"/>
              </w:rPr>
              <w:t>. (2)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79653A2" w14:textId="50C56F45" w:rsidR="006A1473" w:rsidRDefault="006A1473" w:rsidP="006A1473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D13303D" w14:textId="21913D86" w:rsidR="006A1473" w:rsidRDefault="006A1473" w:rsidP="006A1473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(4) (3/1)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42E6B73" w14:textId="6D21CD2A" w:rsidR="006A1473" w:rsidRDefault="006A1473" w:rsidP="006A1473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(5.) (3/2)</w:t>
            </w:r>
          </w:p>
        </w:tc>
      </w:tr>
      <w:tr w:rsidR="006A1473" w14:paraId="28DC4846" w14:textId="77777777" w:rsidTr="00170C02">
        <w:trPr>
          <w:trHeight w:val="236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C99C0" w14:textId="77777777" w:rsidR="006A1473" w:rsidRPr="006A1473" w:rsidRDefault="006A1473" w:rsidP="006A1473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3436D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E7CEB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B38C8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E42B3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19209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6A1473" w14:paraId="64FC7A3E" w14:textId="77777777" w:rsidTr="00170C02">
        <w:trPr>
          <w:trHeight w:val="112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D7993" w14:textId="77777777" w:rsidR="006A1473" w:rsidRPr="006A1473" w:rsidRDefault="006A1473" w:rsidP="006A1473">
            <w:pPr>
              <w:ind w:left="17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DD591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6FB5C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5D08A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E08FD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B96FE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6A1473" w14:paraId="35AFC295" w14:textId="77777777" w:rsidTr="00170C02">
        <w:trPr>
          <w:trHeight w:val="528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A92E9" w14:textId="240F9218" w:rsidR="006A1473" w:rsidRPr="006A1473" w:rsidRDefault="006A1473" w:rsidP="006A1473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 Otplata glavnice primljenih kredita i zajmova</w:t>
            </w: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od kreditnih i ostalih financijskih institucija izvan javnog sektora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2CE2E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CBD3C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490D2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4A2F4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C3C3E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6A1473" w14:paraId="79A1E02A" w14:textId="77777777" w:rsidTr="00170C02">
        <w:trPr>
          <w:trHeight w:val="366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8A07A" w14:textId="77777777" w:rsidR="006A1473" w:rsidRPr="006A1473" w:rsidRDefault="006A1473" w:rsidP="006A1473">
            <w:pPr>
              <w:ind w:lef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133B2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92986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AEF2A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61744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772F5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6A1473" w14:paraId="0A3B16B9" w14:textId="77777777" w:rsidTr="00170C02">
        <w:trPr>
          <w:trHeight w:val="50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221B02E" w14:textId="77777777" w:rsidR="006A1473" w:rsidRPr="006A1473" w:rsidRDefault="006A1473" w:rsidP="006A1473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IZDACI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170B78A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504.346,68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0C3E1961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505.000,00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4560559C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BC1246E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100,00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B9F52DF" w14:textId="77777777" w:rsidR="006A1473" w:rsidRPr="006A1473" w:rsidRDefault="006A1473" w:rsidP="006A1473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6A1473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99,87</w:t>
            </w:r>
          </w:p>
        </w:tc>
      </w:tr>
    </w:tbl>
    <w:p w14:paraId="443B8816" w14:textId="77777777" w:rsidR="006A1473" w:rsidRPr="006A1473" w:rsidRDefault="006A1473" w:rsidP="006A1473">
      <w:pPr>
        <w:pStyle w:val="Bezproreda"/>
        <w:rPr>
          <w:rFonts w:ascii="Arial" w:hAnsi="Arial" w:cs="Arial"/>
          <w:sz w:val="20"/>
          <w:szCs w:val="20"/>
        </w:rPr>
      </w:pPr>
    </w:p>
    <w:p w14:paraId="52AE218F" w14:textId="77777777" w:rsidR="006A1473" w:rsidRPr="00797F76" w:rsidRDefault="006A1473" w:rsidP="006A1473">
      <w:pPr>
        <w:pStyle w:val="Bezproreda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FA23CC" w14:textId="77777777" w:rsidR="00A072AC" w:rsidRDefault="00A072AC" w:rsidP="00A072AC">
      <w:pPr>
        <w:pStyle w:val="Bezproreda"/>
      </w:pPr>
    </w:p>
    <w:tbl>
      <w:tblPr>
        <w:tblW w:w="48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1819"/>
        <w:gridCol w:w="1983"/>
        <w:gridCol w:w="1986"/>
        <w:gridCol w:w="1133"/>
        <w:gridCol w:w="1130"/>
      </w:tblGrid>
      <w:tr w:rsidR="00170C02" w14:paraId="3B38068A" w14:textId="77777777" w:rsidTr="00170C02">
        <w:trPr>
          <w:trHeight w:val="507"/>
          <w:tblHeader/>
        </w:trPr>
        <w:tc>
          <w:tcPr>
            <w:tcW w:w="2008" w:type="pct"/>
            <w:shd w:val="clear" w:color="auto" w:fill="FFFFFF"/>
            <w:noWrap/>
            <w:vAlign w:val="center"/>
            <w:hideMark/>
          </w:tcPr>
          <w:p w14:paraId="5DF9B025" w14:textId="77777777" w:rsidR="009A3C21" w:rsidRPr="00DE2E2A" w:rsidRDefault="009A3C21" w:rsidP="009A3C21">
            <w:pPr>
              <w:pStyle w:val="Odlomakpopisa"/>
              <w:numPr>
                <w:ilvl w:val="0"/>
                <w:numId w:val="4"/>
              </w:num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DE2E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IZVJEŠTAJ RAČUNA FINANCIRANJA PREMA</w:t>
            </w:r>
          </w:p>
          <w:p w14:paraId="6F2E8EEB" w14:textId="7D75A89B" w:rsidR="009A3C21" w:rsidRDefault="00170C02" w:rsidP="009A3C21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         </w:t>
            </w:r>
            <w:r w:rsidR="009A3C21" w:rsidRPr="00DE2E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IZVORIMA FINANCIRANJA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82DB97E" w14:textId="3F0ED6DE" w:rsidR="009A3C21" w:rsidRPr="009A3C21" w:rsidRDefault="009A3C21" w:rsidP="009A3C21">
            <w:pPr>
              <w:rPr>
                <w:rFonts w:eastAsia="Times New Roman"/>
                <w:i/>
              </w:rPr>
            </w:pPr>
            <w:r w:rsidRPr="009A3C21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 w:rsidR="00170C02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9A3C21">
              <w:rPr>
                <w:rFonts w:ascii="Arial" w:hAnsi="Arial" w:cs="Arial"/>
                <w:i/>
                <w:sz w:val="20"/>
                <w:szCs w:val="20"/>
              </w:rPr>
              <w:t>. (1)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9240C1C" w14:textId="77777777" w:rsidR="009A3C21" w:rsidRPr="009A3C21" w:rsidRDefault="009A3C21" w:rsidP="009A3C2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3C21">
              <w:rPr>
                <w:rFonts w:ascii="Arial" w:hAnsi="Arial" w:cs="Arial"/>
                <w:i/>
                <w:sz w:val="20"/>
                <w:szCs w:val="20"/>
              </w:rPr>
              <w:t>Rebalans  proračuna</w:t>
            </w:r>
          </w:p>
          <w:p w14:paraId="3D31F4CF" w14:textId="7465B42A" w:rsidR="009A3C21" w:rsidRPr="009A3C21" w:rsidRDefault="009A3C21" w:rsidP="009A3C21">
            <w:pPr>
              <w:rPr>
                <w:rFonts w:eastAsia="Times New Roman"/>
                <w:i/>
              </w:rPr>
            </w:pPr>
            <w:r w:rsidRPr="009A3C21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170C0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9A3C21">
              <w:rPr>
                <w:rFonts w:ascii="Arial" w:hAnsi="Arial" w:cs="Arial"/>
                <w:i/>
                <w:sz w:val="20"/>
                <w:szCs w:val="20"/>
              </w:rPr>
              <w:t>. (2)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0898177" w14:textId="137719D3" w:rsidR="009A3C21" w:rsidRDefault="009A3C21" w:rsidP="009A3C21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Ostvarenje 202</w:t>
            </w:r>
            <w:r w:rsidR="00170C0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10B88">
              <w:rPr>
                <w:rFonts w:ascii="Arial" w:hAnsi="Arial" w:cs="Arial"/>
                <w:i/>
                <w:sz w:val="20"/>
                <w:szCs w:val="20"/>
              </w:rPr>
              <w:t>. (3)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6388B04" w14:textId="099F6132" w:rsidR="009A3C21" w:rsidRDefault="009A3C21" w:rsidP="009A3C21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(4) (3/1)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23A2205" w14:textId="0AA9426C" w:rsidR="009A3C21" w:rsidRDefault="009A3C21" w:rsidP="009A3C21">
            <w:pPr>
              <w:rPr>
                <w:rFonts w:eastAsia="Times New Roman"/>
              </w:rPr>
            </w:pPr>
            <w:r w:rsidRPr="00C10B88">
              <w:rPr>
                <w:rFonts w:ascii="Arial" w:hAnsi="Arial" w:cs="Arial"/>
                <w:i/>
                <w:sz w:val="20"/>
                <w:szCs w:val="20"/>
              </w:rPr>
              <w:t>Ind. (5.) (3/2)</w:t>
            </w:r>
          </w:p>
        </w:tc>
      </w:tr>
      <w:tr w:rsidR="00170C02" w14:paraId="17C0966C" w14:textId="77777777" w:rsidTr="00170C02">
        <w:trPr>
          <w:trHeight w:val="219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728DF" w14:textId="77777777" w:rsidR="009A3C21" w:rsidRPr="002A6E99" w:rsidRDefault="009A3C21" w:rsidP="009A3C21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 Opći prihodi i primici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7BB9E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5769C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4332F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C7D38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CC3CF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170C02" w14:paraId="1CF42EFA" w14:textId="77777777" w:rsidTr="00170C02">
        <w:trPr>
          <w:trHeight w:val="219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765E1" w14:textId="77777777" w:rsidR="009A3C21" w:rsidRPr="002A6E99" w:rsidRDefault="009A3C21" w:rsidP="009A3C21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C4EDD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A643A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3ED4B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3498F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9E1B2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170C02" w14:paraId="2D87710F" w14:textId="77777777" w:rsidTr="00170C02">
        <w:trPr>
          <w:trHeight w:val="78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5EBAE0F8" w14:textId="77777777" w:rsidR="009A3C21" w:rsidRPr="002A6E99" w:rsidRDefault="009A3C21" w:rsidP="009A3C21">
            <w:pPr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SVEUKUPNO IZDACI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4255741E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504.346,68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63547D8F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505.000,00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B61CEE9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504.346,68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24B9311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100,00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855C586" w14:textId="77777777" w:rsidR="009A3C21" w:rsidRPr="002A6E99" w:rsidRDefault="009A3C21" w:rsidP="009A3C21">
            <w:pPr>
              <w:jc w:val="right"/>
              <w:rPr>
                <w:rFonts w:ascii="Arial" w:eastAsia="Times New Roman" w:hAnsi="Arial" w:cs="Arial"/>
                <w:color w:val="4169E1"/>
                <w:sz w:val="18"/>
                <w:szCs w:val="18"/>
              </w:rPr>
            </w:pPr>
            <w:r w:rsidRPr="002A6E99">
              <w:rPr>
                <w:rFonts w:ascii="Arial" w:eastAsia="Times New Roman" w:hAnsi="Arial" w:cs="Arial"/>
                <w:color w:val="4169E1"/>
                <w:sz w:val="18"/>
                <w:szCs w:val="18"/>
              </w:rPr>
              <w:t>99,87</w:t>
            </w:r>
          </w:p>
        </w:tc>
      </w:tr>
    </w:tbl>
    <w:p w14:paraId="7A245411" w14:textId="77777777" w:rsidR="009A3C21" w:rsidRDefault="009A3C21" w:rsidP="00A072AC">
      <w:pPr>
        <w:pStyle w:val="Bezproreda"/>
      </w:pPr>
    </w:p>
    <w:p w14:paraId="1FA67282" w14:textId="77777777" w:rsidR="009A3C21" w:rsidRDefault="009A3C21" w:rsidP="00A072AC">
      <w:pPr>
        <w:pStyle w:val="Bezproreda"/>
      </w:pPr>
    </w:p>
    <w:p w14:paraId="13977984" w14:textId="77777777" w:rsidR="009A3C21" w:rsidRDefault="009A3C21" w:rsidP="00A072AC">
      <w:pPr>
        <w:pStyle w:val="Bezproreda"/>
      </w:pPr>
    </w:p>
    <w:p w14:paraId="44CE04E0" w14:textId="77777777" w:rsidR="009A3C21" w:rsidRDefault="009A3C21" w:rsidP="00A072AC">
      <w:pPr>
        <w:pStyle w:val="Bezproreda"/>
      </w:pPr>
    </w:p>
    <w:p w14:paraId="6198853F" w14:textId="77777777" w:rsidR="00A55F58" w:rsidRDefault="00A55F58" w:rsidP="00A55F58">
      <w:pPr>
        <w:widowControl w:val="0"/>
        <w:tabs>
          <w:tab w:val="left" w:pos="90"/>
          <w:tab w:val="right" w:pos="14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A55F58" w:rsidSect="002915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04"/>
    <w:multiLevelType w:val="hybridMultilevel"/>
    <w:tmpl w:val="122458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D72CE"/>
    <w:multiLevelType w:val="hybridMultilevel"/>
    <w:tmpl w:val="9940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04827"/>
    <w:multiLevelType w:val="hybridMultilevel"/>
    <w:tmpl w:val="6B16B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A1C9B"/>
    <w:multiLevelType w:val="hybridMultilevel"/>
    <w:tmpl w:val="27C06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35192"/>
    <w:multiLevelType w:val="hybridMultilevel"/>
    <w:tmpl w:val="732491B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3841"/>
    <w:multiLevelType w:val="hybridMultilevel"/>
    <w:tmpl w:val="936AF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1FD8"/>
    <w:multiLevelType w:val="hybridMultilevel"/>
    <w:tmpl w:val="6B16B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647C"/>
    <w:multiLevelType w:val="hybridMultilevel"/>
    <w:tmpl w:val="9940A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54111">
    <w:abstractNumId w:val="4"/>
  </w:num>
  <w:num w:numId="2" w16cid:durableId="1993019307">
    <w:abstractNumId w:val="2"/>
  </w:num>
  <w:num w:numId="3" w16cid:durableId="1419054516">
    <w:abstractNumId w:val="6"/>
  </w:num>
  <w:num w:numId="4" w16cid:durableId="110830469">
    <w:abstractNumId w:val="7"/>
  </w:num>
  <w:num w:numId="5" w16cid:durableId="162090232">
    <w:abstractNumId w:val="0"/>
  </w:num>
  <w:num w:numId="6" w16cid:durableId="1020015020">
    <w:abstractNumId w:val="5"/>
  </w:num>
  <w:num w:numId="7" w16cid:durableId="431705553">
    <w:abstractNumId w:val="3"/>
  </w:num>
  <w:num w:numId="8" w16cid:durableId="24079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B6"/>
    <w:rsid w:val="000002C6"/>
    <w:rsid w:val="00021B19"/>
    <w:rsid w:val="00050701"/>
    <w:rsid w:val="00065BA6"/>
    <w:rsid w:val="00071C42"/>
    <w:rsid w:val="00076DB2"/>
    <w:rsid w:val="00085FA0"/>
    <w:rsid w:val="00093CDD"/>
    <w:rsid w:val="000A1C1F"/>
    <w:rsid w:val="0010789E"/>
    <w:rsid w:val="00170C02"/>
    <w:rsid w:val="001921E5"/>
    <w:rsid w:val="00195C0E"/>
    <w:rsid w:val="001A1342"/>
    <w:rsid w:val="002215ED"/>
    <w:rsid w:val="00230B52"/>
    <w:rsid w:val="002915CF"/>
    <w:rsid w:val="002963B8"/>
    <w:rsid w:val="002A5C53"/>
    <w:rsid w:val="002A6E99"/>
    <w:rsid w:val="002C14C3"/>
    <w:rsid w:val="00322834"/>
    <w:rsid w:val="00365257"/>
    <w:rsid w:val="0042155F"/>
    <w:rsid w:val="00436FB7"/>
    <w:rsid w:val="004C0FAB"/>
    <w:rsid w:val="004D3D09"/>
    <w:rsid w:val="00514131"/>
    <w:rsid w:val="00532C4F"/>
    <w:rsid w:val="0054473C"/>
    <w:rsid w:val="00571E11"/>
    <w:rsid w:val="005B4251"/>
    <w:rsid w:val="005B637E"/>
    <w:rsid w:val="005D33EB"/>
    <w:rsid w:val="005E72FE"/>
    <w:rsid w:val="0060660D"/>
    <w:rsid w:val="00652590"/>
    <w:rsid w:val="006957CE"/>
    <w:rsid w:val="006A1473"/>
    <w:rsid w:val="006C2935"/>
    <w:rsid w:val="006C7D50"/>
    <w:rsid w:val="00732885"/>
    <w:rsid w:val="0073547D"/>
    <w:rsid w:val="0073710C"/>
    <w:rsid w:val="007648BF"/>
    <w:rsid w:val="007728E3"/>
    <w:rsid w:val="00794A97"/>
    <w:rsid w:val="00797F76"/>
    <w:rsid w:val="007C016E"/>
    <w:rsid w:val="007F7407"/>
    <w:rsid w:val="008047A8"/>
    <w:rsid w:val="00872103"/>
    <w:rsid w:val="008A6C18"/>
    <w:rsid w:val="008C5E65"/>
    <w:rsid w:val="008D077E"/>
    <w:rsid w:val="00956909"/>
    <w:rsid w:val="00976DA3"/>
    <w:rsid w:val="009A3C21"/>
    <w:rsid w:val="00A071DB"/>
    <w:rsid w:val="00A072AC"/>
    <w:rsid w:val="00A103EB"/>
    <w:rsid w:val="00A36183"/>
    <w:rsid w:val="00A47E96"/>
    <w:rsid w:val="00A55F58"/>
    <w:rsid w:val="00A63D62"/>
    <w:rsid w:val="00A92577"/>
    <w:rsid w:val="00A932BC"/>
    <w:rsid w:val="00AA49F9"/>
    <w:rsid w:val="00AC04CD"/>
    <w:rsid w:val="00AD41CC"/>
    <w:rsid w:val="00AE2E49"/>
    <w:rsid w:val="00B94213"/>
    <w:rsid w:val="00C10B88"/>
    <w:rsid w:val="00C56B8E"/>
    <w:rsid w:val="00CB376A"/>
    <w:rsid w:val="00CC7FB6"/>
    <w:rsid w:val="00CD7391"/>
    <w:rsid w:val="00DC414E"/>
    <w:rsid w:val="00DE2E2A"/>
    <w:rsid w:val="00DE4279"/>
    <w:rsid w:val="00E27A29"/>
    <w:rsid w:val="00E72605"/>
    <w:rsid w:val="00E86691"/>
    <w:rsid w:val="00E91E36"/>
    <w:rsid w:val="00ED28D7"/>
    <w:rsid w:val="00F11208"/>
    <w:rsid w:val="00F16093"/>
    <w:rsid w:val="00F941BF"/>
    <w:rsid w:val="00FB555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F639"/>
  <w15:chartTrackingRefBased/>
  <w15:docId w15:val="{F7CC367A-33FC-4FAA-B96C-FE4D7A35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CE"/>
    <w:pPr>
      <w:spacing w:line="240" w:lineRule="auto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016E"/>
    <w:pPr>
      <w:ind w:left="720"/>
      <w:contextualSpacing/>
    </w:pPr>
  </w:style>
  <w:style w:type="paragraph" w:styleId="Bezproreda">
    <w:name w:val="No Spacing"/>
    <w:uiPriority w:val="1"/>
    <w:qFormat/>
    <w:rsid w:val="00797F76"/>
    <w:pPr>
      <w:spacing w:line="240" w:lineRule="auto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msonormal0">
    <w:name w:val="msonormal"/>
    <w:basedOn w:val="Normal"/>
    <w:rsid w:val="005D3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EFE8-7168-4EDF-8ED8-F02F69BD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Pavličević Banović</dc:creator>
  <cp:keywords/>
  <dc:description/>
  <cp:lastModifiedBy>Loredana Pavličević Banović</cp:lastModifiedBy>
  <cp:revision>13</cp:revision>
  <cp:lastPrinted>2024-05-21T13:38:00Z</cp:lastPrinted>
  <dcterms:created xsi:type="dcterms:W3CDTF">2026-03-13T10:43:00Z</dcterms:created>
  <dcterms:modified xsi:type="dcterms:W3CDTF">2026-03-16T13:20:00Z</dcterms:modified>
</cp:coreProperties>
</file>